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2E33C0" wp14:paraId="77FBACA7" wp14:textId="66A9C5F0">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Bachelor of Science (BSc) Health &amp; Social Care</w:t>
      </w:r>
    </w:p>
    <w:p xmlns:wp14="http://schemas.microsoft.com/office/word/2010/wordml" w:rsidP="352E33C0" wp14:paraId="02BB4431" wp14:textId="13A4E410">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52E33C0" wp14:paraId="28382493" wp14:textId="5D730B47">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BMHP5016 Principles</w:t>
      </w:r>
      <w:r w:rsidRPr="352E33C0" w:rsidR="1441E5C1">
        <w:rPr>
          <w:rFonts w:ascii="Arial" w:hAnsi="Arial" w:eastAsia="Arial" w:cs="Arial"/>
          <w:b w:val="1"/>
          <w:bCs w:val="1"/>
          <w:i w:val="0"/>
          <w:iCs w:val="0"/>
          <w:caps w:val="0"/>
          <w:smallCaps w:val="0"/>
          <w:noProof w:val="0"/>
          <w:color w:val="000000" w:themeColor="text1" w:themeTint="FF" w:themeShade="FF"/>
          <w:sz w:val="22"/>
          <w:szCs w:val="22"/>
          <w:lang w:val="en-GB"/>
        </w:rPr>
        <w:t xml:space="preserve"> of Health &amp; Social Care Practice</w:t>
      </w:r>
    </w:p>
    <w:p xmlns:wp14="http://schemas.microsoft.com/office/word/2010/wordml" w:rsidP="352E33C0" wp14:paraId="5139FB45" wp14:textId="60E68CF6">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52E33C0" wp14:paraId="2918C3B1" wp14:textId="4D18E36C">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352E33C0" wp14:paraId="61A7D4C0" wp14:textId="6CEA7B26">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2E33C0" wp14:paraId="4F494675" wp14:textId="3CC01726">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352E33C0" wp14:paraId="05241F94" wp14:textId="410D4E55">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52E33C0" wp14:paraId="43D75EE5" wp14:textId="16440301">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352E33C0" w:rsidR="41ED177E">
        <w:rPr>
          <w:rFonts w:ascii="Arial" w:hAnsi="Arial" w:eastAsia="Arial" w:cs="Arial"/>
          <w:b w:val="1"/>
          <w:bCs w:val="1"/>
          <w:i w:val="0"/>
          <w:iCs w:val="0"/>
          <w:caps w:val="0"/>
          <w:smallCaps w:val="0"/>
          <w:noProof w:val="0"/>
          <w:color w:val="000000" w:themeColor="text1" w:themeTint="FF" w:themeShade="FF"/>
          <w:sz w:val="22"/>
          <w:szCs w:val="22"/>
          <w:lang w:val="en-GB"/>
        </w:rPr>
        <w:t>Precious Igbinigie</w:t>
      </w:r>
    </w:p>
    <w:p xmlns:wp14="http://schemas.microsoft.com/office/word/2010/wordml" w:rsidP="352E33C0" wp14:paraId="0424DF96" wp14:textId="3FE428FB">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352E33C0" wp14:paraId="5C5CF6A1" wp14:textId="05453C2A">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352E33C0" w:rsidR="40CED589">
        <w:rPr>
          <w:rFonts w:ascii="Arial" w:hAnsi="Arial" w:eastAsia="Arial" w:cs="Arial"/>
          <w:b w:val="1"/>
          <w:bCs w:val="1"/>
          <w:i w:val="0"/>
          <w:iCs w:val="0"/>
          <w:caps w:val="0"/>
          <w:smallCaps w:val="0"/>
          <w:noProof w:val="0"/>
          <w:color w:val="000000" w:themeColor="text1" w:themeTint="FF" w:themeShade="FF"/>
          <w:sz w:val="22"/>
          <w:szCs w:val="22"/>
          <w:lang w:val="en-GB"/>
        </w:rPr>
        <w:t>Assignment Title: Written Assignment</w:t>
      </w:r>
      <w:r w:rsidRPr="352E33C0" w:rsidR="0EB51B7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52E33C0" w:rsidR="0C84E3C8">
        <w:rPr>
          <w:rFonts w:ascii="Arial" w:hAnsi="Arial" w:eastAsia="Arial" w:cs="Arial"/>
          <w:b w:val="1"/>
          <w:bCs w:val="1"/>
          <w:i w:val="0"/>
          <w:iCs w:val="0"/>
          <w:caps w:val="0"/>
          <w:smallCaps w:val="0"/>
          <w:noProof w:val="0"/>
          <w:color w:val="000000" w:themeColor="text1" w:themeTint="FF" w:themeShade="FF"/>
          <w:sz w:val="22"/>
          <w:szCs w:val="22"/>
          <w:lang w:val="en-GB"/>
        </w:rPr>
        <w:t>R</w:t>
      </w:r>
      <w:r w:rsidRPr="352E33C0" w:rsidR="0EB51B71">
        <w:rPr>
          <w:rFonts w:ascii="Arial" w:hAnsi="Arial" w:eastAsia="Arial" w:cs="Arial"/>
          <w:b w:val="1"/>
          <w:bCs w:val="1"/>
          <w:i w:val="0"/>
          <w:iCs w:val="0"/>
          <w:caps w:val="0"/>
          <w:smallCaps w:val="0"/>
          <w:noProof w:val="0"/>
          <w:color w:val="000000" w:themeColor="text1" w:themeTint="FF" w:themeShade="FF"/>
          <w:sz w:val="22"/>
          <w:szCs w:val="22"/>
          <w:lang w:val="en-GB"/>
        </w:rPr>
        <w:t>eflective report)</w:t>
      </w:r>
    </w:p>
    <w:p xmlns:wp14="http://schemas.microsoft.com/office/word/2010/wordml" w:rsidP="352E33C0" wp14:paraId="4013BC44" wp14:textId="5317C45E">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46F44373" wp14:textId="19386DC6">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55F48167" wp14:textId="2A5A80F5">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0F6E6BF9" wp14:textId="4FBA4376">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1A4DD433" wp14:textId="3230F3F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49FF69D0" wp14:textId="22ED6AF1">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197C6C22" wp14:textId="15D810D1">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62664053" wp14:textId="699C4650">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5CE9828F" wp14:textId="1EB22B40">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7BC85B81" wp14:textId="5A8539A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46E56225" wp14:textId="67D1DAD3">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609E6196" wp14:textId="2E9DAAB3">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104A31BD" wp14:textId="1D81FDC8">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4BCD340E" wp14:textId="443B48EF">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2C39FB5F" wp14:textId="68E8A9DD">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1C689DD6" wp14:textId="4788EC10">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7828C1CA" wp14:textId="07B97B0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162D7889" wp14:textId="631F0F50">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6345C290" wp14:textId="3A8C362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52E33C0" wp14:paraId="5E5787A5" wp14:textId="0175E68A">
      <w:pPr>
        <w:pStyle w:val="Normal"/>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2CF94FA8" w:rsidP="2CF94FA8" w:rsidRDefault="2CF94FA8" w14:paraId="049B354D" w14:textId="2E68ADC5">
      <w:pPr>
        <w:pStyle w:val="Normal"/>
        <w:spacing w:before="0" w:beforeAutospacing="off" w:after="160" w:afterAutospacing="off" w:line="257"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076495A" w:rsidP="352E33C0" w:rsidRDefault="1076495A" w14:paraId="59B6DCB8" w14:textId="70F49869">
      <w:pPr>
        <w:pStyle w:val="Normal"/>
        <w:spacing w:before="0" w:beforeAutospacing="off" w:after="160" w:afterAutospacing="off" w:line="257"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52E33C0" w:rsidR="1076495A">
        <w:rPr>
          <w:rFonts w:ascii="Arial" w:hAnsi="Arial" w:eastAsia="Arial" w:cs="Arial"/>
          <w:b w:val="1"/>
          <w:bCs w:val="1"/>
          <w:i w:val="0"/>
          <w:iCs w:val="0"/>
          <w:caps w:val="0"/>
          <w:smallCaps w:val="0"/>
          <w:noProof w:val="0"/>
          <w:color w:val="000000" w:themeColor="text1" w:themeTint="FF" w:themeShade="FF"/>
          <w:sz w:val="22"/>
          <w:szCs w:val="22"/>
          <w:lang w:val="en-GB"/>
        </w:rPr>
        <w:t>CONTENT</w:t>
      </w:r>
    </w:p>
    <w:p w:rsidR="352E33C0" w:rsidP="352E33C0" w:rsidRDefault="352E33C0" w14:paraId="32204E3E" w14:textId="2FDA7832">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05D8CBA" w:rsidP="352E33C0" w:rsidRDefault="105D8CBA" w14:paraId="7F30C10E" w14:textId="5D3C88B4">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105D8CBA">
        <w:rPr>
          <w:rFonts w:ascii="Arial" w:hAnsi="Arial" w:eastAsia="Arial" w:cs="Arial"/>
          <w:b w:val="0"/>
          <w:bCs w:val="0"/>
          <w:i w:val="0"/>
          <w:iCs w:val="0"/>
          <w:caps w:val="0"/>
          <w:smallCaps w:val="0"/>
          <w:noProof w:val="0"/>
          <w:color w:val="242424"/>
          <w:sz w:val="22"/>
          <w:szCs w:val="22"/>
          <w:lang w:val="en-GB"/>
        </w:rPr>
        <w:t>Reflective Report: Integrating Person-Centred Care, Partnership Working, and Ethics in UK Health and Social Care Practice</w:t>
      </w:r>
    </w:p>
    <w:p w:rsidR="352E33C0" w:rsidP="352E33C0" w:rsidRDefault="352E33C0" w14:paraId="5422A785" w14:textId="700DE7E7">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105D8CBA" w:rsidP="352E33C0" w:rsidRDefault="105D8CBA" w14:paraId="4718D30C" w14:textId="3F920015">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105D8CBA">
        <w:rPr>
          <w:rFonts w:ascii="Arial" w:hAnsi="Arial" w:eastAsia="Arial" w:cs="Arial"/>
          <w:b w:val="0"/>
          <w:bCs w:val="0"/>
          <w:i w:val="0"/>
          <w:iCs w:val="0"/>
          <w:caps w:val="0"/>
          <w:smallCaps w:val="0"/>
          <w:noProof w:val="0"/>
          <w:color w:val="242424"/>
          <w:sz w:val="22"/>
          <w:szCs w:val="22"/>
          <w:lang w:val="en-GB"/>
        </w:rPr>
        <w:t>Introduction</w:t>
      </w:r>
    </w:p>
    <w:p w:rsidR="352E33C0" w:rsidP="352E33C0" w:rsidRDefault="352E33C0" w14:paraId="4B5B0C3B" w14:textId="16ECEF9A">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105D8CBA" w:rsidP="352E33C0" w:rsidRDefault="105D8CBA" w14:paraId="4B8FD3DF" w14:textId="79C44999">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105D8CBA">
        <w:rPr>
          <w:rFonts w:ascii="Arial" w:hAnsi="Arial" w:eastAsia="Arial" w:cs="Arial"/>
          <w:b w:val="0"/>
          <w:bCs w:val="0"/>
          <w:i w:val="0"/>
          <w:iCs w:val="0"/>
          <w:caps w:val="0"/>
          <w:smallCaps w:val="0"/>
          <w:noProof w:val="0"/>
          <w:color w:val="242424"/>
          <w:sz w:val="22"/>
          <w:szCs w:val="22"/>
          <w:lang w:val="en-GB"/>
        </w:rPr>
        <w:t>Task 1: Reflection on the Importance of Principles of Health and Social Care</w:t>
      </w:r>
    </w:p>
    <w:p w:rsidR="2C3AC2DD" w:rsidP="352E33C0" w:rsidRDefault="2C3AC2DD" w14:paraId="01E0AC1E" w14:textId="7BE0A25A">
      <w:pPr>
        <w:pStyle w:val="ListParagraph"/>
        <w:numPr>
          <w:ilvl w:val="0"/>
          <w:numId w:val="1"/>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2C3AC2DD">
        <w:rPr>
          <w:rFonts w:ascii="Arial" w:hAnsi="Arial" w:eastAsia="Arial" w:cs="Arial"/>
          <w:b w:val="0"/>
          <w:bCs w:val="0"/>
          <w:i w:val="0"/>
          <w:iCs w:val="0"/>
          <w:caps w:val="0"/>
          <w:smallCaps w:val="0"/>
          <w:noProof w:val="0"/>
          <w:color w:val="242424"/>
          <w:sz w:val="22"/>
          <w:szCs w:val="22"/>
          <w:lang w:val="en-GB"/>
        </w:rPr>
        <w:t>Person-Centred Care and Humanistic Theory</w:t>
      </w:r>
    </w:p>
    <w:p w:rsidR="46E8A38B" w:rsidP="352E33C0" w:rsidRDefault="46E8A38B" w14:paraId="4588F0B2" w14:textId="3C12E3ED">
      <w:pPr>
        <w:pStyle w:val="ListParagraph"/>
        <w:numPr>
          <w:ilvl w:val="0"/>
          <w:numId w:val="1"/>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46E8A38B">
        <w:rPr>
          <w:rFonts w:ascii="Arial" w:hAnsi="Arial" w:eastAsia="Arial" w:cs="Arial"/>
          <w:b w:val="0"/>
          <w:bCs w:val="0"/>
          <w:i w:val="0"/>
          <w:iCs w:val="0"/>
          <w:caps w:val="0"/>
          <w:smallCaps w:val="0"/>
          <w:noProof w:val="0"/>
          <w:color w:val="242424"/>
          <w:sz w:val="22"/>
          <w:szCs w:val="22"/>
          <w:lang w:val="en-GB"/>
        </w:rPr>
        <w:t>Partnership Working and Legislative Integration</w:t>
      </w:r>
    </w:p>
    <w:p w:rsidR="739AE815" w:rsidP="352E33C0" w:rsidRDefault="739AE815" w14:paraId="2DA45845" w14:textId="54184788">
      <w:pPr>
        <w:pStyle w:val="ListParagraph"/>
        <w:numPr>
          <w:ilvl w:val="0"/>
          <w:numId w:val="1"/>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739AE815">
        <w:rPr>
          <w:rFonts w:ascii="Arial" w:hAnsi="Arial" w:eastAsia="Arial" w:cs="Arial"/>
          <w:b w:val="0"/>
          <w:bCs w:val="0"/>
          <w:i w:val="0"/>
          <w:iCs w:val="0"/>
          <w:caps w:val="0"/>
          <w:smallCaps w:val="0"/>
          <w:noProof w:val="0"/>
          <w:color w:val="242424"/>
          <w:sz w:val="22"/>
          <w:szCs w:val="22"/>
          <w:lang w:val="en-GB"/>
        </w:rPr>
        <w:t>Ethics and the Legal Framework</w:t>
      </w:r>
    </w:p>
    <w:p w:rsidR="352E33C0" w:rsidP="352E33C0" w:rsidRDefault="352E33C0" w14:paraId="6AE085F3" w14:textId="78E2603D">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1A979454" w:rsidP="352E33C0" w:rsidRDefault="1A979454" w14:paraId="5DF2CDEF" w14:textId="285D3600">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1A979454">
        <w:rPr>
          <w:rFonts w:ascii="Arial" w:hAnsi="Arial" w:eastAsia="Arial" w:cs="Arial"/>
          <w:b w:val="0"/>
          <w:bCs w:val="0"/>
          <w:i w:val="0"/>
          <w:iCs w:val="0"/>
          <w:caps w:val="0"/>
          <w:smallCaps w:val="0"/>
          <w:noProof w:val="0"/>
          <w:color w:val="242424"/>
          <w:sz w:val="22"/>
          <w:szCs w:val="22"/>
          <w:lang w:val="en-GB"/>
        </w:rPr>
        <w:t>Task 2: Practical Examples of Concepts in Practice</w:t>
      </w:r>
    </w:p>
    <w:p w:rsidR="3A7A9DB2" w:rsidP="352E33C0" w:rsidRDefault="3A7A9DB2" w14:paraId="517149A1" w14:textId="19D6CA5D">
      <w:pPr>
        <w:pStyle w:val="ListParagraph"/>
        <w:numPr>
          <w:ilvl w:val="0"/>
          <w:numId w:val="2"/>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3A7A9DB2">
        <w:rPr>
          <w:rFonts w:ascii="Arial" w:hAnsi="Arial" w:eastAsia="Arial" w:cs="Arial"/>
          <w:b w:val="0"/>
          <w:bCs w:val="0"/>
          <w:i w:val="0"/>
          <w:iCs w:val="0"/>
          <w:caps w:val="0"/>
          <w:smallCaps w:val="0"/>
          <w:noProof w:val="0"/>
          <w:color w:val="242424"/>
          <w:sz w:val="22"/>
          <w:szCs w:val="22"/>
          <w:lang w:val="en-GB"/>
        </w:rPr>
        <w:t xml:space="preserve">Case Example: Integrated Care for Chronic </w:t>
      </w:r>
      <w:r w:rsidRPr="352E33C0" w:rsidR="3E9B819B">
        <w:rPr>
          <w:rFonts w:ascii="Arial" w:hAnsi="Arial" w:eastAsia="Arial" w:cs="Arial"/>
          <w:b w:val="0"/>
          <w:bCs w:val="0"/>
          <w:i w:val="0"/>
          <w:iCs w:val="0"/>
          <w:caps w:val="0"/>
          <w:smallCaps w:val="0"/>
          <w:noProof w:val="0"/>
          <w:color w:val="242424"/>
          <w:sz w:val="22"/>
          <w:szCs w:val="22"/>
          <w:lang w:val="en-GB"/>
        </w:rPr>
        <w:t>Conditions</w:t>
      </w:r>
    </w:p>
    <w:p w:rsidR="2A20FB28" w:rsidP="352E33C0" w:rsidRDefault="2A20FB28" w14:paraId="1C838CC7" w14:textId="654CB8F4">
      <w:pPr>
        <w:pStyle w:val="ListParagraph"/>
        <w:numPr>
          <w:ilvl w:val="0"/>
          <w:numId w:val="2"/>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2A20FB28">
        <w:rPr>
          <w:rFonts w:ascii="Arial" w:hAnsi="Arial" w:eastAsia="Arial" w:cs="Arial"/>
          <w:b w:val="0"/>
          <w:bCs w:val="0"/>
          <w:i w:val="0"/>
          <w:iCs w:val="0"/>
          <w:caps w:val="0"/>
          <w:smallCaps w:val="0"/>
          <w:noProof w:val="0"/>
          <w:color w:val="242424"/>
          <w:sz w:val="22"/>
          <w:szCs w:val="22"/>
          <w:lang w:val="en-GB"/>
        </w:rPr>
        <w:t>Person-Centred Outcomes</w:t>
      </w:r>
    </w:p>
    <w:p w:rsidR="2A20FB28" w:rsidP="352E33C0" w:rsidRDefault="2A20FB28" w14:paraId="401CE46A" w14:textId="6EFD0040">
      <w:pPr>
        <w:pStyle w:val="ListParagraph"/>
        <w:numPr>
          <w:ilvl w:val="0"/>
          <w:numId w:val="2"/>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2A20FB28">
        <w:rPr>
          <w:rFonts w:ascii="Arial" w:hAnsi="Arial" w:eastAsia="Arial" w:cs="Arial"/>
          <w:b w:val="0"/>
          <w:bCs w:val="0"/>
          <w:i w:val="0"/>
          <w:iCs w:val="0"/>
          <w:caps w:val="0"/>
          <w:smallCaps w:val="0"/>
          <w:noProof w:val="0"/>
          <w:color w:val="242424"/>
          <w:sz w:val="22"/>
          <w:szCs w:val="22"/>
          <w:lang w:val="en-GB"/>
        </w:rPr>
        <w:t>Ethical Decision-Making and Challenges</w:t>
      </w:r>
    </w:p>
    <w:p w:rsidR="5D9DA065" w:rsidP="352E33C0" w:rsidRDefault="5D9DA065" w14:paraId="18BC1BB4" w14:textId="3EE29716">
      <w:pPr>
        <w:pStyle w:val="ListParagraph"/>
        <w:numPr>
          <w:ilvl w:val="0"/>
          <w:numId w:val="2"/>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5D9DA065">
        <w:rPr>
          <w:rFonts w:ascii="Arial" w:hAnsi="Arial" w:eastAsia="Arial" w:cs="Arial"/>
          <w:b w:val="0"/>
          <w:bCs w:val="0"/>
          <w:i w:val="0"/>
          <w:iCs w:val="0"/>
          <w:caps w:val="0"/>
          <w:smallCaps w:val="0"/>
          <w:noProof w:val="0"/>
          <w:color w:val="242424"/>
          <w:sz w:val="22"/>
          <w:szCs w:val="22"/>
          <w:lang w:val="en-GB"/>
        </w:rPr>
        <w:t>Addressing Challenges in Practice</w:t>
      </w:r>
    </w:p>
    <w:p w:rsidR="352E33C0" w:rsidP="352E33C0" w:rsidRDefault="352E33C0" w14:paraId="486676E6" w14:textId="04F9E770">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1A979454" w:rsidP="352E33C0" w:rsidRDefault="1A979454" w14:paraId="3B734CDD" w14:textId="046B425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1A979454">
        <w:rPr>
          <w:rFonts w:ascii="Arial" w:hAnsi="Arial" w:eastAsia="Arial" w:cs="Arial"/>
          <w:b w:val="0"/>
          <w:bCs w:val="0"/>
          <w:i w:val="0"/>
          <w:iCs w:val="0"/>
          <w:caps w:val="0"/>
          <w:smallCaps w:val="0"/>
          <w:noProof w:val="0"/>
          <w:color w:val="242424"/>
          <w:sz w:val="22"/>
          <w:szCs w:val="22"/>
          <w:lang w:val="en-GB"/>
        </w:rPr>
        <w:t>Task 3: Self-Reflection as a Health and Social Care Professional</w:t>
      </w:r>
    </w:p>
    <w:p w:rsidR="480E905A" w:rsidP="352E33C0" w:rsidRDefault="480E905A" w14:paraId="1722186A" w14:textId="2174E6B3">
      <w:pPr>
        <w:pStyle w:val="ListParagraph"/>
        <w:numPr>
          <w:ilvl w:val="0"/>
          <w:numId w:val="3"/>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480E905A">
        <w:rPr>
          <w:rFonts w:ascii="Arial" w:hAnsi="Arial" w:eastAsia="Arial" w:cs="Arial"/>
          <w:b w:val="0"/>
          <w:bCs w:val="0"/>
          <w:i w:val="0"/>
          <w:iCs w:val="0"/>
          <w:caps w:val="0"/>
          <w:smallCaps w:val="0"/>
          <w:noProof w:val="0"/>
          <w:color w:val="242424"/>
          <w:sz w:val="22"/>
          <w:szCs w:val="22"/>
          <w:lang w:val="en-GB"/>
        </w:rPr>
        <w:t>Influence of Principles on Daily Work</w:t>
      </w:r>
    </w:p>
    <w:p w:rsidR="480E905A" w:rsidP="352E33C0" w:rsidRDefault="480E905A" w14:paraId="5AD74D1E" w14:textId="4F97AED7">
      <w:pPr>
        <w:pStyle w:val="ListParagraph"/>
        <w:numPr>
          <w:ilvl w:val="0"/>
          <w:numId w:val="3"/>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480E905A">
        <w:rPr>
          <w:rFonts w:ascii="Arial" w:hAnsi="Arial" w:eastAsia="Arial" w:cs="Arial"/>
          <w:b w:val="0"/>
          <w:bCs w:val="0"/>
          <w:i w:val="0"/>
          <w:iCs w:val="0"/>
          <w:caps w:val="0"/>
          <w:smallCaps w:val="0"/>
          <w:noProof w:val="0"/>
          <w:color w:val="242424"/>
          <w:sz w:val="22"/>
          <w:szCs w:val="22"/>
          <w:lang w:val="en-GB"/>
        </w:rPr>
        <w:t>Strengths Analysis</w:t>
      </w:r>
    </w:p>
    <w:p w:rsidR="480E905A" w:rsidP="352E33C0" w:rsidRDefault="480E905A" w14:paraId="04377E2F" w14:textId="171AD0A4">
      <w:pPr>
        <w:pStyle w:val="ListParagraph"/>
        <w:numPr>
          <w:ilvl w:val="0"/>
          <w:numId w:val="3"/>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480E905A">
        <w:rPr>
          <w:rFonts w:ascii="Arial" w:hAnsi="Arial" w:eastAsia="Arial" w:cs="Arial"/>
          <w:b w:val="0"/>
          <w:bCs w:val="0"/>
          <w:i w:val="0"/>
          <w:iCs w:val="0"/>
          <w:caps w:val="0"/>
          <w:smallCaps w:val="0"/>
          <w:noProof w:val="0"/>
          <w:color w:val="242424"/>
          <w:sz w:val="22"/>
          <w:szCs w:val="22"/>
          <w:lang w:val="en-GB"/>
        </w:rPr>
        <w:t>Areas for Improvement and Critical Gap Analysis</w:t>
      </w:r>
    </w:p>
    <w:p w:rsidR="4A6D0A62" w:rsidP="352E33C0" w:rsidRDefault="4A6D0A62" w14:paraId="5140078E" w14:textId="32BABCAA">
      <w:pPr>
        <w:pStyle w:val="ListParagraph"/>
        <w:numPr>
          <w:ilvl w:val="0"/>
          <w:numId w:val="3"/>
        </w:numPr>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4A6D0A62">
        <w:rPr>
          <w:rFonts w:ascii="Arial" w:hAnsi="Arial" w:eastAsia="Arial" w:cs="Arial"/>
          <w:b w:val="0"/>
          <w:bCs w:val="0"/>
          <w:i w:val="0"/>
          <w:iCs w:val="0"/>
          <w:caps w:val="0"/>
          <w:smallCaps w:val="0"/>
          <w:noProof w:val="0"/>
          <w:color w:val="242424"/>
          <w:sz w:val="22"/>
          <w:szCs w:val="22"/>
          <w:lang w:val="en-GB"/>
        </w:rPr>
        <w:t>Personal and Professional Development Plan</w:t>
      </w:r>
    </w:p>
    <w:p w:rsidR="352E33C0" w:rsidP="352E33C0" w:rsidRDefault="352E33C0" w14:paraId="7F0CB572" w14:textId="30499D55">
      <w:pPr>
        <w:pStyle w:val="Normal"/>
        <w:spacing w:before="0" w:beforeAutospacing="off" w:after="160" w:afterAutospacing="off" w:line="257" w:lineRule="auto"/>
        <w:ind w:left="0"/>
        <w:jc w:val="left"/>
        <w:rPr>
          <w:rFonts w:ascii="Arial" w:hAnsi="Arial" w:eastAsia="Arial" w:cs="Arial"/>
          <w:b w:val="0"/>
          <w:bCs w:val="0"/>
          <w:i w:val="0"/>
          <w:iCs w:val="0"/>
          <w:caps w:val="0"/>
          <w:smallCaps w:val="0"/>
          <w:noProof w:val="0"/>
          <w:color w:val="242424"/>
          <w:sz w:val="22"/>
          <w:szCs w:val="22"/>
          <w:lang w:val="en-GB"/>
        </w:rPr>
      </w:pPr>
    </w:p>
    <w:p w:rsidR="5B41BCEA" w:rsidP="352E33C0" w:rsidRDefault="5B41BCEA" w14:paraId="4A6CC579" w14:textId="479A75B0">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5B41BCEA">
        <w:rPr>
          <w:rFonts w:ascii="Arial" w:hAnsi="Arial" w:eastAsia="Arial" w:cs="Arial"/>
          <w:b w:val="0"/>
          <w:bCs w:val="0"/>
          <w:i w:val="0"/>
          <w:iCs w:val="0"/>
          <w:caps w:val="0"/>
          <w:smallCaps w:val="0"/>
          <w:noProof w:val="0"/>
          <w:color w:val="000000" w:themeColor="text1" w:themeTint="FF" w:themeShade="FF"/>
          <w:sz w:val="22"/>
          <w:szCs w:val="22"/>
          <w:lang w:val="en-GB"/>
        </w:rPr>
        <w:t>Conclusion</w:t>
      </w:r>
    </w:p>
    <w:p w:rsidR="352E33C0" w:rsidP="352E33C0" w:rsidRDefault="352E33C0" w14:paraId="57ED41A7" w14:textId="1435DC94">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B41BCEA" w:rsidP="352E33C0" w:rsidRDefault="5B41BCEA" w14:paraId="3EF2E985" w14:textId="30B721D3">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52E33C0" w:rsidR="5B41BCEA">
        <w:rPr>
          <w:rFonts w:ascii="Arial" w:hAnsi="Arial" w:eastAsia="Arial" w:cs="Arial"/>
          <w:b w:val="0"/>
          <w:bCs w:val="0"/>
          <w:i w:val="0"/>
          <w:iCs w:val="0"/>
          <w:caps w:val="0"/>
          <w:smallCaps w:val="0"/>
          <w:noProof w:val="0"/>
          <w:color w:val="000000" w:themeColor="text1" w:themeTint="FF" w:themeShade="FF"/>
          <w:sz w:val="22"/>
          <w:szCs w:val="22"/>
          <w:lang w:val="en-GB"/>
        </w:rPr>
        <w:t>Reference List</w:t>
      </w:r>
    </w:p>
    <w:p w:rsidR="352E33C0" w:rsidP="352E33C0" w:rsidRDefault="352E33C0" w14:paraId="030A1D57" w14:textId="1D473576">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2E33C0" w:rsidP="352E33C0" w:rsidRDefault="352E33C0" w14:paraId="256E3219" w14:textId="2362D302">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2E33C0" w:rsidP="352E33C0" w:rsidRDefault="352E33C0" w14:paraId="0819CF9D" w14:textId="29B53C96">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2E33C0" w:rsidP="352E33C0" w:rsidRDefault="352E33C0" w14:paraId="4BB9158F" w14:textId="3CDD6D59">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2E33C0" w:rsidP="352E33C0" w:rsidRDefault="352E33C0" w14:paraId="5504B2C1" w14:textId="484D0A63">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2E33C0" w:rsidP="352E33C0" w:rsidRDefault="352E33C0" w14:paraId="7441A8D9" w14:textId="4967AB2E">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52E33C0" w:rsidP="352E33C0" w:rsidRDefault="352E33C0" w14:paraId="719C412A" w14:textId="3AC06DE4">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2CF94FA8" w:rsidP="2CF94FA8" w:rsidRDefault="2CF94FA8" w14:paraId="55B58E1F" w14:textId="54EE56C4">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120B65A7" w:rsidP="352E33C0" w:rsidRDefault="120B65A7" w14:paraId="151F29A2" w14:textId="36206600">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r w:rsidRPr="352E33C0" w:rsidR="120B65A7">
        <w:rPr>
          <w:rFonts w:ascii="Arial" w:hAnsi="Arial" w:eastAsia="Arial" w:cs="Arial"/>
          <w:b w:val="0"/>
          <w:bCs w:val="0"/>
          <w:i w:val="0"/>
          <w:iCs w:val="0"/>
          <w:caps w:val="0"/>
          <w:smallCaps w:val="0"/>
          <w:noProof w:val="0"/>
          <w:color w:val="242424"/>
          <w:sz w:val="22"/>
          <w:szCs w:val="22"/>
          <w:lang w:val="en-GB"/>
        </w:rPr>
        <w:t>Reflective Report: Integrating Person-Centred Care, Partnership Working, and Ethics in UK Health and Social Care Practice</w:t>
      </w:r>
    </w:p>
    <w:p w:rsidR="352E33C0" w:rsidP="352E33C0" w:rsidRDefault="352E33C0" w14:paraId="3C6BF285" w14:textId="432261E6">
      <w:pPr>
        <w:shd w:val="clear" w:color="auto" w:fill="FFFFFF" w:themeFill="background1"/>
        <w:spacing w:before="0" w:beforeAutospacing="off" w:after="0" w:afterAutospacing="off"/>
        <w:jc w:val="left"/>
        <w:rPr>
          <w:rFonts w:ascii="Arial" w:hAnsi="Arial" w:eastAsia="Arial" w:cs="Arial"/>
          <w:sz w:val="22"/>
          <w:szCs w:val="22"/>
        </w:rPr>
      </w:pPr>
    </w:p>
    <w:p w:rsidR="239C6F9F" w:rsidP="352E33C0" w:rsidRDefault="239C6F9F" w14:paraId="200A43D5" w14:textId="263AADB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239C6F9F">
        <w:rPr>
          <w:rFonts w:ascii="Arial" w:hAnsi="Arial" w:eastAsia="Arial" w:cs="Arial"/>
          <w:b w:val="0"/>
          <w:bCs w:val="0"/>
          <w:i w:val="0"/>
          <w:iCs w:val="0"/>
          <w:caps w:val="0"/>
          <w:smallCaps w:val="0"/>
          <w:noProof w:val="0"/>
          <w:color w:val="242424"/>
          <w:sz w:val="22"/>
          <w:szCs w:val="22"/>
          <w:lang w:val="en-GB"/>
        </w:rPr>
        <w:t>Introduction</w:t>
      </w:r>
    </w:p>
    <w:p w:rsidR="352E33C0" w:rsidP="352E33C0" w:rsidRDefault="352E33C0" w14:paraId="58E50AEB" w14:textId="5FA3BE5A">
      <w:pPr>
        <w:shd w:val="clear" w:color="auto" w:fill="FFFFFF" w:themeFill="background1"/>
        <w:spacing w:before="0" w:beforeAutospacing="off" w:after="0" w:afterAutospacing="off"/>
        <w:jc w:val="left"/>
        <w:rPr>
          <w:rFonts w:ascii="Arial" w:hAnsi="Arial" w:eastAsia="Arial" w:cs="Arial"/>
          <w:sz w:val="22"/>
          <w:szCs w:val="22"/>
        </w:rPr>
      </w:pPr>
    </w:p>
    <w:p w:rsidR="239C6F9F" w:rsidP="352E33C0" w:rsidRDefault="239C6F9F" w14:paraId="73B8E918" w14:textId="296B78A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239C6F9F">
        <w:rPr>
          <w:rFonts w:ascii="Arial" w:hAnsi="Arial" w:eastAsia="Arial" w:cs="Arial"/>
          <w:b w:val="0"/>
          <w:bCs w:val="0"/>
          <w:i w:val="0"/>
          <w:iCs w:val="0"/>
          <w:caps w:val="0"/>
          <w:smallCaps w:val="0"/>
          <w:noProof w:val="0"/>
          <w:color w:val="242424"/>
          <w:sz w:val="22"/>
          <w:szCs w:val="22"/>
          <w:lang w:val="en-GB"/>
        </w:rPr>
        <w:t xml:space="preserve">The landscape of UK health and social care is defined by its commitment to integrating humane, ethical, and collaborative practices to meet the complex needs of diverse populations. This reflective report examines three foundational pillars of contemporary practice: person-centred care, partnership working, and ethics. By critically analysing these principles through the lens of current legislation, theoretical frameworks, and real-world application, this assignment will </w:t>
      </w:r>
      <w:r w:rsidRPr="352E33C0" w:rsidR="239C6F9F">
        <w:rPr>
          <w:rFonts w:ascii="Arial" w:hAnsi="Arial" w:eastAsia="Arial" w:cs="Arial"/>
          <w:b w:val="0"/>
          <w:bCs w:val="0"/>
          <w:i w:val="0"/>
          <w:iCs w:val="0"/>
          <w:caps w:val="0"/>
          <w:smallCaps w:val="0"/>
          <w:noProof w:val="0"/>
          <w:color w:val="242424"/>
          <w:sz w:val="22"/>
          <w:szCs w:val="22"/>
          <w:lang w:val="en-GB"/>
        </w:rPr>
        <w:t>demonstrate</w:t>
      </w:r>
      <w:r w:rsidRPr="352E33C0" w:rsidR="239C6F9F">
        <w:rPr>
          <w:rFonts w:ascii="Arial" w:hAnsi="Arial" w:eastAsia="Arial" w:cs="Arial"/>
          <w:b w:val="0"/>
          <w:bCs w:val="0"/>
          <w:i w:val="0"/>
          <w:iCs w:val="0"/>
          <w:caps w:val="0"/>
          <w:smallCaps w:val="0"/>
          <w:noProof w:val="0"/>
          <w:color w:val="242424"/>
          <w:sz w:val="22"/>
          <w:szCs w:val="22"/>
          <w:lang w:val="en-GB"/>
        </w:rPr>
        <w:t xml:space="preserve"> their symbiotic relationship in enhancing care quality. De Montfort University (2025) emphasises that </w:t>
      </w:r>
      <w:r w:rsidRPr="352E33C0" w:rsidR="239C6F9F">
        <w:rPr>
          <w:rFonts w:ascii="Arial" w:hAnsi="Arial" w:eastAsia="Arial" w:cs="Arial"/>
          <w:b w:val="0"/>
          <w:bCs w:val="0"/>
          <w:i w:val="0"/>
          <w:iCs w:val="0"/>
          <w:caps w:val="0"/>
          <w:smallCaps w:val="0"/>
          <w:noProof w:val="0"/>
          <w:color w:val="242424"/>
          <w:sz w:val="22"/>
          <w:szCs w:val="22"/>
          <w:lang w:val="en-GB"/>
        </w:rPr>
        <w:t>accurate</w:t>
      </w:r>
      <w:r w:rsidRPr="352E33C0" w:rsidR="239C6F9F">
        <w:rPr>
          <w:rFonts w:ascii="Arial" w:hAnsi="Arial" w:eastAsia="Arial" w:cs="Arial"/>
          <w:b w:val="0"/>
          <w:bCs w:val="0"/>
          <w:i w:val="0"/>
          <w:iCs w:val="0"/>
          <w:caps w:val="0"/>
          <w:smallCaps w:val="0"/>
          <w:noProof w:val="0"/>
          <w:color w:val="242424"/>
          <w:sz w:val="22"/>
          <w:szCs w:val="22"/>
          <w:lang w:val="en-GB"/>
        </w:rPr>
        <w:t xml:space="preserve"> referencing and structured academic writing are fundamental to </w:t>
      </w:r>
      <w:r w:rsidRPr="352E33C0" w:rsidR="239C6F9F">
        <w:rPr>
          <w:rFonts w:ascii="Arial" w:hAnsi="Arial" w:eastAsia="Arial" w:cs="Arial"/>
          <w:b w:val="0"/>
          <w:bCs w:val="0"/>
          <w:i w:val="0"/>
          <w:iCs w:val="0"/>
          <w:caps w:val="0"/>
          <w:smallCaps w:val="0"/>
          <w:noProof w:val="0"/>
          <w:color w:val="242424"/>
          <w:sz w:val="22"/>
          <w:szCs w:val="22"/>
          <w:lang w:val="en-GB"/>
        </w:rPr>
        <w:t>demonstrating</w:t>
      </w:r>
      <w:r w:rsidRPr="352E33C0" w:rsidR="239C6F9F">
        <w:rPr>
          <w:rFonts w:ascii="Arial" w:hAnsi="Arial" w:eastAsia="Arial" w:cs="Arial"/>
          <w:b w:val="0"/>
          <w:bCs w:val="0"/>
          <w:i w:val="0"/>
          <w:iCs w:val="0"/>
          <w:caps w:val="0"/>
          <w:smallCaps w:val="0"/>
          <w:noProof w:val="0"/>
          <w:color w:val="242424"/>
          <w:sz w:val="22"/>
          <w:szCs w:val="22"/>
          <w:lang w:val="en-GB"/>
        </w:rPr>
        <w:t xml:space="preserve"> professional scholarship in health and social care disciplines. Task 1 explores the theoretical and legislative significance of these principles. Task 2 analyses their application through a composite case study grounded in documented practice. Finally, Task 3 provides a critical self-reflection, evaluating my professional competencies and formulating a structured development plan to embed these principles into my future career as a health and social care professional in the UK.</w:t>
      </w:r>
    </w:p>
    <w:p w:rsidR="352E33C0" w:rsidP="352E33C0" w:rsidRDefault="352E33C0" w14:paraId="16C0D13A" w14:textId="4C9F5DC2">
      <w:pPr>
        <w:shd w:val="clear" w:color="auto" w:fill="FFFFFF" w:themeFill="background1"/>
        <w:spacing w:before="0" w:beforeAutospacing="off" w:after="0" w:afterAutospacing="off"/>
        <w:jc w:val="left"/>
        <w:rPr>
          <w:rFonts w:ascii="Arial" w:hAnsi="Arial" w:eastAsia="Arial" w:cs="Arial"/>
          <w:sz w:val="22"/>
          <w:szCs w:val="22"/>
        </w:rPr>
      </w:pPr>
    </w:p>
    <w:p w:rsidR="131DDFE4" w:rsidP="352E33C0" w:rsidRDefault="131DDFE4" w14:paraId="08A8F481" w14:textId="5BACA3D0">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Task 1: Reflection on the Importance of Principles of Health and Social Care</w:t>
      </w:r>
    </w:p>
    <w:p w:rsidR="352E33C0" w:rsidP="352E33C0" w:rsidRDefault="352E33C0" w14:paraId="4C9F7F01" w14:textId="2F1361B8">
      <w:pPr>
        <w:spacing w:before="0" w:beforeAutospacing="off" w:after="0" w:afterAutospacing="off"/>
        <w:jc w:val="left"/>
        <w:rPr>
          <w:rFonts w:ascii="Arial" w:hAnsi="Arial" w:eastAsia="Arial" w:cs="Arial"/>
          <w:sz w:val="22"/>
          <w:szCs w:val="22"/>
        </w:rPr>
      </w:pPr>
    </w:p>
    <w:p w:rsidR="131DDFE4" w:rsidP="352E33C0" w:rsidRDefault="131DDFE4" w14:paraId="3F1571C6" w14:textId="12122287">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 xml:space="preserve">The principles of person-centred care, partnership working, and ethics are not merely aspirational concepts but statutory requirements that underpin the fundamental standards of quality and safety within the UK health and social care system. NHS England (2025) explicitly </w:t>
      </w:r>
      <w:r w:rsidRPr="352E33C0" w:rsidR="131DDFE4">
        <w:rPr>
          <w:rFonts w:ascii="Arial" w:hAnsi="Arial" w:eastAsia="Arial" w:cs="Arial"/>
          <w:noProof w:val="0"/>
          <w:sz w:val="22"/>
          <w:szCs w:val="22"/>
          <w:lang w:val="en-GB"/>
        </w:rPr>
        <w:t>states</w:t>
      </w:r>
      <w:r w:rsidRPr="352E33C0" w:rsidR="131DDFE4">
        <w:rPr>
          <w:rFonts w:ascii="Arial" w:hAnsi="Arial" w:eastAsia="Arial" w:cs="Arial"/>
          <w:noProof w:val="0"/>
          <w:sz w:val="22"/>
          <w:szCs w:val="22"/>
          <w:lang w:val="en-GB"/>
        </w:rPr>
        <w:t xml:space="preserve"> that working in partnership with people and communities is a core policy </w:t>
      </w:r>
      <w:r w:rsidRPr="352E33C0" w:rsidR="131DDFE4">
        <w:rPr>
          <w:rFonts w:ascii="Arial" w:hAnsi="Arial" w:eastAsia="Arial" w:cs="Arial"/>
          <w:noProof w:val="0"/>
          <w:sz w:val="22"/>
          <w:szCs w:val="22"/>
          <w:lang w:val="en-GB"/>
        </w:rPr>
        <w:t>objective</w:t>
      </w:r>
      <w:r w:rsidRPr="352E33C0" w:rsidR="131DDFE4">
        <w:rPr>
          <w:rFonts w:ascii="Arial" w:hAnsi="Arial" w:eastAsia="Arial" w:cs="Arial"/>
          <w:noProof w:val="0"/>
          <w:sz w:val="22"/>
          <w:szCs w:val="22"/>
          <w:lang w:val="en-GB"/>
        </w:rPr>
        <w:t>, requiring organisations to move beyond tokenistic consultation towards genuine collaboration. Reflecting on their significance requires moving beyond a procedural understanding towards a critical appreciation of how these principles transform care from a transactional task to a relational and therapeutic intervention.</w:t>
      </w:r>
    </w:p>
    <w:p w:rsidR="352E33C0" w:rsidP="352E33C0" w:rsidRDefault="352E33C0" w14:paraId="2921F46A" w14:textId="4FF5566A">
      <w:pPr>
        <w:spacing w:before="0" w:beforeAutospacing="off" w:after="0" w:afterAutospacing="off"/>
        <w:jc w:val="left"/>
        <w:rPr>
          <w:rFonts w:ascii="Arial" w:hAnsi="Arial" w:eastAsia="Arial" w:cs="Arial"/>
          <w:sz w:val="22"/>
          <w:szCs w:val="22"/>
        </w:rPr>
      </w:pPr>
    </w:p>
    <w:p w:rsidR="131DDFE4" w:rsidP="352E33C0" w:rsidRDefault="131DDFE4" w14:paraId="55D9D7F7" w14:textId="7002DBAF">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Person-Centred Care and Humanistic Theory</w:t>
      </w:r>
    </w:p>
    <w:p w:rsidR="352E33C0" w:rsidP="352E33C0" w:rsidRDefault="352E33C0" w14:paraId="542AB06D" w14:textId="080AA848">
      <w:pPr>
        <w:spacing w:before="0" w:beforeAutospacing="off" w:after="0" w:afterAutospacing="off"/>
        <w:jc w:val="left"/>
        <w:rPr>
          <w:rFonts w:ascii="Arial" w:hAnsi="Arial" w:eastAsia="Arial" w:cs="Arial"/>
          <w:sz w:val="22"/>
          <w:szCs w:val="22"/>
        </w:rPr>
      </w:pPr>
    </w:p>
    <w:p w:rsidR="131DDFE4" w:rsidP="352E33C0" w:rsidRDefault="131DDFE4" w14:paraId="5678F249" w14:textId="1EC206A7">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Person-centred care is statutorily enshrined in the Care Act 2014 (s.3</w:t>
      </w:r>
      <w:r w:rsidRPr="352E33C0" w:rsidR="05264F5B">
        <w:rPr>
          <w:rFonts w:ascii="Arial" w:hAnsi="Arial" w:eastAsia="Arial" w:cs="Arial"/>
          <w:noProof w:val="0"/>
          <w:sz w:val="22"/>
          <w:szCs w:val="22"/>
          <w:lang w:val="en-GB"/>
        </w:rPr>
        <w:t>),</w:t>
      </w:r>
      <w:r w:rsidRPr="352E33C0" w:rsidR="131DDFE4">
        <w:rPr>
          <w:rFonts w:ascii="Arial" w:hAnsi="Arial" w:eastAsia="Arial" w:cs="Arial"/>
          <w:noProof w:val="0"/>
          <w:sz w:val="22"/>
          <w:szCs w:val="22"/>
          <w:lang w:val="en-GB"/>
        </w:rPr>
        <w:t xml:space="preserve"> which places a legal duty on local authorities to promote individual wellbeing by considering the person's views, wishes, feelings, and beliefs (London Borough of Richmond upon Thames, 2022). However, the principle extends far beyond legal compliance; it is rooted in humanistic psychology. Carroll, Collins and McKenzie (2024</w:t>
      </w:r>
      <w:r w:rsidRPr="352E33C0" w:rsidR="0ECCB01E">
        <w:rPr>
          <w:rFonts w:ascii="Arial" w:hAnsi="Arial" w:eastAsia="Arial" w:cs="Arial"/>
          <w:noProof w:val="0"/>
          <w:sz w:val="22"/>
          <w:szCs w:val="22"/>
          <w:lang w:val="en-GB"/>
        </w:rPr>
        <w:t>),</w:t>
      </w:r>
      <w:r w:rsidRPr="352E33C0" w:rsidR="131DDFE4">
        <w:rPr>
          <w:rFonts w:ascii="Arial" w:hAnsi="Arial" w:eastAsia="Arial" w:cs="Arial"/>
          <w:noProof w:val="0"/>
          <w:sz w:val="22"/>
          <w:szCs w:val="22"/>
          <w:lang w:val="en-GB"/>
        </w:rPr>
        <w:t xml:space="preserve"> in their qualitative study of physician wellbeing, utilised Maslow's hierarchy of needs as a framework to understand how healthcare professionals must address their own fundamental needs before they can effectively support patients. This research </w:t>
      </w:r>
      <w:r w:rsidRPr="352E33C0" w:rsidR="131DDFE4">
        <w:rPr>
          <w:rFonts w:ascii="Arial" w:hAnsi="Arial" w:eastAsia="Arial" w:cs="Arial"/>
          <w:noProof w:val="0"/>
          <w:sz w:val="22"/>
          <w:szCs w:val="22"/>
          <w:lang w:val="en-GB"/>
        </w:rPr>
        <w:t>demonstrates</w:t>
      </w:r>
      <w:r w:rsidRPr="352E33C0" w:rsidR="131DDFE4">
        <w:rPr>
          <w:rFonts w:ascii="Arial" w:hAnsi="Arial" w:eastAsia="Arial" w:cs="Arial"/>
          <w:noProof w:val="0"/>
          <w:sz w:val="22"/>
          <w:szCs w:val="22"/>
          <w:lang w:val="en-GB"/>
        </w:rPr>
        <w:t xml:space="preserve"> that Maslow's theory </w:t>
      </w:r>
      <w:r w:rsidRPr="352E33C0" w:rsidR="131DDFE4">
        <w:rPr>
          <w:rFonts w:ascii="Arial" w:hAnsi="Arial" w:eastAsia="Arial" w:cs="Arial"/>
          <w:noProof w:val="0"/>
          <w:sz w:val="22"/>
          <w:szCs w:val="22"/>
          <w:lang w:val="en-GB"/>
        </w:rPr>
        <w:t>remains</w:t>
      </w:r>
      <w:r w:rsidRPr="352E33C0" w:rsidR="131DDFE4">
        <w:rPr>
          <w:rFonts w:ascii="Arial" w:hAnsi="Arial" w:eastAsia="Arial" w:cs="Arial"/>
          <w:noProof w:val="0"/>
          <w:sz w:val="22"/>
          <w:szCs w:val="22"/>
          <w:lang w:val="en-GB"/>
        </w:rPr>
        <w:t xml:space="preserve"> highly relevant to contemporary practice, illustrating that physiological and safety needs must be met before individuals can achieve higher-level psychosocial needs such as belonging, esteem, and self-actualisation. Canopy Works (2025) reinforces this by arguing that caregiver safety is the prerequisite for healing, suggesting that person-centred care cannot flourish in environments where staff feel unsafe or unsupported. Therefore, person-centred care is the vehicle through which holistic care is delivered, ensuring that the individual is viewed as an integrated whole rather than a collection of symptoms.</w:t>
      </w:r>
    </w:p>
    <w:p w:rsidR="352E33C0" w:rsidP="352E33C0" w:rsidRDefault="352E33C0" w14:paraId="1673D98F" w14:textId="25B181D7">
      <w:pPr>
        <w:spacing w:before="0" w:beforeAutospacing="off" w:after="0" w:afterAutospacing="off"/>
        <w:jc w:val="left"/>
        <w:rPr>
          <w:rFonts w:ascii="Arial" w:hAnsi="Arial" w:eastAsia="Arial" w:cs="Arial"/>
          <w:sz w:val="22"/>
          <w:szCs w:val="22"/>
        </w:rPr>
      </w:pPr>
    </w:p>
    <w:p w:rsidR="131DDFE4" w:rsidP="352E33C0" w:rsidRDefault="131DDFE4" w14:paraId="18964B4A" w14:textId="5582DF8E">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Partnership Working and Legislative Integration</w:t>
      </w:r>
    </w:p>
    <w:p w:rsidR="352E33C0" w:rsidP="352E33C0" w:rsidRDefault="352E33C0" w14:paraId="35E660BA" w14:textId="42F88B43">
      <w:pPr>
        <w:spacing w:before="0" w:beforeAutospacing="off" w:after="0" w:afterAutospacing="off"/>
        <w:jc w:val="left"/>
        <w:rPr>
          <w:rFonts w:ascii="Arial" w:hAnsi="Arial" w:eastAsia="Arial" w:cs="Arial"/>
          <w:sz w:val="22"/>
          <w:szCs w:val="22"/>
        </w:rPr>
      </w:pPr>
    </w:p>
    <w:p w:rsidR="131DDFE4" w:rsidP="352E33C0" w:rsidRDefault="131DDFE4" w14:paraId="7E637649" w14:textId="546063E9">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 xml:space="preserve">Partnership working, or integrated care, is the structural mechanism that enables person-centred care to exist across organisational boundaries. The Care Act 2014 and </w:t>
      </w:r>
      <w:r w:rsidRPr="352E33C0" w:rsidR="131DDFE4">
        <w:rPr>
          <w:rFonts w:ascii="Arial" w:hAnsi="Arial" w:eastAsia="Arial" w:cs="Arial"/>
          <w:noProof w:val="0"/>
          <w:sz w:val="22"/>
          <w:szCs w:val="22"/>
          <w:lang w:val="en-GB"/>
        </w:rPr>
        <w:t>subsequent</w:t>
      </w:r>
      <w:r w:rsidRPr="352E33C0" w:rsidR="131DDFE4">
        <w:rPr>
          <w:rFonts w:ascii="Arial" w:hAnsi="Arial" w:eastAsia="Arial" w:cs="Arial"/>
          <w:noProof w:val="0"/>
          <w:sz w:val="22"/>
          <w:szCs w:val="22"/>
          <w:lang w:val="en-GB"/>
        </w:rPr>
        <w:t xml:space="preserve"> legislation impose a legal duty on local authorities and NHS bodies to co-operate and integrate services to promote wellbeing and improve quality of care (Ridley, 2025). </w:t>
      </w:r>
      <w:r w:rsidRPr="352E33C0" w:rsidR="131DDFE4">
        <w:rPr>
          <w:rFonts w:ascii="Arial" w:hAnsi="Arial" w:eastAsia="Arial" w:cs="Arial"/>
          <w:noProof w:val="0"/>
          <w:sz w:val="22"/>
          <w:szCs w:val="22"/>
          <w:lang w:val="en-GB"/>
        </w:rPr>
        <w:t>Reflecting on this, it</w:t>
      </w:r>
      <w:r w:rsidRPr="352E33C0" w:rsidR="131DDFE4">
        <w:rPr>
          <w:rFonts w:ascii="Arial" w:hAnsi="Arial" w:eastAsia="Arial" w:cs="Arial"/>
          <w:noProof w:val="0"/>
          <w:sz w:val="22"/>
          <w:szCs w:val="22"/>
          <w:lang w:val="en-GB"/>
        </w:rPr>
        <w:t xml:space="preserve"> is </w:t>
      </w:r>
      <w:r w:rsidRPr="352E33C0" w:rsidR="131DDFE4">
        <w:rPr>
          <w:rFonts w:ascii="Arial" w:hAnsi="Arial" w:eastAsia="Arial" w:cs="Arial"/>
          <w:noProof w:val="0"/>
          <w:sz w:val="22"/>
          <w:szCs w:val="22"/>
          <w:lang w:val="en-GB"/>
        </w:rPr>
        <w:t>evident</w:t>
      </w:r>
      <w:r w:rsidRPr="352E33C0" w:rsidR="131DDFE4">
        <w:rPr>
          <w:rFonts w:ascii="Arial" w:hAnsi="Arial" w:eastAsia="Arial" w:cs="Arial"/>
          <w:noProof w:val="0"/>
          <w:sz w:val="22"/>
          <w:szCs w:val="22"/>
          <w:lang w:val="en-GB"/>
        </w:rPr>
        <w:t xml:space="preserve"> that fragmentation is the enemy of person-centredness. NHS England (2025) emphasises that effective partnership working requires organisations to share power, resources, and decision-making with people and communities, ensuring that services are designed around individuals rather than institutional convenience.</w:t>
      </w:r>
    </w:p>
    <w:p w:rsidR="352E33C0" w:rsidP="352E33C0" w:rsidRDefault="352E33C0" w14:paraId="03A21EA4" w14:textId="0FBB5B31">
      <w:pPr>
        <w:spacing w:before="0" w:beforeAutospacing="off" w:after="0" w:afterAutospacing="off"/>
        <w:jc w:val="left"/>
        <w:rPr>
          <w:rFonts w:ascii="Arial" w:hAnsi="Arial" w:eastAsia="Arial" w:cs="Arial"/>
          <w:sz w:val="22"/>
          <w:szCs w:val="22"/>
        </w:rPr>
      </w:pPr>
    </w:p>
    <w:p w:rsidR="131DDFE4" w:rsidP="352E33C0" w:rsidRDefault="131DDFE4" w14:paraId="508ED452" w14:textId="1F7CBC4E">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Ethics and the Legal Framework</w:t>
      </w:r>
    </w:p>
    <w:p w:rsidR="352E33C0" w:rsidP="352E33C0" w:rsidRDefault="352E33C0" w14:paraId="5787E58A" w14:textId="5868C73F">
      <w:pPr>
        <w:spacing w:before="0" w:beforeAutospacing="off" w:after="0" w:afterAutospacing="off"/>
        <w:jc w:val="left"/>
        <w:rPr>
          <w:rFonts w:ascii="Arial" w:hAnsi="Arial" w:eastAsia="Arial" w:cs="Arial"/>
          <w:sz w:val="22"/>
          <w:szCs w:val="22"/>
        </w:rPr>
      </w:pPr>
    </w:p>
    <w:p w:rsidR="131DDFE4" w:rsidP="352E33C0" w:rsidRDefault="131DDFE4" w14:paraId="05C2A088" w14:textId="1E0DE37D">
      <w:pPr>
        <w:spacing w:before="0" w:beforeAutospacing="off" w:after="0" w:afterAutospacing="off"/>
        <w:jc w:val="left"/>
        <w:rPr>
          <w:rFonts w:ascii="Arial" w:hAnsi="Arial" w:eastAsia="Arial" w:cs="Arial"/>
          <w:noProof w:val="0"/>
          <w:sz w:val="22"/>
          <w:szCs w:val="22"/>
          <w:lang w:val="en-GB"/>
        </w:rPr>
      </w:pPr>
      <w:r w:rsidRPr="352E33C0" w:rsidR="131DDFE4">
        <w:rPr>
          <w:rFonts w:ascii="Arial" w:hAnsi="Arial" w:eastAsia="Arial" w:cs="Arial"/>
          <w:noProof w:val="0"/>
          <w:sz w:val="22"/>
          <w:szCs w:val="22"/>
          <w:lang w:val="en-GB"/>
        </w:rPr>
        <w:t xml:space="preserve">Ethics in health and social care involves navigating the delicate balance between beneficence (doing good), non-maleficence (doing no harm), autonomy, and justice. NHS England Digital (2024) highlights that professional regulators' guidance provides the framework for ethical practice, requiring practitioners to </w:t>
      </w:r>
      <w:r w:rsidRPr="352E33C0" w:rsidR="131DDFE4">
        <w:rPr>
          <w:rFonts w:ascii="Arial" w:hAnsi="Arial" w:eastAsia="Arial" w:cs="Arial"/>
          <w:noProof w:val="0"/>
          <w:sz w:val="22"/>
          <w:szCs w:val="22"/>
          <w:lang w:val="en-GB"/>
        </w:rPr>
        <w:t>maintain</w:t>
      </w:r>
      <w:r w:rsidRPr="352E33C0" w:rsidR="131DDFE4">
        <w:rPr>
          <w:rFonts w:ascii="Arial" w:hAnsi="Arial" w:eastAsia="Arial" w:cs="Arial"/>
          <w:noProof w:val="0"/>
          <w:sz w:val="22"/>
          <w:szCs w:val="22"/>
          <w:lang w:val="en-GB"/>
        </w:rPr>
        <w:t xml:space="preserve"> confidentiality while balancing this against broader public interests. The legislative framework provides the boundaries for ethical practice, and </w:t>
      </w:r>
      <w:r w:rsidRPr="352E33C0" w:rsidR="131DDFE4">
        <w:rPr>
          <w:rFonts w:ascii="Arial" w:hAnsi="Arial" w:eastAsia="Arial" w:cs="Arial"/>
          <w:noProof w:val="0"/>
          <w:sz w:val="22"/>
          <w:szCs w:val="22"/>
          <w:lang w:val="en-GB"/>
        </w:rPr>
        <w:t>failing to apply</w:t>
      </w:r>
      <w:r w:rsidRPr="352E33C0" w:rsidR="131DDFE4">
        <w:rPr>
          <w:rFonts w:ascii="Arial" w:hAnsi="Arial" w:eastAsia="Arial" w:cs="Arial"/>
          <w:noProof w:val="0"/>
          <w:sz w:val="22"/>
          <w:szCs w:val="22"/>
          <w:lang w:val="en-GB"/>
        </w:rPr>
        <w:t xml:space="preserve"> relevant legislation </w:t>
      </w:r>
      <w:r w:rsidRPr="352E33C0" w:rsidR="131DDFE4">
        <w:rPr>
          <w:rFonts w:ascii="Arial" w:hAnsi="Arial" w:eastAsia="Arial" w:cs="Arial"/>
          <w:noProof w:val="0"/>
          <w:sz w:val="22"/>
          <w:szCs w:val="22"/>
          <w:lang w:val="en-GB"/>
        </w:rPr>
        <w:t>represents</w:t>
      </w:r>
      <w:r w:rsidRPr="352E33C0" w:rsidR="131DDFE4">
        <w:rPr>
          <w:rFonts w:ascii="Arial" w:hAnsi="Arial" w:eastAsia="Arial" w:cs="Arial"/>
          <w:noProof w:val="0"/>
          <w:sz w:val="22"/>
          <w:szCs w:val="22"/>
          <w:lang w:val="en-GB"/>
        </w:rPr>
        <w:t xml:space="preserve"> both a legal breach and an ethical violation of autonomy. </w:t>
      </w:r>
      <w:r w:rsidRPr="352E33C0" w:rsidR="131DDFE4">
        <w:rPr>
          <w:rFonts w:ascii="Arial" w:hAnsi="Arial" w:eastAsia="Arial" w:cs="Arial"/>
          <w:noProof w:val="0"/>
          <w:sz w:val="22"/>
          <w:szCs w:val="22"/>
          <w:lang w:val="en-GB"/>
        </w:rPr>
        <w:t>In essence, these</w:t>
      </w:r>
      <w:r w:rsidRPr="352E33C0" w:rsidR="131DDFE4">
        <w:rPr>
          <w:rFonts w:ascii="Arial" w:hAnsi="Arial" w:eastAsia="Arial" w:cs="Arial"/>
          <w:noProof w:val="0"/>
          <w:sz w:val="22"/>
          <w:szCs w:val="22"/>
          <w:lang w:val="en-GB"/>
        </w:rPr>
        <w:t xml:space="preserve"> three principles form a triad: ethics guide the decision, person-centredness </w:t>
      </w:r>
      <w:r w:rsidRPr="352E33C0" w:rsidR="131DDFE4">
        <w:rPr>
          <w:rFonts w:ascii="Arial" w:hAnsi="Arial" w:eastAsia="Arial" w:cs="Arial"/>
          <w:noProof w:val="0"/>
          <w:sz w:val="22"/>
          <w:szCs w:val="22"/>
          <w:lang w:val="en-GB"/>
        </w:rPr>
        <w:t>identifies</w:t>
      </w:r>
      <w:r w:rsidRPr="352E33C0" w:rsidR="131DDFE4">
        <w:rPr>
          <w:rFonts w:ascii="Arial" w:hAnsi="Arial" w:eastAsia="Arial" w:cs="Arial"/>
          <w:noProof w:val="0"/>
          <w:sz w:val="22"/>
          <w:szCs w:val="22"/>
          <w:lang w:val="en-GB"/>
        </w:rPr>
        <w:t xml:space="preserve"> the goal, and partnership working provides the method.</w:t>
      </w:r>
    </w:p>
    <w:p w:rsidR="352E33C0" w:rsidP="352E33C0" w:rsidRDefault="352E33C0" w14:paraId="37772B48" w14:textId="295FA43D">
      <w:pPr>
        <w:pStyle w:val="Normal"/>
        <w:spacing w:before="0" w:beforeAutospacing="off" w:after="0" w:afterAutospacing="off"/>
        <w:jc w:val="left"/>
        <w:rPr>
          <w:rFonts w:ascii="Arial" w:hAnsi="Arial" w:eastAsia="Arial" w:cs="Arial"/>
          <w:sz w:val="22"/>
          <w:szCs w:val="22"/>
        </w:rPr>
      </w:pPr>
    </w:p>
    <w:p w:rsidR="574CA90A" w:rsidP="352E33C0" w:rsidRDefault="574CA90A" w14:paraId="1942581C" w14:textId="497AF21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Task 2: Practical Examples of Concepts in Practice</w:t>
      </w:r>
    </w:p>
    <w:p w:rsidR="352E33C0" w:rsidP="352E33C0" w:rsidRDefault="352E33C0" w14:paraId="1193A118" w14:textId="0A702D90">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367FC827" w14:textId="169D64A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To understand how these principles function synergistically, it is useful to examine their application in a real-world context. The following example, drawn from documented practice within Integrated Care Systems (ICS), illustrates effective application.</w:t>
      </w:r>
    </w:p>
    <w:p w:rsidR="352E33C0" w:rsidP="352E33C0" w:rsidRDefault="352E33C0" w14:paraId="32D6073C" w14:textId="4B08B26F">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3B551BD5" w14:textId="225AD5B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Case Example: Integrated Care for Chronic Conditions</w:t>
      </w:r>
    </w:p>
    <w:p w:rsidR="352E33C0" w:rsidP="352E33C0" w:rsidRDefault="352E33C0" w14:paraId="70077F66" w14:textId="5D396D20">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551588C7" w14:textId="69D44BE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 xml:space="preserve">NHS Confederation (2026) published three case studies examining how ICSs are delivering through change, </w:t>
      </w:r>
      <w:r w:rsidRPr="352E33C0" w:rsidR="574CA90A">
        <w:rPr>
          <w:rFonts w:ascii="Arial" w:hAnsi="Arial" w:eastAsia="Arial" w:cs="Arial"/>
          <w:b w:val="0"/>
          <w:bCs w:val="0"/>
          <w:i w:val="0"/>
          <w:iCs w:val="0"/>
          <w:caps w:val="0"/>
          <w:smallCaps w:val="0"/>
          <w:noProof w:val="0"/>
          <w:color w:val="242424"/>
          <w:sz w:val="22"/>
          <w:szCs w:val="22"/>
          <w:lang w:val="en-GB"/>
        </w:rPr>
        <w:t>providing</w:t>
      </w:r>
      <w:r w:rsidRPr="352E33C0" w:rsidR="574CA90A">
        <w:rPr>
          <w:rFonts w:ascii="Arial" w:hAnsi="Arial" w:eastAsia="Arial" w:cs="Arial"/>
          <w:b w:val="0"/>
          <w:bCs w:val="0"/>
          <w:i w:val="0"/>
          <w:iCs w:val="0"/>
          <w:caps w:val="0"/>
          <w:smallCaps w:val="0"/>
          <w:noProof w:val="0"/>
          <w:color w:val="242424"/>
          <w:sz w:val="22"/>
          <w:szCs w:val="22"/>
          <w:lang w:val="en-GB"/>
        </w:rPr>
        <w:t xml:space="preserve"> valuable insights into effective partnership working. One example involved an integrated approach to managing patients with complex chronic conditions across organisational boundaries. The case </w:t>
      </w:r>
      <w:r w:rsidRPr="352E33C0" w:rsidR="574CA90A">
        <w:rPr>
          <w:rFonts w:ascii="Arial" w:hAnsi="Arial" w:eastAsia="Arial" w:cs="Arial"/>
          <w:b w:val="0"/>
          <w:bCs w:val="0"/>
          <w:i w:val="0"/>
          <w:iCs w:val="0"/>
          <w:caps w:val="0"/>
          <w:smallCaps w:val="0"/>
          <w:noProof w:val="0"/>
          <w:color w:val="242424"/>
          <w:sz w:val="22"/>
          <w:szCs w:val="22"/>
          <w:lang w:val="en-GB"/>
        </w:rPr>
        <w:t>demonstrated</w:t>
      </w:r>
      <w:r w:rsidRPr="352E33C0" w:rsidR="574CA90A">
        <w:rPr>
          <w:rFonts w:ascii="Arial" w:hAnsi="Arial" w:eastAsia="Arial" w:cs="Arial"/>
          <w:b w:val="0"/>
          <w:bCs w:val="0"/>
          <w:i w:val="0"/>
          <w:iCs w:val="0"/>
          <w:caps w:val="0"/>
          <w:smallCaps w:val="0"/>
          <w:noProof w:val="0"/>
          <w:color w:val="242424"/>
          <w:sz w:val="22"/>
          <w:szCs w:val="22"/>
          <w:lang w:val="en-GB"/>
        </w:rPr>
        <w:t xml:space="preserve"> how collaboration between primary care, acute specialists, and community services enabled patients to receive specialist-level care in community settings, avoiding unnecessary hospital admissions.</w:t>
      </w:r>
    </w:p>
    <w:p w:rsidR="352E33C0" w:rsidP="352E33C0" w:rsidRDefault="352E33C0" w14:paraId="4ACEDE3B" w14:textId="2A59EA94">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7FC9DFA0" w14:textId="14A1438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 xml:space="preserve">Applying the principle of partnership working, clinicians from the Integrated Care Board initiated collaboration with GP practices and acute specialists. Rather than accepting fragmentation, they co-designed mechanisms that enabled care to remain </w:t>
      </w:r>
      <w:bookmarkStart w:name="_Int_e4KWZMYs" w:id="69459785"/>
      <w:r w:rsidRPr="352E33C0" w:rsidR="574CA90A">
        <w:rPr>
          <w:rFonts w:ascii="Arial" w:hAnsi="Arial" w:eastAsia="Arial" w:cs="Arial"/>
          <w:b w:val="0"/>
          <w:bCs w:val="0"/>
          <w:i w:val="0"/>
          <w:iCs w:val="0"/>
          <w:caps w:val="0"/>
          <w:smallCaps w:val="0"/>
          <w:noProof w:val="0"/>
          <w:color w:val="242424"/>
          <w:sz w:val="22"/>
          <w:szCs w:val="22"/>
          <w:lang w:val="en-GB"/>
        </w:rPr>
        <w:t>community-based</w:t>
      </w:r>
      <w:bookmarkEnd w:id="69459785"/>
      <w:r w:rsidRPr="352E33C0" w:rsidR="574CA90A">
        <w:rPr>
          <w:rFonts w:ascii="Arial" w:hAnsi="Arial" w:eastAsia="Arial" w:cs="Arial"/>
          <w:b w:val="0"/>
          <w:bCs w:val="0"/>
          <w:i w:val="0"/>
          <w:iCs w:val="0"/>
          <w:caps w:val="0"/>
          <w:smallCaps w:val="0"/>
          <w:noProof w:val="0"/>
          <w:color w:val="242424"/>
          <w:sz w:val="22"/>
          <w:szCs w:val="22"/>
          <w:lang w:val="en-GB"/>
        </w:rPr>
        <w:t xml:space="preserve">. Clinical oversight and prescribing decisions were </w:t>
      </w:r>
      <w:r w:rsidRPr="352E33C0" w:rsidR="574CA90A">
        <w:rPr>
          <w:rFonts w:ascii="Arial" w:hAnsi="Arial" w:eastAsia="Arial" w:cs="Arial"/>
          <w:b w:val="0"/>
          <w:bCs w:val="0"/>
          <w:i w:val="0"/>
          <w:iCs w:val="0"/>
          <w:caps w:val="0"/>
          <w:smallCaps w:val="0"/>
          <w:noProof w:val="0"/>
          <w:color w:val="242424"/>
          <w:sz w:val="22"/>
          <w:szCs w:val="22"/>
          <w:lang w:val="en-GB"/>
        </w:rPr>
        <w:t>retained</w:t>
      </w:r>
      <w:r w:rsidRPr="352E33C0" w:rsidR="574CA90A">
        <w:rPr>
          <w:rFonts w:ascii="Arial" w:hAnsi="Arial" w:eastAsia="Arial" w:cs="Arial"/>
          <w:b w:val="0"/>
          <w:bCs w:val="0"/>
          <w:i w:val="0"/>
          <w:iCs w:val="0"/>
          <w:caps w:val="0"/>
          <w:smallCaps w:val="0"/>
          <w:noProof w:val="0"/>
          <w:color w:val="242424"/>
          <w:sz w:val="22"/>
          <w:szCs w:val="22"/>
          <w:lang w:val="en-GB"/>
        </w:rPr>
        <w:t xml:space="preserve"> by specialist teams, while practical delivery of care continued locally. This approach aligns with NHS England's (2025) policy on working in partnership, which emphasises that effective collaboration requires shared decision-making and mutual respect between professionals.</w:t>
      </w:r>
    </w:p>
    <w:p w:rsidR="352E33C0" w:rsidP="352E33C0" w:rsidRDefault="352E33C0" w14:paraId="21C090F0" w14:textId="6C420F3A">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2865184F" w14:textId="2530D62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Person-Centred Outcomes</w:t>
      </w:r>
    </w:p>
    <w:p w:rsidR="352E33C0" w:rsidP="352E33C0" w:rsidRDefault="352E33C0" w14:paraId="5082DE1B" w14:textId="32FD242F">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2EA24008" w14:textId="5215F8E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 xml:space="preserve">This solution was profoundly person-centred. By </w:t>
      </w:r>
      <w:r w:rsidRPr="352E33C0" w:rsidR="574CA90A">
        <w:rPr>
          <w:rFonts w:ascii="Arial" w:hAnsi="Arial" w:eastAsia="Arial" w:cs="Arial"/>
          <w:b w:val="0"/>
          <w:bCs w:val="0"/>
          <w:i w:val="0"/>
          <w:iCs w:val="0"/>
          <w:caps w:val="0"/>
          <w:smallCaps w:val="0"/>
          <w:noProof w:val="0"/>
          <w:color w:val="242424"/>
          <w:sz w:val="22"/>
          <w:szCs w:val="22"/>
          <w:lang w:val="en-GB"/>
        </w:rPr>
        <w:t>maintaining</w:t>
      </w:r>
      <w:r w:rsidRPr="352E33C0" w:rsidR="574CA90A">
        <w:rPr>
          <w:rFonts w:ascii="Arial" w:hAnsi="Arial" w:eastAsia="Arial" w:cs="Arial"/>
          <w:b w:val="0"/>
          <w:bCs w:val="0"/>
          <w:i w:val="0"/>
          <w:iCs w:val="0"/>
          <w:caps w:val="0"/>
          <w:smallCaps w:val="0"/>
          <w:noProof w:val="0"/>
          <w:color w:val="242424"/>
          <w:sz w:val="22"/>
          <w:szCs w:val="22"/>
          <w:lang w:val="en-GB"/>
        </w:rPr>
        <w:t xml:space="preserve"> care in community settings, patients' preferences to remain at home were respected. The Care Act 2014 requires that care and support should be person-centred, focusing on what matters to the individual rather than what is the matter with them (London Borough of Richmond upon Thames, 2022). By adhering to this principle, the partnership prevented disruption to patients' psychosocial wellbeing and </w:t>
      </w:r>
      <w:r w:rsidRPr="352E33C0" w:rsidR="574CA90A">
        <w:rPr>
          <w:rFonts w:ascii="Arial" w:hAnsi="Arial" w:eastAsia="Arial" w:cs="Arial"/>
          <w:b w:val="0"/>
          <w:bCs w:val="0"/>
          <w:i w:val="0"/>
          <w:iCs w:val="0"/>
          <w:caps w:val="0"/>
          <w:smallCaps w:val="0"/>
          <w:noProof w:val="0"/>
          <w:color w:val="242424"/>
          <w:sz w:val="22"/>
          <w:szCs w:val="22"/>
          <w:lang w:val="en-GB"/>
        </w:rPr>
        <w:t>maintained</w:t>
      </w:r>
      <w:r w:rsidRPr="352E33C0" w:rsidR="574CA90A">
        <w:rPr>
          <w:rFonts w:ascii="Arial" w:hAnsi="Arial" w:eastAsia="Arial" w:cs="Arial"/>
          <w:b w:val="0"/>
          <w:bCs w:val="0"/>
          <w:i w:val="0"/>
          <w:iCs w:val="0"/>
          <w:caps w:val="0"/>
          <w:smallCaps w:val="0"/>
          <w:noProof w:val="0"/>
          <w:color w:val="242424"/>
          <w:sz w:val="22"/>
          <w:szCs w:val="22"/>
          <w:lang w:val="en-GB"/>
        </w:rPr>
        <w:t xml:space="preserve"> their independence.</w:t>
      </w:r>
    </w:p>
    <w:p w:rsidR="352E33C0" w:rsidP="352E33C0" w:rsidRDefault="352E33C0" w14:paraId="678AD731" w14:textId="06F64BDF">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422CD30E" w14:textId="305A870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Ethical Decision-Making and Challenges</w:t>
      </w:r>
    </w:p>
    <w:p w:rsidR="352E33C0" w:rsidP="352E33C0" w:rsidRDefault="352E33C0" w14:paraId="752BB092" w14:textId="527786CE">
      <w:pPr>
        <w:shd w:val="clear" w:color="auto" w:fill="FFFFFF" w:themeFill="background1"/>
        <w:spacing w:before="0" w:beforeAutospacing="off" w:after="0" w:afterAutospacing="off"/>
        <w:jc w:val="left"/>
        <w:rPr>
          <w:rFonts w:ascii="Arial" w:hAnsi="Arial" w:eastAsia="Arial" w:cs="Arial"/>
          <w:sz w:val="22"/>
          <w:szCs w:val="22"/>
        </w:rPr>
      </w:pPr>
    </w:p>
    <w:p w:rsidR="574CA90A" w:rsidP="2CF94FA8" w:rsidRDefault="574CA90A" w14:paraId="5F5CE768" w14:textId="01812DB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CF94FA8" w:rsidR="574CA90A">
        <w:rPr>
          <w:rFonts w:ascii="Arial" w:hAnsi="Arial" w:eastAsia="Arial" w:cs="Arial"/>
          <w:b w:val="0"/>
          <w:bCs w:val="0"/>
          <w:i w:val="0"/>
          <w:iCs w:val="0"/>
          <w:caps w:val="0"/>
          <w:smallCaps w:val="0"/>
          <w:noProof w:val="0"/>
          <w:color w:val="242424"/>
          <w:sz w:val="22"/>
          <w:szCs w:val="22"/>
          <w:lang w:val="en-GB"/>
        </w:rPr>
        <w:t>The ethical challenge here was balancing professional accountability (managing clinical risk) with patient autonomy and the right to community living. Carroll, Collins and McKenzie (2024</w:t>
      </w:r>
      <w:r w:rsidRPr="2CF94FA8" w:rsidR="66EF90FA">
        <w:rPr>
          <w:rFonts w:ascii="Arial" w:hAnsi="Arial" w:eastAsia="Arial" w:cs="Arial"/>
          <w:b w:val="0"/>
          <w:bCs w:val="0"/>
          <w:i w:val="0"/>
          <w:iCs w:val="0"/>
          <w:caps w:val="0"/>
          <w:smallCaps w:val="0"/>
          <w:noProof w:val="0"/>
          <w:color w:val="242424"/>
          <w:sz w:val="22"/>
          <w:szCs w:val="22"/>
          <w:lang w:val="en-GB"/>
        </w:rPr>
        <w:t>),</w:t>
      </w:r>
      <w:r w:rsidRPr="2CF94FA8" w:rsidR="574CA90A">
        <w:rPr>
          <w:rFonts w:ascii="Arial" w:hAnsi="Arial" w:eastAsia="Arial" w:cs="Arial"/>
          <w:b w:val="0"/>
          <w:bCs w:val="0"/>
          <w:i w:val="0"/>
          <w:iCs w:val="0"/>
          <w:caps w:val="0"/>
          <w:smallCaps w:val="0"/>
          <w:noProof w:val="0"/>
          <w:color w:val="242424"/>
          <w:sz w:val="22"/>
          <w:szCs w:val="22"/>
          <w:lang w:val="en-GB"/>
        </w:rPr>
        <w:t xml:space="preserve"> applying Maslow's framework, would recognise that addressing patients' safety needs (through </w:t>
      </w:r>
      <w:r w:rsidRPr="2CF94FA8" w:rsidR="574CA90A">
        <w:rPr>
          <w:rFonts w:ascii="Arial" w:hAnsi="Arial" w:eastAsia="Arial" w:cs="Arial"/>
          <w:b w:val="0"/>
          <w:bCs w:val="0"/>
          <w:i w:val="0"/>
          <w:iCs w:val="0"/>
          <w:caps w:val="0"/>
          <w:smallCaps w:val="0"/>
          <w:noProof w:val="0"/>
          <w:color w:val="242424"/>
          <w:sz w:val="22"/>
          <w:szCs w:val="22"/>
          <w:lang w:val="en-GB"/>
        </w:rPr>
        <w:t>appropriate clinical</w:t>
      </w:r>
      <w:r w:rsidRPr="2CF94FA8" w:rsidR="574CA90A">
        <w:rPr>
          <w:rFonts w:ascii="Arial" w:hAnsi="Arial" w:eastAsia="Arial" w:cs="Arial"/>
          <w:b w:val="0"/>
          <w:bCs w:val="0"/>
          <w:i w:val="0"/>
          <w:iCs w:val="0"/>
          <w:caps w:val="0"/>
          <w:smallCaps w:val="0"/>
          <w:noProof w:val="0"/>
          <w:color w:val="242424"/>
          <w:sz w:val="22"/>
          <w:szCs w:val="22"/>
          <w:lang w:val="en-GB"/>
        </w:rPr>
        <w:t xml:space="preserve"> oversight) is a prerequisite for enabling them to achieve higher-level needs such as belonging and esteem within their communities. This case </w:t>
      </w:r>
      <w:r w:rsidRPr="2CF94FA8" w:rsidR="574CA90A">
        <w:rPr>
          <w:rFonts w:ascii="Arial" w:hAnsi="Arial" w:eastAsia="Arial" w:cs="Arial"/>
          <w:b w:val="0"/>
          <w:bCs w:val="0"/>
          <w:i w:val="0"/>
          <w:iCs w:val="0"/>
          <w:caps w:val="0"/>
          <w:smallCaps w:val="0"/>
          <w:noProof w:val="0"/>
          <w:color w:val="242424"/>
          <w:sz w:val="22"/>
          <w:szCs w:val="22"/>
          <w:lang w:val="en-GB"/>
        </w:rPr>
        <w:t>demonstrates</w:t>
      </w:r>
      <w:r w:rsidRPr="2CF94FA8" w:rsidR="574CA90A">
        <w:rPr>
          <w:rFonts w:ascii="Arial" w:hAnsi="Arial" w:eastAsia="Arial" w:cs="Arial"/>
          <w:b w:val="0"/>
          <w:bCs w:val="0"/>
          <w:i w:val="0"/>
          <w:iCs w:val="0"/>
          <w:caps w:val="0"/>
          <w:smallCaps w:val="0"/>
          <w:noProof w:val="0"/>
          <w:color w:val="242424"/>
          <w:sz w:val="22"/>
          <w:szCs w:val="22"/>
          <w:lang w:val="en-GB"/>
        </w:rPr>
        <w:t xml:space="preserve"> that challenges such as resource constraints and risk aversion can be mitigated through high-quality communication and collaborative problem-solving.</w:t>
      </w:r>
    </w:p>
    <w:p w:rsidR="352E33C0" w:rsidP="352E33C0" w:rsidRDefault="352E33C0" w14:paraId="39AD1370" w14:textId="38F201ED">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6536EC16" w14:textId="520E1D4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Addressing Challenges in Practice</w:t>
      </w:r>
    </w:p>
    <w:p w:rsidR="352E33C0" w:rsidP="352E33C0" w:rsidRDefault="352E33C0" w14:paraId="1160BA01" w14:textId="0929F764">
      <w:pPr>
        <w:shd w:val="clear" w:color="auto" w:fill="FFFFFF" w:themeFill="background1"/>
        <w:spacing w:before="0" w:beforeAutospacing="off" w:after="0" w:afterAutospacing="off"/>
        <w:jc w:val="left"/>
        <w:rPr>
          <w:rFonts w:ascii="Arial" w:hAnsi="Arial" w:eastAsia="Arial" w:cs="Arial"/>
          <w:sz w:val="22"/>
          <w:szCs w:val="22"/>
        </w:rPr>
      </w:pPr>
    </w:p>
    <w:p w:rsidR="574CA90A" w:rsidP="352E33C0" w:rsidRDefault="574CA90A" w14:paraId="525A4BA4" w14:textId="417A9EC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574CA90A">
        <w:rPr>
          <w:rFonts w:ascii="Arial" w:hAnsi="Arial" w:eastAsia="Arial" w:cs="Arial"/>
          <w:b w:val="0"/>
          <w:bCs w:val="0"/>
          <w:i w:val="0"/>
          <w:iCs w:val="0"/>
          <w:caps w:val="0"/>
          <w:smallCaps w:val="0"/>
          <w:noProof w:val="0"/>
          <w:color w:val="242424"/>
          <w:sz w:val="22"/>
          <w:szCs w:val="22"/>
          <w:lang w:val="en-GB"/>
        </w:rPr>
        <w:t xml:space="preserve">Ridley (2025) provides detailed analysis of the key laws that must be upheld when transferring people from NHS hospital to local authority social care, highlighting that safe and effective transitions require robust partnership working. The 'discharge to assess' model, which prioritises supporting people to return to their usual place of residence with </w:t>
      </w:r>
      <w:r w:rsidRPr="352E33C0" w:rsidR="574CA90A">
        <w:rPr>
          <w:rFonts w:ascii="Arial" w:hAnsi="Arial" w:eastAsia="Arial" w:cs="Arial"/>
          <w:b w:val="0"/>
          <w:bCs w:val="0"/>
          <w:i w:val="0"/>
          <w:iCs w:val="0"/>
          <w:caps w:val="0"/>
          <w:smallCaps w:val="0"/>
          <w:noProof w:val="0"/>
          <w:color w:val="242424"/>
          <w:sz w:val="22"/>
          <w:szCs w:val="22"/>
          <w:lang w:val="en-GB"/>
        </w:rPr>
        <w:t>appropriate support</w:t>
      </w:r>
      <w:r w:rsidRPr="352E33C0" w:rsidR="574CA90A">
        <w:rPr>
          <w:rFonts w:ascii="Arial" w:hAnsi="Arial" w:eastAsia="Arial" w:cs="Arial"/>
          <w:b w:val="0"/>
          <w:bCs w:val="0"/>
          <w:i w:val="0"/>
          <w:iCs w:val="0"/>
          <w:caps w:val="0"/>
          <w:smallCaps w:val="0"/>
          <w:noProof w:val="0"/>
          <w:color w:val="242424"/>
          <w:sz w:val="22"/>
          <w:szCs w:val="22"/>
          <w:lang w:val="en-GB"/>
        </w:rPr>
        <w:t xml:space="preserve">, </w:t>
      </w:r>
      <w:r w:rsidRPr="352E33C0" w:rsidR="574CA90A">
        <w:rPr>
          <w:rFonts w:ascii="Arial" w:hAnsi="Arial" w:eastAsia="Arial" w:cs="Arial"/>
          <w:b w:val="0"/>
          <w:bCs w:val="0"/>
          <w:i w:val="0"/>
          <w:iCs w:val="0"/>
          <w:caps w:val="0"/>
          <w:smallCaps w:val="0"/>
          <w:noProof w:val="0"/>
          <w:color w:val="242424"/>
          <w:sz w:val="22"/>
          <w:szCs w:val="22"/>
          <w:lang w:val="en-GB"/>
        </w:rPr>
        <w:t>represents</w:t>
      </w:r>
      <w:r w:rsidRPr="352E33C0" w:rsidR="574CA90A">
        <w:rPr>
          <w:rFonts w:ascii="Arial" w:hAnsi="Arial" w:eastAsia="Arial" w:cs="Arial"/>
          <w:b w:val="0"/>
          <w:bCs w:val="0"/>
          <w:i w:val="0"/>
          <w:iCs w:val="0"/>
          <w:caps w:val="0"/>
          <w:smallCaps w:val="0"/>
          <w:noProof w:val="0"/>
          <w:color w:val="242424"/>
          <w:sz w:val="22"/>
          <w:szCs w:val="22"/>
          <w:lang w:val="en-GB"/>
        </w:rPr>
        <w:t xml:space="preserve"> a practical application of person-centred principles. This approach reduces the risk of unnecessary institutionalisation and respects individuals' autonomy and preferences.</w:t>
      </w:r>
    </w:p>
    <w:p w:rsidR="352E33C0" w:rsidP="352E33C0" w:rsidRDefault="352E33C0" w14:paraId="2B890CA5" w14:textId="4BBA57BA">
      <w:pPr>
        <w:shd w:val="clear" w:color="auto" w:fill="FFFFFF" w:themeFill="background1"/>
        <w:spacing w:before="0" w:beforeAutospacing="off" w:after="0" w:afterAutospacing="off"/>
        <w:jc w:val="left"/>
        <w:rPr>
          <w:rFonts w:ascii="Arial" w:hAnsi="Arial" w:eastAsia="Arial" w:cs="Arial"/>
          <w:sz w:val="22"/>
          <w:szCs w:val="22"/>
        </w:rPr>
      </w:pPr>
    </w:p>
    <w:p w:rsidR="574CA90A" w:rsidP="2CF94FA8" w:rsidRDefault="574CA90A" w14:paraId="606D74AB" w14:textId="5F20350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2CF94FA8" w:rsidR="574CA90A">
        <w:rPr>
          <w:rFonts w:ascii="Arial" w:hAnsi="Arial" w:eastAsia="Arial" w:cs="Arial"/>
          <w:b w:val="0"/>
          <w:bCs w:val="0"/>
          <w:i w:val="0"/>
          <w:iCs w:val="0"/>
          <w:caps w:val="0"/>
          <w:smallCaps w:val="0"/>
          <w:noProof w:val="0"/>
          <w:color w:val="242424"/>
          <w:sz w:val="22"/>
          <w:szCs w:val="22"/>
          <w:lang w:val="en-GB"/>
        </w:rPr>
        <w:t>Furthermore, Canopy Works (2025) argues that healthcare environments must prioritise caregiver wellbeing to enable effective person-centred care. This suggests that addressing workforce challenges</w:t>
      </w:r>
      <w:r w:rsidRPr="2CF94FA8" w:rsidR="4F04C094">
        <w:rPr>
          <w:rFonts w:ascii="Arial" w:hAnsi="Arial" w:eastAsia="Arial" w:cs="Arial"/>
          <w:b w:val="0"/>
          <w:bCs w:val="0"/>
          <w:i w:val="0"/>
          <w:iCs w:val="0"/>
          <w:caps w:val="0"/>
          <w:smallCaps w:val="0"/>
          <w:noProof w:val="0"/>
          <w:color w:val="242424"/>
          <w:sz w:val="22"/>
          <w:szCs w:val="22"/>
          <w:lang w:val="en-GB"/>
        </w:rPr>
        <w:t xml:space="preserve"> </w:t>
      </w:r>
      <w:r w:rsidRPr="2CF94FA8" w:rsidR="574CA90A">
        <w:rPr>
          <w:rFonts w:ascii="Arial" w:hAnsi="Arial" w:eastAsia="Arial" w:cs="Arial"/>
          <w:b w:val="0"/>
          <w:bCs w:val="0"/>
          <w:i w:val="0"/>
          <w:iCs w:val="0"/>
          <w:caps w:val="0"/>
          <w:smallCaps w:val="0"/>
          <w:noProof w:val="0"/>
          <w:color w:val="242424"/>
          <w:sz w:val="22"/>
          <w:szCs w:val="22"/>
          <w:lang w:val="en-GB"/>
        </w:rPr>
        <w:t>such as staff burnout and inadequate resources</w:t>
      </w:r>
      <w:r w:rsidRPr="2CF94FA8" w:rsidR="52BC709A">
        <w:rPr>
          <w:rFonts w:ascii="Arial" w:hAnsi="Arial" w:eastAsia="Arial" w:cs="Arial"/>
          <w:b w:val="0"/>
          <w:bCs w:val="0"/>
          <w:i w:val="0"/>
          <w:iCs w:val="0"/>
          <w:caps w:val="0"/>
          <w:smallCaps w:val="0"/>
          <w:noProof w:val="0"/>
          <w:color w:val="242424"/>
          <w:sz w:val="22"/>
          <w:szCs w:val="22"/>
          <w:lang w:val="en-GB"/>
        </w:rPr>
        <w:t xml:space="preserve"> </w:t>
      </w:r>
      <w:r w:rsidRPr="2CF94FA8" w:rsidR="574CA90A">
        <w:rPr>
          <w:rFonts w:ascii="Arial" w:hAnsi="Arial" w:eastAsia="Arial" w:cs="Arial"/>
          <w:b w:val="0"/>
          <w:bCs w:val="0"/>
          <w:i w:val="0"/>
          <w:iCs w:val="0"/>
          <w:caps w:val="0"/>
          <w:smallCaps w:val="0"/>
          <w:noProof w:val="0"/>
          <w:color w:val="242424"/>
          <w:sz w:val="22"/>
          <w:szCs w:val="22"/>
          <w:lang w:val="en-GB"/>
        </w:rPr>
        <w:t>is essential for sustaining high-quality, partnership-based care. Organisations must invest in staff support and development to create the conditions in which person-centred practice can flourish.</w:t>
      </w:r>
    </w:p>
    <w:p w:rsidR="352E33C0" w:rsidP="352E33C0" w:rsidRDefault="352E33C0" w14:paraId="462C21A6" w14:textId="0F9A5C86">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242424"/>
          <w:sz w:val="22"/>
          <w:szCs w:val="22"/>
          <w:lang w:val="en-GB"/>
        </w:rPr>
      </w:pPr>
    </w:p>
    <w:p w:rsidR="78A85AD5" w:rsidP="352E33C0" w:rsidRDefault="78A85AD5" w14:paraId="5D99BA49" w14:textId="689004F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Task 3: Self-Reflection as a Health and Social Care Professional</w:t>
      </w:r>
    </w:p>
    <w:p w:rsidR="352E33C0" w:rsidP="352E33C0" w:rsidRDefault="352E33C0" w14:paraId="6B3910AB" w14:textId="1519DE0D">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24DEF63B" w14:textId="586305C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As an aspiring health and social care professional, critically reflecting on my own practice is essential to bridging the gap between theoretical knowledge and the complex, human reality of day-to-day work. BMJ Supportive &amp; Palliative Care (2025</w:t>
      </w:r>
      <w:r w:rsidRPr="352E33C0" w:rsidR="4B2E1E4B">
        <w:rPr>
          <w:rFonts w:ascii="Arial" w:hAnsi="Arial" w:eastAsia="Arial" w:cs="Arial"/>
          <w:b w:val="0"/>
          <w:bCs w:val="0"/>
          <w:i w:val="0"/>
          <w:iCs w:val="0"/>
          <w:caps w:val="0"/>
          <w:smallCaps w:val="0"/>
          <w:noProof w:val="0"/>
          <w:color w:val="242424"/>
          <w:sz w:val="22"/>
          <w:szCs w:val="22"/>
          <w:lang w:val="en-GB"/>
        </w:rPr>
        <w:t>),</w:t>
      </w:r>
      <w:r w:rsidRPr="352E33C0" w:rsidR="78A85AD5">
        <w:rPr>
          <w:rFonts w:ascii="Arial" w:hAnsi="Arial" w:eastAsia="Arial" w:cs="Arial"/>
          <w:b w:val="0"/>
          <w:bCs w:val="0"/>
          <w:i w:val="0"/>
          <w:iCs w:val="0"/>
          <w:caps w:val="0"/>
          <w:smallCaps w:val="0"/>
          <w:noProof w:val="0"/>
          <w:color w:val="242424"/>
          <w:sz w:val="22"/>
          <w:szCs w:val="22"/>
          <w:lang w:val="en-GB"/>
        </w:rPr>
        <w:t xml:space="preserve"> in their exploration of reflective practice, emphasise that 'the art of reflection' is a learned skill that enables practitioners to process complex emotional experiences and develop professionally. Professional regulators require practitioners to be accountable for their actions and to </w:t>
      </w:r>
      <w:r w:rsidRPr="352E33C0" w:rsidR="78A85AD5">
        <w:rPr>
          <w:rFonts w:ascii="Arial" w:hAnsi="Arial" w:eastAsia="Arial" w:cs="Arial"/>
          <w:b w:val="0"/>
          <w:bCs w:val="0"/>
          <w:i w:val="0"/>
          <w:iCs w:val="0"/>
          <w:caps w:val="0"/>
          <w:smallCaps w:val="0"/>
          <w:noProof w:val="0"/>
          <w:color w:val="242424"/>
          <w:sz w:val="22"/>
          <w:szCs w:val="22"/>
          <w:lang w:val="en-GB"/>
        </w:rPr>
        <w:t>maintain</w:t>
      </w:r>
      <w:r w:rsidRPr="352E33C0" w:rsidR="78A85AD5">
        <w:rPr>
          <w:rFonts w:ascii="Arial" w:hAnsi="Arial" w:eastAsia="Arial" w:cs="Arial"/>
          <w:b w:val="0"/>
          <w:bCs w:val="0"/>
          <w:i w:val="0"/>
          <w:iCs w:val="0"/>
          <w:caps w:val="0"/>
          <w:smallCaps w:val="0"/>
          <w:noProof w:val="0"/>
          <w:color w:val="242424"/>
          <w:sz w:val="22"/>
          <w:szCs w:val="22"/>
          <w:lang w:val="en-GB"/>
        </w:rPr>
        <w:t xml:space="preserve"> public trust through honesty and integrity (NHS England Digital, 2024). This section will utilise first-person reflection to evaluate my current competencies in relation to person-centred care, partnership working, and ethics, and will outline a specific, actionable strategy for my professional development.</w:t>
      </w:r>
    </w:p>
    <w:p w:rsidR="352E33C0" w:rsidP="352E33C0" w:rsidRDefault="352E33C0" w14:paraId="304C9315" w14:textId="29E427E2">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940A5CC" w14:textId="344347A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Influence of Principles on Daily Work</w:t>
      </w:r>
    </w:p>
    <w:p w:rsidR="352E33C0" w:rsidP="352E33C0" w:rsidRDefault="352E33C0" w14:paraId="2C54238B" w14:textId="4FA209D1">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3E7DA6D8" w14:textId="66A1CFB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In my day-to-day activities, the principle of person-centred care directly influences how I approach assessment and intervention. It is easy to view an assessment as a bureaucratic task</w:t>
      </w:r>
      <w:r w:rsidRPr="352E33C0" w:rsidR="3F45FDB4">
        <w:rPr>
          <w:rFonts w:ascii="Arial" w:hAnsi="Arial" w:eastAsia="Arial" w:cs="Arial"/>
          <w:b w:val="0"/>
          <w:bCs w:val="0"/>
          <w:i w:val="0"/>
          <w:iCs w:val="0"/>
          <w:caps w:val="0"/>
          <w:smallCaps w:val="0"/>
          <w:noProof w:val="0"/>
          <w:color w:val="242424"/>
          <w:sz w:val="22"/>
          <w:szCs w:val="22"/>
          <w:lang w:val="en-GB"/>
        </w:rPr>
        <w:t xml:space="preserve">, </w:t>
      </w:r>
      <w:r w:rsidRPr="352E33C0" w:rsidR="78A85AD5">
        <w:rPr>
          <w:rFonts w:ascii="Arial" w:hAnsi="Arial" w:eastAsia="Arial" w:cs="Arial"/>
          <w:b w:val="0"/>
          <w:bCs w:val="0"/>
          <w:i w:val="0"/>
          <w:iCs w:val="0"/>
          <w:caps w:val="0"/>
          <w:smallCaps w:val="0"/>
          <w:noProof w:val="0"/>
          <w:color w:val="242424"/>
          <w:sz w:val="22"/>
          <w:szCs w:val="22"/>
          <w:lang w:val="en-GB"/>
        </w:rPr>
        <w:t>a checklist to be completed to secure a service. However, the Care Act 2014 requires that assessments be conducted collaboratively, considering the person's own strengths, capabilities, and desired outcomes (London Borough of Richmond upon Thames, 2022). I recognise that my role is not to 'process' a patient but to facilitate their autonomy and support them to achieve what matters to them.</w:t>
      </w:r>
    </w:p>
    <w:p w:rsidR="352E33C0" w:rsidP="352E33C0" w:rsidRDefault="352E33C0" w14:paraId="64B3A43B" w14:textId="643E680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28324D2" w14:textId="6C3BBDE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NHS England (2025) emphasises that working in partnership with people and communities </w:t>
      </w:r>
      <w:r w:rsidRPr="352E33C0" w:rsidR="78A85AD5">
        <w:rPr>
          <w:rFonts w:ascii="Arial" w:hAnsi="Arial" w:eastAsia="Arial" w:cs="Arial"/>
          <w:b w:val="0"/>
          <w:bCs w:val="0"/>
          <w:i w:val="0"/>
          <w:iCs w:val="0"/>
          <w:caps w:val="0"/>
          <w:smallCaps w:val="0"/>
          <w:noProof w:val="0"/>
          <w:color w:val="242424"/>
          <w:sz w:val="22"/>
          <w:szCs w:val="22"/>
          <w:lang w:val="en-GB"/>
        </w:rPr>
        <w:t>requires</w:t>
      </w:r>
      <w:r w:rsidRPr="352E33C0" w:rsidR="78A85AD5">
        <w:rPr>
          <w:rFonts w:ascii="Arial" w:hAnsi="Arial" w:eastAsia="Arial" w:cs="Arial"/>
          <w:b w:val="0"/>
          <w:bCs w:val="0"/>
          <w:i w:val="0"/>
          <w:iCs w:val="0"/>
          <w:caps w:val="0"/>
          <w:smallCaps w:val="0"/>
          <w:noProof w:val="0"/>
          <w:color w:val="242424"/>
          <w:sz w:val="22"/>
          <w:szCs w:val="22"/>
          <w:lang w:val="en-GB"/>
        </w:rPr>
        <w:t xml:space="preserve"> a fundamental shift in power dynamics. Professionals must be willing to share decision-making and respect the </w:t>
      </w:r>
      <w:r w:rsidRPr="352E33C0" w:rsidR="78A85AD5">
        <w:rPr>
          <w:rFonts w:ascii="Arial" w:hAnsi="Arial" w:eastAsia="Arial" w:cs="Arial"/>
          <w:b w:val="0"/>
          <w:bCs w:val="0"/>
          <w:i w:val="0"/>
          <w:iCs w:val="0"/>
          <w:caps w:val="0"/>
          <w:smallCaps w:val="0"/>
          <w:noProof w:val="0"/>
          <w:color w:val="242424"/>
          <w:sz w:val="22"/>
          <w:szCs w:val="22"/>
          <w:lang w:val="en-GB"/>
        </w:rPr>
        <w:t>expertise</w:t>
      </w:r>
      <w:r w:rsidRPr="352E33C0" w:rsidR="78A85AD5">
        <w:rPr>
          <w:rFonts w:ascii="Arial" w:hAnsi="Arial" w:eastAsia="Arial" w:cs="Arial"/>
          <w:b w:val="0"/>
          <w:bCs w:val="0"/>
          <w:i w:val="0"/>
          <w:iCs w:val="0"/>
          <w:caps w:val="0"/>
          <w:smallCaps w:val="0"/>
          <w:noProof w:val="0"/>
          <w:color w:val="242424"/>
          <w:sz w:val="22"/>
          <w:szCs w:val="22"/>
          <w:lang w:val="en-GB"/>
        </w:rPr>
        <w:t xml:space="preserve"> that individuals and families bring from their lived experience. In my daily practice, this means actively listening to people's concerns, </w:t>
      </w:r>
      <w:r w:rsidRPr="352E33C0" w:rsidR="78A85AD5">
        <w:rPr>
          <w:rFonts w:ascii="Arial" w:hAnsi="Arial" w:eastAsia="Arial" w:cs="Arial"/>
          <w:b w:val="0"/>
          <w:bCs w:val="0"/>
          <w:i w:val="0"/>
          <w:iCs w:val="0"/>
          <w:caps w:val="0"/>
          <w:smallCaps w:val="0"/>
          <w:noProof w:val="0"/>
          <w:color w:val="242424"/>
          <w:sz w:val="22"/>
          <w:szCs w:val="22"/>
          <w:lang w:val="en-GB"/>
        </w:rPr>
        <w:t>validating</w:t>
      </w:r>
      <w:r w:rsidRPr="352E33C0" w:rsidR="78A85AD5">
        <w:rPr>
          <w:rFonts w:ascii="Arial" w:hAnsi="Arial" w:eastAsia="Arial" w:cs="Arial"/>
          <w:b w:val="0"/>
          <w:bCs w:val="0"/>
          <w:i w:val="0"/>
          <w:iCs w:val="0"/>
          <w:caps w:val="0"/>
          <w:smallCaps w:val="0"/>
          <w:noProof w:val="0"/>
          <w:color w:val="242424"/>
          <w:sz w:val="22"/>
          <w:szCs w:val="22"/>
          <w:lang w:val="en-GB"/>
        </w:rPr>
        <w:t xml:space="preserve"> their experiences, and ensuring that their voices are heard in care planning discussions.</w:t>
      </w:r>
    </w:p>
    <w:p w:rsidR="352E33C0" w:rsidP="352E33C0" w:rsidRDefault="352E33C0" w14:paraId="479633E9" w14:textId="5975DA2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32754A93" w14:textId="4C6D147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Partnership working influences my communication practices. I view every handover, every referral form, and every multi-disciplinary team meeting not as an administrative chore but as a critical intervention. NHS Confederation (2026) </w:t>
      </w:r>
      <w:r w:rsidRPr="352E33C0" w:rsidR="78A85AD5">
        <w:rPr>
          <w:rFonts w:ascii="Arial" w:hAnsi="Arial" w:eastAsia="Arial" w:cs="Arial"/>
          <w:b w:val="0"/>
          <w:bCs w:val="0"/>
          <w:i w:val="0"/>
          <w:iCs w:val="0"/>
          <w:caps w:val="0"/>
          <w:smallCaps w:val="0"/>
          <w:noProof w:val="0"/>
          <w:color w:val="242424"/>
          <w:sz w:val="22"/>
          <w:szCs w:val="22"/>
          <w:lang w:val="en-GB"/>
        </w:rPr>
        <w:t>demonstrates</w:t>
      </w:r>
      <w:r w:rsidRPr="352E33C0" w:rsidR="78A85AD5">
        <w:rPr>
          <w:rFonts w:ascii="Arial" w:hAnsi="Arial" w:eastAsia="Arial" w:cs="Arial"/>
          <w:b w:val="0"/>
          <w:bCs w:val="0"/>
          <w:i w:val="0"/>
          <w:iCs w:val="0"/>
          <w:caps w:val="0"/>
          <w:smallCaps w:val="0"/>
          <w:noProof w:val="0"/>
          <w:color w:val="242424"/>
          <w:sz w:val="22"/>
          <w:szCs w:val="22"/>
          <w:lang w:val="en-GB"/>
        </w:rPr>
        <w:t xml:space="preserve"> that effective partnership working across organisational boundaries requires </w:t>
      </w:r>
      <w:r w:rsidRPr="352E33C0" w:rsidR="78A85AD5">
        <w:rPr>
          <w:rFonts w:ascii="Arial" w:hAnsi="Arial" w:eastAsia="Arial" w:cs="Arial"/>
          <w:b w:val="0"/>
          <w:bCs w:val="0"/>
          <w:i w:val="0"/>
          <w:iCs w:val="0"/>
          <w:caps w:val="0"/>
          <w:smallCaps w:val="0"/>
          <w:noProof w:val="0"/>
          <w:color w:val="242424"/>
          <w:sz w:val="22"/>
          <w:szCs w:val="22"/>
          <w:lang w:val="en-GB"/>
        </w:rPr>
        <w:t>timely</w:t>
      </w:r>
      <w:r w:rsidRPr="352E33C0" w:rsidR="78A85AD5">
        <w:rPr>
          <w:rFonts w:ascii="Arial" w:hAnsi="Arial" w:eastAsia="Arial" w:cs="Arial"/>
          <w:b w:val="0"/>
          <w:bCs w:val="0"/>
          <w:i w:val="0"/>
          <w:iCs w:val="0"/>
          <w:caps w:val="0"/>
          <w:smallCaps w:val="0"/>
          <w:noProof w:val="0"/>
          <w:color w:val="242424"/>
          <w:sz w:val="22"/>
          <w:szCs w:val="22"/>
          <w:lang w:val="en-GB"/>
        </w:rPr>
        <w:t xml:space="preserve">, </w:t>
      </w:r>
      <w:r w:rsidRPr="352E33C0" w:rsidR="78A85AD5">
        <w:rPr>
          <w:rFonts w:ascii="Arial" w:hAnsi="Arial" w:eastAsia="Arial" w:cs="Arial"/>
          <w:b w:val="0"/>
          <w:bCs w:val="0"/>
          <w:i w:val="0"/>
          <w:iCs w:val="0"/>
          <w:caps w:val="0"/>
          <w:smallCaps w:val="0"/>
          <w:noProof w:val="0"/>
          <w:color w:val="242424"/>
          <w:sz w:val="22"/>
          <w:szCs w:val="22"/>
          <w:lang w:val="en-GB"/>
        </w:rPr>
        <w:t>accurate</w:t>
      </w:r>
      <w:r w:rsidRPr="352E33C0" w:rsidR="78A85AD5">
        <w:rPr>
          <w:rFonts w:ascii="Arial" w:hAnsi="Arial" w:eastAsia="Arial" w:cs="Arial"/>
          <w:b w:val="0"/>
          <w:bCs w:val="0"/>
          <w:i w:val="0"/>
          <w:iCs w:val="0"/>
          <w:caps w:val="0"/>
          <w:smallCaps w:val="0"/>
          <w:noProof w:val="0"/>
          <w:color w:val="242424"/>
          <w:sz w:val="22"/>
          <w:szCs w:val="22"/>
          <w:lang w:val="en-GB"/>
        </w:rPr>
        <w:t>, and respectful communication. Poor information transfer is a significant source of iatrogenic harm; therefore, I prioritise clear, comprehensive documentation and proactive collaboration with colleagues from different disciplines and organisations.</w:t>
      </w:r>
    </w:p>
    <w:p w:rsidR="352E33C0" w:rsidP="352E33C0" w:rsidRDefault="352E33C0" w14:paraId="42627190" w14:textId="6D9485F1">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7498AE3F" w14:textId="58E64A6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Ridley (2025) highlights the legal complexities involved in transitions of care, particularly when moving people between NHS hospital settings and local authority social care. Understanding these legal frameworks is essential for ensuring that transfers are conducted safely, lawfully, and in a person-centred manner. In my daily work, I apply this knowledge by carefully considering the legal basis for decisions, ensuring that individuals' rights are protected throughout care transitions.</w:t>
      </w:r>
    </w:p>
    <w:p w:rsidR="352E33C0" w:rsidP="352E33C0" w:rsidRDefault="352E33C0" w14:paraId="6FD85108" w14:textId="3239FACA">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450E8974" w14:textId="174031E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Strengths Analysis</w:t>
      </w:r>
    </w:p>
    <w:p w:rsidR="352E33C0" w:rsidP="352E33C0" w:rsidRDefault="352E33C0" w14:paraId="4EFD7C7E" w14:textId="2EB8DD0E">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50AF37B" w14:textId="2CCA1BF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I </w:t>
      </w:r>
      <w:r w:rsidRPr="352E33C0" w:rsidR="78A85AD5">
        <w:rPr>
          <w:rFonts w:ascii="Arial" w:hAnsi="Arial" w:eastAsia="Arial" w:cs="Arial"/>
          <w:b w:val="0"/>
          <w:bCs w:val="0"/>
          <w:i w:val="0"/>
          <w:iCs w:val="0"/>
          <w:caps w:val="0"/>
          <w:smallCaps w:val="0"/>
          <w:noProof w:val="0"/>
          <w:color w:val="242424"/>
          <w:sz w:val="22"/>
          <w:szCs w:val="22"/>
          <w:lang w:val="en-GB"/>
        </w:rPr>
        <w:t>identify</w:t>
      </w:r>
      <w:r w:rsidRPr="352E33C0" w:rsidR="78A85AD5">
        <w:rPr>
          <w:rFonts w:ascii="Arial" w:hAnsi="Arial" w:eastAsia="Arial" w:cs="Arial"/>
          <w:b w:val="0"/>
          <w:bCs w:val="0"/>
          <w:i w:val="0"/>
          <w:iCs w:val="0"/>
          <w:caps w:val="0"/>
          <w:smallCaps w:val="0"/>
          <w:noProof w:val="0"/>
          <w:color w:val="242424"/>
          <w:sz w:val="22"/>
          <w:szCs w:val="22"/>
          <w:lang w:val="en-GB"/>
        </w:rPr>
        <w:t xml:space="preserve"> my primary strength as my understanding of the legal architecture of care, particularly the Care Act 2014 and the principles it enshrines. I am confident in applying the presumption of capacity and in distinguishing between a person making an 'unwise' decision versus one lacking capacity. London Borough of Richmond upon Thames (2022) </w:t>
      </w:r>
      <w:r w:rsidRPr="352E33C0" w:rsidR="78A85AD5">
        <w:rPr>
          <w:rFonts w:ascii="Arial" w:hAnsi="Arial" w:eastAsia="Arial" w:cs="Arial"/>
          <w:b w:val="0"/>
          <w:bCs w:val="0"/>
          <w:i w:val="0"/>
          <w:iCs w:val="0"/>
          <w:caps w:val="0"/>
          <w:smallCaps w:val="0"/>
          <w:noProof w:val="0"/>
          <w:color w:val="242424"/>
          <w:sz w:val="22"/>
          <w:szCs w:val="22"/>
          <w:lang w:val="en-GB"/>
        </w:rPr>
        <w:t>provides</w:t>
      </w:r>
      <w:r w:rsidRPr="352E33C0" w:rsidR="78A85AD5">
        <w:rPr>
          <w:rFonts w:ascii="Arial" w:hAnsi="Arial" w:eastAsia="Arial" w:cs="Arial"/>
          <w:b w:val="0"/>
          <w:bCs w:val="0"/>
          <w:i w:val="0"/>
          <w:iCs w:val="0"/>
          <w:caps w:val="0"/>
          <w:smallCaps w:val="0"/>
          <w:noProof w:val="0"/>
          <w:color w:val="242424"/>
          <w:sz w:val="22"/>
          <w:szCs w:val="22"/>
          <w:lang w:val="en-GB"/>
        </w:rPr>
        <w:t xml:space="preserve"> accessible guidance on Care Act legislation, which I have used to deepen my understanding of how legal principles translate into everyday practice.</w:t>
      </w:r>
    </w:p>
    <w:p w:rsidR="352E33C0" w:rsidP="352E33C0" w:rsidRDefault="352E33C0" w14:paraId="472D30B6" w14:textId="532D1DAE">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0738C9F8" w14:textId="667532A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Furthermore, I </w:t>
      </w:r>
      <w:r w:rsidRPr="352E33C0" w:rsidR="78A85AD5">
        <w:rPr>
          <w:rFonts w:ascii="Arial" w:hAnsi="Arial" w:eastAsia="Arial" w:cs="Arial"/>
          <w:b w:val="0"/>
          <w:bCs w:val="0"/>
          <w:i w:val="0"/>
          <w:iCs w:val="0"/>
          <w:caps w:val="0"/>
          <w:smallCaps w:val="0"/>
          <w:noProof w:val="0"/>
          <w:color w:val="242424"/>
          <w:sz w:val="22"/>
          <w:szCs w:val="22"/>
          <w:lang w:val="en-GB"/>
        </w:rPr>
        <w:t>possess</w:t>
      </w:r>
      <w:r w:rsidRPr="352E33C0" w:rsidR="78A85AD5">
        <w:rPr>
          <w:rFonts w:ascii="Arial" w:hAnsi="Arial" w:eastAsia="Arial" w:cs="Arial"/>
          <w:b w:val="0"/>
          <w:bCs w:val="0"/>
          <w:i w:val="0"/>
          <w:iCs w:val="0"/>
          <w:caps w:val="0"/>
          <w:smallCaps w:val="0"/>
          <w:noProof w:val="0"/>
          <w:color w:val="242424"/>
          <w:sz w:val="22"/>
          <w:szCs w:val="22"/>
          <w:lang w:val="en-GB"/>
        </w:rPr>
        <w:t xml:space="preserve"> strong interpersonal skills, enabling me to </w:t>
      </w:r>
      <w:r w:rsidRPr="352E33C0" w:rsidR="78A85AD5">
        <w:rPr>
          <w:rFonts w:ascii="Arial" w:hAnsi="Arial" w:eastAsia="Arial" w:cs="Arial"/>
          <w:b w:val="0"/>
          <w:bCs w:val="0"/>
          <w:i w:val="0"/>
          <w:iCs w:val="0"/>
          <w:caps w:val="0"/>
          <w:smallCaps w:val="0"/>
          <w:noProof w:val="0"/>
          <w:color w:val="242424"/>
          <w:sz w:val="22"/>
          <w:szCs w:val="22"/>
          <w:lang w:val="en-GB"/>
        </w:rPr>
        <w:t>establish</w:t>
      </w:r>
      <w:r w:rsidRPr="352E33C0" w:rsidR="78A85AD5">
        <w:rPr>
          <w:rFonts w:ascii="Arial" w:hAnsi="Arial" w:eastAsia="Arial" w:cs="Arial"/>
          <w:b w:val="0"/>
          <w:bCs w:val="0"/>
          <w:i w:val="0"/>
          <w:iCs w:val="0"/>
          <w:caps w:val="0"/>
          <w:smallCaps w:val="0"/>
          <w:noProof w:val="0"/>
          <w:color w:val="242424"/>
          <w:sz w:val="22"/>
          <w:szCs w:val="22"/>
          <w:lang w:val="en-GB"/>
        </w:rPr>
        <w:t xml:space="preserve"> rapport and build trusting relationships with individuals and families. Carroll, Collins and McKenzie (2024</w:t>
      </w:r>
      <w:r w:rsidRPr="352E33C0" w:rsidR="63C8C3A7">
        <w:rPr>
          <w:rFonts w:ascii="Arial" w:hAnsi="Arial" w:eastAsia="Arial" w:cs="Arial"/>
          <w:b w:val="0"/>
          <w:bCs w:val="0"/>
          <w:i w:val="0"/>
          <w:iCs w:val="0"/>
          <w:caps w:val="0"/>
          <w:smallCaps w:val="0"/>
          <w:noProof w:val="0"/>
          <w:color w:val="242424"/>
          <w:sz w:val="22"/>
          <w:szCs w:val="22"/>
          <w:lang w:val="en-GB"/>
        </w:rPr>
        <w:t>),</w:t>
      </w:r>
      <w:r w:rsidRPr="352E33C0" w:rsidR="78A85AD5">
        <w:rPr>
          <w:rFonts w:ascii="Arial" w:hAnsi="Arial" w:eastAsia="Arial" w:cs="Arial"/>
          <w:b w:val="0"/>
          <w:bCs w:val="0"/>
          <w:i w:val="0"/>
          <w:iCs w:val="0"/>
          <w:caps w:val="0"/>
          <w:smallCaps w:val="0"/>
          <w:noProof w:val="0"/>
          <w:color w:val="242424"/>
          <w:sz w:val="22"/>
          <w:szCs w:val="22"/>
          <w:lang w:val="en-GB"/>
        </w:rPr>
        <w:t xml:space="preserve"> applying Maslow's framework, </w:t>
      </w:r>
      <w:r w:rsidRPr="352E33C0" w:rsidR="78A85AD5">
        <w:rPr>
          <w:rFonts w:ascii="Arial" w:hAnsi="Arial" w:eastAsia="Arial" w:cs="Arial"/>
          <w:b w:val="0"/>
          <w:bCs w:val="0"/>
          <w:i w:val="0"/>
          <w:iCs w:val="0"/>
          <w:caps w:val="0"/>
          <w:smallCaps w:val="0"/>
          <w:noProof w:val="0"/>
          <w:color w:val="242424"/>
          <w:sz w:val="22"/>
          <w:szCs w:val="22"/>
          <w:lang w:val="en-GB"/>
        </w:rPr>
        <w:t>demonstrate</w:t>
      </w:r>
      <w:r w:rsidRPr="352E33C0" w:rsidR="78A85AD5">
        <w:rPr>
          <w:rFonts w:ascii="Arial" w:hAnsi="Arial" w:eastAsia="Arial" w:cs="Arial"/>
          <w:b w:val="0"/>
          <w:bCs w:val="0"/>
          <w:i w:val="0"/>
          <w:iCs w:val="0"/>
          <w:caps w:val="0"/>
          <w:smallCaps w:val="0"/>
          <w:noProof w:val="0"/>
          <w:color w:val="242424"/>
          <w:sz w:val="22"/>
          <w:szCs w:val="22"/>
          <w:lang w:val="en-GB"/>
        </w:rPr>
        <w:t xml:space="preserve"> that healthcare professionals must attend to their own wellbeing to sustain compassionate practice. I recognise that my ability to remain empathetic and present with individuals depends on </w:t>
      </w:r>
      <w:r w:rsidRPr="352E33C0" w:rsidR="78A85AD5">
        <w:rPr>
          <w:rFonts w:ascii="Arial" w:hAnsi="Arial" w:eastAsia="Arial" w:cs="Arial"/>
          <w:b w:val="0"/>
          <w:bCs w:val="0"/>
          <w:i w:val="0"/>
          <w:iCs w:val="0"/>
          <w:caps w:val="0"/>
          <w:smallCaps w:val="0"/>
          <w:noProof w:val="0"/>
          <w:color w:val="242424"/>
          <w:sz w:val="22"/>
          <w:szCs w:val="22"/>
          <w:lang w:val="en-GB"/>
        </w:rPr>
        <w:t>maintaining</w:t>
      </w:r>
      <w:r w:rsidRPr="352E33C0" w:rsidR="78A85AD5">
        <w:rPr>
          <w:rFonts w:ascii="Arial" w:hAnsi="Arial" w:eastAsia="Arial" w:cs="Arial"/>
          <w:b w:val="0"/>
          <w:bCs w:val="0"/>
          <w:i w:val="0"/>
          <w:iCs w:val="0"/>
          <w:caps w:val="0"/>
          <w:smallCaps w:val="0"/>
          <w:noProof w:val="0"/>
          <w:color w:val="242424"/>
          <w:sz w:val="22"/>
          <w:szCs w:val="22"/>
          <w:lang w:val="en-GB"/>
        </w:rPr>
        <w:t xml:space="preserve"> my own psychological safety and wellbeing, which I prioritise through regular supervision and reflective practice.</w:t>
      </w:r>
    </w:p>
    <w:p w:rsidR="352E33C0" w:rsidP="352E33C0" w:rsidRDefault="352E33C0" w14:paraId="4F4A802C" w14:textId="26CC684E">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F4E8CFF" w14:textId="6F2B642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Areas for Improvement and Critical Gap Analysis</w:t>
      </w:r>
    </w:p>
    <w:p w:rsidR="352E33C0" w:rsidP="352E33C0" w:rsidRDefault="352E33C0" w14:paraId="7B71F711" w14:textId="5C94A95D">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76D228E1" w14:textId="6CFFCB8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Despite these strengths, I have </w:t>
      </w:r>
      <w:r w:rsidRPr="352E33C0" w:rsidR="78A85AD5">
        <w:rPr>
          <w:rFonts w:ascii="Arial" w:hAnsi="Arial" w:eastAsia="Arial" w:cs="Arial"/>
          <w:b w:val="0"/>
          <w:bCs w:val="0"/>
          <w:i w:val="0"/>
          <w:iCs w:val="0"/>
          <w:caps w:val="0"/>
          <w:smallCaps w:val="0"/>
          <w:noProof w:val="0"/>
          <w:color w:val="242424"/>
          <w:sz w:val="22"/>
          <w:szCs w:val="22"/>
          <w:lang w:val="en-GB"/>
        </w:rPr>
        <w:t>identified</w:t>
      </w:r>
      <w:r w:rsidRPr="352E33C0" w:rsidR="78A85AD5">
        <w:rPr>
          <w:rFonts w:ascii="Arial" w:hAnsi="Arial" w:eastAsia="Arial" w:cs="Arial"/>
          <w:b w:val="0"/>
          <w:bCs w:val="0"/>
          <w:i w:val="0"/>
          <w:iCs w:val="0"/>
          <w:caps w:val="0"/>
          <w:smallCaps w:val="0"/>
          <w:noProof w:val="0"/>
          <w:color w:val="242424"/>
          <w:sz w:val="22"/>
          <w:szCs w:val="22"/>
          <w:lang w:val="en-GB"/>
        </w:rPr>
        <w:t xml:space="preserve"> a significant area for improvement: leading person-centred practice under operational pressure. I currently excel at executing person-centred tasks on a one-to-one basis. However, NHS England (2025) emphasises that genuine partnership working requires systemic change, not just individual effort. As I progress into supervisory or leadership roles, my current skill set will be insufficient if I cannot influence team culture and organisational systems.</w:t>
      </w:r>
    </w:p>
    <w:p w:rsidR="352E33C0" w:rsidP="352E33C0" w:rsidRDefault="352E33C0" w14:paraId="1045EEB1" w14:textId="3A9FC1D0">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78B4E7AC" w14:textId="35654B2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Canopy Works (2025) argues that healthcare environments must prioritise caregiver safety as a prerequisite for effective healing. This highlights a critical gap in current practice: front-line staff often receive training in person-centred principles, but organisations </w:t>
      </w:r>
      <w:r w:rsidRPr="352E33C0" w:rsidR="78A85AD5">
        <w:rPr>
          <w:rFonts w:ascii="Arial" w:hAnsi="Arial" w:eastAsia="Arial" w:cs="Arial"/>
          <w:b w:val="0"/>
          <w:bCs w:val="0"/>
          <w:i w:val="0"/>
          <w:iCs w:val="0"/>
          <w:caps w:val="0"/>
          <w:smallCaps w:val="0"/>
          <w:noProof w:val="0"/>
          <w:color w:val="242424"/>
          <w:sz w:val="22"/>
          <w:szCs w:val="22"/>
          <w:lang w:val="en-GB"/>
        </w:rPr>
        <w:t>frequently</w:t>
      </w:r>
      <w:r w:rsidRPr="352E33C0" w:rsidR="78A85AD5">
        <w:rPr>
          <w:rFonts w:ascii="Arial" w:hAnsi="Arial" w:eastAsia="Arial" w:cs="Arial"/>
          <w:b w:val="0"/>
          <w:bCs w:val="0"/>
          <w:i w:val="0"/>
          <w:iCs w:val="0"/>
          <w:caps w:val="0"/>
          <w:smallCaps w:val="0"/>
          <w:noProof w:val="0"/>
          <w:color w:val="242424"/>
          <w:sz w:val="22"/>
          <w:szCs w:val="22"/>
          <w:lang w:val="en-GB"/>
        </w:rPr>
        <w:t xml:space="preserve"> </w:t>
      </w:r>
      <w:r w:rsidRPr="352E33C0" w:rsidR="78A85AD5">
        <w:rPr>
          <w:rFonts w:ascii="Arial" w:hAnsi="Arial" w:eastAsia="Arial" w:cs="Arial"/>
          <w:b w:val="0"/>
          <w:bCs w:val="0"/>
          <w:i w:val="0"/>
          <w:iCs w:val="0"/>
          <w:caps w:val="0"/>
          <w:smallCaps w:val="0"/>
          <w:noProof w:val="0"/>
          <w:color w:val="242424"/>
          <w:sz w:val="22"/>
          <w:szCs w:val="22"/>
          <w:lang w:val="en-GB"/>
        </w:rPr>
        <w:t>fail to</w:t>
      </w:r>
      <w:r w:rsidRPr="352E33C0" w:rsidR="78A85AD5">
        <w:rPr>
          <w:rFonts w:ascii="Arial" w:hAnsi="Arial" w:eastAsia="Arial" w:cs="Arial"/>
          <w:b w:val="0"/>
          <w:bCs w:val="0"/>
          <w:i w:val="0"/>
          <w:iCs w:val="0"/>
          <w:caps w:val="0"/>
          <w:smallCaps w:val="0"/>
          <w:noProof w:val="0"/>
          <w:color w:val="242424"/>
          <w:sz w:val="22"/>
          <w:szCs w:val="22"/>
          <w:lang w:val="en-GB"/>
        </w:rPr>
        <w:t xml:space="preserve"> create the conditions—adequate staffing, supportive management, psychological safety—that enable these principles to be consistently applied. I recognise that as I advance in my career, I must develop skills in influencing organisational culture and advocating for systemic changes that support person-centred practice.</w:t>
      </w:r>
    </w:p>
    <w:p w:rsidR="352E33C0" w:rsidP="352E33C0" w:rsidRDefault="352E33C0" w14:paraId="5E681946" w14:textId="153D9FA8">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064370BE" w14:textId="6F4EAD8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Furthermore, I must improve my confidence in managing ethical conflict, specifically in situations involving risk versus rights. While I understand the theory of positive risk-taking, I </w:t>
      </w:r>
      <w:r w:rsidRPr="352E33C0" w:rsidR="78A85AD5">
        <w:rPr>
          <w:rFonts w:ascii="Arial" w:hAnsi="Arial" w:eastAsia="Arial" w:cs="Arial"/>
          <w:b w:val="0"/>
          <w:bCs w:val="0"/>
          <w:i w:val="0"/>
          <w:iCs w:val="0"/>
          <w:caps w:val="0"/>
          <w:smallCaps w:val="0"/>
          <w:noProof w:val="0"/>
          <w:color w:val="242424"/>
          <w:sz w:val="22"/>
          <w:szCs w:val="22"/>
          <w:lang w:val="en-GB"/>
        </w:rPr>
        <w:t>anticipate</w:t>
      </w:r>
      <w:r w:rsidRPr="352E33C0" w:rsidR="78A85AD5">
        <w:rPr>
          <w:rFonts w:ascii="Arial" w:hAnsi="Arial" w:eastAsia="Arial" w:cs="Arial"/>
          <w:b w:val="0"/>
          <w:bCs w:val="0"/>
          <w:i w:val="0"/>
          <w:iCs w:val="0"/>
          <w:caps w:val="0"/>
          <w:smallCaps w:val="0"/>
          <w:noProof w:val="0"/>
          <w:color w:val="242424"/>
          <w:sz w:val="22"/>
          <w:szCs w:val="22"/>
          <w:lang w:val="en-GB"/>
        </w:rPr>
        <w:t xml:space="preserve"> anxiety when implementing plans where a patient with capacity chooses a course of action that carries inherent risk. NHS England Digital (2024) provides guidance on navigating confidentiality and information governance challenges, but ethical dilemmas involving risk and autonomy require nuanced judgement and emotional resilience.</w:t>
      </w:r>
    </w:p>
    <w:p w:rsidR="352E33C0" w:rsidP="352E33C0" w:rsidRDefault="352E33C0" w14:paraId="00E31291" w14:textId="1C3463EA">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052447B7" w14:textId="1C60C26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Personal and Professional Development Plan</w:t>
      </w:r>
    </w:p>
    <w:p w:rsidR="352E33C0" w:rsidP="352E33C0" w:rsidRDefault="352E33C0" w14:paraId="6506FB11" w14:textId="7E9ECCFC">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0EB8FB58" w14:textId="5FE00FD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To address these gaps and enhance my career progression, I propose the following structured action plan.</w:t>
      </w:r>
    </w:p>
    <w:p w:rsidR="352E33C0" w:rsidP="352E33C0" w:rsidRDefault="352E33C0" w14:paraId="2EDAF8E4" w14:textId="7A5B75F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73F54AA9" w14:textId="54CD6CF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1. Engage in Structured Reflective Practice (Short-Term)</w:t>
      </w:r>
    </w:p>
    <w:p w:rsidR="352E33C0" w:rsidP="352E33C0" w:rsidRDefault="352E33C0" w14:paraId="1AD58BC7" w14:textId="1B125CB2">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27AD429" w14:textId="46A64F8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BMJ Supportive &amp; Palliative Care (2025) </w:t>
      </w:r>
      <w:r w:rsidRPr="352E33C0" w:rsidR="78A85AD5">
        <w:rPr>
          <w:rFonts w:ascii="Arial" w:hAnsi="Arial" w:eastAsia="Arial" w:cs="Arial"/>
          <w:b w:val="0"/>
          <w:bCs w:val="0"/>
          <w:i w:val="0"/>
          <w:iCs w:val="0"/>
          <w:caps w:val="0"/>
          <w:smallCaps w:val="0"/>
          <w:noProof w:val="0"/>
          <w:color w:val="242424"/>
          <w:sz w:val="22"/>
          <w:szCs w:val="22"/>
          <w:lang w:val="en-GB"/>
        </w:rPr>
        <w:t>demonstrates</w:t>
      </w:r>
      <w:r w:rsidRPr="352E33C0" w:rsidR="78A85AD5">
        <w:rPr>
          <w:rFonts w:ascii="Arial" w:hAnsi="Arial" w:eastAsia="Arial" w:cs="Arial"/>
          <w:b w:val="0"/>
          <w:bCs w:val="0"/>
          <w:i w:val="0"/>
          <w:iCs w:val="0"/>
          <w:caps w:val="0"/>
          <w:smallCaps w:val="0"/>
          <w:noProof w:val="0"/>
          <w:color w:val="242424"/>
          <w:sz w:val="22"/>
          <w:szCs w:val="22"/>
          <w:lang w:val="en-GB"/>
        </w:rPr>
        <w:t xml:space="preserve"> that reflective practice is an essential skill for healthcare professionals, enabling them to process complex emotional experiences and learn from challenges. I will commit to regular written reflection using a structured model such as Gibbs' Reflective Cycle, and I will seek opportunities to </w:t>
      </w:r>
      <w:r w:rsidRPr="352E33C0" w:rsidR="78A85AD5">
        <w:rPr>
          <w:rFonts w:ascii="Arial" w:hAnsi="Arial" w:eastAsia="Arial" w:cs="Arial"/>
          <w:b w:val="0"/>
          <w:bCs w:val="0"/>
          <w:i w:val="0"/>
          <w:iCs w:val="0"/>
          <w:caps w:val="0"/>
          <w:smallCaps w:val="0"/>
          <w:noProof w:val="0"/>
          <w:color w:val="242424"/>
          <w:sz w:val="22"/>
          <w:szCs w:val="22"/>
          <w:lang w:val="en-GB"/>
        </w:rPr>
        <w:t>participate</w:t>
      </w:r>
      <w:r w:rsidRPr="352E33C0" w:rsidR="78A85AD5">
        <w:rPr>
          <w:rFonts w:ascii="Arial" w:hAnsi="Arial" w:eastAsia="Arial" w:cs="Arial"/>
          <w:b w:val="0"/>
          <w:bCs w:val="0"/>
          <w:i w:val="0"/>
          <w:iCs w:val="0"/>
          <w:caps w:val="0"/>
          <w:smallCaps w:val="0"/>
          <w:noProof w:val="0"/>
          <w:color w:val="242424"/>
          <w:sz w:val="22"/>
          <w:szCs w:val="22"/>
          <w:lang w:val="en-GB"/>
        </w:rPr>
        <w:t xml:space="preserve"> in group reflection sessions within my organisation. This will address my need to manage anxiety around risk by normalising these challenges and learning from experienced colleagues' approaches to ethical dilemmas.</w:t>
      </w:r>
    </w:p>
    <w:p w:rsidR="352E33C0" w:rsidP="352E33C0" w:rsidRDefault="352E33C0" w14:paraId="314574E1" w14:textId="5807D1E3">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8EF2CAD" w14:textId="32173FB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2. Develop Leadership Skills in Person-Centred Practice (Medium-Term)</w:t>
      </w:r>
    </w:p>
    <w:p w:rsidR="352E33C0" w:rsidP="352E33C0" w:rsidRDefault="352E33C0" w14:paraId="0AF87EB7" w14:textId="14AD967D">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3B425550" w14:textId="0A2659A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NHS Confederation (2026) provides valuable case studies </w:t>
      </w:r>
      <w:r w:rsidRPr="352E33C0" w:rsidR="78A85AD5">
        <w:rPr>
          <w:rFonts w:ascii="Arial" w:hAnsi="Arial" w:eastAsia="Arial" w:cs="Arial"/>
          <w:b w:val="0"/>
          <w:bCs w:val="0"/>
          <w:i w:val="0"/>
          <w:iCs w:val="0"/>
          <w:caps w:val="0"/>
          <w:smallCaps w:val="0"/>
          <w:noProof w:val="0"/>
          <w:color w:val="242424"/>
          <w:sz w:val="22"/>
          <w:szCs w:val="22"/>
          <w:lang w:val="en-GB"/>
        </w:rPr>
        <w:t>demonstrating</w:t>
      </w:r>
      <w:r w:rsidRPr="352E33C0" w:rsidR="78A85AD5">
        <w:rPr>
          <w:rFonts w:ascii="Arial" w:hAnsi="Arial" w:eastAsia="Arial" w:cs="Arial"/>
          <w:b w:val="0"/>
          <w:bCs w:val="0"/>
          <w:i w:val="0"/>
          <w:iCs w:val="0"/>
          <w:caps w:val="0"/>
          <w:smallCaps w:val="0"/>
          <w:noProof w:val="0"/>
          <w:color w:val="242424"/>
          <w:sz w:val="22"/>
          <w:szCs w:val="22"/>
          <w:lang w:val="en-GB"/>
        </w:rPr>
        <w:t xml:space="preserve"> how leaders within ICSs are driving cultural change towards more integrated, person-centred care. I will study these examples and seek mentorship from leaders who have successfully implemented person-centred approaches at scale. Additionally, I will pursue continuing professional development opportunities focused on leadership, change management, and quality improvement in health and social care settings.</w:t>
      </w:r>
    </w:p>
    <w:p w:rsidR="352E33C0" w:rsidP="352E33C0" w:rsidRDefault="352E33C0" w14:paraId="061491D2" w14:textId="682A7558">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0655E320" w14:textId="42158E4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3. Deepen Understanding of Legal and Ethical Frameworks (Ongoing)</w:t>
      </w:r>
    </w:p>
    <w:p w:rsidR="352E33C0" w:rsidP="352E33C0" w:rsidRDefault="352E33C0" w14:paraId="594D37CE" w14:textId="1B512099">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1BFEA6B4" w14:textId="4205C98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Ridley (2025) and London Borough of Richmond upon Thames (2022) </w:t>
      </w:r>
      <w:r w:rsidRPr="352E33C0" w:rsidR="78A85AD5">
        <w:rPr>
          <w:rFonts w:ascii="Arial" w:hAnsi="Arial" w:eastAsia="Arial" w:cs="Arial"/>
          <w:b w:val="0"/>
          <w:bCs w:val="0"/>
          <w:i w:val="0"/>
          <w:iCs w:val="0"/>
          <w:caps w:val="0"/>
          <w:smallCaps w:val="0"/>
          <w:noProof w:val="0"/>
          <w:color w:val="242424"/>
          <w:sz w:val="22"/>
          <w:szCs w:val="22"/>
          <w:lang w:val="en-GB"/>
        </w:rPr>
        <w:t>provide</w:t>
      </w:r>
      <w:r w:rsidRPr="352E33C0" w:rsidR="78A85AD5">
        <w:rPr>
          <w:rFonts w:ascii="Arial" w:hAnsi="Arial" w:eastAsia="Arial" w:cs="Arial"/>
          <w:b w:val="0"/>
          <w:bCs w:val="0"/>
          <w:i w:val="0"/>
          <w:iCs w:val="0"/>
          <w:caps w:val="0"/>
          <w:smallCaps w:val="0"/>
          <w:noProof w:val="0"/>
          <w:color w:val="242424"/>
          <w:sz w:val="22"/>
          <w:szCs w:val="22"/>
          <w:lang w:val="en-GB"/>
        </w:rPr>
        <w:t xml:space="preserve"> accessible guidance on the legal frameworks governing health and social care. I will continue to update my knowledge of relevant legislation, including the Mental Capacity Act 2005, the Human Rights Act 1998, and the Equality Act 2010. De Montfort University (2025) emphasises the importance of </w:t>
      </w:r>
      <w:r w:rsidRPr="352E33C0" w:rsidR="78A85AD5">
        <w:rPr>
          <w:rFonts w:ascii="Arial" w:hAnsi="Arial" w:eastAsia="Arial" w:cs="Arial"/>
          <w:b w:val="0"/>
          <w:bCs w:val="0"/>
          <w:i w:val="0"/>
          <w:iCs w:val="0"/>
          <w:caps w:val="0"/>
          <w:smallCaps w:val="0"/>
          <w:noProof w:val="0"/>
          <w:color w:val="242424"/>
          <w:sz w:val="22"/>
          <w:szCs w:val="22"/>
          <w:lang w:val="en-GB"/>
        </w:rPr>
        <w:t>accurate</w:t>
      </w:r>
      <w:r w:rsidRPr="352E33C0" w:rsidR="78A85AD5">
        <w:rPr>
          <w:rFonts w:ascii="Arial" w:hAnsi="Arial" w:eastAsia="Arial" w:cs="Arial"/>
          <w:b w:val="0"/>
          <w:bCs w:val="0"/>
          <w:i w:val="0"/>
          <w:iCs w:val="0"/>
          <w:caps w:val="0"/>
          <w:smallCaps w:val="0"/>
          <w:noProof w:val="0"/>
          <w:color w:val="242424"/>
          <w:sz w:val="22"/>
          <w:szCs w:val="22"/>
          <w:lang w:val="en-GB"/>
        </w:rPr>
        <w:t xml:space="preserve"> referencing and engagement with primary sources; I will apply this principle by consulting original legislation and official guidance rather than relying solely on secondary interpretations.</w:t>
      </w:r>
    </w:p>
    <w:p w:rsidR="352E33C0" w:rsidP="352E33C0" w:rsidRDefault="352E33C0" w14:paraId="42C34E02" w14:textId="01D26002">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426D5777" w14:textId="2BC5A10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4. Apply Maslow's Framework to Self-Care and Professional Resilience</w:t>
      </w:r>
    </w:p>
    <w:p w:rsidR="352E33C0" w:rsidP="352E33C0" w:rsidRDefault="352E33C0" w14:paraId="578B4BD3" w14:textId="2ACDAAFE">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02399520" w14:textId="7FC2FA2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Carroll, Collins and McKenzie (2024) and Canopy Works (2025) both </w:t>
      </w:r>
      <w:r w:rsidRPr="352E33C0" w:rsidR="78A85AD5">
        <w:rPr>
          <w:rFonts w:ascii="Arial" w:hAnsi="Arial" w:eastAsia="Arial" w:cs="Arial"/>
          <w:b w:val="0"/>
          <w:bCs w:val="0"/>
          <w:i w:val="0"/>
          <w:iCs w:val="0"/>
          <w:caps w:val="0"/>
          <w:smallCaps w:val="0"/>
          <w:noProof w:val="0"/>
          <w:color w:val="242424"/>
          <w:sz w:val="22"/>
          <w:szCs w:val="22"/>
          <w:lang w:val="en-GB"/>
        </w:rPr>
        <w:t>demonstrate</w:t>
      </w:r>
      <w:r w:rsidRPr="352E33C0" w:rsidR="78A85AD5">
        <w:rPr>
          <w:rFonts w:ascii="Arial" w:hAnsi="Arial" w:eastAsia="Arial" w:cs="Arial"/>
          <w:b w:val="0"/>
          <w:bCs w:val="0"/>
          <w:i w:val="0"/>
          <w:iCs w:val="0"/>
          <w:caps w:val="0"/>
          <w:smallCaps w:val="0"/>
          <w:noProof w:val="0"/>
          <w:color w:val="242424"/>
          <w:sz w:val="22"/>
          <w:szCs w:val="22"/>
          <w:lang w:val="en-GB"/>
        </w:rPr>
        <w:t xml:space="preserve"> the relevance of Maslow's hierarchy to healthcare professional wellbeing. I will apply this framework to my own practice by ensuring that my fundamental needs—adequate rest, supportive supervision, manageable workload—are met, recognising that only then can I consistently deliver compassionate, person-centred care to others.</w:t>
      </w:r>
    </w:p>
    <w:p w:rsidR="352E33C0" w:rsidP="352E33C0" w:rsidRDefault="352E33C0" w14:paraId="0255EF88" w14:textId="40B2317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w:rsidR="352E33C0" w:rsidP="352E33C0" w:rsidRDefault="352E33C0" w14:paraId="31A307F7" w14:textId="1DBBED36">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8A85AD5" w:rsidP="352E33C0" w:rsidRDefault="78A85AD5" w14:paraId="7E000A3C" w14:textId="0D19BAE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Conclusion</w:t>
      </w:r>
    </w:p>
    <w:p w:rsidR="352E33C0" w:rsidP="352E33C0" w:rsidRDefault="352E33C0" w14:paraId="57BCBE5E" w14:textId="754C7455">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40724D0A" w14:textId="1CEF707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This reflective journey has reaffirmed that person-centred care, partnership working, and ethics are not separate modules of study but are interwoven threads of competent practice. The UK legislative framework provides the scaffolding for this work, but it is the reflective, compassionate, and skilled practitioner who brings it to life. By addressing my identified gaps in leadership and ethical confidence through targeted development, and by applying theoretical frameworks such as Maslow's hierarchy to understand both patient and professional needs, I aim to not only meet the fundamental standards of care but to contribute to a culture where the workforce is as valued and supported as the people it serves.</w:t>
      </w:r>
    </w:p>
    <w:p w:rsidR="352E33C0" w:rsidP="352E33C0" w:rsidRDefault="352E33C0" w14:paraId="41E84383" w14:textId="4A5A19BD">
      <w:pPr>
        <w:shd w:val="clear" w:color="auto" w:fill="FFFFFF" w:themeFill="background1"/>
        <w:spacing w:before="0" w:beforeAutospacing="off" w:after="0" w:afterAutospacing="off"/>
        <w:jc w:val="left"/>
        <w:rPr>
          <w:rFonts w:ascii="Arial" w:hAnsi="Arial" w:eastAsia="Arial" w:cs="Arial"/>
          <w:sz w:val="22"/>
          <w:szCs w:val="22"/>
        </w:rPr>
      </w:pPr>
    </w:p>
    <w:p w:rsidR="352E33C0" w:rsidP="352E33C0" w:rsidRDefault="352E33C0" w14:paraId="2A4D6348" w14:textId="2371A60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35E27E3D" w14:textId="1B5786A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Reference List</w:t>
      </w:r>
    </w:p>
    <w:p w:rsidR="352E33C0" w:rsidP="352E33C0" w:rsidRDefault="352E33C0" w14:paraId="56E1D7D1" w14:textId="75DCCC5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2087C840" w14:textId="4A97F55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BMJ Supportive &amp; Palliative Care (2025) 'P-213 The art of reflection', BMJ Supportive &amp; Palliative Care, 15(</w:t>
      </w:r>
      <w:r w:rsidRPr="352E33C0" w:rsidR="78A85AD5">
        <w:rPr>
          <w:rFonts w:ascii="Arial" w:hAnsi="Arial" w:eastAsia="Arial" w:cs="Arial"/>
          <w:b w:val="0"/>
          <w:bCs w:val="0"/>
          <w:i w:val="0"/>
          <w:iCs w:val="0"/>
          <w:caps w:val="0"/>
          <w:smallCaps w:val="0"/>
          <w:noProof w:val="0"/>
          <w:color w:val="242424"/>
          <w:sz w:val="22"/>
          <w:szCs w:val="22"/>
          <w:lang w:val="en-GB"/>
        </w:rPr>
        <w:t>Suppl</w:t>
      </w:r>
      <w:r w:rsidRPr="352E33C0" w:rsidR="78A85AD5">
        <w:rPr>
          <w:rFonts w:ascii="Arial" w:hAnsi="Arial" w:eastAsia="Arial" w:cs="Arial"/>
          <w:b w:val="0"/>
          <w:bCs w:val="0"/>
          <w:i w:val="0"/>
          <w:iCs w:val="0"/>
          <w:caps w:val="0"/>
          <w:smallCaps w:val="0"/>
          <w:noProof w:val="0"/>
          <w:color w:val="242424"/>
          <w:sz w:val="22"/>
          <w:szCs w:val="22"/>
          <w:lang w:val="en-GB"/>
        </w:rPr>
        <w:t xml:space="preserve"> 4), p. A92. Available at: </w:t>
      </w:r>
      <w:hyperlink r:id="R13e678aea48f4eee">
        <w:r w:rsidRPr="352E33C0" w:rsidR="78A85AD5">
          <w:rPr>
            <w:rStyle w:val="Hyperlink"/>
            <w:rFonts w:ascii="Arial" w:hAnsi="Arial" w:eastAsia="Arial" w:cs="Arial"/>
            <w:b w:val="0"/>
            <w:bCs w:val="0"/>
            <w:i w:val="0"/>
            <w:iCs w:val="0"/>
            <w:caps w:val="0"/>
            <w:smallCaps w:val="0"/>
            <w:noProof w:val="0"/>
            <w:sz w:val="22"/>
            <w:szCs w:val="22"/>
            <w:lang w:val="en-GB"/>
          </w:rPr>
          <w:t>https://spcare.bmj.com/content/15/Suppl_4/A92.1</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w:t>
      </w:r>
      <w:r w:rsidRPr="352E33C0" w:rsidR="51B46839">
        <w:rPr>
          <w:rFonts w:ascii="Arial" w:hAnsi="Arial" w:eastAsia="Arial" w:cs="Arial"/>
          <w:b w:val="0"/>
          <w:bCs w:val="0"/>
          <w:i w:val="0"/>
          <w:iCs w:val="0"/>
          <w:caps w:val="0"/>
          <w:smallCaps w:val="0"/>
          <w:noProof w:val="0"/>
          <w:color w:val="242424"/>
          <w:sz w:val="22"/>
          <w:szCs w:val="22"/>
          <w:lang w:val="en-GB"/>
        </w:rPr>
        <w:t>20</w:t>
      </w:r>
      <w:r w:rsidRPr="352E33C0" w:rsidR="78A85AD5">
        <w:rPr>
          <w:rFonts w:ascii="Arial" w:hAnsi="Arial" w:eastAsia="Arial" w:cs="Arial"/>
          <w:b w:val="0"/>
          <w:bCs w:val="0"/>
          <w:i w:val="0"/>
          <w:iCs w:val="0"/>
          <w:caps w:val="0"/>
          <w:smallCaps w:val="0"/>
          <w:noProof w:val="0"/>
          <w:color w:val="242424"/>
          <w:sz w:val="22"/>
          <w:szCs w:val="22"/>
          <w:lang w:val="en-GB"/>
        </w:rPr>
        <w:t xml:space="preserve"> February 2026).</w:t>
      </w:r>
    </w:p>
    <w:p w:rsidR="352E33C0" w:rsidP="352E33C0" w:rsidRDefault="352E33C0" w14:paraId="776F4BAE" w14:textId="3B58313F">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429A7892" w14:textId="1FAB732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Canopy Works (2025) Maslow Meets the Emergency Department: Why Caregiver Safety is the Prerequisite for Healing. Available at: </w:t>
      </w:r>
      <w:hyperlink r:id="R090e0b2554cd475a">
        <w:r w:rsidRPr="352E33C0" w:rsidR="78A85AD5">
          <w:rPr>
            <w:rStyle w:val="Hyperlink"/>
            <w:rFonts w:ascii="Arial" w:hAnsi="Arial" w:eastAsia="Arial" w:cs="Arial"/>
            <w:b w:val="0"/>
            <w:bCs w:val="0"/>
            <w:i w:val="0"/>
            <w:iCs w:val="0"/>
            <w:caps w:val="0"/>
            <w:smallCaps w:val="0"/>
            <w:noProof w:val="0"/>
            <w:sz w:val="22"/>
            <w:szCs w:val="22"/>
            <w:lang w:val="en-GB"/>
          </w:rPr>
          <w:t>https://www.canopyworks.com/news/maslow-meets-the-emergency-department-why-caregiver-safety-is-the-prerequisite-for-healing</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19 February 2026).</w:t>
      </w:r>
    </w:p>
    <w:p w:rsidR="352E33C0" w:rsidP="352E33C0" w:rsidRDefault="352E33C0" w14:paraId="2D650368" w14:textId="43A5897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560CD5B0" w14:textId="1458BD4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Carroll, A., Collins, </w:t>
      </w:r>
      <w:r w:rsidRPr="352E33C0" w:rsidR="78A85AD5">
        <w:rPr>
          <w:rFonts w:ascii="Arial" w:hAnsi="Arial" w:eastAsia="Arial" w:cs="Arial"/>
          <w:b w:val="0"/>
          <w:bCs w:val="0"/>
          <w:i w:val="0"/>
          <w:iCs w:val="0"/>
          <w:caps w:val="0"/>
          <w:smallCaps w:val="0"/>
          <w:noProof w:val="0"/>
          <w:color w:val="242424"/>
          <w:sz w:val="22"/>
          <w:szCs w:val="22"/>
          <w:lang w:val="en-GB"/>
        </w:rPr>
        <w:t>C.</w:t>
      </w:r>
      <w:r w:rsidRPr="352E33C0" w:rsidR="78A85AD5">
        <w:rPr>
          <w:rFonts w:ascii="Arial" w:hAnsi="Arial" w:eastAsia="Arial" w:cs="Arial"/>
          <w:b w:val="0"/>
          <w:bCs w:val="0"/>
          <w:i w:val="0"/>
          <w:iCs w:val="0"/>
          <w:caps w:val="0"/>
          <w:smallCaps w:val="0"/>
          <w:noProof w:val="0"/>
          <w:color w:val="242424"/>
          <w:sz w:val="22"/>
          <w:szCs w:val="22"/>
          <w:lang w:val="en-GB"/>
        </w:rPr>
        <w:t xml:space="preserve"> and McKenzie, J. (2024) 'Physician Wellbeing in a National Rehabilitation Hospital, a qualitative study utilizing Maslow's hierarchy of needs as a Framework for analysis', International Journal of Integrated Care, 24, p. 17. </w:t>
      </w:r>
      <w:r w:rsidRPr="352E33C0" w:rsidR="78A85AD5">
        <w:rPr>
          <w:rFonts w:ascii="Arial" w:hAnsi="Arial" w:eastAsia="Arial" w:cs="Arial"/>
          <w:b w:val="0"/>
          <w:bCs w:val="0"/>
          <w:i w:val="0"/>
          <w:iCs w:val="0"/>
          <w:caps w:val="0"/>
          <w:smallCaps w:val="0"/>
          <w:noProof w:val="0"/>
          <w:color w:val="242424"/>
          <w:sz w:val="22"/>
          <w:szCs w:val="22"/>
          <w:lang w:val="en-GB"/>
        </w:rPr>
        <w:t>doi</w:t>
      </w:r>
      <w:r w:rsidRPr="352E33C0" w:rsidR="78A85AD5">
        <w:rPr>
          <w:rFonts w:ascii="Arial" w:hAnsi="Arial" w:eastAsia="Arial" w:cs="Arial"/>
          <w:b w:val="0"/>
          <w:bCs w:val="0"/>
          <w:i w:val="0"/>
          <w:iCs w:val="0"/>
          <w:caps w:val="0"/>
          <w:smallCaps w:val="0"/>
          <w:noProof w:val="0"/>
          <w:color w:val="242424"/>
          <w:sz w:val="22"/>
          <w:szCs w:val="22"/>
          <w:lang w:val="en-GB"/>
        </w:rPr>
        <w:t>: 10.5334/</w:t>
      </w:r>
      <w:bookmarkStart w:name="_Int_QgPdHwI4" w:id="1486672879"/>
      <w:r w:rsidRPr="352E33C0" w:rsidR="78A85AD5">
        <w:rPr>
          <w:rFonts w:ascii="Arial" w:hAnsi="Arial" w:eastAsia="Arial" w:cs="Arial"/>
          <w:b w:val="0"/>
          <w:bCs w:val="0"/>
          <w:i w:val="0"/>
          <w:iCs w:val="0"/>
          <w:caps w:val="0"/>
          <w:smallCaps w:val="0"/>
          <w:noProof w:val="0"/>
          <w:color w:val="242424"/>
          <w:sz w:val="22"/>
          <w:szCs w:val="22"/>
          <w:lang w:val="en-GB"/>
        </w:rPr>
        <w:t>ijic.APIC</w:t>
      </w:r>
      <w:bookmarkEnd w:id="1486672879"/>
      <w:r w:rsidRPr="352E33C0" w:rsidR="78A85AD5">
        <w:rPr>
          <w:rFonts w:ascii="Arial" w:hAnsi="Arial" w:eastAsia="Arial" w:cs="Arial"/>
          <w:b w:val="0"/>
          <w:bCs w:val="0"/>
          <w:i w:val="0"/>
          <w:iCs w:val="0"/>
          <w:caps w:val="0"/>
          <w:smallCaps w:val="0"/>
          <w:noProof w:val="0"/>
          <w:color w:val="242424"/>
          <w:sz w:val="22"/>
          <w:szCs w:val="22"/>
          <w:lang w:val="en-GB"/>
        </w:rPr>
        <w:t>3173.</w:t>
      </w:r>
    </w:p>
    <w:p w:rsidR="352E33C0" w:rsidP="352E33C0" w:rsidRDefault="352E33C0" w14:paraId="3E1E28EC" w14:textId="7EE19B4D">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355DC34B" w14:textId="452F18B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De Montfort University (2025) How do I reference a book in Harvard (Cite Them Right) style? Available at: </w:t>
      </w:r>
      <w:hyperlink r:id="R09a27572b7b2453f">
        <w:r w:rsidRPr="352E33C0" w:rsidR="78A85AD5">
          <w:rPr>
            <w:rStyle w:val="Hyperlink"/>
            <w:rFonts w:ascii="Arial" w:hAnsi="Arial" w:eastAsia="Arial" w:cs="Arial"/>
            <w:b w:val="0"/>
            <w:bCs w:val="0"/>
            <w:i w:val="0"/>
            <w:iCs w:val="0"/>
            <w:caps w:val="0"/>
            <w:smallCaps w:val="0"/>
            <w:noProof w:val="0"/>
            <w:sz w:val="22"/>
            <w:szCs w:val="22"/>
            <w:lang w:val="en-GB"/>
          </w:rPr>
          <w:t>https://dmu-ac-uk.libanswers.com/ref/faq/241703</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1</w:t>
      </w:r>
      <w:r w:rsidRPr="352E33C0" w:rsidR="1B93B21E">
        <w:rPr>
          <w:rFonts w:ascii="Arial" w:hAnsi="Arial" w:eastAsia="Arial" w:cs="Arial"/>
          <w:b w:val="0"/>
          <w:bCs w:val="0"/>
          <w:i w:val="0"/>
          <w:iCs w:val="0"/>
          <w:caps w:val="0"/>
          <w:smallCaps w:val="0"/>
          <w:noProof w:val="0"/>
          <w:color w:val="242424"/>
          <w:sz w:val="22"/>
          <w:szCs w:val="22"/>
          <w:lang w:val="en-GB"/>
        </w:rPr>
        <w:t>8</w:t>
      </w:r>
      <w:r w:rsidRPr="352E33C0" w:rsidR="78A85AD5">
        <w:rPr>
          <w:rFonts w:ascii="Arial" w:hAnsi="Arial" w:eastAsia="Arial" w:cs="Arial"/>
          <w:b w:val="0"/>
          <w:bCs w:val="0"/>
          <w:i w:val="0"/>
          <w:iCs w:val="0"/>
          <w:caps w:val="0"/>
          <w:smallCaps w:val="0"/>
          <w:noProof w:val="0"/>
          <w:color w:val="242424"/>
          <w:sz w:val="22"/>
          <w:szCs w:val="22"/>
          <w:lang w:val="en-GB"/>
        </w:rPr>
        <w:t xml:space="preserve"> February 2026).</w:t>
      </w:r>
    </w:p>
    <w:p w:rsidR="352E33C0" w:rsidP="352E33C0" w:rsidRDefault="352E33C0" w14:paraId="75104833" w14:textId="7CD86203">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28DAEA42" w14:textId="252BF7D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Legislation.gov.uk (2014) Care Act 2014, c. 23. Available at: </w:t>
      </w:r>
      <w:hyperlink r:id="R547a3a6a5aec448a">
        <w:r w:rsidRPr="352E33C0" w:rsidR="78A85AD5">
          <w:rPr>
            <w:rStyle w:val="Hyperlink"/>
            <w:rFonts w:ascii="Arial" w:hAnsi="Arial" w:eastAsia="Arial" w:cs="Arial"/>
            <w:b w:val="0"/>
            <w:bCs w:val="0"/>
            <w:i w:val="0"/>
            <w:iCs w:val="0"/>
            <w:caps w:val="0"/>
            <w:smallCaps w:val="0"/>
            <w:noProof w:val="0"/>
            <w:sz w:val="22"/>
            <w:szCs w:val="22"/>
            <w:lang w:val="en-GB"/>
          </w:rPr>
          <w:t>https://www.legislation.gov.uk/ukpga/2014/23/contents</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19 February 2026).</w:t>
      </w:r>
    </w:p>
    <w:p w:rsidR="352E33C0" w:rsidP="352E33C0" w:rsidRDefault="352E33C0" w14:paraId="7A0ED03C" w14:textId="38B5DCC0">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5C911F52" w14:textId="57971B5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London Borough of Richmond upon Thames (2022) Care Act - legislation. Available at: </w:t>
      </w:r>
      <w:hyperlink r:id="Ra233c8ad5d3e4ae3">
        <w:r w:rsidRPr="352E33C0" w:rsidR="78A85AD5">
          <w:rPr>
            <w:rStyle w:val="Hyperlink"/>
            <w:rFonts w:ascii="Arial" w:hAnsi="Arial" w:eastAsia="Arial" w:cs="Arial"/>
            <w:b w:val="0"/>
            <w:bCs w:val="0"/>
            <w:i w:val="0"/>
            <w:iCs w:val="0"/>
            <w:caps w:val="0"/>
            <w:smallCaps w:val="0"/>
            <w:noProof w:val="0"/>
            <w:sz w:val="22"/>
            <w:szCs w:val="22"/>
            <w:lang w:val="en-GB"/>
          </w:rPr>
          <w:t>https://richmond.gov.uk/care_act_legislation</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1</w:t>
      </w:r>
      <w:r w:rsidRPr="352E33C0" w:rsidR="66543DE9">
        <w:rPr>
          <w:rFonts w:ascii="Arial" w:hAnsi="Arial" w:eastAsia="Arial" w:cs="Arial"/>
          <w:b w:val="0"/>
          <w:bCs w:val="0"/>
          <w:i w:val="0"/>
          <w:iCs w:val="0"/>
          <w:caps w:val="0"/>
          <w:smallCaps w:val="0"/>
          <w:noProof w:val="0"/>
          <w:color w:val="242424"/>
          <w:sz w:val="22"/>
          <w:szCs w:val="22"/>
          <w:lang w:val="en-GB"/>
        </w:rPr>
        <w:t>8</w:t>
      </w:r>
      <w:r w:rsidRPr="352E33C0" w:rsidR="78A85AD5">
        <w:rPr>
          <w:rFonts w:ascii="Arial" w:hAnsi="Arial" w:eastAsia="Arial" w:cs="Arial"/>
          <w:b w:val="0"/>
          <w:bCs w:val="0"/>
          <w:i w:val="0"/>
          <w:iCs w:val="0"/>
          <w:caps w:val="0"/>
          <w:smallCaps w:val="0"/>
          <w:noProof w:val="0"/>
          <w:color w:val="242424"/>
          <w:sz w:val="22"/>
          <w:szCs w:val="22"/>
          <w:lang w:val="en-GB"/>
        </w:rPr>
        <w:t xml:space="preserve"> February 2026).</w:t>
      </w:r>
    </w:p>
    <w:p w:rsidR="352E33C0" w:rsidP="352E33C0" w:rsidRDefault="352E33C0" w14:paraId="5BEA0103" w14:textId="6D674824">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411472DD" w14:textId="3BF020A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NHS Confederation (2026) How ICSs are delivering through change - three case studies. Available at: </w:t>
      </w:r>
      <w:hyperlink r:id="Rfff48397576e4742">
        <w:r w:rsidRPr="352E33C0" w:rsidR="78A85AD5">
          <w:rPr>
            <w:rStyle w:val="Hyperlink"/>
            <w:rFonts w:ascii="Arial" w:hAnsi="Arial" w:eastAsia="Arial" w:cs="Arial"/>
            <w:b w:val="0"/>
            <w:bCs w:val="0"/>
            <w:i w:val="0"/>
            <w:iCs w:val="0"/>
            <w:caps w:val="0"/>
            <w:smallCaps w:val="0"/>
            <w:noProof w:val="0"/>
            <w:sz w:val="22"/>
            <w:szCs w:val="22"/>
            <w:lang w:val="en-GB"/>
          </w:rPr>
          <w:t>https://www.nhsconfed.org/articles/how-icss-are-delivering-through-change-three-case-studies</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w:t>
      </w:r>
      <w:r w:rsidRPr="352E33C0" w:rsidR="633EEB6F">
        <w:rPr>
          <w:rFonts w:ascii="Arial" w:hAnsi="Arial" w:eastAsia="Arial" w:cs="Arial"/>
          <w:b w:val="0"/>
          <w:bCs w:val="0"/>
          <w:i w:val="0"/>
          <w:iCs w:val="0"/>
          <w:caps w:val="0"/>
          <w:smallCaps w:val="0"/>
          <w:noProof w:val="0"/>
          <w:color w:val="242424"/>
          <w:sz w:val="22"/>
          <w:szCs w:val="22"/>
          <w:lang w:val="en-GB"/>
        </w:rPr>
        <w:t>20</w:t>
      </w:r>
      <w:r w:rsidRPr="352E33C0" w:rsidR="78A85AD5">
        <w:rPr>
          <w:rFonts w:ascii="Arial" w:hAnsi="Arial" w:eastAsia="Arial" w:cs="Arial"/>
          <w:b w:val="0"/>
          <w:bCs w:val="0"/>
          <w:i w:val="0"/>
          <w:iCs w:val="0"/>
          <w:caps w:val="0"/>
          <w:smallCaps w:val="0"/>
          <w:noProof w:val="0"/>
          <w:color w:val="242424"/>
          <w:sz w:val="22"/>
          <w:szCs w:val="22"/>
          <w:lang w:val="en-GB"/>
        </w:rPr>
        <w:t xml:space="preserve"> February 2026).</w:t>
      </w:r>
    </w:p>
    <w:p w:rsidR="352E33C0" w:rsidP="352E33C0" w:rsidRDefault="352E33C0" w14:paraId="4143B3CC" w14:textId="6E88EABC">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4A83AA3" w14:textId="073B433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NHS England (2025) Policy on working in partnership with people and communities. Available at: </w:t>
      </w:r>
      <w:hyperlink r:id="Rc7fd26bc593644df">
        <w:r w:rsidRPr="352E33C0" w:rsidR="78A85AD5">
          <w:rPr>
            <w:rStyle w:val="Hyperlink"/>
            <w:rFonts w:ascii="Arial" w:hAnsi="Arial" w:eastAsia="Arial" w:cs="Arial"/>
            <w:b w:val="0"/>
            <w:bCs w:val="0"/>
            <w:i w:val="0"/>
            <w:iCs w:val="0"/>
            <w:caps w:val="0"/>
            <w:smallCaps w:val="0"/>
            <w:noProof w:val="0"/>
            <w:sz w:val="22"/>
            <w:szCs w:val="22"/>
            <w:lang w:val="en-GB"/>
          </w:rPr>
          <w:t>https://www.england.nhs.uk/long-read/policy-on-working-in-partnership-with-people-and-communities/</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1</w:t>
      </w:r>
      <w:r w:rsidRPr="352E33C0" w:rsidR="0C06CC8F">
        <w:rPr>
          <w:rFonts w:ascii="Arial" w:hAnsi="Arial" w:eastAsia="Arial" w:cs="Arial"/>
          <w:b w:val="0"/>
          <w:bCs w:val="0"/>
          <w:i w:val="0"/>
          <w:iCs w:val="0"/>
          <w:caps w:val="0"/>
          <w:smallCaps w:val="0"/>
          <w:noProof w:val="0"/>
          <w:color w:val="242424"/>
          <w:sz w:val="22"/>
          <w:szCs w:val="22"/>
          <w:lang w:val="en-GB"/>
        </w:rPr>
        <w:t>8</w:t>
      </w:r>
      <w:r w:rsidRPr="352E33C0" w:rsidR="78A85AD5">
        <w:rPr>
          <w:rFonts w:ascii="Arial" w:hAnsi="Arial" w:eastAsia="Arial" w:cs="Arial"/>
          <w:b w:val="0"/>
          <w:bCs w:val="0"/>
          <w:i w:val="0"/>
          <w:iCs w:val="0"/>
          <w:caps w:val="0"/>
          <w:smallCaps w:val="0"/>
          <w:noProof w:val="0"/>
          <w:color w:val="242424"/>
          <w:sz w:val="22"/>
          <w:szCs w:val="22"/>
          <w:lang w:val="en-GB"/>
        </w:rPr>
        <w:t xml:space="preserve"> February 2026).</w:t>
      </w:r>
    </w:p>
    <w:p w:rsidR="352E33C0" w:rsidP="352E33C0" w:rsidRDefault="352E33C0" w14:paraId="644240B7" w14:textId="32A8ABFF">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2FA351EA" w14:textId="56105F3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NHS England Digital (2024) Section 5: Professional regulators' guidance. Available at: </w:t>
      </w:r>
      <w:hyperlink r:id="R79894b0c2989478f">
        <w:r w:rsidRPr="352E33C0" w:rsidR="78A85AD5">
          <w:rPr>
            <w:rStyle w:val="Hyperlink"/>
            <w:rFonts w:ascii="Arial" w:hAnsi="Arial" w:eastAsia="Arial" w:cs="Arial"/>
            <w:b w:val="0"/>
            <w:bCs w:val="0"/>
            <w:i w:val="0"/>
            <w:iCs w:val="0"/>
            <w:caps w:val="0"/>
            <w:smallCaps w:val="0"/>
            <w:noProof w:val="0"/>
            <w:sz w:val="22"/>
            <w:szCs w:val="22"/>
            <w:lang w:val="en-GB"/>
          </w:rPr>
          <w:t>https://production-like.nhsd.io/data-and-information/looking-after-information/data-security-and-information-governance/codes-of-practice-for-handling-information-in-health-and-care/a-guide-to-confidentiality-in-health-and-social-care/hscic-guide-to-confidentiality-references/section-5</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w:t>
      </w:r>
      <w:r w:rsidRPr="352E33C0" w:rsidR="6D24D4DC">
        <w:rPr>
          <w:rFonts w:ascii="Arial" w:hAnsi="Arial" w:eastAsia="Arial" w:cs="Arial"/>
          <w:b w:val="0"/>
          <w:bCs w:val="0"/>
          <w:i w:val="0"/>
          <w:iCs w:val="0"/>
          <w:caps w:val="0"/>
          <w:smallCaps w:val="0"/>
          <w:noProof w:val="0"/>
          <w:color w:val="242424"/>
          <w:sz w:val="22"/>
          <w:szCs w:val="22"/>
          <w:lang w:val="en-GB"/>
        </w:rPr>
        <w:t>20</w:t>
      </w:r>
      <w:r w:rsidRPr="352E33C0" w:rsidR="78A85AD5">
        <w:rPr>
          <w:rFonts w:ascii="Arial" w:hAnsi="Arial" w:eastAsia="Arial" w:cs="Arial"/>
          <w:b w:val="0"/>
          <w:bCs w:val="0"/>
          <w:i w:val="0"/>
          <w:iCs w:val="0"/>
          <w:caps w:val="0"/>
          <w:smallCaps w:val="0"/>
          <w:noProof w:val="0"/>
          <w:color w:val="242424"/>
          <w:sz w:val="22"/>
          <w:szCs w:val="22"/>
          <w:lang w:val="en-GB"/>
        </w:rPr>
        <w:t xml:space="preserve"> February 2026).</w:t>
      </w:r>
    </w:p>
    <w:p w:rsidR="352E33C0" w:rsidP="352E33C0" w:rsidRDefault="352E33C0" w14:paraId="1BF47EAF" w14:textId="650A4868">
      <w:pPr>
        <w:shd w:val="clear" w:color="auto" w:fill="FFFFFF" w:themeFill="background1"/>
        <w:spacing w:before="0" w:beforeAutospacing="off" w:after="0" w:afterAutospacing="off"/>
        <w:jc w:val="left"/>
        <w:rPr>
          <w:rFonts w:ascii="Arial" w:hAnsi="Arial" w:eastAsia="Arial" w:cs="Arial"/>
          <w:sz w:val="22"/>
          <w:szCs w:val="22"/>
        </w:rPr>
      </w:pPr>
    </w:p>
    <w:p w:rsidR="78A85AD5" w:rsidP="352E33C0" w:rsidRDefault="78A85AD5" w14:paraId="6A4EE289" w14:textId="5578749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352E33C0" w:rsidR="78A85AD5">
        <w:rPr>
          <w:rFonts w:ascii="Arial" w:hAnsi="Arial" w:eastAsia="Arial" w:cs="Arial"/>
          <w:b w:val="0"/>
          <w:bCs w:val="0"/>
          <w:i w:val="0"/>
          <w:iCs w:val="0"/>
          <w:caps w:val="0"/>
          <w:smallCaps w:val="0"/>
          <w:noProof w:val="0"/>
          <w:color w:val="242424"/>
          <w:sz w:val="22"/>
          <w:szCs w:val="22"/>
          <w:lang w:val="en-GB"/>
        </w:rPr>
        <w:t xml:space="preserve">Ridley, E. (2025) 'What Are </w:t>
      </w:r>
      <w:bookmarkStart w:name="_Int_ZLs5X04I" w:id="1931572137"/>
      <w:r w:rsidRPr="352E33C0" w:rsidR="78A85AD5">
        <w:rPr>
          <w:rFonts w:ascii="Arial" w:hAnsi="Arial" w:eastAsia="Arial" w:cs="Arial"/>
          <w:b w:val="0"/>
          <w:bCs w:val="0"/>
          <w:i w:val="0"/>
          <w:iCs w:val="0"/>
          <w:caps w:val="0"/>
          <w:smallCaps w:val="0"/>
          <w:noProof w:val="0"/>
          <w:color w:val="242424"/>
          <w:sz w:val="22"/>
          <w:szCs w:val="22"/>
          <w:lang w:val="en-GB"/>
        </w:rPr>
        <w:t>The</w:t>
      </w:r>
      <w:bookmarkEnd w:id="1931572137"/>
      <w:r w:rsidRPr="352E33C0" w:rsidR="78A85AD5">
        <w:rPr>
          <w:rFonts w:ascii="Arial" w:hAnsi="Arial" w:eastAsia="Arial" w:cs="Arial"/>
          <w:b w:val="0"/>
          <w:bCs w:val="0"/>
          <w:i w:val="0"/>
          <w:iCs w:val="0"/>
          <w:caps w:val="0"/>
          <w:smallCaps w:val="0"/>
          <w:noProof w:val="0"/>
          <w:color w:val="242424"/>
          <w:sz w:val="22"/>
          <w:szCs w:val="22"/>
          <w:lang w:val="en-GB"/>
        </w:rPr>
        <w:t xml:space="preserve"> Key Laws That Need </w:t>
      </w:r>
      <w:bookmarkStart w:name="_Int_P8bij36N" w:id="1258490916"/>
      <w:r w:rsidRPr="352E33C0" w:rsidR="78A85AD5">
        <w:rPr>
          <w:rFonts w:ascii="Arial" w:hAnsi="Arial" w:eastAsia="Arial" w:cs="Arial"/>
          <w:b w:val="0"/>
          <w:bCs w:val="0"/>
          <w:i w:val="0"/>
          <w:iCs w:val="0"/>
          <w:caps w:val="0"/>
          <w:smallCaps w:val="0"/>
          <w:noProof w:val="0"/>
          <w:color w:val="242424"/>
          <w:sz w:val="22"/>
          <w:szCs w:val="22"/>
          <w:lang w:val="en-GB"/>
        </w:rPr>
        <w:t>To</w:t>
      </w:r>
      <w:bookmarkEnd w:id="1258490916"/>
      <w:r w:rsidRPr="352E33C0" w:rsidR="78A85AD5">
        <w:rPr>
          <w:rFonts w:ascii="Arial" w:hAnsi="Arial" w:eastAsia="Arial" w:cs="Arial"/>
          <w:b w:val="0"/>
          <w:bCs w:val="0"/>
          <w:i w:val="0"/>
          <w:iCs w:val="0"/>
          <w:caps w:val="0"/>
          <w:smallCaps w:val="0"/>
          <w:noProof w:val="0"/>
          <w:color w:val="242424"/>
          <w:sz w:val="22"/>
          <w:szCs w:val="22"/>
          <w:lang w:val="en-GB"/>
        </w:rPr>
        <w:t xml:space="preserve"> Be Upheld When Transferring People </w:t>
      </w:r>
      <w:bookmarkStart w:name="_Int_Ils6r89k" w:id="1114283770"/>
      <w:r w:rsidRPr="352E33C0" w:rsidR="78A85AD5">
        <w:rPr>
          <w:rFonts w:ascii="Arial" w:hAnsi="Arial" w:eastAsia="Arial" w:cs="Arial"/>
          <w:b w:val="0"/>
          <w:bCs w:val="0"/>
          <w:i w:val="0"/>
          <w:iCs w:val="0"/>
          <w:caps w:val="0"/>
          <w:smallCaps w:val="0"/>
          <w:noProof w:val="0"/>
          <w:color w:val="242424"/>
          <w:sz w:val="22"/>
          <w:szCs w:val="22"/>
          <w:lang w:val="en-GB"/>
        </w:rPr>
        <w:t>From</w:t>
      </w:r>
      <w:bookmarkEnd w:id="1114283770"/>
      <w:r w:rsidRPr="352E33C0" w:rsidR="78A85AD5">
        <w:rPr>
          <w:rFonts w:ascii="Arial" w:hAnsi="Arial" w:eastAsia="Arial" w:cs="Arial"/>
          <w:b w:val="0"/>
          <w:bCs w:val="0"/>
          <w:i w:val="0"/>
          <w:iCs w:val="0"/>
          <w:caps w:val="0"/>
          <w:smallCaps w:val="0"/>
          <w:noProof w:val="0"/>
          <w:color w:val="242424"/>
          <w:sz w:val="22"/>
          <w:szCs w:val="22"/>
          <w:lang w:val="en-GB"/>
        </w:rPr>
        <w:t xml:space="preserve"> NHS Hospital </w:t>
      </w:r>
      <w:bookmarkStart w:name="_Int_ir4m7ff5" w:id="2020414569"/>
      <w:r w:rsidRPr="352E33C0" w:rsidR="78A85AD5">
        <w:rPr>
          <w:rFonts w:ascii="Arial" w:hAnsi="Arial" w:eastAsia="Arial" w:cs="Arial"/>
          <w:b w:val="0"/>
          <w:bCs w:val="0"/>
          <w:i w:val="0"/>
          <w:iCs w:val="0"/>
          <w:caps w:val="0"/>
          <w:smallCaps w:val="0"/>
          <w:noProof w:val="0"/>
          <w:color w:val="242424"/>
          <w:sz w:val="22"/>
          <w:szCs w:val="22"/>
          <w:lang w:val="en-GB"/>
        </w:rPr>
        <w:t>To</w:t>
      </w:r>
      <w:bookmarkEnd w:id="2020414569"/>
      <w:r w:rsidRPr="352E33C0" w:rsidR="78A85AD5">
        <w:rPr>
          <w:rFonts w:ascii="Arial" w:hAnsi="Arial" w:eastAsia="Arial" w:cs="Arial"/>
          <w:b w:val="0"/>
          <w:bCs w:val="0"/>
          <w:i w:val="0"/>
          <w:iCs w:val="0"/>
          <w:caps w:val="0"/>
          <w:smallCaps w:val="0"/>
          <w:noProof w:val="0"/>
          <w:color w:val="242424"/>
          <w:sz w:val="22"/>
          <w:szCs w:val="22"/>
          <w:lang w:val="en-GB"/>
        </w:rPr>
        <w:t xml:space="preserve"> Local Authority Social Care', Care Home Magazine, 23 April. Available at: </w:t>
      </w:r>
      <w:hyperlink r:id="R6aa7af6758214ee9">
        <w:r w:rsidRPr="352E33C0" w:rsidR="78A85AD5">
          <w:rPr>
            <w:rStyle w:val="Hyperlink"/>
            <w:rFonts w:ascii="Arial" w:hAnsi="Arial" w:eastAsia="Arial" w:cs="Arial"/>
            <w:b w:val="0"/>
            <w:bCs w:val="0"/>
            <w:i w:val="0"/>
            <w:iCs w:val="0"/>
            <w:caps w:val="0"/>
            <w:smallCaps w:val="0"/>
            <w:noProof w:val="0"/>
            <w:sz w:val="22"/>
            <w:szCs w:val="22"/>
            <w:lang w:val="en-GB"/>
          </w:rPr>
          <w:t>https://carehomemagazine.co.uk/what-are-the-key-laws-that-need-to-be-upheld-when-transferring-people-from-nhs-hospital-to-local-authority-social-care/</w:t>
        </w:r>
      </w:hyperlink>
      <w:r w:rsidRPr="352E33C0" w:rsidR="78A85AD5">
        <w:rPr>
          <w:rFonts w:ascii="Arial" w:hAnsi="Arial" w:eastAsia="Arial" w:cs="Arial"/>
          <w:b w:val="0"/>
          <w:bCs w:val="0"/>
          <w:i w:val="0"/>
          <w:iCs w:val="0"/>
          <w:caps w:val="0"/>
          <w:smallCaps w:val="0"/>
          <w:noProof w:val="0"/>
          <w:color w:val="242424"/>
          <w:sz w:val="22"/>
          <w:szCs w:val="22"/>
          <w:lang w:val="en-GB"/>
        </w:rPr>
        <w:t xml:space="preserve"> (Accessed: </w:t>
      </w:r>
      <w:r w:rsidRPr="352E33C0" w:rsidR="05DDB774">
        <w:rPr>
          <w:rFonts w:ascii="Arial" w:hAnsi="Arial" w:eastAsia="Arial" w:cs="Arial"/>
          <w:b w:val="0"/>
          <w:bCs w:val="0"/>
          <w:i w:val="0"/>
          <w:iCs w:val="0"/>
          <w:caps w:val="0"/>
          <w:smallCaps w:val="0"/>
          <w:noProof w:val="0"/>
          <w:color w:val="242424"/>
          <w:sz w:val="22"/>
          <w:szCs w:val="22"/>
          <w:lang w:val="en-GB"/>
        </w:rPr>
        <w:t>20</w:t>
      </w:r>
      <w:r w:rsidRPr="352E33C0" w:rsidR="78A85AD5">
        <w:rPr>
          <w:rFonts w:ascii="Arial" w:hAnsi="Arial" w:eastAsia="Arial" w:cs="Arial"/>
          <w:b w:val="0"/>
          <w:bCs w:val="0"/>
          <w:i w:val="0"/>
          <w:iCs w:val="0"/>
          <w:caps w:val="0"/>
          <w:smallCaps w:val="0"/>
          <w:noProof w:val="0"/>
          <w:color w:val="242424"/>
          <w:sz w:val="22"/>
          <w:szCs w:val="22"/>
          <w:lang w:val="en-GB"/>
        </w:rPr>
        <w:t xml:space="preserve"> </w:t>
      </w:r>
      <w:r w:rsidRPr="352E33C0" w:rsidR="78A85AD5">
        <w:rPr>
          <w:rFonts w:ascii="Arial" w:hAnsi="Arial" w:eastAsia="Arial" w:cs="Arial"/>
          <w:b w:val="0"/>
          <w:bCs w:val="0"/>
          <w:i w:val="0"/>
          <w:iCs w:val="0"/>
          <w:caps w:val="0"/>
          <w:smallCaps w:val="0"/>
          <w:noProof w:val="0"/>
          <w:color w:val="242424"/>
          <w:sz w:val="22"/>
          <w:szCs w:val="22"/>
          <w:lang w:val="en-GB"/>
        </w:rPr>
        <w:t>February 2026).</w:t>
      </w:r>
    </w:p>
    <w:p w:rsidR="352E33C0" w:rsidP="352E33C0" w:rsidRDefault="352E33C0" w14:paraId="75A8BA95" w14:textId="12BA6375">
      <w:pPr>
        <w:pStyle w:val="Normal"/>
        <w:spacing w:before="0" w:beforeAutospacing="off" w:after="160" w:afterAutospacing="off"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cde8935bf7ac4271"/>
      <w:footerReference w:type="default" r:id="Re322413d3e8c4f4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2E33C0" w:rsidTr="352E33C0" w14:paraId="7C094374">
      <w:trPr>
        <w:trHeight w:val="300"/>
      </w:trPr>
      <w:tc>
        <w:tcPr>
          <w:tcW w:w="3005" w:type="dxa"/>
          <w:tcMar/>
        </w:tcPr>
        <w:p w:rsidR="352E33C0" w:rsidP="352E33C0" w:rsidRDefault="352E33C0" w14:paraId="3146E937" w14:textId="3890DF02">
          <w:pPr>
            <w:pStyle w:val="Header"/>
            <w:bidi w:val="0"/>
            <w:ind w:left="-115"/>
            <w:jc w:val="left"/>
          </w:pPr>
        </w:p>
      </w:tc>
      <w:tc>
        <w:tcPr>
          <w:tcW w:w="3005" w:type="dxa"/>
          <w:tcMar/>
        </w:tcPr>
        <w:p w:rsidR="352E33C0" w:rsidP="352E33C0" w:rsidRDefault="352E33C0" w14:paraId="38DE57DD" w14:textId="72824AF4">
          <w:pPr>
            <w:pStyle w:val="Header"/>
            <w:bidi w:val="0"/>
            <w:jc w:val="center"/>
          </w:pPr>
        </w:p>
      </w:tc>
      <w:tc>
        <w:tcPr>
          <w:tcW w:w="3005" w:type="dxa"/>
          <w:tcMar/>
        </w:tcPr>
        <w:p w:rsidR="352E33C0" w:rsidP="352E33C0" w:rsidRDefault="352E33C0" w14:paraId="55B160EA" w14:textId="6CF3595B">
          <w:pPr>
            <w:pStyle w:val="Header"/>
            <w:bidi w:val="0"/>
            <w:ind w:right="-115"/>
            <w:jc w:val="right"/>
          </w:pPr>
        </w:p>
      </w:tc>
    </w:tr>
  </w:tbl>
  <w:p w:rsidR="352E33C0" w:rsidP="352E33C0" w:rsidRDefault="352E33C0" w14:paraId="51ECFBF8" w14:textId="0E8406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2E33C0" w:rsidTr="352E33C0" w14:paraId="1B813A33">
      <w:trPr>
        <w:trHeight w:val="300"/>
      </w:trPr>
      <w:tc>
        <w:tcPr>
          <w:tcW w:w="3005" w:type="dxa"/>
          <w:tcMar/>
        </w:tcPr>
        <w:p w:rsidR="352E33C0" w:rsidP="352E33C0" w:rsidRDefault="352E33C0" w14:paraId="28B066CD" w14:textId="53058F55">
          <w:pPr>
            <w:pStyle w:val="Header"/>
            <w:bidi w:val="0"/>
            <w:ind w:left="-115"/>
            <w:jc w:val="left"/>
          </w:pPr>
          <w:r>
            <w:fldChar w:fldCharType="begin"/>
          </w:r>
          <w:r>
            <w:instrText xml:space="preserve">PAGE</w:instrText>
          </w:r>
          <w:r>
            <w:fldChar w:fldCharType="separate"/>
          </w:r>
          <w:r>
            <w:fldChar w:fldCharType="end"/>
          </w:r>
          <w:r w:rsidR="352E33C0">
            <w:rPr/>
            <w:t xml:space="preserve"> of </w:t>
          </w:r>
          <w:r>
            <w:fldChar w:fldCharType="begin"/>
          </w:r>
          <w:r>
            <w:instrText xml:space="preserve">NUMPAGES</w:instrText>
          </w:r>
          <w:r>
            <w:fldChar w:fldCharType="separate"/>
          </w:r>
          <w:r>
            <w:fldChar w:fldCharType="end"/>
          </w:r>
        </w:p>
      </w:tc>
      <w:tc>
        <w:tcPr>
          <w:tcW w:w="3005" w:type="dxa"/>
          <w:tcMar/>
        </w:tcPr>
        <w:p w:rsidR="352E33C0" w:rsidP="352E33C0" w:rsidRDefault="352E33C0" w14:paraId="0EE009B8" w14:textId="6890CC62">
          <w:pPr>
            <w:pStyle w:val="Header"/>
            <w:bidi w:val="0"/>
            <w:jc w:val="center"/>
          </w:pPr>
        </w:p>
      </w:tc>
      <w:tc>
        <w:tcPr>
          <w:tcW w:w="3005" w:type="dxa"/>
          <w:tcMar/>
        </w:tcPr>
        <w:p w:rsidR="352E33C0" w:rsidP="352E33C0" w:rsidRDefault="352E33C0" w14:paraId="366D9E27" w14:textId="4424C852">
          <w:pPr>
            <w:pStyle w:val="Header"/>
            <w:bidi w:val="0"/>
            <w:ind w:right="-115"/>
            <w:jc w:val="right"/>
          </w:pPr>
        </w:p>
      </w:tc>
    </w:tr>
  </w:tbl>
  <w:p w:rsidR="352E33C0" w:rsidP="352E33C0" w:rsidRDefault="352E33C0" w14:paraId="5CA7F371" w14:textId="14E78F40">
    <w:pPr>
      <w:pStyle w:val="Header"/>
      <w:bidi w:val="0"/>
    </w:pPr>
  </w:p>
</w:hdr>
</file>

<file path=word/intelligence2.xml><?xml version="1.0" encoding="utf-8"?>
<int2:intelligence xmlns:int2="http://schemas.microsoft.com/office/intelligence/2020/intelligence">
  <int2:observations>
    <int2:textHash int2:hashCode="WIjGSmNtwig/0a" int2:id="nB08rYOp">
      <int2:state int2:type="spell" int2:value="Rejected"/>
    </int2:textHash>
    <int2:textHash int2:hashCode="SOVj8UjcBNizHJ" int2:id="dFV6FKkg">
      <int2:state int2:type="spell" int2:value="Rejected"/>
    </int2:textHash>
    <int2:textHash int2:hashCode="JXKJycsgEokOye" int2:id="a3OCauvm">
      <int2:state int2:type="spell" int2:value="Rejected"/>
    </int2:textHash>
    <int2:bookmark int2:bookmarkName="_Int_e4KWZMYs" int2:invalidationBookmarkName="" int2:hashCode="BO+EEk0ren7I+a" int2:id="RwnubLcd">
      <int2:state int2:type="gram" int2:value="Rejected"/>
    </int2:bookmark>
    <int2:bookmark int2:bookmarkName="_Int_ir4m7ff5" int2:invalidationBookmarkName="" int2:hashCode="rnnqHpxjkantg6" int2:id="QawTbjiV">
      <int2:state int2:type="gram" int2:value="Rejected"/>
    </int2:bookmark>
    <int2:bookmark int2:bookmarkName="_Int_Ils6r89k" int2:invalidationBookmarkName="" int2:hashCode="P2YFKhB+r5uufK" int2:id="umQ5CDZ1">
      <int2:state int2:type="gram" int2:value="Rejected"/>
    </int2:bookmark>
    <int2:bookmark int2:bookmarkName="_Int_P8bij36N" int2:invalidationBookmarkName="" int2:hashCode="rnnqHpxjkantg6" int2:id="oRaiCkex">
      <int2:state int2:type="gram" int2:value="Rejected"/>
    </int2:bookmark>
    <int2:bookmark int2:bookmarkName="_Int_ZLs5X04I" int2:invalidationBookmarkName="" int2:hashCode="k+8N2CcQNoH87k" int2:id="1AbrJGD0">
      <int2:state int2:type="gram" int2:value="Rejected"/>
    </int2:bookmark>
    <int2:bookmark int2:bookmarkName="_Int_QgPdHwI4" int2:invalidationBookmarkName="" int2:hashCode="3C7Hf4/TgXGVOU" int2:id="fLmBIFXX">
      <int2:state int2:type="gram" int2:value="Rejected"/>
    </int2:bookmark>
    <int2:bookmark int2:bookmarkName="_Int_lpR0HzVg" int2:invalidationBookmarkName="" int2:hashCode="akozDn8Ls+3zQ2" int2:id="eqY29Y98">
      <int2:state int2:type="gram" int2:value="Rejected"/>
    </int2:bookmark>
    <int2:bookmark int2:bookmarkName="_Int_vz0QlUVj" int2:invalidationBookmarkName="" int2:hashCode="T17qccGITZZRoV" int2:id="NQh1dn0R">
      <int2:state int2:type="gram" int2:value="Rejected"/>
    </int2:bookmark>
    <int2:bookmark int2:bookmarkName="_Int_tDctQyBF" int2:invalidationBookmarkName="" int2:hashCode="wwZbAdhFiGJ3kz" int2:id="fuckbqvx">
      <int2:state int2:type="gram" int2:value="Rejected"/>
    </int2:bookmark>
    <int2:bookmark int2:bookmarkName="_Int_5San6hT3" int2:invalidationBookmarkName="" int2:hashCode="nEbCs7dA7LBu7F" int2:id="7jdOvco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c4510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58c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e77c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560109"/>
    <w:rsid w:val="0167B1D9"/>
    <w:rsid w:val="04619C47"/>
    <w:rsid w:val="05264F5B"/>
    <w:rsid w:val="05DDB774"/>
    <w:rsid w:val="06C0FC8B"/>
    <w:rsid w:val="0A5F809F"/>
    <w:rsid w:val="0A997325"/>
    <w:rsid w:val="0C06CC8F"/>
    <w:rsid w:val="0C84E3C8"/>
    <w:rsid w:val="0EB51B71"/>
    <w:rsid w:val="0ECCB01E"/>
    <w:rsid w:val="0F13848B"/>
    <w:rsid w:val="0F4E9A8A"/>
    <w:rsid w:val="0FD3F83F"/>
    <w:rsid w:val="103BDAEA"/>
    <w:rsid w:val="105D8CBA"/>
    <w:rsid w:val="1076495A"/>
    <w:rsid w:val="11EE19D6"/>
    <w:rsid w:val="120B65A7"/>
    <w:rsid w:val="1309A6C6"/>
    <w:rsid w:val="131DDFE4"/>
    <w:rsid w:val="13B09FB8"/>
    <w:rsid w:val="143C3B06"/>
    <w:rsid w:val="1441E5C1"/>
    <w:rsid w:val="15913FA8"/>
    <w:rsid w:val="17F4C40A"/>
    <w:rsid w:val="1A279D2A"/>
    <w:rsid w:val="1A979454"/>
    <w:rsid w:val="1B36FDB8"/>
    <w:rsid w:val="1B93B21E"/>
    <w:rsid w:val="1BBDE0E1"/>
    <w:rsid w:val="1CD05F3C"/>
    <w:rsid w:val="1D1F84AD"/>
    <w:rsid w:val="1DEC36E8"/>
    <w:rsid w:val="1E351A6B"/>
    <w:rsid w:val="1E70B4A0"/>
    <w:rsid w:val="1F93E171"/>
    <w:rsid w:val="206F9FDE"/>
    <w:rsid w:val="228BBB3E"/>
    <w:rsid w:val="238AE1CA"/>
    <w:rsid w:val="239C6F9F"/>
    <w:rsid w:val="281AE622"/>
    <w:rsid w:val="2A20FB28"/>
    <w:rsid w:val="2A262C76"/>
    <w:rsid w:val="2C3AC2DD"/>
    <w:rsid w:val="2C81CE50"/>
    <w:rsid w:val="2CF94FA8"/>
    <w:rsid w:val="2D48CD11"/>
    <w:rsid w:val="2DB06B2B"/>
    <w:rsid w:val="2F39BD53"/>
    <w:rsid w:val="2FE35B3E"/>
    <w:rsid w:val="316D8ED0"/>
    <w:rsid w:val="33317BD1"/>
    <w:rsid w:val="3470BC23"/>
    <w:rsid w:val="34C56FCB"/>
    <w:rsid w:val="351F6A1C"/>
    <w:rsid w:val="352E33C0"/>
    <w:rsid w:val="3973A943"/>
    <w:rsid w:val="3A7A9DB2"/>
    <w:rsid w:val="3E4C6F6D"/>
    <w:rsid w:val="3E9B819B"/>
    <w:rsid w:val="3F45FDB4"/>
    <w:rsid w:val="3F868F53"/>
    <w:rsid w:val="3FBB35B5"/>
    <w:rsid w:val="40CED589"/>
    <w:rsid w:val="415B1520"/>
    <w:rsid w:val="41ED177E"/>
    <w:rsid w:val="447A440F"/>
    <w:rsid w:val="46E8A38B"/>
    <w:rsid w:val="46FDE49B"/>
    <w:rsid w:val="480E905A"/>
    <w:rsid w:val="4A22702B"/>
    <w:rsid w:val="4A374DD4"/>
    <w:rsid w:val="4A6D0A62"/>
    <w:rsid w:val="4A75F5CC"/>
    <w:rsid w:val="4B2E1E4B"/>
    <w:rsid w:val="4D2AA2ED"/>
    <w:rsid w:val="4ED78E5E"/>
    <w:rsid w:val="4EF434EA"/>
    <w:rsid w:val="4F04C094"/>
    <w:rsid w:val="4F0D7B2F"/>
    <w:rsid w:val="4F696897"/>
    <w:rsid w:val="501AA144"/>
    <w:rsid w:val="50B3A42B"/>
    <w:rsid w:val="50C373A5"/>
    <w:rsid w:val="5199B8E2"/>
    <w:rsid w:val="51B46839"/>
    <w:rsid w:val="52BC709A"/>
    <w:rsid w:val="5406B853"/>
    <w:rsid w:val="5583F35D"/>
    <w:rsid w:val="563750BB"/>
    <w:rsid w:val="574CA90A"/>
    <w:rsid w:val="5856E15A"/>
    <w:rsid w:val="58C9ACE6"/>
    <w:rsid w:val="59D49493"/>
    <w:rsid w:val="5B2B712C"/>
    <w:rsid w:val="5B41BCEA"/>
    <w:rsid w:val="5D9DA065"/>
    <w:rsid w:val="5DE02F83"/>
    <w:rsid w:val="5FBC1C76"/>
    <w:rsid w:val="60147053"/>
    <w:rsid w:val="60BD0EE2"/>
    <w:rsid w:val="615C94A8"/>
    <w:rsid w:val="62BD31ED"/>
    <w:rsid w:val="633EEB6F"/>
    <w:rsid w:val="63C8C3A7"/>
    <w:rsid w:val="63CA53D9"/>
    <w:rsid w:val="656F0A63"/>
    <w:rsid w:val="6602E045"/>
    <w:rsid w:val="66543DE9"/>
    <w:rsid w:val="66CD5E2C"/>
    <w:rsid w:val="66EF90FA"/>
    <w:rsid w:val="68DE9DFF"/>
    <w:rsid w:val="6913AE96"/>
    <w:rsid w:val="6999C066"/>
    <w:rsid w:val="6B93F591"/>
    <w:rsid w:val="6D24D4DC"/>
    <w:rsid w:val="6DF80E7D"/>
    <w:rsid w:val="6EBD017C"/>
    <w:rsid w:val="6FDADF92"/>
    <w:rsid w:val="739AE815"/>
    <w:rsid w:val="75229950"/>
    <w:rsid w:val="7727851B"/>
    <w:rsid w:val="785F326D"/>
    <w:rsid w:val="78A85AD5"/>
    <w:rsid w:val="79560109"/>
    <w:rsid w:val="79F539CF"/>
    <w:rsid w:val="7EA047DA"/>
    <w:rsid w:val="7F084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60109"/>
  <w15:chartTrackingRefBased/>
  <w15:docId w15:val="{06547059-CBD4-4CBF-BC10-007185F20B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52E33C0"/>
    <w:rPr>
      <w:color w:val="467886"/>
      <w:u w:val="single"/>
    </w:rPr>
  </w:style>
  <w:style w:type="paragraph" w:styleId="ListParagraph">
    <w:uiPriority w:val="34"/>
    <w:name w:val="List Paragraph"/>
    <w:basedOn w:val="Normal"/>
    <w:qFormat/>
    <w:rsid w:val="352E33C0"/>
    <w:pPr>
      <w:spacing/>
      <w:ind w:left="720"/>
      <w:contextualSpacing/>
    </w:pPr>
  </w:style>
  <w:style w:type="paragraph" w:styleId="Header">
    <w:uiPriority w:val="99"/>
    <w:name w:val="header"/>
    <w:basedOn w:val="Normal"/>
    <w:unhideWhenUsed/>
    <w:rsid w:val="352E33C0"/>
    <w:pPr>
      <w:tabs>
        <w:tab w:val="center" w:leader="none" w:pos="4680"/>
        <w:tab w:val="right" w:leader="none" w:pos="9360"/>
      </w:tabs>
      <w:spacing w:after="0" w:line="240" w:lineRule="auto"/>
    </w:pPr>
  </w:style>
  <w:style w:type="paragraph" w:styleId="Footer">
    <w:uiPriority w:val="99"/>
    <w:name w:val="footer"/>
    <w:basedOn w:val="Normal"/>
    <w:unhideWhenUsed/>
    <w:rsid w:val="352E33C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pcare.bmj.com/content/15/Suppl_4/A92.1" TargetMode="External" Id="R13e678aea48f4eee" /><Relationship Type="http://schemas.openxmlformats.org/officeDocument/2006/relationships/hyperlink" Target="https://www.canopyworks.com/news/maslow-meets-the-emergency-department-why-caregiver-safety-is-the-prerequisite-for-healing" TargetMode="External" Id="R090e0b2554cd475a" /><Relationship Type="http://schemas.openxmlformats.org/officeDocument/2006/relationships/hyperlink" Target="https://dmu-ac-uk.libanswers.com/ref/faq/241703" TargetMode="External" Id="R09a27572b7b2453f" /><Relationship Type="http://schemas.openxmlformats.org/officeDocument/2006/relationships/hyperlink" Target="https://www.legislation.gov.uk/ukpga/2014/23/contents" TargetMode="External" Id="R547a3a6a5aec448a" /><Relationship Type="http://schemas.openxmlformats.org/officeDocument/2006/relationships/hyperlink" Target="https://richmond.gov.uk/care_act_legislation" TargetMode="External" Id="Ra233c8ad5d3e4ae3" /><Relationship Type="http://schemas.openxmlformats.org/officeDocument/2006/relationships/hyperlink" Target="https://www.nhsconfed.org/articles/how-icss-are-delivering-through-change-three-case-studies" TargetMode="External" Id="Rfff48397576e4742" /><Relationship Type="http://schemas.openxmlformats.org/officeDocument/2006/relationships/hyperlink" Target="https://www.england.nhs.uk/long-read/policy-on-working-in-partnership-with-people-and-communities/" TargetMode="External" Id="Rc7fd26bc593644df" /><Relationship Type="http://schemas.openxmlformats.org/officeDocument/2006/relationships/hyperlink" Target="https://production-like.nhsd.io/data-and-information/looking-after-information/data-security-and-information-governance/codes-of-practice-for-handling-information-in-health-and-care/a-guide-to-confidentiality-in-health-and-social-care/hscic-guide-to-confidentiality-references/section-5" TargetMode="External" Id="R79894b0c2989478f" /><Relationship Type="http://schemas.openxmlformats.org/officeDocument/2006/relationships/hyperlink" Target="https://carehomemagazine.co.uk/what-are-the-key-laws-that-need-to-be-upheld-when-transferring-people-from-nhs-hospital-to-local-authority-social-care/" TargetMode="External" Id="R6aa7af6758214ee9" /><Relationship Type="http://schemas.openxmlformats.org/officeDocument/2006/relationships/header" Target="/word/header.xml" Id="Rcde8935bf7ac4271" /><Relationship Type="http://schemas.openxmlformats.org/officeDocument/2006/relationships/footer" Target="/word/footer.xml" Id="Re322413d3e8c4f4e" /><Relationship Type="http://schemas.microsoft.com/office/2020/10/relationships/intelligence" Target="/word/intelligence2.xml" Id="R1ee5159a1e674430" /><Relationship Type="http://schemas.openxmlformats.org/officeDocument/2006/relationships/numbering" Target="/word/numbering.xml" Id="R8afdee948bef46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3</revision>
  <dcterms:created xsi:type="dcterms:W3CDTF">2026-02-19T16:18:03.3512996Z</dcterms:created>
  <dcterms:modified xsi:type="dcterms:W3CDTF">2026-03-01T00:00:18.9470721Z</dcterms:modified>
</coreProperties>
</file>