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Y="2821"/>
        <w:tblW w:w="0" w:type="auto"/>
        <w:tblLook w:val="04A0" w:firstRow="1" w:lastRow="0" w:firstColumn="1" w:lastColumn="0" w:noHBand="0" w:noVBand="1"/>
      </w:tblPr>
      <w:tblGrid>
        <w:gridCol w:w="7195"/>
        <w:gridCol w:w="7195"/>
      </w:tblGrid>
      <w:tr w:rsidR="00352088" w14:paraId="602EFB00" w14:textId="77777777" w:rsidTr="00352088">
        <w:tc>
          <w:tcPr>
            <w:tcW w:w="7195" w:type="dxa"/>
          </w:tcPr>
          <w:p w14:paraId="45BF3FE0" w14:textId="551BC9E9" w:rsidR="00352088" w:rsidRPr="0048144D" w:rsidRDefault="00352088" w:rsidP="00352088">
            <w:pPr>
              <w:spacing w:line="276" w:lineRule="auto"/>
              <w:rPr>
                <w:b/>
                <w:bCs/>
                <w:szCs w:val="20"/>
              </w:rPr>
            </w:pPr>
            <w:r w:rsidRPr="0048144D">
              <w:rPr>
                <w:szCs w:val="20"/>
              </w:rPr>
              <w:br/>
            </w:r>
            <w:r w:rsidRPr="0048144D">
              <w:rPr>
                <w:szCs w:val="20"/>
              </w:rPr>
              <w:br/>
              <w:t>Living Well with Type 2 Diabetes</w:t>
            </w:r>
            <w:r w:rsidRPr="0048144D">
              <w:rPr>
                <w:szCs w:val="20"/>
              </w:rPr>
              <w:br/>
            </w:r>
            <w:r w:rsidRPr="0048144D">
              <w:rPr>
                <w:szCs w:val="20"/>
              </w:rPr>
              <w:br/>
            </w:r>
            <w:r w:rsidRPr="0048144D">
              <w:rPr>
                <w:b/>
                <w:bCs/>
                <w:szCs w:val="20"/>
              </w:rPr>
              <w:t>Introduction</w:t>
            </w:r>
          </w:p>
          <w:p w14:paraId="55023DCE" w14:textId="77777777" w:rsidR="00352088" w:rsidRPr="00352088" w:rsidRDefault="00352088" w:rsidP="00352088">
            <w:pPr>
              <w:spacing w:line="276" w:lineRule="auto"/>
              <w:rPr>
                <w:sz w:val="24"/>
                <w:szCs w:val="24"/>
              </w:rPr>
            </w:pPr>
            <w:r w:rsidRPr="0048144D">
              <w:rPr>
                <w:szCs w:val="20"/>
              </w:rPr>
              <w:t>Type 2 Diabetes Mellitus (T2DM) is a chronic metabolic disorder triggered by insulin resistance and decreased insulin creation. It needs lifetime community-based management.</w:t>
            </w:r>
            <w:r w:rsidRPr="0048144D">
              <w:rPr>
                <w:szCs w:val="20"/>
              </w:rPr>
              <w:br/>
            </w:r>
            <w:r w:rsidRPr="0048144D">
              <w:rPr>
                <w:szCs w:val="20"/>
              </w:rPr>
              <w:br/>
            </w:r>
            <w:r w:rsidRPr="0048144D">
              <w:rPr>
                <w:b/>
                <w:bCs/>
                <w:szCs w:val="20"/>
              </w:rPr>
              <w:t>Contents</w:t>
            </w:r>
            <w:r w:rsidRPr="0048144D">
              <w:rPr>
                <w:b/>
                <w:bCs/>
                <w:szCs w:val="20"/>
              </w:rPr>
              <w:br/>
            </w:r>
            <w:r w:rsidRPr="0048144D">
              <w:rPr>
                <w:szCs w:val="20"/>
              </w:rPr>
              <w:t>• Definition</w:t>
            </w:r>
            <w:r w:rsidRPr="0048144D">
              <w:rPr>
                <w:szCs w:val="20"/>
              </w:rPr>
              <w:br/>
              <w:t>• Prevalence</w:t>
            </w:r>
            <w:r w:rsidRPr="0048144D">
              <w:rPr>
                <w:szCs w:val="20"/>
              </w:rPr>
              <w:br/>
              <w:t>• Risk factors</w:t>
            </w:r>
            <w:r w:rsidRPr="0048144D">
              <w:rPr>
                <w:szCs w:val="20"/>
              </w:rPr>
              <w:br/>
              <w:t>• Community care</w:t>
            </w:r>
          </w:p>
        </w:tc>
        <w:tc>
          <w:tcPr>
            <w:tcW w:w="7195" w:type="dxa"/>
          </w:tcPr>
          <w:p w14:paraId="4F9DEB7C" w14:textId="77777777" w:rsidR="00F17AB8" w:rsidRDefault="00F17AB8" w:rsidP="00352088">
            <w:pPr>
              <w:spacing w:line="276" w:lineRule="auto"/>
              <w:rPr>
                <w:b/>
                <w:bCs/>
                <w:szCs w:val="20"/>
              </w:rPr>
            </w:pPr>
            <w:r>
              <w:rPr>
                <w:b/>
                <w:bCs/>
                <w:szCs w:val="20"/>
              </w:rPr>
              <w:t xml:space="preserve"> </w:t>
            </w:r>
          </w:p>
          <w:p w14:paraId="5209E1F9" w14:textId="74392719" w:rsidR="00352088" w:rsidRPr="0048144D" w:rsidRDefault="00352088" w:rsidP="00352088">
            <w:pPr>
              <w:spacing w:line="276" w:lineRule="auto"/>
              <w:rPr>
                <w:szCs w:val="20"/>
              </w:rPr>
            </w:pPr>
            <w:r w:rsidRPr="0048144D">
              <w:rPr>
                <w:szCs w:val="20"/>
              </w:rPr>
              <w:br/>
              <w:t>Definition</w:t>
            </w:r>
            <w:r w:rsidRPr="0048144D">
              <w:rPr>
                <w:szCs w:val="20"/>
              </w:rPr>
              <w:br/>
              <w:t>T2DM results in raised blood glucose levels.</w:t>
            </w:r>
            <w:r w:rsidRPr="0048144D">
              <w:rPr>
                <w:szCs w:val="20"/>
              </w:rPr>
              <w:br/>
            </w:r>
            <w:r w:rsidRPr="0048144D">
              <w:rPr>
                <w:szCs w:val="20"/>
              </w:rPr>
              <w:br/>
              <w:t>Global prevalence</w:t>
            </w:r>
            <w:r w:rsidRPr="0048144D">
              <w:rPr>
                <w:szCs w:val="20"/>
              </w:rPr>
              <w:br/>
              <w:t>• 537 million adults worldwide.</w:t>
            </w:r>
            <w:r w:rsidRPr="0048144D">
              <w:rPr>
                <w:szCs w:val="20"/>
              </w:rPr>
              <w:br/>
              <w:t>• 90–95% are T2DM.</w:t>
            </w:r>
            <w:r w:rsidRPr="0048144D">
              <w:rPr>
                <w:szCs w:val="20"/>
              </w:rPr>
              <w:br/>
            </w:r>
            <w:r w:rsidRPr="0048144D">
              <w:rPr>
                <w:szCs w:val="20"/>
              </w:rPr>
              <w:br/>
              <w:t>UK prevalence</w:t>
            </w:r>
            <w:r w:rsidRPr="0048144D">
              <w:rPr>
                <w:szCs w:val="20"/>
              </w:rPr>
              <w:br/>
              <w:t>• Over 4.5 million diagnosed.</w:t>
            </w:r>
            <w:r w:rsidRPr="0048144D">
              <w:rPr>
                <w:szCs w:val="20"/>
              </w:rPr>
              <w:br/>
            </w:r>
            <w:r w:rsidRPr="0048144D">
              <w:rPr>
                <w:szCs w:val="20"/>
              </w:rPr>
              <w:br/>
              <w:t>Risk factors</w:t>
            </w:r>
            <w:r w:rsidRPr="0048144D">
              <w:rPr>
                <w:szCs w:val="20"/>
              </w:rPr>
              <w:br/>
              <w:t>• Age</w:t>
            </w:r>
            <w:r w:rsidRPr="0048144D">
              <w:rPr>
                <w:szCs w:val="20"/>
              </w:rPr>
              <w:br/>
              <w:t>• Obesity</w:t>
            </w:r>
            <w:r w:rsidRPr="0048144D">
              <w:rPr>
                <w:szCs w:val="20"/>
              </w:rPr>
              <w:br/>
              <w:t>• Inactivity</w:t>
            </w:r>
            <w:r w:rsidRPr="0048144D">
              <w:rPr>
                <w:szCs w:val="20"/>
              </w:rPr>
              <w:br/>
              <w:t>• Family history</w:t>
            </w:r>
            <w:r w:rsidRPr="0048144D">
              <w:rPr>
                <w:szCs w:val="20"/>
              </w:rPr>
              <w:br/>
              <w:t>• Diet</w:t>
            </w:r>
            <w:r w:rsidRPr="0048144D">
              <w:rPr>
                <w:szCs w:val="20"/>
              </w:rPr>
              <w:br/>
            </w:r>
            <w:r w:rsidRPr="0048144D">
              <w:rPr>
                <w:szCs w:val="20"/>
              </w:rPr>
              <w:br/>
              <w:t>Community care</w:t>
            </w:r>
            <w:r w:rsidRPr="0048144D">
              <w:rPr>
                <w:szCs w:val="20"/>
              </w:rPr>
              <w:br/>
              <w:t>GPs, nurses, pharmacists, dietitians and screening services support long-term management.</w:t>
            </w:r>
          </w:p>
        </w:tc>
      </w:tr>
    </w:tbl>
    <w:p w14:paraId="61FFB3D3" w14:textId="3F083065" w:rsidR="005D7B05" w:rsidRPr="00F17AB8" w:rsidRDefault="00151895">
      <w:pPr>
        <w:pStyle w:val="Heading1"/>
        <w:jc w:val="center"/>
        <w:rPr>
          <w:rFonts w:ascii="Arial" w:hAnsi="Arial" w:cs="Arial"/>
          <w:lang w:val="en-GB"/>
        </w:rPr>
      </w:pPr>
      <w:r w:rsidRPr="00F17AB8">
        <w:rPr>
          <w:rFonts w:ascii="Arial" w:hAnsi="Arial" w:cs="Arial"/>
          <w:lang w:val="en-GB"/>
        </w:rPr>
        <w:t xml:space="preserve">Information Booklet </w:t>
      </w:r>
      <w:r w:rsidR="0048144D" w:rsidRPr="00F17AB8">
        <w:rPr>
          <w:rFonts w:ascii="Arial" w:hAnsi="Arial" w:cs="Arial"/>
          <w:lang w:val="en-GB"/>
        </w:rPr>
        <w:t xml:space="preserve"> </w:t>
      </w:r>
      <w:r w:rsidRPr="00F17AB8">
        <w:rPr>
          <w:rFonts w:ascii="Arial" w:hAnsi="Arial" w:cs="Arial"/>
          <w:lang w:val="en-GB"/>
        </w:rPr>
        <w:br/>
        <w:t>Type 2 Diabetes Mellitus</w:t>
      </w:r>
    </w:p>
    <w:p w14:paraId="251B9D84" w14:textId="77777777" w:rsidR="00352088" w:rsidRPr="00F17AB8" w:rsidRDefault="00352088">
      <w:pPr>
        <w:pStyle w:val="Heading2"/>
        <w:rPr>
          <w:lang w:val="en-GB"/>
        </w:rPr>
      </w:pPr>
    </w:p>
    <w:p w14:paraId="71FF7367" w14:textId="77777777" w:rsidR="00352088" w:rsidRPr="00F17AB8" w:rsidRDefault="00352088">
      <w:pPr>
        <w:pStyle w:val="Heading2"/>
        <w:rPr>
          <w:lang w:val="en-GB"/>
        </w:rPr>
      </w:pPr>
    </w:p>
    <w:p w14:paraId="4E48009B" w14:textId="08F2A228" w:rsidR="0048144D" w:rsidRDefault="00B679C7" w:rsidP="00352088">
      <w:pPr>
        <w:rPr>
          <w:rFonts w:cs="Arial"/>
          <w:sz w:val="24"/>
          <w:szCs w:val="24"/>
        </w:rPr>
      </w:pPr>
      <w:r>
        <w:rPr>
          <w:rFonts w:cs="Arial"/>
          <w:sz w:val="24"/>
          <w:szCs w:val="24"/>
        </w:rPr>
        <w:t xml:space="preserve"> </w:t>
      </w:r>
    </w:p>
    <w:tbl>
      <w:tblPr>
        <w:tblStyle w:val="TableGrid"/>
        <w:tblpPr w:leftFromText="180" w:rightFromText="180" w:vertAnchor="page" w:horzAnchor="margin" w:tblpY="661"/>
        <w:tblW w:w="14632" w:type="dxa"/>
        <w:tblLook w:val="04A0" w:firstRow="1" w:lastRow="0" w:firstColumn="1" w:lastColumn="0" w:noHBand="0" w:noVBand="1"/>
      </w:tblPr>
      <w:tblGrid>
        <w:gridCol w:w="7144"/>
        <w:gridCol w:w="7488"/>
      </w:tblGrid>
      <w:tr w:rsidR="0048144D" w14:paraId="625CC489" w14:textId="77777777" w:rsidTr="00367FBF">
        <w:trPr>
          <w:trHeight w:val="7002"/>
        </w:trPr>
        <w:tc>
          <w:tcPr>
            <w:tcW w:w="7144" w:type="dxa"/>
          </w:tcPr>
          <w:p w14:paraId="377C8DB4" w14:textId="77777777" w:rsidR="00F26ADD" w:rsidRPr="00F26ADD" w:rsidRDefault="00F26ADD" w:rsidP="00F26ADD">
            <w:pPr>
              <w:spacing w:before="100" w:beforeAutospacing="1" w:after="100" w:afterAutospacing="1"/>
              <w:jc w:val="both"/>
              <w:outlineLvl w:val="1"/>
              <w:rPr>
                <w:rFonts w:eastAsia="Times New Roman" w:cs="Arial"/>
                <w:b/>
                <w:bCs/>
                <w:kern w:val="36"/>
                <w:sz w:val="18"/>
                <w:szCs w:val="18"/>
                <w:lang w:eastAsia="en-GB"/>
              </w:rPr>
            </w:pPr>
            <w:r w:rsidRPr="00F26ADD">
              <w:rPr>
                <w:rFonts w:eastAsia="Times New Roman" w:cs="Arial"/>
                <w:b/>
                <w:bCs/>
                <w:kern w:val="36"/>
                <w:sz w:val="18"/>
                <w:szCs w:val="18"/>
                <w:lang w:eastAsia="en-GB"/>
              </w:rPr>
              <w:lastRenderedPageBreak/>
              <w:t>Introduction</w:t>
            </w:r>
          </w:p>
          <w:p w14:paraId="446CC306" w14:textId="11FAF38C" w:rsidR="00F26ADD" w:rsidRPr="00B869F4" w:rsidRDefault="00F26ADD" w:rsidP="00F26ADD">
            <w:pPr>
              <w:spacing w:before="100" w:beforeAutospacing="1" w:after="100" w:afterAutospacing="1"/>
              <w:jc w:val="both"/>
              <w:rPr>
                <w:rFonts w:eastAsia="Times New Roman" w:cs="Arial"/>
                <w:sz w:val="18"/>
                <w:szCs w:val="18"/>
                <w:lang w:val="en-GB" w:eastAsia="en-GB"/>
              </w:rPr>
            </w:pPr>
            <w:r w:rsidRPr="00F26ADD">
              <w:rPr>
                <w:rFonts w:eastAsia="Times New Roman" w:cs="Arial"/>
                <w:sz w:val="18"/>
                <w:szCs w:val="18"/>
                <w:lang w:eastAsia="en-GB"/>
              </w:rPr>
              <w:t xml:space="preserve">Long-term conditions (LTCs) are health disorders that need continuing management over months or years and frequently include multifaceted communications among physical health, emotional wellbeing and social </w:t>
            </w:r>
            <w:r w:rsidR="00B869F4" w:rsidRPr="00F26ADD">
              <w:rPr>
                <w:rFonts w:eastAsia="Times New Roman" w:cs="Arial"/>
                <w:sz w:val="18"/>
                <w:szCs w:val="18"/>
                <w:lang w:eastAsia="en-GB"/>
              </w:rPr>
              <w:t>conditions</w:t>
            </w:r>
            <w:r w:rsidR="00B869F4">
              <w:rPr>
                <w:rFonts w:eastAsia="Times New Roman" w:cs="Arial"/>
                <w:sz w:val="18"/>
                <w:szCs w:val="18"/>
                <w:lang w:eastAsia="en-GB"/>
              </w:rPr>
              <w:t xml:space="preserve"> </w:t>
            </w:r>
            <w:r w:rsidR="00B869F4" w:rsidRPr="00B869F4">
              <w:t>(</w:t>
            </w:r>
            <w:r w:rsidR="00B869F4" w:rsidRPr="00B869F4">
              <w:rPr>
                <w:rFonts w:eastAsia="Times New Roman" w:cs="Arial"/>
                <w:sz w:val="18"/>
                <w:szCs w:val="18"/>
                <w:lang w:eastAsia="en-GB"/>
              </w:rPr>
              <w:t>NHS England, 2019)</w:t>
            </w:r>
            <w:r w:rsidR="00B869F4">
              <w:rPr>
                <w:rFonts w:eastAsia="Times New Roman" w:cs="Arial"/>
                <w:sz w:val="18"/>
                <w:szCs w:val="18"/>
                <w:lang w:eastAsia="en-GB"/>
              </w:rPr>
              <w:t>.</w:t>
            </w:r>
            <w:r w:rsidRPr="00F26ADD">
              <w:rPr>
                <w:rFonts w:eastAsia="Times New Roman" w:cs="Arial"/>
                <w:sz w:val="18"/>
                <w:szCs w:val="18"/>
                <w:lang w:eastAsia="en-GB"/>
              </w:rPr>
              <w:t xml:space="preserve"> Effective management of LTCs is a main priority for health and social care systems since these situations contribute substantially to disability, lowered quality of life, augmented healthcare usage and inequalities in health results (NHS England, 2023). This data booklet concentrates on Type 2 Diabetes Mellitus (T2DM), one of the most general long-term illnesses that affect adults within the United Kingdom</w:t>
            </w:r>
            <w:r w:rsidR="00B869F4" w:rsidRPr="00B869F4">
              <w:t xml:space="preserve"> </w:t>
            </w:r>
            <w:r w:rsidR="00B869F4" w:rsidRPr="00B869F4">
              <w:rPr>
                <w:rFonts w:eastAsia="Times New Roman" w:cs="Arial"/>
                <w:sz w:val="18"/>
                <w:szCs w:val="18"/>
                <w:lang w:eastAsia="en-GB"/>
              </w:rPr>
              <w:t>(Barnett et al., 2012)</w:t>
            </w:r>
            <w:r w:rsidR="00B869F4">
              <w:rPr>
                <w:rFonts w:eastAsia="Times New Roman" w:cs="Arial"/>
                <w:sz w:val="18"/>
                <w:szCs w:val="18"/>
                <w:lang w:eastAsia="en-GB"/>
              </w:rPr>
              <w:t>.</w:t>
            </w:r>
            <w:r w:rsidRPr="00F26ADD">
              <w:rPr>
                <w:rFonts w:eastAsia="Times New Roman" w:cs="Arial"/>
                <w:sz w:val="18"/>
                <w:szCs w:val="18"/>
                <w:lang w:eastAsia="en-GB"/>
              </w:rPr>
              <w:t xml:space="preserve"> The booklet is created for health and care patients, caregivers and specialists included in community-based care. It presents data regarding the triggers, effect and management of T2DM, combined with evidence-based strategies that support autonomy, self-management and person-</w:t>
            </w:r>
            <w:proofErr w:type="spellStart"/>
            <w:r w:rsidRPr="00F26ADD">
              <w:rPr>
                <w:rFonts w:eastAsia="Times New Roman" w:cs="Arial"/>
                <w:sz w:val="18"/>
                <w:szCs w:val="18"/>
                <w:lang w:eastAsia="en-GB"/>
              </w:rPr>
              <w:t>centred</w:t>
            </w:r>
            <w:proofErr w:type="spellEnd"/>
            <w:r w:rsidRPr="00F26ADD">
              <w:rPr>
                <w:rFonts w:eastAsia="Times New Roman" w:cs="Arial"/>
                <w:sz w:val="18"/>
                <w:szCs w:val="18"/>
                <w:lang w:eastAsia="en-GB"/>
              </w:rPr>
              <w:t xml:space="preserve"> care. Diabetes </w:t>
            </w:r>
            <w:r w:rsidRPr="00B869F4">
              <w:rPr>
                <w:rFonts w:eastAsia="Times New Roman" w:cs="Arial"/>
                <w:sz w:val="18"/>
                <w:szCs w:val="18"/>
                <w:lang w:val="en-GB" w:eastAsia="en-GB"/>
              </w:rPr>
              <w:t xml:space="preserve">management needs more than regulating blood glucose </w:t>
            </w:r>
            <w:r w:rsidR="00B869F4" w:rsidRPr="00B869F4">
              <w:rPr>
                <w:rFonts w:eastAsia="Times New Roman" w:cs="Arial"/>
                <w:sz w:val="18"/>
                <w:szCs w:val="18"/>
                <w:lang w:val="en-GB" w:eastAsia="en-GB"/>
              </w:rPr>
              <w:t xml:space="preserve">degrees </w:t>
            </w:r>
            <w:r w:rsidR="00B869F4" w:rsidRPr="00B869F4">
              <w:rPr>
                <w:lang w:val="en-GB"/>
              </w:rPr>
              <w:t>(</w:t>
            </w:r>
            <w:r w:rsidR="00B869F4" w:rsidRPr="00B869F4">
              <w:rPr>
                <w:rFonts w:eastAsia="Times New Roman" w:cs="Arial"/>
                <w:sz w:val="18"/>
                <w:szCs w:val="18"/>
                <w:lang w:val="en-GB" w:eastAsia="en-GB"/>
              </w:rPr>
              <w:t>Department of Health and Social Care, 2022)</w:t>
            </w:r>
            <w:r w:rsidR="00B869F4" w:rsidRPr="00B869F4">
              <w:rPr>
                <w:rFonts w:eastAsia="Times New Roman" w:cs="Arial"/>
                <w:sz w:val="18"/>
                <w:szCs w:val="18"/>
                <w:lang w:val="en-GB" w:eastAsia="en-GB"/>
              </w:rPr>
              <w:t>.</w:t>
            </w:r>
            <w:r w:rsidRPr="00B869F4">
              <w:rPr>
                <w:rFonts w:eastAsia="Times New Roman" w:cs="Arial"/>
                <w:sz w:val="18"/>
                <w:szCs w:val="18"/>
                <w:lang w:val="en-GB" w:eastAsia="en-GB"/>
              </w:rPr>
              <w:t xml:space="preserve"> It includes supporting people to make balanced lifestyle changes, manage medicine, avoid problems and keep emotional and social wellbeing. Community facilities involving general practice, community nursing, dietetic services, pharmacy teams and social care specialists play a vital part in supporting persons living with T2DM</w:t>
            </w:r>
            <w:r w:rsidR="00B869F4" w:rsidRPr="00B869F4">
              <w:t xml:space="preserve"> </w:t>
            </w:r>
            <w:r w:rsidR="00B869F4" w:rsidRPr="00B869F4">
              <w:rPr>
                <w:rFonts w:eastAsia="Times New Roman" w:cs="Arial"/>
                <w:sz w:val="18"/>
                <w:szCs w:val="18"/>
                <w:lang w:eastAsia="en-GB"/>
              </w:rPr>
              <w:t>(King's Fund, 2013)</w:t>
            </w:r>
            <w:r w:rsidR="00B869F4">
              <w:rPr>
                <w:rFonts w:eastAsia="Times New Roman" w:cs="Arial"/>
                <w:sz w:val="18"/>
                <w:szCs w:val="18"/>
                <w:lang w:eastAsia="en-GB"/>
              </w:rPr>
              <w:t>.</w:t>
            </w:r>
          </w:p>
          <w:p w14:paraId="73DEDFB3" w14:textId="5DBDC5B3" w:rsidR="00F26ADD" w:rsidRPr="00F26ADD" w:rsidRDefault="00F26ADD" w:rsidP="00F26ADD">
            <w:pPr>
              <w:spacing w:before="100" w:beforeAutospacing="1" w:after="100" w:afterAutospacing="1"/>
              <w:jc w:val="both"/>
              <w:outlineLvl w:val="0"/>
              <w:rPr>
                <w:rFonts w:eastAsia="Times New Roman" w:cs="Arial"/>
                <w:b/>
                <w:bCs/>
                <w:sz w:val="18"/>
                <w:szCs w:val="18"/>
                <w:lang w:eastAsia="en-GB"/>
              </w:rPr>
            </w:pPr>
            <w:r w:rsidRPr="00F26ADD">
              <w:rPr>
                <w:rFonts w:eastAsia="Times New Roman" w:cs="Arial"/>
                <w:b/>
                <w:bCs/>
                <w:kern w:val="36"/>
                <w:sz w:val="18"/>
                <w:szCs w:val="18"/>
                <w:lang w:eastAsia="en-GB"/>
              </w:rPr>
              <w:t>1. Understanding Type 2 Diabetes Mellitus</w:t>
            </w:r>
            <w:r w:rsidRPr="00F26ADD">
              <w:rPr>
                <w:rFonts w:eastAsia="Times New Roman" w:cs="Arial"/>
                <w:b/>
                <w:bCs/>
                <w:sz w:val="18"/>
                <w:szCs w:val="18"/>
                <w:lang w:eastAsia="en-GB"/>
              </w:rPr>
              <w:t xml:space="preserve"> </w:t>
            </w:r>
          </w:p>
          <w:p w14:paraId="0FFB57B7" w14:textId="5888F084" w:rsidR="00F26ADD" w:rsidRPr="00F26ADD" w:rsidRDefault="00F26ADD" w:rsidP="00F26ADD">
            <w:pPr>
              <w:spacing w:before="100" w:beforeAutospacing="1" w:after="100" w:afterAutospacing="1"/>
              <w:jc w:val="both"/>
              <w:rPr>
                <w:rFonts w:eastAsia="Times New Roman" w:cs="Arial"/>
                <w:sz w:val="18"/>
                <w:szCs w:val="18"/>
                <w:lang w:eastAsia="en-GB"/>
              </w:rPr>
            </w:pPr>
            <w:r w:rsidRPr="00F26ADD">
              <w:rPr>
                <w:rFonts w:eastAsia="Times New Roman" w:cs="Arial"/>
                <w:sz w:val="18"/>
                <w:szCs w:val="18"/>
                <w:lang w:eastAsia="en-GB"/>
              </w:rPr>
              <w:t>Type 2 Diabetes Mellitus is a long-lasting metabolic disorder branded by determinedly elevated blood glucose levels (</w:t>
            </w:r>
            <w:proofErr w:type="spellStart"/>
            <w:r w:rsidRPr="00F26ADD">
              <w:rPr>
                <w:rFonts w:eastAsia="Times New Roman" w:cs="Arial"/>
                <w:sz w:val="18"/>
                <w:szCs w:val="18"/>
                <w:lang w:eastAsia="en-GB"/>
              </w:rPr>
              <w:t>hyperglycaemia</w:t>
            </w:r>
            <w:proofErr w:type="spellEnd"/>
            <w:r w:rsidRPr="00F26ADD">
              <w:rPr>
                <w:rFonts w:eastAsia="Times New Roman" w:cs="Arial"/>
                <w:sz w:val="18"/>
                <w:szCs w:val="18"/>
                <w:lang w:eastAsia="en-GB"/>
              </w:rPr>
              <w:t xml:space="preserve">) triggered by insulin resistance and advanced decrease in insulin making by the pancreas (World Health Organization, 2023). Insulin is a hormone formed by pancreatic beta cells that permits glucose from food to go in body cells and be </w:t>
            </w:r>
            <w:proofErr w:type="spellStart"/>
            <w:r w:rsidRPr="00F26ADD">
              <w:rPr>
                <w:rFonts w:eastAsia="Times New Roman" w:cs="Arial"/>
                <w:sz w:val="18"/>
                <w:szCs w:val="18"/>
                <w:lang w:eastAsia="en-GB"/>
              </w:rPr>
              <w:t>utilised</w:t>
            </w:r>
            <w:proofErr w:type="spellEnd"/>
            <w:r w:rsidRPr="00F26ADD">
              <w:rPr>
                <w:rFonts w:eastAsia="Times New Roman" w:cs="Arial"/>
                <w:sz w:val="18"/>
                <w:szCs w:val="18"/>
                <w:lang w:eastAsia="en-GB"/>
              </w:rPr>
              <w:t xml:space="preserve"> as liveliness. In T2DM, body tissues become less reactive to insulin, meaning glucose stays in the flow somewhat than inflowing cells efficiently</w:t>
            </w:r>
            <w:r w:rsidR="00B869F4" w:rsidRPr="00B869F4">
              <w:t xml:space="preserve"> </w:t>
            </w:r>
            <w:r w:rsidR="00B869F4" w:rsidRPr="00B869F4">
              <w:rPr>
                <w:rFonts w:eastAsia="Times New Roman" w:cs="Arial"/>
                <w:sz w:val="18"/>
                <w:szCs w:val="18"/>
                <w:lang w:eastAsia="en-GB"/>
              </w:rPr>
              <w:t>(World Health Organization, 2024)</w:t>
            </w:r>
            <w:r w:rsidR="00B869F4">
              <w:rPr>
                <w:rFonts w:eastAsia="Times New Roman" w:cs="Arial"/>
                <w:sz w:val="18"/>
                <w:szCs w:val="18"/>
                <w:lang w:eastAsia="en-GB"/>
              </w:rPr>
              <w:t>.</w:t>
            </w:r>
            <w:r w:rsidRPr="00F26ADD">
              <w:rPr>
                <w:rFonts w:eastAsia="Times New Roman" w:cs="Arial"/>
                <w:sz w:val="18"/>
                <w:szCs w:val="18"/>
                <w:lang w:eastAsia="en-GB"/>
              </w:rPr>
              <w:t xml:space="preserve"> Over time, the pancreas might become incapable to make sufficient insulin to recompense, leading to constant levels high blood glucose (American Diabetes Association, 2024). Unlike type 1 diabetes, which is typically triggered by autoimmune ruin of insulin-making cells and needs lifetime insulin treatment, T2DM is powerfully linked with hereditary, lifestyle and ecological aspects. Though, it is significant to know that T2DM is a multifaceted disorder and must not be seen just as a consequence of personal lifestyle choices. Social factors of health, for example income, education, housing, access to healthy food and healthcare accessibility, meaningfully impact risk and results (Marmot et al., 2020).</w:t>
            </w:r>
          </w:p>
          <w:p w14:paraId="2245183A" w14:textId="77777777" w:rsidR="00F26ADD" w:rsidRPr="00F26ADD" w:rsidRDefault="00F26ADD" w:rsidP="00F26ADD">
            <w:pPr>
              <w:spacing w:before="100" w:beforeAutospacing="1" w:after="100" w:afterAutospacing="1"/>
              <w:jc w:val="both"/>
              <w:rPr>
                <w:rFonts w:eastAsia="Times New Roman" w:cs="Arial"/>
                <w:sz w:val="18"/>
                <w:szCs w:val="18"/>
                <w:lang w:eastAsia="en-GB"/>
              </w:rPr>
            </w:pPr>
          </w:p>
          <w:p w14:paraId="79DC414E" w14:textId="410D54D7" w:rsidR="0048144D" w:rsidRPr="00F26ADD" w:rsidRDefault="0048144D" w:rsidP="0048144D">
            <w:pPr>
              <w:spacing w:line="276" w:lineRule="auto"/>
              <w:rPr>
                <w:sz w:val="18"/>
                <w:szCs w:val="18"/>
              </w:rPr>
            </w:pPr>
          </w:p>
        </w:tc>
        <w:tc>
          <w:tcPr>
            <w:tcW w:w="7488" w:type="dxa"/>
          </w:tcPr>
          <w:p w14:paraId="331BCC67" w14:textId="77777777" w:rsidR="00F26ADD" w:rsidRPr="00F26ADD" w:rsidRDefault="00F26ADD" w:rsidP="00F26ADD">
            <w:pPr>
              <w:spacing w:before="100" w:beforeAutospacing="1" w:after="100" w:afterAutospacing="1"/>
              <w:jc w:val="both"/>
              <w:outlineLvl w:val="0"/>
              <w:rPr>
                <w:rFonts w:eastAsia="Times New Roman" w:cs="Arial"/>
                <w:b/>
                <w:bCs/>
                <w:kern w:val="36"/>
                <w:sz w:val="18"/>
                <w:szCs w:val="18"/>
                <w:lang w:eastAsia="en-GB"/>
              </w:rPr>
            </w:pPr>
            <w:r w:rsidRPr="00F26ADD">
              <w:rPr>
                <w:rFonts w:eastAsia="Times New Roman" w:cs="Arial"/>
                <w:b/>
                <w:bCs/>
                <w:kern w:val="36"/>
                <w:sz w:val="18"/>
                <w:szCs w:val="18"/>
                <w:lang w:eastAsia="en-GB"/>
              </w:rPr>
              <w:t>Prevalence and Global Burden</w:t>
            </w:r>
          </w:p>
          <w:p w14:paraId="03566CEB" w14:textId="48BA0949" w:rsidR="00F26ADD" w:rsidRPr="00F26ADD" w:rsidRDefault="00F26ADD" w:rsidP="00F26ADD">
            <w:pPr>
              <w:spacing w:before="100" w:beforeAutospacing="1" w:after="100" w:afterAutospacing="1"/>
              <w:jc w:val="both"/>
              <w:rPr>
                <w:rFonts w:eastAsia="Times New Roman" w:cs="Arial"/>
                <w:sz w:val="18"/>
                <w:szCs w:val="18"/>
                <w:lang w:eastAsia="en-GB"/>
              </w:rPr>
            </w:pPr>
            <w:r w:rsidRPr="00F26ADD">
              <w:rPr>
                <w:rFonts w:eastAsia="Times New Roman" w:cs="Arial"/>
                <w:sz w:val="18"/>
                <w:szCs w:val="18"/>
                <w:lang w:eastAsia="en-GB"/>
              </w:rPr>
              <w:t xml:space="preserve">Diabetes is among the fastest-developing health challenges universal. The International Diabetes Federation (IDF, 2021) projected that about 537 million adults aged 20 years to 79 years were living with diabetes internationally, with statistics projected to carry on augmenting because of population </w:t>
            </w:r>
            <w:r w:rsidRPr="00B869F4">
              <w:rPr>
                <w:rFonts w:eastAsia="Times New Roman" w:cs="Arial"/>
                <w:sz w:val="18"/>
                <w:szCs w:val="18"/>
                <w:lang w:val="en-GB" w:eastAsia="en-GB"/>
              </w:rPr>
              <w:t>ageing, urbanisation and shifting lifestyles. About 90% to 95% of cases of diabetes are type 2 diabetes, making it the most general type of the disorder (IDF, 2021). The worldwide weight of diabetes consists of augmented</w:t>
            </w:r>
            <w:r w:rsidRPr="00F26ADD">
              <w:rPr>
                <w:rFonts w:eastAsia="Times New Roman" w:cs="Arial"/>
                <w:sz w:val="18"/>
                <w:szCs w:val="18"/>
                <w:lang w:eastAsia="en-GB"/>
              </w:rPr>
              <w:t xml:space="preserve"> risk of cardiovascular illness, kidney sickness, vision loss, nerve damage and early death. Diabetes likewise generates important economic weights for health schemes</w:t>
            </w:r>
            <w:r w:rsidR="00B869F4" w:rsidRPr="00B869F4">
              <w:t xml:space="preserve"> </w:t>
            </w:r>
            <w:r w:rsidR="00B869F4" w:rsidRPr="00B869F4">
              <w:rPr>
                <w:rFonts w:eastAsia="Times New Roman" w:cs="Arial"/>
                <w:sz w:val="18"/>
                <w:szCs w:val="18"/>
                <w:lang w:eastAsia="en-GB"/>
              </w:rPr>
              <w:t>(World Health Organization, 2024)</w:t>
            </w:r>
            <w:r w:rsidR="00B869F4">
              <w:rPr>
                <w:rFonts w:eastAsia="Times New Roman" w:cs="Arial"/>
                <w:sz w:val="18"/>
                <w:szCs w:val="18"/>
                <w:lang w:eastAsia="en-GB"/>
              </w:rPr>
              <w:t>.</w:t>
            </w:r>
            <w:r w:rsidRPr="00F26ADD">
              <w:rPr>
                <w:rFonts w:eastAsia="Times New Roman" w:cs="Arial"/>
                <w:sz w:val="18"/>
                <w:szCs w:val="18"/>
                <w:lang w:eastAsia="en-GB"/>
              </w:rPr>
              <w:t xml:space="preserve"> Costs arise from medicine, screening, clinic admissions, management of problems and long-term social care requirements. Emerging nations face augmenting rates of diabetes while frequently having less assets to deliver continuing therapy and prevention facilities (WHO, 2023).</w:t>
            </w:r>
          </w:p>
          <w:p w14:paraId="259D3277" w14:textId="77777777" w:rsidR="00F26ADD" w:rsidRPr="00F26ADD" w:rsidRDefault="00F26ADD" w:rsidP="00F26ADD">
            <w:pPr>
              <w:spacing w:before="100" w:beforeAutospacing="1" w:after="100" w:afterAutospacing="1"/>
              <w:jc w:val="both"/>
              <w:outlineLvl w:val="0"/>
              <w:rPr>
                <w:rFonts w:eastAsia="Times New Roman" w:cs="Arial"/>
                <w:b/>
                <w:bCs/>
                <w:kern w:val="36"/>
                <w:sz w:val="18"/>
                <w:szCs w:val="18"/>
                <w:lang w:eastAsia="en-GB"/>
              </w:rPr>
            </w:pPr>
            <w:r w:rsidRPr="00F26ADD">
              <w:rPr>
                <w:rFonts w:eastAsia="Times New Roman" w:cs="Arial"/>
                <w:b/>
                <w:bCs/>
                <w:kern w:val="36"/>
                <w:sz w:val="18"/>
                <w:szCs w:val="18"/>
                <w:lang w:eastAsia="en-GB"/>
              </w:rPr>
              <w:t>Type 2 Diabetes in the United Kingdom</w:t>
            </w:r>
          </w:p>
          <w:p w14:paraId="3950A073" w14:textId="7730B032" w:rsidR="00F26ADD" w:rsidRPr="00F26ADD" w:rsidRDefault="00F26ADD" w:rsidP="00F26ADD">
            <w:pPr>
              <w:spacing w:before="100" w:beforeAutospacing="1" w:after="100" w:afterAutospacing="1"/>
              <w:jc w:val="both"/>
              <w:rPr>
                <w:rFonts w:eastAsia="Times New Roman" w:cs="Arial"/>
                <w:sz w:val="18"/>
                <w:szCs w:val="18"/>
                <w:lang w:eastAsia="en-GB"/>
              </w:rPr>
            </w:pPr>
            <w:r w:rsidRPr="00F26ADD">
              <w:rPr>
                <w:rFonts w:eastAsia="Times New Roman" w:cs="Arial"/>
                <w:sz w:val="18"/>
                <w:szCs w:val="18"/>
                <w:lang w:eastAsia="en-GB"/>
              </w:rPr>
              <w:t xml:space="preserve">Within the UK, diabetes affects millions of </w:t>
            </w:r>
            <w:r w:rsidR="004226F1" w:rsidRPr="00F26ADD">
              <w:rPr>
                <w:rFonts w:eastAsia="Times New Roman" w:cs="Arial"/>
                <w:sz w:val="18"/>
                <w:szCs w:val="18"/>
                <w:lang w:eastAsia="en-GB"/>
              </w:rPr>
              <w:t>people</w:t>
            </w:r>
            <w:r w:rsidRPr="00F26ADD">
              <w:rPr>
                <w:rFonts w:eastAsia="Times New Roman" w:cs="Arial"/>
                <w:sz w:val="18"/>
                <w:szCs w:val="18"/>
                <w:lang w:eastAsia="en-GB"/>
              </w:rPr>
              <w:t xml:space="preserve"> and </w:t>
            </w:r>
            <w:r w:rsidRPr="004226F1">
              <w:rPr>
                <w:rFonts w:eastAsia="Times New Roman" w:cs="Arial"/>
                <w:sz w:val="18"/>
                <w:szCs w:val="18"/>
                <w:lang w:val="en-GB" w:eastAsia="en-GB"/>
              </w:rPr>
              <w:t>characterises a substantial public health worry. Diabetes UK (2024) claims that over 4.5 million persons are living with identified diabetes in the UK, with the mainstream having type 2 diabetes. An additional figure of persons is projected to have undiagnosed diabetes. The growing</w:t>
            </w:r>
            <w:r w:rsidR="004226F1">
              <w:rPr>
                <w:rFonts w:eastAsia="Times New Roman" w:cs="Arial"/>
                <w:sz w:val="18"/>
                <w:szCs w:val="18"/>
                <w:lang w:val="en-GB" w:eastAsia="en-GB"/>
              </w:rPr>
              <w:t xml:space="preserve"> incidence </w:t>
            </w:r>
            <w:r w:rsidRPr="00F26ADD">
              <w:rPr>
                <w:rFonts w:eastAsia="Times New Roman" w:cs="Arial"/>
                <w:sz w:val="18"/>
                <w:szCs w:val="18"/>
                <w:lang w:eastAsia="en-GB"/>
              </w:rPr>
              <w:t>of T2DM puts burden on NHS facilities since persons need systematic monitoring, medicine assessments, screening for difficulties and access to education and lifestyle support</w:t>
            </w:r>
            <w:r w:rsidR="004226F1" w:rsidRPr="004226F1">
              <w:t xml:space="preserve"> </w:t>
            </w:r>
            <w:r w:rsidR="004226F1" w:rsidRPr="004226F1">
              <w:rPr>
                <w:rFonts w:eastAsia="Times New Roman" w:cs="Arial"/>
                <w:sz w:val="18"/>
                <w:szCs w:val="18"/>
                <w:lang w:eastAsia="en-GB"/>
              </w:rPr>
              <w:t>(Health Foundation, 2023)</w:t>
            </w:r>
            <w:r w:rsidR="004226F1">
              <w:rPr>
                <w:rFonts w:eastAsia="Times New Roman" w:cs="Arial"/>
                <w:sz w:val="18"/>
                <w:szCs w:val="18"/>
                <w:lang w:eastAsia="en-GB"/>
              </w:rPr>
              <w:t>.</w:t>
            </w:r>
            <w:r w:rsidRPr="00F26ADD">
              <w:rPr>
                <w:rFonts w:eastAsia="Times New Roman" w:cs="Arial"/>
                <w:sz w:val="18"/>
                <w:szCs w:val="18"/>
                <w:lang w:eastAsia="en-GB"/>
              </w:rPr>
              <w:t xml:space="preserve"> The NHS spends a considerable percentage of healthcare assets handling diabetes and connected problems. Effective prevention and community-based management are then vital to diminish preventable clinic admissions and enhance quality of life (NHS England, 2023).</w:t>
            </w:r>
          </w:p>
          <w:p w14:paraId="5EF5D0E9" w14:textId="77777777" w:rsidR="00F26ADD" w:rsidRPr="00F26ADD" w:rsidRDefault="00F26ADD" w:rsidP="00F26ADD">
            <w:pPr>
              <w:spacing w:before="100" w:beforeAutospacing="1" w:after="100" w:afterAutospacing="1"/>
              <w:outlineLvl w:val="0"/>
              <w:rPr>
                <w:rFonts w:eastAsia="Times New Roman" w:cs="Arial"/>
                <w:b/>
                <w:bCs/>
                <w:kern w:val="36"/>
                <w:sz w:val="18"/>
                <w:szCs w:val="18"/>
                <w:lang w:eastAsia="en-GB"/>
              </w:rPr>
            </w:pPr>
            <w:r w:rsidRPr="00F26ADD">
              <w:rPr>
                <w:rFonts w:eastAsia="Times New Roman" w:cs="Arial"/>
                <w:b/>
                <w:bCs/>
                <w:kern w:val="36"/>
                <w:sz w:val="18"/>
                <w:szCs w:val="18"/>
                <w:lang w:eastAsia="en-GB"/>
              </w:rPr>
              <w:t xml:space="preserve">Risk Factors and </w:t>
            </w:r>
            <w:r w:rsidRPr="004226F1">
              <w:rPr>
                <w:rFonts w:eastAsia="Times New Roman" w:cs="Arial"/>
                <w:b/>
                <w:bCs/>
                <w:kern w:val="36"/>
                <w:sz w:val="18"/>
                <w:szCs w:val="18"/>
                <w:lang w:val="en-GB" w:eastAsia="en-GB"/>
              </w:rPr>
              <w:t>Aetiology of</w:t>
            </w:r>
            <w:r w:rsidRPr="00F26ADD">
              <w:rPr>
                <w:rFonts w:eastAsia="Times New Roman" w:cs="Arial"/>
                <w:b/>
                <w:bCs/>
                <w:kern w:val="36"/>
                <w:sz w:val="18"/>
                <w:szCs w:val="18"/>
                <w:lang w:eastAsia="en-GB"/>
              </w:rPr>
              <w:t xml:space="preserve"> Type 2 Diabetes</w:t>
            </w:r>
          </w:p>
          <w:p w14:paraId="175C6844" w14:textId="77777777" w:rsidR="00F26ADD" w:rsidRPr="00F26ADD" w:rsidRDefault="00F26ADD" w:rsidP="00F26ADD">
            <w:pPr>
              <w:spacing w:before="100" w:beforeAutospacing="1" w:after="100" w:afterAutospacing="1"/>
              <w:jc w:val="both"/>
              <w:rPr>
                <w:rFonts w:eastAsia="Times New Roman" w:cs="Arial"/>
                <w:sz w:val="18"/>
                <w:szCs w:val="18"/>
                <w:lang w:eastAsia="en-GB"/>
              </w:rPr>
            </w:pPr>
            <w:r w:rsidRPr="00F26ADD">
              <w:rPr>
                <w:rFonts w:eastAsia="Times New Roman" w:cs="Arial"/>
                <w:sz w:val="18"/>
                <w:szCs w:val="18"/>
                <w:lang w:eastAsia="en-GB"/>
              </w:rPr>
              <w:t xml:space="preserve">The growth of T2DM happens over a mixture of biological, </w:t>
            </w:r>
            <w:proofErr w:type="spellStart"/>
            <w:r w:rsidRPr="00F26ADD">
              <w:rPr>
                <w:rFonts w:eastAsia="Times New Roman" w:cs="Arial"/>
                <w:sz w:val="18"/>
                <w:szCs w:val="18"/>
                <w:lang w:eastAsia="en-GB"/>
              </w:rPr>
              <w:t>behavioural</w:t>
            </w:r>
            <w:proofErr w:type="spellEnd"/>
            <w:r w:rsidRPr="00F26ADD">
              <w:rPr>
                <w:rFonts w:eastAsia="Times New Roman" w:cs="Arial"/>
                <w:sz w:val="18"/>
                <w:szCs w:val="18"/>
                <w:lang w:eastAsia="en-GB"/>
              </w:rPr>
              <w:t xml:space="preserve"> and social aspects.</w:t>
            </w:r>
          </w:p>
          <w:p w14:paraId="0D372644" w14:textId="1702244C" w:rsidR="00F26ADD" w:rsidRPr="00F26ADD" w:rsidRDefault="00F26ADD" w:rsidP="00F26ADD">
            <w:pPr>
              <w:spacing w:before="100" w:beforeAutospacing="1" w:after="100" w:afterAutospacing="1"/>
              <w:jc w:val="both"/>
              <w:outlineLvl w:val="1"/>
              <w:rPr>
                <w:rFonts w:ascii="Times New Roman" w:eastAsia="Times New Roman" w:hAnsi="Times New Roman" w:cs="Times New Roman"/>
                <w:sz w:val="18"/>
                <w:szCs w:val="18"/>
                <w:lang w:eastAsia="en-GB"/>
              </w:rPr>
            </w:pPr>
            <w:r w:rsidRPr="00F26ADD">
              <w:rPr>
                <w:rFonts w:eastAsia="Times New Roman" w:cs="Arial"/>
                <w:b/>
                <w:bCs/>
                <w:sz w:val="18"/>
                <w:szCs w:val="18"/>
                <w:lang w:eastAsia="en-GB"/>
              </w:rPr>
              <w:t xml:space="preserve">Genetic and Biological Factors: </w:t>
            </w:r>
            <w:r w:rsidRPr="00F26ADD">
              <w:rPr>
                <w:rFonts w:eastAsia="Times New Roman" w:cs="Arial"/>
                <w:sz w:val="18"/>
                <w:szCs w:val="18"/>
                <w:lang w:eastAsia="en-GB"/>
              </w:rPr>
              <w:t xml:space="preserve">A family history of diabetes rises a person’s probability of growing T2DM. Genetics may affect insulin sensitivity, pancreatic role and in what way the body accumulates fat (American Diabetes Association, 2024). Age is additional important risk factor. The probability of growing T2DM rises as </w:t>
            </w:r>
            <w:r w:rsidR="004226F1" w:rsidRPr="00F26ADD">
              <w:rPr>
                <w:rFonts w:eastAsia="Times New Roman" w:cs="Arial"/>
                <w:sz w:val="18"/>
                <w:szCs w:val="18"/>
                <w:lang w:eastAsia="en-GB"/>
              </w:rPr>
              <w:t>people</w:t>
            </w:r>
            <w:r w:rsidRPr="00F26ADD">
              <w:rPr>
                <w:rFonts w:eastAsia="Times New Roman" w:cs="Arial"/>
                <w:sz w:val="18"/>
                <w:szCs w:val="18"/>
                <w:lang w:eastAsia="en-GB"/>
              </w:rPr>
              <w:t xml:space="preserve"> get older because of changes in metabolism, decreased physical activity and slow failure in insulin making</w:t>
            </w:r>
            <w:r w:rsidR="004226F1" w:rsidRPr="004226F1">
              <w:t xml:space="preserve"> </w:t>
            </w:r>
            <w:r w:rsidR="004226F1" w:rsidRPr="004226F1">
              <w:rPr>
                <w:rFonts w:eastAsia="Times New Roman" w:cs="Arial"/>
                <w:sz w:val="18"/>
                <w:szCs w:val="18"/>
                <w:lang w:eastAsia="en-GB"/>
              </w:rPr>
              <w:t>(World Health Organization, 2024)</w:t>
            </w:r>
            <w:r w:rsidR="004226F1">
              <w:rPr>
                <w:rFonts w:eastAsia="Times New Roman" w:cs="Arial"/>
                <w:sz w:val="18"/>
                <w:szCs w:val="18"/>
                <w:lang w:eastAsia="en-GB"/>
              </w:rPr>
              <w:t>.</w:t>
            </w:r>
          </w:p>
          <w:p w14:paraId="11C2344A" w14:textId="4B486371" w:rsidR="0048144D" w:rsidRPr="00F26ADD" w:rsidRDefault="0048144D" w:rsidP="00F26ADD">
            <w:pPr>
              <w:rPr>
                <w:sz w:val="18"/>
                <w:szCs w:val="18"/>
              </w:rPr>
            </w:pPr>
          </w:p>
        </w:tc>
      </w:tr>
    </w:tbl>
    <w:p w14:paraId="678AF75E" w14:textId="08F30D0D" w:rsidR="00F26ADD" w:rsidRDefault="00F26ADD" w:rsidP="0048144D">
      <w:pPr>
        <w:ind w:right="-113"/>
        <w:rPr>
          <w:rFonts w:cs="Arial"/>
          <w:b/>
          <w:bCs/>
          <w:color w:val="0070C0"/>
          <w:sz w:val="18"/>
          <w:szCs w:val="18"/>
        </w:rPr>
      </w:pPr>
    </w:p>
    <w:tbl>
      <w:tblPr>
        <w:tblStyle w:val="TableGrid"/>
        <w:tblpPr w:leftFromText="180" w:rightFromText="180" w:vertAnchor="page" w:horzAnchor="margin" w:tblpY="661"/>
        <w:tblW w:w="14700" w:type="dxa"/>
        <w:tblLook w:val="04A0" w:firstRow="1" w:lastRow="0" w:firstColumn="1" w:lastColumn="0" w:noHBand="0" w:noVBand="1"/>
      </w:tblPr>
      <w:tblGrid>
        <w:gridCol w:w="7177"/>
        <w:gridCol w:w="7523"/>
      </w:tblGrid>
      <w:tr w:rsidR="00367FBF" w14:paraId="5ACF6632" w14:textId="77777777" w:rsidTr="00367FBF">
        <w:trPr>
          <w:trHeight w:val="8921"/>
        </w:trPr>
        <w:tc>
          <w:tcPr>
            <w:tcW w:w="7177" w:type="dxa"/>
          </w:tcPr>
          <w:p w14:paraId="09F4647E" w14:textId="005EFACE" w:rsidR="00367FBF" w:rsidRPr="00367FBF" w:rsidRDefault="00367FBF" w:rsidP="00367FBF">
            <w:pPr>
              <w:spacing w:before="100" w:beforeAutospacing="1" w:after="100" w:afterAutospacing="1" w:line="360" w:lineRule="auto"/>
              <w:jc w:val="both"/>
              <w:outlineLvl w:val="1"/>
              <w:rPr>
                <w:rFonts w:eastAsia="Times New Roman" w:cs="Arial"/>
                <w:sz w:val="18"/>
                <w:szCs w:val="18"/>
                <w:lang w:eastAsia="en-GB"/>
              </w:rPr>
            </w:pPr>
            <w:r w:rsidRPr="00367FBF">
              <w:rPr>
                <w:rFonts w:eastAsia="Times New Roman" w:cs="Arial"/>
                <w:b/>
                <w:bCs/>
                <w:sz w:val="18"/>
                <w:szCs w:val="18"/>
                <w:lang w:eastAsia="en-GB"/>
              </w:rPr>
              <w:lastRenderedPageBreak/>
              <w:t>Lifestyle-Related Factors</w:t>
            </w:r>
            <w:r>
              <w:rPr>
                <w:rFonts w:eastAsia="Times New Roman" w:cs="Arial"/>
                <w:b/>
                <w:bCs/>
                <w:sz w:val="18"/>
                <w:szCs w:val="18"/>
                <w:lang w:eastAsia="en-GB"/>
              </w:rPr>
              <w:t xml:space="preserve">: </w:t>
            </w:r>
            <w:r>
              <w:rPr>
                <w:rFonts w:eastAsia="Times New Roman" w:cs="Arial"/>
                <w:sz w:val="18"/>
                <w:szCs w:val="18"/>
                <w:lang w:eastAsia="en-GB"/>
              </w:rPr>
              <w:t xml:space="preserve"> </w:t>
            </w:r>
          </w:p>
          <w:p w14:paraId="142FCB83" w14:textId="15B248B8" w:rsidR="00367FBF" w:rsidRPr="004226F1" w:rsidRDefault="00367FBF" w:rsidP="00367FBF">
            <w:pPr>
              <w:spacing w:before="100" w:beforeAutospacing="1" w:after="100" w:afterAutospacing="1"/>
              <w:jc w:val="both"/>
              <w:outlineLvl w:val="2"/>
              <w:rPr>
                <w:rFonts w:eastAsia="Times New Roman" w:cs="Arial"/>
                <w:b/>
                <w:bCs/>
                <w:sz w:val="18"/>
                <w:szCs w:val="18"/>
                <w:lang w:val="en-GB" w:eastAsia="en-GB"/>
              </w:rPr>
            </w:pPr>
            <w:r w:rsidRPr="00367FBF">
              <w:rPr>
                <w:rFonts w:eastAsia="Times New Roman" w:cs="Arial"/>
                <w:b/>
                <w:bCs/>
                <w:sz w:val="18"/>
                <w:szCs w:val="18"/>
                <w:lang w:eastAsia="en-GB"/>
              </w:rPr>
              <w:t>Physical inactivity</w:t>
            </w:r>
            <w:r>
              <w:rPr>
                <w:rFonts w:eastAsia="Times New Roman" w:cs="Arial"/>
                <w:b/>
                <w:bCs/>
                <w:sz w:val="18"/>
                <w:szCs w:val="18"/>
                <w:lang w:eastAsia="en-GB"/>
              </w:rPr>
              <w:t xml:space="preserve">: </w:t>
            </w:r>
            <w:r w:rsidRPr="00367FBF">
              <w:rPr>
                <w:rFonts w:eastAsia="Times New Roman" w:cs="Arial"/>
                <w:sz w:val="18"/>
                <w:szCs w:val="18"/>
                <w:lang w:eastAsia="en-GB"/>
              </w:rPr>
              <w:t xml:space="preserve">Systematic physical </w:t>
            </w:r>
            <w:r w:rsidRPr="004226F1">
              <w:rPr>
                <w:rFonts w:eastAsia="Times New Roman" w:cs="Arial"/>
                <w:sz w:val="18"/>
                <w:szCs w:val="18"/>
                <w:lang w:val="en-GB" w:eastAsia="en-GB"/>
              </w:rPr>
              <w:t>activity enhances insulin sensitivity and aids control blood glucose. A sedentary lifestyle subsidises to the gain of weight and augmented insulin resistance</w:t>
            </w:r>
            <w:r w:rsidR="004226F1" w:rsidRPr="004226F1">
              <w:t xml:space="preserve"> </w:t>
            </w:r>
            <w:r w:rsidR="004226F1" w:rsidRPr="004226F1">
              <w:rPr>
                <w:rFonts w:eastAsia="Times New Roman" w:cs="Arial"/>
                <w:sz w:val="18"/>
                <w:szCs w:val="18"/>
                <w:lang w:eastAsia="en-GB"/>
              </w:rPr>
              <w:t>(NICE, 2022)</w:t>
            </w:r>
            <w:r w:rsidR="004226F1">
              <w:rPr>
                <w:rFonts w:eastAsia="Times New Roman" w:cs="Arial"/>
                <w:sz w:val="18"/>
                <w:szCs w:val="18"/>
                <w:lang w:eastAsia="en-GB"/>
              </w:rPr>
              <w:t>.</w:t>
            </w:r>
          </w:p>
          <w:p w14:paraId="5D2FFB0C" w14:textId="5CB61F32" w:rsidR="00367FBF" w:rsidRPr="004226F1" w:rsidRDefault="00367FBF" w:rsidP="00367FBF">
            <w:pPr>
              <w:spacing w:before="100" w:beforeAutospacing="1" w:after="100" w:afterAutospacing="1"/>
              <w:jc w:val="both"/>
              <w:outlineLvl w:val="2"/>
              <w:rPr>
                <w:rFonts w:eastAsia="Times New Roman" w:cs="Arial"/>
                <w:sz w:val="18"/>
                <w:szCs w:val="18"/>
                <w:lang w:val="en-GB" w:eastAsia="en-GB"/>
              </w:rPr>
            </w:pPr>
            <w:r w:rsidRPr="004226F1">
              <w:rPr>
                <w:rFonts w:eastAsia="Times New Roman" w:cs="Arial"/>
                <w:b/>
                <w:bCs/>
                <w:sz w:val="18"/>
                <w:szCs w:val="18"/>
                <w:lang w:val="en-GB" w:eastAsia="en-GB"/>
              </w:rPr>
              <w:t xml:space="preserve">Diet: </w:t>
            </w:r>
            <w:r w:rsidRPr="004226F1">
              <w:rPr>
                <w:rFonts w:eastAsia="Times New Roman" w:cs="Arial"/>
                <w:sz w:val="18"/>
                <w:szCs w:val="18"/>
                <w:lang w:val="en-GB" w:eastAsia="en-GB"/>
              </w:rPr>
              <w:t>High eating of treated foods, surplus calories, sugary drinks and diets low in fibre are linked with augmented diabetes risk. Though, nutritional patterns are affected by affordability, cultural aspects and accessibility of healthy selections (WHO, 2023).</w:t>
            </w:r>
          </w:p>
          <w:p w14:paraId="7C66E4C2" w14:textId="547A2195" w:rsidR="00367FBF" w:rsidRPr="004226F1" w:rsidRDefault="00367FBF" w:rsidP="00367FBF">
            <w:pPr>
              <w:spacing w:before="100" w:beforeAutospacing="1" w:after="100" w:afterAutospacing="1"/>
              <w:jc w:val="both"/>
              <w:outlineLvl w:val="2"/>
              <w:rPr>
                <w:rFonts w:eastAsia="Times New Roman" w:cs="Arial"/>
                <w:sz w:val="18"/>
                <w:szCs w:val="18"/>
                <w:lang w:val="en-GB" w:eastAsia="en-GB"/>
              </w:rPr>
            </w:pPr>
            <w:r w:rsidRPr="004226F1">
              <w:rPr>
                <w:rFonts w:eastAsia="Times New Roman" w:cs="Arial"/>
                <w:b/>
                <w:bCs/>
                <w:sz w:val="18"/>
                <w:szCs w:val="18"/>
                <w:lang w:val="en-GB" w:eastAsia="en-GB"/>
              </w:rPr>
              <w:t xml:space="preserve">Obesity and abdominal fat: </w:t>
            </w:r>
            <w:r w:rsidRPr="004226F1">
              <w:rPr>
                <w:rFonts w:eastAsia="Times New Roman" w:cs="Arial"/>
                <w:sz w:val="18"/>
                <w:szCs w:val="18"/>
                <w:lang w:val="en-GB" w:eastAsia="en-GB"/>
              </w:rPr>
              <w:t>Surplus body weight, mainly central stomach fat, is powerfully related with insulin resistance. Fat tissue may make inflammatory materials that affect with insulin action</w:t>
            </w:r>
            <w:r w:rsidR="004226F1" w:rsidRPr="004226F1">
              <w:t xml:space="preserve"> </w:t>
            </w:r>
            <w:r w:rsidR="004226F1" w:rsidRPr="004226F1">
              <w:rPr>
                <w:rFonts w:eastAsia="Times New Roman" w:cs="Arial"/>
                <w:sz w:val="18"/>
                <w:szCs w:val="18"/>
                <w:lang w:eastAsia="en-GB"/>
              </w:rPr>
              <w:t>(World Health Organization, 2024)</w:t>
            </w:r>
            <w:r w:rsidR="004226F1">
              <w:rPr>
                <w:rFonts w:eastAsia="Times New Roman" w:cs="Arial"/>
                <w:sz w:val="18"/>
                <w:szCs w:val="18"/>
                <w:lang w:eastAsia="en-GB"/>
              </w:rPr>
              <w:t>.</w:t>
            </w:r>
          </w:p>
          <w:p w14:paraId="247843DB" w14:textId="7BAE6499" w:rsidR="00367FBF" w:rsidRPr="004226F1" w:rsidRDefault="00367FBF" w:rsidP="00367FBF">
            <w:pPr>
              <w:spacing w:before="100" w:beforeAutospacing="1" w:after="100" w:afterAutospacing="1"/>
              <w:jc w:val="both"/>
              <w:outlineLvl w:val="1"/>
              <w:rPr>
                <w:rFonts w:eastAsia="Times New Roman" w:cs="Arial"/>
                <w:sz w:val="18"/>
                <w:szCs w:val="18"/>
                <w:lang w:val="en-GB" w:eastAsia="en-GB"/>
              </w:rPr>
            </w:pPr>
            <w:r w:rsidRPr="004226F1">
              <w:rPr>
                <w:rFonts w:eastAsia="Times New Roman" w:cs="Arial"/>
                <w:b/>
                <w:bCs/>
                <w:sz w:val="18"/>
                <w:szCs w:val="18"/>
                <w:lang w:val="en-GB" w:eastAsia="en-GB"/>
              </w:rPr>
              <w:t xml:space="preserve">Social Determinants of Health: </w:t>
            </w:r>
            <w:r w:rsidRPr="004226F1">
              <w:rPr>
                <w:rFonts w:eastAsia="Times New Roman" w:cs="Arial"/>
                <w:sz w:val="18"/>
                <w:szCs w:val="18"/>
                <w:lang w:val="en-GB" w:eastAsia="en-GB"/>
              </w:rPr>
              <w:t>T2DM is powerfully affected by broader social aspects</w:t>
            </w:r>
            <w:r w:rsidR="004226F1" w:rsidRPr="004226F1">
              <w:t xml:space="preserve"> </w:t>
            </w:r>
            <w:r w:rsidR="004226F1" w:rsidRPr="004226F1">
              <w:rPr>
                <w:rFonts w:eastAsia="Times New Roman" w:cs="Arial"/>
                <w:sz w:val="18"/>
                <w:szCs w:val="18"/>
                <w:lang w:eastAsia="en-GB"/>
              </w:rPr>
              <w:t>(Marmot et al., 2020)</w:t>
            </w:r>
            <w:r w:rsidR="004226F1">
              <w:rPr>
                <w:rFonts w:eastAsia="Times New Roman" w:cs="Arial"/>
                <w:sz w:val="18"/>
                <w:szCs w:val="18"/>
                <w:lang w:eastAsia="en-GB"/>
              </w:rPr>
              <w:t>.</w:t>
            </w:r>
            <w:r w:rsidRPr="004226F1">
              <w:rPr>
                <w:rFonts w:eastAsia="Times New Roman" w:cs="Arial"/>
                <w:sz w:val="18"/>
                <w:szCs w:val="18"/>
                <w:lang w:val="en-GB" w:eastAsia="en-GB"/>
              </w:rPr>
              <w:t xml:space="preserve"> Persons facing deprivation might have augmented risk because of: Restricted access to healthy foods, Fiscal blockades, Strain, Decreased chances for physical activity, and Lesser access to preventive healthcare</w:t>
            </w:r>
            <w:r w:rsidR="004226F1" w:rsidRPr="004226F1">
              <w:t xml:space="preserve"> </w:t>
            </w:r>
            <w:r w:rsidR="004226F1" w:rsidRPr="004226F1">
              <w:rPr>
                <w:rFonts w:eastAsia="Times New Roman" w:cs="Arial"/>
                <w:sz w:val="18"/>
                <w:szCs w:val="18"/>
                <w:lang w:eastAsia="en-GB"/>
              </w:rPr>
              <w:t>(American Diabetes Association, 2024)</w:t>
            </w:r>
            <w:r w:rsidR="004226F1">
              <w:rPr>
                <w:rFonts w:eastAsia="Times New Roman" w:cs="Arial"/>
                <w:sz w:val="18"/>
                <w:szCs w:val="18"/>
                <w:lang w:eastAsia="en-GB"/>
              </w:rPr>
              <w:t>.</w:t>
            </w:r>
          </w:p>
          <w:p w14:paraId="34CFF729" w14:textId="2509396D" w:rsidR="00367FBF" w:rsidRPr="00367FBF" w:rsidRDefault="00367FBF" w:rsidP="00367FBF">
            <w:pPr>
              <w:spacing w:before="100" w:beforeAutospacing="1" w:after="100" w:afterAutospacing="1"/>
              <w:jc w:val="both"/>
              <w:rPr>
                <w:rFonts w:ascii="Times New Roman" w:eastAsia="Times New Roman" w:hAnsi="Times New Roman" w:cs="Times New Roman"/>
                <w:sz w:val="18"/>
                <w:szCs w:val="18"/>
                <w:lang w:eastAsia="en-GB"/>
              </w:rPr>
            </w:pPr>
            <w:r w:rsidRPr="004226F1">
              <w:rPr>
                <w:rFonts w:eastAsia="Times New Roman" w:cs="Arial"/>
                <w:sz w:val="18"/>
                <w:szCs w:val="18"/>
                <w:lang w:val="en-GB" w:eastAsia="en-GB"/>
              </w:rPr>
              <w:t>Health inequalities are then a main consideration in diabetes anticipation and management</w:t>
            </w:r>
            <w:r w:rsidR="004226F1" w:rsidRPr="004226F1">
              <w:t xml:space="preserve"> </w:t>
            </w:r>
            <w:r w:rsidR="004226F1" w:rsidRPr="004226F1">
              <w:rPr>
                <w:rFonts w:eastAsia="Times New Roman" w:cs="Arial"/>
                <w:sz w:val="18"/>
                <w:szCs w:val="18"/>
                <w:lang w:eastAsia="en-GB"/>
              </w:rPr>
              <w:t>(Office for Health Improvement and Disparities, 2023)</w:t>
            </w:r>
            <w:r w:rsidR="004226F1">
              <w:rPr>
                <w:rFonts w:eastAsia="Times New Roman" w:cs="Arial"/>
                <w:sz w:val="18"/>
                <w:szCs w:val="18"/>
                <w:lang w:eastAsia="en-GB"/>
              </w:rPr>
              <w:t>.</w:t>
            </w:r>
            <w:r w:rsidRPr="004226F1">
              <w:rPr>
                <w:rFonts w:eastAsia="Times New Roman" w:cs="Arial"/>
                <w:sz w:val="18"/>
                <w:szCs w:val="18"/>
                <w:lang w:val="en-GB" w:eastAsia="en-GB"/>
              </w:rPr>
              <w:t xml:space="preserve"> Healthcare specialists need to prevent expectations and know the broader situations impacting a person’s capability to manage their disorder (Marmot</w:t>
            </w:r>
            <w:r w:rsidRPr="00367FBF">
              <w:rPr>
                <w:rFonts w:eastAsia="Times New Roman" w:cs="Arial"/>
                <w:sz w:val="18"/>
                <w:szCs w:val="18"/>
                <w:lang w:eastAsia="en-GB"/>
              </w:rPr>
              <w:t xml:space="preserve"> et al., 2020).</w:t>
            </w:r>
          </w:p>
          <w:p w14:paraId="2949A821" w14:textId="77777777" w:rsidR="00367FBF" w:rsidRPr="00367FBF" w:rsidRDefault="00367FBF" w:rsidP="00367FBF">
            <w:pPr>
              <w:spacing w:before="100" w:beforeAutospacing="1" w:after="100" w:afterAutospacing="1"/>
              <w:outlineLvl w:val="0"/>
              <w:rPr>
                <w:rFonts w:eastAsia="Times New Roman" w:cs="Arial"/>
                <w:b/>
                <w:bCs/>
                <w:kern w:val="36"/>
                <w:sz w:val="18"/>
                <w:szCs w:val="18"/>
                <w:lang w:eastAsia="en-GB"/>
              </w:rPr>
            </w:pPr>
            <w:r w:rsidRPr="00367FBF">
              <w:rPr>
                <w:rFonts w:eastAsia="Times New Roman" w:cs="Arial"/>
                <w:b/>
                <w:bCs/>
                <w:kern w:val="36"/>
                <w:sz w:val="18"/>
                <w:szCs w:val="18"/>
                <w:lang w:eastAsia="en-GB"/>
              </w:rPr>
              <w:t>The Role of Community Care in Diabetes Management</w:t>
            </w:r>
          </w:p>
          <w:p w14:paraId="3EEB8D0A" w14:textId="572A8CA9" w:rsidR="00367FBF" w:rsidRPr="00367FBF" w:rsidRDefault="00367FBF" w:rsidP="00367FBF">
            <w:pPr>
              <w:spacing w:before="100" w:beforeAutospacing="1" w:after="100" w:afterAutospacing="1"/>
              <w:jc w:val="both"/>
              <w:rPr>
                <w:rFonts w:eastAsia="Times New Roman" w:cs="Arial"/>
                <w:sz w:val="18"/>
                <w:szCs w:val="18"/>
                <w:lang w:eastAsia="en-GB"/>
              </w:rPr>
            </w:pPr>
            <w:r w:rsidRPr="00367FBF">
              <w:rPr>
                <w:rFonts w:eastAsia="Times New Roman" w:cs="Arial"/>
                <w:sz w:val="18"/>
                <w:szCs w:val="18"/>
                <w:lang w:eastAsia="en-GB"/>
              </w:rPr>
              <w:t xml:space="preserve">Community care delivers continuing support for </w:t>
            </w:r>
            <w:r w:rsidR="004226F1" w:rsidRPr="00367FBF">
              <w:rPr>
                <w:rFonts w:eastAsia="Times New Roman" w:cs="Arial"/>
                <w:sz w:val="18"/>
                <w:szCs w:val="18"/>
                <w:lang w:eastAsia="en-GB"/>
              </w:rPr>
              <w:t>people</w:t>
            </w:r>
            <w:r w:rsidRPr="00367FBF">
              <w:rPr>
                <w:rFonts w:eastAsia="Times New Roman" w:cs="Arial"/>
                <w:sz w:val="18"/>
                <w:szCs w:val="18"/>
                <w:lang w:eastAsia="en-GB"/>
              </w:rPr>
              <w:t xml:space="preserve"> living with T2DM outside clinic environments</w:t>
            </w:r>
            <w:r w:rsidR="004226F1" w:rsidRPr="004226F1">
              <w:t xml:space="preserve"> </w:t>
            </w:r>
            <w:r w:rsidR="004226F1" w:rsidRPr="004226F1">
              <w:rPr>
                <w:rFonts w:eastAsia="Times New Roman" w:cs="Arial"/>
                <w:sz w:val="18"/>
                <w:szCs w:val="18"/>
                <w:lang w:eastAsia="en-GB"/>
              </w:rPr>
              <w:t>(NHS England, 2016)</w:t>
            </w:r>
            <w:r w:rsidR="004226F1">
              <w:rPr>
                <w:rFonts w:eastAsia="Times New Roman" w:cs="Arial"/>
                <w:sz w:val="18"/>
                <w:szCs w:val="18"/>
                <w:lang w:eastAsia="en-GB"/>
              </w:rPr>
              <w:t>.</w:t>
            </w:r>
            <w:r w:rsidRPr="00367FBF">
              <w:rPr>
                <w:rFonts w:eastAsia="Times New Roman" w:cs="Arial"/>
                <w:sz w:val="18"/>
                <w:szCs w:val="18"/>
                <w:lang w:eastAsia="en-GB"/>
              </w:rPr>
              <w:t xml:space="preserve"> Primary care squads are frequently the first point of contact and manage long-term management.</w:t>
            </w:r>
            <w:r>
              <w:rPr>
                <w:rFonts w:eastAsia="Times New Roman" w:cs="Arial"/>
                <w:sz w:val="18"/>
                <w:szCs w:val="18"/>
                <w:lang w:eastAsia="en-GB"/>
              </w:rPr>
              <w:t xml:space="preserve"> </w:t>
            </w:r>
            <w:r w:rsidRPr="00367FBF">
              <w:rPr>
                <w:rFonts w:eastAsia="Times New Roman" w:cs="Arial"/>
                <w:sz w:val="18"/>
                <w:szCs w:val="18"/>
                <w:lang w:eastAsia="en-GB"/>
              </w:rPr>
              <w:t>Community-based diabetes care might comprise: GP consultations, Practice nurse reviews, Blood glucose monitoring, Medication management, Foot health assessments, Eye screening referrals, Dietary support, Health education, and psychological support</w:t>
            </w:r>
            <w:r w:rsidR="004226F1" w:rsidRPr="004226F1">
              <w:t xml:space="preserve"> </w:t>
            </w:r>
            <w:r w:rsidR="004226F1" w:rsidRPr="004226F1">
              <w:rPr>
                <w:rFonts w:eastAsia="Times New Roman" w:cs="Arial"/>
                <w:sz w:val="18"/>
                <w:szCs w:val="18"/>
                <w:lang w:eastAsia="en-GB"/>
              </w:rPr>
              <w:t>(Royal College of General Practitioners, 2023)</w:t>
            </w:r>
            <w:r w:rsidR="004226F1">
              <w:rPr>
                <w:rFonts w:eastAsia="Times New Roman" w:cs="Arial"/>
                <w:sz w:val="18"/>
                <w:szCs w:val="18"/>
                <w:lang w:eastAsia="en-GB"/>
              </w:rPr>
              <w:t>.</w:t>
            </w:r>
            <w:r>
              <w:rPr>
                <w:rFonts w:eastAsia="Times New Roman" w:cs="Arial"/>
                <w:sz w:val="18"/>
                <w:szCs w:val="18"/>
                <w:lang w:eastAsia="en-GB"/>
              </w:rPr>
              <w:t xml:space="preserve"> </w:t>
            </w:r>
            <w:r w:rsidRPr="00367FBF">
              <w:rPr>
                <w:rFonts w:eastAsia="Times New Roman" w:cs="Arial"/>
                <w:sz w:val="18"/>
                <w:szCs w:val="18"/>
                <w:lang w:eastAsia="en-GB"/>
              </w:rPr>
              <w:t xml:space="preserve">The purpose is to </w:t>
            </w:r>
            <w:r w:rsidRPr="004226F1">
              <w:rPr>
                <w:rFonts w:eastAsia="Times New Roman" w:cs="Arial"/>
                <w:sz w:val="18"/>
                <w:szCs w:val="18"/>
                <w:lang w:val="en-GB" w:eastAsia="en-GB"/>
              </w:rPr>
              <w:t xml:space="preserve">empower people to comprehend their circumstances and contribute dynamically </w:t>
            </w:r>
            <w:r w:rsidR="004226F1">
              <w:rPr>
                <w:rFonts w:eastAsia="Times New Roman" w:cs="Arial"/>
                <w:sz w:val="18"/>
                <w:szCs w:val="18"/>
                <w:lang w:val="en-GB" w:eastAsia="en-GB"/>
              </w:rPr>
              <w:t>to</w:t>
            </w:r>
            <w:r w:rsidRPr="004226F1">
              <w:rPr>
                <w:rFonts w:eastAsia="Times New Roman" w:cs="Arial"/>
                <w:sz w:val="18"/>
                <w:szCs w:val="18"/>
                <w:lang w:val="en-GB" w:eastAsia="en-GB"/>
              </w:rPr>
              <w:t xml:space="preserve"> decisions regarding their health.</w:t>
            </w:r>
            <w:r w:rsidRPr="004226F1">
              <w:rPr>
                <w:rFonts w:eastAsia="Times New Roman" w:cs="Arial"/>
                <w:b/>
                <w:bCs/>
                <w:kern w:val="36"/>
                <w:sz w:val="18"/>
                <w:szCs w:val="18"/>
                <w:lang w:val="en-GB" w:eastAsia="en-GB"/>
              </w:rPr>
              <w:t xml:space="preserve"> </w:t>
            </w:r>
            <w:r w:rsidRPr="004226F1">
              <w:rPr>
                <w:rFonts w:eastAsia="Times New Roman" w:cs="Arial"/>
                <w:sz w:val="18"/>
                <w:szCs w:val="18"/>
                <w:lang w:val="en-GB" w:eastAsia="en-GB"/>
              </w:rPr>
              <w:t>In summary, Type 2 Diabetes Mellitus is a general and</w:t>
            </w:r>
            <w:r w:rsidRPr="00367FBF">
              <w:rPr>
                <w:rFonts w:eastAsia="Times New Roman" w:cs="Arial"/>
                <w:sz w:val="18"/>
                <w:szCs w:val="18"/>
                <w:lang w:eastAsia="en-GB"/>
              </w:rPr>
              <w:t xml:space="preserve"> multifaceted long-term disorder affecting persons, relatives and health facilities</w:t>
            </w:r>
            <w:r w:rsidR="004226F1" w:rsidRPr="004226F1">
              <w:t xml:space="preserve"> </w:t>
            </w:r>
            <w:r w:rsidR="004226F1" w:rsidRPr="004226F1">
              <w:rPr>
                <w:rFonts w:eastAsia="Times New Roman" w:cs="Arial"/>
                <w:sz w:val="18"/>
                <w:szCs w:val="18"/>
                <w:lang w:eastAsia="en-GB"/>
              </w:rPr>
              <w:t>(NHS England, 2023)</w:t>
            </w:r>
            <w:r w:rsidR="004226F1">
              <w:rPr>
                <w:rFonts w:eastAsia="Times New Roman" w:cs="Arial"/>
                <w:sz w:val="18"/>
                <w:szCs w:val="18"/>
                <w:lang w:eastAsia="en-GB"/>
              </w:rPr>
              <w:t>.</w:t>
            </w:r>
            <w:r w:rsidRPr="00367FBF">
              <w:rPr>
                <w:rFonts w:eastAsia="Times New Roman" w:cs="Arial"/>
                <w:sz w:val="18"/>
                <w:szCs w:val="18"/>
                <w:lang w:eastAsia="en-GB"/>
              </w:rPr>
              <w:t xml:space="preserve"> </w:t>
            </w:r>
            <w:r w:rsidRPr="004226F1">
              <w:rPr>
                <w:rFonts w:eastAsia="Times New Roman" w:cs="Arial"/>
                <w:sz w:val="18"/>
                <w:szCs w:val="18"/>
                <w:lang w:val="en-GB" w:eastAsia="en-GB"/>
              </w:rPr>
              <w:t xml:space="preserve">Though affected by lifestyle aspects, it is as well formed by genetics, social conditions and </w:t>
            </w:r>
            <w:r w:rsidR="004226F1" w:rsidRPr="004226F1">
              <w:rPr>
                <w:rFonts w:eastAsia="Times New Roman" w:cs="Arial"/>
                <w:sz w:val="18"/>
                <w:szCs w:val="18"/>
                <w:lang w:val="en-GB" w:eastAsia="en-GB"/>
              </w:rPr>
              <w:t>inequities</w:t>
            </w:r>
            <w:r w:rsidR="004226F1" w:rsidRPr="004226F1">
              <w:t xml:space="preserve"> </w:t>
            </w:r>
            <w:r w:rsidR="004226F1" w:rsidRPr="004226F1">
              <w:rPr>
                <w:rFonts w:eastAsia="Times New Roman" w:cs="Arial"/>
                <w:sz w:val="18"/>
                <w:szCs w:val="18"/>
                <w:lang w:eastAsia="en-GB"/>
              </w:rPr>
              <w:t>(Health Foundation, 2016)</w:t>
            </w:r>
            <w:r w:rsidR="004226F1">
              <w:rPr>
                <w:rFonts w:eastAsia="Times New Roman" w:cs="Arial"/>
                <w:sz w:val="18"/>
                <w:szCs w:val="18"/>
                <w:lang w:eastAsia="en-GB"/>
              </w:rPr>
              <w:t>.</w:t>
            </w:r>
            <w:r w:rsidRPr="004226F1">
              <w:rPr>
                <w:rFonts w:eastAsia="Times New Roman" w:cs="Arial"/>
                <w:sz w:val="18"/>
                <w:szCs w:val="18"/>
                <w:lang w:val="en-GB" w:eastAsia="en-GB"/>
              </w:rPr>
              <w:t xml:space="preserve"> Active management needs a holistic strategy that discourses physical health, psychological wellbeing and social requirements. Community care facilities are vital</w:t>
            </w:r>
            <w:r w:rsidRPr="00367FBF">
              <w:rPr>
                <w:rFonts w:eastAsia="Times New Roman" w:cs="Arial"/>
                <w:sz w:val="18"/>
                <w:szCs w:val="18"/>
                <w:lang w:eastAsia="en-GB"/>
              </w:rPr>
              <w:t xml:space="preserve"> in supporting prevention, early intervention and continuing self-management.</w:t>
            </w:r>
            <w:r w:rsidRPr="00367FBF">
              <w:rPr>
                <w:rFonts w:eastAsia="Times New Roman" w:cs="Arial"/>
                <w:b/>
                <w:bCs/>
                <w:kern w:val="36"/>
                <w:sz w:val="18"/>
                <w:szCs w:val="18"/>
                <w:lang w:eastAsia="en-GB"/>
              </w:rPr>
              <w:t xml:space="preserve"> </w:t>
            </w:r>
          </w:p>
          <w:p w14:paraId="125B0D7B" w14:textId="77777777" w:rsidR="00367FBF" w:rsidRPr="00367FBF" w:rsidRDefault="00367FBF" w:rsidP="000F28EE">
            <w:pPr>
              <w:spacing w:before="100" w:beforeAutospacing="1" w:after="100" w:afterAutospacing="1"/>
              <w:jc w:val="both"/>
              <w:rPr>
                <w:rFonts w:eastAsia="Times New Roman" w:cs="Arial"/>
                <w:sz w:val="18"/>
                <w:szCs w:val="18"/>
                <w:lang w:eastAsia="en-GB"/>
              </w:rPr>
            </w:pPr>
          </w:p>
          <w:p w14:paraId="4A20CFEB" w14:textId="77777777" w:rsidR="00367FBF" w:rsidRPr="00F26ADD" w:rsidRDefault="00367FBF" w:rsidP="000F28EE">
            <w:pPr>
              <w:spacing w:line="276" w:lineRule="auto"/>
              <w:rPr>
                <w:sz w:val="18"/>
                <w:szCs w:val="18"/>
              </w:rPr>
            </w:pPr>
          </w:p>
        </w:tc>
        <w:tc>
          <w:tcPr>
            <w:tcW w:w="7523" w:type="dxa"/>
          </w:tcPr>
          <w:p w14:paraId="6C1C426C" w14:textId="77777777" w:rsidR="00367FBF" w:rsidRPr="00367FBF" w:rsidRDefault="00367FBF" w:rsidP="00367FBF">
            <w:pPr>
              <w:spacing w:before="100" w:beforeAutospacing="1" w:after="100" w:afterAutospacing="1"/>
              <w:jc w:val="both"/>
              <w:outlineLvl w:val="0"/>
              <w:rPr>
                <w:rFonts w:eastAsia="Times New Roman" w:cs="Arial"/>
                <w:b/>
                <w:bCs/>
                <w:kern w:val="36"/>
                <w:sz w:val="18"/>
                <w:szCs w:val="18"/>
                <w:lang w:eastAsia="en-GB"/>
              </w:rPr>
            </w:pPr>
            <w:r w:rsidRPr="00367FBF">
              <w:rPr>
                <w:rFonts w:eastAsia="Times New Roman" w:cs="Arial"/>
                <w:b/>
                <w:bCs/>
                <w:kern w:val="36"/>
                <w:sz w:val="18"/>
                <w:szCs w:val="18"/>
                <w:lang w:eastAsia="en-GB"/>
              </w:rPr>
              <w:t>2. Impact of Type 2 Diabetes Mellitus on Individuals, Families and Communities</w:t>
            </w:r>
          </w:p>
          <w:p w14:paraId="132D28FD" w14:textId="77777777" w:rsidR="00367FBF" w:rsidRPr="00367FBF" w:rsidRDefault="00367FBF" w:rsidP="00367FBF">
            <w:pPr>
              <w:spacing w:before="100" w:beforeAutospacing="1" w:after="100" w:afterAutospacing="1"/>
              <w:jc w:val="both"/>
              <w:rPr>
                <w:rFonts w:eastAsia="Times New Roman" w:cs="Arial"/>
                <w:sz w:val="18"/>
                <w:szCs w:val="18"/>
                <w:lang w:eastAsia="en-GB"/>
              </w:rPr>
            </w:pPr>
            <w:r w:rsidRPr="00367FBF">
              <w:rPr>
                <w:rFonts w:eastAsia="Times New Roman" w:cs="Arial"/>
                <w:sz w:val="18"/>
                <w:szCs w:val="18"/>
                <w:lang w:eastAsia="en-GB"/>
              </w:rPr>
              <w:t>Type 2 Diabetes Mellitus affects people beyond physical signs. The disorder may affect psychological wellbeing, relations, employment, freedom and quality of life. A holistic strategy is then needed, knowing that diabetes management includes biological, psychological and social aspects.</w:t>
            </w:r>
          </w:p>
          <w:p w14:paraId="468A4036" w14:textId="77777777" w:rsidR="00367FBF" w:rsidRPr="00367FBF" w:rsidRDefault="00367FBF" w:rsidP="00367FBF">
            <w:pPr>
              <w:spacing w:before="100" w:beforeAutospacing="1" w:after="100" w:afterAutospacing="1"/>
              <w:jc w:val="both"/>
              <w:outlineLvl w:val="1"/>
              <w:rPr>
                <w:rFonts w:eastAsia="Times New Roman" w:cs="Arial"/>
                <w:b/>
                <w:bCs/>
                <w:sz w:val="18"/>
                <w:szCs w:val="18"/>
                <w:lang w:eastAsia="en-GB"/>
              </w:rPr>
            </w:pPr>
            <w:r w:rsidRPr="00367FBF">
              <w:rPr>
                <w:rFonts w:eastAsia="Times New Roman" w:cs="Arial"/>
                <w:b/>
                <w:bCs/>
                <w:sz w:val="18"/>
                <w:szCs w:val="18"/>
                <w:lang w:eastAsia="en-GB"/>
              </w:rPr>
              <w:t>Physical Impact of Type 2 Diabetes</w:t>
            </w:r>
          </w:p>
          <w:p w14:paraId="403B1376" w14:textId="38461EF9" w:rsidR="00367FBF" w:rsidRPr="004226F1" w:rsidRDefault="00367FBF" w:rsidP="00367FBF">
            <w:pPr>
              <w:spacing w:before="100" w:beforeAutospacing="1" w:after="100" w:afterAutospacing="1"/>
              <w:jc w:val="both"/>
              <w:rPr>
                <w:rFonts w:eastAsia="Times New Roman" w:cs="Arial"/>
                <w:sz w:val="18"/>
                <w:szCs w:val="18"/>
                <w:lang w:val="en-GB" w:eastAsia="en-GB"/>
              </w:rPr>
            </w:pPr>
            <w:r w:rsidRPr="00367FBF">
              <w:rPr>
                <w:rFonts w:eastAsia="Times New Roman" w:cs="Arial"/>
                <w:sz w:val="18"/>
                <w:szCs w:val="18"/>
                <w:lang w:eastAsia="en-GB"/>
              </w:rPr>
              <w:t xml:space="preserve">Various </w:t>
            </w:r>
            <w:r w:rsidR="004226F1" w:rsidRPr="00367FBF">
              <w:rPr>
                <w:rFonts w:eastAsia="Times New Roman" w:cs="Arial"/>
                <w:sz w:val="18"/>
                <w:szCs w:val="18"/>
                <w:lang w:eastAsia="en-GB"/>
              </w:rPr>
              <w:t>people</w:t>
            </w:r>
            <w:r w:rsidRPr="00367FBF">
              <w:rPr>
                <w:rFonts w:eastAsia="Times New Roman" w:cs="Arial"/>
                <w:sz w:val="18"/>
                <w:szCs w:val="18"/>
                <w:lang w:eastAsia="en-GB"/>
              </w:rPr>
              <w:t xml:space="preserve"> with T2DM might face few signs through the early steps, which may delay diagnosis</w:t>
            </w:r>
            <w:r w:rsidR="004226F1" w:rsidRPr="004226F1">
              <w:t xml:space="preserve"> </w:t>
            </w:r>
            <w:r w:rsidR="004226F1" w:rsidRPr="004226F1">
              <w:rPr>
                <w:rFonts w:eastAsia="Times New Roman" w:cs="Arial"/>
                <w:sz w:val="18"/>
                <w:szCs w:val="18"/>
                <w:lang w:eastAsia="en-GB"/>
              </w:rPr>
              <w:t>(World Health Organization, 2024)</w:t>
            </w:r>
            <w:r w:rsidR="004226F1">
              <w:rPr>
                <w:rFonts w:eastAsia="Times New Roman" w:cs="Arial"/>
                <w:sz w:val="18"/>
                <w:szCs w:val="18"/>
                <w:lang w:eastAsia="en-GB"/>
              </w:rPr>
              <w:t>.</w:t>
            </w:r>
            <w:r w:rsidRPr="00367FBF">
              <w:rPr>
                <w:rFonts w:eastAsia="Times New Roman" w:cs="Arial"/>
                <w:sz w:val="18"/>
                <w:szCs w:val="18"/>
                <w:lang w:eastAsia="en-GB"/>
              </w:rPr>
              <w:t xml:space="preserve"> When blood glucose stays raised over a lengthy period, it may damage blood vessels and nerves, growing the risk of serious problems (World Health Organization, 2023).</w:t>
            </w:r>
            <w:r>
              <w:rPr>
                <w:rFonts w:eastAsia="Times New Roman" w:cs="Arial"/>
                <w:sz w:val="18"/>
                <w:szCs w:val="18"/>
                <w:lang w:eastAsia="en-GB"/>
              </w:rPr>
              <w:t xml:space="preserve"> </w:t>
            </w:r>
          </w:p>
          <w:p w14:paraId="6A00D629" w14:textId="42B7958E" w:rsidR="00367FBF" w:rsidRPr="004226F1" w:rsidRDefault="00367FBF" w:rsidP="00367FBF">
            <w:pPr>
              <w:spacing w:before="100" w:beforeAutospacing="1" w:after="100" w:afterAutospacing="1"/>
              <w:jc w:val="both"/>
              <w:outlineLvl w:val="2"/>
              <w:rPr>
                <w:rFonts w:eastAsia="Times New Roman" w:cs="Arial"/>
                <w:sz w:val="18"/>
                <w:szCs w:val="18"/>
                <w:lang w:val="en-GB" w:eastAsia="en-GB"/>
              </w:rPr>
            </w:pPr>
            <w:r w:rsidRPr="004226F1">
              <w:rPr>
                <w:rFonts w:eastAsia="Times New Roman" w:cs="Arial"/>
                <w:b/>
                <w:bCs/>
                <w:sz w:val="18"/>
                <w:szCs w:val="18"/>
                <w:lang w:val="en-GB" w:eastAsia="en-GB"/>
              </w:rPr>
              <w:t xml:space="preserve">Cardiovascular disease: </w:t>
            </w:r>
            <w:r w:rsidRPr="004226F1">
              <w:rPr>
                <w:rFonts w:eastAsia="Times New Roman" w:cs="Arial"/>
                <w:sz w:val="18"/>
                <w:szCs w:val="18"/>
                <w:lang w:val="en-GB" w:eastAsia="en-GB"/>
              </w:rPr>
              <w:t>Persons living with T2DM have an augmented risk of cardiovascular situations plus: Coronary heart disease, Heart attack, Stroke, and High blood pressure</w:t>
            </w:r>
            <w:r w:rsidR="004226F1" w:rsidRPr="004226F1">
              <w:rPr>
                <w:lang w:val="en-GB"/>
              </w:rPr>
              <w:t xml:space="preserve"> </w:t>
            </w:r>
            <w:r w:rsidR="004226F1" w:rsidRPr="004226F1">
              <w:rPr>
                <w:rFonts w:eastAsia="Times New Roman" w:cs="Arial"/>
                <w:sz w:val="18"/>
                <w:szCs w:val="18"/>
                <w:lang w:val="en-GB" w:eastAsia="en-GB"/>
              </w:rPr>
              <w:t>(NICE, 2022)</w:t>
            </w:r>
            <w:r w:rsidR="004226F1" w:rsidRPr="004226F1">
              <w:rPr>
                <w:rFonts w:eastAsia="Times New Roman" w:cs="Arial"/>
                <w:sz w:val="18"/>
                <w:szCs w:val="18"/>
                <w:lang w:val="en-GB" w:eastAsia="en-GB"/>
              </w:rPr>
              <w:t>.</w:t>
            </w:r>
            <w:r w:rsidRPr="004226F1">
              <w:rPr>
                <w:rFonts w:eastAsia="Times New Roman" w:cs="Arial"/>
                <w:sz w:val="18"/>
                <w:szCs w:val="18"/>
                <w:lang w:val="en-GB" w:eastAsia="en-GB"/>
              </w:rPr>
              <w:t xml:space="preserve"> High blood glucose subsidises to harm of blood vessels and rises irritation, hastening atherosclerosis (American Diabetes Association, 2024).</w:t>
            </w:r>
          </w:p>
          <w:p w14:paraId="68CC2B4E" w14:textId="371F2567" w:rsidR="00367FBF" w:rsidRPr="004226F1" w:rsidRDefault="00367FBF" w:rsidP="00367FBF">
            <w:pPr>
              <w:spacing w:before="100" w:beforeAutospacing="1" w:after="100" w:afterAutospacing="1"/>
              <w:jc w:val="both"/>
              <w:outlineLvl w:val="2"/>
              <w:rPr>
                <w:rFonts w:eastAsia="Times New Roman" w:cs="Arial"/>
                <w:sz w:val="18"/>
                <w:szCs w:val="18"/>
                <w:lang w:val="en-GB" w:eastAsia="en-GB"/>
              </w:rPr>
            </w:pPr>
            <w:r w:rsidRPr="004226F1">
              <w:rPr>
                <w:rFonts w:eastAsia="Times New Roman" w:cs="Arial"/>
                <w:b/>
                <w:bCs/>
                <w:sz w:val="18"/>
                <w:szCs w:val="18"/>
                <w:lang w:val="en-GB" w:eastAsia="en-GB"/>
              </w:rPr>
              <w:t xml:space="preserve">Kidney disease: </w:t>
            </w:r>
            <w:r w:rsidRPr="004226F1">
              <w:rPr>
                <w:rFonts w:eastAsia="Times New Roman" w:cs="Arial"/>
                <w:sz w:val="18"/>
                <w:szCs w:val="18"/>
                <w:lang w:val="en-GB" w:eastAsia="en-GB"/>
              </w:rPr>
              <w:t>Diabetic kidney disease (nephropathy) happens when lengthy hyperglycaemia damages the kidneys’ filtering system. If not treated, it might progress to continuing kidney disease needing professional management</w:t>
            </w:r>
            <w:r w:rsidR="004226F1" w:rsidRPr="004226F1">
              <w:t xml:space="preserve"> </w:t>
            </w:r>
            <w:r w:rsidR="004226F1" w:rsidRPr="004226F1">
              <w:rPr>
                <w:rFonts w:eastAsia="Times New Roman" w:cs="Arial"/>
                <w:sz w:val="18"/>
                <w:szCs w:val="18"/>
                <w:lang w:eastAsia="en-GB"/>
              </w:rPr>
              <w:t>(Fisher et al., 2019)</w:t>
            </w:r>
            <w:r w:rsidR="004226F1">
              <w:rPr>
                <w:rFonts w:eastAsia="Times New Roman" w:cs="Arial"/>
                <w:sz w:val="18"/>
                <w:szCs w:val="18"/>
                <w:lang w:eastAsia="en-GB"/>
              </w:rPr>
              <w:t>.</w:t>
            </w:r>
            <w:r w:rsidRPr="004226F1">
              <w:rPr>
                <w:rFonts w:eastAsia="Times New Roman" w:cs="Arial"/>
                <w:sz w:val="18"/>
                <w:szCs w:val="18"/>
                <w:lang w:val="en-GB" w:eastAsia="en-GB"/>
              </w:rPr>
              <w:t xml:space="preserve"> Routine screening of kidney role over blood examinations and urine monitoring is then a significant component of NHS diabetes care.</w:t>
            </w:r>
          </w:p>
          <w:p w14:paraId="1E919B52" w14:textId="4C7FBF0A" w:rsidR="00367FBF" w:rsidRPr="004226F1" w:rsidRDefault="00367FBF" w:rsidP="00367FBF">
            <w:pPr>
              <w:spacing w:before="100" w:beforeAutospacing="1" w:after="100" w:afterAutospacing="1"/>
              <w:jc w:val="both"/>
              <w:outlineLvl w:val="2"/>
              <w:rPr>
                <w:rFonts w:eastAsia="Times New Roman" w:cs="Arial"/>
                <w:sz w:val="18"/>
                <w:szCs w:val="18"/>
                <w:lang w:val="en-GB" w:eastAsia="en-GB"/>
              </w:rPr>
            </w:pPr>
            <w:r w:rsidRPr="004226F1">
              <w:rPr>
                <w:rFonts w:eastAsia="Times New Roman" w:cs="Arial"/>
                <w:b/>
                <w:bCs/>
                <w:sz w:val="18"/>
                <w:szCs w:val="18"/>
                <w:lang w:val="en-GB" w:eastAsia="en-GB"/>
              </w:rPr>
              <w:t xml:space="preserve">Eye problems: </w:t>
            </w:r>
            <w:r w:rsidRPr="004226F1">
              <w:rPr>
                <w:rFonts w:eastAsia="Times New Roman" w:cs="Arial"/>
                <w:sz w:val="18"/>
                <w:szCs w:val="18"/>
                <w:lang w:val="en-GB" w:eastAsia="en-GB"/>
              </w:rPr>
              <w:t>Diabetic retinopathy is produced by harm to the small blood vessels delivering the retina. It may lead to visual damage or sightlessness if not detected early. The NHS diabetic eye screening programme purposes to identify changes prior to serious vision loss happens (NHS England, 2023).</w:t>
            </w:r>
          </w:p>
          <w:p w14:paraId="1C13A0F1" w14:textId="115DF0C0" w:rsidR="00367FBF" w:rsidRPr="004226F1" w:rsidRDefault="00367FBF" w:rsidP="00367FBF">
            <w:pPr>
              <w:spacing w:before="100" w:beforeAutospacing="1" w:after="100" w:afterAutospacing="1"/>
              <w:jc w:val="both"/>
              <w:outlineLvl w:val="2"/>
              <w:rPr>
                <w:rFonts w:eastAsia="Times New Roman" w:cs="Arial"/>
                <w:sz w:val="18"/>
                <w:szCs w:val="18"/>
                <w:lang w:val="en-GB" w:eastAsia="en-GB"/>
              </w:rPr>
            </w:pPr>
            <w:r w:rsidRPr="004226F1">
              <w:rPr>
                <w:rFonts w:eastAsia="Times New Roman" w:cs="Arial"/>
                <w:b/>
                <w:bCs/>
                <w:sz w:val="18"/>
                <w:szCs w:val="18"/>
                <w:lang w:val="en-GB" w:eastAsia="en-GB"/>
              </w:rPr>
              <w:t xml:space="preserve">Neuropathy and foot problems: </w:t>
            </w:r>
            <w:r w:rsidRPr="004226F1">
              <w:rPr>
                <w:rFonts w:eastAsia="Times New Roman" w:cs="Arial"/>
                <w:sz w:val="18"/>
                <w:szCs w:val="18"/>
                <w:lang w:val="en-GB" w:eastAsia="en-GB"/>
              </w:rPr>
              <w:t>High blood glucose may harm nerves, producing: Tingling sensations, Loss of feeling, Burning pain, and Reduced awareness of foot injuries</w:t>
            </w:r>
            <w:r w:rsidR="004226F1" w:rsidRPr="004226F1">
              <w:t xml:space="preserve"> </w:t>
            </w:r>
            <w:r w:rsidR="004226F1" w:rsidRPr="004226F1">
              <w:rPr>
                <w:rFonts w:eastAsia="Times New Roman" w:cs="Arial"/>
                <w:sz w:val="18"/>
                <w:szCs w:val="18"/>
                <w:lang w:eastAsia="en-GB"/>
              </w:rPr>
              <w:t>(Mental Health Foundation, 2022)</w:t>
            </w:r>
            <w:r w:rsidR="004226F1">
              <w:rPr>
                <w:rFonts w:eastAsia="Times New Roman" w:cs="Arial"/>
                <w:sz w:val="18"/>
                <w:szCs w:val="18"/>
                <w:lang w:eastAsia="en-GB"/>
              </w:rPr>
              <w:t>.</w:t>
            </w:r>
            <w:r w:rsidRPr="004226F1">
              <w:rPr>
                <w:rFonts w:eastAsia="Times New Roman" w:cs="Arial"/>
                <w:sz w:val="18"/>
                <w:szCs w:val="18"/>
                <w:lang w:val="en-GB" w:eastAsia="en-GB"/>
              </w:rPr>
              <w:t xml:space="preserve"> Decreased sensation rises the risk of ignored wounds, contagion and diabetic foot sores. These problems might result in clinic admission and, in severe circumstances, amputation (Diabetes UK, 2024).</w:t>
            </w:r>
            <w:r w:rsidRPr="004226F1">
              <w:rPr>
                <w:rFonts w:eastAsia="Times New Roman" w:cs="Arial"/>
                <w:b/>
                <w:bCs/>
                <w:kern w:val="36"/>
                <w:sz w:val="18"/>
                <w:szCs w:val="18"/>
                <w:lang w:val="en-GB" w:eastAsia="en-GB"/>
              </w:rPr>
              <w:t xml:space="preserve"> </w:t>
            </w:r>
          </w:p>
          <w:p w14:paraId="38120E8D" w14:textId="77777777" w:rsidR="00367FBF" w:rsidRPr="004226F1" w:rsidRDefault="00367FBF" w:rsidP="00367FBF">
            <w:pPr>
              <w:spacing w:before="100" w:beforeAutospacing="1" w:after="100" w:afterAutospacing="1"/>
              <w:jc w:val="both"/>
              <w:rPr>
                <w:rFonts w:eastAsia="Times New Roman" w:cs="Arial"/>
                <w:sz w:val="18"/>
                <w:szCs w:val="18"/>
                <w:lang w:val="en-GB" w:eastAsia="en-GB"/>
              </w:rPr>
            </w:pPr>
          </w:p>
          <w:p w14:paraId="27C4F843" w14:textId="77777777" w:rsidR="00367FBF" w:rsidRPr="004226F1" w:rsidRDefault="00367FBF" w:rsidP="00367FBF">
            <w:pPr>
              <w:spacing w:before="100" w:beforeAutospacing="1" w:after="100" w:afterAutospacing="1"/>
              <w:jc w:val="both"/>
              <w:rPr>
                <w:rFonts w:eastAsia="Times New Roman" w:cs="Arial"/>
                <w:sz w:val="18"/>
                <w:szCs w:val="18"/>
                <w:lang w:val="en-GB" w:eastAsia="en-GB"/>
              </w:rPr>
            </w:pPr>
          </w:p>
          <w:p w14:paraId="7A1E359F" w14:textId="298B938F" w:rsidR="00367FBF" w:rsidRPr="00367FBF" w:rsidRDefault="00367FBF" w:rsidP="00367FBF">
            <w:pPr>
              <w:spacing w:before="100" w:beforeAutospacing="1" w:after="100" w:afterAutospacing="1"/>
              <w:jc w:val="both"/>
              <w:rPr>
                <w:rFonts w:eastAsia="Times New Roman" w:cs="Arial"/>
                <w:sz w:val="18"/>
                <w:szCs w:val="18"/>
                <w:lang w:eastAsia="en-GB"/>
              </w:rPr>
            </w:pPr>
            <w:r>
              <w:rPr>
                <w:rFonts w:eastAsia="Times New Roman" w:cs="Arial"/>
                <w:b/>
                <w:bCs/>
                <w:sz w:val="18"/>
                <w:szCs w:val="18"/>
                <w:lang w:eastAsia="en-GB"/>
              </w:rPr>
              <w:t xml:space="preserve"> </w:t>
            </w:r>
          </w:p>
          <w:p w14:paraId="34B33A46" w14:textId="77777777" w:rsidR="00367FBF" w:rsidRPr="00367FBF" w:rsidRDefault="00367FBF" w:rsidP="00367FBF">
            <w:pPr>
              <w:rPr>
                <w:sz w:val="18"/>
                <w:szCs w:val="18"/>
              </w:rPr>
            </w:pPr>
          </w:p>
        </w:tc>
      </w:tr>
    </w:tbl>
    <w:p w14:paraId="64147981" w14:textId="12A0FA47" w:rsidR="00367FBF" w:rsidRPr="00367FBF" w:rsidRDefault="00367FBF" w:rsidP="00B679C7">
      <w:pPr>
        <w:pStyle w:val="isselectedend"/>
        <w:ind w:left="720"/>
        <w:jc w:val="both"/>
        <w:rPr>
          <w:rFonts w:ascii="Arial" w:hAnsi="Arial" w:cs="Arial"/>
          <w:sz w:val="10"/>
          <w:szCs w:val="10"/>
        </w:rPr>
      </w:pPr>
    </w:p>
    <w:tbl>
      <w:tblPr>
        <w:tblStyle w:val="TableGrid"/>
        <w:tblpPr w:leftFromText="180" w:rightFromText="180" w:vertAnchor="page" w:horzAnchor="margin" w:tblpY="661"/>
        <w:tblW w:w="14722" w:type="dxa"/>
        <w:tblLook w:val="04A0" w:firstRow="1" w:lastRow="0" w:firstColumn="1" w:lastColumn="0" w:noHBand="0" w:noVBand="1"/>
      </w:tblPr>
      <w:tblGrid>
        <w:gridCol w:w="7188"/>
        <w:gridCol w:w="7534"/>
      </w:tblGrid>
      <w:tr w:rsidR="00A20912" w14:paraId="3A8043EE" w14:textId="77777777" w:rsidTr="00A20912">
        <w:trPr>
          <w:trHeight w:val="8389"/>
        </w:trPr>
        <w:tc>
          <w:tcPr>
            <w:tcW w:w="7188" w:type="dxa"/>
          </w:tcPr>
          <w:p w14:paraId="685FD105" w14:textId="77777777" w:rsidR="00A20912" w:rsidRPr="00A20912" w:rsidRDefault="00A20912" w:rsidP="00A20912">
            <w:pPr>
              <w:spacing w:before="100" w:beforeAutospacing="1" w:after="100" w:afterAutospacing="1"/>
              <w:outlineLvl w:val="0"/>
              <w:rPr>
                <w:rFonts w:eastAsia="Times New Roman" w:cs="Arial"/>
                <w:b/>
                <w:bCs/>
                <w:kern w:val="36"/>
                <w:sz w:val="18"/>
                <w:szCs w:val="18"/>
                <w:lang w:eastAsia="en-GB"/>
              </w:rPr>
            </w:pPr>
            <w:r w:rsidRPr="00A20912">
              <w:rPr>
                <w:rFonts w:eastAsia="Times New Roman" w:cs="Arial"/>
                <w:b/>
                <w:bCs/>
                <w:kern w:val="36"/>
                <w:sz w:val="18"/>
                <w:szCs w:val="18"/>
                <w:lang w:eastAsia="en-GB"/>
              </w:rPr>
              <w:lastRenderedPageBreak/>
              <w:t>Psychological Impact</w:t>
            </w:r>
          </w:p>
          <w:p w14:paraId="69289DD9" w14:textId="30F72CB4" w:rsidR="00A20912" w:rsidRPr="00A20912" w:rsidRDefault="00A20912" w:rsidP="00A20912">
            <w:pPr>
              <w:spacing w:before="100" w:beforeAutospacing="1" w:after="100" w:afterAutospacing="1"/>
              <w:jc w:val="both"/>
              <w:rPr>
                <w:rFonts w:eastAsia="Times New Roman" w:cs="Arial"/>
                <w:sz w:val="18"/>
                <w:szCs w:val="18"/>
                <w:lang w:eastAsia="en-GB"/>
              </w:rPr>
            </w:pPr>
            <w:r w:rsidRPr="00A20912">
              <w:rPr>
                <w:rFonts w:eastAsia="Times New Roman" w:cs="Arial"/>
                <w:sz w:val="18"/>
                <w:szCs w:val="18"/>
                <w:lang w:eastAsia="en-GB"/>
              </w:rPr>
              <w:t xml:space="preserve">Living with a long-term disorder needs non-stop self-management. </w:t>
            </w:r>
            <w:r w:rsidR="004226F1" w:rsidRPr="00A20912">
              <w:rPr>
                <w:rFonts w:eastAsia="Times New Roman" w:cs="Arial"/>
                <w:sz w:val="18"/>
                <w:szCs w:val="18"/>
                <w:lang w:eastAsia="en-GB"/>
              </w:rPr>
              <w:t>People</w:t>
            </w:r>
            <w:r w:rsidRPr="00A20912">
              <w:rPr>
                <w:rFonts w:eastAsia="Times New Roman" w:cs="Arial"/>
                <w:sz w:val="18"/>
                <w:szCs w:val="18"/>
                <w:lang w:eastAsia="en-GB"/>
              </w:rPr>
              <w:t xml:space="preserve"> with T2DM might face emotional problems linked to diagnosis, therapy needs and fear of problems</w:t>
            </w:r>
            <w:r w:rsidR="004226F1" w:rsidRPr="004226F1">
              <w:t xml:space="preserve"> </w:t>
            </w:r>
            <w:r w:rsidR="004226F1" w:rsidRPr="004226F1">
              <w:rPr>
                <w:rFonts w:eastAsia="Times New Roman" w:cs="Arial"/>
                <w:sz w:val="18"/>
                <w:szCs w:val="18"/>
                <w:lang w:eastAsia="en-GB"/>
              </w:rPr>
              <w:t>(King's Fund, 2010)</w:t>
            </w:r>
            <w:r w:rsidR="004226F1">
              <w:rPr>
                <w:rFonts w:eastAsia="Times New Roman" w:cs="Arial"/>
                <w:sz w:val="18"/>
                <w:szCs w:val="18"/>
                <w:lang w:eastAsia="en-GB"/>
              </w:rPr>
              <w:t>.</w:t>
            </w:r>
          </w:p>
          <w:p w14:paraId="563C8B1C" w14:textId="77777777" w:rsidR="00A20912" w:rsidRPr="00A20912" w:rsidRDefault="00A20912" w:rsidP="00A20912">
            <w:pPr>
              <w:spacing w:before="100" w:beforeAutospacing="1" w:after="100" w:afterAutospacing="1"/>
              <w:jc w:val="both"/>
              <w:outlineLvl w:val="1"/>
              <w:rPr>
                <w:rFonts w:eastAsia="Times New Roman" w:cs="Arial"/>
                <w:b/>
                <w:bCs/>
                <w:sz w:val="18"/>
                <w:szCs w:val="18"/>
                <w:lang w:eastAsia="en-GB"/>
              </w:rPr>
            </w:pPr>
            <w:r w:rsidRPr="00A20912">
              <w:rPr>
                <w:rFonts w:eastAsia="Times New Roman" w:cs="Arial"/>
                <w:b/>
                <w:bCs/>
                <w:sz w:val="18"/>
                <w:szCs w:val="18"/>
                <w:lang w:eastAsia="en-GB"/>
              </w:rPr>
              <w:t>Diabetes Distress</w:t>
            </w:r>
          </w:p>
          <w:p w14:paraId="511DD204" w14:textId="190A0E6B" w:rsidR="00A20912" w:rsidRPr="00A20912" w:rsidRDefault="00A20912" w:rsidP="00A20912">
            <w:pPr>
              <w:spacing w:before="100" w:beforeAutospacing="1" w:after="100" w:afterAutospacing="1"/>
              <w:jc w:val="both"/>
              <w:rPr>
                <w:rFonts w:eastAsia="Times New Roman" w:cs="Arial"/>
                <w:sz w:val="18"/>
                <w:szCs w:val="18"/>
                <w:lang w:eastAsia="en-GB"/>
              </w:rPr>
            </w:pPr>
            <w:r w:rsidRPr="00A20912">
              <w:rPr>
                <w:rFonts w:eastAsia="Times New Roman" w:cs="Arial"/>
                <w:sz w:val="18"/>
                <w:szCs w:val="18"/>
                <w:lang w:eastAsia="en-GB"/>
              </w:rPr>
              <w:t>Diabetes distress designates emotional tiredness linked to the everyday weight of diabetes management</w:t>
            </w:r>
            <w:r w:rsidR="004226F1" w:rsidRPr="004226F1">
              <w:t xml:space="preserve"> </w:t>
            </w:r>
            <w:r w:rsidR="004226F1" w:rsidRPr="004226F1">
              <w:rPr>
                <w:rFonts w:eastAsia="Times New Roman" w:cs="Arial"/>
                <w:sz w:val="18"/>
                <w:szCs w:val="18"/>
                <w:lang w:eastAsia="en-GB"/>
              </w:rPr>
              <w:t>(King's Fund, 2010)</w:t>
            </w:r>
            <w:r w:rsidR="004226F1">
              <w:rPr>
                <w:rFonts w:eastAsia="Times New Roman" w:cs="Arial"/>
                <w:sz w:val="18"/>
                <w:szCs w:val="18"/>
                <w:lang w:eastAsia="en-GB"/>
              </w:rPr>
              <w:t>.</w:t>
            </w:r>
            <w:r w:rsidRPr="00A20912">
              <w:rPr>
                <w:rFonts w:eastAsia="Times New Roman" w:cs="Arial"/>
                <w:sz w:val="18"/>
                <w:szCs w:val="18"/>
                <w:lang w:eastAsia="en-GB"/>
              </w:rPr>
              <w:t xml:space="preserve"> Persons might feel overcome by: Regular medication, Blood glucose monitoring, Dietary decisions, Lifestyle changes, and Fear of future problems</w:t>
            </w:r>
            <w:r>
              <w:rPr>
                <w:rFonts w:eastAsia="Times New Roman" w:cs="Arial"/>
                <w:sz w:val="18"/>
                <w:szCs w:val="18"/>
                <w:lang w:eastAsia="en-GB"/>
              </w:rPr>
              <w:t xml:space="preserve"> </w:t>
            </w:r>
            <w:r w:rsidRPr="00A20912">
              <w:rPr>
                <w:rFonts w:eastAsia="Times New Roman" w:cs="Arial"/>
                <w:sz w:val="18"/>
                <w:szCs w:val="18"/>
                <w:lang w:eastAsia="en-GB"/>
              </w:rPr>
              <w:t>(Fisher et al., 2019).</w:t>
            </w:r>
            <w:r>
              <w:rPr>
                <w:rFonts w:eastAsia="Times New Roman" w:cs="Arial"/>
                <w:sz w:val="18"/>
                <w:szCs w:val="18"/>
                <w:lang w:eastAsia="en-GB"/>
              </w:rPr>
              <w:t xml:space="preserve"> </w:t>
            </w:r>
            <w:r w:rsidRPr="00A20912">
              <w:rPr>
                <w:rFonts w:eastAsia="Times New Roman" w:cs="Arial"/>
                <w:sz w:val="18"/>
                <w:szCs w:val="18"/>
                <w:lang w:eastAsia="en-GB"/>
              </w:rPr>
              <w:t>Healthcare specialists must regularly consider psychological wellbeing through diabetes assessments and deliver suitable support.</w:t>
            </w:r>
          </w:p>
          <w:p w14:paraId="000ED366" w14:textId="77777777" w:rsidR="00A20912" w:rsidRPr="00A20912" w:rsidRDefault="00A20912" w:rsidP="00A20912">
            <w:pPr>
              <w:spacing w:before="100" w:beforeAutospacing="1" w:after="100" w:afterAutospacing="1"/>
              <w:jc w:val="both"/>
              <w:outlineLvl w:val="1"/>
              <w:rPr>
                <w:rFonts w:eastAsia="Times New Roman" w:cs="Arial"/>
                <w:b/>
                <w:bCs/>
                <w:sz w:val="18"/>
                <w:szCs w:val="18"/>
                <w:lang w:eastAsia="en-GB"/>
              </w:rPr>
            </w:pPr>
            <w:r w:rsidRPr="00A20912">
              <w:rPr>
                <w:rFonts w:eastAsia="Times New Roman" w:cs="Arial"/>
                <w:b/>
                <w:bCs/>
                <w:sz w:val="18"/>
                <w:szCs w:val="18"/>
                <w:lang w:eastAsia="en-GB"/>
              </w:rPr>
              <w:t>Depression and Anxiety</w:t>
            </w:r>
          </w:p>
          <w:p w14:paraId="53D0B1C4" w14:textId="77777777" w:rsidR="00A20912" w:rsidRPr="00A20912" w:rsidRDefault="00A20912" w:rsidP="00A20912">
            <w:pPr>
              <w:spacing w:before="100" w:beforeAutospacing="1" w:after="100" w:afterAutospacing="1"/>
              <w:jc w:val="both"/>
              <w:rPr>
                <w:rFonts w:eastAsia="Times New Roman" w:cs="Arial"/>
                <w:sz w:val="18"/>
                <w:szCs w:val="18"/>
                <w:lang w:eastAsia="en-GB"/>
              </w:rPr>
            </w:pPr>
            <w:r w:rsidRPr="00A20912">
              <w:rPr>
                <w:rFonts w:eastAsia="Times New Roman" w:cs="Arial"/>
                <w:sz w:val="18"/>
                <w:szCs w:val="18"/>
                <w:lang w:eastAsia="en-GB"/>
              </w:rPr>
              <w:t>Persons living with diabetes have a higher risk of facing depression and anxiety equated with the overall population. This relationship is multifaceted since deprived mental health might impact diabetes management, whereas diabetes problems may augment emotional distress (NHS England, 2023).</w:t>
            </w:r>
          </w:p>
          <w:p w14:paraId="45E4A8F0" w14:textId="09F403E0" w:rsidR="00A20912" w:rsidRPr="00A20912" w:rsidRDefault="00A20912" w:rsidP="00A20912">
            <w:pPr>
              <w:spacing w:before="100" w:beforeAutospacing="1" w:after="100" w:afterAutospacing="1"/>
              <w:jc w:val="both"/>
              <w:rPr>
                <w:rFonts w:eastAsia="Times New Roman" w:cs="Arial"/>
                <w:sz w:val="18"/>
                <w:szCs w:val="18"/>
                <w:lang w:eastAsia="en-GB"/>
              </w:rPr>
            </w:pPr>
            <w:r w:rsidRPr="00A20912">
              <w:rPr>
                <w:rFonts w:eastAsia="Times New Roman" w:cs="Arial"/>
                <w:sz w:val="18"/>
                <w:szCs w:val="18"/>
                <w:lang w:eastAsia="en-GB"/>
              </w:rPr>
              <w:t>For instance:</w:t>
            </w:r>
            <w:r>
              <w:rPr>
                <w:rFonts w:eastAsia="Times New Roman" w:cs="Arial"/>
                <w:sz w:val="18"/>
                <w:szCs w:val="18"/>
                <w:lang w:eastAsia="en-GB"/>
              </w:rPr>
              <w:t xml:space="preserve"> </w:t>
            </w:r>
            <w:r w:rsidRPr="00A20912">
              <w:rPr>
                <w:rFonts w:eastAsia="Times New Roman" w:cs="Arial"/>
                <w:sz w:val="18"/>
                <w:szCs w:val="18"/>
                <w:lang w:eastAsia="en-GB"/>
              </w:rPr>
              <w:t>Depression might decrease incentive to exercise or be present to appointments.</w:t>
            </w:r>
          </w:p>
          <w:p w14:paraId="7031E709" w14:textId="77777777" w:rsidR="00A20912" w:rsidRPr="00A20912" w:rsidRDefault="00A20912" w:rsidP="00A20912">
            <w:pPr>
              <w:spacing w:before="100" w:beforeAutospacing="1" w:after="100" w:afterAutospacing="1"/>
              <w:jc w:val="both"/>
              <w:rPr>
                <w:rFonts w:ascii="Times New Roman" w:eastAsia="Times New Roman" w:hAnsi="Times New Roman" w:cs="Times New Roman"/>
                <w:sz w:val="18"/>
                <w:szCs w:val="18"/>
                <w:lang w:eastAsia="en-GB"/>
              </w:rPr>
            </w:pPr>
            <w:r w:rsidRPr="00A20912">
              <w:rPr>
                <w:rFonts w:eastAsia="Times New Roman" w:cs="Arial"/>
                <w:sz w:val="18"/>
                <w:szCs w:val="18"/>
                <w:lang w:eastAsia="en-GB"/>
              </w:rPr>
              <w:t>A person-</w:t>
            </w:r>
            <w:proofErr w:type="spellStart"/>
            <w:r w:rsidRPr="00A20912">
              <w:rPr>
                <w:rFonts w:eastAsia="Times New Roman" w:cs="Arial"/>
                <w:sz w:val="18"/>
                <w:szCs w:val="18"/>
                <w:lang w:eastAsia="en-GB"/>
              </w:rPr>
              <w:t>centred</w:t>
            </w:r>
            <w:proofErr w:type="spellEnd"/>
            <w:r w:rsidRPr="00A20912">
              <w:rPr>
                <w:rFonts w:eastAsia="Times New Roman" w:cs="Arial"/>
                <w:sz w:val="18"/>
                <w:szCs w:val="18"/>
                <w:lang w:eastAsia="en-GB"/>
              </w:rPr>
              <w:t xml:space="preserve"> strategy must involve mental health monitoring and referral paths where needed.</w:t>
            </w:r>
          </w:p>
          <w:p w14:paraId="45793B08" w14:textId="77777777" w:rsidR="00A20912" w:rsidRPr="00A20912" w:rsidRDefault="00A20912" w:rsidP="00A20912">
            <w:pPr>
              <w:spacing w:before="100" w:beforeAutospacing="1" w:after="100" w:afterAutospacing="1"/>
              <w:outlineLvl w:val="0"/>
              <w:rPr>
                <w:rFonts w:eastAsia="Times New Roman" w:cs="Arial"/>
                <w:b/>
                <w:bCs/>
                <w:kern w:val="36"/>
                <w:sz w:val="18"/>
                <w:szCs w:val="18"/>
                <w:lang w:eastAsia="en-GB"/>
              </w:rPr>
            </w:pPr>
            <w:r w:rsidRPr="00A20912">
              <w:rPr>
                <w:rFonts w:eastAsia="Times New Roman" w:cs="Arial"/>
                <w:b/>
                <w:bCs/>
                <w:kern w:val="36"/>
                <w:sz w:val="18"/>
                <w:szCs w:val="18"/>
                <w:lang w:eastAsia="en-GB"/>
              </w:rPr>
              <w:t>Social Impact of Type 2 Diabetes</w:t>
            </w:r>
          </w:p>
          <w:p w14:paraId="56DA77FF" w14:textId="5AD3C433" w:rsidR="00A20912" w:rsidRPr="00A20912" w:rsidRDefault="00A20912" w:rsidP="00A20912">
            <w:pPr>
              <w:spacing w:before="100" w:beforeAutospacing="1" w:after="100" w:afterAutospacing="1"/>
              <w:jc w:val="both"/>
              <w:rPr>
                <w:rFonts w:eastAsia="Times New Roman" w:cs="Arial"/>
                <w:sz w:val="18"/>
                <w:szCs w:val="18"/>
                <w:lang w:eastAsia="en-GB"/>
              </w:rPr>
            </w:pPr>
            <w:r w:rsidRPr="00A20912">
              <w:rPr>
                <w:rFonts w:eastAsia="Times New Roman" w:cs="Arial"/>
                <w:sz w:val="18"/>
                <w:szCs w:val="18"/>
                <w:lang w:eastAsia="en-GB"/>
              </w:rPr>
              <w:t xml:space="preserve">Type 2 diabetes mellitus can </w:t>
            </w:r>
            <w:proofErr w:type="gramStart"/>
            <w:r w:rsidRPr="00A20912">
              <w:rPr>
                <w:rFonts w:eastAsia="Times New Roman" w:cs="Arial"/>
                <w:sz w:val="18"/>
                <w:szCs w:val="18"/>
                <w:lang w:eastAsia="en-GB"/>
              </w:rPr>
              <w:t>impact</w:t>
            </w:r>
            <w:proofErr w:type="gramEnd"/>
            <w:r w:rsidRPr="00A20912">
              <w:rPr>
                <w:rFonts w:eastAsia="Times New Roman" w:cs="Arial"/>
                <w:sz w:val="18"/>
                <w:szCs w:val="18"/>
                <w:lang w:eastAsia="en-GB"/>
              </w:rPr>
              <w:t xml:space="preserve"> daily activities, social relationships, and societal participation</w:t>
            </w:r>
            <w:r w:rsidR="004B5491" w:rsidRPr="004B5491">
              <w:t xml:space="preserve"> </w:t>
            </w:r>
            <w:r w:rsidR="004B5491" w:rsidRPr="004B5491">
              <w:rPr>
                <w:rFonts w:eastAsia="Times New Roman" w:cs="Arial"/>
                <w:sz w:val="18"/>
                <w:szCs w:val="18"/>
                <w:lang w:eastAsia="en-GB"/>
              </w:rPr>
              <w:t>(Carers UK, 2024)</w:t>
            </w:r>
            <w:r w:rsidR="004B5491">
              <w:rPr>
                <w:rFonts w:eastAsia="Times New Roman" w:cs="Arial"/>
                <w:sz w:val="18"/>
                <w:szCs w:val="18"/>
                <w:lang w:eastAsia="en-GB"/>
              </w:rPr>
              <w:t>.</w:t>
            </w:r>
          </w:p>
          <w:p w14:paraId="163A6687" w14:textId="77777777" w:rsidR="00A20912" w:rsidRPr="00A20912" w:rsidRDefault="00A20912" w:rsidP="00A20912">
            <w:pPr>
              <w:spacing w:before="100" w:beforeAutospacing="1" w:after="100" w:afterAutospacing="1"/>
              <w:jc w:val="both"/>
              <w:rPr>
                <w:rFonts w:eastAsia="Times New Roman" w:cs="Arial"/>
                <w:b/>
                <w:bCs/>
                <w:sz w:val="18"/>
                <w:szCs w:val="18"/>
                <w:lang w:eastAsia="en-GB"/>
              </w:rPr>
            </w:pPr>
            <w:r w:rsidRPr="00A20912">
              <w:rPr>
                <w:rFonts w:eastAsia="Times New Roman" w:cs="Arial"/>
                <w:b/>
                <w:bCs/>
                <w:sz w:val="18"/>
                <w:szCs w:val="18"/>
                <w:lang w:eastAsia="en-GB"/>
              </w:rPr>
              <w:t>Impact on Employment and Finances</w:t>
            </w:r>
          </w:p>
          <w:p w14:paraId="1677EFF8" w14:textId="5A6864AF" w:rsidR="00A20912" w:rsidRPr="00F26ADD" w:rsidRDefault="00A20912" w:rsidP="00A20912">
            <w:pPr>
              <w:spacing w:before="100" w:beforeAutospacing="1" w:after="100" w:afterAutospacing="1"/>
              <w:jc w:val="both"/>
              <w:rPr>
                <w:sz w:val="18"/>
                <w:szCs w:val="18"/>
              </w:rPr>
            </w:pPr>
            <w:r w:rsidRPr="00A20912">
              <w:rPr>
                <w:rFonts w:eastAsia="Times New Roman" w:cs="Arial"/>
                <w:sz w:val="18"/>
                <w:szCs w:val="18"/>
                <w:lang w:eastAsia="en-GB"/>
              </w:rPr>
              <w:t>Individuals may encounter difficulties pertaining to:</w:t>
            </w:r>
            <w:r>
              <w:rPr>
                <w:rFonts w:eastAsia="Times New Roman" w:cs="Arial"/>
                <w:sz w:val="18"/>
                <w:szCs w:val="18"/>
                <w:lang w:eastAsia="en-GB"/>
              </w:rPr>
              <w:t xml:space="preserve"> </w:t>
            </w:r>
            <w:r w:rsidRPr="00A20912">
              <w:rPr>
                <w:rFonts w:eastAsia="Times New Roman" w:cs="Arial"/>
                <w:sz w:val="18"/>
                <w:szCs w:val="18"/>
                <w:lang w:eastAsia="en-GB"/>
              </w:rPr>
              <w:t>Allocating time away from work for appointments</w:t>
            </w:r>
            <w:r>
              <w:rPr>
                <w:rFonts w:eastAsia="Times New Roman" w:cs="Arial"/>
                <w:sz w:val="18"/>
                <w:szCs w:val="18"/>
                <w:lang w:eastAsia="en-GB"/>
              </w:rPr>
              <w:t xml:space="preserve">, </w:t>
            </w:r>
            <w:r w:rsidRPr="00A20912">
              <w:rPr>
                <w:rFonts w:eastAsia="Times New Roman" w:cs="Arial"/>
                <w:sz w:val="18"/>
                <w:szCs w:val="18"/>
                <w:lang w:eastAsia="en-GB"/>
              </w:rPr>
              <w:t>administering drug regimens</w:t>
            </w:r>
            <w:r>
              <w:rPr>
                <w:rFonts w:eastAsia="Times New Roman" w:cs="Arial"/>
                <w:sz w:val="18"/>
                <w:szCs w:val="18"/>
                <w:lang w:eastAsia="en-GB"/>
              </w:rPr>
              <w:t xml:space="preserve">, and </w:t>
            </w:r>
            <w:r w:rsidRPr="00A20912">
              <w:rPr>
                <w:rFonts w:eastAsia="Times New Roman" w:cs="Arial"/>
                <w:sz w:val="18"/>
                <w:szCs w:val="18"/>
                <w:lang w:eastAsia="en-GB"/>
              </w:rPr>
              <w:t>Fatigue impeding productivity</w:t>
            </w:r>
            <w:r>
              <w:rPr>
                <w:rFonts w:eastAsia="Times New Roman" w:cs="Arial"/>
                <w:sz w:val="18"/>
                <w:szCs w:val="18"/>
                <w:lang w:eastAsia="en-GB"/>
              </w:rPr>
              <w:t xml:space="preserve">. </w:t>
            </w:r>
            <w:r w:rsidRPr="00A20912">
              <w:rPr>
                <w:rFonts w:eastAsia="Times New Roman" w:cs="Arial"/>
                <w:sz w:val="18"/>
                <w:szCs w:val="18"/>
                <w:lang w:eastAsia="en-GB"/>
              </w:rPr>
              <w:t>Certain individuals may necessitate workplace modifications, especially if they encounter challenges</w:t>
            </w:r>
            <w:r w:rsidR="004B5491" w:rsidRPr="004B5491">
              <w:t xml:space="preserve"> </w:t>
            </w:r>
            <w:r w:rsidR="004B5491" w:rsidRPr="004B5491">
              <w:rPr>
                <w:rFonts w:eastAsia="Times New Roman" w:cs="Arial"/>
                <w:sz w:val="18"/>
                <w:szCs w:val="18"/>
                <w:lang w:eastAsia="en-GB"/>
              </w:rPr>
              <w:t>(NICE, 2022)</w:t>
            </w:r>
            <w:r w:rsidR="004B5491">
              <w:rPr>
                <w:rFonts w:eastAsia="Times New Roman" w:cs="Arial"/>
                <w:sz w:val="18"/>
                <w:szCs w:val="18"/>
                <w:lang w:eastAsia="en-GB"/>
              </w:rPr>
              <w:t>.</w:t>
            </w:r>
          </w:p>
        </w:tc>
        <w:tc>
          <w:tcPr>
            <w:tcW w:w="7534" w:type="dxa"/>
          </w:tcPr>
          <w:p w14:paraId="1B6E8AE2" w14:textId="11A362CC" w:rsidR="00A20912" w:rsidRPr="004B5491" w:rsidRDefault="00A20912" w:rsidP="00A20912">
            <w:pPr>
              <w:spacing w:before="100" w:beforeAutospacing="1" w:after="100" w:afterAutospacing="1"/>
              <w:jc w:val="both"/>
              <w:rPr>
                <w:rFonts w:eastAsia="Times New Roman" w:cs="Arial"/>
                <w:sz w:val="18"/>
                <w:szCs w:val="18"/>
                <w:lang w:val="en-GB" w:eastAsia="en-GB"/>
              </w:rPr>
            </w:pPr>
            <w:r w:rsidRPr="00A20912">
              <w:rPr>
                <w:rFonts w:eastAsia="Times New Roman" w:cs="Arial"/>
                <w:b/>
                <w:bCs/>
                <w:sz w:val="18"/>
                <w:szCs w:val="18"/>
                <w:lang w:eastAsia="en-GB"/>
              </w:rPr>
              <w:t>Lifestyle and Social Participation</w:t>
            </w:r>
            <w:r>
              <w:rPr>
                <w:rFonts w:eastAsia="Times New Roman" w:cs="Arial"/>
                <w:b/>
                <w:bCs/>
                <w:sz w:val="18"/>
                <w:szCs w:val="18"/>
                <w:lang w:eastAsia="en-GB"/>
              </w:rPr>
              <w:t xml:space="preserve">: </w:t>
            </w:r>
            <w:r w:rsidRPr="00A20912">
              <w:rPr>
                <w:rFonts w:eastAsia="Times New Roman" w:cs="Arial"/>
                <w:sz w:val="18"/>
                <w:szCs w:val="18"/>
                <w:lang w:eastAsia="en-GB"/>
              </w:rPr>
              <w:t>Diabetes management frequently necessitates modifications to:</w:t>
            </w:r>
            <w:r>
              <w:rPr>
                <w:rFonts w:eastAsia="Times New Roman" w:cs="Arial"/>
                <w:sz w:val="18"/>
                <w:szCs w:val="18"/>
                <w:lang w:eastAsia="en-GB"/>
              </w:rPr>
              <w:t xml:space="preserve"> </w:t>
            </w:r>
            <w:r w:rsidRPr="00A20912">
              <w:rPr>
                <w:rFonts w:eastAsia="Times New Roman" w:cs="Arial"/>
                <w:sz w:val="18"/>
                <w:szCs w:val="18"/>
                <w:lang w:eastAsia="en-GB"/>
              </w:rPr>
              <w:t>Dietary habits</w:t>
            </w:r>
            <w:r>
              <w:rPr>
                <w:rFonts w:eastAsia="Times New Roman" w:cs="Arial"/>
                <w:sz w:val="18"/>
                <w:szCs w:val="18"/>
                <w:lang w:eastAsia="en-GB"/>
              </w:rPr>
              <w:t xml:space="preserve">, </w:t>
            </w:r>
            <w:r w:rsidRPr="00A20912">
              <w:rPr>
                <w:rFonts w:eastAsia="Times New Roman" w:cs="Arial"/>
                <w:sz w:val="18"/>
                <w:szCs w:val="18"/>
                <w:lang w:eastAsia="en-GB"/>
              </w:rPr>
              <w:t>Consumption of alcohol</w:t>
            </w:r>
            <w:r>
              <w:rPr>
                <w:rFonts w:eastAsia="Times New Roman" w:cs="Arial"/>
                <w:sz w:val="18"/>
                <w:szCs w:val="18"/>
                <w:lang w:eastAsia="en-GB"/>
              </w:rPr>
              <w:t xml:space="preserve">, </w:t>
            </w:r>
            <w:r w:rsidRPr="00A20912">
              <w:rPr>
                <w:rFonts w:eastAsia="Times New Roman" w:cs="Arial"/>
                <w:sz w:val="18"/>
                <w:szCs w:val="18"/>
                <w:lang w:eastAsia="en-GB"/>
              </w:rPr>
              <w:t>Exercise</w:t>
            </w:r>
            <w:r>
              <w:rPr>
                <w:rFonts w:eastAsia="Times New Roman" w:cs="Arial"/>
                <w:sz w:val="18"/>
                <w:szCs w:val="18"/>
                <w:lang w:eastAsia="en-GB"/>
              </w:rPr>
              <w:t xml:space="preserve">, and </w:t>
            </w:r>
            <w:r w:rsidRPr="00A20912">
              <w:rPr>
                <w:rFonts w:eastAsia="Times New Roman" w:cs="Arial"/>
                <w:sz w:val="18"/>
                <w:szCs w:val="18"/>
                <w:lang w:eastAsia="en-GB"/>
              </w:rPr>
              <w:t>Diurnal regimens</w:t>
            </w:r>
            <w:r>
              <w:rPr>
                <w:rFonts w:eastAsia="Times New Roman" w:cs="Arial"/>
                <w:sz w:val="18"/>
                <w:szCs w:val="18"/>
                <w:lang w:eastAsia="en-GB"/>
              </w:rPr>
              <w:t xml:space="preserve">. </w:t>
            </w:r>
            <w:r w:rsidRPr="00A20912">
              <w:rPr>
                <w:rFonts w:eastAsia="Times New Roman" w:cs="Arial"/>
                <w:sz w:val="18"/>
                <w:szCs w:val="18"/>
                <w:lang w:eastAsia="en-GB"/>
              </w:rPr>
              <w:t xml:space="preserve">While lifestyle </w:t>
            </w:r>
            <w:r w:rsidRPr="004B5491">
              <w:rPr>
                <w:rFonts w:eastAsia="Times New Roman" w:cs="Arial"/>
                <w:sz w:val="18"/>
                <w:szCs w:val="18"/>
                <w:lang w:val="en-GB" w:eastAsia="en-GB"/>
              </w:rPr>
              <w:t>modifications can enhance health outcomes, they may also engender social challenges</w:t>
            </w:r>
            <w:r w:rsidR="004B5491" w:rsidRPr="004B5491">
              <w:rPr>
                <w:lang w:val="en-GB"/>
              </w:rPr>
              <w:t xml:space="preserve"> </w:t>
            </w:r>
            <w:r w:rsidR="004B5491" w:rsidRPr="004B5491">
              <w:rPr>
                <w:rFonts w:eastAsia="Times New Roman" w:cs="Arial"/>
                <w:sz w:val="18"/>
                <w:szCs w:val="18"/>
                <w:lang w:val="en-GB" w:eastAsia="en-GB"/>
              </w:rPr>
              <w:t>(NHS England, 2023)</w:t>
            </w:r>
            <w:r w:rsidR="004B5491" w:rsidRPr="004B5491">
              <w:rPr>
                <w:rFonts w:eastAsia="Times New Roman" w:cs="Arial"/>
                <w:sz w:val="18"/>
                <w:szCs w:val="18"/>
                <w:lang w:val="en-GB" w:eastAsia="en-GB"/>
              </w:rPr>
              <w:t>.</w:t>
            </w:r>
            <w:r w:rsidRPr="004B5491">
              <w:rPr>
                <w:rFonts w:eastAsia="Times New Roman" w:cs="Arial"/>
                <w:sz w:val="18"/>
                <w:szCs w:val="18"/>
                <w:lang w:val="en-GB" w:eastAsia="en-GB"/>
              </w:rPr>
              <w:t xml:space="preserve"> For instance, individuals may sense isolation at social gatherings centred around food or may feel apprehensive about disclosing their condition to others. Healthcare experts ought to endorse pragmatic, lasting modifications instead of advocating for restricted methods that detrimentally impact quality of life.</w:t>
            </w:r>
          </w:p>
          <w:p w14:paraId="2EBB0E55" w14:textId="0AB46888" w:rsidR="00A20912" w:rsidRPr="004B5491" w:rsidRDefault="00A20912" w:rsidP="00A20912">
            <w:pPr>
              <w:spacing w:before="100" w:beforeAutospacing="1" w:after="100" w:afterAutospacing="1"/>
              <w:jc w:val="both"/>
              <w:rPr>
                <w:rFonts w:eastAsia="Times New Roman" w:cs="Arial"/>
                <w:sz w:val="18"/>
                <w:szCs w:val="18"/>
                <w:lang w:val="en-GB" w:eastAsia="en-GB"/>
              </w:rPr>
            </w:pPr>
            <w:r w:rsidRPr="004B5491">
              <w:rPr>
                <w:rFonts w:eastAsia="Times New Roman" w:cs="Arial"/>
                <w:b/>
                <w:bCs/>
                <w:sz w:val="18"/>
                <w:szCs w:val="18"/>
                <w:lang w:val="en-GB" w:eastAsia="en-GB"/>
              </w:rPr>
              <w:t xml:space="preserve">Impact on Families and Carers: </w:t>
            </w:r>
            <w:r w:rsidRPr="004B5491">
              <w:rPr>
                <w:rFonts w:eastAsia="Times New Roman" w:cs="Arial"/>
                <w:sz w:val="18"/>
                <w:szCs w:val="18"/>
                <w:lang w:val="en-GB" w:eastAsia="en-GB"/>
              </w:rPr>
              <w:t>Families often offer crucial assistance to individuals with T2DM. This may encompass: Promoting salutary lifestyle decisions, facilitating pharmacological regimens, participating in healthcare appointments, and delivering emotional assistance. Nonetheless, familial engagement may pose difficulties. Carers may encounter: Pressure, Concern regarding complications, Authority for decision-making, and Decreased time allocated for personal requirements. Family members ought to be incorporated into care planning where suitable, while honouring the individual's autonomy and confidentiality. A collaborative approach enables families to serve as supporting partners instead of supplanting the individual's self-management responsibilities</w:t>
            </w:r>
            <w:r w:rsidR="004B5491" w:rsidRPr="004B5491">
              <w:t xml:space="preserve"> </w:t>
            </w:r>
            <w:r w:rsidR="004B5491" w:rsidRPr="004B5491">
              <w:rPr>
                <w:rFonts w:eastAsia="Times New Roman" w:cs="Arial"/>
                <w:sz w:val="18"/>
                <w:szCs w:val="18"/>
                <w:lang w:eastAsia="en-GB"/>
              </w:rPr>
              <w:t>(NHS England, 2016)</w:t>
            </w:r>
            <w:r w:rsidR="004B5491">
              <w:rPr>
                <w:rFonts w:eastAsia="Times New Roman" w:cs="Arial"/>
                <w:sz w:val="18"/>
                <w:szCs w:val="18"/>
                <w:lang w:eastAsia="en-GB"/>
              </w:rPr>
              <w:t>.</w:t>
            </w:r>
          </w:p>
          <w:p w14:paraId="592191E5" w14:textId="77777777" w:rsidR="00A20912" w:rsidRPr="004B5491" w:rsidRDefault="00A20912" w:rsidP="00A20912">
            <w:pPr>
              <w:spacing w:before="100" w:beforeAutospacing="1" w:after="100" w:afterAutospacing="1"/>
              <w:jc w:val="both"/>
              <w:rPr>
                <w:rFonts w:eastAsia="Times New Roman" w:cs="Arial"/>
                <w:b/>
                <w:bCs/>
                <w:sz w:val="18"/>
                <w:szCs w:val="18"/>
                <w:lang w:val="en-GB" w:eastAsia="en-GB"/>
              </w:rPr>
            </w:pPr>
            <w:r w:rsidRPr="004B5491">
              <w:rPr>
                <w:rFonts w:eastAsia="Times New Roman" w:cs="Arial"/>
                <w:b/>
                <w:bCs/>
                <w:sz w:val="18"/>
                <w:szCs w:val="18"/>
                <w:lang w:val="en-GB" w:eastAsia="en-GB"/>
              </w:rPr>
              <w:t>3. Available Evidence-Based Treatment and Management Via the NHS</w:t>
            </w:r>
          </w:p>
          <w:p w14:paraId="700B64C8" w14:textId="264F6570" w:rsidR="00A20912" w:rsidRPr="004B5491" w:rsidRDefault="00A20912" w:rsidP="00A20912">
            <w:pPr>
              <w:spacing w:before="100" w:beforeAutospacing="1" w:after="100" w:afterAutospacing="1"/>
              <w:jc w:val="both"/>
              <w:rPr>
                <w:rFonts w:eastAsia="Times New Roman" w:cs="Arial"/>
                <w:sz w:val="18"/>
                <w:szCs w:val="18"/>
                <w:lang w:val="en-GB" w:eastAsia="en-GB"/>
              </w:rPr>
            </w:pPr>
            <w:r w:rsidRPr="004B5491">
              <w:rPr>
                <w:rFonts w:eastAsia="Times New Roman" w:cs="Arial"/>
                <w:sz w:val="18"/>
                <w:szCs w:val="18"/>
                <w:lang w:val="en-GB" w:eastAsia="en-GB"/>
              </w:rPr>
              <w:t>The management of Type 2 Diabetes Mellitus is to sustain optimal blood glucose levels, avert complications, and enhance quality of life. Treatment is tailored based on: Chronological Age, Health condition, Glucose level objectives, Current complications, Personal preferences, and Lifestyle factors (NICE, 2022).</w:t>
            </w:r>
          </w:p>
          <w:p w14:paraId="53ED18E1" w14:textId="0FD71633" w:rsidR="00A20912" w:rsidRPr="004B5491" w:rsidRDefault="00A20912" w:rsidP="00A20912">
            <w:pPr>
              <w:spacing w:before="100" w:beforeAutospacing="1" w:after="100" w:afterAutospacing="1"/>
              <w:jc w:val="both"/>
              <w:rPr>
                <w:rFonts w:eastAsia="Times New Roman" w:cs="Arial"/>
                <w:sz w:val="18"/>
                <w:szCs w:val="18"/>
                <w:lang w:val="en-GB" w:eastAsia="en-GB"/>
              </w:rPr>
            </w:pPr>
            <w:r w:rsidRPr="004B5491">
              <w:rPr>
                <w:rFonts w:eastAsia="Times New Roman" w:cs="Arial"/>
                <w:b/>
                <w:bCs/>
                <w:sz w:val="18"/>
                <w:szCs w:val="18"/>
                <w:lang w:val="en-GB" w:eastAsia="en-GB"/>
              </w:rPr>
              <w:t>Management of Lifestyle</w:t>
            </w:r>
            <w:r w:rsidRPr="004B5491">
              <w:rPr>
                <w:rFonts w:eastAsia="Times New Roman" w:cs="Arial"/>
                <w:sz w:val="18"/>
                <w:szCs w:val="18"/>
                <w:lang w:val="en-GB" w:eastAsia="en-GB"/>
              </w:rPr>
              <w:t xml:space="preserve"> </w:t>
            </w:r>
          </w:p>
          <w:p w14:paraId="39620712" w14:textId="71DE6A1C" w:rsidR="00A20912" w:rsidRPr="004B5491" w:rsidRDefault="00A20912" w:rsidP="00A20912">
            <w:pPr>
              <w:spacing w:before="100" w:beforeAutospacing="1" w:after="100" w:afterAutospacing="1"/>
              <w:jc w:val="both"/>
              <w:rPr>
                <w:rFonts w:eastAsia="Times New Roman" w:cs="Arial"/>
                <w:sz w:val="18"/>
                <w:szCs w:val="18"/>
                <w:lang w:val="en-GB" w:eastAsia="en-GB"/>
              </w:rPr>
            </w:pPr>
            <w:r w:rsidRPr="004B5491">
              <w:rPr>
                <w:rFonts w:eastAsia="Times New Roman" w:cs="Arial"/>
                <w:b/>
                <w:bCs/>
                <w:sz w:val="18"/>
                <w:szCs w:val="18"/>
                <w:lang w:val="en-GB" w:eastAsia="en-GB"/>
              </w:rPr>
              <w:t xml:space="preserve">Nutritious Consumption: </w:t>
            </w:r>
            <w:r w:rsidRPr="004B5491">
              <w:rPr>
                <w:rFonts w:eastAsia="Times New Roman" w:cs="Arial"/>
                <w:sz w:val="18"/>
                <w:szCs w:val="18"/>
                <w:lang w:val="en-GB" w:eastAsia="en-GB"/>
              </w:rPr>
              <w:t xml:space="preserve">Dietary assistance seeks to enhance glycaemic regulation while preserving enjoyment and cultural preferences. Evidence-based methodologies encompass: Augmenting the intake of vegetables, fruits, and dietary </w:t>
            </w:r>
            <w:proofErr w:type="spellStart"/>
            <w:r w:rsidRPr="004B5491">
              <w:rPr>
                <w:rFonts w:eastAsia="Times New Roman" w:cs="Arial"/>
                <w:sz w:val="18"/>
                <w:szCs w:val="18"/>
                <w:lang w:val="en-GB" w:eastAsia="en-GB"/>
              </w:rPr>
              <w:t>fiber</w:t>
            </w:r>
            <w:proofErr w:type="spellEnd"/>
            <w:r w:rsidRPr="004B5491">
              <w:rPr>
                <w:rFonts w:eastAsia="Times New Roman" w:cs="Arial"/>
                <w:sz w:val="18"/>
                <w:szCs w:val="18"/>
                <w:lang w:val="en-GB" w:eastAsia="en-GB"/>
              </w:rPr>
              <w:t>, selecting whole grain carbs, minimising consumption of processed foods, restricting sugary beverages, and ensuring proportionate servings</w:t>
            </w:r>
            <w:r w:rsidR="004B5491" w:rsidRPr="004B5491">
              <w:t xml:space="preserve"> </w:t>
            </w:r>
            <w:r w:rsidR="004B5491" w:rsidRPr="004B5491">
              <w:rPr>
                <w:rFonts w:eastAsia="Times New Roman" w:cs="Arial"/>
                <w:sz w:val="18"/>
                <w:szCs w:val="18"/>
                <w:lang w:eastAsia="en-GB"/>
              </w:rPr>
              <w:t>(Wagner et al., 1998)</w:t>
            </w:r>
            <w:r w:rsidR="004B5491">
              <w:rPr>
                <w:rFonts w:eastAsia="Times New Roman" w:cs="Arial"/>
                <w:sz w:val="18"/>
                <w:szCs w:val="18"/>
                <w:lang w:eastAsia="en-GB"/>
              </w:rPr>
              <w:t>.</w:t>
            </w:r>
            <w:r w:rsidRPr="004B5491">
              <w:rPr>
                <w:rFonts w:eastAsia="Times New Roman" w:cs="Arial"/>
                <w:sz w:val="18"/>
                <w:szCs w:val="18"/>
                <w:lang w:val="en-GB" w:eastAsia="en-GB"/>
              </w:rPr>
              <w:t xml:space="preserve">  </w:t>
            </w:r>
          </w:p>
          <w:p w14:paraId="46BFC630" w14:textId="23578204" w:rsidR="00A20912" w:rsidRPr="004B5491" w:rsidRDefault="00A20912" w:rsidP="00A20912">
            <w:pPr>
              <w:spacing w:before="100" w:beforeAutospacing="1" w:after="100" w:afterAutospacing="1"/>
              <w:jc w:val="both"/>
              <w:rPr>
                <w:rFonts w:eastAsia="Times New Roman" w:cs="Arial"/>
                <w:sz w:val="18"/>
                <w:szCs w:val="18"/>
                <w:lang w:val="en-GB" w:eastAsia="en-GB"/>
              </w:rPr>
            </w:pPr>
            <w:r w:rsidRPr="004B5491">
              <w:rPr>
                <w:rFonts w:eastAsia="Times New Roman" w:cs="Arial"/>
                <w:b/>
                <w:bCs/>
                <w:sz w:val="18"/>
                <w:szCs w:val="18"/>
                <w:lang w:val="en-GB" w:eastAsia="en-GB"/>
              </w:rPr>
              <w:t xml:space="preserve">Physical Activity: </w:t>
            </w:r>
            <w:r w:rsidRPr="004B5491">
              <w:rPr>
                <w:rFonts w:eastAsia="Times New Roman" w:cs="Arial"/>
                <w:sz w:val="18"/>
                <w:szCs w:val="18"/>
                <w:lang w:val="en-GB" w:eastAsia="en-GB"/>
              </w:rPr>
              <w:t>Consistent physical exercise enhances insulin sensitivity and cardiovascular well-being. Adults with Type 2 Diabetes Mellitus are typically advised to incorporate: Consistent aerobic exercise, Resistance training, and decreased sedentary duration. Exercise regimens must account for mobility restrictions, age, and pre-existing conditions (NICE, 2022).</w:t>
            </w:r>
          </w:p>
          <w:p w14:paraId="7EA95C57" w14:textId="77777777" w:rsidR="00A20912" w:rsidRPr="00A20912" w:rsidRDefault="00A20912" w:rsidP="00A20912">
            <w:pPr>
              <w:spacing w:before="100" w:beforeAutospacing="1" w:after="100" w:afterAutospacing="1"/>
              <w:jc w:val="both"/>
              <w:rPr>
                <w:rFonts w:eastAsia="Times New Roman" w:cs="Arial"/>
                <w:sz w:val="18"/>
                <w:szCs w:val="18"/>
                <w:lang w:eastAsia="en-GB"/>
              </w:rPr>
            </w:pPr>
          </w:p>
          <w:p w14:paraId="4248755C" w14:textId="77777777" w:rsidR="00A20912" w:rsidRPr="00A20912" w:rsidRDefault="00A20912" w:rsidP="00A20912">
            <w:pPr>
              <w:spacing w:before="100" w:beforeAutospacing="1" w:after="100" w:afterAutospacing="1"/>
              <w:jc w:val="both"/>
              <w:rPr>
                <w:rFonts w:eastAsia="Times New Roman" w:cs="Arial"/>
                <w:sz w:val="18"/>
                <w:szCs w:val="18"/>
                <w:lang w:eastAsia="en-GB"/>
              </w:rPr>
            </w:pPr>
            <w:r w:rsidRPr="00A20912">
              <w:rPr>
                <w:rFonts w:eastAsia="Times New Roman" w:cs="Arial"/>
                <w:b/>
                <w:bCs/>
                <w:sz w:val="18"/>
                <w:szCs w:val="18"/>
                <w:lang w:eastAsia="en-GB"/>
              </w:rPr>
              <w:t xml:space="preserve"> </w:t>
            </w:r>
          </w:p>
          <w:p w14:paraId="70CB18B8" w14:textId="77777777" w:rsidR="00A20912" w:rsidRPr="00A20912" w:rsidRDefault="00A20912" w:rsidP="00A20912">
            <w:pPr>
              <w:rPr>
                <w:sz w:val="18"/>
                <w:szCs w:val="18"/>
              </w:rPr>
            </w:pPr>
          </w:p>
        </w:tc>
      </w:tr>
    </w:tbl>
    <w:p w14:paraId="7FB818CD" w14:textId="45268167" w:rsidR="00A20912" w:rsidRPr="00A20912" w:rsidRDefault="00A20912" w:rsidP="00B679C7">
      <w:pPr>
        <w:pStyle w:val="isselectedend"/>
        <w:ind w:left="720"/>
        <w:jc w:val="both"/>
        <w:rPr>
          <w:rFonts w:ascii="Arial" w:hAnsi="Arial" w:cs="Arial"/>
          <w:sz w:val="14"/>
          <w:szCs w:val="14"/>
        </w:rPr>
      </w:pPr>
    </w:p>
    <w:tbl>
      <w:tblPr>
        <w:tblStyle w:val="TableGrid"/>
        <w:tblpPr w:leftFromText="180" w:rightFromText="180" w:vertAnchor="page" w:horzAnchor="margin" w:tblpY="661"/>
        <w:tblW w:w="14722" w:type="dxa"/>
        <w:tblLook w:val="04A0" w:firstRow="1" w:lastRow="0" w:firstColumn="1" w:lastColumn="0" w:noHBand="0" w:noVBand="1"/>
      </w:tblPr>
      <w:tblGrid>
        <w:gridCol w:w="7188"/>
        <w:gridCol w:w="7534"/>
      </w:tblGrid>
      <w:tr w:rsidR="00E122EA" w14:paraId="2D0C84CC" w14:textId="77777777" w:rsidTr="00D84A0C">
        <w:trPr>
          <w:trHeight w:val="9626"/>
        </w:trPr>
        <w:tc>
          <w:tcPr>
            <w:tcW w:w="7188" w:type="dxa"/>
          </w:tcPr>
          <w:p w14:paraId="1830148B" w14:textId="77777777" w:rsidR="00E122EA" w:rsidRPr="00E122EA" w:rsidRDefault="00E122EA" w:rsidP="00E122EA">
            <w:pPr>
              <w:spacing w:before="100" w:beforeAutospacing="1" w:after="100" w:afterAutospacing="1"/>
              <w:jc w:val="both"/>
              <w:rPr>
                <w:rFonts w:eastAsia="Times New Roman" w:cs="Arial"/>
                <w:b/>
                <w:bCs/>
                <w:sz w:val="18"/>
                <w:szCs w:val="18"/>
                <w:lang w:eastAsia="en-GB"/>
              </w:rPr>
            </w:pPr>
            <w:r w:rsidRPr="00E122EA">
              <w:rPr>
                <w:rFonts w:eastAsia="Times New Roman" w:cs="Arial"/>
                <w:b/>
                <w:bCs/>
                <w:sz w:val="18"/>
                <w:szCs w:val="18"/>
                <w:lang w:eastAsia="en-GB"/>
              </w:rPr>
              <w:lastRenderedPageBreak/>
              <w:t>Medication Management</w:t>
            </w:r>
          </w:p>
          <w:p w14:paraId="0790E4DA" w14:textId="77777777" w:rsidR="00E122EA" w:rsidRPr="00E122EA" w:rsidRDefault="00E122EA" w:rsidP="00E122EA">
            <w:pPr>
              <w:spacing w:before="100" w:beforeAutospacing="1" w:after="100" w:afterAutospacing="1"/>
              <w:jc w:val="both"/>
              <w:rPr>
                <w:rFonts w:eastAsia="Times New Roman" w:cs="Arial"/>
                <w:sz w:val="18"/>
                <w:szCs w:val="18"/>
                <w:lang w:eastAsia="en-GB"/>
              </w:rPr>
            </w:pPr>
            <w:r w:rsidRPr="00E122EA">
              <w:rPr>
                <w:rFonts w:eastAsia="Times New Roman" w:cs="Arial"/>
                <w:sz w:val="18"/>
                <w:szCs w:val="18"/>
                <w:lang w:eastAsia="en-GB"/>
              </w:rPr>
              <w:t>A significant number of individuals with T2DM necessitate pharmacological intervention in conjunction with lifestyle modifications.</w:t>
            </w:r>
          </w:p>
          <w:p w14:paraId="6B379B56" w14:textId="5F982172" w:rsidR="00E122EA" w:rsidRPr="004B5491" w:rsidRDefault="00E122EA" w:rsidP="00E122EA">
            <w:pPr>
              <w:spacing w:before="100" w:beforeAutospacing="1" w:after="100" w:afterAutospacing="1"/>
              <w:jc w:val="both"/>
              <w:rPr>
                <w:rFonts w:eastAsia="Times New Roman" w:cs="Arial"/>
                <w:sz w:val="18"/>
                <w:szCs w:val="18"/>
                <w:lang w:val="en-GB" w:eastAsia="en-GB"/>
              </w:rPr>
            </w:pPr>
            <w:r w:rsidRPr="00E122EA">
              <w:rPr>
                <w:rFonts w:eastAsia="Times New Roman" w:cs="Arial"/>
                <w:b/>
                <w:bCs/>
                <w:sz w:val="18"/>
                <w:szCs w:val="18"/>
                <w:lang w:eastAsia="en-GB"/>
              </w:rPr>
              <w:t>Metformin</w:t>
            </w:r>
            <w:r>
              <w:rPr>
                <w:rFonts w:eastAsia="Times New Roman" w:cs="Arial"/>
                <w:b/>
                <w:bCs/>
                <w:sz w:val="18"/>
                <w:szCs w:val="18"/>
                <w:lang w:eastAsia="en-GB"/>
              </w:rPr>
              <w:t xml:space="preserve">: </w:t>
            </w:r>
            <w:r w:rsidRPr="00E122EA">
              <w:rPr>
                <w:rFonts w:eastAsia="Times New Roman" w:cs="Arial"/>
                <w:sz w:val="18"/>
                <w:szCs w:val="18"/>
                <w:lang w:eastAsia="en-GB"/>
              </w:rPr>
              <w:t xml:space="preserve">Metformin is frequently </w:t>
            </w:r>
            <w:r w:rsidRPr="004B5491">
              <w:rPr>
                <w:rFonts w:eastAsia="Times New Roman" w:cs="Arial"/>
                <w:sz w:val="18"/>
                <w:szCs w:val="18"/>
                <w:lang w:val="en-GB" w:eastAsia="en-GB"/>
              </w:rPr>
              <w:t xml:space="preserve">utilised as a primary therapeutic agent. It diminishes hepatic glucose synthesis and enhances insulin sensitivity. Benefits encompass: Efficient glucose reduction, Minimal risk of inducing </w:t>
            </w:r>
            <w:proofErr w:type="spellStart"/>
            <w:r w:rsidRPr="004B5491">
              <w:rPr>
                <w:rFonts w:eastAsia="Times New Roman" w:cs="Arial"/>
                <w:sz w:val="18"/>
                <w:szCs w:val="18"/>
                <w:lang w:val="en-GB" w:eastAsia="en-GB"/>
              </w:rPr>
              <w:t>hypoglycemia</w:t>
            </w:r>
            <w:proofErr w:type="spellEnd"/>
            <w:r w:rsidRPr="004B5491">
              <w:rPr>
                <w:rFonts w:eastAsia="Times New Roman" w:cs="Arial"/>
                <w:sz w:val="18"/>
                <w:szCs w:val="18"/>
                <w:lang w:val="en-GB" w:eastAsia="en-GB"/>
              </w:rPr>
              <w:t xml:space="preserve">, and Prolonged clinical experience (NICE, 2022). Healthcare providers may prescribe supplementary drugs based on specific requirements, </w:t>
            </w:r>
            <w:r w:rsidR="004B5491" w:rsidRPr="004B5491">
              <w:rPr>
                <w:rFonts w:eastAsia="Times New Roman" w:cs="Arial"/>
                <w:sz w:val="18"/>
                <w:szCs w:val="18"/>
                <w:lang w:val="en-GB" w:eastAsia="en-GB"/>
              </w:rPr>
              <w:t>including</w:t>
            </w:r>
            <w:r w:rsidRPr="004B5491">
              <w:rPr>
                <w:rFonts w:eastAsia="Times New Roman" w:cs="Arial"/>
                <w:sz w:val="18"/>
                <w:szCs w:val="18"/>
                <w:lang w:val="en-GB" w:eastAsia="en-GB"/>
              </w:rPr>
              <w:t xml:space="preserve"> Sodium-glucose co-transporter 2 inhibitors (SGLT2 inhibitors), Agonists of the glucagon-like peptide-1 receptor (GLP-1 receptor agonists), and others</w:t>
            </w:r>
            <w:r w:rsidR="004B5491" w:rsidRPr="004B5491">
              <w:rPr>
                <w:lang w:val="en-GB"/>
              </w:rPr>
              <w:t xml:space="preserve"> </w:t>
            </w:r>
            <w:r w:rsidR="004B5491" w:rsidRPr="004B5491">
              <w:rPr>
                <w:rFonts w:eastAsia="Times New Roman" w:cs="Arial"/>
                <w:sz w:val="18"/>
                <w:szCs w:val="18"/>
                <w:lang w:val="en-GB" w:eastAsia="en-GB"/>
              </w:rPr>
              <w:t>(NHS England, 2019)</w:t>
            </w:r>
            <w:r w:rsidR="004B5491" w:rsidRPr="004B5491">
              <w:rPr>
                <w:rFonts w:eastAsia="Times New Roman" w:cs="Arial"/>
                <w:sz w:val="18"/>
                <w:szCs w:val="18"/>
                <w:lang w:val="en-GB" w:eastAsia="en-GB"/>
              </w:rPr>
              <w:t>.</w:t>
            </w:r>
          </w:p>
          <w:p w14:paraId="4F4F16B8" w14:textId="77777777" w:rsidR="00E122EA" w:rsidRPr="00E122EA" w:rsidRDefault="00E122EA" w:rsidP="00E122EA">
            <w:pPr>
              <w:spacing w:before="100" w:beforeAutospacing="1" w:after="100" w:afterAutospacing="1"/>
              <w:jc w:val="both"/>
              <w:rPr>
                <w:rFonts w:eastAsia="Times New Roman" w:cs="Arial"/>
                <w:sz w:val="18"/>
                <w:szCs w:val="18"/>
                <w:lang w:eastAsia="en-GB"/>
              </w:rPr>
            </w:pPr>
            <w:r w:rsidRPr="004B5491">
              <w:rPr>
                <w:rFonts w:eastAsia="Times New Roman" w:cs="Arial"/>
                <w:sz w:val="18"/>
                <w:szCs w:val="18"/>
                <w:lang w:val="en-GB" w:eastAsia="en-GB"/>
              </w:rPr>
              <w:t xml:space="preserve">The selection of medication </w:t>
            </w:r>
            <w:proofErr w:type="gramStart"/>
            <w:r w:rsidRPr="004B5491">
              <w:rPr>
                <w:rFonts w:eastAsia="Times New Roman" w:cs="Arial"/>
                <w:sz w:val="18"/>
                <w:szCs w:val="18"/>
                <w:lang w:val="en-GB" w:eastAsia="en-GB"/>
              </w:rPr>
              <w:t>takes into account</w:t>
            </w:r>
            <w:proofErr w:type="gramEnd"/>
            <w:r w:rsidRPr="004B5491">
              <w:rPr>
                <w:rFonts w:eastAsia="Times New Roman" w:cs="Arial"/>
                <w:sz w:val="18"/>
                <w:szCs w:val="18"/>
                <w:lang w:val="en-GB" w:eastAsia="en-GB"/>
              </w:rPr>
              <w:t xml:space="preserve"> efficacy, adverse effects, cardiovascular risk, and patient preference (NHS England,</w:t>
            </w:r>
            <w:r w:rsidRPr="00E122EA">
              <w:rPr>
                <w:rFonts w:eastAsia="Times New Roman" w:cs="Arial"/>
                <w:sz w:val="18"/>
                <w:szCs w:val="18"/>
                <w:lang w:eastAsia="en-GB"/>
              </w:rPr>
              <w:t xml:space="preserve"> 2016).</w:t>
            </w:r>
          </w:p>
          <w:p w14:paraId="456D515D" w14:textId="008FC738" w:rsidR="00E122EA" w:rsidRPr="00E122EA" w:rsidRDefault="00E122EA" w:rsidP="00E122EA">
            <w:pPr>
              <w:spacing w:before="100" w:beforeAutospacing="1" w:after="100" w:afterAutospacing="1"/>
              <w:jc w:val="both"/>
              <w:rPr>
                <w:rFonts w:eastAsia="Times New Roman" w:cs="Arial"/>
                <w:sz w:val="18"/>
                <w:szCs w:val="18"/>
                <w:lang w:eastAsia="en-GB"/>
              </w:rPr>
            </w:pPr>
            <w:r w:rsidRPr="00E122EA">
              <w:rPr>
                <w:rFonts w:eastAsia="Times New Roman" w:cs="Arial"/>
                <w:b/>
                <w:bCs/>
                <w:sz w:val="18"/>
                <w:szCs w:val="18"/>
                <w:lang w:eastAsia="en-GB"/>
              </w:rPr>
              <w:t>Insulin Treatment</w:t>
            </w:r>
            <w:r>
              <w:rPr>
                <w:rFonts w:eastAsia="Times New Roman" w:cs="Arial"/>
                <w:b/>
                <w:bCs/>
                <w:sz w:val="18"/>
                <w:szCs w:val="18"/>
                <w:lang w:eastAsia="en-GB"/>
              </w:rPr>
              <w:t xml:space="preserve">: </w:t>
            </w:r>
            <w:r w:rsidRPr="00E122EA">
              <w:rPr>
                <w:rFonts w:eastAsia="Times New Roman" w:cs="Arial"/>
                <w:sz w:val="18"/>
                <w:szCs w:val="18"/>
                <w:lang w:eastAsia="en-GB"/>
              </w:rPr>
              <w:t>Certain individuals with T2DM may necessitate insulin administration if alternative therapies prove inadequate or if insulin secretion markedly diminishes</w:t>
            </w:r>
            <w:r w:rsidR="004B5491" w:rsidRPr="004B5491">
              <w:t xml:space="preserve"> </w:t>
            </w:r>
            <w:r w:rsidR="004B5491" w:rsidRPr="004B5491">
              <w:rPr>
                <w:rFonts w:eastAsia="Times New Roman" w:cs="Arial"/>
                <w:sz w:val="18"/>
                <w:szCs w:val="18"/>
                <w:lang w:eastAsia="en-GB"/>
              </w:rPr>
              <w:t>(Department of Health and Social Care, 2022)</w:t>
            </w:r>
            <w:r w:rsidR="004B5491">
              <w:rPr>
                <w:rFonts w:eastAsia="Times New Roman" w:cs="Arial"/>
                <w:sz w:val="18"/>
                <w:szCs w:val="18"/>
                <w:lang w:eastAsia="en-GB"/>
              </w:rPr>
              <w:t>.</w:t>
            </w:r>
            <w:r>
              <w:rPr>
                <w:rFonts w:eastAsia="Times New Roman" w:cs="Arial"/>
                <w:sz w:val="18"/>
                <w:szCs w:val="18"/>
                <w:lang w:eastAsia="en-GB"/>
              </w:rPr>
              <w:t xml:space="preserve"> </w:t>
            </w:r>
            <w:r w:rsidRPr="004B5491">
              <w:rPr>
                <w:rFonts w:eastAsia="Times New Roman" w:cs="Arial"/>
                <w:sz w:val="18"/>
                <w:szCs w:val="18"/>
                <w:lang w:val="en-GB" w:eastAsia="en-GB"/>
              </w:rPr>
              <w:t>Education is crucial to facilitate: Secure injection methodologies, Identifying hypoglycaemia, Adjustment of dosage as necessary, and Storage and management (NHS England,</w:t>
            </w:r>
            <w:r w:rsidRPr="00E122EA">
              <w:rPr>
                <w:rFonts w:eastAsia="Times New Roman" w:cs="Arial"/>
                <w:sz w:val="18"/>
                <w:szCs w:val="18"/>
                <w:lang w:eastAsia="en-GB"/>
              </w:rPr>
              <w:t xml:space="preserve"> 2016).</w:t>
            </w:r>
          </w:p>
          <w:p w14:paraId="0DD739D9" w14:textId="77777777" w:rsidR="00E122EA" w:rsidRPr="00E122EA" w:rsidRDefault="00E122EA" w:rsidP="00E122EA">
            <w:pPr>
              <w:spacing w:before="100" w:beforeAutospacing="1" w:after="100" w:afterAutospacing="1"/>
              <w:outlineLvl w:val="0"/>
              <w:rPr>
                <w:rFonts w:eastAsia="Times New Roman" w:cs="Arial"/>
                <w:b/>
                <w:bCs/>
                <w:kern w:val="36"/>
                <w:sz w:val="18"/>
                <w:szCs w:val="18"/>
                <w:lang w:eastAsia="en-GB"/>
              </w:rPr>
            </w:pPr>
            <w:r w:rsidRPr="00E122EA">
              <w:rPr>
                <w:rFonts w:eastAsia="Times New Roman" w:cs="Arial"/>
                <w:b/>
                <w:bCs/>
                <w:kern w:val="36"/>
                <w:sz w:val="18"/>
                <w:szCs w:val="18"/>
                <w:lang w:eastAsia="en-GB"/>
              </w:rPr>
              <w:t>Monitoring and Preventative Care</w:t>
            </w:r>
          </w:p>
          <w:p w14:paraId="14D3043D" w14:textId="77777777" w:rsidR="00E122EA" w:rsidRPr="00E122EA" w:rsidRDefault="00E122EA" w:rsidP="00E122EA">
            <w:pPr>
              <w:spacing w:before="100" w:beforeAutospacing="1" w:after="100" w:afterAutospacing="1"/>
              <w:rPr>
                <w:rFonts w:eastAsia="Times New Roman" w:cs="Arial"/>
                <w:sz w:val="18"/>
                <w:szCs w:val="18"/>
                <w:lang w:eastAsia="en-GB"/>
              </w:rPr>
            </w:pPr>
            <w:r w:rsidRPr="00E122EA">
              <w:rPr>
                <w:rFonts w:eastAsia="Times New Roman" w:cs="Arial"/>
                <w:sz w:val="18"/>
                <w:szCs w:val="18"/>
                <w:lang w:eastAsia="en-GB"/>
              </w:rPr>
              <w:t>NHS diabetes care comprises systematic assessments to avoid complications.</w:t>
            </w:r>
          </w:p>
          <w:p w14:paraId="7E5659CB" w14:textId="77777777" w:rsidR="00E122EA" w:rsidRPr="00E122EA" w:rsidRDefault="00E122EA" w:rsidP="00E122EA">
            <w:pPr>
              <w:spacing w:before="100" w:beforeAutospacing="1" w:after="100" w:afterAutospacing="1"/>
              <w:rPr>
                <w:rFonts w:eastAsia="Times New Roman" w:cs="Arial"/>
                <w:sz w:val="18"/>
                <w:szCs w:val="18"/>
                <w:lang w:eastAsia="en-GB"/>
              </w:rPr>
            </w:pPr>
            <w:r w:rsidRPr="00E122EA">
              <w:rPr>
                <w:rFonts w:eastAsia="Times New Roman" w:cs="Arial"/>
                <w:sz w:val="18"/>
                <w:szCs w:val="18"/>
                <w:lang w:eastAsia="en-GB"/>
              </w:rPr>
              <w:t>Significant monitoring consists of:</w:t>
            </w:r>
          </w:p>
          <w:tbl>
            <w:tblPr>
              <w:tblStyle w:val="TableGrid"/>
              <w:tblW w:w="0" w:type="auto"/>
              <w:tblLook w:val="04A0" w:firstRow="1" w:lastRow="0" w:firstColumn="1" w:lastColumn="0" w:noHBand="0" w:noVBand="1"/>
            </w:tblPr>
            <w:tblGrid>
              <w:gridCol w:w="3442"/>
              <w:gridCol w:w="3520"/>
            </w:tblGrid>
            <w:tr w:rsidR="00E122EA" w:rsidRPr="00E122EA" w14:paraId="23A723FB" w14:textId="77777777" w:rsidTr="00AB0D5A">
              <w:tc>
                <w:tcPr>
                  <w:tcW w:w="4508" w:type="dxa"/>
                </w:tcPr>
                <w:p w14:paraId="51BFC571"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b/>
                      <w:bCs/>
                      <w:sz w:val="18"/>
                      <w:szCs w:val="18"/>
                      <w:lang w:eastAsia="en-GB"/>
                    </w:rPr>
                    <w:t>Area</w:t>
                  </w:r>
                </w:p>
              </w:tc>
              <w:tc>
                <w:tcPr>
                  <w:tcW w:w="4508" w:type="dxa"/>
                </w:tcPr>
                <w:p w14:paraId="45067444"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b/>
                      <w:bCs/>
                      <w:sz w:val="18"/>
                      <w:szCs w:val="18"/>
                      <w:lang w:eastAsia="en-GB"/>
                    </w:rPr>
                    <w:t>Aim</w:t>
                  </w:r>
                </w:p>
              </w:tc>
            </w:tr>
            <w:tr w:rsidR="00E122EA" w:rsidRPr="00E122EA" w14:paraId="34568FBA" w14:textId="77777777" w:rsidTr="00AB0D5A">
              <w:tc>
                <w:tcPr>
                  <w:tcW w:w="4508" w:type="dxa"/>
                </w:tcPr>
                <w:p w14:paraId="5E1C0E67"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HbA1c testing</w:t>
                  </w:r>
                </w:p>
              </w:tc>
              <w:tc>
                <w:tcPr>
                  <w:tcW w:w="4508" w:type="dxa"/>
                </w:tcPr>
                <w:p w14:paraId="7561646D"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Measures average blood glucose levels</w:t>
                  </w:r>
                </w:p>
              </w:tc>
            </w:tr>
            <w:tr w:rsidR="00E122EA" w:rsidRPr="00E122EA" w14:paraId="13071816" w14:textId="77777777" w:rsidTr="00AB0D5A">
              <w:tc>
                <w:tcPr>
                  <w:tcW w:w="4508" w:type="dxa"/>
                </w:tcPr>
                <w:p w14:paraId="77D49C39"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Blood pressure checks</w:t>
                  </w:r>
                </w:p>
              </w:tc>
              <w:tc>
                <w:tcPr>
                  <w:tcW w:w="4508" w:type="dxa"/>
                </w:tcPr>
                <w:p w14:paraId="327A25C0"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Reduces cardiovascular risk</w:t>
                  </w:r>
                </w:p>
              </w:tc>
            </w:tr>
            <w:tr w:rsidR="00E122EA" w:rsidRPr="00E122EA" w14:paraId="448ADAD3" w14:textId="77777777" w:rsidTr="00AB0D5A">
              <w:tc>
                <w:tcPr>
                  <w:tcW w:w="4508" w:type="dxa"/>
                </w:tcPr>
                <w:p w14:paraId="1233B599"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Cholesterol monitoring</w:t>
                  </w:r>
                </w:p>
              </w:tc>
              <w:tc>
                <w:tcPr>
                  <w:tcW w:w="4508" w:type="dxa"/>
                </w:tcPr>
                <w:p w14:paraId="64CA6B7F"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Supports heart health</w:t>
                  </w:r>
                </w:p>
              </w:tc>
            </w:tr>
            <w:tr w:rsidR="00E122EA" w:rsidRPr="00E122EA" w14:paraId="4B8C6670" w14:textId="77777777" w:rsidTr="00AB0D5A">
              <w:tc>
                <w:tcPr>
                  <w:tcW w:w="4508" w:type="dxa"/>
                </w:tcPr>
                <w:p w14:paraId="1DF9BBE1"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Foot checks</w:t>
                  </w:r>
                </w:p>
              </w:tc>
              <w:tc>
                <w:tcPr>
                  <w:tcW w:w="4508" w:type="dxa"/>
                </w:tcPr>
                <w:p w14:paraId="10A95772"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Stops ulcers and infection</w:t>
                  </w:r>
                </w:p>
              </w:tc>
            </w:tr>
            <w:tr w:rsidR="00E122EA" w:rsidRPr="00E122EA" w14:paraId="7303F5F2" w14:textId="77777777" w:rsidTr="00AB0D5A">
              <w:tc>
                <w:tcPr>
                  <w:tcW w:w="4508" w:type="dxa"/>
                </w:tcPr>
                <w:p w14:paraId="6442AF1A"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Eye screening</w:t>
                  </w:r>
                </w:p>
              </w:tc>
              <w:tc>
                <w:tcPr>
                  <w:tcW w:w="4508" w:type="dxa"/>
                </w:tcPr>
                <w:p w14:paraId="6D445F2B"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Detects diabetic retinopathy</w:t>
                  </w:r>
                </w:p>
              </w:tc>
            </w:tr>
            <w:tr w:rsidR="00E122EA" w:rsidRPr="00E122EA" w14:paraId="6877427D" w14:textId="77777777" w:rsidTr="00AB0D5A">
              <w:tc>
                <w:tcPr>
                  <w:tcW w:w="4508" w:type="dxa"/>
                </w:tcPr>
                <w:p w14:paraId="79FF3288"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Kidney exams</w:t>
                  </w:r>
                </w:p>
              </w:tc>
              <w:tc>
                <w:tcPr>
                  <w:tcW w:w="4508" w:type="dxa"/>
                </w:tcPr>
                <w:p w14:paraId="4E4281B8" w14:textId="77777777" w:rsidR="00E122EA" w:rsidRPr="00E122EA" w:rsidRDefault="00E122EA" w:rsidP="00F17AB8">
                  <w:pPr>
                    <w:framePr w:hSpace="180" w:wrap="around" w:vAnchor="page" w:hAnchor="margin" w:y="661"/>
                    <w:spacing w:before="100" w:beforeAutospacing="1" w:after="100" w:afterAutospacing="1"/>
                    <w:jc w:val="center"/>
                    <w:rPr>
                      <w:rFonts w:eastAsia="Times New Roman" w:cs="Arial"/>
                      <w:sz w:val="18"/>
                      <w:szCs w:val="18"/>
                      <w:lang w:eastAsia="en-GB"/>
                    </w:rPr>
                  </w:pPr>
                  <w:r w:rsidRPr="00E122EA">
                    <w:rPr>
                      <w:rFonts w:eastAsia="Times New Roman" w:cs="Arial"/>
                      <w:sz w:val="18"/>
                      <w:szCs w:val="18"/>
                      <w:lang w:eastAsia="en-GB"/>
                    </w:rPr>
                    <w:t>Finds early kidney damage</w:t>
                  </w:r>
                </w:p>
              </w:tc>
            </w:tr>
          </w:tbl>
          <w:p w14:paraId="16F77AE5" w14:textId="292622A1" w:rsidR="00E122EA" w:rsidRPr="00F26ADD" w:rsidRDefault="00E122EA" w:rsidP="00E122EA">
            <w:pPr>
              <w:spacing w:before="100" w:beforeAutospacing="1" w:after="100" w:afterAutospacing="1"/>
              <w:jc w:val="both"/>
              <w:rPr>
                <w:sz w:val="18"/>
                <w:szCs w:val="18"/>
              </w:rPr>
            </w:pPr>
            <w:r w:rsidRPr="00E122EA">
              <w:rPr>
                <w:rFonts w:eastAsia="Times New Roman" w:cs="Arial"/>
                <w:sz w:val="18"/>
                <w:szCs w:val="18"/>
                <w:lang w:eastAsia="en-GB"/>
              </w:rPr>
              <w:t>Systematic monitoring supports early intervention and decreases preventable problems</w:t>
            </w:r>
            <w:r w:rsidRPr="00E122EA">
              <w:rPr>
                <w:rFonts w:ascii="Times New Roman" w:eastAsia="Times New Roman" w:hAnsi="Times New Roman" w:cs="Times New Roman"/>
                <w:sz w:val="18"/>
                <w:szCs w:val="18"/>
                <w:lang w:eastAsia="en-GB"/>
              </w:rPr>
              <w:t xml:space="preserve"> </w:t>
            </w:r>
            <w:r w:rsidRPr="00E122EA">
              <w:rPr>
                <w:rFonts w:eastAsia="Times New Roman" w:cs="Arial"/>
                <w:sz w:val="18"/>
                <w:szCs w:val="18"/>
                <w:lang w:eastAsia="en-GB"/>
              </w:rPr>
              <w:t>(NHS England, 2016).</w:t>
            </w:r>
          </w:p>
        </w:tc>
        <w:tc>
          <w:tcPr>
            <w:tcW w:w="7534" w:type="dxa"/>
          </w:tcPr>
          <w:p w14:paraId="71AC227F" w14:textId="77777777" w:rsidR="00E122EA" w:rsidRPr="00E122EA" w:rsidRDefault="00E122EA" w:rsidP="00E122EA">
            <w:pPr>
              <w:spacing w:before="100" w:beforeAutospacing="1" w:after="100" w:afterAutospacing="1"/>
              <w:outlineLvl w:val="0"/>
              <w:rPr>
                <w:rFonts w:eastAsia="Times New Roman" w:cs="Arial"/>
                <w:b/>
                <w:bCs/>
                <w:kern w:val="36"/>
                <w:sz w:val="18"/>
                <w:szCs w:val="18"/>
                <w:lang w:eastAsia="en-GB"/>
              </w:rPr>
            </w:pPr>
            <w:r w:rsidRPr="00E122EA">
              <w:rPr>
                <w:rFonts w:eastAsia="Times New Roman" w:cs="Arial"/>
                <w:b/>
                <w:bCs/>
                <w:kern w:val="36"/>
                <w:sz w:val="18"/>
                <w:szCs w:val="18"/>
                <w:lang w:eastAsia="en-GB"/>
              </w:rPr>
              <w:t>Diabetes Education and Self-Management Support</w:t>
            </w:r>
          </w:p>
          <w:p w14:paraId="7D73CFB7" w14:textId="425CE3DF" w:rsidR="00E122EA" w:rsidRPr="00E122EA" w:rsidRDefault="00E122EA" w:rsidP="00E122EA">
            <w:pPr>
              <w:jc w:val="both"/>
              <w:rPr>
                <w:rFonts w:ascii="Times New Roman" w:eastAsia="Times New Roman" w:hAnsi="Times New Roman" w:cs="Times New Roman"/>
                <w:sz w:val="18"/>
                <w:szCs w:val="18"/>
                <w:lang w:eastAsia="en-GB"/>
              </w:rPr>
            </w:pPr>
            <w:r w:rsidRPr="00E122EA">
              <w:rPr>
                <w:rFonts w:eastAsia="Times New Roman" w:cs="Arial"/>
                <w:sz w:val="18"/>
                <w:szCs w:val="18"/>
                <w:lang w:eastAsia="en-GB"/>
              </w:rPr>
              <w:t>Structured educational programs facilitate individuals in cultivating confidence in diabetes management. The NHS offers diabetes education programs that facilitate: Comprehending diabetes</w:t>
            </w:r>
            <w:r>
              <w:rPr>
                <w:rFonts w:eastAsia="Times New Roman" w:cs="Arial"/>
                <w:sz w:val="18"/>
                <w:szCs w:val="18"/>
                <w:lang w:eastAsia="en-GB"/>
              </w:rPr>
              <w:t xml:space="preserve">, </w:t>
            </w:r>
            <w:r w:rsidRPr="00E122EA">
              <w:rPr>
                <w:rFonts w:eastAsia="Times New Roman" w:cs="Arial"/>
                <w:sz w:val="18"/>
                <w:szCs w:val="18"/>
                <w:lang w:eastAsia="en-GB"/>
              </w:rPr>
              <w:t>Analytical resolution</w:t>
            </w:r>
            <w:r>
              <w:rPr>
                <w:rFonts w:eastAsia="Times New Roman" w:cs="Arial"/>
                <w:sz w:val="18"/>
                <w:szCs w:val="18"/>
                <w:lang w:eastAsia="en-GB"/>
              </w:rPr>
              <w:t xml:space="preserve">, </w:t>
            </w:r>
            <w:r w:rsidRPr="00E122EA">
              <w:rPr>
                <w:rFonts w:eastAsia="Times New Roman" w:cs="Arial"/>
                <w:sz w:val="18"/>
                <w:szCs w:val="18"/>
                <w:lang w:eastAsia="en-GB"/>
              </w:rPr>
              <w:t>Salubrious lifestyle selections</w:t>
            </w:r>
            <w:r>
              <w:rPr>
                <w:rFonts w:eastAsia="Times New Roman" w:cs="Arial"/>
                <w:sz w:val="18"/>
                <w:szCs w:val="18"/>
                <w:lang w:eastAsia="en-GB"/>
              </w:rPr>
              <w:t xml:space="preserve">, and </w:t>
            </w:r>
            <w:r w:rsidRPr="00E122EA">
              <w:rPr>
                <w:rFonts w:eastAsia="Times New Roman" w:cs="Arial"/>
                <w:sz w:val="18"/>
                <w:szCs w:val="18"/>
                <w:lang w:eastAsia="en-GB"/>
              </w:rPr>
              <w:t>Pharmacological management</w:t>
            </w:r>
            <w:r w:rsidR="004B5491" w:rsidRPr="004B5491">
              <w:t xml:space="preserve"> </w:t>
            </w:r>
            <w:r w:rsidR="004B5491" w:rsidRPr="004B5491">
              <w:rPr>
                <w:rFonts w:eastAsia="Times New Roman" w:cs="Arial"/>
                <w:sz w:val="18"/>
                <w:szCs w:val="18"/>
                <w:lang w:eastAsia="en-GB"/>
              </w:rPr>
              <w:t>(Office for Health Improvement and Disparities, 2023)</w:t>
            </w:r>
            <w:r w:rsidR="004B5491">
              <w:rPr>
                <w:rFonts w:eastAsia="Times New Roman" w:cs="Arial"/>
                <w:sz w:val="18"/>
                <w:szCs w:val="18"/>
                <w:lang w:eastAsia="en-GB"/>
              </w:rPr>
              <w:t>.</w:t>
            </w:r>
            <w:r w:rsidRPr="00E122EA">
              <w:rPr>
                <w:rFonts w:eastAsia="Times New Roman" w:cs="Arial"/>
                <w:sz w:val="18"/>
                <w:szCs w:val="18"/>
                <w:lang w:eastAsia="en-GB"/>
              </w:rPr>
              <w:t xml:space="preserve"> Self-management is a crucial aspect of long-term disease care, as individuals routinely manage diabetes independently of hospital environments (NHS England, 2016).</w:t>
            </w:r>
          </w:p>
          <w:p w14:paraId="5EF48E13" w14:textId="77777777" w:rsidR="00E122EA" w:rsidRPr="004B5491" w:rsidRDefault="00E122EA" w:rsidP="00E122EA">
            <w:pPr>
              <w:spacing w:before="100" w:beforeAutospacing="1" w:after="100" w:afterAutospacing="1"/>
              <w:jc w:val="both"/>
              <w:outlineLvl w:val="0"/>
              <w:rPr>
                <w:rFonts w:eastAsia="Times New Roman" w:cs="Arial"/>
                <w:b/>
                <w:bCs/>
                <w:kern w:val="36"/>
                <w:sz w:val="18"/>
                <w:szCs w:val="18"/>
                <w:lang w:val="en-GB" w:eastAsia="en-GB"/>
              </w:rPr>
            </w:pPr>
            <w:r w:rsidRPr="00E122EA">
              <w:rPr>
                <w:rFonts w:eastAsia="Times New Roman" w:cs="Arial"/>
                <w:b/>
                <w:bCs/>
                <w:kern w:val="36"/>
                <w:sz w:val="18"/>
                <w:szCs w:val="18"/>
                <w:lang w:eastAsia="en-GB"/>
              </w:rPr>
              <w:t>4. Theoretical Perspectives, Models and Frameworks for Improving Outcomes in Type 2 Diabetes Management</w:t>
            </w:r>
          </w:p>
          <w:p w14:paraId="66FB4CA3" w14:textId="49FCCD2E" w:rsidR="00E122EA" w:rsidRPr="004B5491" w:rsidRDefault="00E122EA" w:rsidP="00E122EA">
            <w:pPr>
              <w:jc w:val="both"/>
              <w:rPr>
                <w:rFonts w:eastAsia="Times New Roman" w:cs="Arial"/>
                <w:sz w:val="18"/>
                <w:szCs w:val="18"/>
                <w:lang w:val="en-GB" w:eastAsia="en-GB"/>
              </w:rPr>
            </w:pPr>
            <w:r w:rsidRPr="004B5491">
              <w:rPr>
                <w:rFonts w:eastAsia="Times New Roman" w:cs="Arial"/>
                <w:sz w:val="18"/>
                <w:szCs w:val="18"/>
                <w:lang w:val="en-GB" w:eastAsia="en-GB"/>
              </w:rPr>
              <w:t>Effective management of chronic conditions involves more than mere medical intervention. It necessitates structures that facilitate patient engagement, behavioural modification, autonomy, and collaboration between individuals and healthcare practitioners. Numerous approaches have been established both internationally and within the UK to enhance outcomes for individuals with long-term conditions (LTCs)</w:t>
            </w:r>
            <w:r w:rsidR="004B5491" w:rsidRPr="004B5491">
              <w:t xml:space="preserve"> </w:t>
            </w:r>
            <w:r w:rsidR="004B5491" w:rsidRPr="004B5491">
              <w:rPr>
                <w:rFonts w:eastAsia="Times New Roman" w:cs="Arial"/>
                <w:sz w:val="18"/>
                <w:szCs w:val="18"/>
                <w:lang w:eastAsia="en-GB"/>
              </w:rPr>
              <w:t>(Gold Standards Framework, 2024)</w:t>
            </w:r>
            <w:r w:rsidR="004B5491">
              <w:rPr>
                <w:rFonts w:eastAsia="Times New Roman" w:cs="Arial"/>
                <w:sz w:val="18"/>
                <w:szCs w:val="18"/>
                <w:lang w:eastAsia="en-GB"/>
              </w:rPr>
              <w:t>.</w:t>
            </w:r>
          </w:p>
          <w:p w14:paraId="51B7EBF8" w14:textId="77777777" w:rsidR="00E122EA" w:rsidRPr="004B5491" w:rsidRDefault="00E122EA" w:rsidP="00E122EA">
            <w:pPr>
              <w:jc w:val="both"/>
              <w:rPr>
                <w:rFonts w:eastAsia="Times New Roman" w:cs="Arial"/>
                <w:sz w:val="18"/>
                <w:szCs w:val="18"/>
                <w:lang w:val="en-GB" w:eastAsia="en-GB"/>
              </w:rPr>
            </w:pPr>
          </w:p>
          <w:p w14:paraId="17E4725F" w14:textId="77777777" w:rsidR="00E122EA" w:rsidRPr="004B5491" w:rsidRDefault="00E122EA" w:rsidP="00E122EA">
            <w:pPr>
              <w:jc w:val="both"/>
              <w:rPr>
                <w:rFonts w:eastAsia="Times New Roman" w:cs="Arial"/>
                <w:b/>
                <w:bCs/>
                <w:sz w:val="18"/>
                <w:szCs w:val="18"/>
                <w:lang w:val="en-GB" w:eastAsia="en-GB"/>
              </w:rPr>
            </w:pPr>
            <w:r w:rsidRPr="004B5491">
              <w:rPr>
                <w:rFonts w:eastAsia="Times New Roman" w:cs="Arial"/>
                <w:b/>
                <w:bCs/>
                <w:sz w:val="18"/>
                <w:szCs w:val="18"/>
                <w:lang w:val="en-GB" w:eastAsia="en-GB"/>
              </w:rPr>
              <w:t>United Kingdom Model: The NHS House of Care Framework</w:t>
            </w:r>
          </w:p>
          <w:p w14:paraId="320461DB" w14:textId="77777777" w:rsidR="00E122EA" w:rsidRPr="004B5491" w:rsidRDefault="00E122EA" w:rsidP="00E122EA">
            <w:pPr>
              <w:jc w:val="both"/>
              <w:rPr>
                <w:rFonts w:eastAsia="Times New Roman" w:cs="Arial"/>
                <w:sz w:val="18"/>
                <w:szCs w:val="18"/>
                <w:lang w:val="en-GB" w:eastAsia="en-GB"/>
              </w:rPr>
            </w:pPr>
            <w:r w:rsidRPr="004B5491">
              <w:rPr>
                <w:rFonts w:eastAsia="Times New Roman" w:cs="Arial"/>
                <w:sz w:val="18"/>
                <w:szCs w:val="18"/>
                <w:lang w:val="en-GB" w:eastAsia="en-GB"/>
              </w:rPr>
              <w:t xml:space="preserve">The NHS House of Care model was established as a framework to facilitate customised care planning for individuals with long-term diseases (NHS England, 2016). </w:t>
            </w:r>
          </w:p>
          <w:p w14:paraId="6D2AE300" w14:textId="77777777" w:rsidR="00E122EA" w:rsidRPr="004B5491" w:rsidRDefault="00E122EA" w:rsidP="00E122EA">
            <w:pPr>
              <w:jc w:val="both"/>
              <w:rPr>
                <w:rFonts w:eastAsia="Times New Roman" w:cs="Arial"/>
                <w:sz w:val="18"/>
                <w:szCs w:val="18"/>
                <w:lang w:val="en-GB" w:eastAsia="en-GB"/>
              </w:rPr>
            </w:pPr>
            <w:r w:rsidRPr="004B5491">
              <w:rPr>
                <w:rFonts w:eastAsia="Times New Roman" w:cs="Arial"/>
                <w:sz w:val="18"/>
                <w:szCs w:val="18"/>
                <w:lang w:val="en-GB" w:eastAsia="en-GB"/>
              </w:rPr>
              <w:t>The model delineates efficient long-term care management as a framework underpinned by four essential components:</w:t>
            </w:r>
          </w:p>
          <w:p w14:paraId="21536C0A" w14:textId="77777777" w:rsidR="00E122EA" w:rsidRPr="004B5491" w:rsidRDefault="00E122EA" w:rsidP="00E122EA">
            <w:pPr>
              <w:jc w:val="both"/>
              <w:rPr>
                <w:rFonts w:eastAsia="Times New Roman" w:cs="Arial"/>
                <w:sz w:val="18"/>
                <w:szCs w:val="18"/>
                <w:lang w:val="en-GB" w:eastAsia="en-GB"/>
              </w:rPr>
            </w:pPr>
          </w:p>
          <w:p w14:paraId="1309427D" w14:textId="77777777" w:rsidR="00E122EA" w:rsidRPr="004B5491" w:rsidRDefault="00E122EA" w:rsidP="00E122EA">
            <w:pPr>
              <w:jc w:val="both"/>
              <w:rPr>
                <w:rFonts w:eastAsia="Times New Roman" w:cs="Arial"/>
                <w:b/>
                <w:bCs/>
                <w:sz w:val="18"/>
                <w:szCs w:val="18"/>
                <w:lang w:val="en-GB" w:eastAsia="en-GB"/>
              </w:rPr>
            </w:pPr>
            <w:r w:rsidRPr="004B5491">
              <w:rPr>
                <w:rFonts w:eastAsia="Times New Roman" w:cs="Arial"/>
                <w:b/>
                <w:bCs/>
                <w:sz w:val="18"/>
                <w:szCs w:val="18"/>
                <w:lang w:val="en-GB" w:eastAsia="en-GB"/>
              </w:rPr>
              <w:t xml:space="preserve">Informed and Engaged Individuals </w:t>
            </w:r>
          </w:p>
          <w:p w14:paraId="6434A6BC" w14:textId="58B42C03" w:rsidR="00E122EA" w:rsidRPr="004B5491" w:rsidRDefault="00E122EA" w:rsidP="00E122EA">
            <w:pPr>
              <w:jc w:val="both"/>
              <w:rPr>
                <w:rFonts w:eastAsia="Times New Roman" w:cs="Arial"/>
                <w:sz w:val="18"/>
                <w:szCs w:val="18"/>
                <w:lang w:val="en-GB" w:eastAsia="en-GB"/>
              </w:rPr>
            </w:pPr>
            <w:r w:rsidRPr="004B5491">
              <w:rPr>
                <w:rFonts w:eastAsia="Times New Roman" w:cs="Arial"/>
                <w:sz w:val="18"/>
                <w:szCs w:val="18"/>
                <w:lang w:val="en-GB" w:eastAsia="en-GB"/>
              </w:rPr>
              <w:t>The model's core is to empower individuals to actively engage in their own healthcare.</w:t>
            </w:r>
          </w:p>
          <w:p w14:paraId="09909B33" w14:textId="2324A752" w:rsidR="00E122EA" w:rsidRPr="004B5491" w:rsidRDefault="00E122EA" w:rsidP="00E122EA">
            <w:pPr>
              <w:jc w:val="both"/>
              <w:rPr>
                <w:rFonts w:eastAsia="Times New Roman" w:cs="Arial"/>
                <w:sz w:val="18"/>
                <w:szCs w:val="18"/>
                <w:lang w:val="en-GB" w:eastAsia="en-GB"/>
              </w:rPr>
            </w:pPr>
            <w:r w:rsidRPr="004B5491">
              <w:rPr>
                <w:rFonts w:eastAsia="Times New Roman" w:cs="Arial"/>
                <w:sz w:val="18"/>
                <w:szCs w:val="18"/>
                <w:lang w:val="en-GB" w:eastAsia="en-GB"/>
              </w:rPr>
              <w:t xml:space="preserve">This encompasses T2DM: Comprehending the aetiology and consequences of diabetes, cultivating assurance in medication management, and engaging in informed lifestyle decisions. </w:t>
            </w:r>
          </w:p>
          <w:p w14:paraId="71FA8207" w14:textId="5221A538" w:rsidR="00E122EA" w:rsidRPr="00E122EA" w:rsidRDefault="00E122EA" w:rsidP="00E122EA">
            <w:pPr>
              <w:jc w:val="both"/>
              <w:rPr>
                <w:rFonts w:eastAsia="Times New Roman" w:cs="Arial"/>
                <w:sz w:val="18"/>
                <w:szCs w:val="18"/>
                <w:lang w:eastAsia="en-GB"/>
              </w:rPr>
            </w:pPr>
            <w:r w:rsidRPr="004B5491">
              <w:rPr>
                <w:rFonts w:eastAsia="Times New Roman" w:cs="Arial"/>
                <w:sz w:val="18"/>
                <w:szCs w:val="18"/>
                <w:lang w:val="en-GB" w:eastAsia="en-GB"/>
              </w:rPr>
              <w:t>This approach contradicts the conventional medical paradigm in which specialists make decisions while patients passively adhere to directives. This model's strength lies in its acknowledgement of individuals as authorities in their</w:t>
            </w:r>
            <w:r w:rsidRPr="00E122EA">
              <w:rPr>
                <w:rFonts w:eastAsia="Times New Roman" w:cs="Arial"/>
                <w:sz w:val="18"/>
                <w:szCs w:val="18"/>
                <w:lang w:eastAsia="en-GB"/>
              </w:rPr>
              <w:t xml:space="preserve"> own experiences. Nonetheless, implementation may prove difficult when individuals encounter social obstacles such as poverty, inadequate health literacy, or restricted access to services.</w:t>
            </w:r>
          </w:p>
          <w:p w14:paraId="325B2D92" w14:textId="77777777" w:rsidR="00E122EA" w:rsidRPr="00E122EA" w:rsidRDefault="00E122EA" w:rsidP="00E122EA">
            <w:pPr>
              <w:jc w:val="both"/>
              <w:rPr>
                <w:rFonts w:eastAsia="Times New Roman" w:cs="Arial"/>
                <w:sz w:val="18"/>
                <w:szCs w:val="18"/>
                <w:lang w:eastAsia="en-GB"/>
              </w:rPr>
            </w:pPr>
          </w:p>
          <w:p w14:paraId="6EF00A96" w14:textId="77777777" w:rsidR="00E122EA" w:rsidRPr="00E122EA" w:rsidRDefault="00E122EA" w:rsidP="00E122EA">
            <w:pPr>
              <w:jc w:val="both"/>
              <w:rPr>
                <w:rFonts w:eastAsia="Times New Roman" w:cs="Arial"/>
                <w:b/>
                <w:bCs/>
                <w:sz w:val="18"/>
                <w:szCs w:val="18"/>
                <w:lang w:eastAsia="en-GB"/>
              </w:rPr>
            </w:pPr>
            <w:r w:rsidRPr="00E122EA">
              <w:rPr>
                <w:rFonts w:eastAsia="Times New Roman" w:cs="Arial"/>
                <w:b/>
                <w:bCs/>
                <w:sz w:val="18"/>
                <w:szCs w:val="18"/>
                <w:lang w:eastAsia="en-GB"/>
              </w:rPr>
              <w:t>Health and Care Professionals Dedicated to Collaborative Practice</w:t>
            </w:r>
          </w:p>
          <w:p w14:paraId="7F01B0C5" w14:textId="65A524D9" w:rsidR="00E122EA" w:rsidRPr="00E122EA" w:rsidRDefault="00E122EA" w:rsidP="00E122EA">
            <w:pPr>
              <w:jc w:val="both"/>
              <w:rPr>
                <w:rFonts w:eastAsia="Times New Roman" w:cs="Arial"/>
                <w:sz w:val="18"/>
                <w:szCs w:val="18"/>
                <w:lang w:eastAsia="en-GB"/>
              </w:rPr>
            </w:pPr>
            <w:r w:rsidRPr="00E122EA">
              <w:rPr>
                <w:rFonts w:eastAsia="Times New Roman" w:cs="Arial"/>
                <w:sz w:val="18"/>
                <w:szCs w:val="18"/>
                <w:lang w:eastAsia="en-GB"/>
              </w:rPr>
              <w:t>The paradigm advocates for professionals to transition from a prescriptive approach to collaborative treatment. Diabetes management frequently entails the collaboration of various clinicians, including: Primary care physicians</w:t>
            </w:r>
            <w:r>
              <w:rPr>
                <w:rFonts w:eastAsia="Times New Roman" w:cs="Arial"/>
                <w:sz w:val="18"/>
                <w:szCs w:val="18"/>
                <w:lang w:eastAsia="en-GB"/>
              </w:rPr>
              <w:t xml:space="preserve">, </w:t>
            </w:r>
            <w:r w:rsidRPr="00E122EA">
              <w:rPr>
                <w:rFonts w:eastAsia="Times New Roman" w:cs="Arial"/>
                <w:sz w:val="18"/>
                <w:szCs w:val="18"/>
                <w:lang w:eastAsia="en-GB"/>
              </w:rPr>
              <w:t>Practitioner nurses</w:t>
            </w:r>
            <w:r>
              <w:rPr>
                <w:rFonts w:eastAsia="Times New Roman" w:cs="Arial"/>
                <w:sz w:val="18"/>
                <w:szCs w:val="18"/>
                <w:lang w:eastAsia="en-GB"/>
              </w:rPr>
              <w:t xml:space="preserve">, </w:t>
            </w:r>
            <w:r w:rsidRPr="00E122EA">
              <w:rPr>
                <w:rFonts w:eastAsia="Times New Roman" w:cs="Arial"/>
                <w:sz w:val="18"/>
                <w:szCs w:val="18"/>
                <w:lang w:eastAsia="en-GB"/>
              </w:rPr>
              <w:t>pharmaceutical professionals</w:t>
            </w:r>
            <w:r>
              <w:rPr>
                <w:rFonts w:eastAsia="Times New Roman" w:cs="Arial"/>
                <w:sz w:val="18"/>
                <w:szCs w:val="18"/>
                <w:lang w:eastAsia="en-GB"/>
              </w:rPr>
              <w:t xml:space="preserve">, </w:t>
            </w:r>
            <w:r w:rsidRPr="00E122EA">
              <w:rPr>
                <w:rFonts w:eastAsia="Times New Roman" w:cs="Arial"/>
                <w:sz w:val="18"/>
                <w:szCs w:val="18"/>
                <w:lang w:eastAsia="en-GB"/>
              </w:rPr>
              <w:t>Nutritionists</w:t>
            </w:r>
            <w:r>
              <w:rPr>
                <w:rFonts w:eastAsia="Times New Roman" w:cs="Arial"/>
                <w:sz w:val="18"/>
                <w:szCs w:val="18"/>
                <w:lang w:eastAsia="en-GB"/>
              </w:rPr>
              <w:t xml:space="preserve">, </w:t>
            </w:r>
            <w:r w:rsidRPr="00E122EA">
              <w:rPr>
                <w:rFonts w:eastAsia="Times New Roman" w:cs="Arial"/>
                <w:sz w:val="18"/>
                <w:szCs w:val="18"/>
                <w:lang w:eastAsia="en-GB"/>
              </w:rPr>
              <w:t>Podiatrists</w:t>
            </w:r>
            <w:r>
              <w:rPr>
                <w:rFonts w:eastAsia="Times New Roman" w:cs="Arial"/>
                <w:sz w:val="18"/>
                <w:szCs w:val="18"/>
                <w:lang w:eastAsia="en-GB"/>
              </w:rPr>
              <w:t xml:space="preserve">, and </w:t>
            </w:r>
            <w:r w:rsidRPr="00E122EA">
              <w:rPr>
                <w:rFonts w:eastAsia="Times New Roman" w:cs="Arial"/>
                <w:sz w:val="18"/>
                <w:szCs w:val="18"/>
                <w:lang w:eastAsia="en-GB"/>
              </w:rPr>
              <w:t>social care professionals</w:t>
            </w:r>
            <w:r>
              <w:rPr>
                <w:rFonts w:eastAsia="Times New Roman" w:cs="Arial"/>
                <w:sz w:val="18"/>
                <w:szCs w:val="18"/>
                <w:lang w:eastAsia="en-GB"/>
              </w:rPr>
              <w:t>.</w:t>
            </w:r>
            <w:r w:rsidRPr="00E122EA">
              <w:rPr>
                <w:rFonts w:eastAsia="Times New Roman" w:cs="Arial"/>
                <w:sz w:val="18"/>
                <w:szCs w:val="18"/>
                <w:lang w:eastAsia="en-GB"/>
              </w:rPr>
              <w:t xml:space="preserve"> </w:t>
            </w:r>
          </w:p>
          <w:p w14:paraId="2838B7B4" w14:textId="2515CD3F" w:rsidR="00E122EA" w:rsidRPr="00A20912" w:rsidRDefault="00D84A0C" w:rsidP="00AB0D5A">
            <w:pPr>
              <w:spacing w:before="100" w:beforeAutospacing="1" w:after="100" w:afterAutospacing="1"/>
              <w:jc w:val="both"/>
              <w:rPr>
                <w:rFonts w:eastAsia="Times New Roman" w:cs="Arial"/>
                <w:sz w:val="18"/>
                <w:szCs w:val="18"/>
                <w:lang w:eastAsia="en-GB"/>
              </w:rPr>
            </w:pPr>
            <w:r>
              <w:rPr>
                <w:rFonts w:eastAsia="Times New Roman" w:cs="Arial"/>
                <w:sz w:val="18"/>
                <w:szCs w:val="18"/>
                <w:lang w:eastAsia="en-GB"/>
              </w:rPr>
              <w:t xml:space="preserve"> </w:t>
            </w:r>
          </w:p>
          <w:p w14:paraId="22EC33C8" w14:textId="77777777" w:rsidR="00E122EA" w:rsidRPr="00A20912" w:rsidRDefault="00E122EA" w:rsidP="00AB0D5A">
            <w:pPr>
              <w:spacing w:before="100" w:beforeAutospacing="1" w:after="100" w:afterAutospacing="1"/>
              <w:jc w:val="both"/>
              <w:rPr>
                <w:rFonts w:eastAsia="Times New Roman" w:cs="Arial"/>
                <w:sz w:val="18"/>
                <w:szCs w:val="18"/>
                <w:lang w:eastAsia="en-GB"/>
              </w:rPr>
            </w:pPr>
            <w:r w:rsidRPr="00A20912">
              <w:rPr>
                <w:rFonts w:eastAsia="Times New Roman" w:cs="Arial"/>
                <w:b/>
                <w:bCs/>
                <w:sz w:val="18"/>
                <w:szCs w:val="18"/>
                <w:lang w:eastAsia="en-GB"/>
              </w:rPr>
              <w:t xml:space="preserve"> </w:t>
            </w:r>
          </w:p>
          <w:p w14:paraId="5A8B4CC2" w14:textId="77777777" w:rsidR="00E122EA" w:rsidRPr="00A20912" w:rsidRDefault="00E122EA" w:rsidP="00AB0D5A">
            <w:pPr>
              <w:rPr>
                <w:sz w:val="18"/>
                <w:szCs w:val="18"/>
              </w:rPr>
            </w:pPr>
          </w:p>
        </w:tc>
      </w:tr>
    </w:tbl>
    <w:p w14:paraId="4D474074" w14:textId="5B858B78" w:rsidR="00E122EA" w:rsidRPr="00311D93" w:rsidRDefault="00E122EA" w:rsidP="00B679C7">
      <w:pPr>
        <w:pStyle w:val="ListParagraph"/>
        <w:spacing w:after="160" w:line="259" w:lineRule="auto"/>
        <w:rPr>
          <w:sz w:val="16"/>
          <w:szCs w:val="16"/>
        </w:rPr>
      </w:pPr>
    </w:p>
    <w:tbl>
      <w:tblPr>
        <w:tblStyle w:val="TableGrid"/>
        <w:tblpPr w:leftFromText="180" w:rightFromText="180" w:vertAnchor="page" w:horzAnchor="margin" w:tblpY="661"/>
        <w:tblW w:w="22256" w:type="dxa"/>
        <w:tblLook w:val="04A0" w:firstRow="1" w:lastRow="0" w:firstColumn="1" w:lastColumn="0" w:noHBand="0" w:noVBand="1"/>
      </w:tblPr>
      <w:tblGrid>
        <w:gridCol w:w="7188"/>
        <w:gridCol w:w="7534"/>
        <w:gridCol w:w="7534"/>
      </w:tblGrid>
      <w:tr w:rsidR="00B679C7" w14:paraId="7237D9CB" w14:textId="77777777" w:rsidTr="00B679C7">
        <w:trPr>
          <w:trHeight w:val="9485"/>
        </w:trPr>
        <w:tc>
          <w:tcPr>
            <w:tcW w:w="7188" w:type="dxa"/>
          </w:tcPr>
          <w:p w14:paraId="29A842DC" w14:textId="77777777" w:rsidR="00B679C7" w:rsidRPr="004B5491" w:rsidRDefault="00B679C7" w:rsidP="00B679C7">
            <w:pPr>
              <w:spacing w:before="100" w:beforeAutospacing="1" w:after="100" w:afterAutospacing="1"/>
              <w:outlineLvl w:val="0"/>
              <w:rPr>
                <w:rFonts w:eastAsia="Times New Roman" w:cs="Arial"/>
                <w:b/>
                <w:bCs/>
                <w:kern w:val="36"/>
                <w:sz w:val="18"/>
                <w:szCs w:val="18"/>
                <w:lang w:val="en-GB" w:eastAsia="en-GB"/>
              </w:rPr>
            </w:pPr>
            <w:r>
              <w:rPr>
                <w:sz w:val="18"/>
                <w:szCs w:val="18"/>
              </w:rPr>
              <w:lastRenderedPageBreak/>
              <w:t xml:space="preserve"> </w:t>
            </w:r>
            <w:r w:rsidRPr="00091064">
              <w:rPr>
                <w:rFonts w:eastAsia="Times New Roman" w:cs="Arial"/>
                <w:b/>
                <w:bCs/>
                <w:kern w:val="36"/>
                <w:sz w:val="18"/>
                <w:szCs w:val="18"/>
                <w:lang w:eastAsia="en-GB"/>
              </w:rPr>
              <w:t xml:space="preserve">5. National and Local Health and Social Care Agendas Supporting Diabetes </w:t>
            </w:r>
            <w:r w:rsidRPr="004B5491">
              <w:rPr>
                <w:rFonts w:eastAsia="Times New Roman" w:cs="Arial"/>
                <w:b/>
                <w:bCs/>
                <w:kern w:val="36"/>
                <w:sz w:val="18"/>
                <w:szCs w:val="18"/>
                <w:lang w:val="en-GB" w:eastAsia="en-GB"/>
              </w:rPr>
              <w:t>Management</w:t>
            </w:r>
          </w:p>
          <w:p w14:paraId="3719B941"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sz w:val="18"/>
                <w:szCs w:val="18"/>
                <w:lang w:val="en-GB" w:eastAsia="en-GB"/>
              </w:rPr>
              <w:t>Health policy significantly impacts the management of long-term conditions. In the UK, diabetes management is influenced by national programs emphasising prevention, individualised care, and the mitigation of disparities.</w:t>
            </w:r>
          </w:p>
          <w:p w14:paraId="70E4C974" w14:textId="77777777" w:rsidR="00B679C7" w:rsidRPr="004B5491" w:rsidRDefault="00B679C7" w:rsidP="00B679C7">
            <w:pPr>
              <w:jc w:val="both"/>
              <w:rPr>
                <w:rFonts w:eastAsia="Times New Roman" w:cs="Arial"/>
                <w:sz w:val="18"/>
                <w:szCs w:val="18"/>
                <w:lang w:val="en-GB" w:eastAsia="en-GB"/>
              </w:rPr>
            </w:pPr>
          </w:p>
          <w:p w14:paraId="141154FD" w14:textId="77777777" w:rsidR="00B679C7" w:rsidRPr="004B5491" w:rsidRDefault="00B679C7" w:rsidP="00B679C7">
            <w:pPr>
              <w:jc w:val="both"/>
              <w:rPr>
                <w:rFonts w:eastAsia="Times New Roman" w:cs="Arial"/>
                <w:b/>
                <w:bCs/>
                <w:sz w:val="18"/>
                <w:szCs w:val="18"/>
                <w:lang w:val="en-GB" w:eastAsia="en-GB"/>
              </w:rPr>
            </w:pPr>
            <w:r w:rsidRPr="004B5491">
              <w:rPr>
                <w:rFonts w:eastAsia="Times New Roman" w:cs="Arial"/>
                <w:b/>
                <w:bCs/>
                <w:sz w:val="18"/>
                <w:szCs w:val="18"/>
                <w:lang w:val="en-GB" w:eastAsia="en-GB"/>
              </w:rPr>
              <w:t>NHS Long-Term Strategy</w:t>
            </w:r>
          </w:p>
          <w:p w14:paraId="77F62C79"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sz w:val="18"/>
                <w:szCs w:val="18"/>
                <w:lang w:val="en-GB" w:eastAsia="en-GB"/>
              </w:rPr>
              <w:t>The NHS Long Term Plan designates the prevention and enhanced management of chronic illnesses as primary objectives (NHS England, 2019). Key priorities pertaining to diabetes encompass: Proactive identification of those at risk, Enhanced assistance for lifestyle modifications, Enhanced management of problems, and Consolidated health and social care. The proposal advocates for a transition from hospital-centric care to community-based prevention and assistance. This approach's strength lies in its acknowledgement that numerous diabetes complications can be prevented with early intervention. Nonetheless, implementation may be influenced by: Regional variation, Workforce constraints, and Variations in service accessibility.</w:t>
            </w:r>
          </w:p>
          <w:p w14:paraId="3A15117F" w14:textId="77777777" w:rsidR="00B679C7" w:rsidRPr="004B5491" w:rsidRDefault="00B679C7" w:rsidP="00B679C7">
            <w:pPr>
              <w:jc w:val="both"/>
              <w:rPr>
                <w:rFonts w:eastAsia="Times New Roman" w:cs="Arial"/>
                <w:sz w:val="18"/>
                <w:szCs w:val="18"/>
                <w:lang w:val="en-GB" w:eastAsia="en-GB"/>
              </w:rPr>
            </w:pPr>
          </w:p>
          <w:p w14:paraId="554D1292" w14:textId="77777777" w:rsidR="00B679C7" w:rsidRPr="004B5491" w:rsidRDefault="00B679C7" w:rsidP="00B679C7">
            <w:pPr>
              <w:jc w:val="both"/>
              <w:rPr>
                <w:rFonts w:eastAsia="Times New Roman" w:cs="Arial"/>
                <w:b/>
                <w:bCs/>
                <w:sz w:val="18"/>
                <w:szCs w:val="18"/>
                <w:lang w:val="en-GB" w:eastAsia="en-GB"/>
              </w:rPr>
            </w:pPr>
            <w:r w:rsidRPr="004B5491">
              <w:rPr>
                <w:rFonts w:eastAsia="Times New Roman" w:cs="Arial"/>
                <w:b/>
                <w:bCs/>
                <w:sz w:val="18"/>
                <w:szCs w:val="18"/>
                <w:lang w:val="en-GB" w:eastAsia="en-GB"/>
              </w:rPr>
              <w:t>NHS Diabetes Prevention Program</w:t>
            </w:r>
          </w:p>
          <w:p w14:paraId="08CE584A"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sz w:val="18"/>
                <w:szCs w:val="18"/>
                <w:lang w:val="en-GB" w:eastAsia="en-GB"/>
              </w:rPr>
              <w:t xml:space="preserve">The NHS Diabetes Prevention Programme (Healthier You) aims at persons with a heightened risk of acquiring Type 2 Diabetes Mellitus (T2DM). The program offers: Education on lifestyle, Assistance with weight control, Recommendations for physical activity, and Interventions for behavioural modification. </w:t>
            </w:r>
          </w:p>
          <w:p w14:paraId="6F1DBBEA"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sz w:val="18"/>
                <w:szCs w:val="18"/>
                <w:lang w:val="en-GB" w:eastAsia="en-GB"/>
              </w:rPr>
              <w:t xml:space="preserve">Evidence indicates that structured preventative programs can diminish the progression from prediabetes to diabetes when patients participate consistently (NHS England, 2023). </w:t>
            </w:r>
          </w:p>
          <w:p w14:paraId="62BEE037"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sz w:val="18"/>
                <w:szCs w:val="18"/>
                <w:lang w:val="en-GB" w:eastAsia="en-GB"/>
              </w:rPr>
              <w:t>Nevertheless, engagement may be diminished in areas facing socioeconomic disadvantages, necessitating that program address accessibility and cultural requirements.</w:t>
            </w:r>
          </w:p>
          <w:p w14:paraId="4FAC8083" w14:textId="77777777" w:rsidR="00B679C7" w:rsidRPr="004B5491" w:rsidRDefault="00B679C7" w:rsidP="00B679C7">
            <w:pPr>
              <w:jc w:val="both"/>
              <w:rPr>
                <w:rFonts w:eastAsia="Times New Roman" w:cs="Arial"/>
                <w:sz w:val="18"/>
                <w:szCs w:val="18"/>
                <w:lang w:val="en-GB" w:eastAsia="en-GB"/>
              </w:rPr>
            </w:pPr>
          </w:p>
          <w:p w14:paraId="27CAF5F6" w14:textId="77777777" w:rsidR="00B679C7" w:rsidRPr="004B5491" w:rsidRDefault="00B679C7" w:rsidP="00B679C7">
            <w:pPr>
              <w:jc w:val="both"/>
              <w:rPr>
                <w:rFonts w:eastAsia="Times New Roman" w:cs="Arial"/>
                <w:b/>
                <w:bCs/>
                <w:sz w:val="18"/>
                <w:szCs w:val="18"/>
                <w:lang w:val="en-GB" w:eastAsia="en-GB"/>
              </w:rPr>
            </w:pPr>
            <w:r w:rsidRPr="004B5491">
              <w:rPr>
                <w:rFonts w:eastAsia="Times New Roman" w:cs="Arial"/>
                <w:b/>
                <w:bCs/>
                <w:sz w:val="18"/>
                <w:szCs w:val="18"/>
                <w:lang w:val="en-GB" w:eastAsia="en-GB"/>
              </w:rPr>
              <w:t>Integrated Care Systems (ICSs)</w:t>
            </w:r>
          </w:p>
          <w:p w14:paraId="304AA613"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sz w:val="18"/>
                <w:szCs w:val="18"/>
                <w:lang w:val="en-GB" w:eastAsia="en-GB"/>
              </w:rPr>
              <w:t xml:space="preserve">Integrated Care Systems unite NHS organisations, local authorities, and community agencies to enhance population health. In diabetes management, Integrated Care Systems (ICSs) seek to: Minimise redundancy, enhance communication, confront health disparities, and facilitate comprehensive support This promotes a holistic approach rather than concentrating solely on blood glucose levels. </w:t>
            </w:r>
          </w:p>
          <w:p w14:paraId="3AD1FA39" w14:textId="77777777" w:rsidR="00B679C7" w:rsidRPr="004B5491" w:rsidRDefault="00B679C7" w:rsidP="00B679C7">
            <w:pPr>
              <w:jc w:val="both"/>
              <w:rPr>
                <w:rFonts w:eastAsia="Times New Roman" w:cs="Arial"/>
                <w:sz w:val="18"/>
                <w:szCs w:val="18"/>
                <w:lang w:val="en-GB" w:eastAsia="en-GB"/>
              </w:rPr>
            </w:pPr>
          </w:p>
          <w:p w14:paraId="247935F3" w14:textId="77777777" w:rsidR="00B679C7" w:rsidRPr="004B5491" w:rsidRDefault="00B679C7" w:rsidP="00B679C7">
            <w:pPr>
              <w:jc w:val="both"/>
              <w:rPr>
                <w:rFonts w:eastAsia="Times New Roman" w:cs="Arial"/>
                <w:sz w:val="18"/>
                <w:szCs w:val="18"/>
                <w:lang w:val="en-GB" w:eastAsia="en-GB"/>
              </w:rPr>
            </w:pPr>
            <w:r w:rsidRPr="004B5491">
              <w:rPr>
                <w:rFonts w:eastAsia="Times New Roman" w:cs="Arial"/>
                <w:b/>
                <w:bCs/>
                <w:sz w:val="18"/>
                <w:szCs w:val="18"/>
                <w:lang w:val="en-GB" w:eastAsia="en-GB"/>
              </w:rPr>
              <w:t xml:space="preserve">Suggestions for Enhancing Person-centred Diabetes Management </w:t>
            </w:r>
            <w:r w:rsidRPr="004B5491">
              <w:rPr>
                <w:rFonts w:eastAsia="Times New Roman" w:cs="Arial"/>
                <w:sz w:val="18"/>
                <w:szCs w:val="18"/>
                <w:lang w:val="en-GB" w:eastAsia="en-GB"/>
              </w:rPr>
              <w:t xml:space="preserve"> </w:t>
            </w:r>
          </w:p>
          <w:p w14:paraId="59176B91" w14:textId="77777777" w:rsidR="00B679C7" w:rsidRPr="004B5491" w:rsidRDefault="00B679C7" w:rsidP="00B679C7">
            <w:pPr>
              <w:jc w:val="both"/>
              <w:rPr>
                <w:rFonts w:eastAsia="Times New Roman" w:cs="Arial"/>
                <w:sz w:val="18"/>
                <w:szCs w:val="18"/>
                <w:lang w:val="en-GB" w:eastAsia="en-GB"/>
              </w:rPr>
            </w:pPr>
          </w:p>
          <w:p w14:paraId="72866DAB" w14:textId="77777777" w:rsidR="00B679C7" w:rsidRPr="004B5491" w:rsidRDefault="00B679C7" w:rsidP="00B679C7">
            <w:pPr>
              <w:pStyle w:val="ListParagraph"/>
              <w:numPr>
                <w:ilvl w:val="0"/>
                <w:numId w:val="34"/>
              </w:numPr>
              <w:jc w:val="both"/>
              <w:rPr>
                <w:rFonts w:eastAsia="Times New Roman" w:cs="Arial"/>
                <w:b/>
                <w:bCs/>
                <w:sz w:val="18"/>
                <w:szCs w:val="18"/>
                <w:lang w:val="en-GB" w:eastAsia="en-GB"/>
              </w:rPr>
            </w:pPr>
            <w:r w:rsidRPr="004B5491">
              <w:rPr>
                <w:rFonts w:eastAsia="Times New Roman" w:cs="Arial"/>
                <w:b/>
                <w:bCs/>
                <w:sz w:val="18"/>
                <w:szCs w:val="18"/>
                <w:lang w:val="en-GB" w:eastAsia="en-GB"/>
              </w:rPr>
              <w:t>Collaborative Decision-Making</w:t>
            </w:r>
          </w:p>
          <w:p w14:paraId="2A2A2AB7" w14:textId="77777777" w:rsidR="00B679C7" w:rsidRPr="00091064" w:rsidRDefault="00B679C7" w:rsidP="00B679C7">
            <w:pPr>
              <w:jc w:val="both"/>
              <w:rPr>
                <w:rFonts w:eastAsia="Times New Roman" w:cs="Arial"/>
                <w:sz w:val="18"/>
                <w:szCs w:val="18"/>
                <w:lang w:eastAsia="en-GB"/>
              </w:rPr>
            </w:pPr>
            <w:r w:rsidRPr="004B5491">
              <w:rPr>
                <w:rFonts w:eastAsia="Times New Roman" w:cs="Arial"/>
                <w:sz w:val="18"/>
                <w:szCs w:val="18"/>
                <w:lang w:val="en-GB" w:eastAsia="en-GB"/>
              </w:rPr>
              <w:t xml:space="preserve">Healthcare practitioners ought to engage individuals in treatment decisions. </w:t>
            </w:r>
            <w:r w:rsidRPr="004B5491">
              <w:rPr>
                <w:rFonts w:eastAsia="Times New Roman" w:cs="Arial"/>
                <w:sz w:val="18"/>
                <w:szCs w:val="18"/>
                <w:lang w:val="en-GB" w:eastAsia="en-GB"/>
              </w:rPr>
              <w:br/>
              <w:t>This encompasses deliberating: Pharmaceutical alternatives, Objectives for lifestyle enhancement, Individual priorities, Potential dangers and advantages. Collaborative decision-making enhances satisfaction and promotes active engagement</w:t>
            </w:r>
            <w:r w:rsidRPr="00091064">
              <w:rPr>
                <w:rFonts w:eastAsia="Times New Roman" w:cs="Arial"/>
                <w:sz w:val="18"/>
                <w:szCs w:val="18"/>
                <w:lang w:eastAsia="en-GB"/>
              </w:rPr>
              <w:t>.</w:t>
            </w:r>
          </w:p>
          <w:p w14:paraId="1FA9EA31" w14:textId="2EB5700B" w:rsidR="00B679C7" w:rsidRPr="00F26ADD" w:rsidRDefault="00B679C7" w:rsidP="00B679C7">
            <w:pPr>
              <w:jc w:val="both"/>
              <w:rPr>
                <w:sz w:val="18"/>
                <w:szCs w:val="18"/>
              </w:rPr>
            </w:pPr>
          </w:p>
        </w:tc>
        <w:tc>
          <w:tcPr>
            <w:tcW w:w="7534" w:type="dxa"/>
          </w:tcPr>
          <w:p w14:paraId="5DB7A78C" w14:textId="77777777" w:rsidR="00B679C7" w:rsidRPr="00AB33C3" w:rsidRDefault="00B679C7" w:rsidP="00B679C7">
            <w:pPr>
              <w:pStyle w:val="ListParagraph"/>
              <w:numPr>
                <w:ilvl w:val="0"/>
                <w:numId w:val="34"/>
              </w:numPr>
              <w:jc w:val="both"/>
              <w:rPr>
                <w:rFonts w:eastAsia="Times New Roman" w:cs="Arial"/>
                <w:b/>
                <w:bCs/>
                <w:sz w:val="18"/>
                <w:szCs w:val="18"/>
                <w:lang w:eastAsia="en-GB"/>
              </w:rPr>
            </w:pPr>
            <w:r w:rsidRPr="00AB33C3">
              <w:rPr>
                <w:rFonts w:eastAsia="Times New Roman" w:cs="Arial"/>
                <w:b/>
                <w:bCs/>
                <w:sz w:val="18"/>
                <w:szCs w:val="18"/>
                <w:lang w:eastAsia="en-GB"/>
              </w:rPr>
              <w:t>Enhancing Self-Management Assistance</w:t>
            </w:r>
          </w:p>
          <w:p w14:paraId="69A39B92"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 xml:space="preserve">Self-management ought to be regarded as a collaboration between individuals and experts. </w:t>
            </w:r>
          </w:p>
          <w:p w14:paraId="44941797"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Assistance should encompass: Diabetes instruction</w:t>
            </w:r>
            <w:r>
              <w:rPr>
                <w:rFonts w:eastAsia="Times New Roman" w:cs="Arial"/>
                <w:sz w:val="18"/>
                <w:szCs w:val="18"/>
                <w:lang w:eastAsia="en-GB"/>
              </w:rPr>
              <w:t xml:space="preserve">, </w:t>
            </w:r>
            <w:r w:rsidRPr="00AB33C3">
              <w:rPr>
                <w:rFonts w:eastAsia="Times New Roman" w:cs="Arial"/>
                <w:sz w:val="18"/>
                <w:szCs w:val="18"/>
                <w:lang w:eastAsia="en-GB"/>
              </w:rPr>
              <w:t>Establishing objectives</w:t>
            </w:r>
            <w:r>
              <w:rPr>
                <w:rFonts w:eastAsia="Times New Roman" w:cs="Arial"/>
                <w:sz w:val="18"/>
                <w:szCs w:val="18"/>
                <w:lang w:eastAsia="en-GB"/>
              </w:rPr>
              <w:t xml:space="preserve">, </w:t>
            </w:r>
            <w:r w:rsidRPr="00AB33C3">
              <w:rPr>
                <w:rFonts w:eastAsia="Times New Roman" w:cs="Arial"/>
                <w:sz w:val="18"/>
                <w:szCs w:val="18"/>
                <w:lang w:eastAsia="en-GB"/>
              </w:rPr>
              <w:t>Analytical abilities</w:t>
            </w:r>
            <w:r>
              <w:rPr>
                <w:rFonts w:eastAsia="Times New Roman" w:cs="Arial"/>
                <w:sz w:val="18"/>
                <w:szCs w:val="18"/>
                <w:lang w:eastAsia="en-GB"/>
              </w:rPr>
              <w:t xml:space="preserve">, and </w:t>
            </w:r>
            <w:r w:rsidRPr="00AB33C3">
              <w:rPr>
                <w:rFonts w:eastAsia="Times New Roman" w:cs="Arial"/>
                <w:sz w:val="18"/>
                <w:szCs w:val="18"/>
                <w:lang w:eastAsia="en-GB"/>
              </w:rPr>
              <w:t>Access to credible information</w:t>
            </w:r>
            <w:r>
              <w:rPr>
                <w:rFonts w:eastAsia="Times New Roman" w:cs="Arial"/>
                <w:sz w:val="18"/>
                <w:szCs w:val="18"/>
                <w:lang w:eastAsia="en-GB"/>
              </w:rPr>
              <w:t xml:space="preserve">. </w:t>
            </w:r>
            <w:r w:rsidRPr="00AB33C3">
              <w:rPr>
                <w:rFonts w:eastAsia="Times New Roman" w:cs="Arial"/>
                <w:sz w:val="18"/>
                <w:szCs w:val="18"/>
                <w:lang w:eastAsia="en-GB"/>
              </w:rPr>
              <w:t>Professionals should acknowledge that individuals possess varying degrees of confidence and capability.</w:t>
            </w:r>
          </w:p>
          <w:p w14:paraId="0059D6BF" w14:textId="77777777" w:rsidR="00B679C7" w:rsidRPr="00AB33C3" w:rsidRDefault="00B679C7" w:rsidP="00B679C7">
            <w:pPr>
              <w:jc w:val="both"/>
              <w:rPr>
                <w:rFonts w:eastAsia="Times New Roman" w:cs="Arial"/>
                <w:sz w:val="18"/>
                <w:szCs w:val="18"/>
                <w:lang w:eastAsia="en-GB"/>
              </w:rPr>
            </w:pPr>
          </w:p>
          <w:p w14:paraId="11901D87" w14:textId="77777777" w:rsidR="00B679C7" w:rsidRPr="00AB33C3" w:rsidRDefault="00B679C7" w:rsidP="00B679C7">
            <w:pPr>
              <w:jc w:val="both"/>
              <w:rPr>
                <w:rFonts w:eastAsia="Times New Roman" w:cs="Arial"/>
                <w:b/>
                <w:bCs/>
                <w:sz w:val="18"/>
                <w:szCs w:val="18"/>
                <w:lang w:eastAsia="en-GB"/>
              </w:rPr>
            </w:pPr>
            <w:r w:rsidRPr="00AB33C3">
              <w:rPr>
                <w:rFonts w:eastAsia="Times New Roman" w:cs="Arial"/>
                <w:b/>
                <w:bCs/>
                <w:sz w:val="18"/>
                <w:szCs w:val="18"/>
                <w:lang w:eastAsia="en-GB"/>
              </w:rPr>
              <w:t>Enhancing Health Literacy</w:t>
            </w:r>
          </w:p>
          <w:p w14:paraId="60C98A1A"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Health information must be: Comprehensible</w:t>
            </w:r>
            <w:r>
              <w:rPr>
                <w:rFonts w:eastAsia="Times New Roman" w:cs="Arial"/>
                <w:sz w:val="18"/>
                <w:szCs w:val="18"/>
                <w:lang w:eastAsia="en-GB"/>
              </w:rPr>
              <w:t xml:space="preserve">, </w:t>
            </w:r>
            <w:r w:rsidRPr="00AB33C3">
              <w:rPr>
                <w:rFonts w:eastAsia="Times New Roman" w:cs="Arial"/>
                <w:sz w:val="18"/>
                <w:szCs w:val="18"/>
                <w:lang w:eastAsia="en-GB"/>
              </w:rPr>
              <w:t>culturally suitable</w:t>
            </w:r>
            <w:r>
              <w:rPr>
                <w:rFonts w:eastAsia="Times New Roman" w:cs="Arial"/>
                <w:sz w:val="18"/>
                <w:szCs w:val="18"/>
                <w:lang w:eastAsia="en-GB"/>
              </w:rPr>
              <w:t xml:space="preserve">, and </w:t>
            </w:r>
            <w:r w:rsidRPr="00AB33C3">
              <w:rPr>
                <w:rFonts w:eastAsia="Times New Roman" w:cs="Arial"/>
                <w:sz w:val="18"/>
                <w:szCs w:val="18"/>
                <w:lang w:eastAsia="en-GB"/>
              </w:rPr>
              <w:t>Accessible Utilizing unambiguous language eliminates confusion and facilitates more secure decision-making.</w:t>
            </w:r>
          </w:p>
          <w:p w14:paraId="2EC3E949" w14:textId="77777777" w:rsidR="00B679C7" w:rsidRPr="00AB33C3" w:rsidRDefault="00B679C7" w:rsidP="00B679C7">
            <w:pPr>
              <w:pStyle w:val="ListParagraph"/>
              <w:jc w:val="both"/>
              <w:rPr>
                <w:rFonts w:eastAsia="Times New Roman" w:cs="Arial"/>
                <w:sz w:val="18"/>
                <w:szCs w:val="18"/>
                <w:lang w:eastAsia="en-GB"/>
              </w:rPr>
            </w:pPr>
          </w:p>
          <w:p w14:paraId="2CD95968" w14:textId="77777777" w:rsidR="00B679C7" w:rsidRPr="00AB33C3" w:rsidRDefault="00B679C7" w:rsidP="00B679C7">
            <w:pPr>
              <w:pStyle w:val="ListParagraph"/>
              <w:numPr>
                <w:ilvl w:val="0"/>
                <w:numId w:val="34"/>
              </w:numPr>
              <w:jc w:val="both"/>
              <w:rPr>
                <w:rFonts w:eastAsia="Times New Roman" w:cs="Arial"/>
                <w:b/>
                <w:bCs/>
                <w:sz w:val="18"/>
                <w:szCs w:val="18"/>
                <w:lang w:eastAsia="en-GB"/>
              </w:rPr>
            </w:pPr>
            <w:r w:rsidRPr="00AB33C3">
              <w:rPr>
                <w:rFonts w:eastAsia="Times New Roman" w:cs="Arial"/>
                <w:b/>
                <w:bCs/>
                <w:sz w:val="18"/>
                <w:szCs w:val="18"/>
                <w:lang w:eastAsia="en-GB"/>
              </w:rPr>
              <w:t>Tackling Health Disparities</w:t>
            </w:r>
          </w:p>
          <w:p w14:paraId="2947B3FD"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 xml:space="preserve">Diabetes services ought to take into account broader socioeconomic concerns. </w:t>
            </w:r>
            <w:r w:rsidRPr="00AB33C3">
              <w:rPr>
                <w:rFonts w:eastAsia="Times New Roman" w:cs="Arial"/>
                <w:sz w:val="18"/>
                <w:szCs w:val="18"/>
                <w:lang w:eastAsia="en-GB"/>
              </w:rPr>
              <w:br/>
              <w:t>Enhancements encompass:</w:t>
            </w:r>
            <w:r>
              <w:rPr>
                <w:rFonts w:eastAsia="Times New Roman" w:cs="Arial"/>
                <w:sz w:val="18"/>
                <w:szCs w:val="18"/>
                <w:lang w:eastAsia="en-GB"/>
              </w:rPr>
              <w:t xml:space="preserve"> </w:t>
            </w:r>
            <w:r w:rsidRPr="00AB33C3">
              <w:rPr>
                <w:rFonts w:eastAsia="Times New Roman" w:cs="Arial"/>
                <w:sz w:val="18"/>
                <w:szCs w:val="18"/>
                <w:lang w:eastAsia="en-GB"/>
              </w:rPr>
              <w:t>Adaptable scheduling options</w:t>
            </w:r>
            <w:r>
              <w:rPr>
                <w:rFonts w:eastAsia="Times New Roman" w:cs="Arial"/>
                <w:sz w:val="18"/>
                <w:szCs w:val="18"/>
                <w:lang w:eastAsia="en-GB"/>
              </w:rPr>
              <w:t xml:space="preserve">, </w:t>
            </w:r>
            <w:r w:rsidRPr="00AB33C3">
              <w:rPr>
                <w:rFonts w:eastAsia="Times New Roman" w:cs="Arial"/>
                <w:sz w:val="18"/>
                <w:szCs w:val="18"/>
                <w:lang w:eastAsia="en-GB"/>
              </w:rPr>
              <w:t>Services rooted in the community</w:t>
            </w:r>
            <w:r>
              <w:rPr>
                <w:rFonts w:eastAsia="Times New Roman" w:cs="Arial"/>
                <w:sz w:val="18"/>
                <w:szCs w:val="18"/>
                <w:lang w:eastAsia="en-GB"/>
              </w:rPr>
              <w:t xml:space="preserve">, </w:t>
            </w:r>
            <w:r w:rsidRPr="00AB33C3">
              <w:rPr>
                <w:rFonts w:eastAsia="Times New Roman" w:cs="Arial"/>
                <w:sz w:val="18"/>
                <w:szCs w:val="18"/>
                <w:lang w:eastAsia="en-GB"/>
              </w:rPr>
              <w:t>Assistance with translation</w:t>
            </w:r>
            <w:r>
              <w:rPr>
                <w:rFonts w:eastAsia="Times New Roman" w:cs="Arial"/>
                <w:sz w:val="18"/>
                <w:szCs w:val="18"/>
                <w:lang w:eastAsia="en-GB"/>
              </w:rPr>
              <w:t xml:space="preserve">, and </w:t>
            </w:r>
            <w:r w:rsidRPr="00AB33C3">
              <w:rPr>
                <w:rFonts w:eastAsia="Times New Roman" w:cs="Arial"/>
                <w:sz w:val="18"/>
                <w:szCs w:val="18"/>
                <w:lang w:eastAsia="en-GB"/>
              </w:rPr>
              <w:t>Initiatives for digital inclusion</w:t>
            </w:r>
            <w:r>
              <w:rPr>
                <w:rFonts w:eastAsia="Times New Roman" w:cs="Arial"/>
                <w:sz w:val="18"/>
                <w:szCs w:val="18"/>
                <w:lang w:eastAsia="en-GB"/>
              </w:rPr>
              <w:t>.</w:t>
            </w:r>
            <w:r w:rsidRPr="00AB33C3">
              <w:rPr>
                <w:rFonts w:eastAsia="Times New Roman" w:cs="Arial"/>
                <w:sz w:val="18"/>
                <w:szCs w:val="18"/>
                <w:lang w:eastAsia="en-GB"/>
              </w:rPr>
              <w:t xml:space="preserve"> </w:t>
            </w:r>
          </w:p>
          <w:p w14:paraId="3ED0B625"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Mitigating inequalities is crucial as diabetes outcomes are significantly associated with social disadvantage.</w:t>
            </w:r>
          </w:p>
          <w:p w14:paraId="67E87CFC" w14:textId="77777777" w:rsidR="00B679C7" w:rsidRPr="00AB33C3" w:rsidRDefault="00B679C7" w:rsidP="00B679C7">
            <w:pPr>
              <w:jc w:val="both"/>
              <w:rPr>
                <w:rFonts w:eastAsia="Times New Roman" w:cs="Arial"/>
                <w:sz w:val="18"/>
                <w:szCs w:val="18"/>
                <w:lang w:eastAsia="en-GB"/>
              </w:rPr>
            </w:pPr>
          </w:p>
          <w:p w14:paraId="5D0FBDB1" w14:textId="77777777" w:rsidR="00B679C7" w:rsidRPr="00AB33C3" w:rsidRDefault="00B679C7" w:rsidP="00B679C7">
            <w:pPr>
              <w:jc w:val="both"/>
              <w:rPr>
                <w:rFonts w:eastAsia="Times New Roman" w:cs="Arial"/>
                <w:b/>
                <w:bCs/>
                <w:sz w:val="18"/>
                <w:szCs w:val="18"/>
                <w:lang w:eastAsia="en-GB"/>
              </w:rPr>
            </w:pPr>
            <w:r w:rsidRPr="00AB33C3">
              <w:rPr>
                <w:rFonts w:eastAsia="Times New Roman" w:cs="Arial"/>
                <w:b/>
                <w:bCs/>
                <w:sz w:val="18"/>
                <w:szCs w:val="18"/>
                <w:lang w:eastAsia="en-GB"/>
              </w:rPr>
              <w:t>Considerations for End-of-Life Care in Type 2 Diabetes</w:t>
            </w:r>
          </w:p>
          <w:p w14:paraId="3FED0997"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 xml:space="preserve">While T2DM is generally not classified as a terminal illness, individuals with severe problems or comorbidities may necessitate palliative and end-of-life care. </w:t>
            </w:r>
            <w:r w:rsidRPr="00AB33C3">
              <w:rPr>
                <w:rFonts w:eastAsia="Times New Roman" w:cs="Arial"/>
                <w:sz w:val="18"/>
                <w:szCs w:val="18"/>
                <w:lang w:eastAsia="en-GB"/>
              </w:rPr>
              <w:br/>
              <w:t>The emphasis may transition from stringent illness management to: Convenience</w:t>
            </w:r>
            <w:r>
              <w:rPr>
                <w:rFonts w:eastAsia="Times New Roman" w:cs="Arial"/>
                <w:sz w:val="18"/>
                <w:szCs w:val="18"/>
                <w:lang w:eastAsia="en-GB"/>
              </w:rPr>
              <w:t xml:space="preserve">, </w:t>
            </w:r>
            <w:r w:rsidRPr="00AB33C3">
              <w:rPr>
                <w:rFonts w:eastAsia="Times New Roman" w:cs="Arial"/>
                <w:sz w:val="18"/>
                <w:szCs w:val="18"/>
                <w:lang w:eastAsia="en-GB"/>
              </w:rPr>
              <w:t>Standard of living</w:t>
            </w:r>
            <w:r>
              <w:rPr>
                <w:rFonts w:eastAsia="Times New Roman" w:cs="Arial"/>
                <w:sz w:val="18"/>
                <w:szCs w:val="18"/>
                <w:lang w:eastAsia="en-GB"/>
              </w:rPr>
              <w:t xml:space="preserve">, </w:t>
            </w:r>
            <w:r w:rsidRPr="00AB33C3">
              <w:rPr>
                <w:rFonts w:eastAsia="Times New Roman" w:cs="Arial"/>
                <w:sz w:val="18"/>
                <w:szCs w:val="18"/>
                <w:lang w:eastAsia="en-GB"/>
              </w:rPr>
              <w:t>Management of symptoms</w:t>
            </w:r>
            <w:r>
              <w:rPr>
                <w:rFonts w:eastAsia="Times New Roman" w:cs="Arial"/>
                <w:sz w:val="18"/>
                <w:szCs w:val="18"/>
                <w:lang w:eastAsia="en-GB"/>
              </w:rPr>
              <w:t xml:space="preserve">, and </w:t>
            </w:r>
            <w:r w:rsidRPr="00AB33C3">
              <w:rPr>
                <w:rFonts w:eastAsia="Times New Roman" w:cs="Arial"/>
                <w:sz w:val="18"/>
                <w:szCs w:val="18"/>
                <w:lang w:eastAsia="en-GB"/>
              </w:rPr>
              <w:t>Personal preferences</w:t>
            </w:r>
            <w:r>
              <w:rPr>
                <w:rFonts w:eastAsia="Times New Roman" w:cs="Arial"/>
                <w:sz w:val="18"/>
                <w:szCs w:val="18"/>
                <w:lang w:eastAsia="en-GB"/>
              </w:rPr>
              <w:t>.</w:t>
            </w:r>
            <w:r w:rsidRPr="00AB33C3">
              <w:rPr>
                <w:rFonts w:eastAsia="Times New Roman" w:cs="Arial"/>
                <w:sz w:val="18"/>
                <w:szCs w:val="18"/>
                <w:lang w:eastAsia="en-GB"/>
              </w:rPr>
              <w:t xml:space="preserve"> </w:t>
            </w:r>
          </w:p>
          <w:p w14:paraId="0395BAFA"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Care planning must take into account: Alterations in medication</w:t>
            </w:r>
            <w:r>
              <w:rPr>
                <w:rFonts w:eastAsia="Times New Roman" w:cs="Arial"/>
                <w:sz w:val="18"/>
                <w:szCs w:val="18"/>
                <w:lang w:eastAsia="en-GB"/>
              </w:rPr>
              <w:t xml:space="preserve">, </w:t>
            </w:r>
            <w:r w:rsidRPr="00AB33C3">
              <w:rPr>
                <w:rFonts w:eastAsia="Times New Roman" w:cs="Arial"/>
                <w:sz w:val="18"/>
                <w:szCs w:val="18"/>
                <w:lang w:eastAsia="en-GB"/>
              </w:rPr>
              <w:t>Diminished treatment load</w:t>
            </w:r>
            <w:r>
              <w:rPr>
                <w:rFonts w:eastAsia="Times New Roman" w:cs="Arial"/>
                <w:sz w:val="18"/>
                <w:szCs w:val="18"/>
                <w:lang w:eastAsia="en-GB"/>
              </w:rPr>
              <w:t xml:space="preserve">, </w:t>
            </w:r>
            <w:r w:rsidRPr="00AB33C3">
              <w:rPr>
                <w:rFonts w:eastAsia="Times New Roman" w:cs="Arial"/>
                <w:sz w:val="18"/>
                <w:szCs w:val="18"/>
                <w:lang w:eastAsia="en-GB"/>
              </w:rPr>
              <w:t>Proactive healthcare planning</w:t>
            </w:r>
            <w:r>
              <w:rPr>
                <w:rFonts w:eastAsia="Times New Roman" w:cs="Arial"/>
                <w:sz w:val="18"/>
                <w:szCs w:val="18"/>
                <w:lang w:eastAsia="en-GB"/>
              </w:rPr>
              <w:t xml:space="preserve">, and </w:t>
            </w:r>
            <w:r w:rsidRPr="00AB33C3">
              <w:rPr>
                <w:rFonts w:eastAsia="Times New Roman" w:cs="Arial"/>
                <w:sz w:val="18"/>
                <w:szCs w:val="18"/>
                <w:lang w:eastAsia="en-GB"/>
              </w:rPr>
              <w:t>Participation of family members</w:t>
            </w:r>
            <w:r>
              <w:rPr>
                <w:rFonts w:eastAsia="Times New Roman" w:cs="Arial"/>
                <w:sz w:val="18"/>
                <w:szCs w:val="18"/>
                <w:lang w:eastAsia="en-GB"/>
              </w:rPr>
              <w:t>.</w:t>
            </w:r>
            <w:r w:rsidRPr="00AB33C3">
              <w:rPr>
                <w:rFonts w:eastAsia="Times New Roman" w:cs="Arial"/>
                <w:sz w:val="18"/>
                <w:szCs w:val="18"/>
                <w:lang w:eastAsia="en-GB"/>
              </w:rPr>
              <w:t xml:space="preserve"> </w:t>
            </w:r>
          </w:p>
          <w:p w14:paraId="2232C97C" w14:textId="77777777" w:rsidR="00B679C7" w:rsidRPr="00AB33C3" w:rsidRDefault="00B679C7" w:rsidP="00B679C7">
            <w:pPr>
              <w:jc w:val="both"/>
              <w:rPr>
                <w:rFonts w:eastAsia="Times New Roman" w:cs="Arial"/>
                <w:sz w:val="18"/>
                <w:szCs w:val="18"/>
                <w:lang w:eastAsia="en-GB"/>
              </w:rPr>
            </w:pPr>
            <w:r w:rsidRPr="00AB33C3">
              <w:rPr>
                <w:rFonts w:eastAsia="Times New Roman" w:cs="Arial"/>
                <w:sz w:val="18"/>
                <w:szCs w:val="18"/>
                <w:lang w:eastAsia="en-GB"/>
              </w:rPr>
              <w:t>The Gold Standards Framework advocates for proactive end-of-life planning and communication in community care environments (Gold Standards Framework, 2024).</w:t>
            </w:r>
          </w:p>
          <w:p w14:paraId="0619D9F0" w14:textId="77777777" w:rsidR="00B679C7" w:rsidRPr="00A20912" w:rsidRDefault="00B679C7" w:rsidP="00B679C7">
            <w:pPr>
              <w:spacing w:before="100" w:beforeAutospacing="1" w:after="100" w:afterAutospacing="1"/>
              <w:jc w:val="both"/>
              <w:rPr>
                <w:rFonts w:eastAsia="Times New Roman" w:cs="Arial"/>
                <w:sz w:val="18"/>
                <w:szCs w:val="18"/>
                <w:lang w:eastAsia="en-GB"/>
              </w:rPr>
            </w:pPr>
          </w:p>
        </w:tc>
        <w:tc>
          <w:tcPr>
            <w:tcW w:w="7534" w:type="dxa"/>
          </w:tcPr>
          <w:p w14:paraId="7CF8A20D" w14:textId="58711AB1" w:rsidR="00B679C7" w:rsidRPr="00A20912" w:rsidRDefault="00B679C7" w:rsidP="00B679C7">
            <w:pPr>
              <w:spacing w:before="100" w:beforeAutospacing="1" w:after="100" w:afterAutospacing="1"/>
              <w:jc w:val="both"/>
              <w:rPr>
                <w:rFonts w:eastAsia="Times New Roman" w:cs="Arial"/>
                <w:sz w:val="18"/>
                <w:szCs w:val="18"/>
                <w:lang w:eastAsia="en-GB"/>
              </w:rPr>
            </w:pPr>
          </w:p>
          <w:p w14:paraId="696DCB93" w14:textId="77777777" w:rsidR="00B679C7" w:rsidRPr="00A20912" w:rsidRDefault="00B679C7" w:rsidP="00B679C7">
            <w:pPr>
              <w:spacing w:before="100" w:beforeAutospacing="1" w:after="100" w:afterAutospacing="1"/>
              <w:jc w:val="both"/>
              <w:rPr>
                <w:rFonts w:eastAsia="Times New Roman" w:cs="Arial"/>
                <w:sz w:val="18"/>
                <w:szCs w:val="18"/>
                <w:lang w:eastAsia="en-GB"/>
              </w:rPr>
            </w:pPr>
            <w:r w:rsidRPr="00A20912">
              <w:rPr>
                <w:rFonts w:eastAsia="Times New Roman" w:cs="Arial"/>
                <w:b/>
                <w:bCs/>
                <w:sz w:val="18"/>
                <w:szCs w:val="18"/>
                <w:lang w:eastAsia="en-GB"/>
              </w:rPr>
              <w:t xml:space="preserve"> </w:t>
            </w:r>
          </w:p>
          <w:p w14:paraId="3427B42C" w14:textId="77777777" w:rsidR="00B679C7" w:rsidRPr="00A20912" w:rsidRDefault="00B679C7" w:rsidP="00B679C7">
            <w:pPr>
              <w:rPr>
                <w:sz w:val="18"/>
                <w:szCs w:val="18"/>
              </w:rPr>
            </w:pPr>
          </w:p>
        </w:tc>
      </w:tr>
    </w:tbl>
    <w:p w14:paraId="5BBF8005" w14:textId="77777777" w:rsidR="00E122EA" w:rsidRPr="00E122EA" w:rsidRDefault="00E122EA" w:rsidP="0048144D">
      <w:pPr>
        <w:ind w:right="-113"/>
        <w:rPr>
          <w:rFonts w:cs="Arial"/>
          <w:b/>
          <w:bCs/>
          <w:color w:val="0070C0"/>
          <w:sz w:val="18"/>
          <w:szCs w:val="18"/>
        </w:rPr>
      </w:pPr>
    </w:p>
    <w:tbl>
      <w:tblPr>
        <w:tblStyle w:val="TableGrid"/>
        <w:tblpPr w:leftFromText="180" w:rightFromText="180" w:vertAnchor="page" w:horzAnchor="margin" w:tblpY="661"/>
        <w:tblW w:w="14390" w:type="dxa"/>
        <w:tblLook w:val="04A0" w:firstRow="1" w:lastRow="0" w:firstColumn="1" w:lastColumn="0" w:noHBand="0" w:noVBand="1"/>
      </w:tblPr>
      <w:tblGrid>
        <w:gridCol w:w="7286"/>
        <w:gridCol w:w="7104"/>
      </w:tblGrid>
      <w:tr w:rsidR="00D726FB" w14:paraId="5485C563" w14:textId="00C1CAA1" w:rsidTr="00D726FB">
        <w:trPr>
          <w:trHeight w:val="8495"/>
        </w:trPr>
        <w:tc>
          <w:tcPr>
            <w:tcW w:w="7286" w:type="dxa"/>
          </w:tcPr>
          <w:p w14:paraId="5915A445" w14:textId="7D291FEF" w:rsidR="00D726FB" w:rsidRPr="00B679C7" w:rsidRDefault="00D726FB" w:rsidP="008F2B86">
            <w:pPr>
              <w:spacing w:before="100" w:beforeAutospacing="1" w:after="100" w:afterAutospacing="1"/>
              <w:outlineLvl w:val="0"/>
              <w:rPr>
                <w:rFonts w:eastAsia="Times New Roman" w:cs="Arial"/>
                <w:sz w:val="18"/>
                <w:szCs w:val="18"/>
                <w:lang w:val="en-GB" w:eastAsia="en-GB"/>
              </w:rPr>
            </w:pPr>
            <w:r w:rsidRPr="008F2B86">
              <w:rPr>
                <w:rFonts w:eastAsia="Times New Roman" w:cs="Arial"/>
                <w:b/>
                <w:bCs/>
                <w:kern w:val="36"/>
                <w:sz w:val="18"/>
                <w:szCs w:val="18"/>
                <w:lang w:eastAsia="en-GB"/>
              </w:rPr>
              <w:lastRenderedPageBreak/>
              <w:t xml:space="preserve">Signposting: </w:t>
            </w:r>
            <w:r w:rsidRPr="00B679C7">
              <w:rPr>
                <w:rFonts w:eastAsia="Times New Roman" w:cs="Arial"/>
                <w:b/>
                <w:bCs/>
                <w:kern w:val="36"/>
                <w:sz w:val="18"/>
                <w:szCs w:val="18"/>
                <w:lang w:val="en-GB" w:eastAsia="en-GB"/>
              </w:rPr>
              <w:t>Support Organisations</w:t>
            </w:r>
            <w:r w:rsidRPr="00B679C7">
              <w:rPr>
                <w:rFonts w:eastAsia="Times New Roman" w:cs="Arial"/>
                <w:sz w:val="18"/>
                <w:szCs w:val="18"/>
                <w:lang w:val="en-GB" w:eastAsia="en-GB"/>
              </w:rPr>
              <w:t xml:space="preserve"> </w:t>
            </w:r>
          </w:p>
          <w:p w14:paraId="78CBED36" w14:textId="77777777" w:rsidR="00D726FB" w:rsidRPr="004B5491" w:rsidRDefault="00D726FB" w:rsidP="00D726FB">
            <w:pPr>
              <w:jc w:val="both"/>
              <w:rPr>
                <w:sz w:val="18"/>
                <w:szCs w:val="18"/>
                <w:lang w:val="en-GB"/>
              </w:rPr>
            </w:pPr>
            <w:r w:rsidRPr="004B5491">
              <w:rPr>
                <w:sz w:val="18"/>
                <w:szCs w:val="18"/>
                <w:lang w:val="en-GB"/>
              </w:rPr>
              <w:t>Managing Type 2 Diabetes Mellitus (T2DM) presents challenges; nevertheless, numerous organisations throughout the UK offer information, education, and practical assistance for individuals, families, and carers. Utilising these services can enhance self-regulation, emotional health, and overall quality of life.</w:t>
            </w:r>
          </w:p>
          <w:p w14:paraId="42583743" w14:textId="77777777" w:rsidR="00D726FB" w:rsidRPr="004B5491" w:rsidRDefault="00D726FB" w:rsidP="00D726FB">
            <w:pPr>
              <w:jc w:val="both"/>
              <w:rPr>
                <w:sz w:val="18"/>
                <w:szCs w:val="18"/>
                <w:lang w:val="en-GB"/>
              </w:rPr>
            </w:pPr>
          </w:p>
          <w:p w14:paraId="136D7FF4" w14:textId="159FFE4F" w:rsidR="00D726FB" w:rsidRPr="004B5491" w:rsidRDefault="00D726FB" w:rsidP="00D726FB">
            <w:pPr>
              <w:jc w:val="both"/>
              <w:rPr>
                <w:sz w:val="18"/>
                <w:szCs w:val="18"/>
                <w:lang w:val="en-GB"/>
              </w:rPr>
            </w:pPr>
            <w:r w:rsidRPr="004B5491">
              <w:rPr>
                <w:b/>
                <w:bCs/>
                <w:sz w:val="18"/>
                <w:szCs w:val="18"/>
                <w:lang w:val="en-GB"/>
              </w:rPr>
              <w:t>Diabetes UK</w:t>
            </w:r>
            <w:r w:rsidRPr="004B5491">
              <w:rPr>
                <w:sz w:val="18"/>
                <w:szCs w:val="18"/>
                <w:lang w:val="en-GB"/>
              </w:rPr>
              <w:t xml:space="preserve"> is the preeminent charity in the UK dedicated to assisting individuals impacted by diabetes. It offers dependable information regarding diabetes management, nutrition, exercise, pharmacotherapy, diabetes technology, and complication prevention. The organization provides local support groups, online communities, helplines, and educational resources, facilitating the sharing of experiences and alleviating feelings of isolation. Accessible at: </w:t>
            </w:r>
            <w:hyperlink r:id="rId6" w:history="1">
              <w:r w:rsidRPr="004B5491">
                <w:rPr>
                  <w:rStyle w:val="Hyperlink"/>
                  <w:sz w:val="18"/>
                  <w:szCs w:val="18"/>
                  <w:lang w:val="en-GB"/>
                </w:rPr>
                <w:t>https://www.diabetes.org.uk</w:t>
              </w:r>
            </w:hyperlink>
            <w:r w:rsidRPr="004B5491">
              <w:rPr>
                <w:sz w:val="18"/>
                <w:szCs w:val="18"/>
                <w:lang w:val="en-GB"/>
              </w:rPr>
              <w:t xml:space="preserve"> </w:t>
            </w:r>
            <w:r w:rsidRPr="004B5491">
              <w:rPr>
                <w:sz w:val="18"/>
                <w:szCs w:val="18"/>
                <w:lang w:val="en-GB"/>
              </w:rPr>
              <w:t xml:space="preserve"> </w:t>
            </w:r>
          </w:p>
          <w:p w14:paraId="2A5611A5" w14:textId="77777777" w:rsidR="00D726FB" w:rsidRPr="004B5491" w:rsidRDefault="00D726FB" w:rsidP="00D726FB">
            <w:pPr>
              <w:jc w:val="both"/>
              <w:rPr>
                <w:sz w:val="18"/>
                <w:szCs w:val="18"/>
                <w:lang w:val="en-GB"/>
              </w:rPr>
            </w:pPr>
          </w:p>
          <w:p w14:paraId="69FCB901" w14:textId="77777777" w:rsidR="00D726FB" w:rsidRPr="004B5491" w:rsidRDefault="00D726FB" w:rsidP="00D726FB">
            <w:pPr>
              <w:jc w:val="both"/>
              <w:rPr>
                <w:sz w:val="18"/>
                <w:szCs w:val="18"/>
                <w:lang w:val="en-GB"/>
              </w:rPr>
            </w:pPr>
            <w:r w:rsidRPr="004B5491">
              <w:rPr>
                <w:b/>
                <w:bCs/>
                <w:sz w:val="18"/>
                <w:szCs w:val="18"/>
                <w:lang w:val="en-GB"/>
              </w:rPr>
              <w:t>NHS Diabetes</w:t>
            </w:r>
            <w:r w:rsidRPr="004B5491">
              <w:rPr>
                <w:sz w:val="18"/>
                <w:szCs w:val="18"/>
                <w:lang w:val="en-GB"/>
              </w:rPr>
              <w:t xml:space="preserve"> Services offer empirically supported information regarding diabetes symptoms, diagnosis, treatment, and standard care. Individuals may obtain annual diabetes assessments, eye examinations, foot care, structured educational programs, and referrals to specialised diabetes teams via their general practitioner or community healthcare services. Accessible at: </w:t>
            </w:r>
            <w:hyperlink r:id="rId7" w:history="1">
              <w:r w:rsidRPr="004B5491">
                <w:rPr>
                  <w:rStyle w:val="Hyperlink"/>
                  <w:sz w:val="18"/>
                  <w:szCs w:val="18"/>
                  <w:lang w:val="en-GB"/>
                </w:rPr>
                <w:t>https://www.nhs.uk/conditions/type-2-diabetes/</w:t>
              </w:r>
            </w:hyperlink>
            <w:r w:rsidRPr="004B5491">
              <w:rPr>
                <w:sz w:val="18"/>
                <w:szCs w:val="18"/>
                <w:lang w:val="en-GB"/>
              </w:rPr>
              <w:t xml:space="preserve"> </w:t>
            </w:r>
          </w:p>
          <w:p w14:paraId="7E28FF59" w14:textId="77777777" w:rsidR="00D726FB" w:rsidRPr="004B5491" w:rsidRDefault="00D726FB" w:rsidP="00D726FB">
            <w:pPr>
              <w:jc w:val="both"/>
              <w:rPr>
                <w:sz w:val="18"/>
                <w:szCs w:val="18"/>
                <w:lang w:val="en-GB"/>
              </w:rPr>
            </w:pPr>
          </w:p>
          <w:p w14:paraId="73DDC6C7" w14:textId="77777777" w:rsidR="00D726FB" w:rsidRPr="004B5491" w:rsidRDefault="00D726FB" w:rsidP="00D726FB">
            <w:pPr>
              <w:jc w:val="both"/>
              <w:rPr>
                <w:sz w:val="18"/>
                <w:szCs w:val="18"/>
                <w:lang w:val="en-GB"/>
              </w:rPr>
            </w:pPr>
            <w:r w:rsidRPr="004B5491">
              <w:rPr>
                <w:b/>
                <w:bCs/>
                <w:sz w:val="18"/>
                <w:szCs w:val="18"/>
                <w:lang w:val="en-GB"/>
              </w:rPr>
              <w:t>The National Institute for Health and Care Excellence (NICE)</w:t>
            </w:r>
            <w:r w:rsidRPr="004B5491">
              <w:rPr>
                <w:sz w:val="18"/>
                <w:szCs w:val="18"/>
                <w:lang w:val="en-GB"/>
              </w:rPr>
              <w:t xml:space="preserve"> formulates evidence-based clinical guidelines utilised across the NHS. These guidelines assist healthcare professionals in providing safe, effective, and patient-</w:t>
            </w:r>
            <w:r w:rsidRPr="004B5491">
              <w:rPr>
                <w:sz w:val="18"/>
                <w:szCs w:val="18"/>
                <w:lang w:val="en-GB"/>
              </w:rPr>
              <w:t>centred</w:t>
            </w:r>
            <w:r w:rsidRPr="004B5491">
              <w:rPr>
                <w:sz w:val="18"/>
                <w:szCs w:val="18"/>
                <w:lang w:val="en-GB"/>
              </w:rPr>
              <w:t xml:space="preserve"> diabetic care, ensuring that treatment decisions are grounded in the best available evidence. Accessible at: </w:t>
            </w:r>
            <w:hyperlink r:id="rId8" w:history="1">
              <w:r w:rsidRPr="004B5491">
                <w:rPr>
                  <w:rStyle w:val="Hyperlink"/>
                  <w:sz w:val="18"/>
                  <w:szCs w:val="18"/>
                  <w:lang w:val="en-GB"/>
                </w:rPr>
                <w:t>https://www.nice.org.uk/guidance/ng28</w:t>
              </w:r>
            </w:hyperlink>
            <w:r w:rsidRPr="004B5491">
              <w:rPr>
                <w:sz w:val="18"/>
                <w:szCs w:val="18"/>
                <w:lang w:val="en-GB"/>
              </w:rPr>
              <w:t xml:space="preserve"> </w:t>
            </w:r>
          </w:p>
          <w:p w14:paraId="7017CC72" w14:textId="77777777" w:rsidR="00D726FB" w:rsidRPr="004B5491" w:rsidRDefault="00D726FB" w:rsidP="00D726FB">
            <w:pPr>
              <w:jc w:val="both"/>
              <w:rPr>
                <w:sz w:val="18"/>
                <w:szCs w:val="18"/>
                <w:lang w:val="en-GB"/>
              </w:rPr>
            </w:pPr>
          </w:p>
          <w:p w14:paraId="7A8A6C9B" w14:textId="77777777" w:rsidR="00D726FB" w:rsidRPr="004B5491" w:rsidRDefault="00D726FB" w:rsidP="00D726FB">
            <w:pPr>
              <w:jc w:val="both"/>
              <w:rPr>
                <w:sz w:val="18"/>
                <w:szCs w:val="18"/>
                <w:lang w:val="en-GB"/>
              </w:rPr>
            </w:pPr>
            <w:r w:rsidRPr="004B5491">
              <w:rPr>
                <w:b/>
                <w:bCs/>
                <w:sz w:val="18"/>
                <w:szCs w:val="18"/>
                <w:lang w:val="en-GB"/>
              </w:rPr>
              <w:t xml:space="preserve">Caregivers </w:t>
            </w:r>
            <w:r w:rsidRPr="004B5491">
              <w:rPr>
                <w:sz w:val="18"/>
                <w:szCs w:val="18"/>
                <w:lang w:val="en-GB"/>
              </w:rPr>
              <w:t xml:space="preserve">The UK provides information, financial counsel, and emotional support for unpaid carers who aid family members or friends with chronic conditions. The organization offers information regarding carers' rights, benefits, respite programs, and the preservation of carers' health and well-being. Accessible at: </w:t>
            </w:r>
            <w:hyperlink r:id="rId9" w:history="1">
              <w:r w:rsidRPr="004B5491">
                <w:rPr>
                  <w:rStyle w:val="Hyperlink"/>
                  <w:sz w:val="18"/>
                  <w:szCs w:val="18"/>
                  <w:lang w:val="en-GB"/>
                </w:rPr>
                <w:t>https://www.carersuk.org</w:t>
              </w:r>
            </w:hyperlink>
            <w:r w:rsidRPr="004B5491">
              <w:rPr>
                <w:sz w:val="18"/>
                <w:szCs w:val="18"/>
                <w:lang w:val="en-GB"/>
              </w:rPr>
              <w:t xml:space="preserve"> </w:t>
            </w:r>
          </w:p>
          <w:p w14:paraId="31539090" w14:textId="77777777" w:rsidR="00D726FB" w:rsidRPr="004B5491" w:rsidRDefault="00D726FB" w:rsidP="00D726FB">
            <w:pPr>
              <w:jc w:val="both"/>
              <w:rPr>
                <w:sz w:val="18"/>
                <w:szCs w:val="18"/>
                <w:lang w:val="en-GB"/>
              </w:rPr>
            </w:pPr>
          </w:p>
          <w:p w14:paraId="4D4CEEEA" w14:textId="2B757457" w:rsidR="00D726FB" w:rsidRPr="004B5491" w:rsidRDefault="00D726FB" w:rsidP="00D726FB">
            <w:pPr>
              <w:jc w:val="both"/>
              <w:rPr>
                <w:sz w:val="18"/>
                <w:szCs w:val="18"/>
                <w:lang w:val="en-GB"/>
              </w:rPr>
            </w:pPr>
            <w:r w:rsidRPr="004B5491">
              <w:rPr>
                <w:sz w:val="18"/>
                <w:szCs w:val="18"/>
                <w:lang w:val="en-GB"/>
              </w:rPr>
              <w:t>Individuals may also gain advantages from local NHS services, encompassing community diabetes specialist nurses, dietitians, chemists, podiatrists, and social prescribing teams. These professionals collaborate to deliver individualised treatment, lifestyle guidance, medication assessments, and referrals to fitness programs, weight management services, and psychological support. Utilising these organisations in conjunction with standard NHS care allows individuals to more effectively manage their disease, diminish the likelihood of complications, and sustain independence throughout their lifetimes.</w:t>
            </w:r>
          </w:p>
          <w:p w14:paraId="5D170BDC" w14:textId="77777777" w:rsidR="00D726FB" w:rsidRPr="004B5491" w:rsidRDefault="00D726FB" w:rsidP="008F2B86">
            <w:pPr>
              <w:spacing w:before="100" w:beforeAutospacing="1" w:after="100" w:afterAutospacing="1"/>
              <w:outlineLvl w:val="0"/>
              <w:rPr>
                <w:rFonts w:eastAsia="Times New Roman" w:cs="Arial"/>
                <w:b/>
                <w:bCs/>
                <w:kern w:val="36"/>
                <w:sz w:val="18"/>
                <w:szCs w:val="18"/>
                <w:lang w:val="en-GB" w:eastAsia="en-GB"/>
              </w:rPr>
            </w:pPr>
          </w:p>
          <w:p w14:paraId="4F3E373A" w14:textId="0A5EE7E8" w:rsidR="00D726FB" w:rsidRPr="008F2B86" w:rsidRDefault="00D726FB" w:rsidP="008F2B86">
            <w:pPr>
              <w:spacing w:line="360" w:lineRule="auto"/>
              <w:jc w:val="both"/>
              <w:rPr>
                <w:rFonts w:eastAsia="Times New Roman" w:cs="Arial"/>
                <w:sz w:val="18"/>
                <w:szCs w:val="18"/>
                <w:lang w:eastAsia="en-GB"/>
              </w:rPr>
            </w:pPr>
            <w:r>
              <w:rPr>
                <w:rFonts w:eastAsia="Times New Roman" w:cs="Arial"/>
                <w:b/>
                <w:bCs/>
                <w:kern w:val="36"/>
                <w:sz w:val="18"/>
                <w:szCs w:val="18"/>
                <w:lang w:eastAsia="en-GB"/>
              </w:rPr>
              <w:t xml:space="preserve"> </w:t>
            </w:r>
          </w:p>
          <w:p w14:paraId="18A4BF31" w14:textId="77777777" w:rsidR="00D726FB" w:rsidRPr="00A20912" w:rsidRDefault="00D726FB" w:rsidP="00AB0D5A">
            <w:pPr>
              <w:spacing w:before="100" w:beforeAutospacing="1" w:after="100" w:afterAutospacing="1"/>
              <w:jc w:val="both"/>
              <w:rPr>
                <w:rFonts w:eastAsia="Times New Roman" w:cs="Arial"/>
                <w:sz w:val="18"/>
                <w:szCs w:val="18"/>
                <w:lang w:eastAsia="en-GB"/>
              </w:rPr>
            </w:pPr>
            <w:r>
              <w:rPr>
                <w:rFonts w:eastAsia="Times New Roman" w:cs="Arial"/>
                <w:sz w:val="18"/>
                <w:szCs w:val="18"/>
                <w:lang w:eastAsia="en-GB"/>
              </w:rPr>
              <w:t xml:space="preserve"> </w:t>
            </w:r>
          </w:p>
          <w:p w14:paraId="034789DB" w14:textId="77777777" w:rsidR="00D726FB" w:rsidRPr="00A20912" w:rsidRDefault="00D726FB" w:rsidP="00AB0D5A">
            <w:pPr>
              <w:spacing w:before="100" w:beforeAutospacing="1" w:after="100" w:afterAutospacing="1"/>
              <w:jc w:val="both"/>
              <w:rPr>
                <w:rFonts w:eastAsia="Times New Roman" w:cs="Arial"/>
                <w:sz w:val="18"/>
                <w:szCs w:val="18"/>
                <w:lang w:eastAsia="en-GB"/>
              </w:rPr>
            </w:pPr>
            <w:r w:rsidRPr="00A20912">
              <w:rPr>
                <w:rFonts w:eastAsia="Times New Roman" w:cs="Arial"/>
                <w:b/>
                <w:bCs/>
                <w:sz w:val="18"/>
                <w:szCs w:val="18"/>
                <w:lang w:eastAsia="en-GB"/>
              </w:rPr>
              <w:t xml:space="preserve"> </w:t>
            </w:r>
          </w:p>
          <w:p w14:paraId="6A803BDF" w14:textId="77777777" w:rsidR="00D726FB" w:rsidRPr="00A20912" w:rsidRDefault="00D726FB" w:rsidP="00AB0D5A">
            <w:pPr>
              <w:rPr>
                <w:sz w:val="18"/>
                <w:szCs w:val="18"/>
              </w:rPr>
            </w:pPr>
          </w:p>
        </w:tc>
        <w:tc>
          <w:tcPr>
            <w:tcW w:w="7104" w:type="dxa"/>
          </w:tcPr>
          <w:p w14:paraId="4FD7AEC6" w14:textId="77777777" w:rsidR="00D726FB" w:rsidRPr="008F2B86" w:rsidRDefault="00D726FB" w:rsidP="00D726FB">
            <w:pPr>
              <w:spacing w:before="100" w:beforeAutospacing="1" w:after="100" w:afterAutospacing="1"/>
              <w:outlineLvl w:val="0"/>
              <w:rPr>
                <w:rFonts w:eastAsia="Times New Roman" w:cs="Arial"/>
                <w:b/>
                <w:bCs/>
                <w:kern w:val="36"/>
                <w:sz w:val="18"/>
                <w:szCs w:val="18"/>
                <w:lang w:eastAsia="en-GB"/>
              </w:rPr>
            </w:pPr>
            <w:r w:rsidRPr="008F2B86">
              <w:rPr>
                <w:rFonts w:eastAsia="Times New Roman" w:cs="Arial"/>
                <w:b/>
                <w:bCs/>
                <w:kern w:val="36"/>
                <w:sz w:val="18"/>
                <w:szCs w:val="18"/>
                <w:lang w:eastAsia="en-GB"/>
              </w:rPr>
              <w:t>Conclusion</w:t>
            </w:r>
          </w:p>
          <w:p w14:paraId="24C64185" w14:textId="77777777" w:rsidR="00D726FB" w:rsidRDefault="00D726FB" w:rsidP="00D726FB">
            <w:pPr>
              <w:jc w:val="both"/>
              <w:rPr>
                <w:rFonts w:eastAsia="Times New Roman" w:cs="Arial"/>
                <w:sz w:val="18"/>
                <w:szCs w:val="18"/>
                <w:lang w:eastAsia="en-GB"/>
              </w:rPr>
            </w:pPr>
            <w:r w:rsidRPr="008F2B86">
              <w:rPr>
                <w:rFonts w:eastAsia="Times New Roman" w:cs="Arial"/>
                <w:sz w:val="18"/>
                <w:szCs w:val="18"/>
                <w:lang w:eastAsia="en-GB"/>
              </w:rPr>
              <w:t xml:space="preserve">Type 2 Diabetes Mellitus is a multifaceted chronic illness necessitating continuous management throughout life. Comprehensive care must encompass physical problems, psychological welfare, social circumstances, and familial demands. </w:t>
            </w:r>
          </w:p>
          <w:p w14:paraId="13338238" w14:textId="77777777" w:rsidR="00D726FB" w:rsidRPr="00D726FB" w:rsidRDefault="00D726FB" w:rsidP="00D726FB">
            <w:pPr>
              <w:jc w:val="both"/>
              <w:rPr>
                <w:rFonts w:eastAsia="Times New Roman" w:cs="Arial"/>
                <w:sz w:val="18"/>
                <w:szCs w:val="18"/>
                <w:lang w:val="en-GB" w:eastAsia="en-GB"/>
              </w:rPr>
            </w:pPr>
            <w:r w:rsidRPr="008F2B86">
              <w:rPr>
                <w:rFonts w:eastAsia="Times New Roman" w:cs="Arial"/>
                <w:sz w:val="18"/>
                <w:szCs w:val="18"/>
                <w:lang w:eastAsia="en-GB"/>
              </w:rPr>
              <w:t xml:space="preserve">Evidence indicates that </w:t>
            </w:r>
            <w:r w:rsidRPr="00D726FB">
              <w:rPr>
                <w:rFonts w:eastAsia="Times New Roman" w:cs="Arial"/>
                <w:sz w:val="18"/>
                <w:szCs w:val="18"/>
                <w:lang w:val="en-GB" w:eastAsia="en-GB"/>
              </w:rPr>
              <w:t>effective diabetes management relies on collaboration among individuals, families, communities, and healthcare providers. Frameworks like the NHS</w:t>
            </w:r>
            <w:r w:rsidRPr="00D726FB">
              <w:rPr>
                <w:rFonts w:eastAsia="Times New Roman" w:cs="Arial"/>
                <w:sz w:val="18"/>
                <w:szCs w:val="18"/>
                <w:lang w:val="en-GB" w:eastAsia="en-GB"/>
              </w:rPr>
              <w:t xml:space="preserve"> </w:t>
            </w:r>
            <w:r w:rsidRPr="00D726FB">
              <w:rPr>
                <w:rFonts w:eastAsia="Times New Roman" w:cs="Arial"/>
                <w:sz w:val="18"/>
                <w:szCs w:val="18"/>
                <w:lang w:val="en-GB" w:eastAsia="en-GB"/>
              </w:rPr>
              <w:t xml:space="preserve">House of Care and Chronic Care Model enhance outcomes by facilitating tailored, coordinated, and proactive care. </w:t>
            </w:r>
          </w:p>
          <w:p w14:paraId="3A174CBA" w14:textId="77777777" w:rsidR="00D726FB" w:rsidRPr="00D726FB" w:rsidRDefault="00D726FB" w:rsidP="00D726FB">
            <w:pPr>
              <w:jc w:val="both"/>
              <w:rPr>
                <w:rFonts w:eastAsia="Times New Roman" w:cs="Arial"/>
                <w:sz w:val="18"/>
                <w:szCs w:val="18"/>
                <w:lang w:val="en-GB" w:eastAsia="en-GB"/>
              </w:rPr>
            </w:pPr>
            <w:r w:rsidRPr="00D726FB">
              <w:rPr>
                <w:rFonts w:eastAsia="Times New Roman" w:cs="Arial"/>
                <w:sz w:val="18"/>
                <w:szCs w:val="18"/>
                <w:lang w:val="en-GB" w:eastAsia="en-GB"/>
              </w:rPr>
              <w:t>Future enhancements should prioritise the mitigation of disparities, the fortification of self-management assistance, and the guarantee that all folks obtain accessible, empathetic, and person-centred treatment.</w:t>
            </w:r>
          </w:p>
          <w:p w14:paraId="25873A63" w14:textId="2AE73FC2" w:rsidR="00D726FB" w:rsidRPr="00D726FB" w:rsidRDefault="00D726FB" w:rsidP="00D726FB">
            <w:pPr>
              <w:spacing w:line="360" w:lineRule="auto"/>
              <w:jc w:val="both"/>
              <w:rPr>
                <w:rFonts w:eastAsia="Times New Roman" w:cs="Arial"/>
                <w:sz w:val="18"/>
                <w:szCs w:val="18"/>
                <w:lang w:eastAsia="en-GB"/>
              </w:rPr>
            </w:pPr>
          </w:p>
        </w:tc>
      </w:tr>
    </w:tbl>
    <w:p w14:paraId="4742936C" w14:textId="77777777" w:rsidR="00367FBF" w:rsidRDefault="00367FBF" w:rsidP="0048144D">
      <w:pPr>
        <w:ind w:right="-113"/>
        <w:rPr>
          <w:rFonts w:cs="Arial"/>
          <w:b/>
          <w:bCs/>
          <w:color w:val="0070C0"/>
          <w:sz w:val="18"/>
          <w:szCs w:val="18"/>
        </w:rPr>
      </w:pPr>
    </w:p>
    <w:p w14:paraId="49655538" w14:textId="77777777" w:rsidR="00D726FB" w:rsidRDefault="00D726FB" w:rsidP="0048144D">
      <w:pPr>
        <w:ind w:right="-113"/>
        <w:rPr>
          <w:rFonts w:cs="Arial"/>
          <w:b/>
          <w:bCs/>
          <w:color w:val="0070C0"/>
          <w:sz w:val="18"/>
          <w:szCs w:val="18"/>
        </w:rPr>
      </w:pPr>
    </w:p>
    <w:p w14:paraId="77247F27" w14:textId="71F1D3E4" w:rsidR="00D726FB" w:rsidRDefault="00D726FB" w:rsidP="0048144D">
      <w:pPr>
        <w:ind w:right="-113"/>
        <w:rPr>
          <w:rFonts w:cs="Arial"/>
          <w:b/>
          <w:bCs/>
          <w:sz w:val="18"/>
          <w:szCs w:val="18"/>
        </w:rPr>
      </w:pPr>
      <w:r w:rsidRPr="00D726FB">
        <w:rPr>
          <w:rFonts w:cs="Arial"/>
          <w:b/>
          <w:bCs/>
          <w:sz w:val="18"/>
          <w:szCs w:val="18"/>
        </w:rPr>
        <w:t>References</w:t>
      </w:r>
    </w:p>
    <w:p w14:paraId="16DF74AF"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American Diabetes Association (2024) </w:t>
      </w:r>
      <w:r w:rsidRPr="006E51CF">
        <w:rPr>
          <w:rFonts w:cs="Arial"/>
          <w:i/>
          <w:iCs/>
          <w:sz w:val="18"/>
          <w:szCs w:val="18"/>
        </w:rPr>
        <w:t>Standards of Care in Diabetes—2024</w:t>
      </w:r>
      <w:r w:rsidRPr="006E51CF">
        <w:rPr>
          <w:rFonts w:cs="Arial"/>
          <w:sz w:val="18"/>
          <w:szCs w:val="18"/>
        </w:rPr>
        <w:t xml:space="preserve">. </w:t>
      </w:r>
      <w:r w:rsidRPr="006E51CF">
        <w:rPr>
          <w:rFonts w:cs="Arial"/>
          <w:i/>
          <w:iCs/>
          <w:sz w:val="18"/>
          <w:szCs w:val="18"/>
        </w:rPr>
        <w:t>Diabetes Care</w:t>
      </w:r>
      <w:r w:rsidRPr="006E51CF">
        <w:rPr>
          <w:rFonts w:cs="Arial"/>
          <w:sz w:val="18"/>
          <w:szCs w:val="18"/>
        </w:rPr>
        <w:t xml:space="preserve">. Available at: </w:t>
      </w:r>
      <w:hyperlink r:id="rId10" w:tgtFrame="_new" w:history="1">
        <w:r w:rsidRPr="006E51CF">
          <w:rPr>
            <w:rStyle w:val="Hyperlink"/>
            <w:rFonts w:cs="Arial"/>
            <w:sz w:val="18"/>
            <w:szCs w:val="18"/>
          </w:rPr>
          <w:t>https://diabetesjournals.org/care</w:t>
        </w:r>
      </w:hyperlink>
      <w:r w:rsidRPr="006E51CF">
        <w:rPr>
          <w:rFonts w:cs="Arial"/>
          <w:sz w:val="18"/>
          <w:szCs w:val="18"/>
        </w:rPr>
        <w:t xml:space="preserve"> (Accessed: 8 July 2026).</w:t>
      </w:r>
    </w:p>
    <w:p w14:paraId="158C1433"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Barnett, K., Mercer, S.W., Norbury, M., Watt, G., Wyke, S. and Guthrie, B. (2012) ‘Epidemiology of multimorbidity and implications for health care, research, and medical education’, </w:t>
      </w:r>
      <w:r w:rsidRPr="006E51CF">
        <w:rPr>
          <w:rFonts w:cs="Arial"/>
          <w:i/>
          <w:iCs/>
          <w:sz w:val="18"/>
          <w:szCs w:val="18"/>
        </w:rPr>
        <w:t>The Lancet</w:t>
      </w:r>
      <w:r w:rsidRPr="006E51CF">
        <w:rPr>
          <w:rFonts w:cs="Arial"/>
          <w:sz w:val="18"/>
          <w:szCs w:val="18"/>
        </w:rPr>
        <w:t>, 380(9836), pp. 37–43. Available at: https://www.thelancet.com/journals/lancet/article/PIIS0140-6736(12)60240-2/fulltext (Accessed: 8 July 2026).</w:t>
      </w:r>
    </w:p>
    <w:p w14:paraId="39EFABF7"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Carers UK (2024) </w:t>
      </w:r>
      <w:r w:rsidRPr="006E51CF">
        <w:rPr>
          <w:rFonts w:cs="Arial"/>
          <w:i/>
          <w:iCs/>
          <w:sz w:val="18"/>
          <w:szCs w:val="18"/>
        </w:rPr>
        <w:t>Supporting carers across the UK</w:t>
      </w:r>
      <w:r w:rsidRPr="006E51CF">
        <w:rPr>
          <w:rFonts w:cs="Arial"/>
          <w:sz w:val="18"/>
          <w:szCs w:val="18"/>
        </w:rPr>
        <w:t xml:space="preserve">. Available at: </w:t>
      </w:r>
      <w:hyperlink r:id="rId11" w:tgtFrame="_new" w:history="1">
        <w:r w:rsidRPr="006E51CF">
          <w:rPr>
            <w:rStyle w:val="Hyperlink"/>
            <w:rFonts w:cs="Arial"/>
            <w:sz w:val="18"/>
            <w:szCs w:val="18"/>
          </w:rPr>
          <w:t>https://www.carersuk.org</w:t>
        </w:r>
      </w:hyperlink>
      <w:r w:rsidRPr="006E51CF">
        <w:rPr>
          <w:rFonts w:cs="Arial"/>
          <w:sz w:val="18"/>
          <w:szCs w:val="18"/>
        </w:rPr>
        <w:t xml:space="preserve"> (Accessed: 8 July 2026).</w:t>
      </w:r>
    </w:p>
    <w:p w14:paraId="3AA4E87D"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Care Quality Commission (2024) </w:t>
      </w:r>
      <w:r w:rsidRPr="006E51CF">
        <w:rPr>
          <w:rFonts w:cs="Arial"/>
          <w:i/>
          <w:iCs/>
          <w:sz w:val="18"/>
          <w:szCs w:val="18"/>
        </w:rPr>
        <w:t>The state of health care and adult social care in England</w:t>
      </w:r>
      <w:r w:rsidRPr="006E51CF">
        <w:rPr>
          <w:rFonts w:cs="Arial"/>
          <w:sz w:val="18"/>
          <w:szCs w:val="18"/>
        </w:rPr>
        <w:t xml:space="preserve">. Available at: </w:t>
      </w:r>
      <w:hyperlink r:id="rId12" w:tgtFrame="_new" w:history="1">
        <w:r w:rsidRPr="006E51CF">
          <w:rPr>
            <w:rStyle w:val="Hyperlink"/>
            <w:rFonts w:cs="Arial"/>
            <w:sz w:val="18"/>
            <w:szCs w:val="18"/>
          </w:rPr>
          <w:t>https://www.cqc.org.uk</w:t>
        </w:r>
      </w:hyperlink>
      <w:r w:rsidRPr="006E51CF">
        <w:rPr>
          <w:rFonts w:cs="Arial"/>
          <w:sz w:val="18"/>
          <w:szCs w:val="18"/>
        </w:rPr>
        <w:t xml:space="preserve"> (Accessed: 8 July 2026).</w:t>
      </w:r>
    </w:p>
    <w:p w14:paraId="6377E15E"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Department of Health and Social Care (2022) </w:t>
      </w:r>
      <w:r w:rsidRPr="006E51CF">
        <w:rPr>
          <w:rFonts w:cs="Arial"/>
          <w:i/>
          <w:iCs/>
          <w:sz w:val="18"/>
          <w:szCs w:val="18"/>
        </w:rPr>
        <w:t>Health and Social Care Integration</w:t>
      </w:r>
      <w:r w:rsidRPr="006E51CF">
        <w:rPr>
          <w:rFonts w:cs="Arial"/>
          <w:sz w:val="18"/>
          <w:szCs w:val="18"/>
        </w:rPr>
        <w:t xml:space="preserve">. Available at: </w:t>
      </w:r>
      <w:hyperlink r:id="rId13" w:tgtFrame="_new" w:history="1">
        <w:r w:rsidRPr="006E51CF">
          <w:rPr>
            <w:rStyle w:val="Hyperlink"/>
            <w:rFonts w:cs="Arial"/>
            <w:sz w:val="18"/>
            <w:szCs w:val="18"/>
          </w:rPr>
          <w:t>https://www.gov.uk/government/organisations/department-of-health-and-social-care</w:t>
        </w:r>
      </w:hyperlink>
      <w:r w:rsidRPr="006E51CF">
        <w:rPr>
          <w:rFonts w:cs="Arial"/>
          <w:sz w:val="18"/>
          <w:szCs w:val="18"/>
        </w:rPr>
        <w:t xml:space="preserve"> (Accessed: 8 July 2026).</w:t>
      </w:r>
    </w:p>
    <w:p w14:paraId="090DCAD0"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Diabetes UK (2024) </w:t>
      </w:r>
      <w:r w:rsidRPr="006E51CF">
        <w:rPr>
          <w:rFonts w:cs="Arial"/>
          <w:i/>
          <w:iCs/>
          <w:sz w:val="18"/>
          <w:szCs w:val="18"/>
        </w:rPr>
        <w:t>Diabetes Statistics</w:t>
      </w:r>
      <w:r w:rsidRPr="006E51CF">
        <w:rPr>
          <w:rFonts w:cs="Arial"/>
          <w:sz w:val="18"/>
          <w:szCs w:val="18"/>
        </w:rPr>
        <w:t xml:space="preserve">. Available at: </w:t>
      </w:r>
      <w:hyperlink r:id="rId14" w:tgtFrame="_new" w:history="1">
        <w:r w:rsidRPr="006E51CF">
          <w:rPr>
            <w:rStyle w:val="Hyperlink"/>
            <w:rFonts w:cs="Arial"/>
            <w:sz w:val="18"/>
            <w:szCs w:val="18"/>
          </w:rPr>
          <w:t>https://www.diabetes.org.uk/about-us/about-the-charity/our-strategy/statistics</w:t>
        </w:r>
      </w:hyperlink>
      <w:r w:rsidRPr="006E51CF">
        <w:rPr>
          <w:rFonts w:cs="Arial"/>
          <w:sz w:val="18"/>
          <w:szCs w:val="18"/>
        </w:rPr>
        <w:t xml:space="preserve"> (Accessed: 8 July 2026).</w:t>
      </w:r>
    </w:p>
    <w:p w14:paraId="712A441C" w14:textId="77777777" w:rsidR="004B5491" w:rsidRPr="006E51CF" w:rsidRDefault="004B5491" w:rsidP="004B5491">
      <w:pPr>
        <w:spacing w:after="160" w:line="360" w:lineRule="auto"/>
        <w:jc w:val="both"/>
        <w:rPr>
          <w:rFonts w:cs="Arial"/>
          <w:sz w:val="18"/>
          <w:szCs w:val="18"/>
        </w:rPr>
      </w:pPr>
      <w:r w:rsidRPr="006E51CF">
        <w:rPr>
          <w:rFonts w:cs="Arial"/>
          <w:sz w:val="18"/>
          <w:szCs w:val="18"/>
        </w:rPr>
        <w:t>Fisher, L., Hessler, D., Polonsky, W.H. and Mullan, J. (</w:t>
      </w:r>
      <w:proofErr w:type="gramStart"/>
      <w:r w:rsidRPr="006E51CF">
        <w:rPr>
          <w:rFonts w:cs="Arial"/>
          <w:sz w:val="18"/>
          <w:szCs w:val="18"/>
        </w:rPr>
        <w:t>2019) ‘</w:t>
      </w:r>
      <w:proofErr w:type="gramEnd"/>
      <w:r w:rsidRPr="006E51CF">
        <w:rPr>
          <w:rFonts w:cs="Arial"/>
          <w:sz w:val="18"/>
          <w:szCs w:val="18"/>
        </w:rPr>
        <w:t xml:space="preserve">When is diabetes distress clinically meaningful? Establishing cut points for the Diabetes Distress Scale’, </w:t>
      </w:r>
      <w:r w:rsidRPr="006E51CF">
        <w:rPr>
          <w:rFonts w:cs="Arial"/>
          <w:i/>
          <w:iCs/>
          <w:sz w:val="18"/>
          <w:szCs w:val="18"/>
        </w:rPr>
        <w:t>Diabetes Care</w:t>
      </w:r>
      <w:r w:rsidRPr="006E51CF">
        <w:rPr>
          <w:rFonts w:cs="Arial"/>
          <w:sz w:val="18"/>
          <w:szCs w:val="18"/>
        </w:rPr>
        <w:t>, 42(9), pp. 1640–1648.</w:t>
      </w:r>
    </w:p>
    <w:p w14:paraId="7D83C900"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Gold Standards Framework (2024) </w:t>
      </w:r>
      <w:r w:rsidRPr="006E51CF">
        <w:rPr>
          <w:rFonts w:cs="Arial"/>
          <w:i/>
          <w:iCs/>
          <w:sz w:val="18"/>
          <w:szCs w:val="18"/>
        </w:rPr>
        <w:t>The Gold Standards Framework</w:t>
      </w:r>
      <w:r w:rsidRPr="006E51CF">
        <w:rPr>
          <w:rFonts w:cs="Arial"/>
          <w:sz w:val="18"/>
          <w:szCs w:val="18"/>
        </w:rPr>
        <w:t xml:space="preserve">. Available at: </w:t>
      </w:r>
      <w:hyperlink r:id="rId15" w:tgtFrame="_new" w:history="1">
        <w:r w:rsidRPr="006E51CF">
          <w:rPr>
            <w:rStyle w:val="Hyperlink"/>
            <w:rFonts w:cs="Arial"/>
            <w:sz w:val="18"/>
            <w:szCs w:val="18"/>
          </w:rPr>
          <w:t>https://www.goldstandardsframework.org.uk</w:t>
        </w:r>
      </w:hyperlink>
      <w:r w:rsidRPr="006E51CF">
        <w:rPr>
          <w:rFonts w:cs="Arial"/>
          <w:sz w:val="18"/>
          <w:szCs w:val="18"/>
        </w:rPr>
        <w:t xml:space="preserve"> (Accessed: 8 July 2026).</w:t>
      </w:r>
    </w:p>
    <w:p w14:paraId="43C2F551"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Health Foundation (2016) </w:t>
      </w:r>
      <w:r w:rsidRPr="006E51CF">
        <w:rPr>
          <w:rFonts w:cs="Arial"/>
          <w:i/>
          <w:iCs/>
          <w:sz w:val="18"/>
          <w:szCs w:val="18"/>
        </w:rPr>
        <w:t>Person-</w:t>
      </w:r>
      <w:proofErr w:type="spellStart"/>
      <w:r w:rsidRPr="006E51CF">
        <w:rPr>
          <w:rFonts w:cs="Arial"/>
          <w:i/>
          <w:iCs/>
          <w:sz w:val="18"/>
          <w:szCs w:val="18"/>
        </w:rPr>
        <w:t>centred</w:t>
      </w:r>
      <w:proofErr w:type="spellEnd"/>
      <w:r w:rsidRPr="006E51CF">
        <w:rPr>
          <w:rFonts w:cs="Arial"/>
          <w:i/>
          <w:iCs/>
          <w:sz w:val="18"/>
          <w:szCs w:val="18"/>
        </w:rPr>
        <w:t xml:space="preserve"> Care Made Simple</w:t>
      </w:r>
      <w:r w:rsidRPr="006E51CF">
        <w:rPr>
          <w:rFonts w:cs="Arial"/>
          <w:sz w:val="18"/>
          <w:szCs w:val="18"/>
        </w:rPr>
        <w:t xml:space="preserve">. Available at: https://www.health.org.uk/publications/person-centred-care-made-simple (Accessed: 8 July 2026). </w:t>
      </w:r>
    </w:p>
    <w:p w14:paraId="294A090E"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Health Foundation (2023) </w:t>
      </w:r>
      <w:r w:rsidRPr="006E51CF">
        <w:rPr>
          <w:rFonts w:cs="Arial"/>
          <w:i/>
          <w:iCs/>
          <w:sz w:val="18"/>
          <w:szCs w:val="18"/>
        </w:rPr>
        <w:t>Reducing Emergency Admissions</w:t>
      </w:r>
      <w:r w:rsidRPr="006E51CF">
        <w:rPr>
          <w:rFonts w:cs="Arial"/>
          <w:sz w:val="18"/>
          <w:szCs w:val="18"/>
        </w:rPr>
        <w:t xml:space="preserve">. Available at: </w:t>
      </w:r>
      <w:hyperlink r:id="rId16" w:tgtFrame="_new" w:history="1">
        <w:r w:rsidRPr="006E51CF">
          <w:rPr>
            <w:rStyle w:val="Hyperlink"/>
            <w:rFonts w:cs="Arial"/>
            <w:sz w:val="18"/>
            <w:szCs w:val="18"/>
          </w:rPr>
          <w:t>https://reader.health.org.uk/reducing-emergency-admissions/key-points</w:t>
        </w:r>
      </w:hyperlink>
      <w:r w:rsidRPr="006E51CF">
        <w:rPr>
          <w:rFonts w:cs="Arial"/>
          <w:sz w:val="18"/>
          <w:szCs w:val="18"/>
        </w:rPr>
        <w:t xml:space="preserve"> (Accessed: 8 July 2026). </w:t>
      </w:r>
    </w:p>
    <w:p w14:paraId="184A35C1"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International Diabetes Federation (2021) </w:t>
      </w:r>
      <w:r w:rsidRPr="006E51CF">
        <w:rPr>
          <w:rFonts w:cs="Arial"/>
          <w:i/>
          <w:iCs/>
          <w:sz w:val="18"/>
          <w:szCs w:val="18"/>
        </w:rPr>
        <w:t>IDF Diabetes Atlas. 10th Edition</w:t>
      </w:r>
      <w:r w:rsidRPr="006E51CF">
        <w:rPr>
          <w:rFonts w:cs="Arial"/>
          <w:sz w:val="18"/>
          <w:szCs w:val="18"/>
        </w:rPr>
        <w:t xml:space="preserve">. Available at: </w:t>
      </w:r>
      <w:hyperlink r:id="rId17" w:tgtFrame="_new" w:history="1">
        <w:r w:rsidRPr="006E51CF">
          <w:rPr>
            <w:rStyle w:val="Hyperlink"/>
            <w:rFonts w:cs="Arial"/>
            <w:sz w:val="18"/>
            <w:szCs w:val="18"/>
          </w:rPr>
          <w:t>https://diabetesatlas.org</w:t>
        </w:r>
      </w:hyperlink>
      <w:r w:rsidRPr="006E51CF">
        <w:rPr>
          <w:rFonts w:cs="Arial"/>
          <w:sz w:val="18"/>
          <w:szCs w:val="18"/>
        </w:rPr>
        <w:t xml:space="preserve"> (Accessed: 8 July 2026).</w:t>
      </w:r>
    </w:p>
    <w:p w14:paraId="71FCF484"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King's Fund (2010) </w:t>
      </w:r>
      <w:r w:rsidRPr="006E51CF">
        <w:rPr>
          <w:rFonts w:cs="Arial"/>
          <w:i/>
          <w:iCs/>
          <w:sz w:val="18"/>
          <w:szCs w:val="18"/>
        </w:rPr>
        <w:t>Managing People with Long-Term Conditions</w:t>
      </w:r>
      <w:r w:rsidRPr="006E51CF">
        <w:rPr>
          <w:rFonts w:cs="Arial"/>
          <w:sz w:val="18"/>
          <w:szCs w:val="18"/>
        </w:rPr>
        <w:t xml:space="preserve">. Available at: </w:t>
      </w:r>
      <w:hyperlink r:id="rId18" w:tgtFrame="_new" w:history="1">
        <w:r w:rsidRPr="006E51CF">
          <w:rPr>
            <w:rStyle w:val="Hyperlink"/>
            <w:rFonts w:cs="Arial"/>
            <w:sz w:val="18"/>
            <w:szCs w:val="18"/>
          </w:rPr>
          <w:t>https://www.kingsfund.org.uk/insight-and-analysis/reports/gp-inquiry-management-of-long-term-conditions</w:t>
        </w:r>
      </w:hyperlink>
      <w:r w:rsidRPr="006E51CF">
        <w:rPr>
          <w:rFonts w:cs="Arial"/>
          <w:sz w:val="18"/>
          <w:szCs w:val="18"/>
        </w:rPr>
        <w:t xml:space="preserve"> (Accessed: 8 July 2026). </w:t>
      </w:r>
    </w:p>
    <w:p w14:paraId="103D7021"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King's Fund (2013) </w:t>
      </w:r>
      <w:r w:rsidRPr="006E51CF">
        <w:rPr>
          <w:rFonts w:cs="Arial"/>
          <w:i/>
          <w:iCs/>
          <w:sz w:val="18"/>
          <w:szCs w:val="18"/>
        </w:rPr>
        <w:t>Delivering Better Services for People with Long-Term Conditions</w:t>
      </w:r>
      <w:r w:rsidRPr="006E51CF">
        <w:rPr>
          <w:rFonts w:cs="Arial"/>
          <w:sz w:val="18"/>
          <w:szCs w:val="18"/>
        </w:rPr>
        <w:t xml:space="preserve">. Available at: </w:t>
      </w:r>
      <w:hyperlink r:id="rId19" w:tgtFrame="_new" w:history="1">
        <w:r w:rsidRPr="006E51CF">
          <w:rPr>
            <w:rStyle w:val="Hyperlink"/>
            <w:rFonts w:cs="Arial"/>
            <w:sz w:val="18"/>
            <w:szCs w:val="18"/>
          </w:rPr>
          <w:t>https://www.kingsfund.org.uk/insight-and-analysis/reports/better-services-people-long-term-conditions</w:t>
        </w:r>
      </w:hyperlink>
      <w:r w:rsidRPr="006E51CF">
        <w:rPr>
          <w:rFonts w:cs="Arial"/>
          <w:sz w:val="18"/>
          <w:szCs w:val="18"/>
        </w:rPr>
        <w:t xml:space="preserve"> (Accessed: 8 July 2026). </w:t>
      </w:r>
    </w:p>
    <w:p w14:paraId="2003655A"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King's Fund (2020) </w:t>
      </w:r>
      <w:r w:rsidRPr="006E51CF">
        <w:rPr>
          <w:rFonts w:cs="Arial"/>
          <w:i/>
          <w:iCs/>
          <w:sz w:val="18"/>
          <w:szCs w:val="18"/>
        </w:rPr>
        <w:t>Technology and Innovation for Long-Term Health Conditions</w:t>
      </w:r>
      <w:r w:rsidRPr="006E51CF">
        <w:rPr>
          <w:rFonts w:cs="Arial"/>
          <w:sz w:val="18"/>
          <w:szCs w:val="18"/>
        </w:rPr>
        <w:t xml:space="preserve">. Available at: </w:t>
      </w:r>
      <w:hyperlink r:id="rId20" w:tgtFrame="_new" w:history="1">
        <w:r w:rsidRPr="006E51CF">
          <w:rPr>
            <w:rStyle w:val="Hyperlink"/>
            <w:rFonts w:cs="Arial"/>
            <w:sz w:val="18"/>
            <w:szCs w:val="18"/>
          </w:rPr>
          <w:t>https://www.kingsfund.org.uk/insight-and-analysis/reports/technology-innovation-long-term-health-conditions</w:t>
        </w:r>
      </w:hyperlink>
      <w:r w:rsidRPr="006E51CF">
        <w:rPr>
          <w:rFonts w:cs="Arial"/>
          <w:sz w:val="18"/>
          <w:szCs w:val="18"/>
        </w:rPr>
        <w:t xml:space="preserve"> (Accessed: 8 July 2026). </w:t>
      </w:r>
    </w:p>
    <w:p w14:paraId="3D53EC7C"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King's Fund (2025) </w:t>
      </w:r>
      <w:r w:rsidRPr="006E51CF">
        <w:rPr>
          <w:rFonts w:cs="Arial"/>
          <w:i/>
          <w:iCs/>
          <w:sz w:val="18"/>
          <w:szCs w:val="18"/>
        </w:rPr>
        <w:t>Improving Clinical Co-ordination of Care for People with Multiple Long-Term Conditions</w:t>
      </w:r>
      <w:r w:rsidRPr="006E51CF">
        <w:rPr>
          <w:rFonts w:cs="Arial"/>
          <w:sz w:val="18"/>
          <w:szCs w:val="18"/>
        </w:rPr>
        <w:t xml:space="preserve">. Available at: </w:t>
      </w:r>
      <w:hyperlink r:id="rId21" w:tgtFrame="_new" w:history="1">
        <w:r w:rsidRPr="006E51CF">
          <w:rPr>
            <w:rStyle w:val="Hyperlink"/>
            <w:rFonts w:cs="Arial"/>
            <w:sz w:val="18"/>
            <w:szCs w:val="18"/>
          </w:rPr>
          <w:t>https://www.kingsfund.org.uk/insight-and-analysis/long-reads/improving-clinical-coordination-multiple-long-term-conditions</w:t>
        </w:r>
      </w:hyperlink>
      <w:r w:rsidRPr="006E51CF">
        <w:rPr>
          <w:rFonts w:cs="Arial"/>
          <w:sz w:val="18"/>
          <w:szCs w:val="18"/>
        </w:rPr>
        <w:t xml:space="preserve"> (Accessed: 8 July 2026). </w:t>
      </w:r>
    </w:p>
    <w:p w14:paraId="57A43320"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Marmot, M., Allen, J., Boyce, T., Goldblatt, P. and Morrison, J. (2020) </w:t>
      </w:r>
      <w:r w:rsidRPr="006E51CF">
        <w:rPr>
          <w:rFonts w:cs="Arial"/>
          <w:i/>
          <w:iCs/>
          <w:sz w:val="18"/>
          <w:szCs w:val="18"/>
        </w:rPr>
        <w:t>Health Equity in England: The Marmot Review 10 Years On</w:t>
      </w:r>
      <w:r w:rsidRPr="006E51CF">
        <w:rPr>
          <w:rFonts w:cs="Arial"/>
          <w:sz w:val="18"/>
          <w:szCs w:val="18"/>
        </w:rPr>
        <w:t xml:space="preserve">. London: Institute of Health Equity. Available at: </w:t>
      </w:r>
      <w:hyperlink r:id="rId22" w:tgtFrame="_new" w:history="1">
        <w:r w:rsidRPr="006E51CF">
          <w:rPr>
            <w:rStyle w:val="Hyperlink"/>
            <w:rFonts w:cs="Arial"/>
            <w:sz w:val="18"/>
            <w:szCs w:val="18"/>
          </w:rPr>
          <w:t>https://www.health.org.uk/publications/reports/the-marmot-review-10-years-on</w:t>
        </w:r>
      </w:hyperlink>
      <w:r w:rsidRPr="006E51CF">
        <w:rPr>
          <w:rFonts w:cs="Arial"/>
          <w:sz w:val="18"/>
          <w:szCs w:val="18"/>
        </w:rPr>
        <w:t xml:space="preserve"> (Accessed: 8 July 2026).</w:t>
      </w:r>
    </w:p>
    <w:p w14:paraId="514A49E9" w14:textId="77777777" w:rsidR="004B5491" w:rsidRPr="006E51CF" w:rsidRDefault="004B5491" w:rsidP="004B5491">
      <w:pPr>
        <w:spacing w:after="160" w:line="360" w:lineRule="auto"/>
        <w:jc w:val="both"/>
        <w:rPr>
          <w:rFonts w:cs="Arial"/>
          <w:sz w:val="18"/>
          <w:szCs w:val="18"/>
        </w:rPr>
      </w:pPr>
      <w:r w:rsidRPr="006E51CF">
        <w:rPr>
          <w:rFonts w:cs="Arial"/>
          <w:sz w:val="18"/>
          <w:szCs w:val="18"/>
        </w:rPr>
        <w:lastRenderedPageBreak/>
        <w:t xml:space="preserve">Mental Health Foundation (2022) </w:t>
      </w:r>
      <w:r w:rsidRPr="006E51CF">
        <w:rPr>
          <w:rFonts w:cs="Arial"/>
          <w:i/>
          <w:iCs/>
          <w:sz w:val="18"/>
          <w:szCs w:val="18"/>
        </w:rPr>
        <w:t>Long-term Physical Conditions and Mental Health</w:t>
      </w:r>
      <w:r w:rsidRPr="006E51CF">
        <w:rPr>
          <w:rFonts w:cs="Arial"/>
          <w:sz w:val="18"/>
          <w:szCs w:val="18"/>
        </w:rPr>
        <w:t xml:space="preserve">. Available at: </w:t>
      </w:r>
      <w:hyperlink r:id="rId23" w:tgtFrame="_new" w:history="1">
        <w:r w:rsidRPr="006E51CF">
          <w:rPr>
            <w:rStyle w:val="Hyperlink"/>
            <w:rFonts w:cs="Arial"/>
            <w:sz w:val="18"/>
            <w:szCs w:val="18"/>
          </w:rPr>
          <w:t>https://www.mentalhealth.org.uk/explore-mental-health/a-z-topics/long-term-physical-conditions-and-mental-health</w:t>
        </w:r>
      </w:hyperlink>
      <w:r w:rsidRPr="006E51CF">
        <w:rPr>
          <w:rFonts w:cs="Arial"/>
          <w:sz w:val="18"/>
          <w:szCs w:val="18"/>
        </w:rPr>
        <w:t xml:space="preserve"> (Accessed: 8 July 2026). </w:t>
      </w:r>
    </w:p>
    <w:p w14:paraId="2A025014"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National Institute for Health and Care Excellence (2022) </w:t>
      </w:r>
      <w:r w:rsidRPr="006E51CF">
        <w:rPr>
          <w:rFonts w:cs="Arial"/>
          <w:i/>
          <w:iCs/>
          <w:sz w:val="18"/>
          <w:szCs w:val="18"/>
        </w:rPr>
        <w:t>Type 2 Diabetes in Adults: Management (NG28)</w:t>
      </w:r>
      <w:r w:rsidRPr="006E51CF">
        <w:rPr>
          <w:rFonts w:cs="Arial"/>
          <w:sz w:val="18"/>
          <w:szCs w:val="18"/>
        </w:rPr>
        <w:t xml:space="preserve">. Available at: </w:t>
      </w:r>
      <w:hyperlink r:id="rId24" w:tgtFrame="_new" w:history="1">
        <w:r w:rsidRPr="006E51CF">
          <w:rPr>
            <w:rStyle w:val="Hyperlink"/>
            <w:rFonts w:cs="Arial"/>
            <w:sz w:val="18"/>
            <w:szCs w:val="18"/>
          </w:rPr>
          <w:t>https://www.nice.org.uk/guidance/ng28</w:t>
        </w:r>
      </w:hyperlink>
      <w:r w:rsidRPr="006E51CF">
        <w:rPr>
          <w:rFonts w:cs="Arial"/>
          <w:sz w:val="18"/>
          <w:szCs w:val="18"/>
        </w:rPr>
        <w:t xml:space="preserve"> (Accessed: 8 July 2026).</w:t>
      </w:r>
    </w:p>
    <w:p w14:paraId="35C6E057"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NHS England (2016) </w:t>
      </w:r>
      <w:r w:rsidRPr="006E51CF">
        <w:rPr>
          <w:rFonts w:cs="Arial"/>
          <w:i/>
          <w:iCs/>
          <w:sz w:val="18"/>
          <w:szCs w:val="18"/>
        </w:rPr>
        <w:t>House of Care Framework</w:t>
      </w:r>
      <w:r w:rsidRPr="006E51CF">
        <w:rPr>
          <w:rFonts w:cs="Arial"/>
          <w:sz w:val="18"/>
          <w:szCs w:val="18"/>
        </w:rPr>
        <w:t>. Available at: https://www.england.nhs.uk/ourwork/clinical-policy/house-of-care (Accessed: 8 July 2026).</w:t>
      </w:r>
    </w:p>
    <w:p w14:paraId="2999319D"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NHS England (2019) </w:t>
      </w:r>
      <w:r w:rsidRPr="006E51CF">
        <w:rPr>
          <w:rFonts w:cs="Arial"/>
          <w:i/>
          <w:iCs/>
          <w:sz w:val="18"/>
          <w:szCs w:val="18"/>
        </w:rPr>
        <w:t>The NHS Long Term Plan</w:t>
      </w:r>
      <w:r w:rsidRPr="006E51CF">
        <w:rPr>
          <w:rFonts w:cs="Arial"/>
          <w:sz w:val="18"/>
          <w:szCs w:val="18"/>
        </w:rPr>
        <w:t xml:space="preserve">. Available at: </w:t>
      </w:r>
      <w:hyperlink r:id="rId25" w:tgtFrame="_new" w:history="1">
        <w:r w:rsidRPr="006E51CF">
          <w:rPr>
            <w:rStyle w:val="Hyperlink"/>
            <w:rFonts w:cs="Arial"/>
            <w:sz w:val="18"/>
            <w:szCs w:val="18"/>
          </w:rPr>
          <w:t>https://www.longtermplan.nhs.uk</w:t>
        </w:r>
      </w:hyperlink>
      <w:r w:rsidRPr="006E51CF">
        <w:rPr>
          <w:rFonts w:cs="Arial"/>
          <w:sz w:val="18"/>
          <w:szCs w:val="18"/>
        </w:rPr>
        <w:t xml:space="preserve"> (Accessed: 8 July 2026).</w:t>
      </w:r>
    </w:p>
    <w:p w14:paraId="75111CDD"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NHS England (2023) </w:t>
      </w:r>
      <w:r w:rsidRPr="006E51CF">
        <w:rPr>
          <w:rFonts w:cs="Arial"/>
          <w:i/>
          <w:iCs/>
          <w:sz w:val="18"/>
          <w:szCs w:val="18"/>
        </w:rPr>
        <w:t xml:space="preserve">NHS Diabetes Prevention </w:t>
      </w:r>
      <w:proofErr w:type="spellStart"/>
      <w:r w:rsidRPr="006E51CF">
        <w:rPr>
          <w:rFonts w:cs="Arial"/>
          <w:i/>
          <w:iCs/>
          <w:sz w:val="18"/>
          <w:szCs w:val="18"/>
        </w:rPr>
        <w:t>Programme</w:t>
      </w:r>
      <w:proofErr w:type="spellEnd"/>
      <w:r w:rsidRPr="006E51CF">
        <w:rPr>
          <w:rFonts w:cs="Arial"/>
          <w:i/>
          <w:iCs/>
          <w:sz w:val="18"/>
          <w:szCs w:val="18"/>
        </w:rPr>
        <w:t xml:space="preserve"> (Healthier You)</w:t>
      </w:r>
      <w:r w:rsidRPr="006E51CF">
        <w:rPr>
          <w:rFonts w:cs="Arial"/>
          <w:sz w:val="18"/>
          <w:szCs w:val="18"/>
        </w:rPr>
        <w:t xml:space="preserve">. Available at: </w:t>
      </w:r>
      <w:hyperlink r:id="rId26" w:tgtFrame="_new" w:history="1">
        <w:r w:rsidRPr="006E51CF">
          <w:rPr>
            <w:rStyle w:val="Hyperlink"/>
            <w:rFonts w:cs="Arial"/>
            <w:sz w:val="18"/>
            <w:szCs w:val="18"/>
          </w:rPr>
          <w:t>https://www.england.nhs.uk/diabetes/diabetes-prevention</w:t>
        </w:r>
      </w:hyperlink>
      <w:r w:rsidRPr="006E51CF">
        <w:rPr>
          <w:rFonts w:cs="Arial"/>
          <w:sz w:val="18"/>
          <w:szCs w:val="18"/>
        </w:rPr>
        <w:t xml:space="preserve"> (Accessed: 8 July 2026).</w:t>
      </w:r>
    </w:p>
    <w:p w14:paraId="2C8D3968"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Nuffield Trust (2024) </w:t>
      </w:r>
      <w:r w:rsidRPr="006E51CF">
        <w:rPr>
          <w:rFonts w:cs="Arial"/>
          <w:i/>
          <w:iCs/>
          <w:sz w:val="18"/>
          <w:szCs w:val="18"/>
        </w:rPr>
        <w:t>Quality of NHS Care</w:t>
      </w:r>
      <w:r w:rsidRPr="006E51CF">
        <w:rPr>
          <w:rFonts w:cs="Arial"/>
          <w:sz w:val="18"/>
          <w:szCs w:val="18"/>
        </w:rPr>
        <w:t xml:space="preserve">. Available at: </w:t>
      </w:r>
      <w:hyperlink r:id="rId27" w:tgtFrame="_new" w:history="1">
        <w:r w:rsidRPr="006E51CF">
          <w:rPr>
            <w:rStyle w:val="Hyperlink"/>
            <w:rFonts w:cs="Arial"/>
            <w:sz w:val="18"/>
            <w:szCs w:val="18"/>
          </w:rPr>
          <w:t>https://www.nuffieldtrust.org.uk</w:t>
        </w:r>
      </w:hyperlink>
      <w:r w:rsidRPr="006E51CF">
        <w:rPr>
          <w:rFonts w:cs="Arial"/>
          <w:sz w:val="18"/>
          <w:szCs w:val="18"/>
        </w:rPr>
        <w:t xml:space="preserve"> (Accessed: 8 July 2026).</w:t>
      </w:r>
    </w:p>
    <w:p w14:paraId="40E00CA5" w14:textId="77777777" w:rsidR="004B5491" w:rsidRPr="006E51CF" w:rsidRDefault="004B5491" w:rsidP="004B5491">
      <w:pPr>
        <w:spacing w:after="160" w:line="360" w:lineRule="auto"/>
        <w:jc w:val="both"/>
        <w:rPr>
          <w:rFonts w:cs="Arial"/>
          <w:sz w:val="18"/>
          <w:szCs w:val="18"/>
        </w:rPr>
      </w:pPr>
      <w:r w:rsidRPr="006E51CF">
        <w:rPr>
          <w:rFonts w:cs="Arial"/>
          <w:sz w:val="18"/>
          <w:szCs w:val="18"/>
        </w:rPr>
        <w:t>Office for Health Improvement and Disparities (2023</w:t>
      </w:r>
      <w:proofErr w:type="gramStart"/>
      <w:r w:rsidRPr="006E51CF">
        <w:rPr>
          <w:rFonts w:cs="Arial"/>
          <w:sz w:val="18"/>
          <w:szCs w:val="18"/>
        </w:rPr>
        <w:t xml:space="preserve">) </w:t>
      </w:r>
      <w:r w:rsidRPr="006E51CF">
        <w:rPr>
          <w:rFonts w:cs="Arial"/>
          <w:i/>
          <w:iCs/>
          <w:sz w:val="18"/>
          <w:szCs w:val="18"/>
        </w:rPr>
        <w:t>Health Inequalities</w:t>
      </w:r>
      <w:r w:rsidRPr="006E51CF">
        <w:rPr>
          <w:rFonts w:cs="Arial"/>
          <w:sz w:val="18"/>
          <w:szCs w:val="18"/>
        </w:rPr>
        <w:t>.</w:t>
      </w:r>
      <w:proofErr w:type="gramEnd"/>
      <w:r w:rsidRPr="006E51CF">
        <w:rPr>
          <w:rFonts w:cs="Arial"/>
          <w:sz w:val="18"/>
          <w:szCs w:val="18"/>
        </w:rPr>
        <w:t xml:space="preserve"> Available at: </w:t>
      </w:r>
      <w:hyperlink r:id="rId28" w:tgtFrame="_new" w:history="1">
        <w:r w:rsidRPr="006E51CF">
          <w:rPr>
            <w:rStyle w:val="Hyperlink"/>
            <w:rFonts w:cs="Arial"/>
            <w:sz w:val="18"/>
            <w:szCs w:val="18"/>
          </w:rPr>
          <w:t>https://www.gov.uk/government/organisations/office-for-health-improvement-and-disparities</w:t>
        </w:r>
      </w:hyperlink>
      <w:r w:rsidRPr="006E51CF">
        <w:rPr>
          <w:rFonts w:cs="Arial"/>
          <w:sz w:val="18"/>
          <w:szCs w:val="18"/>
        </w:rPr>
        <w:t xml:space="preserve"> (Accessed: 8 July 2026).</w:t>
      </w:r>
    </w:p>
    <w:p w14:paraId="6E51E2D1"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Royal College of General Practitioners (2023) </w:t>
      </w:r>
      <w:r w:rsidRPr="006E51CF">
        <w:rPr>
          <w:rFonts w:cs="Arial"/>
          <w:i/>
          <w:iCs/>
          <w:sz w:val="18"/>
          <w:szCs w:val="18"/>
        </w:rPr>
        <w:t>Long-Term Conditions Toolkit</w:t>
      </w:r>
      <w:r w:rsidRPr="006E51CF">
        <w:rPr>
          <w:rFonts w:cs="Arial"/>
          <w:sz w:val="18"/>
          <w:szCs w:val="18"/>
        </w:rPr>
        <w:t xml:space="preserve">. Available at: </w:t>
      </w:r>
      <w:hyperlink r:id="rId29" w:tgtFrame="_new" w:history="1">
        <w:r w:rsidRPr="006E51CF">
          <w:rPr>
            <w:rStyle w:val="Hyperlink"/>
            <w:rFonts w:cs="Arial"/>
            <w:sz w:val="18"/>
            <w:szCs w:val="18"/>
          </w:rPr>
          <w:t>https://www.rcgp.org.uk</w:t>
        </w:r>
      </w:hyperlink>
      <w:r w:rsidRPr="006E51CF">
        <w:rPr>
          <w:rFonts w:cs="Arial"/>
          <w:sz w:val="18"/>
          <w:szCs w:val="18"/>
        </w:rPr>
        <w:t xml:space="preserve"> (Accessed: 8 July 2026).</w:t>
      </w:r>
    </w:p>
    <w:p w14:paraId="567753B3"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Wagner, E.H., Austin, B.T., Davis, C., Hindmarsh, M., Schaefer, J. and Bonomi, A. (1998) ‘Improving chronic illness care: Translating evidence into action’, </w:t>
      </w:r>
      <w:r w:rsidRPr="006E51CF">
        <w:rPr>
          <w:rFonts w:cs="Arial"/>
          <w:i/>
          <w:iCs/>
          <w:sz w:val="18"/>
          <w:szCs w:val="18"/>
        </w:rPr>
        <w:t>Health Affairs</w:t>
      </w:r>
      <w:r w:rsidRPr="006E51CF">
        <w:rPr>
          <w:rFonts w:cs="Arial"/>
          <w:sz w:val="18"/>
          <w:szCs w:val="18"/>
        </w:rPr>
        <w:t>, 20(6), pp. 64–78.</w:t>
      </w:r>
    </w:p>
    <w:p w14:paraId="3AD2E9E5" w14:textId="77777777" w:rsidR="004B5491" w:rsidRPr="006E51CF" w:rsidRDefault="004B5491" w:rsidP="004B5491">
      <w:pPr>
        <w:spacing w:after="160" w:line="360" w:lineRule="auto"/>
        <w:jc w:val="both"/>
        <w:rPr>
          <w:rFonts w:cs="Arial"/>
          <w:sz w:val="18"/>
          <w:szCs w:val="18"/>
        </w:rPr>
      </w:pPr>
      <w:r w:rsidRPr="006E51CF">
        <w:rPr>
          <w:rFonts w:cs="Arial"/>
          <w:sz w:val="18"/>
          <w:szCs w:val="18"/>
        </w:rPr>
        <w:t xml:space="preserve">World Health Organization (2024) </w:t>
      </w:r>
      <w:r w:rsidRPr="006E51CF">
        <w:rPr>
          <w:rFonts w:cs="Arial"/>
          <w:i/>
          <w:iCs/>
          <w:sz w:val="18"/>
          <w:szCs w:val="18"/>
        </w:rPr>
        <w:t>Diabetes</w:t>
      </w:r>
      <w:r w:rsidRPr="006E51CF">
        <w:rPr>
          <w:rFonts w:cs="Arial"/>
          <w:sz w:val="18"/>
          <w:szCs w:val="18"/>
        </w:rPr>
        <w:t xml:space="preserve">. Available at: </w:t>
      </w:r>
      <w:hyperlink r:id="rId30" w:tgtFrame="_new" w:history="1">
        <w:r w:rsidRPr="006E51CF">
          <w:rPr>
            <w:rStyle w:val="Hyperlink"/>
            <w:rFonts w:cs="Arial"/>
            <w:sz w:val="18"/>
            <w:szCs w:val="18"/>
          </w:rPr>
          <w:t>https://www.who.int/news-room/fact-sheets/detail/diabetes</w:t>
        </w:r>
      </w:hyperlink>
      <w:r w:rsidRPr="006E51CF">
        <w:rPr>
          <w:rFonts w:cs="Arial"/>
          <w:sz w:val="18"/>
          <w:szCs w:val="18"/>
        </w:rPr>
        <w:t xml:space="preserve"> (Accessed: 8 July 2026).</w:t>
      </w:r>
    </w:p>
    <w:p w14:paraId="4863D74C" w14:textId="77777777" w:rsidR="004B5491" w:rsidRPr="006E51CF" w:rsidRDefault="004B5491" w:rsidP="004B5491">
      <w:pPr>
        <w:spacing w:line="360" w:lineRule="auto"/>
        <w:jc w:val="both"/>
        <w:rPr>
          <w:rFonts w:cs="Arial"/>
          <w:sz w:val="18"/>
          <w:szCs w:val="18"/>
        </w:rPr>
      </w:pPr>
    </w:p>
    <w:p w14:paraId="3AEC50DF" w14:textId="77777777" w:rsidR="00D726FB" w:rsidRPr="00D726FB" w:rsidRDefault="00D726FB" w:rsidP="0048144D">
      <w:pPr>
        <w:ind w:right="-113"/>
        <w:rPr>
          <w:rFonts w:cs="Arial"/>
          <w:b/>
          <w:bCs/>
          <w:sz w:val="18"/>
          <w:szCs w:val="18"/>
        </w:rPr>
      </w:pPr>
    </w:p>
    <w:sectPr w:rsidR="00D726FB" w:rsidRPr="00D726FB" w:rsidSect="001B2B9F">
      <w:pgSz w:w="15840" w:h="12240" w:orient="landscape"/>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8DF77E5"/>
    <w:multiLevelType w:val="multilevel"/>
    <w:tmpl w:val="E1784C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AFE602B"/>
    <w:multiLevelType w:val="hybridMultilevel"/>
    <w:tmpl w:val="311423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3B36905"/>
    <w:multiLevelType w:val="hybridMultilevel"/>
    <w:tmpl w:val="46161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4AD5B49"/>
    <w:multiLevelType w:val="hybridMultilevel"/>
    <w:tmpl w:val="80466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AC2EA5"/>
    <w:multiLevelType w:val="hybridMultilevel"/>
    <w:tmpl w:val="3B7EA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A724D30"/>
    <w:multiLevelType w:val="hybridMultilevel"/>
    <w:tmpl w:val="C6C4C1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985348"/>
    <w:multiLevelType w:val="hybridMultilevel"/>
    <w:tmpl w:val="73A2B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831038"/>
    <w:multiLevelType w:val="multilevel"/>
    <w:tmpl w:val="B50E7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D0B78D5"/>
    <w:multiLevelType w:val="hybridMultilevel"/>
    <w:tmpl w:val="A0DC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21F45E5"/>
    <w:multiLevelType w:val="hybridMultilevel"/>
    <w:tmpl w:val="4D44B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3007A2D"/>
    <w:multiLevelType w:val="hybridMultilevel"/>
    <w:tmpl w:val="D21E6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4575546"/>
    <w:multiLevelType w:val="hybridMultilevel"/>
    <w:tmpl w:val="6AC6A9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CC0AA5"/>
    <w:multiLevelType w:val="hybridMultilevel"/>
    <w:tmpl w:val="13D8C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578027F"/>
    <w:multiLevelType w:val="hybridMultilevel"/>
    <w:tmpl w:val="EF72A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5802063"/>
    <w:multiLevelType w:val="hybridMultilevel"/>
    <w:tmpl w:val="7ACA1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6546477"/>
    <w:multiLevelType w:val="hybridMultilevel"/>
    <w:tmpl w:val="014E6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6D9699B"/>
    <w:multiLevelType w:val="multilevel"/>
    <w:tmpl w:val="7F00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B1271AB"/>
    <w:multiLevelType w:val="hybridMultilevel"/>
    <w:tmpl w:val="FCC82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C8F0176"/>
    <w:multiLevelType w:val="hybridMultilevel"/>
    <w:tmpl w:val="5E02F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CB52594"/>
    <w:multiLevelType w:val="hybridMultilevel"/>
    <w:tmpl w:val="9AE82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4A35E58"/>
    <w:multiLevelType w:val="hybridMultilevel"/>
    <w:tmpl w:val="326A6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BA11C9C"/>
    <w:multiLevelType w:val="hybridMultilevel"/>
    <w:tmpl w:val="83CC93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49B0D70"/>
    <w:multiLevelType w:val="hybridMultilevel"/>
    <w:tmpl w:val="78BA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AE96DEC"/>
    <w:multiLevelType w:val="hybridMultilevel"/>
    <w:tmpl w:val="9BC43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0A6873"/>
    <w:multiLevelType w:val="hybridMultilevel"/>
    <w:tmpl w:val="B6182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D2767D9"/>
    <w:multiLevelType w:val="hybridMultilevel"/>
    <w:tmpl w:val="97A89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E3200D7"/>
    <w:multiLevelType w:val="hybridMultilevel"/>
    <w:tmpl w:val="C5DAC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0246A8"/>
    <w:multiLevelType w:val="hybridMultilevel"/>
    <w:tmpl w:val="AF560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7EF0F0F"/>
    <w:multiLevelType w:val="hybridMultilevel"/>
    <w:tmpl w:val="B2C0E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4496169"/>
    <w:multiLevelType w:val="hybridMultilevel"/>
    <w:tmpl w:val="66E0F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E97393A"/>
    <w:multiLevelType w:val="hybridMultilevel"/>
    <w:tmpl w:val="379A5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9004095">
    <w:abstractNumId w:val="8"/>
  </w:num>
  <w:num w:numId="2" w16cid:durableId="1510828540">
    <w:abstractNumId w:val="6"/>
  </w:num>
  <w:num w:numId="3" w16cid:durableId="153761320">
    <w:abstractNumId w:val="5"/>
  </w:num>
  <w:num w:numId="4" w16cid:durableId="855191684">
    <w:abstractNumId w:val="4"/>
  </w:num>
  <w:num w:numId="5" w16cid:durableId="1472014248">
    <w:abstractNumId w:val="7"/>
  </w:num>
  <w:num w:numId="6" w16cid:durableId="2057001028">
    <w:abstractNumId w:val="3"/>
  </w:num>
  <w:num w:numId="7" w16cid:durableId="411858082">
    <w:abstractNumId w:val="2"/>
  </w:num>
  <w:num w:numId="8" w16cid:durableId="1735080804">
    <w:abstractNumId w:val="1"/>
  </w:num>
  <w:num w:numId="9" w16cid:durableId="1514689403">
    <w:abstractNumId w:val="0"/>
  </w:num>
  <w:num w:numId="10" w16cid:durableId="267853526">
    <w:abstractNumId w:val="35"/>
  </w:num>
  <w:num w:numId="11" w16cid:durableId="677543677">
    <w:abstractNumId w:val="9"/>
  </w:num>
  <w:num w:numId="12" w16cid:durableId="1047990372">
    <w:abstractNumId w:val="29"/>
  </w:num>
  <w:num w:numId="13" w16cid:durableId="1101070960">
    <w:abstractNumId w:val="16"/>
  </w:num>
  <w:num w:numId="14" w16cid:durableId="1628660693">
    <w:abstractNumId w:val="25"/>
  </w:num>
  <w:num w:numId="15" w16cid:durableId="302465192">
    <w:abstractNumId w:val="31"/>
  </w:num>
  <w:num w:numId="16" w16cid:durableId="901715836">
    <w:abstractNumId w:val="37"/>
  </w:num>
  <w:num w:numId="17" w16cid:durableId="1326132766">
    <w:abstractNumId w:val="22"/>
  </w:num>
  <w:num w:numId="18" w16cid:durableId="889921448">
    <w:abstractNumId w:val="39"/>
  </w:num>
  <w:num w:numId="19" w16cid:durableId="1472212754">
    <w:abstractNumId w:val="32"/>
  </w:num>
  <w:num w:numId="20" w16cid:durableId="1411392279">
    <w:abstractNumId w:val="23"/>
  </w:num>
  <w:num w:numId="21" w16cid:durableId="1475100420">
    <w:abstractNumId w:val="15"/>
  </w:num>
  <w:num w:numId="22" w16cid:durableId="118575645">
    <w:abstractNumId w:val="21"/>
  </w:num>
  <w:num w:numId="23" w16cid:durableId="316610395">
    <w:abstractNumId w:val="36"/>
  </w:num>
  <w:num w:numId="24" w16cid:durableId="2057511362">
    <w:abstractNumId w:val="38"/>
  </w:num>
  <w:num w:numId="25" w16cid:durableId="1933657774">
    <w:abstractNumId w:val="12"/>
  </w:num>
  <w:num w:numId="26" w16cid:durableId="781144358">
    <w:abstractNumId w:val="13"/>
  </w:num>
  <w:num w:numId="27" w16cid:durableId="730619969">
    <w:abstractNumId w:val="26"/>
  </w:num>
  <w:num w:numId="28" w16cid:durableId="538206914">
    <w:abstractNumId w:val="30"/>
  </w:num>
  <w:num w:numId="29" w16cid:durableId="1099527652">
    <w:abstractNumId w:val="27"/>
  </w:num>
  <w:num w:numId="30" w16cid:durableId="1152261384">
    <w:abstractNumId w:val="33"/>
  </w:num>
  <w:num w:numId="31" w16cid:durableId="1536965473">
    <w:abstractNumId w:val="11"/>
  </w:num>
  <w:num w:numId="32" w16cid:durableId="995381543">
    <w:abstractNumId w:val="34"/>
  </w:num>
  <w:num w:numId="33" w16cid:durableId="136338258">
    <w:abstractNumId w:val="17"/>
  </w:num>
  <w:num w:numId="34" w16cid:durableId="850724116">
    <w:abstractNumId w:val="10"/>
  </w:num>
  <w:num w:numId="35" w16cid:durableId="319118217">
    <w:abstractNumId w:val="28"/>
  </w:num>
  <w:num w:numId="36" w16cid:durableId="1400710895">
    <w:abstractNumId w:val="20"/>
  </w:num>
  <w:num w:numId="37" w16cid:durableId="702754587">
    <w:abstractNumId w:val="24"/>
  </w:num>
  <w:num w:numId="38" w16cid:durableId="36711575">
    <w:abstractNumId w:val="18"/>
  </w:num>
  <w:num w:numId="39" w16cid:durableId="28341099">
    <w:abstractNumId w:val="19"/>
  </w:num>
  <w:num w:numId="40" w16cid:durableId="17281385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6389C"/>
    <w:rsid w:val="00091064"/>
    <w:rsid w:val="0015074B"/>
    <w:rsid w:val="001B2B9F"/>
    <w:rsid w:val="0029639D"/>
    <w:rsid w:val="00326F90"/>
    <w:rsid w:val="00352088"/>
    <w:rsid w:val="00367FBF"/>
    <w:rsid w:val="003D6861"/>
    <w:rsid w:val="004226F1"/>
    <w:rsid w:val="0048144D"/>
    <w:rsid w:val="004B23EA"/>
    <w:rsid w:val="004B5491"/>
    <w:rsid w:val="005D7B05"/>
    <w:rsid w:val="006E4821"/>
    <w:rsid w:val="00736A74"/>
    <w:rsid w:val="00781B8A"/>
    <w:rsid w:val="0080224A"/>
    <w:rsid w:val="008F2B86"/>
    <w:rsid w:val="00A20912"/>
    <w:rsid w:val="00AA1D8D"/>
    <w:rsid w:val="00AB33C3"/>
    <w:rsid w:val="00B00973"/>
    <w:rsid w:val="00B47730"/>
    <w:rsid w:val="00B679C7"/>
    <w:rsid w:val="00B869F4"/>
    <w:rsid w:val="00CB0664"/>
    <w:rsid w:val="00D726FB"/>
    <w:rsid w:val="00D84A0C"/>
    <w:rsid w:val="00E122EA"/>
    <w:rsid w:val="00F17AB8"/>
    <w:rsid w:val="00F26ADD"/>
    <w:rsid w:val="00FB48F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A610B54"/>
  <w14:defaultImageDpi w14:val="300"/>
  <w15:docId w15:val="{8970D3BA-74CF-48D5-9451-0323A4D3C7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sz w:val="20"/>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isselectedend">
    <w:name w:val="isselectedend"/>
    <w:basedOn w:val="Normal"/>
    <w:rsid w:val="00F26ADD"/>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F26ADD"/>
    <w:rPr>
      <w:color w:val="0000FF"/>
      <w:u w:val="single"/>
    </w:rPr>
  </w:style>
  <w:style w:type="character" w:styleId="UnresolvedMention">
    <w:name w:val="Unresolved Mention"/>
    <w:basedOn w:val="DefaultParagraphFont"/>
    <w:uiPriority w:val="99"/>
    <w:semiHidden/>
    <w:unhideWhenUsed/>
    <w:rsid w:val="00D726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28" TargetMode="External"/><Relationship Id="rId13" Type="http://schemas.openxmlformats.org/officeDocument/2006/relationships/hyperlink" Target="https://www.gov.uk/government/organisations/department-of-health-and-social-care" TargetMode="External"/><Relationship Id="rId18" Type="http://schemas.openxmlformats.org/officeDocument/2006/relationships/hyperlink" Target="https://www.kingsfund.org.uk/insight-and-analysis/reports/gp-inquiry-management-of-long-term-conditions" TargetMode="External"/><Relationship Id="rId26" Type="http://schemas.openxmlformats.org/officeDocument/2006/relationships/hyperlink" Target="https://www.england.nhs.uk/diabetes/diabetes-prevention" TargetMode="External"/><Relationship Id="rId3" Type="http://schemas.openxmlformats.org/officeDocument/2006/relationships/styles" Target="styles.xml"/><Relationship Id="rId21" Type="http://schemas.openxmlformats.org/officeDocument/2006/relationships/hyperlink" Target="https://www.kingsfund.org.uk/insight-and-analysis/long-reads/improving-clinical-coordination-multiple-long-term-conditions" TargetMode="External"/><Relationship Id="rId7" Type="http://schemas.openxmlformats.org/officeDocument/2006/relationships/hyperlink" Target="https://www.nhs.uk/conditions/type-2-diabetes/" TargetMode="External"/><Relationship Id="rId12" Type="http://schemas.openxmlformats.org/officeDocument/2006/relationships/hyperlink" Target="https://www.cqc.org.uk" TargetMode="External"/><Relationship Id="rId17" Type="http://schemas.openxmlformats.org/officeDocument/2006/relationships/hyperlink" Target="https://diabetesatlas.org" TargetMode="External"/><Relationship Id="rId25" Type="http://schemas.openxmlformats.org/officeDocument/2006/relationships/hyperlink" Target="https://www.longtermplan.nhs.uk" TargetMode="External"/><Relationship Id="rId2" Type="http://schemas.openxmlformats.org/officeDocument/2006/relationships/numbering" Target="numbering.xml"/><Relationship Id="rId16" Type="http://schemas.openxmlformats.org/officeDocument/2006/relationships/hyperlink" Target="https://reader.health.org.uk/reducing-emergency-admissions/key-points" TargetMode="External"/><Relationship Id="rId20" Type="http://schemas.openxmlformats.org/officeDocument/2006/relationships/hyperlink" Target="https://www.kingsfund.org.uk/insight-and-analysis/reports/technology-innovation-long-term-health-conditions" TargetMode="External"/><Relationship Id="rId29" Type="http://schemas.openxmlformats.org/officeDocument/2006/relationships/hyperlink" Target="https://www.rcgp.org.uk" TargetMode="External"/><Relationship Id="rId1" Type="http://schemas.openxmlformats.org/officeDocument/2006/relationships/customXml" Target="../customXml/item1.xml"/><Relationship Id="rId6" Type="http://schemas.openxmlformats.org/officeDocument/2006/relationships/hyperlink" Target="https://www.diabetes.org.uk" TargetMode="External"/><Relationship Id="rId11" Type="http://schemas.openxmlformats.org/officeDocument/2006/relationships/hyperlink" Target="https://www.carersuk.org" TargetMode="External"/><Relationship Id="rId24" Type="http://schemas.openxmlformats.org/officeDocument/2006/relationships/hyperlink" Target="https://www.nice.org.uk/guidance/ng2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goldstandardsframework.org.uk" TargetMode="External"/><Relationship Id="rId23" Type="http://schemas.openxmlformats.org/officeDocument/2006/relationships/hyperlink" Target="https://www.mentalhealth.org.uk/explore-mental-health/a-z-topics/long-term-physical-conditions-and-mental-health" TargetMode="External"/><Relationship Id="rId28" Type="http://schemas.openxmlformats.org/officeDocument/2006/relationships/hyperlink" Target="https://www.gov.uk/government/organisations/office-for-health-improvement-and-disparities" TargetMode="External"/><Relationship Id="rId10" Type="http://schemas.openxmlformats.org/officeDocument/2006/relationships/hyperlink" Target="https://diabetesjournals.org/care" TargetMode="External"/><Relationship Id="rId19" Type="http://schemas.openxmlformats.org/officeDocument/2006/relationships/hyperlink" Target="https://www.kingsfund.org.uk/insight-and-analysis/reports/better-services-people-long-term-condition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carersuk.org" TargetMode="External"/><Relationship Id="rId14" Type="http://schemas.openxmlformats.org/officeDocument/2006/relationships/hyperlink" Target="https://www.diabetes.org.uk/about-us/about-the-charity/our-strategy/statistics" TargetMode="External"/><Relationship Id="rId22" Type="http://schemas.openxmlformats.org/officeDocument/2006/relationships/hyperlink" Target="https://www.health.org.uk/publications/reports/the-marmot-review-10-years-on" TargetMode="External"/><Relationship Id="rId27" Type="http://schemas.openxmlformats.org/officeDocument/2006/relationships/hyperlink" Target="https://www.nuffieldtrust.org.uk" TargetMode="External"/><Relationship Id="rId30"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TotalTime>
  <Pages>9</Pages>
  <Words>5016</Words>
  <Characters>28594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33543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London UK</cp:lastModifiedBy>
  <cp:revision>19</cp:revision>
  <dcterms:created xsi:type="dcterms:W3CDTF">2026-06-28T08:21:00Z</dcterms:created>
  <dcterms:modified xsi:type="dcterms:W3CDTF">2026-07-08T15:58:00Z</dcterms:modified>
  <cp:category/>
</cp:coreProperties>
</file>