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14A" w:rsidRPr="00A30C2A" w:rsidRDefault="0014514A" w:rsidP="009A3F6D">
      <w:pPr>
        <w:jc w:val="center"/>
        <w:rPr>
          <w:rFonts w:ascii="Times New Roman" w:hAnsi="Times New Roman" w:cs="Times New Roman"/>
          <w:b/>
          <w:bCs/>
          <w:sz w:val="40"/>
          <w:szCs w:val="44"/>
        </w:rPr>
      </w:pPr>
    </w:p>
    <w:p w:rsidR="0014514A" w:rsidRPr="00A30C2A" w:rsidRDefault="002D21F0" w:rsidP="009A3F6D">
      <w:pPr>
        <w:jc w:val="center"/>
        <w:rPr>
          <w:rFonts w:ascii="Times New Roman" w:hAnsi="Times New Roman" w:cs="Times New Roman"/>
          <w:b/>
          <w:bCs/>
          <w:sz w:val="40"/>
          <w:szCs w:val="44"/>
        </w:rPr>
      </w:pPr>
      <w:r w:rsidRPr="00A30C2A">
        <w:rPr>
          <w:rFonts w:ascii="Times New Roman" w:hAnsi="Times New Roman" w:cs="Times New Roman"/>
          <w:b/>
          <w:bCs/>
          <w:noProof/>
          <w:sz w:val="40"/>
          <w:szCs w:val="44"/>
          <w:lang w:val="en-US" w:bidi="ar-SA"/>
        </w:rPr>
        <w:drawing>
          <wp:inline distT="0" distB="0" distL="0" distR="0">
            <wp:extent cx="3009900" cy="1040459"/>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png"/>
                    <pic:cNvPicPr/>
                  </pic:nvPicPr>
                  <pic:blipFill>
                    <a:blip r:embed="rId6">
                      <a:extLst>
                        <a:ext uri="{28A0092B-C50C-407E-A947-70E740481C1C}">
                          <a14:useLocalDpi xmlns:a14="http://schemas.microsoft.com/office/drawing/2010/main" val="0"/>
                        </a:ext>
                      </a:extLst>
                    </a:blip>
                    <a:stretch>
                      <a:fillRect/>
                    </a:stretch>
                  </pic:blipFill>
                  <pic:spPr>
                    <a:xfrm>
                      <a:off x="0" y="0"/>
                      <a:ext cx="3070938" cy="1061559"/>
                    </a:xfrm>
                    <a:prstGeom prst="rect">
                      <a:avLst/>
                    </a:prstGeom>
                  </pic:spPr>
                </pic:pic>
              </a:graphicData>
            </a:graphic>
          </wp:inline>
        </w:drawing>
      </w:r>
    </w:p>
    <w:p w:rsidR="00282E3F" w:rsidRPr="00A30C2A" w:rsidRDefault="00282E3F" w:rsidP="00282E3F">
      <w:pPr>
        <w:jc w:val="left"/>
        <w:rPr>
          <w:rFonts w:ascii="Times New Roman" w:hAnsi="Times New Roman" w:cs="Times New Roman"/>
          <w:b/>
          <w:bCs/>
          <w:sz w:val="40"/>
          <w:szCs w:val="44"/>
        </w:rPr>
      </w:pPr>
    </w:p>
    <w:p w:rsidR="00282E3F" w:rsidRPr="00A30C2A" w:rsidRDefault="00282E3F" w:rsidP="00282E3F">
      <w:pPr>
        <w:jc w:val="left"/>
        <w:rPr>
          <w:rFonts w:ascii="Times New Roman" w:hAnsi="Times New Roman" w:cs="Times New Roman"/>
          <w:b/>
          <w:bCs/>
          <w:sz w:val="28"/>
        </w:rPr>
      </w:pPr>
      <w:r w:rsidRPr="00A30C2A">
        <w:rPr>
          <w:rFonts w:ascii="Times New Roman" w:hAnsi="Times New Roman" w:cs="Times New Roman"/>
          <w:b/>
          <w:bCs/>
          <w:sz w:val="28"/>
        </w:rPr>
        <w:t>NAME OF STUDENT: AESHANI SANJAYKUMAR PATEL</w:t>
      </w:r>
    </w:p>
    <w:p w:rsidR="00282E3F" w:rsidRPr="00A30C2A" w:rsidRDefault="00282E3F" w:rsidP="00282E3F">
      <w:pPr>
        <w:jc w:val="left"/>
        <w:rPr>
          <w:rFonts w:ascii="Times New Roman" w:hAnsi="Times New Roman" w:cs="Times New Roman"/>
          <w:b/>
          <w:bCs/>
          <w:sz w:val="28"/>
        </w:rPr>
      </w:pPr>
      <w:r w:rsidRPr="00A30C2A">
        <w:rPr>
          <w:rFonts w:ascii="Times New Roman" w:hAnsi="Times New Roman" w:cs="Times New Roman"/>
          <w:b/>
          <w:bCs/>
          <w:sz w:val="28"/>
        </w:rPr>
        <w:t>STUDENT ID: 2218148</w:t>
      </w:r>
    </w:p>
    <w:p w:rsidR="00282E3F" w:rsidRPr="00A30C2A" w:rsidRDefault="00282E3F" w:rsidP="00282E3F">
      <w:pPr>
        <w:jc w:val="left"/>
        <w:rPr>
          <w:rFonts w:ascii="Times New Roman" w:hAnsi="Times New Roman" w:cs="Times New Roman"/>
          <w:b/>
          <w:bCs/>
          <w:sz w:val="28"/>
        </w:rPr>
      </w:pPr>
      <w:r w:rsidRPr="00A30C2A">
        <w:rPr>
          <w:rFonts w:ascii="Times New Roman" w:hAnsi="Times New Roman" w:cs="Times New Roman"/>
          <w:b/>
          <w:bCs/>
          <w:sz w:val="28"/>
        </w:rPr>
        <w:t>MODULE NAME: HUMAN RESOURCE MANAGEMENT (LCM</w:t>
      </w:r>
      <w:r w:rsidR="00043D13">
        <w:rPr>
          <w:rFonts w:ascii="Times New Roman" w:hAnsi="Times New Roman" w:cs="Times New Roman"/>
          <w:b/>
          <w:bCs/>
          <w:sz w:val="28"/>
        </w:rPr>
        <w:t>B</w:t>
      </w:r>
      <w:bookmarkStart w:id="0" w:name="_GoBack"/>
      <w:bookmarkEnd w:id="0"/>
      <w:r w:rsidRPr="00A30C2A">
        <w:rPr>
          <w:rFonts w:ascii="Times New Roman" w:hAnsi="Times New Roman" w:cs="Times New Roman"/>
          <w:b/>
          <w:bCs/>
          <w:sz w:val="28"/>
        </w:rPr>
        <w:t>7000)</w:t>
      </w:r>
    </w:p>
    <w:p w:rsidR="00282E3F" w:rsidRPr="00A30C2A" w:rsidRDefault="00282E3F" w:rsidP="00282E3F">
      <w:pPr>
        <w:jc w:val="left"/>
        <w:rPr>
          <w:rFonts w:ascii="Times New Roman" w:hAnsi="Times New Roman" w:cs="Times New Roman"/>
          <w:b/>
          <w:bCs/>
          <w:sz w:val="28"/>
        </w:rPr>
      </w:pPr>
      <w:r w:rsidRPr="00A30C2A">
        <w:rPr>
          <w:rFonts w:ascii="Times New Roman" w:hAnsi="Times New Roman" w:cs="Times New Roman"/>
          <w:b/>
          <w:bCs/>
          <w:sz w:val="28"/>
        </w:rPr>
        <w:t>ASSIGNMENT TITLE: ASSESSMENT 1</w:t>
      </w:r>
    </w:p>
    <w:p w:rsidR="00282E3F" w:rsidRPr="00A30C2A" w:rsidRDefault="00282E3F" w:rsidP="00282E3F">
      <w:pPr>
        <w:jc w:val="left"/>
        <w:rPr>
          <w:rFonts w:ascii="Times New Roman" w:hAnsi="Times New Roman" w:cs="Times New Roman"/>
          <w:b/>
          <w:bCs/>
          <w:szCs w:val="24"/>
        </w:rPr>
      </w:pPr>
    </w:p>
    <w:p w:rsidR="009A3F6D" w:rsidRPr="00A30C2A" w:rsidRDefault="009A3F6D" w:rsidP="009A3F6D">
      <w:pPr>
        <w:jc w:val="center"/>
        <w:rPr>
          <w:rFonts w:ascii="Times New Roman" w:hAnsi="Times New Roman" w:cs="Times New Roman"/>
          <w:sz w:val="32"/>
          <w:szCs w:val="36"/>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jc w:val="center"/>
        <w:rPr>
          <w:rFonts w:ascii="Times New Roman" w:hAnsi="Times New Roman" w:cs="Times New Roman"/>
          <w:sz w:val="28"/>
          <w:szCs w:val="32"/>
        </w:rPr>
      </w:pPr>
    </w:p>
    <w:p w:rsidR="009A3F6D" w:rsidRPr="00A30C2A" w:rsidRDefault="009A3F6D" w:rsidP="009A3F6D">
      <w:pPr>
        <w:rPr>
          <w:rFonts w:ascii="Times New Roman" w:hAnsi="Times New Roman" w:cs="Times New Roman"/>
        </w:rPr>
      </w:pPr>
      <w:r w:rsidRPr="00A30C2A">
        <w:rPr>
          <w:rFonts w:ascii="Times New Roman" w:hAnsi="Times New Roman" w:cs="Times New Roman"/>
          <w:sz w:val="28"/>
          <w:szCs w:val="32"/>
        </w:rPr>
        <w:br w:type="column"/>
      </w:r>
    </w:p>
    <w:sdt>
      <w:sdtPr>
        <w:rPr>
          <w:rFonts w:ascii="Times New Roman" w:eastAsiaTheme="minorHAnsi" w:hAnsi="Times New Roman" w:cs="Times New Roman"/>
          <w:color w:val="auto"/>
          <w:sz w:val="24"/>
          <w:szCs w:val="28"/>
          <w:lang w:val="en-GB" w:bidi="bn-IN"/>
        </w:rPr>
        <w:id w:val="-1888091977"/>
        <w:docPartObj>
          <w:docPartGallery w:val="Table of Contents"/>
          <w:docPartUnique/>
        </w:docPartObj>
      </w:sdtPr>
      <w:sdtEndPr>
        <w:rPr>
          <w:b/>
          <w:bCs/>
          <w:noProof/>
        </w:rPr>
      </w:sdtEndPr>
      <w:sdtContent>
        <w:p w:rsidR="009A3F6D" w:rsidRPr="00A30C2A" w:rsidRDefault="009A3F6D" w:rsidP="009A3F6D">
          <w:pPr>
            <w:pStyle w:val="TOCHeading"/>
            <w:spacing w:line="360" w:lineRule="auto"/>
            <w:rPr>
              <w:rFonts w:ascii="Times New Roman" w:hAnsi="Times New Roman" w:cs="Times New Roman"/>
              <w:b/>
              <w:bCs/>
              <w:color w:val="auto"/>
              <w:sz w:val="28"/>
              <w:szCs w:val="28"/>
            </w:rPr>
          </w:pPr>
          <w:r w:rsidRPr="00A30C2A">
            <w:rPr>
              <w:rFonts w:ascii="Times New Roman" w:hAnsi="Times New Roman" w:cs="Times New Roman"/>
              <w:b/>
              <w:bCs/>
              <w:color w:val="auto"/>
              <w:sz w:val="28"/>
              <w:szCs w:val="28"/>
            </w:rPr>
            <w:t>Table of Contents</w:t>
          </w:r>
        </w:p>
        <w:p w:rsidR="009A3F6D" w:rsidRPr="00A30C2A" w:rsidRDefault="009A3F6D" w:rsidP="009A3F6D">
          <w:pPr>
            <w:pStyle w:val="TOC1"/>
            <w:tabs>
              <w:tab w:val="right" w:leader="dot" w:pos="9016"/>
            </w:tabs>
            <w:rPr>
              <w:rFonts w:ascii="Times New Roman" w:hAnsi="Times New Roman" w:cs="Times New Roman"/>
              <w:noProof/>
            </w:rPr>
          </w:pPr>
          <w:r w:rsidRPr="00A30C2A">
            <w:rPr>
              <w:rFonts w:ascii="Times New Roman" w:hAnsi="Times New Roman" w:cs="Times New Roman"/>
            </w:rPr>
            <w:fldChar w:fldCharType="begin"/>
          </w:r>
          <w:r w:rsidRPr="00A30C2A">
            <w:rPr>
              <w:rFonts w:ascii="Times New Roman" w:hAnsi="Times New Roman" w:cs="Times New Roman"/>
            </w:rPr>
            <w:instrText xml:space="preserve"> TOC \o "1-3" \h \z \u </w:instrText>
          </w:r>
          <w:r w:rsidRPr="00A30C2A">
            <w:rPr>
              <w:rFonts w:ascii="Times New Roman" w:hAnsi="Times New Roman" w:cs="Times New Roman"/>
            </w:rPr>
            <w:fldChar w:fldCharType="separate"/>
          </w:r>
          <w:hyperlink w:anchor="_Toc130922656" w:history="1">
            <w:r w:rsidRPr="00A30C2A">
              <w:rPr>
                <w:rStyle w:val="Hyperlink"/>
                <w:rFonts w:ascii="Times New Roman" w:hAnsi="Times New Roman" w:cs="Times New Roman"/>
                <w:noProof/>
              </w:rPr>
              <w:t>a) The current state of the labour market in the UK</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_Toc130922656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2</w:t>
            </w:r>
            <w:r w:rsidRPr="00A30C2A">
              <w:rPr>
                <w:rFonts w:ascii="Times New Roman" w:hAnsi="Times New Roman" w:cs="Times New Roman"/>
                <w:noProof/>
                <w:webHidden/>
              </w:rPr>
              <w:fldChar w:fldCharType="end"/>
            </w:r>
          </w:hyperlink>
        </w:p>
        <w:p w:rsidR="009A3F6D" w:rsidRPr="00A30C2A" w:rsidRDefault="009A3F6D" w:rsidP="009A3F6D">
          <w:pPr>
            <w:pStyle w:val="TOC2"/>
            <w:tabs>
              <w:tab w:val="right" w:leader="dot" w:pos="9016"/>
            </w:tabs>
            <w:rPr>
              <w:rFonts w:ascii="Times New Roman" w:hAnsi="Times New Roman" w:cs="Times New Roman"/>
              <w:noProof/>
            </w:rPr>
          </w:pPr>
          <w:hyperlink w:anchor="_Toc130922657" w:history="1">
            <w:r w:rsidRPr="00A30C2A">
              <w:rPr>
                <w:rStyle w:val="Hyperlink"/>
                <w:rFonts w:ascii="Times New Roman" w:hAnsi="Times New Roman" w:cs="Times New Roman"/>
                <w:noProof/>
              </w:rPr>
              <w:t>Definition of the labour market</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_Toc130922657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2</w:t>
            </w:r>
            <w:r w:rsidRPr="00A30C2A">
              <w:rPr>
                <w:rFonts w:ascii="Times New Roman" w:hAnsi="Times New Roman" w:cs="Times New Roman"/>
                <w:noProof/>
                <w:webHidden/>
              </w:rPr>
              <w:fldChar w:fldCharType="end"/>
            </w:r>
          </w:hyperlink>
        </w:p>
        <w:p w:rsidR="009A3F6D" w:rsidRPr="00A30C2A" w:rsidRDefault="009A3F6D" w:rsidP="009A3F6D">
          <w:pPr>
            <w:pStyle w:val="TOC2"/>
            <w:tabs>
              <w:tab w:val="right" w:leader="dot" w:pos="9016"/>
            </w:tabs>
            <w:rPr>
              <w:rFonts w:ascii="Times New Roman" w:hAnsi="Times New Roman" w:cs="Times New Roman"/>
              <w:noProof/>
            </w:rPr>
          </w:pPr>
          <w:hyperlink w:anchor="_Toc130922658" w:history="1">
            <w:r w:rsidRPr="00A30C2A">
              <w:rPr>
                <w:rStyle w:val="Hyperlink"/>
                <w:rFonts w:ascii="Times New Roman" w:hAnsi="Times New Roman" w:cs="Times New Roman"/>
                <w:noProof/>
              </w:rPr>
              <w:t>Current picture of UK labour market</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_Toc130922658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2</w:t>
            </w:r>
            <w:r w:rsidRPr="00A30C2A">
              <w:rPr>
                <w:rFonts w:ascii="Times New Roman" w:hAnsi="Times New Roman" w:cs="Times New Roman"/>
                <w:noProof/>
                <w:webHidden/>
              </w:rPr>
              <w:fldChar w:fldCharType="end"/>
            </w:r>
          </w:hyperlink>
        </w:p>
        <w:p w:rsidR="009A3F6D" w:rsidRPr="00A30C2A" w:rsidRDefault="009A3F6D" w:rsidP="009A3F6D">
          <w:pPr>
            <w:pStyle w:val="TOC2"/>
            <w:tabs>
              <w:tab w:val="right" w:leader="dot" w:pos="9016"/>
            </w:tabs>
            <w:rPr>
              <w:rFonts w:ascii="Times New Roman" w:hAnsi="Times New Roman" w:cs="Times New Roman"/>
              <w:noProof/>
            </w:rPr>
          </w:pPr>
          <w:hyperlink w:anchor="_Toc130922659" w:history="1">
            <w:r w:rsidRPr="00A30C2A">
              <w:rPr>
                <w:rStyle w:val="Hyperlink"/>
                <w:rFonts w:ascii="Times New Roman" w:hAnsi="Times New Roman" w:cs="Times New Roman"/>
                <w:noProof/>
              </w:rPr>
              <w:t>The summary of the UK labour market’s current condition</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_Toc130922659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4</w:t>
            </w:r>
            <w:r w:rsidRPr="00A30C2A">
              <w:rPr>
                <w:rFonts w:ascii="Times New Roman" w:hAnsi="Times New Roman" w:cs="Times New Roman"/>
                <w:noProof/>
                <w:webHidden/>
              </w:rPr>
              <w:fldChar w:fldCharType="end"/>
            </w:r>
          </w:hyperlink>
        </w:p>
        <w:p w:rsidR="009A3F6D" w:rsidRPr="00A30C2A" w:rsidRDefault="009A3F6D" w:rsidP="009A3F6D">
          <w:pPr>
            <w:pStyle w:val="TOC1"/>
            <w:tabs>
              <w:tab w:val="right" w:leader="dot" w:pos="9016"/>
            </w:tabs>
            <w:rPr>
              <w:rFonts w:ascii="Times New Roman" w:hAnsi="Times New Roman" w:cs="Times New Roman"/>
              <w:noProof/>
            </w:rPr>
          </w:pPr>
          <w:hyperlink w:anchor="_Toc130922660" w:history="1">
            <w:r w:rsidRPr="00A30C2A">
              <w:rPr>
                <w:rStyle w:val="Hyperlink"/>
                <w:rFonts w:ascii="Times New Roman" w:hAnsi="Times New Roman" w:cs="Times New Roman"/>
                <w:noProof/>
              </w:rPr>
              <w:t>b) The emerging changes in Human Resourcing Strategies in the post-COVID, post-Brexit external environment</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_Toc130922660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5</w:t>
            </w:r>
            <w:r w:rsidRPr="00A30C2A">
              <w:rPr>
                <w:rFonts w:ascii="Times New Roman" w:hAnsi="Times New Roman" w:cs="Times New Roman"/>
                <w:noProof/>
                <w:webHidden/>
              </w:rPr>
              <w:fldChar w:fldCharType="end"/>
            </w:r>
          </w:hyperlink>
        </w:p>
        <w:p w:rsidR="009A3F6D" w:rsidRPr="00A30C2A" w:rsidRDefault="009A3F6D" w:rsidP="009A3F6D">
          <w:pPr>
            <w:pStyle w:val="TOC2"/>
            <w:tabs>
              <w:tab w:val="right" w:leader="dot" w:pos="9016"/>
            </w:tabs>
            <w:rPr>
              <w:rFonts w:ascii="Times New Roman" w:hAnsi="Times New Roman" w:cs="Times New Roman"/>
              <w:noProof/>
            </w:rPr>
          </w:pPr>
          <w:hyperlink w:anchor="_Toc130922661" w:history="1">
            <w:r w:rsidRPr="00A30C2A">
              <w:rPr>
                <w:rStyle w:val="Hyperlink"/>
                <w:rFonts w:ascii="Times New Roman" w:hAnsi="Times New Roman" w:cs="Times New Roman"/>
                <w:noProof/>
              </w:rPr>
              <w:t>Introduction</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_Toc130922661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5</w:t>
            </w:r>
            <w:r w:rsidRPr="00A30C2A">
              <w:rPr>
                <w:rFonts w:ascii="Times New Roman" w:hAnsi="Times New Roman" w:cs="Times New Roman"/>
                <w:noProof/>
                <w:webHidden/>
              </w:rPr>
              <w:fldChar w:fldCharType="end"/>
            </w:r>
          </w:hyperlink>
        </w:p>
        <w:p w:rsidR="009A3F6D" w:rsidRPr="00A30C2A" w:rsidRDefault="009A3F6D" w:rsidP="009A3F6D">
          <w:pPr>
            <w:pStyle w:val="TOC2"/>
            <w:tabs>
              <w:tab w:val="right" w:leader="dot" w:pos="9016"/>
            </w:tabs>
            <w:rPr>
              <w:rFonts w:ascii="Times New Roman" w:hAnsi="Times New Roman" w:cs="Times New Roman"/>
              <w:noProof/>
            </w:rPr>
          </w:pPr>
          <w:hyperlink w:anchor="_Toc130922662" w:history="1">
            <w:r w:rsidRPr="00A30C2A">
              <w:rPr>
                <w:rStyle w:val="Hyperlink"/>
                <w:rFonts w:ascii="Times New Roman" w:hAnsi="Times New Roman" w:cs="Times New Roman"/>
                <w:noProof/>
              </w:rPr>
              <w:t>Strategic human resourcing</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_Toc130922662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5</w:t>
            </w:r>
            <w:r w:rsidRPr="00A30C2A">
              <w:rPr>
                <w:rFonts w:ascii="Times New Roman" w:hAnsi="Times New Roman" w:cs="Times New Roman"/>
                <w:noProof/>
                <w:webHidden/>
              </w:rPr>
              <w:fldChar w:fldCharType="end"/>
            </w:r>
          </w:hyperlink>
        </w:p>
        <w:p w:rsidR="009A3F6D" w:rsidRPr="00A30C2A" w:rsidRDefault="009A3F6D" w:rsidP="009A3F6D">
          <w:pPr>
            <w:pStyle w:val="TOC2"/>
            <w:tabs>
              <w:tab w:val="right" w:leader="dot" w:pos="9016"/>
            </w:tabs>
            <w:rPr>
              <w:rFonts w:ascii="Times New Roman" w:hAnsi="Times New Roman" w:cs="Times New Roman"/>
              <w:noProof/>
            </w:rPr>
          </w:pPr>
          <w:hyperlink w:anchor="_Toc130922663" w:history="1">
            <w:r w:rsidRPr="00A30C2A">
              <w:rPr>
                <w:rStyle w:val="Hyperlink"/>
                <w:rFonts w:ascii="Times New Roman" w:hAnsi="Times New Roman" w:cs="Times New Roman"/>
                <w:noProof/>
              </w:rPr>
              <w:t>Shifts in talent attraction and acquisition</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_Toc130922663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7</w:t>
            </w:r>
            <w:r w:rsidRPr="00A30C2A">
              <w:rPr>
                <w:rFonts w:ascii="Times New Roman" w:hAnsi="Times New Roman" w:cs="Times New Roman"/>
                <w:noProof/>
                <w:webHidden/>
              </w:rPr>
              <w:fldChar w:fldCharType="end"/>
            </w:r>
          </w:hyperlink>
        </w:p>
        <w:p w:rsidR="009A3F6D" w:rsidRPr="00A30C2A" w:rsidRDefault="009A3F6D" w:rsidP="009A3F6D">
          <w:pPr>
            <w:pStyle w:val="TOC2"/>
            <w:tabs>
              <w:tab w:val="right" w:leader="dot" w:pos="9016"/>
            </w:tabs>
            <w:rPr>
              <w:rFonts w:ascii="Times New Roman" w:hAnsi="Times New Roman" w:cs="Times New Roman"/>
              <w:noProof/>
            </w:rPr>
          </w:pPr>
          <w:hyperlink w:anchor="_Toc130922664" w:history="1">
            <w:r w:rsidRPr="00A30C2A">
              <w:rPr>
                <w:rStyle w:val="Hyperlink"/>
                <w:rFonts w:ascii="Times New Roman" w:hAnsi="Times New Roman" w:cs="Times New Roman"/>
                <w:noProof/>
              </w:rPr>
              <w:t>Conclusion</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_Toc130922664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8</w:t>
            </w:r>
            <w:r w:rsidRPr="00A30C2A">
              <w:rPr>
                <w:rFonts w:ascii="Times New Roman" w:hAnsi="Times New Roman" w:cs="Times New Roman"/>
                <w:noProof/>
                <w:webHidden/>
              </w:rPr>
              <w:fldChar w:fldCharType="end"/>
            </w:r>
          </w:hyperlink>
        </w:p>
        <w:p w:rsidR="009A3F6D" w:rsidRPr="00A30C2A" w:rsidRDefault="009A3F6D" w:rsidP="009A3F6D">
          <w:pPr>
            <w:pStyle w:val="TOC1"/>
            <w:tabs>
              <w:tab w:val="right" w:leader="dot" w:pos="9016"/>
            </w:tabs>
            <w:rPr>
              <w:rFonts w:ascii="Times New Roman" w:hAnsi="Times New Roman" w:cs="Times New Roman"/>
              <w:noProof/>
            </w:rPr>
          </w:pPr>
          <w:hyperlink w:anchor="_Toc130922665" w:history="1">
            <w:r w:rsidRPr="00A30C2A">
              <w:rPr>
                <w:rStyle w:val="Hyperlink"/>
                <w:rFonts w:ascii="Times New Roman" w:hAnsi="Times New Roman" w:cs="Times New Roman"/>
                <w:noProof/>
              </w:rPr>
              <w:t>References</w:t>
            </w:r>
            <w:r w:rsidRPr="00A30C2A">
              <w:rPr>
                <w:rFonts w:ascii="Times New Roman" w:hAnsi="Times New Roman" w:cs="Times New Roman"/>
                <w:noProof/>
                <w:webHidden/>
              </w:rPr>
              <w:tab/>
            </w:r>
            <w:r w:rsidRPr="00A30C2A">
              <w:rPr>
                <w:rFonts w:ascii="Times New Roman" w:hAnsi="Times New Roman" w:cs="Times New Roman"/>
                <w:noProof/>
                <w:webHidden/>
              </w:rPr>
              <w:fldChar w:fldCharType="begin"/>
            </w:r>
            <w:r w:rsidRPr="00A30C2A">
              <w:rPr>
                <w:rFonts w:ascii="Times New Roman" w:hAnsi="Times New Roman" w:cs="Times New Roman"/>
                <w:noProof/>
                <w:webHidden/>
              </w:rPr>
              <w:instrText xml:space="preserve"> PAGEREF _Toc130922665 \h </w:instrText>
            </w:r>
            <w:r w:rsidRPr="00A30C2A">
              <w:rPr>
                <w:rFonts w:ascii="Times New Roman" w:hAnsi="Times New Roman" w:cs="Times New Roman"/>
                <w:noProof/>
                <w:webHidden/>
              </w:rPr>
            </w:r>
            <w:r w:rsidRPr="00A30C2A">
              <w:rPr>
                <w:rFonts w:ascii="Times New Roman" w:hAnsi="Times New Roman" w:cs="Times New Roman"/>
                <w:noProof/>
                <w:webHidden/>
              </w:rPr>
              <w:fldChar w:fldCharType="separate"/>
            </w:r>
            <w:r w:rsidRPr="00A30C2A">
              <w:rPr>
                <w:rFonts w:ascii="Times New Roman" w:hAnsi="Times New Roman" w:cs="Times New Roman"/>
                <w:noProof/>
                <w:webHidden/>
              </w:rPr>
              <w:t>9</w:t>
            </w:r>
            <w:r w:rsidRPr="00A30C2A">
              <w:rPr>
                <w:rFonts w:ascii="Times New Roman" w:hAnsi="Times New Roman" w:cs="Times New Roman"/>
                <w:noProof/>
                <w:webHidden/>
              </w:rPr>
              <w:fldChar w:fldCharType="end"/>
            </w:r>
          </w:hyperlink>
        </w:p>
        <w:p w:rsidR="009A3F6D" w:rsidRPr="00A30C2A" w:rsidRDefault="009A3F6D" w:rsidP="009A3F6D">
          <w:pPr>
            <w:rPr>
              <w:rFonts w:ascii="Times New Roman" w:hAnsi="Times New Roman" w:cs="Times New Roman"/>
            </w:rPr>
          </w:pPr>
          <w:r w:rsidRPr="00A30C2A">
            <w:rPr>
              <w:rFonts w:ascii="Times New Roman" w:hAnsi="Times New Roman" w:cs="Times New Roman"/>
              <w:b/>
              <w:bCs/>
              <w:noProof/>
            </w:rPr>
            <w:fldChar w:fldCharType="end"/>
          </w:r>
        </w:p>
      </w:sdtContent>
    </w:sdt>
    <w:p w:rsidR="009A3F6D" w:rsidRPr="00A30C2A" w:rsidRDefault="009A3F6D" w:rsidP="009A3F6D">
      <w:pPr>
        <w:rPr>
          <w:rFonts w:ascii="Times New Roman" w:hAnsi="Times New Roman" w:cs="Times New Roman"/>
        </w:rPr>
      </w:pPr>
    </w:p>
    <w:p w:rsidR="009A3F6D" w:rsidRPr="00A30C2A" w:rsidRDefault="009A3F6D" w:rsidP="009A3F6D">
      <w:pPr>
        <w:pStyle w:val="Heading1"/>
        <w:rPr>
          <w:rFonts w:ascii="Times New Roman" w:hAnsi="Times New Roman" w:cs="Times New Roman"/>
        </w:rPr>
      </w:pPr>
      <w:r w:rsidRPr="00A30C2A">
        <w:rPr>
          <w:rFonts w:ascii="Times New Roman" w:hAnsi="Times New Roman" w:cs="Times New Roman"/>
        </w:rPr>
        <w:br w:type="column"/>
      </w:r>
      <w:bookmarkStart w:id="1" w:name="_Toc130922656"/>
      <w:r w:rsidRPr="00A30C2A">
        <w:rPr>
          <w:rFonts w:ascii="Times New Roman" w:hAnsi="Times New Roman" w:cs="Times New Roman"/>
        </w:rPr>
        <w:lastRenderedPageBreak/>
        <w:t>a) The current state of the labour market in the UK</w:t>
      </w:r>
      <w:bookmarkEnd w:id="1"/>
      <w:r w:rsidRPr="00A30C2A">
        <w:rPr>
          <w:rFonts w:ascii="Times New Roman" w:hAnsi="Times New Roman" w:cs="Times New Roman"/>
        </w:rPr>
        <w:t xml:space="preserve"> </w:t>
      </w:r>
    </w:p>
    <w:p w:rsidR="009A3F6D" w:rsidRPr="00A30C2A" w:rsidRDefault="009A3F6D" w:rsidP="009A3F6D">
      <w:pPr>
        <w:pStyle w:val="Heading2"/>
        <w:rPr>
          <w:rFonts w:ascii="Times New Roman" w:hAnsi="Times New Roman" w:cs="Times New Roman"/>
        </w:rPr>
      </w:pPr>
      <w:bookmarkStart w:id="2" w:name="_Toc130922657"/>
      <w:r w:rsidRPr="00A30C2A">
        <w:rPr>
          <w:rFonts w:ascii="Times New Roman" w:hAnsi="Times New Roman" w:cs="Times New Roman"/>
        </w:rPr>
        <w:t>Definition of the labour market</w:t>
      </w:r>
      <w:bookmarkEnd w:id="2"/>
    </w:p>
    <w:p w:rsidR="009A3F6D" w:rsidRPr="00A30C2A" w:rsidRDefault="009A3F6D" w:rsidP="009A3F6D">
      <w:pPr>
        <w:rPr>
          <w:rFonts w:ascii="Times New Roman" w:hAnsi="Times New Roman" w:cs="Times New Roman"/>
        </w:rPr>
      </w:pPr>
      <w:r w:rsidRPr="00A30C2A">
        <w:rPr>
          <w:rFonts w:ascii="Times New Roman" w:hAnsi="Times New Roman" w:cs="Times New Roman"/>
        </w:rPr>
        <w:t>The labour market also referred to as the job market, indicates the demands and supplies for labour. Where the employers in a marketplace create the demand, employees are responsible for offering the supply. A labour market is an integral element of a country's economy with its intricate connections with the markets for capital, goods and services (Lauder and Mayhew, 2020). Therefore, a labour market should be perceived from the macroeconomic perspective, where unemployment and labour productivity rates can be used as the two fundamental macroeconomic measures. It can be argued that supply and demand related to a labour market are principally influenced at the macroeconomic levels involving the domestic and international market dynamics, as well as other relevant factors, including education levels, age of population and immigration. In the case of the labour market of the United Kingdom (UK), it continues to reflect a robust picture despite the generally weak outlook of the country's economy. The robustness of the country's labour market is principally driven by an increase in the employment rate and a slight downfall in economic inactivity recently (Powell and Francis-Devine, 2023). However, the slight increase in redundancies and continued fall of vacancies have been a major concern. Despite the strength and consistency of the nominal pay growth, the high inflation rate throughout the economy translates into negative growth in real pay.</w:t>
      </w:r>
    </w:p>
    <w:p w:rsidR="009A3F6D" w:rsidRPr="00A30C2A" w:rsidRDefault="009A3F6D" w:rsidP="009A3F6D">
      <w:pPr>
        <w:pStyle w:val="Heading2"/>
        <w:rPr>
          <w:rFonts w:ascii="Times New Roman" w:hAnsi="Times New Roman" w:cs="Times New Roman"/>
        </w:rPr>
      </w:pPr>
      <w:bookmarkStart w:id="3" w:name="_Toc130922658"/>
      <w:r w:rsidRPr="00A30C2A">
        <w:rPr>
          <w:rFonts w:ascii="Times New Roman" w:hAnsi="Times New Roman" w:cs="Times New Roman"/>
        </w:rPr>
        <w:t>Current picture of UK labour market</w:t>
      </w:r>
      <w:bookmarkEnd w:id="3"/>
    </w:p>
    <w:p w:rsidR="009A3F6D" w:rsidRPr="00A30C2A" w:rsidRDefault="009A3F6D" w:rsidP="009A3F6D">
      <w:pPr>
        <w:rPr>
          <w:rFonts w:ascii="Times New Roman" w:hAnsi="Times New Roman" w:cs="Times New Roman"/>
        </w:rPr>
      </w:pPr>
      <w:r w:rsidRPr="00A30C2A">
        <w:rPr>
          <w:rFonts w:ascii="Times New Roman" w:hAnsi="Times New Roman" w:cs="Times New Roman"/>
        </w:rPr>
        <w:t>Economists around the world are closely monitoring the economic activities related to different economies in recent years mainly because of the need for understanding the long-term effects of the pandemic on the labour market. As per the recent observation by the Office for National Statistics (ONS), the recent dip in economic activities related to the UK economy is mainly driven by the increased number of the young population seeking work and the partial reversal of the ‘</w:t>
      </w:r>
      <w:r w:rsidRPr="00A30C2A">
        <w:rPr>
          <w:rFonts w:ascii="Times New Roman" w:hAnsi="Times New Roman" w:cs="Times New Roman"/>
          <w:i/>
          <w:iCs/>
        </w:rPr>
        <w:t>great retirement</w:t>
      </w:r>
      <w:r w:rsidRPr="00A30C2A">
        <w:rPr>
          <w:rFonts w:ascii="Times New Roman" w:hAnsi="Times New Roman" w:cs="Times New Roman"/>
        </w:rPr>
        <w:t xml:space="preserve">’ trend with individuals aged between 50 and 64 returning to the labour market (McIntyre, 2023). On the other hand, the rising level of industrial disputes is another significant factor related to the UK labour market, as the falling real wages continue to be a concern for the economy. Due to the growing industrial conflicts, ONS calculated the loss of around 843,000 working days in December 2022, the highest since November 2011. However, a gradual rise in the employment rate can be observed throughout the country's economy from 2011 to the start of the COVID-19 pandemic in early 2020, as it reached the maximum rate of 76.6% during that time. While the pandemic caused widespread disruptions in economic activities to lead to job losses, the calculation related to the previous three months from </w:t>
      </w:r>
      <w:r w:rsidRPr="00A30C2A">
        <w:rPr>
          <w:rFonts w:ascii="Times New Roman" w:hAnsi="Times New Roman" w:cs="Times New Roman"/>
        </w:rPr>
        <w:lastRenderedPageBreak/>
        <w:t>November 2022 to January 2023 showed 32.84 million people in employment in the chosen country with the rate of employment stood at 75.7% (Francis-Devine and Powell, 2023). Due to the countrywide Coronavirus lockdown in March 2020, the employment levels in UK began to fall throughout the year to reach 32.13 million by the end of 2020. While the employment levels began to recover during early 2021, they remained at the same pace during the latter half of the year before rising again in early 2022. Compared to the pre-pandemic rate of 76.3%, the employment rate, driven by the recoveries, remained close to 75.5% in the recent post-pandemic landscape to indicate the tight nature of the country's labour market.</w:t>
      </w:r>
    </w:p>
    <w:p w:rsidR="009A3F6D" w:rsidRPr="00A30C2A" w:rsidRDefault="009A3F6D" w:rsidP="009A3F6D">
      <w:pPr>
        <w:rPr>
          <w:rFonts w:ascii="Times New Roman" w:hAnsi="Times New Roman" w:cs="Times New Roman"/>
        </w:rPr>
      </w:pPr>
      <w:r w:rsidRPr="00A30C2A">
        <w:rPr>
          <w:rFonts w:ascii="Times New Roman" w:hAnsi="Times New Roman" w:cs="Times New Roman"/>
        </w:rPr>
        <w:t>A tight labour market is defined by participation of the most of the jobseekers in the workforce, thus creating greater difficulties for the HRM to recruit professionals. The tight nature of UK’s labour market is reflected by the low unemployment rate and higher availability of vacancies across nationwide workplaces. The labour market tightness is also driven by some critical factors, including the increased number of economically inactive people since the onset of the pandemic and the reduced rate of net migration from the EU causing the declining number of people in the labour market (Brown and Souto-Otero, 2020). In this case, it is worth mentioning that the consistent rise in employment over the past decade was principally driven by the steady growth in fulltime workers, where the pace of growth continued after the COVID-19 outbreak. However, a sharp fall in part-time employment, as well as the self-employed individuals, was observed partly due to the job-switching intention of these people.</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After the drastic effects of the COVID-19 pandemic, UK saw a falling unemployment rate throughout 2022. From November 2022 to January 2023, the number of people unemployed in the country was 1.25 million, with the rate of unemployment standing at 3.7%. Although the unemployment rate reached the height of 5.2% in late 2020 due to the scathing effects of the pandemic, it was considerably lower than the forecast made during the beginning of the virus outbreak (Cuffe and Barrett, 2023). In comparison, the particular rate reached the highest level of 8.5% in late 2011 following the global financial crisis of 2008. As per the forecast of the Bank of England, the unemployment rate would remain low in the short term before rising to 4.4%, 5% and 5.3% in the first quarters of 2024, 2025 and 2026, respectively (Monetary Policy Report, 2023). In the case of redundancies, the figures are returning to the pre-pandemic levels despite the period from November 2022 to January 2023 reflecting a total of 94,400 redundancies. While the Coronavirus outbreak witnessed a sharp rise in redundancies, the numbers fell equally sharply when the economic restrictions were lifted gradually. During the quarter of March-May 2022, it reached the lowest level of 51,000 indicating the difficulties for </w:t>
      </w:r>
      <w:r w:rsidRPr="00A30C2A">
        <w:rPr>
          <w:rFonts w:ascii="Times New Roman" w:hAnsi="Times New Roman" w:cs="Times New Roman"/>
        </w:rPr>
        <w:lastRenderedPageBreak/>
        <w:t>organisations to recruit professionals as part of operating in a tight labour market (Rees, 2022). In the case of economic inactivity, the rate stood at 21.3% from November 2022 to January 2023, with around 8.86 million people being economically inactive. While the figures were somewhat similar compared to the ones related to the previous years, it was observed that long-term illness and the status of being a student were the leading factors contributing to economic inactivity throughout the country (Watson, 2023).</w:t>
      </w:r>
    </w:p>
    <w:p w:rsidR="009A3F6D" w:rsidRPr="00A30C2A" w:rsidRDefault="009A3F6D" w:rsidP="009A3F6D">
      <w:pPr>
        <w:pStyle w:val="Heading2"/>
        <w:rPr>
          <w:rFonts w:ascii="Times New Roman" w:hAnsi="Times New Roman" w:cs="Times New Roman"/>
        </w:rPr>
      </w:pPr>
      <w:bookmarkStart w:id="4" w:name="_Toc130922659"/>
      <w:r w:rsidRPr="00A30C2A">
        <w:rPr>
          <w:rFonts w:ascii="Times New Roman" w:hAnsi="Times New Roman" w:cs="Times New Roman"/>
        </w:rPr>
        <w:t>The summary of the UK labour market’s current condition</w:t>
      </w:r>
      <w:bookmarkEnd w:id="4"/>
    </w:p>
    <w:p w:rsidR="009A3F6D" w:rsidRPr="00A30C2A" w:rsidRDefault="009A3F6D" w:rsidP="009A3F6D">
      <w:pPr>
        <w:rPr>
          <w:rFonts w:ascii="Times New Roman" w:hAnsi="Times New Roman" w:cs="Times New Roman"/>
        </w:rPr>
      </w:pPr>
      <w:r w:rsidRPr="00A30C2A">
        <w:rPr>
          <w:rFonts w:ascii="Times New Roman" w:hAnsi="Times New Roman" w:cs="Times New Roman"/>
        </w:rPr>
        <w:t>From the overall highlights related to the labour market of UK, it can be argued that the same is still struggling to recover from the economic shocks caused by the COVID-19 pandemic. The disappearance of older workers, i.e. individuals aged between 50 and 64, from the workforce significantly validates such a conception. Due to the current tightness of the labour market, staff shortages and difficulties in recruiting the required professionals have become the major issues for the HRM across various organisations, thus ultimately affecting the consumers in terms of the delivery of necessary services. While the airliners were struggling to operate flights as per the schedules, retailers reported employees failed to attend their shifts and jobseekers skipped interviews across different industries (</w:t>
      </w:r>
      <w:r w:rsidRPr="00A30C2A">
        <w:rPr>
          <w:rFonts w:ascii="Times New Roman" w:hAnsi="Times New Roman" w:cs="Times New Roman"/>
          <w:lang w:val="en-IN"/>
        </w:rPr>
        <w:t>The Economist, 2022)</w:t>
      </w:r>
      <w:r w:rsidRPr="00A30C2A">
        <w:rPr>
          <w:rFonts w:ascii="Times New Roman" w:hAnsi="Times New Roman" w:cs="Times New Roman"/>
        </w:rPr>
        <w:t>. The recent scenario depicts that the tight labour market has been affecting many industries throughout the country while the number of vacancies throughout different workplaces reaching a significant height. Moreover, the labour market is experiencing a significant change as inflation is consistently squeezing real pay.</w:t>
      </w:r>
    </w:p>
    <w:p w:rsidR="009A3F6D" w:rsidRPr="00A30C2A" w:rsidRDefault="009A3F6D" w:rsidP="009A3F6D">
      <w:pPr>
        <w:rPr>
          <w:rFonts w:ascii="Times New Roman" w:hAnsi="Times New Roman" w:cs="Times New Roman"/>
        </w:rPr>
      </w:pPr>
    </w:p>
    <w:p w:rsidR="009A3F6D" w:rsidRPr="00A30C2A" w:rsidRDefault="009A3F6D" w:rsidP="009A3F6D">
      <w:pPr>
        <w:pStyle w:val="Heading1"/>
        <w:rPr>
          <w:rFonts w:ascii="Times New Roman" w:hAnsi="Times New Roman" w:cs="Times New Roman"/>
        </w:rPr>
      </w:pPr>
      <w:bookmarkStart w:id="5" w:name="_Toc130922660"/>
      <w:r w:rsidRPr="00A30C2A">
        <w:rPr>
          <w:rFonts w:ascii="Times New Roman" w:hAnsi="Times New Roman" w:cs="Times New Roman"/>
        </w:rPr>
        <w:t>b) The emerging changes in Human Resourcing Strategies in the post-COVID, post-Brexit external environment</w:t>
      </w:r>
      <w:bookmarkEnd w:id="5"/>
      <w:r w:rsidRPr="00A30C2A">
        <w:rPr>
          <w:rFonts w:ascii="Times New Roman" w:hAnsi="Times New Roman" w:cs="Times New Roman"/>
        </w:rPr>
        <w:t xml:space="preserve"> </w:t>
      </w:r>
    </w:p>
    <w:p w:rsidR="009A3F6D" w:rsidRPr="00A30C2A" w:rsidRDefault="009A3F6D" w:rsidP="009A3F6D">
      <w:pPr>
        <w:pStyle w:val="Heading2"/>
        <w:rPr>
          <w:rFonts w:ascii="Times New Roman" w:hAnsi="Times New Roman" w:cs="Times New Roman"/>
        </w:rPr>
      </w:pPr>
      <w:bookmarkStart w:id="6" w:name="_Toc130922661"/>
      <w:r w:rsidRPr="00A30C2A">
        <w:rPr>
          <w:rFonts w:ascii="Times New Roman" w:hAnsi="Times New Roman" w:cs="Times New Roman"/>
        </w:rPr>
        <w:t>Introduction</w:t>
      </w:r>
      <w:bookmarkEnd w:id="6"/>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Human resourcing strategies are a significant part of human resource (HR) planning, aimed at recognising the current future HR needs of an organisation for supporting the achievement of the intended goals. The overall HR planning process serves as a significant link between human resource management (HRM) and the strategic plan of an organisation (Fenech, Baguant and Ivanov, 2019). In this case, HR resourcing strategies indicate the roles of attracting and recruiting the right professionals for the right job roles in the organisation within the appropriate time and cost. The overall process involves tapping into the diverse pool of talents by using the planning data comprehensively and applying the sourcing tools competently. With </w:t>
      </w:r>
      <w:r w:rsidRPr="00A30C2A">
        <w:rPr>
          <w:rFonts w:ascii="Times New Roman" w:hAnsi="Times New Roman" w:cs="Times New Roman"/>
        </w:rPr>
        <w:lastRenderedPageBreak/>
        <w:t>the emergence of increased automation and the rising impact of digital technologies, especially after the COVID-19 pandemic, the influx of different major HR trends can be observed in the external environments of UK to cause substantial shifts in the HR sourcing strategies. Therefore, emerging changes in such strategies, especially in the post-COVID, post-Brexit external environment of UK should be discussed to develop a rich understanding of the key HRM trends.</w:t>
      </w:r>
    </w:p>
    <w:p w:rsidR="009A3F6D" w:rsidRPr="00A30C2A" w:rsidRDefault="009A3F6D" w:rsidP="009A3F6D">
      <w:pPr>
        <w:pStyle w:val="Heading2"/>
        <w:rPr>
          <w:rFonts w:ascii="Times New Roman" w:hAnsi="Times New Roman" w:cs="Times New Roman"/>
        </w:rPr>
      </w:pPr>
      <w:bookmarkStart w:id="7" w:name="_Toc130922662"/>
      <w:r w:rsidRPr="00A30C2A">
        <w:rPr>
          <w:rFonts w:ascii="Times New Roman" w:hAnsi="Times New Roman" w:cs="Times New Roman"/>
        </w:rPr>
        <w:t>Strategic human resourcing</w:t>
      </w:r>
      <w:bookmarkEnd w:id="7"/>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Due to the widespread disruptions throughout the economy, as well as the work environment, organisations across different industries are resorting to strategic HRM (SHRM), as it serves as the architect of a future-proof, innovative business enterprise. In this case, HR leaders across industries are playing the most pivotal roles as they are considered the architect of the new generation in the post-pandemic landscape that saw great resignation and intensified war for talent among the leading industry players (Talukdar </w:t>
      </w:r>
      <w:r w:rsidRPr="00A30C2A">
        <w:rPr>
          <w:rFonts w:ascii="Times New Roman" w:hAnsi="Times New Roman" w:cs="Times New Roman"/>
          <w:i/>
          <w:iCs/>
        </w:rPr>
        <w:t>et al.,</w:t>
      </w:r>
      <w:r w:rsidRPr="00A30C2A">
        <w:rPr>
          <w:rFonts w:ascii="Times New Roman" w:hAnsi="Times New Roman" w:cs="Times New Roman"/>
        </w:rPr>
        <w:t xml:space="preserve"> 2022). The changes in the post-pandemic external environment in different countries, including UK, are further driven by the increased pace of technological innovation where many organisations are still coping with the challenges of the basic levels of digitalisation as part of their different operational strategies, especially the talent attraction and recruitment. Therefore, the process of developing HR strategies requires providing specific attention to securing a crystal-clear future for organisations, necessitating emphasising significantly on three important areas of identity, agility and scalability as part of SHRM.</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Concerning introducing a robust change in the HR strategies in line with the need for developing an organisation resistant to unprecedented changes in the external environment, HR leaders must develop a definitive identity depicting the integrity of the company. More clearly, the changes as part of the process can be observed mainly in terms of designing and building a culture that reflects the value a company prefers offering to the world. The first step in developing a concrete identity for the organisation is to establish and radiate the organisation’s purpose (Whysall, Owtram and Brittain, 2019). For many companies in UK, the purpose is intrinsic to the organisation. However, operating in the real-world corporate setting, HR executives and managers find it difficult to motivate their employees. Such a scenario leads to a change in value creation by the organisations for their employees so that they can find their personal purpose while performing and developing attachment with the workplace. From the aspect of HR strategies, the shift in rebalancing talent resources and mapping talent to value can be observed to indicate the necessity for recruiting the right talent in the organisation with </w:t>
      </w:r>
      <w:r w:rsidRPr="00A30C2A">
        <w:rPr>
          <w:rFonts w:ascii="Times New Roman" w:hAnsi="Times New Roman" w:cs="Times New Roman"/>
        </w:rPr>
        <w:lastRenderedPageBreak/>
        <w:t>setting the most appropriate priorities (Ali and Elias, 2023). It leads to the emergence of some simple metrics used by HR professionals, allowing employees to find the right purpose in the organisation alongside exceeding their performance potential.</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To make the workplace more attractive and ensure recruiting the right talent, many organisations in UK in the post-COVID backdrop are focusing on creating remarkable employee experience. Since all employees are now demonstrating a greater expectation for positive work experience, organisations as part of their HR strategies are capitalising on enhancing such experience to positively influence employee commitment to the workplace and their level of participation (Sudiardhita </w:t>
      </w:r>
      <w:r w:rsidRPr="00A30C2A">
        <w:rPr>
          <w:rFonts w:ascii="Times New Roman" w:hAnsi="Times New Roman" w:cs="Times New Roman"/>
          <w:i/>
          <w:iCs/>
        </w:rPr>
        <w:t>et al.,</w:t>
      </w:r>
      <w:r w:rsidRPr="00A30C2A">
        <w:rPr>
          <w:rFonts w:ascii="Times New Roman" w:hAnsi="Times New Roman" w:cs="Times New Roman"/>
        </w:rPr>
        <w:t xml:space="preserve"> 2018). The fast-paced changes in the post-COVID and post-Brexit external environment in UK significantly increase the relevance of agility in strategic management of the organisations to enhance the ability to adapt quickly to the changes and renew organisational policies accordingly. Introducing the next-generation performance management is one of the emerging changes in the human resourcing and management strategies of the organisations operating in the country, necessitating the introduction of new models and simplifying the entire operation. It can be argued that HR professionals are now adapting new models increasingly used for retaining the right talent for the right jobs while mapping the skills in the organisation to prevent losing valuable talent (Yusupbekov </w:t>
      </w:r>
      <w:r w:rsidRPr="00A30C2A">
        <w:rPr>
          <w:rFonts w:ascii="Times New Roman" w:hAnsi="Times New Roman" w:cs="Times New Roman"/>
          <w:i/>
          <w:iCs/>
        </w:rPr>
        <w:t>et al.,</w:t>
      </w:r>
      <w:r w:rsidRPr="00A30C2A">
        <w:rPr>
          <w:rFonts w:ascii="Times New Roman" w:hAnsi="Times New Roman" w:cs="Times New Roman"/>
        </w:rPr>
        <w:t xml:space="preserve"> 2021). The scenario signifies the emergence of strategic workforce planning and talent magnetism for enriching the sense of belongingness among the existing employees while encouraging the potential candidates to choose the organisation over other competitors.</w:t>
      </w:r>
    </w:p>
    <w:p w:rsidR="009A3F6D" w:rsidRPr="00A30C2A" w:rsidRDefault="009A3F6D" w:rsidP="009A3F6D">
      <w:pPr>
        <w:pStyle w:val="Heading2"/>
        <w:rPr>
          <w:rFonts w:ascii="Times New Roman" w:hAnsi="Times New Roman" w:cs="Times New Roman"/>
        </w:rPr>
      </w:pPr>
      <w:bookmarkStart w:id="8" w:name="_Toc130922663"/>
      <w:r w:rsidRPr="00A30C2A">
        <w:rPr>
          <w:rFonts w:ascii="Times New Roman" w:hAnsi="Times New Roman" w:cs="Times New Roman"/>
        </w:rPr>
        <w:t>Shifts in talent attraction and acquisition</w:t>
      </w:r>
      <w:bookmarkEnd w:id="8"/>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In the post-Brexit landscape, characterised by the increased instabilities in economic activities throughout UK, the need for attracting the best talent has become a significant priority for HR executives and managers across organisations in diverse industries. A significant shift in HR strategies can be observed in the way organisations use people data to rapidly bring more of the appropriate candidates into the business. The particular shift essentially enabled the recruiters to gain significant insight into their hiring funnel to identify the existing loopholes and tighten the overall process for preventing valuable talent from quitting the existing workforce (Claus, 2019). On the other hand, optimising the existing compensation strategy received significant attention for attracting the right talent and encouraging the existing performers to stay with the organisation. The overall optimisation of the recruitment strategies </w:t>
      </w:r>
      <w:r w:rsidRPr="00A30C2A">
        <w:rPr>
          <w:rFonts w:ascii="Times New Roman" w:hAnsi="Times New Roman" w:cs="Times New Roman"/>
        </w:rPr>
        <w:lastRenderedPageBreak/>
        <w:t>began to consider the changes in the external labour market and the compensation ratios influencing the mind</w:t>
      </w:r>
      <w:r w:rsidR="00A30C2A">
        <w:rPr>
          <w:rFonts w:ascii="Times New Roman" w:hAnsi="Times New Roman" w:cs="Times New Roman"/>
        </w:rPr>
        <w:t xml:space="preserve"> </w:t>
      </w:r>
      <w:r w:rsidRPr="00A30C2A">
        <w:rPr>
          <w:rFonts w:ascii="Times New Roman" w:hAnsi="Times New Roman" w:cs="Times New Roman"/>
        </w:rPr>
        <w:t>set of potential jobseekers and existing professionals.</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In times of economic uncertainties and crisis during the post-Brexit and post-pandemic backdrop, the HR strategies of the organisations were principally influenced by budgetary restrictions and increased cost-reduction drives. It essentially gave rise to the identification of internal sourcing opportunities since finding robust talent in the open market is expensive. The particular circumstance created the increased trend of reducing costs by recognising the internal sources of candidates while providing them with career progression opportunities to support positive retention (Farndale </w:t>
      </w:r>
      <w:r w:rsidRPr="00A30C2A">
        <w:rPr>
          <w:rFonts w:ascii="Times New Roman" w:hAnsi="Times New Roman" w:cs="Times New Roman"/>
          <w:i/>
          <w:iCs/>
        </w:rPr>
        <w:t>et al.,</w:t>
      </w:r>
      <w:r w:rsidRPr="00A30C2A">
        <w:rPr>
          <w:rFonts w:ascii="Times New Roman" w:hAnsi="Times New Roman" w:cs="Times New Roman"/>
        </w:rPr>
        <w:t xml:space="preserve"> 2021). With 2020 and 2021 focused on the drastic effects of COVID-19, the transition period after Brexit is equally important from the HRM context due to the emergence of new trends for recruiting and managing talent. As UK’s departure from the European Union (EU) stopped the movement of people from within EU to UK, notable changes can be observed in the workforce planning strategies with the aim of improving employee retention. As EU workers were filling the majority of low and medium-skilled vacancies and organisations finding it difficult to fill up those positions with UK workers due to their higher qualifications, companies started focusing on strengthening their compensation packages by emphasising greatly enriching the benefits packages based on matching the wants and needs of both permanent and contractual workers (Cumming, Wood and Zahra, 2020).</w:t>
      </w:r>
    </w:p>
    <w:p w:rsidR="00A30C2A" w:rsidRDefault="00A30C2A" w:rsidP="009A3F6D">
      <w:pPr>
        <w:pStyle w:val="Heading2"/>
        <w:rPr>
          <w:rFonts w:ascii="Times New Roman" w:hAnsi="Times New Roman" w:cs="Times New Roman"/>
        </w:rPr>
      </w:pPr>
      <w:bookmarkStart w:id="9" w:name="_Toc130922664"/>
    </w:p>
    <w:p w:rsidR="009A3F6D" w:rsidRPr="00A30C2A" w:rsidRDefault="009A3F6D" w:rsidP="009A3F6D">
      <w:pPr>
        <w:pStyle w:val="Heading2"/>
        <w:rPr>
          <w:rFonts w:ascii="Times New Roman" w:hAnsi="Times New Roman" w:cs="Times New Roman"/>
        </w:rPr>
      </w:pPr>
      <w:r w:rsidRPr="00A30C2A">
        <w:rPr>
          <w:rFonts w:ascii="Times New Roman" w:hAnsi="Times New Roman" w:cs="Times New Roman"/>
        </w:rPr>
        <w:t>Conclusion</w:t>
      </w:r>
      <w:bookmarkEnd w:id="9"/>
    </w:p>
    <w:p w:rsidR="009A3F6D" w:rsidRPr="00A30C2A" w:rsidRDefault="009A3F6D" w:rsidP="009A3F6D">
      <w:pPr>
        <w:rPr>
          <w:rFonts w:ascii="Times New Roman" w:hAnsi="Times New Roman" w:cs="Times New Roman"/>
        </w:rPr>
      </w:pPr>
      <w:r w:rsidRPr="00A30C2A">
        <w:rPr>
          <w:rFonts w:ascii="Times New Roman" w:hAnsi="Times New Roman" w:cs="Times New Roman"/>
        </w:rPr>
        <w:t>From the overall discussion, it can be argued that significant changes can be observed in the HR strategies adopted by organisations as part of operating in UK after Brexit and the COVID-19 outbreak. These changes were amplified due to the fast-paced growth of innovative technologies and the constant advancements of digitalisation. The emerging trends in the HRM can be principally observed from the aspect of SHRM, talent attraction &amp; retention and workforce planning. It can be argued that contemporary HR executives and managers, as part of working in organisations operating in a highly turbulent work environment, must predict and consider future changes while designing and developing policies and strategic priorities to enable the development of a future-proof organisation.</w:t>
      </w:r>
    </w:p>
    <w:p w:rsidR="009A3F6D" w:rsidRPr="00A30C2A" w:rsidRDefault="009A3F6D" w:rsidP="009A3F6D">
      <w:pPr>
        <w:rPr>
          <w:rFonts w:ascii="Times New Roman" w:hAnsi="Times New Roman" w:cs="Times New Roman"/>
        </w:rPr>
      </w:pPr>
    </w:p>
    <w:p w:rsidR="009A3F6D" w:rsidRPr="00A30C2A" w:rsidRDefault="009A3F6D" w:rsidP="009A3F6D">
      <w:pPr>
        <w:pStyle w:val="Heading1"/>
        <w:rPr>
          <w:rFonts w:ascii="Times New Roman" w:hAnsi="Times New Roman" w:cs="Times New Roman"/>
        </w:rPr>
      </w:pPr>
      <w:r w:rsidRPr="00A30C2A">
        <w:rPr>
          <w:rFonts w:ascii="Times New Roman" w:hAnsi="Times New Roman" w:cs="Times New Roman"/>
        </w:rPr>
        <w:br w:type="column"/>
      </w:r>
      <w:bookmarkStart w:id="10" w:name="_Toc130922665"/>
      <w:r w:rsidRPr="00A30C2A">
        <w:rPr>
          <w:rFonts w:ascii="Times New Roman" w:hAnsi="Times New Roman" w:cs="Times New Roman"/>
        </w:rPr>
        <w:lastRenderedPageBreak/>
        <w:t>References</w:t>
      </w:r>
      <w:bookmarkEnd w:id="10"/>
    </w:p>
    <w:p w:rsidR="009A3F6D" w:rsidRPr="00A30C2A" w:rsidRDefault="009A3F6D" w:rsidP="009A3F6D">
      <w:pPr>
        <w:rPr>
          <w:rFonts w:ascii="Times New Roman" w:hAnsi="Times New Roman" w:cs="Times New Roman"/>
        </w:rPr>
      </w:pPr>
      <w:r w:rsidRPr="00A30C2A">
        <w:rPr>
          <w:rFonts w:ascii="Times New Roman" w:hAnsi="Times New Roman" w:cs="Times New Roman"/>
        </w:rPr>
        <w:t>Ali, E. and Elias, H., 2023, January. Potential Application of HR Analytics to Talent Management in the Public Sector: a Literature Review. In </w:t>
      </w:r>
      <w:r w:rsidRPr="00A30C2A">
        <w:rPr>
          <w:rFonts w:ascii="Times New Roman" w:hAnsi="Times New Roman" w:cs="Times New Roman"/>
          <w:i/>
          <w:iCs/>
        </w:rPr>
        <w:t>2023 International Conference On Cyber Management And Engineering (CyMaEn)</w:t>
      </w:r>
      <w:r w:rsidRPr="00A30C2A">
        <w:rPr>
          <w:rFonts w:ascii="Times New Roman" w:hAnsi="Times New Roman" w:cs="Times New Roman"/>
        </w:rPr>
        <w:t> (pp. 8-11). IEEE.</w:t>
      </w:r>
    </w:p>
    <w:p w:rsidR="009A3F6D" w:rsidRPr="00A30C2A" w:rsidRDefault="009A3F6D" w:rsidP="009A3F6D">
      <w:pPr>
        <w:rPr>
          <w:rFonts w:ascii="Times New Roman" w:hAnsi="Times New Roman" w:cs="Times New Roman"/>
        </w:rPr>
      </w:pPr>
      <w:r w:rsidRPr="00A30C2A">
        <w:rPr>
          <w:rFonts w:ascii="Times New Roman" w:hAnsi="Times New Roman" w:cs="Times New Roman"/>
        </w:rPr>
        <w:t>Brown, P. and Souto-Otero, M., 2020. The end of the credential society? An analysis of the relationship between education and the labour market using big data. </w:t>
      </w:r>
      <w:r w:rsidRPr="00A30C2A">
        <w:rPr>
          <w:rFonts w:ascii="Times New Roman" w:hAnsi="Times New Roman" w:cs="Times New Roman"/>
          <w:i/>
          <w:iCs/>
        </w:rPr>
        <w:t>Journal of Education Policy</w:t>
      </w:r>
      <w:r w:rsidRPr="00A30C2A">
        <w:rPr>
          <w:rFonts w:ascii="Times New Roman" w:hAnsi="Times New Roman" w:cs="Times New Roman"/>
        </w:rPr>
        <w:t>, </w:t>
      </w:r>
      <w:r w:rsidRPr="00A30C2A">
        <w:rPr>
          <w:rFonts w:ascii="Times New Roman" w:hAnsi="Times New Roman" w:cs="Times New Roman"/>
          <w:i/>
          <w:iCs/>
        </w:rPr>
        <w:t>35</w:t>
      </w:r>
      <w:r w:rsidRPr="00A30C2A">
        <w:rPr>
          <w:rFonts w:ascii="Times New Roman" w:hAnsi="Times New Roman" w:cs="Times New Roman"/>
        </w:rPr>
        <w:t>(1), pp.95-118.</w:t>
      </w:r>
    </w:p>
    <w:p w:rsidR="009A3F6D" w:rsidRPr="00A30C2A" w:rsidRDefault="009A3F6D" w:rsidP="009A3F6D">
      <w:pPr>
        <w:rPr>
          <w:rFonts w:ascii="Times New Roman" w:hAnsi="Times New Roman" w:cs="Times New Roman"/>
        </w:rPr>
      </w:pPr>
      <w:r w:rsidRPr="00A30C2A">
        <w:rPr>
          <w:rFonts w:ascii="Times New Roman" w:hAnsi="Times New Roman" w:cs="Times New Roman"/>
        </w:rPr>
        <w:t>Claus, L., 2019. HR disruption—Time already to reinvent talent management. </w:t>
      </w:r>
      <w:r w:rsidRPr="00A30C2A">
        <w:rPr>
          <w:rFonts w:ascii="Times New Roman" w:hAnsi="Times New Roman" w:cs="Times New Roman"/>
          <w:i/>
          <w:iCs/>
        </w:rPr>
        <w:t>BRQ Business Research Quarterly</w:t>
      </w:r>
      <w:r w:rsidRPr="00A30C2A">
        <w:rPr>
          <w:rFonts w:ascii="Times New Roman" w:hAnsi="Times New Roman" w:cs="Times New Roman"/>
        </w:rPr>
        <w:t>, </w:t>
      </w:r>
      <w:r w:rsidRPr="00A30C2A">
        <w:rPr>
          <w:rFonts w:ascii="Times New Roman" w:hAnsi="Times New Roman" w:cs="Times New Roman"/>
          <w:i/>
          <w:iCs/>
        </w:rPr>
        <w:t>22</w:t>
      </w:r>
      <w:r w:rsidRPr="00A30C2A">
        <w:rPr>
          <w:rFonts w:ascii="Times New Roman" w:hAnsi="Times New Roman" w:cs="Times New Roman"/>
        </w:rPr>
        <w:t>(3), pp.207-215.</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Cuffe, R. and Barrett, N., 2023, March 15. Unemployment: Who are the millions of Britons not working?. </w:t>
      </w:r>
      <w:r w:rsidRPr="00A30C2A">
        <w:rPr>
          <w:rFonts w:ascii="Times New Roman" w:hAnsi="Times New Roman" w:cs="Times New Roman"/>
          <w:i/>
          <w:iCs/>
        </w:rPr>
        <w:t>BBC News.</w:t>
      </w:r>
      <w:r w:rsidRPr="00A30C2A">
        <w:rPr>
          <w:rFonts w:ascii="Times New Roman" w:hAnsi="Times New Roman" w:cs="Times New Roman"/>
        </w:rPr>
        <w:t xml:space="preserve"> Available at: </w:t>
      </w:r>
      <w:hyperlink r:id="rId7" w:history="1">
        <w:r w:rsidRPr="00A30C2A">
          <w:rPr>
            <w:rStyle w:val="Hyperlink"/>
            <w:rFonts w:ascii="Times New Roman" w:hAnsi="Times New Roman" w:cs="Times New Roman"/>
          </w:rPr>
          <w:t>https://www.bbc.com/news/business-52660591</w:t>
        </w:r>
      </w:hyperlink>
      <w:r w:rsidRPr="00A30C2A">
        <w:rPr>
          <w:rFonts w:ascii="Times New Roman" w:hAnsi="Times New Roman" w:cs="Times New Roman"/>
        </w:rPr>
        <w:t xml:space="preserve"> (Accessed on: 28 March 2023)</w:t>
      </w:r>
    </w:p>
    <w:p w:rsidR="009A3F6D" w:rsidRPr="00A30C2A" w:rsidRDefault="009A3F6D" w:rsidP="009A3F6D">
      <w:pPr>
        <w:rPr>
          <w:rFonts w:ascii="Times New Roman" w:hAnsi="Times New Roman" w:cs="Times New Roman"/>
        </w:rPr>
      </w:pPr>
      <w:r w:rsidRPr="00A30C2A">
        <w:rPr>
          <w:rFonts w:ascii="Times New Roman" w:hAnsi="Times New Roman" w:cs="Times New Roman"/>
        </w:rPr>
        <w:t>Cumming, D.J., Wood, G. and Zahra, S.A., 2020. Human resource management practices in the context of rising right‐wing populism. </w:t>
      </w:r>
      <w:r w:rsidRPr="00A30C2A">
        <w:rPr>
          <w:rFonts w:ascii="Times New Roman" w:hAnsi="Times New Roman" w:cs="Times New Roman"/>
          <w:i/>
          <w:iCs/>
        </w:rPr>
        <w:t>Human Resource Management Journal</w:t>
      </w:r>
      <w:r w:rsidRPr="00A30C2A">
        <w:rPr>
          <w:rFonts w:ascii="Times New Roman" w:hAnsi="Times New Roman" w:cs="Times New Roman"/>
        </w:rPr>
        <w:t>, </w:t>
      </w:r>
      <w:r w:rsidRPr="00A30C2A">
        <w:rPr>
          <w:rFonts w:ascii="Times New Roman" w:hAnsi="Times New Roman" w:cs="Times New Roman"/>
          <w:i/>
          <w:iCs/>
        </w:rPr>
        <w:t>30</w:t>
      </w:r>
      <w:r w:rsidRPr="00A30C2A">
        <w:rPr>
          <w:rFonts w:ascii="Times New Roman" w:hAnsi="Times New Roman" w:cs="Times New Roman"/>
        </w:rPr>
        <w:t>(4), pp.525-536.</w:t>
      </w:r>
    </w:p>
    <w:p w:rsidR="009A3F6D" w:rsidRPr="00A30C2A" w:rsidRDefault="009A3F6D" w:rsidP="009A3F6D">
      <w:pPr>
        <w:rPr>
          <w:rFonts w:ascii="Times New Roman" w:hAnsi="Times New Roman" w:cs="Times New Roman"/>
        </w:rPr>
      </w:pPr>
      <w:r w:rsidRPr="00A30C2A">
        <w:rPr>
          <w:rFonts w:ascii="Times New Roman" w:hAnsi="Times New Roman" w:cs="Times New Roman"/>
        </w:rPr>
        <w:t>Farndale, E., Thite, M., Budhwar, P. and Kwon, B., 2021. Deglobalization and talent sourcing: Cross‐national evidence from high‐tech firms. </w:t>
      </w:r>
      <w:r w:rsidRPr="00A30C2A">
        <w:rPr>
          <w:rFonts w:ascii="Times New Roman" w:hAnsi="Times New Roman" w:cs="Times New Roman"/>
          <w:i/>
          <w:iCs/>
        </w:rPr>
        <w:t>Human Resource Management</w:t>
      </w:r>
      <w:r w:rsidRPr="00A30C2A">
        <w:rPr>
          <w:rFonts w:ascii="Times New Roman" w:hAnsi="Times New Roman" w:cs="Times New Roman"/>
        </w:rPr>
        <w:t>, </w:t>
      </w:r>
      <w:r w:rsidRPr="00A30C2A">
        <w:rPr>
          <w:rFonts w:ascii="Times New Roman" w:hAnsi="Times New Roman" w:cs="Times New Roman"/>
          <w:i/>
          <w:iCs/>
        </w:rPr>
        <w:t>60</w:t>
      </w:r>
      <w:r w:rsidRPr="00A30C2A">
        <w:rPr>
          <w:rFonts w:ascii="Times New Roman" w:hAnsi="Times New Roman" w:cs="Times New Roman"/>
        </w:rPr>
        <w:t>(2), pp.259-272.</w:t>
      </w:r>
    </w:p>
    <w:p w:rsidR="009A3F6D" w:rsidRPr="00A30C2A" w:rsidRDefault="009A3F6D" w:rsidP="009A3F6D">
      <w:pPr>
        <w:rPr>
          <w:rFonts w:ascii="Times New Roman" w:hAnsi="Times New Roman" w:cs="Times New Roman"/>
        </w:rPr>
      </w:pPr>
      <w:r w:rsidRPr="00A30C2A">
        <w:rPr>
          <w:rFonts w:ascii="Times New Roman" w:hAnsi="Times New Roman" w:cs="Times New Roman"/>
        </w:rPr>
        <w:t>Fenech, R., Baguant, P. and Ivanov, D., 2019. The changing role of human resource management in an era of digital transformation. </w:t>
      </w:r>
      <w:r w:rsidRPr="00A30C2A">
        <w:rPr>
          <w:rFonts w:ascii="Times New Roman" w:hAnsi="Times New Roman" w:cs="Times New Roman"/>
          <w:i/>
          <w:iCs/>
        </w:rPr>
        <w:t>Journal of Management Information &amp; Decision Sciences</w:t>
      </w:r>
      <w:r w:rsidRPr="00A30C2A">
        <w:rPr>
          <w:rFonts w:ascii="Times New Roman" w:hAnsi="Times New Roman" w:cs="Times New Roman"/>
        </w:rPr>
        <w:t>, </w:t>
      </w:r>
      <w:r w:rsidRPr="00A30C2A">
        <w:rPr>
          <w:rFonts w:ascii="Times New Roman" w:hAnsi="Times New Roman" w:cs="Times New Roman"/>
          <w:i/>
          <w:iCs/>
        </w:rPr>
        <w:t>22</w:t>
      </w:r>
      <w:r w:rsidRPr="00A30C2A">
        <w:rPr>
          <w:rFonts w:ascii="Times New Roman" w:hAnsi="Times New Roman" w:cs="Times New Roman"/>
        </w:rPr>
        <w:t>(2), pp.166-175.</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Francis-Devine, B. and Powell, A., 2023, March 14. UK labour market statistics. </w:t>
      </w:r>
      <w:r w:rsidRPr="00A30C2A">
        <w:rPr>
          <w:rFonts w:ascii="Times New Roman" w:hAnsi="Times New Roman" w:cs="Times New Roman"/>
          <w:i/>
          <w:iCs/>
        </w:rPr>
        <w:t>Library – House of Commons.</w:t>
      </w:r>
      <w:r w:rsidRPr="00A30C2A">
        <w:rPr>
          <w:rFonts w:ascii="Times New Roman" w:hAnsi="Times New Roman" w:cs="Times New Roman"/>
        </w:rPr>
        <w:t xml:space="preserve"> Available at: </w:t>
      </w:r>
      <w:hyperlink r:id="rId8" w:history="1">
        <w:r w:rsidRPr="00A30C2A">
          <w:rPr>
            <w:rStyle w:val="Hyperlink"/>
            <w:rFonts w:ascii="Times New Roman" w:hAnsi="Times New Roman" w:cs="Times New Roman"/>
          </w:rPr>
          <w:t>https://researchbriefings.files.parliament.uk/documents/CBP-9366/CBP-9366.pdf</w:t>
        </w:r>
      </w:hyperlink>
      <w:r w:rsidRPr="00A30C2A">
        <w:rPr>
          <w:rFonts w:ascii="Times New Roman" w:hAnsi="Times New Roman" w:cs="Times New Roman"/>
        </w:rPr>
        <w:t xml:space="preserve"> (Accessed on: 28 March 2023)</w:t>
      </w:r>
    </w:p>
    <w:p w:rsidR="009A3F6D" w:rsidRPr="00A30C2A" w:rsidRDefault="009A3F6D" w:rsidP="009A3F6D">
      <w:pPr>
        <w:rPr>
          <w:rFonts w:ascii="Times New Roman" w:hAnsi="Times New Roman" w:cs="Times New Roman"/>
        </w:rPr>
      </w:pPr>
      <w:r w:rsidRPr="00A30C2A">
        <w:rPr>
          <w:rFonts w:ascii="Times New Roman" w:hAnsi="Times New Roman" w:cs="Times New Roman"/>
        </w:rPr>
        <w:t>Lauder, H. and Mayhew, K., 2020. Higher education and the labour market: an introduction. </w:t>
      </w:r>
      <w:r w:rsidRPr="00A30C2A">
        <w:rPr>
          <w:rFonts w:ascii="Times New Roman" w:hAnsi="Times New Roman" w:cs="Times New Roman"/>
          <w:i/>
          <w:iCs/>
        </w:rPr>
        <w:t>Oxford Review of Education</w:t>
      </w:r>
      <w:r w:rsidRPr="00A30C2A">
        <w:rPr>
          <w:rFonts w:ascii="Times New Roman" w:hAnsi="Times New Roman" w:cs="Times New Roman"/>
        </w:rPr>
        <w:t>, </w:t>
      </w:r>
      <w:r w:rsidRPr="00A30C2A">
        <w:rPr>
          <w:rFonts w:ascii="Times New Roman" w:hAnsi="Times New Roman" w:cs="Times New Roman"/>
          <w:i/>
          <w:iCs/>
        </w:rPr>
        <w:t>46</w:t>
      </w:r>
      <w:r w:rsidRPr="00A30C2A">
        <w:rPr>
          <w:rFonts w:ascii="Times New Roman" w:hAnsi="Times New Roman" w:cs="Times New Roman"/>
        </w:rPr>
        <w:t>(1), pp.1-9.</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McIntyre, S., 2023, February 14. What’s happening in the UK labour market?. </w:t>
      </w:r>
      <w:r w:rsidRPr="00A30C2A">
        <w:rPr>
          <w:rFonts w:ascii="Times New Roman" w:hAnsi="Times New Roman" w:cs="Times New Roman"/>
          <w:i/>
          <w:iCs/>
        </w:rPr>
        <w:t>Economics Observatory.</w:t>
      </w:r>
      <w:r w:rsidRPr="00A30C2A">
        <w:rPr>
          <w:rFonts w:ascii="Times New Roman" w:hAnsi="Times New Roman" w:cs="Times New Roman"/>
        </w:rPr>
        <w:t xml:space="preserve"> Available at: </w:t>
      </w:r>
      <w:hyperlink r:id="rId9" w:history="1">
        <w:r w:rsidRPr="00A30C2A">
          <w:rPr>
            <w:rStyle w:val="Hyperlink"/>
            <w:rFonts w:ascii="Times New Roman" w:hAnsi="Times New Roman" w:cs="Times New Roman"/>
          </w:rPr>
          <w:t>https://www.economicsobservatory.com/whats-happening-in-the-uk-labour-market</w:t>
        </w:r>
      </w:hyperlink>
      <w:r w:rsidRPr="00A30C2A">
        <w:rPr>
          <w:rFonts w:ascii="Times New Roman" w:hAnsi="Times New Roman" w:cs="Times New Roman"/>
        </w:rPr>
        <w:t xml:space="preserve"> (Accessed on: 28 March 2023)</w:t>
      </w:r>
    </w:p>
    <w:p w:rsidR="009A3F6D" w:rsidRPr="00A30C2A" w:rsidRDefault="009A3F6D" w:rsidP="009A3F6D">
      <w:pPr>
        <w:rPr>
          <w:rFonts w:ascii="Times New Roman" w:hAnsi="Times New Roman" w:cs="Times New Roman"/>
        </w:rPr>
      </w:pPr>
      <w:r w:rsidRPr="00A30C2A">
        <w:rPr>
          <w:rFonts w:ascii="Times New Roman" w:hAnsi="Times New Roman" w:cs="Times New Roman"/>
          <w:lang w:val="en-IN"/>
        </w:rPr>
        <w:lastRenderedPageBreak/>
        <w:t xml:space="preserve">Monetary Policy Report, 2023, February. Monetary Policy Report - February 2023. </w:t>
      </w:r>
      <w:r w:rsidRPr="00A30C2A">
        <w:rPr>
          <w:rFonts w:ascii="Times New Roman" w:hAnsi="Times New Roman" w:cs="Times New Roman"/>
          <w:i/>
          <w:iCs/>
          <w:lang w:val="en-IN"/>
        </w:rPr>
        <w:t>Bank of England.</w:t>
      </w:r>
      <w:r w:rsidRPr="00A30C2A">
        <w:rPr>
          <w:rFonts w:ascii="Times New Roman" w:hAnsi="Times New Roman" w:cs="Times New Roman"/>
          <w:lang w:val="en-IN"/>
        </w:rPr>
        <w:t xml:space="preserve"> </w:t>
      </w:r>
      <w:r w:rsidRPr="00A30C2A">
        <w:rPr>
          <w:rFonts w:ascii="Times New Roman" w:hAnsi="Times New Roman" w:cs="Times New Roman"/>
        </w:rPr>
        <w:t xml:space="preserve">Available at: </w:t>
      </w:r>
      <w:hyperlink r:id="rId10" w:history="1">
        <w:r w:rsidRPr="00A30C2A">
          <w:rPr>
            <w:rStyle w:val="Hyperlink"/>
            <w:rFonts w:ascii="Times New Roman" w:hAnsi="Times New Roman" w:cs="Times New Roman"/>
          </w:rPr>
          <w:t>https://www.bankofengland.co.uk/monetary-policy-report/2023/february-2023</w:t>
        </w:r>
      </w:hyperlink>
      <w:r w:rsidRPr="00A30C2A">
        <w:rPr>
          <w:rFonts w:ascii="Times New Roman" w:hAnsi="Times New Roman" w:cs="Times New Roman"/>
        </w:rPr>
        <w:t xml:space="preserve"> (Accessed on: 28 March 2023)</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Powell, A. and Francis-Devine, B., 2023, March 14. UK Labour Market Statistics. </w:t>
      </w:r>
      <w:r w:rsidRPr="00A30C2A">
        <w:rPr>
          <w:rFonts w:ascii="Times New Roman" w:hAnsi="Times New Roman" w:cs="Times New Roman"/>
          <w:i/>
          <w:iCs/>
        </w:rPr>
        <w:t>UK Parliament.</w:t>
      </w:r>
      <w:r w:rsidRPr="00A30C2A">
        <w:rPr>
          <w:rFonts w:ascii="Times New Roman" w:hAnsi="Times New Roman" w:cs="Times New Roman"/>
        </w:rPr>
        <w:t xml:space="preserve"> Available at: </w:t>
      </w:r>
      <w:hyperlink r:id="rId11" w:history="1">
        <w:r w:rsidRPr="00A30C2A">
          <w:rPr>
            <w:rStyle w:val="Hyperlink"/>
            <w:rFonts w:ascii="Times New Roman" w:hAnsi="Times New Roman" w:cs="Times New Roman"/>
          </w:rPr>
          <w:t>https://commonslibrary.parliament.uk/research-briefings/cbp-9366/</w:t>
        </w:r>
      </w:hyperlink>
      <w:r w:rsidRPr="00A30C2A">
        <w:rPr>
          <w:rFonts w:ascii="Times New Roman" w:hAnsi="Times New Roman" w:cs="Times New Roman"/>
        </w:rPr>
        <w:t xml:space="preserve"> (Accessed on: 28 March 2023)</w:t>
      </w:r>
    </w:p>
    <w:p w:rsidR="009A3F6D" w:rsidRPr="00A30C2A" w:rsidRDefault="009A3F6D" w:rsidP="009A3F6D">
      <w:pPr>
        <w:rPr>
          <w:rFonts w:ascii="Times New Roman" w:hAnsi="Times New Roman" w:cs="Times New Roman"/>
        </w:rPr>
      </w:pPr>
      <w:r w:rsidRPr="00A30C2A">
        <w:rPr>
          <w:rFonts w:ascii="Times New Roman" w:hAnsi="Times New Roman" w:cs="Times New Roman"/>
        </w:rPr>
        <w:t>Rees, T., 2022. </w:t>
      </w:r>
      <w:r w:rsidRPr="00A30C2A">
        <w:rPr>
          <w:rFonts w:ascii="Times New Roman" w:hAnsi="Times New Roman" w:cs="Times New Roman"/>
          <w:i/>
          <w:iCs/>
        </w:rPr>
        <w:t>Women and the labour market</w:t>
      </w:r>
      <w:r w:rsidRPr="00A30C2A">
        <w:rPr>
          <w:rFonts w:ascii="Times New Roman" w:hAnsi="Times New Roman" w:cs="Times New Roman"/>
        </w:rPr>
        <w:t>. Taylor &amp; Francis.</w:t>
      </w:r>
    </w:p>
    <w:p w:rsidR="009A3F6D" w:rsidRPr="00A30C2A" w:rsidRDefault="009A3F6D" w:rsidP="009A3F6D">
      <w:pPr>
        <w:rPr>
          <w:rFonts w:ascii="Times New Roman" w:hAnsi="Times New Roman" w:cs="Times New Roman"/>
        </w:rPr>
      </w:pPr>
      <w:r w:rsidRPr="00A30C2A">
        <w:rPr>
          <w:rFonts w:ascii="Times New Roman" w:hAnsi="Times New Roman" w:cs="Times New Roman"/>
        </w:rPr>
        <w:t>Sudiardhita, K.I., Mukhtar, S., Hartono, B., Sariwulan, T. and Nikensari, S.I., 2018. The effect of compensation, motivation of employee and work satisfaction to employee performance Pt. Bank Xyz (Persero) Tbk. </w:t>
      </w:r>
      <w:r w:rsidRPr="00A30C2A">
        <w:rPr>
          <w:rFonts w:ascii="Times New Roman" w:hAnsi="Times New Roman" w:cs="Times New Roman"/>
          <w:i/>
          <w:iCs/>
        </w:rPr>
        <w:t>Academy of Strategic Management Journal</w:t>
      </w:r>
      <w:r w:rsidRPr="00A30C2A">
        <w:rPr>
          <w:rFonts w:ascii="Times New Roman" w:hAnsi="Times New Roman" w:cs="Times New Roman"/>
        </w:rPr>
        <w:t>, </w:t>
      </w:r>
      <w:r w:rsidRPr="00A30C2A">
        <w:rPr>
          <w:rFonts w:ascii="Times New Roman" w:hAnsi="Times New Roman" w:cs="Times New Roman"/>
          <w:i/>
          <w:iCs/>
        </w:rPr>
        <w:t>17</w:t>
      </w:r>
      <w:r w:rsidRPr="00A30C2A">
        <w:rPr>
          <w:rFonts w:ascii="Times New Roman" w:hAnsi="Times New Roman" w:cs="Times New Roman"/>
        </w:rPr>
        <w:t>(4), pp.1-14.</w:t>
      </w:r>
    </w:p>
    <w:p w:rsidR="009A3F6D" w:rsidRPr="00A30C2A" w:rsidRDefault="009A3F6D" w:rsidP="009A3F6D">
      <w:pPr>
        <w:rPr>
          <w:rFonts w:ascii="Times New Roman" w:hAnsi="Times New Roman" w:cs="Times New Roman"/>
        </w:rPr>
      </w:pPr>
      <w:r w:rsidRPr="00A30C2A">
        <w:rPr>
          <w:rFonts w:ascii="Times New Roman" w:hAnsi="Times New Roman" w:cs="Times New Roman"/>
        </w:rPr>
        <w:t>Talukdar, M.R.I., Lamagna, C.Z. and Lamagna, D.C.Z., 2022. Modern talent management: theoretical framework. In </w:t>
      </w:r>
      <w:r w:rsidRPr="00A30C2A">
        <w:rPr>
          <w:rFonts w:ascii="Times New Roman" w:hAnsi="Times New Roman" w:cs="Times New Roman"/>
          <w:i/>
          <w:iCs/>
        </w:rPr>
        <w:t>Post-Pandemic Talent Management Models in Knowledge Organizations</w:t>
      </w:r>
      <w:r w:rsidRPr="00A30C2A">
        <w:rPr>
          <w:rFonts w:ascii="Times New Roman" w:hAnsi="Times New Roman" w:cs="Times New Roman"/>
        </w:rPr>
        <w:t> (pp. 1-29). IGI Global.</w:t>
      </w:r>
    </w:p>
    <w:p w:rsidR="009A3F6D" w:rsidRPr="00A30C2A" w:rsidRDefault="009A3F6D" w:rsidP="009A3F6D">
      <w:pPr>
        <w:rPr>
          <w:rFonts w:ascii="Times New Roman" w:hAnsi="Times New Roman" w:cs="Times New Roman"/>
        </w:rPr>
      </w:pPr>
      <w:r w:rsidRPr="00A30C2A">
        <w:rPr>
          <w:rFonts w:ascii="Times New Roman" w:hAnsi="Times New Roman" w:cs="Times New Roman"/>
          <w:lang w:val="en-IN"/>
        </w:rPr>
        <w:t xml:space="preserve">The Economist, 2022, June 9. Britain’s labour market is straining to recover from the pandemic. </w:t>
      </w:r>
      <w:r w:rsidRPr="00A30C2A">
        <w:rPr>
          <w:rFonts w:ascii="Times New Roman" w:hAnsi="Times New Roman" w:cs="Times New Roman"/>
          <w:i/>
          <w:iCs/>
          <w:lang w:val="en-IN"/>
        </w:rPr>
        <w:t>The Economist.</w:t>
      </w:r>
      <w:r w:rsidRPr="00A30C2A">
        <w:rPr>
          <w:rFonts w:ascii="Times New Roman" w:hAnsi="Times New Roman" w:cs="Times New Roman"/>
          <w:lang w:val="en-IN"/>
        </w:rPr>
        <w:t xml:space="preserve"> </w:t>
      </w:r>
      <w:r w:rsidRPr="00A30C2A">
        <w:rPr>
          <w:rFonts w:ascii="Times New Roman" w:hAnsi="Times New Roman" w:cs="Times New Roman"/>
        </w:rPr>
        <w:t xml:space="preserve">Available at: </w:t>
      </w:r>
      <w:hyperlink r:id="rId12" w:history="1">
        <w:r w:rsidRPr="00A30C2A">
          <w:rPr>
            <w:rStyle w:val="Hyperlink"/>
            <w:rFonts w:ascii="Times New Roman" w:hAnsi="Times New Roman" w:cs="Times New Roman"/>
          </w:rPr>
          <w:t>https://www.economist.com/britain/2022/07/07/britains-labour-market-is-straining-to-recover-from-the-pandemic?utm_medium=cpc.adword.pd&amp;utm_source=google&amp;ppccampaignID=18156330227&amp;ppcadID=&amp;utm_campaign=a.22brand_pmax&amp;utm_content=conversion.direct-response.anonymous&amp;gclid=CjwKCAjwoIqhBhAGEiwArXT7K6a9zL76sXz64-YhyMkqXtOsXgEks-zV7DaFXPwzYFRdNXbbOGQkTRoCKkcQAvD_BwE&amp;gclsrc=aw.ds</w:t>
        </w:r>
      </w:hyperlink>
      <w:r w:rsidRPr="00A30C2A">
        <w:rPr>
          <w:rFonts w:ascii="Times New Roman" w:hAnsi="Times New Roman" w:cs="Times New Roman"/>
        </w:rPr>
        <w:t xml:space="preserve"> (Accessed on: 28 March 2023)</w:t>
      </w:r>
    </w:p>
    <w:p w:rsidR="009A3F6D" w:rsidRPr="00A30C2A" w:rsidRDefault="009A3F6D" w:rsidP="009A3F6D">
      <w:pPr>
        <w:rPr>
          <w:rFonts w:ascii="Times New Roman" w:hAnsi="Times New Roman" w:cs="Times New Roman"/>
        </w:rPr>
      </w:pPr>
      <w:r w:rsidRPr="00A30C2A">
        <w:rPr>
          <w:rFonts w:ascii="Times New Roman" w:hAnsi="Times New Roman" w:cs="Times New Roman"/>
          <w:lang w:val="en-IN"/>
        </w:rPr>
        <w:t xml:space="preserve">Watson, B., 2023, March 14. INAC01 SA: Economic inactivity by reason (seasonally adjusted). </w:t>
      </w:r>
      <w:r w:rsidRPr="00A30C2A">
        <w:rPr>
          <w:rFonts w:ascii="Times New Roman" w:hAnsi="Times New Roman" w:cs="Times New Roman"/>
          <w:i/>
          <w:iCs/>
          <w:lang w:val="en-IN"/>
        </w:rPr>
        <w:t>Office for National Statistics.</w:t>
      </w:r>
      <w:r w:rsidRPr="00A30C2A">
        <w:rPr>
          <w:rFonts w:ascii="Times New Roman" w:hAnsi="Times New Roman" w:cs="Times New Roman"/>
          <w:lang w:val="en-IN"/>
        </w:rPr>
        <w:t xml:space="preserve"> </w:t>
      </w:r>
      <w:r w:rsidRPr="00A30C2A">
        <w:rPr>
          <w:rFonts w:ascii="Times New Roman" w:hAnsi="Times New Roman" w:cs="Times New Roman"/>
        </w:rPr>
        <w:t xml:space="preserve">Available at: </w:t>
      </w:r>
      <w:hyperlink r:id="rId13" w:history="1">
        <w:r w:rsidRPr="00A30C2A">
          <w:rPr>
            <w:rStyle w:val="Hyperlink"/>
            <w:rFonts w:ascii="Times New Roman" w:hAnsi="Times New Roman" w:cs="Times New Roman"/>
          </w:rPr>
          <w:t>https://www.ons.gov.uk/employmentandlabourmarket/peoplenotinwork/economicinactivity/datasets/economicinactivitybyreasonseasonallyadjustedinac01sa</w:t>
        </w:r>
      </w:hyperlink>
      <w:r w:rsidRPr="00A30C2A">
        <w:rPr>
          <w:rFonts w:ascii="Times New Roman" w:hAnsi="Times New Roman" w:cs="Times New Roman"/>
        </w:rPr>
        <w:t xml:space="preserve"> (Accessed on: 28 March 2023)</w:t>
      </w:r>
    </w:p>
    <w:p w:rsidR="009A3F6D" w:rsidRPr="00A30C2A" w:rsidRDefault="009A3F6D" w:rsidP="009A3F6D">
      <w:pPr>
        <w:rPr>
          <w:rFonts w:ascii="Times New Roman" w:hAnsi="Times New Roman" w:cs="Times New Roman"/>
        </w:rPr>
      </w:pPr>
      <w:r w:rsidRPr="00A30C2A">
        <w:rPr>
          <w:rFonts w:ascii="Times New Roman" w:hAnsi="Times New Roman" w:cs="Times New Roman"/>
        </w:rPr>
        <w:t>Whysall, Z., Owtram, M. and Brittain, S., 2019. The new talent management challenges of Industry 4.0. </w:t>
      </w:r>
      <w:r w:rsidRPr="00A30C2A">
        <w:rPr>
          <w:rFonts w:ascii="Times New Roman" w:hAnsi="Times New Roman" w:cs="Times New Roman"/>
          <w:i/>
          <w:iCs/>
        </w:rPr>
        <w:t>Journal of management development, 38</w:t>
      </w:r>
      <w:r w:rsidRPr="00A30C2A">
        <w:rPr>
          <w:rFonts w:ascii="Times New Roman" w:hAnsi="Times New Roman" w:cs="Times New Roman"/>
        </w:rPr>
        <w:t>(2), pp.118-129.</w:t>
      </w:r>
    </w:p>
    <w:p w:rsidR="009A3F6D" w:rsidRPr="00A30C2A" w:rsidRDefault="009A3F6D" w:rsidP="009A3F6D">
      <w:pPr>
        <w:rPr>
          <w:rFonts w:ascii="Times New Roman" w:hAnsi="Times New Roman" w:cs="Times New Roman"/>
        </w:rPr>
      </w:pPr>
      <w:r w:rsidRPr="00A30C2A">
        <w:rPr>
          <w:rFonts w:ascii="Times New Roman" w:hAnsi="Times New Roman" w:cs="Times New Roman"/>
        </w:rPr>
        <w:t xml:space="preserve">Yusupbekov, N., Abdurasulov, F., Adilov, F. and Ivanyan, A., 2021. Concepts and methods of “digital twins” models creation in industrial asset performance management systems. </w:t>
      </w:r>
      <w:r w:rsidRPr="00A30C2A">
        <w:rPr>
          <w:rFonts w:ascii="Times New Roman" w:hAnsi="Times New Roman" w:cs="Times New Roman"/>
        </w:rPr>
        <w:lastRenderedPageBreak/>
        <w:t>In </w:t>
      </w:r>
      <w:r w:rsidRPr="00A30C2A">
        <w:rPr>
          <w:rFonts w:ascii="Times New Roman" w:hAnsi="Times New Roman" w:cs="Times New Roman"/>
          <w:i/>
          <w:iCs/>
        </w:rPr>
        <w:t>Intelligent and Fuzzy Techniques: Smart and Innovative Solutions: Proceedings of the INFUS 2020 Conference, Istanbul, Turkey, July 21-23, 2020</w:t>
      </w:r>
      <w:r w:rsidRPr="00A30C2A">
        <w:rPr>
          <w:rFonts w:ascii="Times New Roman" w:hAnsi="Times New Roman" w:cs="Times New Roman"/>
        </w:rPr>
        <w:t> (pp. 1589-1595). Springer International Publishing.</w:t>
      </w:r>
    </w:p>
    <w:p w:rsidR="009A3F6D" w:rsidRPr="00A30C2A" w:rsidRDefault="009A3F6D" w:rsidP="009A3F6D">
      <w:pPr>
        <w:rPr>
          <w:rFonts w:ascii="Times New Roman" w:hAnsi="Times New Roman" w:cs="Times New Roman"/>
        </w:rPr>
      </w:pPr>
    </w:p>
    <w:p w:rsidR="00F07E6A" w:rsidRPr="00A30C2A" w:rsidRDefault="00F07E6A">
      <w:pPr>
        <w:rPr>
          <w:rFonts w:ascii="Times New Roman" w:hAnsi="Times New Roman" w:cs="Times New Roman"/>
        </w:rPr>
      </w:pPr>
    </w:p>
    <w:sectPr w:rsidR="00F07E6A" w:rsidRPr="00A30C2A" w:rsidSect="00FF49B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160" w:rsidRDefault="00011160" w:rsidP="009A3F6D">
      <w:pPr>
        <w:spacing w:after="0" w:line="240" w:lineRule="auto"/>
      </w:pPr>
      <w:r>
        <w:separator/>
      </w:r>
    </w:p>
  </w:endnote>
  <w:endnote w:type="continuationSeparator" w:id="0">
    <w:p w:rsidR="00011160" w:rsidRDefault="00011160" w:rsidP="009A3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FDF" w:rsidRDefault="00011160">
    <w:pPr>
      <w:pStyle w:val="Footer"/>
      <w:jc w:val="center"/>
    </w:pPr>
  </w:p>
  <w:p w:rsidR="00426FDF" w:rsidRDefault="000111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160" w:rsidRDefault="00011160" w:rsidP="009A3F6D">
      <w:pPr>
        <w:spacing w:after="0" w:line="240" w:lineRule="auto"/>
      </w:pPr>
      <w:r>
        <w:separator/>
      </w:r>
    </w:p>
  </w:footnote>
  <w:footnote w:type="continuationSeparator" w:id="0">
    <w:p w:rsidR="00011160" w:rsidRDefault="00011160" w:rsidP="009A3F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A9D"/>
    <w:rsid w:val="00011160"/>
    <w:rsid w:val="00043D13"/>
    <w:rsid w:val="0014514A"/>
    <w:rsid w:val="00282E3F"/>
    <w:rsid w:val="002D21F0"/>
    <w:rsid w:val="00846A9D"/>
    <w:rsid w:val="009A3F6D"/>
    <w:rsid w:val="00A30C2A"/>
    <w:rsid w:val="00F07E6A"/>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0FED71-C47A-48A1-A515-F7D4AAC8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F6D"/>
    <w:pPr>
      <w:spacing w:line="360" w:lineRule="auto"/>
      <w:jc w:val="both"/>
    </w:pPr>
    <w:rPr>
      <w:rFonts w:ascii="Arial" w:hAnsi="Arial"/>
      <w:sz w:val="24"/>
      <w:szCs w:val="28"/>
      <w:lang w:val="en-GB" w:bidi="bn-IN"/>
    </w:rPr>
  </w:style>
  <w:style w:type="paragraph" w:styleId="Heading1">
    <w:name w:val="heading 1"/>
    <w:basedOn w:val="Normal"/>
    <w:next w:val="Normal"/>
    <w:link w:val="Heading1Char"/>
    <w:autoRedefine/>
    <w:uiPriority w:val="9"/>
    <w:qFormat/>
    <w:rsid w:val="009A3F6D"/>
    <w:pPr>
      <w:keepNext/>
      <w:keepLines/>
      <w:spacing w:before="240" w:after="0"/>
      <w:jc w:val="left"/>
      <w:outlineLvl w:val="0"/>
    </w:pPr>
    <w:rPr>
      <w:rFonts w:eastAsiaTheme="majorEastAsia" w:cs="Arial"/>
      <w:b/>
      <w:bCs/>
      <w:sz w:val="28"/>
      <w:szCs w:val="36"/>
    </w:rPr>
  </w:style>
  <w:style w:type="paragraph" w:styleId="Heading2">
    <w:name w:val="heading 2"/>
    <w:basedOn w:val="Normal"/>
    <w:next w:val="Normal"/>
    <w:link w:val="Heading2Char"/>
    <w:autoRedefine/>
    <w:uiPriority w:val="9"/>
    <w:unhideWhenUsed/>
    <w:qFormat/>
    <w:rsid w:val="009A3F6D"/>
    <w:pPr>
      <w:keepNext/>
      <w:keepLines/>
      <w:spacing w:before="40" w:after="0"/>
      <w:jc w:val="left"/>
      <w:outlineLvl w:val="1"/>
    </w:pPr>
    <w:rPr>
      <w:rFonts w:eastAsiaTheme="majorEastAsia" w:cs="Arial"/>
      <w:b/>
      <w:bCs/>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F6D"/>
    <w:rPr>
      <w:rFonts w:ascii="Arial" w:eastAsiaTheme="majorEastAsia" w:hAnsi="Arial" w:cs="Arial"/>
      <w:b/>
      <w:bCs/>
      <w:sz w:val="28"/>
      <w:szCs w:val="36"/>
      <w:lang w:val="en-GB" w:bidi="bn-IN"/>
    </w:rPr>
  </w:style>
  <w:style w:type="character" w:customStyle="1" w:styleId="Heading2Char">
    <w:name w:val="Heading 2 Char"/>
    <w:basedOn w:val="DefaultParagraphFont"/>
    <w:link w:val="Heading2"/>
    <w:uiPriority w:val="9"/>
    <w:rsid w:val="009A3F6D"/>
    <w:rPr>
      <w:rFonts w:ascii="Arial" w:eastAsiaTheme="majorEastAsia" w:hAnsi="Arial" w:cs="Arial"/>
      <w:b/>
      <w:bCs/>
      <w:sz w:val="26"/>
      <w:szCs w:val="33"/>
      <w:lang w:val="en-GB" w:bidi="bn-IN"/>
    </w:rPr>
  </w:style>
  <w:style w:type="paragraph" w:styleId="Header">
    <w:name w:val="header"/>
    <w:basedOn w:val="Normal"/>
    <w:link w:val="HeaderChar"/>
    <w:uiPriority w:val="99"/>
    <w:unhideWhenUsed/>
    <w:rsid w:val="009A3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F6D"/>
    <w:rPr>
      <w:rFonts w:ascii="Arial" w:hAnsi="Arial"/>
      <w:sz w:val="24"/>
      <w:szCs w:val="28"/>
      <w:lang w:val="en-GB" w:bidi="bn-IN"/>
    </w:rPr>
  </w:style>
  <w:style w:type="paragraph" w:styleId="Footer">
    <w:name w:val="footer"/>
    <w:basedOn w:val="Normal"/>
    <w:link w:val="FooterChar"/>
    <w:uiPriority w:val="99"/>
    <w:unhideWhenUsed/>
    <w:rsid w:val="009A3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F6D"/>
    <w:rPr>
      <w:rFonts w:ascii="Arial" w:hAnsi="Arial"/>
      <w:sz w:val="24"/>
      <w:szCs w:val="28"/>
      <w:lang w:val="en-GB" w:bidi="bn-IN"/>
    </w:rPr>
  </w:style>
  <w:style w:type="character" w:styleId="Hyperlink">
    <w:name w:val="Hyperlink"/>
    <w:basedOn w:val="DefaultParagraphFont"/>
    <w:uiPriority w:val="99"/>
    <w:unhideWhenUsed/>
    <w:rsid w:val="009A3F6D"/>
    <w:rPr>
      <w:color w:val="0563C1" w:themeColor="hyperlink"/>
      <w:u w:val="single"/>
    </w:rPr>
  </w:style>
  <w:style w:type="paragraph" w:styleId="TOCHeading">
    <w:name w:val="TOC Heading"/>
    <w:basedOn w:val="Heading1"/>
    <w:next w:val="Normal"/>
    <w:uiPriority w:val="39"/>
    <w:unhideWhenUsed/>
    <w:qFormat/>
    <w:rsid w:val="009A3F6D"/>
    <w:pPr>
      <w:spacing w:line="259" w:lineRule="auto"/>
      <w:outlineLvl w:val="9"/>
    </w:pPr>
    <w:rPr>
      <w:rFonts w:asciiTheme="majorHAnsi" w:hAnsiTheme="majorHAnsi" w:cstheme="majorBidi"/>
      <w:b w:val="0"/>
      <w:bCs w:val="0"/>
      <w:color w:val="2E74B5" w:themeColor="accent1" w:themeShade="BF"/>
      <w:sz w:val="32"/>
      <w:szCs w:val="32"/>
      <w:lang w:val="en-US" w:bidi="ar-SA"/>
    </w:rPr>
  </w:style>
  <w:style w:type="paragraph" w:styleId="TOC1">
    <w:name w:val="toc 1"/>
    <w:basedOn w:val="Normal"/>
    <w:next w:val="Normal"/>
    <w:autoRedefine/>
    <w:uiPriority w:val="39"/>
    <w:unhideWhenUsed/>
    <w:rsid w:val="009A3F6D"/>
    <w:pPr>
      <w:spacing w:after="100"/>
    </w:pPr>
  </w:style>
  <w:style w:type="paragraph" w:styleId="TOC2">
    <w:name w:val="toc 2"/>
    <w:basedOn w:val="Normal"/>
    <w:next w:val="Normal"/>
    <w:autoRedefine/>
    <w:uiPriority w:val="39"/>
    <w:unhideWhenUsed/>
    <w:rsid w:val="009A3F6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BP-9366/CBP-9366.pdf" TargetMode="External"/><Relationship Id="rId13" Type="http://schemas.openxmlformats.org/officeDocument/2006/relationships/hyperlink" Target="https://www.ons.gov.uk/employmentandlabourmarket/peoplenotinwork/economicinactivity/datasets/economicinactivitybyreasonseasonallyadjustedinac01sa" TargetMode="External"/><Relationship Id="rId3" Type="http://schemas.openxmlformats.org/officeDocument/2006/relationships/webSettings" Target="webSettings.xml"/><Relationship Id="rId7" Type="http://schemas.openxmlformats.org/officeDocument/2006/relationships/hyperlink" Target="https://www.bbc.com/news/business-52660591" TargetMode="External"/><Relationship Id="rId12" Type="http://schemas.openxmlformats.org/officeDocument/2006/relationships/hyperlink" Target="https://www.economist.com/britain/2022/07/07/britains-labour-market-is-straining-to-recover-from-the-pandemic?utm_medium=cpc.adword.pd&amp;utm_source=google&amp;ppccampaignID=18156330227&amp;ppcadID=&amp;utm_campaign=a.22brand_pmax&amp;utm_content=conversion.direct-response.anonymous&amp;gclid=CjwKCAjwoIqhBhAGEiwArXT7K6a9zL76sXz64-YhyMkqXtOsXgEks-zV7DaFXPwzYFRdNXbbOGQkTRoCKkcQAvD_BwE&amp;gclsrc=aw.d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ommonslibrary.parliament.uk/research-briefings/cbp-9366/"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bankofengland.co.uk/monetary-policy-report/2023/february-2023" TargetMode="External"/><Relationship Id="rId4" Type="http://schemas.openxmlformats.org/officeDocument/2006/relationships/footnotes" Target="footnotes.xml"/><Relationship Id="rId9" Type="http://schemas.openxmlformats.org/officeDocument/2006/relationships/hyperlink" Target="https://www.economicsobservatory.com/whats-happening-in-the-uk-labour-marke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3438</Words>
  <Characters>19602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 Patel</dc:creator>
  <cp:keywords/>
  <dc:description/>
  <cp:lastModifiedBy>Nirav Patel</cp:lastModifiedBy>
  <cp:revision>10</cp:revision>
  <dcterms:created xsi:type="dcterms:W3CDTF">2023-04-20T18:17:00Z</dcterms:created>
  <dcterms:modified xsi:type="dcterms:W3CDTF">2023-04-20T18:40:00Z</dcterms:modified>
</cp:coreProperties>
</file>