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GoBack" w:displacedByCustomXml="next"/>
    <w:bookmarkEnd w:id="0" w:displacedByCustomXml="next"/>
    <w:sdt>
      <w:sdtPr>
        <w:id w:val="-965120095"/>
        <w:docPartObj>
          <w:docPartGallery w:val="Cover Pages"/>
          <w:docPartUnique/>
        </w:docPartObj>
      </w:sdtPr>
      <w:sdtEndPr>
        <w:rPr>
          <w:rFonts w:ascii="Times New Roman" w:hAnsi="Times New Roman" w:cs="Times New Roman"/>
          <w:b/>
          <w:lang w:val="en-US"/>
        </w:rPr>
      </w:sdtEndPr>
      <w:sdtContent>
        <w:p w:rsidR="00620F15" w:rsidRDefault="00620F15"/>
        <w:p w:rsidR="00620F15" w:rsidRDefault="00620F15">
          <w:pPr>
            <w:rPr>
              <w:rFonts w:ascii="Times New Roman" w:hAnsi="Times New Roman" w:cs="Times New Roman"/>
              <w:b/>
              <w:lang w:val="en-US"/>
            </w:rPr>
          </w:pPr>
          <w:r>
            <w:rPr>
              <w:noProof/>
              <w:lang w:val="en-GB" w:eastAsia="en-GB"/>
            </w:rPr>
            <mc:AlternateContent>
              <mc:Choice Requires="wpg">
                <w:drawing>
                  <wp:anchor distT="0" distB="0" distL="114300" distR="114300" simplePos="0" relativeHeight="251659264" behindDoc="1" locked="0" layoutInCell="1" allowOverlap="1">
                    <wp:simplePos x="0" y="0"/>
                    <wp:positionH relativeFrom="margin">
                      <wp:align>center</wp:align>
                    </wp:positionH>
                    <mc:AlternateContent>
                      <mc:Choice Requires="wp14">
                        <wp:positionV relativeFrom="page">
                          <wp14:pctPosVOffset>4500</wp14:pctPosVOffset>
                        </wp:positionV>
                      </mc:Choice>
                      <mc:Fallback>
                        <wp:positionV relativeFrom="page">
                          <wp:posOffset>480695</wp:posOffset>
                        </wp:positionV>
                      </mc:Fallback>
                    </mc:AlternateContent>
                    <wp:extent cx="6858000" cy="7068185"/>
                    <wp:effectExtent l="0" t="0" r="0" b="0"/>
                    <wp:wrapNone/>
                    <wp:docPr id="125" name="Group 125"/>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6858000" cy="7068312"/>
                              <a:chOff x="0" y="0"/>
                              <a:chExt cx="5561330" cy="5404485"/>
                            </a:xfrm>
                          </wpg:grpSpPr>
                          <wps:wsp>
                            <wps:cNvPr id="126" name="Freeform 10"/>
                            <wps:cNvSpPr>
                              <a:spLocks/>
                            </wps:cNvSpPr>
                            <wps:spPr bwMode="auto">
                              <a:xfrm>
                                <a:off x="0" y="0"/>
                                <a:ext cx="5557520" cy="5404485"/>
                              </a:xfrm>
                              <a:custGeom>
                                <a:avLst/>
                                <a:gdLst>
                                  <a:gd name="T0" fmla="*/ 0 w 720"/>
                                  <a:gd name="T1" fmla="*/ 0 h 700"/>
                                  <a:gd name="T2" fmla="*/ 0 w 720"/>
                                  <a:gd name="T3" fmla="*/ 644 h 700"/>
                                  <a:gd name="T4" fmla="*/ 113 w 720"/>
                                  <a:gd name="T5" fmla="*/ 665 h 700"/>
                                  <a:gd name="T6" fmla="*/ 720 w 720"/>
                                  <a:gd name="T7" fmla="*/ 644 h 700"/>
                                  <a:gd name="T8" fmla="*/ 720 w 720"/>
                                  <a:gd name="T9" fmla="*/ 617 h 700"/>
                                  <a:gd name="T10" fmla="*/ 720 w 720"/>
                                  <a:gd name="T11" fmla="*/ 0 h 700"/>
                                  <a:gd name="T12" fmla="*/ 0 w 720"/>
                                  <a:gd name="T13" fmla="*/ 0 h 700"/>
                                </a:gdLst>
                                <a:ahLst/>
                                <a:cxnLst>
                                  <a:cxn ang="0">
                                    <a:pos x="T0" y="T1"/>
                                  </a:cxn>
                                  <a:cxn ang="0">
                                    <a:pos x="T2" y="T3"/>
                                  </a:cxn>
                                  <a:cxn ang="0">
                                    <a:pos x="T4" y="T5"/>
                                  </a:cxn>
                                  <a:cxn ang="0">
                                    <a:pos x="T6" y="T7"/>
                                  </a:cxn>
                                  <a:cxn ang="0">
                                    <a:pos x="T8" y="T9"/>
                                  </a:cxn>
                                  <a:cxn ang="0">
                                    <a:pos x="T10" y="T11"/>
                                  </a:cxn>
                                  <a:cxn ang="0">
                                    <a:pos x="T12" y="T13"/>
                                  </a:cxn>
                                </a:cxnLst>
                                <a:rect l="0" t="0" r="r" b="b"/>
                                <a:pathLst>
                                  <a:path w="720" h="700">
                                    <a:moveTo>
                                      <a:pt x="0" y="0"/>
                                    </a:moveTo>
                                    <a:cubicBezTo>
                                      <a:pt x="0" y="644"/>
                                      <a:pt x="0" y="644"/>
                                      <a:pt x="0" y="644"/>
                                    </a:cubicBezTo>
                                    <a:cubicBezTo>
                                      <a:pt x="23" y="650"/>
                                      <a:pt x="62" y="658"/>
                                      <a:pt x="113" y="665"/>
                                    </a:cubicBezTo>
                                    <a:cubicBezTo>
                                      <a:pt x="250" y="685"/>
                                      <a:pt x="476" y="700"/>
                                      <a:pt x="720" y="644"/>
                                    </a:cubicBezTo>
                                    <a:cubicBezTo>
                                      <a:pt x="720" y="617"/>
                                      <a:pt x="720" y="617"/>
                                      <a:pt x="720" y="617"/>
                                    </a:cubicBezTo>
                                    <a:cubicBezTo>
                                      <a:pt x="720" y="0"/>
                                      <a:pt x="720" y="0"/>
                                      <a:pt x="720" y="0"/>
                                    </a:cubicBezTo>
                                    <a:cubicBezTo>
                                      <a:pt x="0" y="0"/>
                                      <a:pt x="0" y="0"/>
                                      <a:pt x="0" y="0"/>
                                    </a:cubicBezTo>
                                  </a:path>
                                </a:pathLst>
                              </a:custGeom>
                              <a:ln>
                                <a:noFill/>
                              </a:ln>
                            </wps:spPr>
                            <wps:style>
                              <a:lnRef idx="0">
                                <a:scrgbClr r="0" g="0" b="0"/>
                              </a:lnRef>
                              <a:fillRef idx="1003">
                                <a:schemeClr val="dk2"/>
                              </a:fillRef>
                              <a:effectRef idx="0">
                                <a:scrgbClr r="0" g="0" b="0"/>
                              </a:effectRef>
                              <a:fontRef idx="major"/>
                            </wps:style>
                            <wps:txbx>
                              <w:txbxContent>
                                <w:p w:rsidR="00620F15" w:rsidRDefault="000D37D7">
                                  <w:pPr>
                                    <w:rPr>
                                      <w:color w:val="FFFFFF" w:themeColor="background1"/>
                                      <w:sz w:val="72"/>
                                      <w:szCs w:val="72"/>
                                    </w:rPr>
                                  </w:pPr>
                                  <w:sdt>
                                    <w:sdtPr>
                                      <w:rPr>
                                        <w:rFonts w:ascii="Arial" w:hAnsi="Arial" w:cs="Arial"/>
                                        <w:color w:val="FFFFFF" w:themeColor="background1"/>
                                        <w:sz w:val="28"/>
                                        <w:szCs w:val="28"/>
                                      </w:rPr>
                                      <w:alias w:val="Title"/>
                                      <w:tag w:val=""/>
                                      <w:id w:val="-554696155"/>
                                      <w:dataBinding w:prefixMappings="xmlns:ns0='http://purl.org/dc/elements/1.1/' xmlns:ns1='http://schemas.openxmlformats.org/package/2006/metadata/core-properties' " w:xpath="/ns1:coreProperties[1]/ns0:title[1]" w:storeItemID="{6C3C8BC8-F283-45AE-878A-BAB7291924A1}"/>
                                      <w:text/>
                                    </w:sdtPr>
                                    <w:sdtEndPr/>
                                    <w:sdtContent>
                                      <w:r w:rsidR="00620F15" w:rsidRPr="00620F15">
                                        <w:rPr>
                                          <w:rFonts w:ascii="Arial" w:hAnsi="Arial" w:cs="Arial"/>
                                          <w:color w:val="FFFFFF" w:themeColor="background1"/>
                                          <w:sz w:val="28"/>
                                          <w:szCs w:val="28"/>
                                        </w:rPr>
                                        <w:t>Leadership and management skills for the workplace</w:t>
                                      </w:r>
                                    </w:sdtContent>
                                  </w:sdt>
                                </w:p>
                              </w:txbxContent>
                            </wps:txbx>
                            <wps:bodyPr rot="0" vert="horz" wrap="square" lIns="914400" tIns="1097280" rIns="1097280" bIns="1097280" anchor="b" anchorCtr="0" upright="1">
                              <a:noAutofit/>
                            </wps:bodyPr>
                          </wps:wsp>
                          <wps:wsp>
                            <wps:cNvPr id="127" name="Freeform 11"/>
                            <wps:cNvSpPr>
                              <a:spLocks/>
                            </wps:cNvSpPr>
                            <wps:spPr bwMode="auto">
                              <a:xfrm>
                                <a:off x="876300" y="4769783"/>
                                <a:ext cx="4685030" cy="50990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chemeClr val="bg1">
                                  <a:alpha val="30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b" anchorCtr="0" upright="1">
                              <a:noAutofit/>
                            </wps:bodyPr>
                          </wps:wsp>
                        </wpg:wgp>
                      </a:graphicData>
                    </a:graphic>
                    <wp14:sizeRelH relativeFrom="margin">
                      <wp14:pctWidth>115400</wp14:pctWidth>
                    </wp14:sizeRelH>
                    <wp14:sizeRelV relativeFrom="page">
                      <wp14:pctHeight>67000</wp14:pctHeight>
                    </wp14:sizeRelV>
                  </wp:anchor>
                </w:drawing>
              </mc:Choice>
              <mc:Fallback>
                <w:pict>
                  <v:group id="Group 125" o:spid="_x0000_s1026" style="position:absolute;margin-left:0;margin-top:0;width:540pt;height:556.55pt;z-index:-251657216;mso-width-percent:1154;mso-height-percent:670;mso-top-percent:45;mso-position-horizontal:center;mso-position-horizontal-relative:margin;mso-position-vertical-relative:page;mso-width-percent:1154;mso-height-percent:670;mso-top-percent:45;mso-width-relative:margin" coordsize="55613,54044"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">
                    <o:lock v:ext="edit" aspectratio="t"/>
                    <v:shape id="Freeform 10" o:spid="_x0000_s1027" style="position:absolute;width:55575;height:54044;visibility:visible;mso-wrap-style:square;v-text-anchor:bottom" coordsize="720,700" o:spt="10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" adj="-11796480,,5400" path="m,c,644,,644,,644v23,6,62,14,113,21c250,685,476,700,720,644v,-27,,-27,,-27c720,,720,,720,,,,,,,e" fillcolor="#4d5f78 [2994]" stroked="f">
                      <v:fill color2="#2a3442 [2018]" rotate="t" colors="0 #5d6d85;.5 #485972;1 #334258" focus="100%" type="gradient">
                        <o:fill v:ext="view" type="gradientUnscaled"/>
                      </v:fill>
                      <v:stroke joinstyle="miter"/>
                      <v:formulas/>
                      <v:path arrowok="t" o:connecttype="custom" o:connectlocs="0,0;0,4972126;872222,5134261;5557520,4972126;5557520,4763667;5557520,0;0,0" o:connectangles="0,0,0,0,0,0,0" textboxrect="0,0,720,700"/>
                      <v:textbox inset="1in,86.4pt,86.4pt,86.4pt">
                        <w:txbxContent>
                          <w:p w:rsidR="00620F15" w:rsidRDefault="000D37D7">
                            <w:pPr>
                              <w:rPr>
                                <w:color w:val="FFFFFF" w:themeColor="background1"/>
                                <w:sz w:val="72"/>
                                <w:szCs w:val="72"/>
                              </w:rPr>
                            </w:pPr>
                            <w:sdt>
                              <w:sdtPr>
                                <w:rPr>
                                  <w:rFonts w:ascii="Arial" w:hAnsi="Arial" w:cs="Arial"/>
                                  <w:color w:val="FFFFFF" w:themeColor="background1"/>
                                  <w:sz w:val="28"/>
                                  <w:szCs w:val="28"/>
                                </w:rPr>
                                <w:alias w:val="Title"/>
                                <w:tag w:val=""/>
                                <w:id w:val="-554696155"/>
                                <w:dataBinding w:prefixMappings="xmlns:ns0='http://purl.org/dc/elements/1.1/' xmlns:ns1='http://schemas.openxmlformats.org/package/2006/metadata/core-properties' " w:xpath="/ns1:coreProperties[1]/ns0:title[1]" w:storeItemID="{6C3C8BC8-F283-45AE-878A-BAB7291924A1}"/>
                                <w:text/>
                              </w:sdtPr>
                              <w:sdtEndPr/>
                              <w:sdtContent>
                                <w:r w:rsidR="00620F15" w:rsidRPr="00620F15">
                                  <w:rPr>
                                    <w:rFonts w:ascii="Arial" w:hAnsi="Arial" w:cs="Arial"/>
                                    <w:color w:val="FFFFFF" w:themeColor="background1"/>
                                    <w:sz w:val="28"/>
                                    <w:szCs w:val="28"/>
                                  </w:rPr>
                                  <w:t>Leadership and management skills for the workplace</w:t>
                                </w:r>
                              </w:sdtContent>
                            </w:sdt>
                          </w:p>
                        </w:txbxContent>
                      </v:textbox>
                    </v:shape>
                    <v:shape id="Freeform 11" o:spid="_x0000_s1028" style="position:absolute;left:8763;top:47697;width:46850;height:5099;visibility:visible;mso-wrap-style:square;v-text-anchor:bottom" coordsize="607,6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" path="m607,c450,44,300,57,176,57,109,57,49,53,,48,66,58,152,66,251,66,358,66,480,56,607,27,607,,607,,607,e" fillcolor="white [3212]" stroked="f">
                      <v:fill opacity="19789f"/>
                      <v:path arrowok="t" o:connecttype="custom" o:connectlocs="4685030,0;1358427,440373;0,370840;1937302,509905;4685030,208598;4685030,0" o:connectangles="0,0,0,0,0,0"/>
                    </v:shape>
                    <w10:wrap anchorx="margin" anchory="page"/>
                  </v:group>
                </w:pict>
              </mc:Fallback>
            </mc:AlternateContent>
          </w:r>
          <w:r>
            <w:rPr>
              <w:noProof/>
              <w:lang w:val="en-GB" w:eastAsia="en-GB"/>
            </w:rPr>
            <mc:AlternateContent>
              <mc:Choice Requires="wps">
                <w:drawing>
                  <wp:anchor distT="0" distB="0" distL="114300" distR="114300" simplePos="0" relativeHeight="251662336" behindDoc="0" locked="0" layoutInCell="1" allowOverlap="1">
                    <wp:simplePos x="0" y="0"/>
                    <wp:positionH relativeFrom="page">
                      <wp:align>center</wp:align>
                    </wp:positionH>
                    <wp:positionV relativeFrom="margin">
                      <wp:align>bottom</wp:align>
                    </wp:positionV>
                    <wp:extent cx="5753100" cy="146304"/>
                    <wp:effectExtent l="0" t="0" r="0" b="5715"/>
                    <wp:wrapSquare wrapText="bothSides"/>
                    <wp:docPr id="128" name="Text Box 128"/>
                    <wp:cNvGraphicFramePr/>
                    <a:graphic xmlns:a="http://schemas.openxmlformats.org/drawingml/2006/main">
                      <a:graphicData uri="http://schemas.microsoft.com/office/word/2010/wordprocessingShape">
                        <wps:wsp>
                          <wps:cNvSpPr txBox="1"/>
                          <wps:spPr>
                            <a:xfrm>
                              <a:off x="0" y="0"/>
                              <a:ext cx="5753100" cy="1463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620F15" w:rsidRPr="00620F15" w:rsidRDefault="00620F15">
                                <w:pPr>
                                  <w:pStyle w:val="NoSpacing"/>
                                  <w:rPr>
                                    <w:color w:val="7F7F7F" w:themeColor="text1" w:themeTint="80"/>
                                    <w:sz w:val="28"/>
                                    <w:szCs w:val="28"/>
                                    <w:lang w:val="en-GB"/>
                                  </w:rPr>
                                </w:pPr>
                                <w:r w:rsidRPr="00620F15">
                                  <w:rPr>
                                    <w:color w:val="7F7F7F" w:themeColor="text1" w:themeTint="80"/>
                                    <w:sz w:val="28"/>
                                    <w:szCs w:val="28"/>
                                    <w:lang w:val="en-GB"/>
                                  </w:rPr>
                                  <w:t>Student: Iftey Jewel</w:t>
                                </w:r>
                              </w:p>
                              <w:p w:rsidR="00620F15" w:rsidRPr="00620F15" w:rsidRDefault="00620F15">
                                <w:pPr>
                                  <w:pStyle w:val="NoSpacing"/>
                                  <w:rPr>
                                    <w:color w:val="7F7F7F" w:themeColor="text1" w:themeTint="80"/>
                                    <w:sz w:val="28"/>
                                    <w:szCs w:val="28"/>
                                    <w:lang w:val="en-GB"/>
                                  </w:rPr>
                                </w:pPr>
                                <w:r w:rsidRPr="00620F15">
                                  <w:rPr>
                                    <w:color w:val="7F7F7F" w:themeColor="text1" w:themeTint="80"/>
                                    <w:sz w:val="28"/>
                                    <w:szCs w:val="28"/>
                                    <w:lang w:val="en-GB"/>
                                  </w:rPr>
                                  <w:t>ID No: 1708789</w:t>
                                </w:r>
                              </w:p>
                            </w:txbxContent>
                          </wps:txbx>
                          <wps:bodyPr rot="0" spcFirstLastPara="0" vertOverflow="overflow" horzOverflow="overflow" vert="horz" wrap="square" lIns="914400" tIns="0" rIns="1097280" bIns="0" numCol="1" spcCol="0" rtlCol="0" fromWordArt="0" anchor="b"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28" o:spid="_x0000_s1029" type="#_x0000_t202" style="position:absolute;margin-left:0;margin-top:0;width:453pt;height:11.5pt;z-index:251662336;visibility:visible;mso-wrap-style:square;mso-width-percent:1154;mso-height-percent:0;mso-wrap-distance-left:9pt;mso-wrap-distance-top:0;mso-wrap-distance-right:9pt;mso-wrap-distance-bottom:0;mso-position-horizontal:center;mso-position-horizontal-relative:page;mso-position-vertical:bottom;mso-position-vertical-relative:margin;mso-width-percent:1154;mso-height-percent:0;mso-width-relative:margin;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" filled="f" stroked="f" strokeweight=".5pt">
                    <v:textbox style="mso-fit-shape-to-text:t" inset="1in,0,86.4pt,0">
                      <w:txbxContent>
                        <w:p w:rsidR="00620F15" w:rsidRPr="00620F15" w:rsidRDefault="00620F15">
                          <w:pPr>
                            <w:pStyle w:val="NoSpacing"/>
                            <w:rPr>
                              <w:color w:val="7F7F7F" w:themeColor="text1" w:themeTint="80"/>
                              <w:sz w:val="28"/>
                              <w:szCs w:val="28"/>
                              <w:lang w:val="en-GB"/>
                            </w:rPr>
                          </w:pPr>
                          <w:r w:rsidRPr="00620F15">
                            <w:rPr>
                              <w:color w:val="7F7F7F" w:themeColor="text1" w:themeTint="80"/>
                              <w:sz w:val="28"/>
                              <w:szCs w:val="28"/>
                              <w:lang w:val="en-GB"/>
                            </w:rPr>
                            <w:t>Student: Iftey Jewel</w:t>
                          </w:r>
                        </w:p>
                        <w:p w:rsidR="00620F15" w:rsidRPr="00620F15" w:rsidRDefault="00620F15">
                          <w:pPr>
                            <w:pStyle w:val="NoSpacing"/>
                            <w:rPr>
                              <w:color w:val="7F7F7F" w:themeColor="text1" w:themeTint="80"/>
                              <w:sz w:val="28"/>
                              <w:szCs w:val="28"/>
                              <w:lang w:val="en-GB"/>
                            </w:rPr>
                          </w:pPr>
                          <w:r w:rsidRPr="00620F15">
                            <w:rPr>
                              <w:color w:val="7F7F7F" w:themeColor="text1" w:themeTint="80"/>
                              <w:sz w:val="28"/>
                              <w:szCs w:val="28"/>
                              <w:lang w:val="en-GB"/>
                            </w:rPr>
                            <w:t>ID No: 1708789</w:t>
                          </w:r>
                        </w:p>
                      </w:txbxContent>
                    </v:textbox>
                    <w10:wrap type="square" anchorx="page" anchory="margin"/>
                  </v:shape>
                </w:pict>
              </mc:Fallback>
            </mc:AlternateContent>
          </w:r>
          <w:r>
            <w:rPr>
              <w:noProof/>
              <w:lang w:val="en-GB" w:eastAsia="en-GB"/>
            </w:rPr>
            <mc:AlternateContent>
              <mc:Choice Requires="wps">
                <w:drawing>
                  <wp:anchor distT="0" distB="0" distL="114300" distR="114300" simplePos="0" relativeHeight="251661312" behindDoc="0" locked="0" layoutInCell="1" allowOverlap="1">
                    <wp:simplePos x="0" y="0"/>
                    <wp:positionH relativeFrom="page">
                      <wp:align>center</wp:align>
                    </wp:positionH>
                    <mc:AlternateContent>
                      <mc:Choice Requires="wp14">
                        <wp:positionV relativeFrom="page">
                          <wp14:pctPosVOffset>79000</wp14:pctPosVOffset>
                        </wp:positionV>
                      </mc:Choice>
                      <mc:Fallback>
                        <wp:positionV relativeFrom="page">
                          <wp:posOffset>8447405</wp:posOffset>
                        </wp:positionV>
                      </mc:Fallback>
                    </mc:AlternateContent>
                    <wp:extent cx="5753100" cy="484632"/>
                    <wp:effectExtent l="0" t="0" r="0" b="7620"/>
                    <wp:wrapSquare wrapText="bothSides"/>
                    <wp:docPr id="129" name="Text Box 129"/>
                    <wp:cNvGraphicFramePr/>
                    <a:graphic xmlns:a="http://schemas.openxmlformats.org/drawingml/2006/main">
                      <a:graphicData uri="http://schemas.microsoft.com/office/word/2010/wordprocessingShape">
                        <wps:wsp>
                          <wps:cNvSpPr txBox="1"/>
                          <wps:spPr>
                            <a:xfrm>
                              <a:off x="0" y="0"/>
                              <a:ext cx="5753100" cy="48463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EndPr/>
                                <w:sdtContent>
                                  <w:p w:rsidR="00620F15" w:rsidRDefault="00620F15">
                                    <w:pPr>
                                      <w:pStyle w:val="NoSpacing"/>
                                      <w:spacing w:before="40" w:after="40"/>
                                      <w:rPr>
                                        <w:caps/>
                                        <w:color w:val="4472C4" w:themeColor="accent1"/>
                                        <w:sz w:val="28"/>
                                        <w:szCs w:val="28"/>
                                      </w:rPr>
                                    </w:pPr>
                                    <w:r>
                                      <w:rPr>
                                        <w:caps/>
                                        <w:color w:val="4472C4" w:themeColor="accent1"/>
                                        <w:sz w:val="28"/>
                                        <w:szCs w:val="28"/>
                                      </w:rPr>
                                      <w:t>BMSK 5001 developing workplace critical thinking</w:t>
                                    </w:r>
                                  </w:p>
                                </w:sdtContent>
                              </w:sdt>
                              <w:sdt>
                                <w:sdtPr>
                                  <w:rPr>
                                    <w:caps/>
                                    <w:color w:val="5B9BD5" w:themeColor="accent5"/>
                                    <w:sz w:val="24"/>
                                    <w:szCs w:val="24"/>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EndPr/>
                                <w:sdtContent>
                                  <w:p w:rsidR="00620F15" w:rsidRDefault="00620F15">
                                    <w:pPr>
                                      <w:pStyle w:val="NoSpacing"/>
                                      <w:spacing w:before="40" w:after="40"/>
                                      <w:rPr>
                                        <w:caps/>
                                        <w:color w:val="5B9BD5" w:themeColor="accent5"/>
                                        <w:sz w:val="24"/>
                                        <w:szCs w:val="24"/>
                                      </w:rPr>
                                    </w:pPr>
                                    <w:r>
                                      <w:rPr>
                                        <w:caps/>
                                        <w:color w:val="5B9BD5" w:themeColor="accent5"/>
                                        <w:sz w:val="24"/>
                                        <w:szCs w:val="24"/>
                                      </w:rPr>
                                      <w:t>LECTURER: Ernest ovia</w:t>
                                    </w:r>
                                  </w:p>
                                </w:sdtContent>
                              </w:sdt>
                            </w:txbxContent>
                          </wps:txbx>
                          <wps:bodyPr rot="0" spcFirstLastPara="0" vertOverflow="overflow" horzOverflow="overflow" vert="horz" wrap="square" lIns="914400" tIns="0" rIns="1097280" bIns="0" numCol="1" spcCol="0" rtlCol="0" fromWordArt="0" anchor="t"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 id="Text Box 129" o:spid="_x0000_s1030" type="#_x0000_t202" style="position:absolute;margin-left:0;margin-top:0;width:453pt;height:38.15pt;z-index:251661312;visibility:visible;mso-wrap-style:square;mso-width-percent:1154;mso-height-percent:0;mso-top-percent:790;mso-wrap-distance-left:9pt;mso-wrap-distance-top:0;mso-wrap-distance-right:9pt;mso-wrap-distance-bottom:0;mso-position-horizontal:center;mso-position-horizontal-relative:page;mso-position-vertical-relative:page;mso-width-percent:1154;mso-height-percent:0;mso-top-percent:79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" filled="f" stroked="f" strokeweight=".5pt">
                    <v:textbox style="mso-fit-shape-to-text:t" inset="1in,0,86.4pt,0">
                      <w:txbxContent>
                        <w:sdt>
                          <w:sdtPr>
                            <w:rPr>
                              <w:caps/>
                              <w:color w:val="4472C4" w:themeColor="accent1"/>
                              <w:sz w:val="28"/>
                              <w:szCs w:val="28"/>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EndPr/>
                          <w:sdtContent>
                            <w:p w:rsidR="00620F15" w:rsidRDefault="00620F15">
                              <w:pPr>
                                <w:pStyle w:val="NoSpacing"/>
                                <w:spacing w:before="40" w:after="40"/>
                                <w:rPr>
                                  <w:caps/>
                                  <w:color w:val="4472C4" w:themeColor="accent1"/>
                                  <w:sz w:val="28"/>
                                  <w:szCs w:val="28"/>
                                </w:rPr>
                              </w:pPr>
                              <w:r>
                                <w:rPr>
                                  <w:caps/>
                                  <w:color w:val="4472C4" w:themeColor="accent1"/>
                                  <w:sz w:val="28"/>
                                  <w:szCs w:val="28"/>
                                </w:rPr>
                                <w:t>BMSK 5001 developing workplace critical thinking</w:t>
                              </w:r>
                            </w:p>
                          </w:sdtContent>
                        </w:sdt>
                        <w:sdt>
                          <w:sdtPr>
                            <w:rPr>
                              <w:caps/>
                              <w:color w:val="5B9BD5" w:themeColor="accent5"/>
                              <w:sz w:val="24"/>
                              <w:szCs w:val="24"/>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EndPr/>
                          <w:sdtContent>
                            <w:p w:rsidR="00620F15" w:rsidRDefault="00620F15">
                              <w:pPr>
                                <w:pStyle w:val="NoSpacing"/>
                                <w:spacing w:before="40" w:after="40"/>
                                <w:rPr>
                                  <w:caps/>
                                  <w:color w:val="5B9BD5" w:themeColor="accent5"/>
                                  <w:sz w:val="24"/>
                                  <w:szCs w:val="24"/>
                                </w:rPr>
                              </w:pPr>
                              <w:r>
                                <w:rPr>
                                  <w:caps/>
                                  <w:color w:val="5B9BD5" w:themeColor="accent5"/>
                                  <w:sz w:val="24"/>
                                  <w:szCs w:val="24"/>
                                </w:rPr>
                                <w:t>LECTURER: Ernest ovia</w:t>
                              </w:r>
                            </w:p>
                          </w:sdtContent>
                        </w:sdt>
                      </w:txbxContent>
                    </v:textbox>
                    <w10:wrap type="square" anchorx="page" anchory="page"/>
                  </v:shape>
                </w:pict>
              </mc:Fallback>
            </mc:AlternateContent>
          </w:r>
          <w:r>
            <w:rPr>
              <w:noProof/>
              <w:lang w:val="en-GB" w:eastAsia="en-GB"/>
            </w:rPr>
            <mc:AlternateContent>
              <mc:Choice Requires="wps">
                <w:drawing>
                  <wp:anchor distT="0" distB="0" distL="114300" distR="114300" simplePos="0" relativeHeight="251660288" behindDoc="0" locked="0" layoutInCell="1" allowOverlap="1">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0" b="5080"/>
                    <wp:wrapNone/>
                    <wp:docPr id="130" name="Rectangle 13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1595126926"/>
                                  <w:dataBinding w:prefixMappings="xmlns:ns0='http://schemas.microsoft.com/office/2006/coverPageProps' " w:xpath="/ns0:CoverPageProperties[1]/ns0:PublishDate[1]" w:storeItemID="{55AF091B-3C7A-41E3-B477-F2FDAA23CFDA}"/>
                                  <w:date w:fullDate="2019-07-29T00:00:00Z">
                                    <w:dateFormat w:val="yyyy"/>
                                    <w:lid w:val="en-US"/>
                                    <w:storeMappedDataAs w:val="dateTime"/>
                                    <w:calendar w:val="gregorian"/>
                                  </w:date>
                                </w:sdtPr>
                                <w:sdtEndPr/>
                                <w:sdtContent>
                                  <w:p w:rsidR="00620F15" w:rsidRDefault="00620F15">
                                    <w:pPr>
                                      <w:pStyle w:val="NoSpacing"/>
                                      <w:jc w:val="right"/>
                                      <w:rPr>
                                        <w:color w:val="FFFFFF" w:themeColor="background1"/>
                                        <w:sz w:val="24"/>
                                        <w:szCs w:val="24"/>
                                      </w:rPr>
                                    </w:pPr>
                                    <w:r>
                                      <w:rPr>
                                        <w:color w:val="FFFFFF" w:themeColor="background1"/>
                                        <w:sz w:val="24"/>
                                        <w:szCs w:val="24"/>
                                      </w:rPr>
                                      <w:t>2019</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id="Rectangle 130" o:spid="_x0000_s1031" style="position:absolute;margin-left:-4.4pt;margin-top:0;width:46.8pt;height:77.75pt;z-index:251660288;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" fillcolor="#4472c4 [3204]" stroked="f" strokeweight="1pt">
                    <o:lock v:ext="edit" aspectratio="t"/>
                    <v:textbox inset="3.6pt,,3.6pt">
                      <w:txbxContent>
                        <w:sdt>
                          <w:sdtPr>
                            <w:rPr>
                              <w:color w:val="FFFFFF" w:themeColor="background1"/>
                              <w:sz w:val="24"/>
                              <w:szCs w:val="24"/>
                            </w:rPr>
                            <w:alias w:val="Year"/>
                            <w:tag w:val=""/>
                            <w:id w:val="1595126926"/>
                            <w:dataBinding w:prefixMappings="xmlns:ns0='http://schemas.microsoft.com/office/2006/coverPageProps' " w:xpath="/ns0:CoverPageProperties[1]/ns0:PublishDate[1]" w:storeItemID="{55AF091B-3C7A-41E3-B477-F2FDAA23CFDA}"/>
                            <w:date w:fullDate="2019-07-29T00:00:00Z">
                              <w:dateFormat w:val="yyyy"/>
                              <w:lid w:val="en-US"/>
                              <w:storeMappedDataAs w:val="dateTime"/>
                              <w:calendar w:val="gregorian"/>
                            </w:date>
                          </w:sdtPr>
                          <w:sdtEndPr/>
                          <w:sdtContent>
                            <w:p w:rsidR="00620F15" w:rsidRDefault="00620F15">
                              <w:pPr>
                                <w:pStyle w:val="NoSpacing"/>
                                <w:jc w:val="right"/>
                                <w:rPr>
                                  <w:color w:val="FFFFFF" w:themeColor="background1"/>
                                  <w:sz w:val="24"/>
                                  <w:szCs w:val="24"/>
                                </w:rPr>
                              </w:pPr>
                              <w:r>
                                <w:rPr>
                                  <w:color w:val="FFFFFF" w:themeColor="background1"/>
                                  <w:sz w:val="24"/>
                                  <w:szCs w:val="24"/>
                                </w:rPr>
                                <w:t>2019</w:t>
                              </w:r>
                            </w:p>
                          </w:sdtContent>
                        </w:sdt>
                      </w:txbxContent>
                    </v:textbox>
                    <w10:wrap anchorx="margin" anchory="page"/>
                  </v:rect>
                </w:pict>
              </mc:Fallback>
            </mc:AlternateContent>
          </w:r>
          <w:r>
            <w:rPr>
              <w:rFonts w:ascii="Times New Roman" w:hAnsi="Times New Roman" w:cs="Times New Roman"/>
              <w:b/>
              <w:lang w:val="en-US"/>
            </w:rPr>
            <w:br w:type="page"/>
          </w:r>
        </w:p>
      </w:sdtContent>
    </w:sdt>
    <w:p w:rsidR="00A27D84" w:rsidRPr="00317EA3" w:rsidRDefault="00A27D84" w:rsidP="00317EA3">
      <w:pPr>
        <w:spacing w:line="360" w:lineRule="auto"/>
        <w:jc w:val="both"/>
        <w:rPr>
          <w:rFonts w:ascii="Times New Roman" w:hAnsi="Times New Roman" w:cs="Times New Roman"/>
          <w:b/>
          <w:lang w:val="en-US"/>
        </w:rPr>
      </w:pPr>
      <w:r w:rsidRPr="00317EA3">
        <w:rPr>
          <w:rFonts w:ascii="Times New Roman" w:hAnsi="Times New Roman" w:cs="Times New Roman"/>
          <w:b/>
          <w:lang w:val="en-US"/>
        </w:rPr>
        <w:lastRenderedPageBreak/>
        <w:t>Impact of Individuals’ Beliefs, Attitudes and Values on Workplace Behavior</w:t>
      </w:r>
    </w:p>
    <w:p w:rsidR="00A27D84" w:rsidRPr="00317EA3" w:rsidRDefault="00A27D84" w:rsidP="00317EA3">
      <w:pPr>
        <w:spacing w:line="360" w:lineRule="auto"/>
        <w:jc w:val="both"/>
        <w:rPr>
          <w:rFonts w:ascii="Times New Roman" w:hAnsi="Times New Roman" w:cs="Times New Roman"/>
          <w:lang w:val="en-US"/>
        </w:rPr>
      </w:pPr>
    </w:p>
    <w:p w:rsidR="009A77DF" w:rsidRPr="00317EA3" w:rsidRDefault="0012265F" w:rsidP="00317EA3">
      <w:pPr>
        <w:pStyle w:val="Heading2"/>
        <w:spacing w:line="360" w:lineRule="auto"/>
        <w:jc w:val="both"/>
        <w:rPr>
          <w:rFonts w:ascii="Times New Roman" w:hAnsi="Times New Roman" w:cs="Times New Roman"/>
          <w:sz w:val="24"/>
          <w:szCs w:val="24"/>
          <w:lang w:val="en-US"/>
        </w:rPr>
      </w:pPr>
      <w:r w:rsidRPr="00317EA3">
        <w:rPr>
          <w:rFonts w:ascii="Times New Roman" w:hAnsi="Times New Roman" w:cs="Times New Roman"/>
          <w:sz w:val="24"/>
          <w:szCs w:val="24"/>
          <w:lang w:val="en-US"/>
        </w:rPr>
        <w:t>Introduction</w:t>
      </w:r>
    </w:p>
    <w:p w:rsidR="00A27D84" w:rsidRDefault="00A84BF1" w:rsidP="00317EA3">
      <w:pPr>
        <w:spacing w:line="360" w:lineRule="auto"/>
        <w:jc w:val="both"/>
        <w:rPr>
          <w:rFonts w:ascii="Arial" w:hAnsi="Arial" w:cs="Arial"/>
          <w:sz w:val="22"/>
          <w:szCs w:val="22"/>
          <w:lang w:val="en-US"/>
        </w:rPr>
      </w:pPr>
      <w:r w:rsidRPr="00620F15">
        <w:rPr>
          <w:rFonts w:ascii="Arial" w:hAnsi="Arial" w:cs="Arial"/>
          <w:sz w:val="22"/>
          <w:szCs w:val="22"/>
          <w:lang w:val="en-US"/>
        </w:rPr>
        <w:t xml:space="preserve">There are a large number of resources that are used by an organization to complete the various operations and achieve the goals that have been created for the growth of an organization. One of such resources are the human resources that consistently contribute towards the growth of an organization through their contribution in the completion of different tasks and operations. While machines and technology have indeed taken over several operations of business organizations, human resources are still responsible for managing a majority of operations in organizations across industries. As a result, there are various aspects that are required to be analyzed, understood and taken care of by business organizations, to manage their human resources and their contribution towards the achievement of goals. One of such aspects is the behavior of </w:t>
      </w:r>
      <w:r w:rsidR="004465CB" w:rsidRPr="00620F15">
        <w:rPr>
          <w:rFonts w:ascii="Arial" w:hAnsi="Arial" w:cs="Arial"/>
          <w:sz w:val="22"/>
          <w:szCs w:val="22"/>
          <w:lang w:val="en-US"/>
        </w:rPr>
        <w:t xml:space="preserve">employees within the workplace, which is termed as organizational behavior. The most basic meaning of organizational behavior is the study of the behavior that is projected by the human resources of an organization, within the workplace. It is important for organization to understand the organizational behavior of employees because such behavior has both direct and indirect impact upon the operations being conducted within the organization and the overall growth and success achieved by the completion of such operations. Hence, organizational behavior helps in analyzing the relationship shared between the behavior of employees and its impact on the </w:t>
      </w:r>
      <w:r w:rsidR="00003875" w:rsidRPr="00620F15">
        <w:rPr>
          <w:rFonts w:ascii="Arial" w:hAnsi="Arial" w:cs="Arial"/>
          <w:sz w:val="22"/>
          <w:szCs w:val="22"/>
          <w:lang w:val="en-US"/>
        </w:rPr>
        <w:t>organizational as a whole, along with analyzing the impact that is caused by the interaction between the employees and the organization. There are multiple factors that impact the behavior of employees within a workplace and the factors that will be discussed herein, are the beliefs, attitudes and values of each individual, which are very personal to them and yet, have an impact upon the manner in which they interact with and behave in the organizations. An understanding of each of these factors, along with their impact upon the behavior of individuals within workplaces will be discussed in detail</w:t>
      </w:r>
      <w:r w:rsidR="00330B64" w:rsidRPr="00620F15">
        <w:rPr>
          <w:rFonts w:ascii="Arial" w:hAnsi="Arial" w:cs="Arial"/>
          <w:sz w:val="22"/>
          <w:szCs w:val="22"/>
          <w:lang w:val="en-US"/>
        </w:rPr>
        <w:t>, with respect to a chosen organization which is Tesco PLC</w:t>
      </w:r>
      <w:r w:rsidR="00003875" w:rsidRPr="00620F15">
        <w:rPr>
          <w:rFonts w:ascii="Arial" w:hAnsi="Arial" w:cs="Arial"/>
          <w:sz w:val="22"/>
          <w:szCs w:val="22"/>
          <w:lang w:val="en-US"/>
        </w:rPr>
        <w:t xml:space="preserve">. Further, a management theory and its relationship or practical implementation with the behavior of individuals in an organization, will also be discussed. </w:t>
      </w:r>
    </w:p>
    <w:p w:rsidR="00620F15" w:rsidRDefault="00620F15" w:rsidP="00317EA3">
      <w:pPr>
        <w:spacing w:line="360" w:lineRule="auto"/>
        <w:jc w:val="both"/>
        <w:rPr>
          <w:rFonts w:ascii="Arial" w:hAnsi="Arial" w:cs="Arial"/>
          <w:sz w:val="22"/>
          <w:szCs w:val="22"/>
          <w:lang w:val="en-US"/>
        </w:rPr>
      </w:pPr>
    </w:p>
    <w:p w:rsidR="00620F15" w:rsidRDefault="00620F15" w:rsidP="00317EA3">
      <w:pPr>
        <w:spacing w:line="360" w:lineRule="auto"/>
        <w:jc w:val="both"/>
        <w:rPr>
          <w:rFonts w:ascii="Arial" w:hAnsi="Arial" w:cs="Arial"/>
          <w:sz w:val="22"/>
          <w:szCs w:val="22"/>
          <w:lang w:val="en-US"/>
        </w:rPr>
      </w:pPr>
    </w:p>
    <w:p w:rsidR="00620F15" w:rsidRDefault="00620F15" w:rsidP="00317EA3">
      <w:pPr>
        <w:spacing w:line="360" w:lineRule="auto"/>
        <w:jc w:val="both"/>
        <w:rPr>
          <w:rFonts w:ascii="Arial" w:hAnsi="Arial" w:cs="Arial"/>
          <w:sz w:val="22"/>
          <w:szCs w:val="22"/>
          <w:lang w:val="en-US"/>
        </w:rPr>
      </w:pPr>
    </w:p>
    <w:p w:rsidR="00620F15" w:rsidRPr="00620F15" w:rsidRDefault="00620F15" w:rsidP="00317EA3">
      <w:pPr>
        <w:spacing w:line="360" w:lineRule="auto"/>
        <w:jc w:val="both"/>
        <w:rPr>
          <w:rFonts w:ascii="Arial" w:hAnsi="Arial" w:cs="Arial"/>
          <w:sz w:val="22"/>
          <w:szCs w:val="22"/>
          <w:lang w:val="en-US"/>
        </w:rPr>
      </w:pPr>
    </w:p>
    <w:p w:rsidR="00A84BF1" w:rsidRPr="00317EA3" w:rsidRDefault="00A84BF1" w:rsidP="00317EA3">
      <w:pPr>
        <w:spacing w:line="360" w:lineRule="auto"/>
        <w:jc w:val="both"/>
        <w:rPr>
          <w:rFonts w:ascii="Times New Roman" w:hAnsi="Times New Roman" w:cs="Times New Roman"/>
          <w:lang w:val="en-US"/>
        </w:rPr>
      </w:pPr>
    </w:p>
    <w:p w:rsidR="00330B64" w:rsidRPr="00317EA3" w:rsidRDefault="00330B64" w:rsidP="00317EA3">
      <w:pPr>
        <w:pStyle w:val="Heading2"/>
        <w:spacing w:line="360" w:lineRule="auto"/>
        <w:jc w:val="both"/>
        <w:rPr>
          <w:rFonts w:ascii="Times New Roman" w:hAnsi="Times New Roman" w:cs="Times New Roman"/>
          <w:sz w:val="24"/>
          <w:szCs w:val="24"/>
          <w:lang w:val="en-US"/>
        </w:rPr>
      </w:pPr>
      <w:r w:rsidRPr="00317EA3">
        <w:rPr>
          <w:rFonts w:ascii="Times New Roman" w:hAnsi="Times New Roman" w:cs="Times New Roman"/>
          <w:sz w:val="24"/>
          <w:szCs w:val="24"/>
          <w:lang w:val="en-US"/>
        </w:rPr>
        <w:lastRenderedPageBreak/>
        <w:t xml:space="preserve">About Tesco </w:t>
      </w:r>
    </w:p>
    <w:p w:rsidR="00330B64" w:rsidRPr="00620F15" w:rsidRDefault="00330B64" w:rsidP="00317EA3">
      <w:pPr>
        <w:spacing w:line="360" w:lineRule="auto"/>
        <w:jc w:val="both"/>
        <w:rPr>
          <w:rFonts w:ascii="Arial" w:hAnsi="Arial" w:cs="Arial"/>
          <w:sz w:val="22"/>
          <w:szCs w:val="22"/>
          <w:lang w:val="en-US"/>
        </w:rPr>
      </w:pPr>
      <w:r w:rsidRPr="00620F15">
        <w:rPr>
          <w:rFonts w:ascii="Arial" w:hAnsi="Arial" w:cs="Arial"/>
          <w:sz w:val="22"/>
          <w:szCs w:val="22"/>
          <w:lang w:val="en-US"/>
        </w:rPr>
        <w:t>Tesco is a British retail company. It is a multinational brand of grocery and general merchandise products and has a huge share in the UK market. Tesco has been operating in several international markets such as UK, India, Thailand, Hungary, Ireland, etc. and is operating in a total of 11 markets</w:t>
      </w:r>
      <w:sdt>
        <w:sdtPr>
          <w:rPr>
            <w:rFonts w:ascii="Arial" w:hAnsi="Arial" w:cs="Arial"/>
            <w:sz w:val="22"/>
            <w:szCs w:val="22"/>
            <w:lang w:val="en-US"/>
          </w:rPr>
          <w:id w:val="741226562"/>
          <w:citation/>
        </w:sdtPr>
        <w:sdtEndPr/>
        <w:sdtContent>
          <w:r w:rsidR="009C1F0E" w:rsidRPr="00620F15">
            <w:rPr>
              <w:rFonts w:ascii="Arial" w:hAnsi="Arial" w:cs="Arial"/>
              <w:sz w:val="22"/>
              <w:szCs w:val="22"/>
              <w:lang w:val="en-US"/>
            </w:rPr>
            <w:fldChar w:fldCharType="begin"/>
          </w:r>
          <w:r w:rsidR="009C1F0E" w:rsidRPr="00620F15">
            <w:rPr>
              <w:rFonts w:ascii="Arial" w:hAnsi="Arial" w:cs="Arial"/>
              <w:sz w:val="22"/>
              <w:szCs w:val="22"/>
              <w:lang w:val="en-US"/>
            </w:rPr>
            <w:instrText xml:space="preserve"> CITATION Tes19 \l 1033 </w:instrText>
          </w:r>
          <w:r w:rsidR="009C1F0E" w:rsidRPr="00620F15">
            <w:rPr>
              <w:rFonts w:ascii="Arial" w:hAnsi="Arial" w:cs="Arial"/>
              <w:sz w:val="22"/>
              <w:szCs w:val="22"/>
              <w:lang w:val="en-US"/>
            </w:rPr>
            <w:fldChar w:fldCharType="separate"/>
          </w:r>
          <w:r w:rsidR="009C1F0E" w:rsidRPr="00620F15">
            <w:rPr>
              <w:rFonts w:ascii="Arial" w:hAnsi="Arial" w:cs="Arial"/>
              <w:noProof/>
              <w:sz w:val="22"/>
              <w:szCs w:val="22"/>
              <w:lang w:val="en-US"/>
            </w:rPr>
            <w:t xml:space="preserve"> (Tesco, 2019)</w:t>
          </w:r>
          <w:r w:rsidR="009C1F0E" w:rsidRPr="00620F15">
            <w:rPr>
              <w:rFonts w:ascii="Arial" w:hAnsi="Arial" w:cs="Arial"/>
              <w:sz w:val="22"/>
              <w:szCs w:val="22"/>
              <w:lang w:val="en-US"/>
            </w:rPr>
            <w:fldChar w:fldCharType="end"/>
          </w:r>
        </w:sdtContent>
      </w:sdt>
      <w:r w:rsidRPr="00620F15">
        <w:rPr>
          <w:rFonts w:ascii="Arial" w:hAnsi="Arial" w:cs="Arial"/>
          <w:sz w:val="22"/>
          <w:szCs w:val="22"/>
          <w:lang w:val="en-US"/>
        </w:rPr>
        <w:t xml:space="preserve">. The varieties of products that the company is providing and selling in the market is highly diverse, such as clothing, furniture, petrol, software, toys, books and even internet and telecom services. The company was founded in the year 1919 and has been successful in maintaining and growing its position in the market in the past 100 years. </w:t>
      </w:r>
    </w:p>
    <w:p w:rsidR="00330B64" w:rsidRPr="00317EA3" w:rsidRDefault="00330B64" w:rsidP="00317EA3">
      <w:pPr>
        <w:spacing w:line="360" w:lineRule="auto"/>
        <w:jc w:val="both"/>
        <w:rPr>
          <w:rFonts w:ascii="Times New Roman" w:hAnsi="Times New Roman" w:cs="Times New Roman"/>
          <w:lang w:val="en-US"/>
        </w:rPr>
      </w:pPr>
    </w:p>
    <w:p w:rsidR="0012265F" w:rsidRPr="00317EA3" w:rsidRDefault="00A27D84" w:rsidP="00317EA3">
      <w:pPr>
        <w:pStyle w:val="Heading2"/>
        <w:spacing w:line="360" w:lineRule="auto"/>
        <w:jc w:val="both"/>
        <w:rPr>
          <w:rFonts w:ascii="Times New Roman" w:hAnsi="Times New Roman" w:cs="Times New Roman"/>
          <w:sz w:val="24"/>
          <w:szCs w:val="24"/>
          <w:lang w:val="en-US"/>
        </w:rPr>
      </w:pPr>
      <w:r w:rsidRPr="00317EA3">
        <w:rPr>
          <w:rFonts w:ascii="Times New Roman" w:hAnsi="Times New Roman" w:cs="Times New Roman"/>
          <w:sz w:val="24"/>
          <w:szCs w:val="24"/>
          <w:lang w:val="en-US"/>
        </w:rPr>
        <w:t>What is Workplace Behavior?</w:t>
      </w:r>
    </w:p>
    <w:p w:rsidR="00A27D84" w:rsidRPr="00620F15" w:rsidRDefault="00F54998" w:rsidP="00317EA3">
      <w:pPr>
        <w:spacing w:line="360" w:lineRule="auto"/>
        <w:jc w:val="both"/>
        <w:rPr>
          <w:rFonts w:ascii="Arial" w:hAnsi="Arial" w:cs="Arial"/>
          <w:sz w:val="22"/>
          <w:szCs w:val="22"/>
          <w:lang w:val="en-US"/>
        </w:rPr>
      </w:pPr>
      <w:r w:rsidRPr="00620F15">
        <w:rPr>
          <w:rFonts w:ascii="Arial" w:hAnsi="Arial" w:cs="Arial"/>
          <w:sz w:val="22"/>
          <w:szCs w:val="22"/>
          <w:lang w:val="en-US"/>
        </w:rPr>
        <w:t xml:space="preserve">An organization consists of various elements and resources that collectively work towards the achievement of similar goals. The human resources that are employed within an organization, do not work in isolation. Instead, they are required to interact with a number of other resources, people and factors that contribute towards their </w:t>
      </w:r>
      <w:r w:rsidR="00AE2316" w:rsidRPr="00620F15">
        <w:rPr>
          <w:rFonts w:ascii="Arial" w:hAnsi="Arial" w:cs="Arial"/>
          <w:sz w:val="22"/>
          <w:szCs w:val="22"/>
          <w:lang w:val="en-US"/>
        </w:rPr>
        <w:t xml:space="preserve">purpose within an organization. </w:t>
      </w:r>
      <w:r w:rsidR="0064038E" w:rsidRPr="00620F15">
        <w:rPr>
          <w:rFonts w:ascii="Arial" w:hAnsi="Arial" w:cs="Arial"/>
          <w:sz w:val="22"/>
          <w:szCs w:val="22"/>
          <w:lang w:val="en-US"/>
        </w:rPr>
        <w:t>Em</w:t>
      </w:r>
      <w:r w:rsidR="00B35D27" w:rsidRPr="00620F15">
        <w:rPr>
          <w:rFonts w:ascii="Arial" w:hAnsi="Arial" w:cs="Arial"/>
          <w:sz w:val="22"/>
          <w:szCs w:val="22"/>
          <w:lang w:val="en-US"/>
        </w:rPr>
        <w:t>ployees are required to interact with their colleagues and counterparts, as well as their seniors, supervisors, customers, suppliers, etc. on a regular basis while working in an organization. Along with such interactions, there are other factors that impact the work of individuals within an organization such as their motivational levels, the environment of the workplace, etc. Each of these factors not only impact the behavior of the individuals in workplaces, but also are impacted because of the behavior of individuals. For example, if an employee is not motivated to work, their behavior will reflect the unwillingness to work or errors in their work</w:t>
      </w:r>
      <w:sdt>
        <w:sdtPr>
          <w:rPr>
            <w:rFonts w:ascii="Arial" w:hAnsi="Arial" w:cs="Arial"/>
            <w:sz w:val="22"/>
            <w:szCs w:val="22"/>
            <w:lang w:val="en-US"/>
          </w:rPr>
          <w:id w:val="1326236772"/>
          <w:citation/>
        </w:sdtPr>
        <w:sdtEndPr/>
        <w:sdtContent>
          <w:r w:rsidR="007B41E9" w:rsidRPr="00620F15">
            <w:rPr>
              <w:rFonts w:ascii="Arial" w:hAnsi="Arial" w:cs="Arial"/>
              <w:sz w:val="22"/>
              <w:szCs w:val="22"/>
              <w:lang w:val="en-US"/>
            </w:rPr>
            <w:fldChar w:fldCharType="begin"/>
          </w:r>
          <w:r w:rsidR="007B41E9" w:rsidRPr="00620F15">
            <w:rPr>
              <w:rFonts w:ascii="Arial" w:hAnsi="Arial" w:cs="Arial"/>
              <w:sz w:val="22"/>
              <w:szCs w:val="22"/>
              <w:lang w:val="en-US"/>
            </w:rPr>
            <w:instrText xml:space="preserve"> CITATION Wag142 \l 1033 </w:instrText>
          </w:r>
          <w:r w:rsidR="007B41E9" w:rsidRPr="00620F15">
            <w:rPr>
              <w:rFonts w:ascii="Arial" w:hAnsi="Arial" w:cs="Arial"/>
              <w:sz w:val="22"/>
              <w:szCs w:val="22"/>
              <w:lang w:val="en-US"/>
            </w:rPr>
            <w:fldChar w:fldCharType="separate"/>
          </w:r>
          <w:r w:rsidR="007B41E9" w:rsidRPr="00620F15">
            <w:rPr>
              <w:rFonts w:ascii="Arial" w:hAnsi="Arial" w:cs="Arial"/>
              <w:noProof/>
              <w:sz w:val="22"/>
              <w:szCs w:val="22"/>
              <w:lang w:val="en-US"/>
            </w:rPr>
            <w:t xml:space="preserve"> (Wagner III &amp; Hollenbeck, 2014)</w:t>
          </w:r>
          <w:r w:rsidR="007B41E9" w:rsidRPr="00620F15">
            <w:rPr>
              <w:rFonts w:ascii="Arial" w:hAnsi="Arial" w:cs="Arial"/>
              <w:sz w:val="22"/>
              <w:szCs w:val="22"/>
              <w:lang w:val="en-US"/>
            </w:rPr>
            <w:fldChar w:fldCharType="end"/>
          </w:r>
        </w:sdtContent>
      </w:sdt>
      <w:r w:rsidR="00B35D27" w:rsidRPr="00620F15">
        <w:rPr>
          <w:rFonts w:ascii="Arial" w:hAnsi="Arial" w:cs="Arial"/>
          <w:sz w:val="22"/>
          <w:szCs w:val="22"/>
          <w:lang w:val="en-US"/>
        </w:rPr>
        <w:t>. On the other hand, if an individual does not like the environment of the organization, he or she may not be motivated to work in the organization. The behavior of employees in an organization, has an impact upon their overall performance within the workplace, as well as upon the performance of the organization as a whole. The workplace behavior of an individual can be a result of several factors, such as their thoughts, perceptions, their personalities, a</w:t>
      </w:r>
      <w:r w:rsidR="00927645" w:rsidRPr="00620F15">
        <w:rPr>
          <w:rFonts w:ascii="Arial" w:hAnsi="Arial" w:cs="Arial"/>
          <w:sz w:val="22"/>
          <w:szCs w:val="22"/>
          <w:lang w:val="en-US"/>
        </w:rPr>
        <w:t>bilities and capabilities, etc.</w:t>
      </w:r>
      <w:sdt>
        <w:sdtPr>
          <w:rPr>
            <w:rFonts w:ascii="Arial" w:hAnsi="Arial" w:cs="Arial"/>
            <w:sz w:val="22"/>
            <w:szCs w:val="22"/>
            <w:lang w:val="en-US"/>
          </w:rPr>
          <w:id w:val="-769088354"/>
          <w:citation/>
        </w:sdtPr>
        <w:sdtEndPr/>
        <w:sdtContent>
          <w:r w:rsidR="00290A97" w:rsidRPr="00620F15">
            <w:rPr>
              <w:rFonts w:ascii="Arial" w:hAnsi="Arial" w:cs="Arial"/>
              <w:sz w:val="22"/>
              <w:szCs w:val="22"/>
              <w:lang w:val="en-US"/>
            </w:rPr>
            <w:fldChar w:fldCharType="begin"/>
          </w:r>
          <w:r w:rsidR="00290A97" w:rsidRPr="00620F15">
            <w:rPr>
              <w:rFonts w:ascii="Arial" w:hAnsi="Arial" w:cs="Arial"/>
              <w:sz w:val="22"/>
              <w:szCs w:val="22"/>
              <w:lang w:val="en-US"/>
            </w:rPr>
            <w:instrText xml:space="preserve"> CITATION Nah13 \l 1033 </w:instrText>
          </w:r>
          <w:r w:rsidR="00290A97" w:rsidRPr="00620F15">
            <w:rPr>
              <w:rFonts w:ascii="Arial" w:hAnsi="Arial" w:cs="Arial"/>
              <w:sz w:val="22"/>
              <w:szCs w:val="22"/>
              <w:lang w:val="en-US"/>
            </w:rPr>
            <w:fldChar w:fldCharType="separate"/>
          </w:r>
          <w:r w:rsidR="00290A97" w:rsidRPr="00620F15">
            <w:rPr>
              <w:rFonts w:ascii="Arial" w:hAnsi="Arial" w:cs="Arial"/>
              <w:noProof/>
              <w:sz w:val="22"/>
              <w:szCs w:val="22"/>
              <w:lang w:val="en-US"/>
            </w:rPr>
            <w:t xml:space="preserve"> (Nahavandi, et al., 2013)</w:t>
          </w:r>
          <w:r w:rsidR="00290A97" w:rsidRPr="00620F15">
            <w:rPr>
              <w:rFonts w:ascii="Arial" w:hAnsi="Arial" w:cs="Arial"/>
              <w:sz w:val="22"/>
              <w:szCs w:val="22"/>
              <w:lang w:val="en-US"/>
            </w:rPr>
            <w:fldChar w:fldCharType="end"/>
          </w:r>
        </w:sdtContent>
      </w:sdt>
      <w:r w:rsidR="00B35D27" w:rsidRPr="00620F15">
        <w:rPr>
          <w:rFonts w:ascii="Arial" w:hAnsi="Arial" w:cs="Arial"/>
          <w:sz w:val="22"/>
          <w:szCs w:val="22"/>
          <w:lang w:val="en-US"/>
        </w:rPr>
        <w:t>. The behavior of individuals in an organization can be seen through their indulgence and performance in their work, the manner in which they interact with the several resources in the organization, their enthusiasm and participation in the organization</w:t>
      </w:r>
      <w:r w:rsidR="00CC551E" w:rsidRPr="00620F15">
        <w:rPr>
          <w:rFonts w:ascii="Arial" w:hAnsi="Arial" w:cs="Arial"/>
          <w:sz w:val="22"/>
          <w:szCs w:val="22"/>
          <w:lang w:val="en-US"/>
        </w:rPr>
        <w:t>, absenteeism as well as the employee turn</w:t>
      </w:r>
      <w:r w:rsidR="00927645" w:rsidRPr="00620F15">
        <w:rPr>
          <w:rFonts w:ascii="Arial" w:hAnsi="Arial" w:cs="Arial"/>
          <w:sz w:val="22"/>
          <w:szCs w:val="22"/>
          <w:lang w:val="en-US"/>
        </w:rPr>
        <w:t>over rates in the organization</w:t>
      </w:r>
      <w:sdt>
        <w:sdtPr>
          <w:rPr>
            <w:rFonts w:ascii="Arial" w:hAnsi="Arial" w:cs="Arial"/>
            <w:sz w:val="22"/>
            <w:szCs w:val="22"/>
            <w:lang w:val="en-US"/>
          </w:rPr>
          <w:id w:val="-492260354"/>
          <w:citation/>
        </w:sdtPr>
        <w:sdtEndPr/>
        <w:sdtContent>
          <w:r w:rsidR="00290A97" w:rsidRPr="00620F15">
            <w:rPr>
              <w:rFonts w:ascii="Arial" w:hAnsi="Arial" w:cs="Arial"/>
              <w:sz w:val="22"/>
              <w:szCs w:val="22"/>
              <w:lang w:val="en-US"/>
            </w:rPr>
            <w:fldChar w:fldCharType="begin"/>
          </w:r>
          <w:r w:rsidR="00290A97" w:rsidRPr="00620F15">
            <w:rPr>
              <w:rFonts w:ascii="Arial" w:hAnsi="Arial" w:cs="Arial"/>
              <w:sz w:val="22"/>
              <w:szCs w:val="22"/>
              <w:lang w:val="en-US"/>
            </w:rPr>
            <w:instrText xml:space="preserve"> CITATION DeB14 \l 1033 </w:instrText>
          </w:r>
          <w:r w:rsidR="00290A97" w:rsidRPr="00620F15">
            <w:rPr>
              <w:rFonts w:ascii="Arial" w:hAnsi="Arial" w:cs="Arial"/>
              <w:sz w:val="22"/>
              <w:szCs w:val="22"/>
              <w:lang w:val="en-US"/>
            </w:rPr>
            <w:fldChar w:fldCharType="separate"/>
          </w:r>
          <w:r w:rsidR="00290A97" w:rsidRPr="00620F15">
            <w:rPr>
              <w:rFonts w:ascii="Arial" w:hAnsi="Arial" w:cs="Arial"/>
              <w:noProof/>
              <w:sz w:val="22"/>
              <w:szCs w:val="22"/>
              <w:lang w:val="en-US"/>
            </w:rPr>
            <w:t xml:space="preserve"> (De Board, 2014)</w:t>
          </w:r>
          <w:r w:rsidR="00290A97" w:rsidRPr="00620F15">
            <w:rPr>
              <w:rFonts w:ascii="Arial" w:hAnsi="Arial" w:cs="Arial"/>
              <w:sz w:val="22"/>
              <w:szCs w:val="22"/>
              <w:lang w:val="en-US"/>
            </w:rPr>
            <w:fldChar w:fldCharType="end"/>
          </w:r>
        </w:sdtContent>
      </w:sdt>
      <w:r w:rsidR="00CC551E" w:rsidRPr="00620F15">
        <w:rPr>
          <w:rFonts w:ascii="Arial" w:hAnsi="Arial" w:cs="Arial"/>
          <w:sz w:val="22"/>
          <w:szCs w:val="22"/>
          <w:lang w:val="en-US"/>
        </w:rPr>
        <w:t xml:space="preserve">. </w:t>
      </w:r>
    </w:p>
    <w:p w:rsidR="00F54998" w:rsidRPr="00317EA3" w:rsidRDefault="00F54998" w:rsidP="00317EA3">
      <w:pPr>
        <w:spacing w:line="360" w:lineRule="auto"/>
        <w:jc w:val="both"/>
        <w:rPr>
          <w:rFonts w:ascii="Times New Roman" w:hAnsi="Times New Roman" w:cs="Times New Roman"/>
          <w:lang w:val="en-US"/>
        </w:rPr>
      </w:pPr>
    </w:p>
    <w:p w:rsidR="00A27D84" w:rsidRPr="00317EA3" w:rsidRDefault="00A27D84" w:rsidP="00317EA3">
      <w:pPr>
        <w:pStyle w:val="Heading2"/>
        <w:spacing w:line="360" w:lineRule="auto"/>
        <w:jc w:val="both"/>
        <w:rPr>
          <w:rFonts w:ascii="Times New Roman" w:hAnsi="Times New Roman" w:cs="Times New Roman"/>
          <w:sz w:val="24"/>
          <w:szCs w:val="24"/>
          <w:lang w:val="en-US"/>
        </w:rPr>
      </w:pPr>
      <w:r w:rsidRPr="00317EA3">
        <w:rPr>
          <w:rFonts w:ascii="Times New Roman" w:hAnsi="Times New Roman" w:cs="Times New Roman"/>
          <w:sz w:val="24"/>
          <w:szCs w:val="24"/>
          <w:lang w:val="en-US"/>
        </w:rPr>
        <w:lastRenderedPageBreak/>
        <w:t xml:space="preserve">What are beliefs, values and </w:t>
      </w:r>
      <w:r w:rsidR="00CC551E" w:rsidRPr="00317EA3">
        <w:rPr>
          <w:rFonts w:ascii="Times New Roman" w:hAnsi="Times New Roman" w:cs="Times New Roman"/>
          <w:sz w:val="24"/>
          <w:szCs w:val="24"/>
          <w:lang w:val="en-US"/>
        </w:rPr>
        <w:t>attitud</w:t>
      </w:r>
      <w:r w:rsidRPr="00317EA3">
        <w:rPr>
          <w:rFonts w:ascii="Times New Roman" w:hAnsi="Times New Roman" w:cs="Times New Roman"/>
          <w:sz w:val="24"/>
          <w:szCs w:val="24"/>
          <w:lang w:val="en-US"/>
        </w:rPr>
        <w:t>es?</w:t>
      </w:r>
    </w:p>
    <w:p w:rsidR="00A27D84" w:rsidRPr="00620F15" w:rsidRDefault="00CC551E" w:rsidP="00317EA3">
      <w:pPr>
        <w:spacing w:line="360" w:lineRule="auto"/>
        <w:jc w:val="both"/>
        <w:rPr>
          <w:rFonts w:ascii="Arial" w:hAnsi="Arial" w:cs="Arial"/>
          <w:sz w:val="22"/>
          <w:szCs w:val="22"/>
          <w:lang w:val="en-US"/>
        </w:rPr>
      </w:pPr>
      <w:r w:rsidRPr="00620F15">
        <w:rPr>
          <w:rFonts w:ascii="Arial" w:hAnsi="Arial" w:cs="Arial"/>
          <w:sz w:val="22"/>
          <w:szCs w:val="22"/>
          <w:lang w:val="en-US"/>
        </w:rPr>
        <w:t xml:space="preserve">Before understanding the impact that the factors of beliefs, values and attitudes of individuals can have upon the behavior of individuals in workplaces, let us first understand what each of these concepts mean and how they affect the behavior of people in general. </w:t>
      </w:r>
    </w:p>
    <w:p w:rsidR="00CC551E" w:rsidRPr="00620F15" w:rsidRDefault="00CC551E" w:rsidP="00317EA3">
      <w:pPr>
        <w:spacing w:line="360" w:lineRule="auto"/>
        <w:jc w:val="both"/>
        <w:rPr>
          <w:rFonts w:ascii="Arial" w:hAnsi="Arial" w:cs="Arial"/>
          <w:sz w:val="22"/>
          <w:szCs w:val="22"/>
          <w:lang w:val="en-US"/>
        </w:rPr>
      </w:pPr>
    </w:p>
    <w:p w:rsidR="00A27D84" w:rsidRPr="00620F15" w:rsidRDefault="00CC551E" w:rsidP="00317EA3">
      <w:pPr>
        <w:spacing w:line="360" w:lineRule="auto"/>
        <w:jc w:val="both"/>
        <w:rPr>
          <w:rFonts w:ascii="Arial" w:hAnsi="Arial" w:cs="Arial"/>
          <w:sz w:val="22"/>
          <w:szCs w:val="22"/>
          <w:lang w:val="en-US"/>
        </w:rPr>
      </w:pPr>
      <w:r w:rsidRPr="00620F15">
        <w:rPr>
          <w:rFonts w:ascii="Arial" w:hAnsi="Arial" w:cs="Arial"/>
          <w:sz w:val="22"/>
          <w:szCs w:val="22"/>
          <w:lang w:val="en-US"/>
        </w:rPr>
        <w:t xml:space="preserve">Beliefs are such ideas or perceptions that an individual considers as true and individuals develop their thoughts and actions around the truthfulness of such beliefs. There are various sources from which an individual can develop beliefs, such as their personal experiences in life, the teachings that they have gained in their families and the society, the concepts that their religion teaches as a part of faith, as well as the education they have gained or the experiments that they have conducted in their lives to understand different concepts. Each person defends their beliefs in a different manner, through different reasons and logics and such beliefs are personal to the individuality of each person. Values of an individual on the other hand, are such beliefs that an individual has adopted in a manner that such belief is now a standard by which the individual lives his or her life. For example, a person who believes that success cannot be gained without hard work, may create hard work as a value by which he or she lives their life. </w:t>
      </w:r>
      <w:r w:rsidR="00B2087E" w:rsidRPr="00620F15">
        <w:rPr>
          <w:rFonts w:ascii="Arial" w:hAnsi="Arial" w:cs="Arial"/>
          <w:sz w:val="22"/>
          <w:szCs w:val="22"/>
          <w:lang w:val="en-US"/>
        </w:rPr>
        <w:t xml:space="preserve">On the other hand, a person who believes in honesty, might have personal values that stop them from being dishonest in their lives. Lastly, the attitudes of people are formed on the basis of their beliefs and values and are such dispositions that result into behaviors and actions in different situations or circumstances. For example, </w:t>
      </w:r>
      <w:r w:rsidR="00330B64" w:rsidRPr="00620F15">
        <w:rPr>
          <w:rFonts w:ascii="Arial" w:hAnsi="Arial" w:cs="Arial"/>
          <w:sz w:val="22"/>
          <w:szCs w:val="22"/>
          <w:lang w:val="en-US"/>
        </w:rPr>
        <w:t xml:space="preserve">if an employee working in Tesco </w:t>
      </w:r>
      <w:r w:rsidR="00B2087E" w:rsidRPr="00620F15">
        <w:rPr>
          <w:rFonts w:ascii="Arial" w:hAnsi="Arial" w:cs="Arial"/>
          <w:sz w:val="22"/>
          <w:szCs w:val="22"/>
          <w:lang w:val="en-US"/>
        </w:rPr>
        <w:t xml:space="preserve">believes that he or she is always right, will portray the attitude of pride, over-defensiveness and over-confidence in their behavior. </w:t>
      </w:r>
      <w:r w:rsidR="004B3908" w:rsidRPr="00620F15">
        <w:rPr>
          <w:rFonts w:ascii="Arial" w:hAnsi="Arial" w:cs="Arial"/>
          <w:sz w:val="22"/>
          <w:szCs w:val="22"/>
          <w:lang w:val="en-US"/>
        </w:rPr>
        <w:t xml:space="preserve">Attitudes are not only developed in humans as a result of their own beliefs and values but also the actions of other around them. For example, we may have a non-serious attitude towards an individual who always cracks jokes and laughs around, to the extent that we may not take their issues seriously at all. </w:t>
      </w:r>
    </w:p>
    <w:p w:rsidR="00A27D84" w:rsidRPr="00317EA3" w:rsidRDefault="00A27D84" w:rsidP="00317EA3">
      <w:pPr>
        <w:spacing w:line="360" w:lineRule="auto"/>
        <w:jc w:val="both"/>
        <w:rPr>
          <w:rFonts w:ascii="Times New Roman" w:hAnsi="Times New Roman" w:cs="Times New Roman"/>
          <w:lang w:val="en-US"/>
        </w:rPr>
      </w:pPr>
    </w:p>
    <w:p w:rsidR="00A27D84" w:rsidRPr="00317EA3" w:rsidRDefault="00A27D84" w:rsidP="00317EA3">
      <w:pPr>
        <w:pStyle w:val="Heading2"/>
        <w:spacing w:line="360" w:lineRule="auto"/>
        <w:jc w:val="both"/>
        <w:rPr>
          <w:rFonts w:ascii="Times New Roman" w:hAnsi="Times New Roman" w:cs="Times New Roman"/>
          <w:sz w:val="24"/>
          <w:szCs w:val="24"/>
          <w:lang w:val="en-US"/>
        </w:rPr>
      </w:pPr>
      <w:r w:rsidRPr="00317EA3">
        <w:rPr>
          <w:rFonts w:ascii="Times New Roman" w:hAnsi="Times New Roman" w:cs="Times New Roman"/>
          <w:sz w:val="24"/>
          <w:szCs w:val="24"/>
          <w:lang w:val="en-US"/>
        </w:rPr>
        <w:t>Relationship between beliefs, values and attitudes of individuals with workplace behavior</w:t>
      </w:r>
    </w:p>
    <w:p w:rsidR="007E7B3D" w:rsidRPr="00620F15" w:rsidRDefault="00AE3425" w:rsidP="00317EA3">
      <w:pPr>
        <w:spacing w:line="360" w:lineRule="auto"/>
        <w:jc w:val="both"/>
        <w:rPr>
          <w:rFonts w:ascii="Arial" w:hAnsi="Arial" w:cs="Arial"/>
          <w:sz w:val="22"/>
          <w:szCs w:val="22"/>
          <w:lang w:val="en-US"/>
        </w:rPr>
      </w:pPr>
      <w:r w:rsidRPr="00620F15">
        <w:rPr>
          <w:rFonts w:ascii="Arial" w:hAnsi="Arial" w:cs="Arial"/>
          <w:sz w:val="22"/>
          <w:szCs w:val="22"/>
          <w:lang w:val="en-US"/>
        </w:rPr>
        <w:t xml:space="preserve">As already mentioned, the beliefs, values and </w:t>
      </w:r>
      <w:r w:rsidR="008F761E" w:rsidRPr="00620F15">
        <w:rPr>
          <w:rFonts w:ascii="Arial" w:hAnsi="Arial" w:cs="Arial"/>
          <w:sz w:val="22"/>
          <w:szCs w:val="22"/>
          <w:lang w:val="en-US"/>
        </w:rPr>
        <w:t>attitudes of each individual are very personal to them, which is why all three of them are contributing traits towards the overall personality of an individual. Yet, while these are personal and specific to each individual, they have an impact upon the overall behavior of an individual that is projected towards the society and within the several interactions that an individual has with the different elements in a society</w:t>
      </w:r>
      <w:sdt>
        <w:sdtPr>
          <w:rPr>
            <w:rFonts w:ascii="Arial" w:hAnsi="Arial" w:cs="Arial"/>
            <w:sz w:val="22"/>
            <w:szCs w:val="22"/>
            <w:lang w:val="en-US"/>
          </w:rPr>
          <w:id w:val="493771620"/>
          <w:citation/>
        </w:sdtPr>
        <w:sdtEndPr/>
        <w:sdtContent>
          <w:r w:rsidR="00F21C4E" w:rsidRPr="00620F15">
            <w:rPr>
              <w:rFonts w:ascii="Arial" w:hAnsi="Arial" w:cs="Arial"/>
              <w:sz w:val="22"/>
              <w:szCs w:val="22"/>
              <w:lang w:val="en-US"/>
            </w:rPr>
            <w:fldChar w:fldCharType="begin"/>
          </w:r>
          <w:r w:rsidR="00F21C4E" w:rsidRPr="00620F15">
            <w:rPr>
              <w:rFonts w:ascii="Arial" w:hAnsi="Arial" w:cs="Arial"/>
              <w:sz w:val="22"/>
              <w:szCs w:val="22"/>
              <w:lang w:val="en-US"/>
            </w:rPr>
            <w:instrText xml:space="preserve"> CITATION DeL15 \l 1033 </w:instrText>
          </w:r>
          <w:r w:rsidR="00F21C4E" w:rsidRPr="00620F15">
            <w:rPr>
              <w:rFonts w:ascii="Arial" w:hAnsi="Arial" w:cs="Arial"/>
              <w:sz w:val="22"/>
              <w:szCs w:val="22"/>
              <w:lang w:val="en-US"/>
            </w:rPr>
            <w:fldChar w:fldCharType="separate"/>
          </w:r>
          <w:r w:rsidR="00F21C4E" w:rsidRPr="00620F15">
            <w:rPr>
              <w:rFonts w:ascii="Arial" w:hAnsi="Arial" w:cs="Arial"/>
              <w:noProof/>
              <w:sz w:val="22"/>
              <w:szCs w:val="22"/>
              <w:lang w:val="en-US"/>
            </w:rPr>
            <w:t xml:space="preserve"> (De Leeuw, et al., 2015)</w:t>
          </w:r>
          <w:r w:rsidR="00F21C4E" w:rsidRPr="00620F15">
            <w:rPr>
              <w:rFonts w:ascii="Arial" w:hAnsi="Arial" w:cs="Arial"/>
              <w:sz w:val="22"/>
              <w:szCs w:val="22"/>
              <w:lang w:val="en-US"/>
            </w:rPr>
            <w:fldChar w:fldCharType="end"/>
          </w:r>
        </w:sdtContent>
      </w:sdt>
      <w:r w:rsidR="008F761E" w:rsidRPr="00620F15">
        <w:rPr>
          <w:rFonts w:ascii="Arial" w:hAnsi="Arial" w:cs="Arial"/>
          <w:sz w:val="22"/>
          <w:szCs w:val="22"/>
          <w:lang w:val="en-US"/>
        </w:rPr>
        <w:t xml:space="preserve">. The workplace of an individual is also a part of their lives and their behavior can influence their relationship with the workplace in different ways. </w:t>
      </w:r>
    </w:p>
    <w:p w:rsidR="007E7B3D" w:rsidRPr="00620F15" w:rsidRDefault="007E7B3D" w:rsidP="00317EA3">
      <w:pPr>
        <w:spacing w:line="360" w:lineRule="auto"/>
        <w:jc w:val="both"/>
        <w:rPr>
          <w:rFonts w:ascii="Arial" w:hAnsi="Arial" w:cs="Arial"/>
          <w:sz w:val="22"/>
          <w:szCs w:val="22"/>
          <w:lang w:val="en-US"/>
        </w:rPr>
      </w:pPr>
    </w:p>
    <w:p w:rsidR="007E7B3D" w:rsidRPr="00620F15" w:rsidRDefault="007E7B3D" w:rsidP="00317EA3">
      <w:pPr>
        <w:spacing w:line="360" w:lineRule="auto"/>
        <w:jc w:val="both"/>
        <w:rPr>
          <w:rFonts w:ascii="Arial" w:hAnsi="Arial" w:cs="Arial"/>
          <w:sz w:val="22"/>
          <w:szCs w:val="22"/>
          <w:lang w:val="en-US"/>
        </w:rPr>
      </w:pPr>
      <w:r w:rsidRPr="00620F15">
        <w:rPr>
          <w:rFonts w:ascii="Arial" w:hAnsi="Arial" w:cs="Arial"/>
          <w:sz w:val="22"/>
          <w:szCs w:val="22"/>
          <w:lang w:val="en-US"/>
        </w:rPr>
        <w:lastRenderedPageBreak/>
        <w:t>The beliefs and values of individuals shape their reactions and behavior, not only within the workplace but in their lives as a whole. If an individual believes that one should work smartly instead of just working hard, such an individual will be on a look-out for ways in which he or she can do a task more efficiently and while using less energy. On the other hand, if an individual does not have the values of honesty, dedication or even cooperation, they are likely to lie and deceive within the workplace, procrastinate in completing their tasks and fail at being effective team members within the organization</w:t>
      </w:r>
      <w:sdt>
        <w:sdtPr>
          <w:rPr>
            <w:rFonts w:ascii="Arial" w:hAnsi="Arial" w:cs="Arial"/>
            <w:sz w:val="22"/>
            <w:szCs w:val="22"/>
            <w:lang w:val="en-US"/>
          </w:rPr>
          <w:id w:val="-749274548"/>
          <w:citation/>
        </w:sdtPr>
        <w:sdtEndPr/>
        <w:sdtContent>
          <w:r w:rsidR="00F21C4E" w:rsidRPr="00620F15">
            <w:rPr>
              <w:rFonts w:ascii="Arial" w:hAnsi="Arial" w:cs="Arial"/>
              <w:sz w:val="22"/>
              <w:szCs w:val="22"/>
              <w:lang w:val="en-US"/>
            </w:rPr>
            <w:fldChar w:fldCharType="begin"/>
          </w:r>
          <w:r w:rsidR="00F21C4E" w:rsidRPr="00620F15">
            <w:rPr>
              <w:rFonts w:ascii="Arial" w:hAnsi="Arial" w:cs="Arial"/>
              <w:sz w:val="22"/>
              <w:szCs w:val="22"/>
              <w:lang w:val="en-US"/>
            </w:rPr>
            <w:instrText xml:space="preserve"> CITATION Ste141 \l 1033 </w:instrText>
          </w:r>
          <w:r w:rsidR="00F21C4E" w:rsidRPr="00620F15">
            <w:rPr>
              <w:rFonts w:ascii="Arial" w:hAnsi="Arial" w:cs="Arial"/>
              <w:sz w:val="22"/>
              <w:szCs w:val="22"/>
              <w:lang w:val="en-US"/>
            </w:rPr>
            <w:fldChar w:fldCharType="separate"/>
          </w:r>
          <w:r w:rsidR="00F21C4E" w:rsidRPr="00620F15">
            <w:rPr>
              <w:rFonts w:ascii="Arial" w:hAnsi="Arial" w:cs="Arial"/>
              <w:noProof/>
              <w:sz w:val="22"/>
              <w:szCs w:val="22"/>
              <w:lang w:val="en-US"/>
            </w:rPr>
            <w:t xml:space="preserve"> (Steg, et al., 2014)</w:t>
          </w:r>
          <w:r w:rsidR="00F21C4E" w:rsidRPr="00620F15">
            <w:rPr>
              <w:rFonts w:ascii="Arial" w:hAnsi="Arial" w:cs="Arial"/>
              <w:sz w:val="22"/>
              <w:szCs w:val="22"/>
              <w:lang w:val="en-US"/>
            </w:rPr>
            <w:fldChar w:fldCharType="end"/>
          </w:r>
        </w:sdtContent>
      </w:sdt>
      <w:r w:rsidRPr="00620F15">
        <w:rPr>
          <w:rFonts w:ascii="Arial" w:hAnsi="Arial" w:cs="Arial"/>
          <w:sz w:val="22"/>
          <w:szCs w:val="22"/>
          <w:lang w:val="en-US"/>
        </w:rPr>
        <w:t xml:space="preserve">. The beliefs and values of individuals are also created through their cultural values and their behavior within the organization can be a result of their specific cultural values. For example, if an individual belongs to a culture that is not open towards accepting the people of another culture, he or she may not show due respect </w:t>
      </w:r>
      <w:r w:rsidR="009E384C" w:rsidRPr="00620F15">
        <w:rPr>
          <w:rFonts w:ascii="Arial" w:hAnsi="Arial" w:cs="Arial"/>
          <w:sz w:val="22"/>
          <w:szCs w:val="22"/>
          <w:lang w:val="en-US"/>
        </w:rPr>
        <w:t>towards the feelings of a co-worker from such other culture, which is likely to cause conflicts within the organization. The cultural values have a huge influence upon the manner in which people from different cultures conduct and contribute to businesses and especially today, when most companies are expanding their operations in different countries, the focus on understanding such cultural values is also increasing</w:t>
      </w:r>
      <w:sdt>
        <w:sdtPr>
          <w:rPr>
            <w:rFonts w:ascii="Arial" w:hAnsi="Arial" w:cs="Arial"/>
            <w:sz w:val="22"/>
            <w:szCs w:val="22"/>
            <w:lang w:val="en-US"/>
          </w:rPr>
          <w:id w:val="-1538034273"/>
          <w:citation/>
        </w:sdtPr>
        <w:sdtEndPr/>
        <w:sdtContent>
          <w:r w:rsidR="007B41E9" w:rsidRPr="00620F15">
            <w:rPr>
              <w:rFonts w:ascii="Arial" w:hAnsi="Arial" w:cs="Arial"/>
              <w:sz w:val="22"/>
              <w:szCs w:val="22"/>
              <w:lang w:val="en-US"/>
            </w:rPr>
            <w:fldChar w:fldCharType="begin"/>
          </w:r>
          <w:r w:rsidR="007B41E9" w:rsidRPr="00620F15">
            <w:rPr>
              <w:rFonts w:ascii="Arial" w:hAnsi="Arial" w:cs="Arial"/>
              <w:sz w:val="22"/>
              <w:szCs w:val="22"/>
              <w:lang w:val="en-US"/>
            </w:rPr>
            <w:instrText xml:space="preserve"> CITATION Sun12 \l 1033 </w:instrText>
          </w:r>
          <w:r w:rsidR="007B41E9" w:rsidRPr="00620F15">
            <w:rPr>
              <w:rFonts w:ascii="Arial" w:hAnsi="Arial" w:cs="Arial"/>
              <w:sz w:val="22"/>
              <w:szCs w:val="22"/>
              <w:lang w:val="en-US"/>
            </w:rPr>
            <w:fldChar w:fldCharType="separate"/>
          </w:r>
          <w:r w:rsidR="007B41E9" w:rsidRPr="00620F15">
            <w:rPr>
              <w:rFonts w:ascii="Arial" w:hAnsi="Arial" w:cs="Arial"/>
              <w:noProof/>
              <w:sz w:val="22"/>
              <w:szCs w:val="22"/>
              <w:lang w:val="en-US"/>
            </w:rPr>
            <w:t xml:space="preserve"> (Heggertveit-Aoudia, 2012)</w:t>
          </w:r>
          <w:r w:rsidR="007B41E9" w:rsidRPr="00620F15">
            <w:rPr>
              <w:rFonts w:ascii="Arial" w:hAnsi="Arial" w:cs="Arial"/>
              <w:sz w:val="22"/>
              <w:szCs w:val="22"/>
              <w:lang w:val="en-US"/>
            </w:rPr>
            <w:fldChar w:fldCharType="end"/>
          </w:r>
        </w:sdtContent>
      </w:sdt>
      <w:r w:rsidR="009E384C" w:rsidRPr="00620F15">
        <w:rPr>
          <w:rFonts w:ascii="Arial" w:hAnsi="Arial" w:cs="Arial"/>
          <w:sz w:val="22"/>
          <w:szCs w:val="22"/>
          <w:lang w:val="en-US"/>
        </w:rPr>
        <w:t>. For example, as per the values and behaviors of people, Australians are likely to be more laid back and relaxed, yet hardworking, whereas Japanese are firm and strict about following different t</w:t>
      </w:r>
      <w:r w:rsidR="00927645" w:rsidRPr="00620F15">
        <w:rPr>
          <w:rFonts w:ascii="Arial" w:hAnsi="Arial" w:cs="Arial"/>
          <w:sz w:val="22"/>
          <w:szCs w:val="22"/>
          <w:lang w:val="en-US"/>
        </w:rPr>
        <w:t>raditions even within business</w:t>
      </w:r>
      <w:sdt>
        <w:sdtPr>
          <w:rPr>
            <w:rFonts w:ascii="Arial" w:hAnsi="Arial" w:cs="Arial"/>
            <w:sz w:val="22"/>
            <w:szCs w:val="22"/>
            <w:lang w:val="en-US"/>
          </w:rPr>
          <w:id w:val="-1271080792"/>
          <w:citation/>
        </w:sdtPr>
        <w:sdtEndPr/>
        <w:sdtContent>
          <w:r w:rsidR="007B41E9" w:rsidRPr="00620F15">
            <w:rPr>
              <w:rFonts w:ascii="Arial" w:hAnsi="Arial" w:cs="Arial"/>
              <w:sz w:val="22"/>
              <w:szCs w:val="22"/>
              <w:lang w:val="en-US"/>
            </w:rPr>
            <w:fldChar w:fldCharType="begin"/>
          </w:r>
          <w:r w:rsidR="007B41E9" w:rsidRPr="00620F15">
            <w:rPr>
              <w:rFonts w:ascii="Arial" w:hAnsi="Arial" w:cs="Arial"/>
              <w:sz w:val="22"/>
              <w:szCs w:val="22"/>
              <w:lang w:val="en-US"/>
            </w:rPr>
            <w:instrText xml:space="preserve"> CITATION Moh18 \l 1033 </w:instrText>
          </w:r>
          <w:r w:rsidR="007B41E9" w:rsidRPr="00620F15">
            <w:rPr>
              <w:rFonts w:ascii="Arial" w:hAnsi="Arial" w:cs="Arial"/>
              <w:sz w:val="22"/>
              <w:szCs w:val="22"/>
              <w:lang w:val="en-US"/>
            </w:rPr>
            <w:fldChar w:fldCharType="separate"/>
          </w:r>
          <w:r w:rsidR="007B41E9" w:rsidRPr="00620F15">
            <w:rPr>
              <w:rFonts w:ascii="Arial" w:hAnsi="Arial" w:cs="Arial"/>
              <w:noProof/>
              <w:sz w:val="22"/>
              <w:szCs w:val="22"/>
              <w:lang w:val="en-US"/>
            </w:rPr>
            <w:t xml:space="preserve"> (Kumar, 2018)</w:t>
          </w:r>
          <w:r w:rsidR="007B41E9" w:rsidRPr="00620F15">
            <w:rPr>
              <w:rFonts w:ascii="Arial" w:hAnsi="Arial" w:cs="Arial"/>
              <w:sz w:val="22"/>
              <w:szCs w:val="22"/>
              <w:lang w:val="en-US"/>
            </w:rPr>
            <w:fldChar w:fldCharType="end"/>
          </w:r>
        </w:sdtContent>
      </w:sdt>
      <w:r w:rsidR="009E384C" w:rsidRPr="00620F15">
        <w:rPr>
          <w:rFonts w:ascii="Arial" w:hAnsi="Arial" w:cs="Arial"/>
          <w:sz w:val="22"/>
          <w:szCs w:val="22"/>
          <w:lang w:val="en-US"/>
        </w:rPr>
        <w:t xml:space="preserve">. </w:t>
      </w:r>
    </w:p>
    <w:p w:rsidR="007E7B3D" w:rsidRPr="00620F15" w:rsidRDefault="007E7B3D" w:rsidP="00317EA3">
      <w:pPr>
        <w:spacing w:line="360" w:lineRule="auto"/>
        <w:jc w:val="both"/>
        <w:rPr>
          <w:rFonts w:ascii="Arial" w:hAnsi="Arial" w:cs="Arial"/>
          <w:sz w:val="22"/>
          <w:szCs w:val="22"/>
          <w:lang w:val="en-US"/>
        </w:rPr>
      </w:pPr>
    </w:p>
    <w:p w:rsidR="001866C7" w:rsidRPr="00620F15" w:rsidRDefault="008F761E" w:rsidP="00317EA3">
      <w:pPr>
        <w:spacing w:line="360" w:lineRule="auto"/>
        <w:jc w:val="both"/>
        <w:rPr>
          <w:rFonts w:ascii="Arial" w:hAnsi="Arial" w:cs="Arial"/>
          <w:sz w:val="22"/>
          <w:szCs w:val="22"/>
          <w:lang w:val="en-US"/>
        </w:rPr>
      </w:pPr>
      <w:r w:rsidRPr="00620F15">
        <w:rPr>
          <w:rFonts w:ascii="Arial" w:hAnsi="Arial" w:cs="Arial"/>
          <w:sz w:val="22"/>
          <w:szCs w:val="22"/>
          <w:lang w:val="en-US"/>
        </w:rPr>
        <w:t>The attitudes of individuals stem from their beliefs and values. On the other hand, there are three main components of attitudes, which are cognitive, affective and behavioral components</w:t>
      </w:r>
      <w:sdt>
        <w:sdtPr>
          <w:rPr>
            <w:rFonts w:ascii="Arial" w:hAnsi="Arial" w:cs="Arial"/>
            <w:sz w:val="22"/>
            <w:szCs w:val="22"/>
            <w:lang w:val="en-US"/>
          </w:rPr>
          <w:id w:val="-842856636"/>
          <w:citation/>
        </w:sdtPr>
        <w:sdtEndPr/>
        <w:sdtContent>
          <w:r w:rsidR="00F21C4E" w:rsidRPr="00620F15">
            <w:rPr>
              <w:rFonts w:ascii="Arial" w:hAnsi="Arial" w:cs="Arial"/>
              <w:sz w:val="22"/>
              <w:szCs w:val="22"/>
              <w:lang w:val="en-US"/>
            </w:rPr>
            <w:fldChar w:fldCharType="begin"/>
          </w:r>
          <w:r w:rsidR="00F21C4E" w:rsidRPr="00620F15">
            <w:rPr>
              <w:rFonts w:ascii="Arial" w:hAnsi="Arial" w:cs="Arial"/>
              <w:sz w:val="22"/>
              <w:szCs w:val="22"/>
              <w:lang w:val="en-US"/>
            </w:rPr>
            <w:instrText xml:space="preserve"> CITATION Keh13 \l 1033 </w:instrText>
          </w:r>
          <w:r w:rsidR="00F21C4E" w:rsidRPr="00620F15">
            <w:rPr>
              <w:rFonts w:ascii="Arial" w:hAnsi="Arial" w:cs="Arial"/>
              <w:sz w:val="22"/>
              <w:szCs w:val="22"/>
              <w:lang w:val="en-US"/>
            </w:rPr>
            <w:fldChar w:fldCharType="separate"/>
          </w:r>
          <w:r w:rsidR="00F21C4E" w:rsidRPr="00620F15">
            <w:rPr>
              <w:rFonts w:ascii="Arial" w:hAnsi="Arial" w:cs="Arial"/>
              <w:noProof/>
              <w:sz w:val="22"/>
              <w:szCs w:val="22"/>
              <w:lang w:val="en-US"/>
            </w:rPr>
            <w:t xml:space="preserve"> (Kehoe &amp; Wright, 2013)</w:t>
          </w:r>
          <w:r w:rsidR="00F21C4E" w:rsidRPr="00620F15">
            <w:rPr>
              <w:rFonts w:ascii="Arial" w:hAnsi="Arial" w:cs="Arial"/>
              <w:sz w:val="22"/>
              <w:szCs w:val="22"/>
              <w:lang w:val="en-US"/>
            </w:rPr>
            <w:fldChar w:fldCharType="end"/>
          </w:r>
        </w:sdtContent>
      </w:sdt>
      <w:r w:rsidRPr="00620F15">
        <w:rPr>
          <w:rFonts w:ascii="Arial" w:hAnsi="Arial" w:cs="Arial"/>
          <w:sz w:val="22"/>
          <w:szCs w:val="22"/>
          <w:lang w:val="en-US"/>
        </w:rPr>
        <w:t>. The cognitive element is the belief system of an individual, the affective component is the emotion or feelings of an individual towards such belief system and the behavioral component is the manner in which the individual acts. There are several attitudes job attitudes that several individuals experience in their workplaces such as job satisfaction, empowerment, job involvem</w:t>
      </w:r>
      <w:r w:rsidR="00E56049">
        <w:rPr>
          <w:rFonts w:ascii="Arial" w:hAnsi="Arial" w:cs="Arial"/>
          <w:sz w:val="22"/>
          <w:szCs w:val="22"/>
          <w:lang w:val="en-US"/>
        </w:rPr>
        <w:t xml:space="preserve">ent, organizational commitment, </w:t>
      </w:r>
      <w:r w:rsidR="00620F15" w:rsidRPr="00620F15">
        <w:rPr>
          <w:rFonts w:ascii="Arial" w:hAnsi="Arial" w:cs="Arial"/>
          <w:sz w:val="22"/>
          <w:szCs w:val="22"/>
          <w:lang w:val="en-US"/>
        </w:rPr>
        <w:t>perceived</w:t>
      </w:r>
      <w:r w:rsidRPr="00620F15">
        <w:rPr>
          <w:rFonts w:ascii="Arial" w:hAnsi="Arial" w:cs="Arial"/>
          <w:sz w:val="22"/>
          <w:szCs w:val="22"/>
          <w:lang w:val="en-US"/>
        </w:rPr>
        <w:t xml:space="preserve"> organizational support (POS) and the engagement of employees in the organization. Each of these attitudes have an impact upon the individuals in different ways and the result of such attitudes is often seen upon their behavior in the workplace as well as their performance. Job satisfaction refers to the satisfaction of several expectation that an individual has from the job, whereas empowerment refers to the meaningfulness that an individual finds in their work</w:t>
      </w:r>
      <w:sdt>
        <w:sdtPr>
          <w:rPr>
            <w:rFonts w:ascii="Arial" w:hAnsi="Arial" w:cs="Arial"/>
            <w:sz w:val="22"/>
            <w:szCs w:val="22"/>
            <w:lang w:val="en-US"/>
          </w:rPr>
          <w:id w:val="271360744"/>
          <w:citation/>
        </w:sdtPr>
        <w:sdtEndPr/>
        <w:sdtContent>
          <w:r w:rsidR="00F21C4E" w:rsidRPr="00620F15">
            <w:rPr>
              <w:rFonts w:ascii="Arial" w:hAnsi="Arial" w:cs="Arial"/>
              <w:sz w:val="22"/>
              <w:szCs w:val="22"/>
              <w:lang w:val="en-US"/>
            </w:rPr>
            <w:fldChar w:fldCharType="begin"/>
          </w:r>
          <w:r w:rsidR="00F21C4E" w:rsidRPr="00620F15">
            <w:rPr>
              <w:rFonts w:ascii="Arial" w:hAnsi="Arial" w:cs="Arial"/>
              <w:sz w:val="22"/>
              <w:szCs w:val="22"/>
              <w:lang w:val="en-US"/>
            </w:rPr>
            <w:instrText xml:space="preserve"> CITATION Udd131 \l 1033 </w:instrText>
          </w:r>
          <w:r w:rsidR="00F21C4E" w:rsidRPr="00620F15">
            <w:rPr>
              <w:rFonts w:ascii="Arial" w:hAnsi="Arial" w:cs="Arial"/>
              <w:sz w:val="22"/>
              <w:szCs w:val="22"/>
              <w:lang w:val="en-US"/>
            </w:rPr>
            <w:fldChar w:fldCharType="separate"/>
          </w:r>
          <w:r w:rsidR="00F21C4E" w:rsidRPr="00620F15">
            <w:rPr>
              <w:rFonts w:ascii="Arial" w:hAnsi="Arial" w:cs="Arial"/>
              <w:noProof/>
              <w:sz w:val="22"/>
              <w:szCs w:val="22"/>
              <w:lang w:val="en-US"/>
            </w:rPr>
            <w:t xml:space="preserve"> (Uddin, et al., 2013)</w:t>
          </w:r>
          <w:r w:rsidR="00F21C4E" w:rsidRPr="00620F15">
            <w:rPr>
              <w:rFonts w:ascii="Arial" w:hAnsi="Arial" w:cs="Arial"/>
              <w:sz w:val="22"/>
              <w:szCs w:val="22"/>
              <w:lang w:val="en-US"/>
            </w:rPr>
            <w:fldChar w:fldCharType="end"/>
          </w:r>
        </w:sdtContent>
      </w:sdt>
      <w:r w:rsidRPr="00620F15">
        <w:rPr>
          <w:rFonts w:ascii="Arial" w:hAnsi="Arial" w:cs="Arial"/>
          <w:sz w:val="22"/>
          <w:szCs w:val="22"/>
          <w:lang w:val="en-US"/>
        </w:rPr>
        <w:t xml:space="preserve">. Job involvement refers to the degree to which an individual is involved in their work performance and engagement refers to the enthusiasm or passion that individuals have towards their job. Organizational </w:t>
      </w:r>
      <w:r w:rsidR="0007728F" w:rsidRPr="00620F15">
        <w:rPr>
          <w:rFonts w:ascii="Arial" w:hAnsi="Arial" w:cs="Arial"/>
          <w:sz w:val="22"/>
          <w:szCs w:val="22"/>
          <w:lang w:val="en-US"/>
        </w:rPr>
        <w:t>commitment refers to the degree of commitment that an individual has towards the organization, as a result of the relationship shared between them and the organization. Lastly, POS refers to the perceived notion of employees about the support that they can expect from the organization towards their own well-being</w:t>
      </w:r>
      <w:sdt>
        <w:sdtPr>
          <w:rPr>
            <w:rFonts w:ascii="Arial" w:hAnsi="Arial" w:cs="Arial"/>
            <w:sz w:val="22"/>
            <w:szCs w:val="22"/>
            <w:lang w:val="en-US"/>
          </w:rPr>
          <w:id w:val="573640675"/>
          <w:citation/>
        </w:sdtPr>
        <w:sdtEndPr/>
        <w:sdtContent>
          <w:r w:rsidR="00F21C4E" w:rsidRPr="00620F15">
            <w:rPr>
              <w:rFonts w:ascii="Arial" w:hAnsi="Arial" w:cs="Arial"/>
              <w:sz w:val="22"/>
              <w:szCs w:val="22"/>
              <w:lang w:val="en-US"/>
            </w:rPr>
            <w:fldChar w:fldCharType="begin"/>
          </w:r>
          <w:r w:rsidR="00F21C4E" w:rsidRPr="00620F15">
            <w:rPr>
              <w:rFonts w:ascii="Arial" w:hAnsi="Arial" w:cs="Arial"/>
              <w:sz w:val="22"/>
              <w:szCs w:val="22"/>
              <w:lang w:val="en-US"/>
            </w:rPr>
            <w:instrText xml:space="preserve"> CITATION Chi122 \l 1033 </w:instrText>
          </w:r>
          <w:r w:rsidR="00F21C4E" w:rsidRPr="00620F15">
            <w:rPr>
              <w:rFonts w:ascii="Arial" w:hAnsi="Arial" w:cs="Arial"/>
              <w:sz w:val="22"/>
              <w:szCs w:val="22"/>
              <w:lang w:val="en-US"/>
            </w:rPr>
            <w:fldChar w:fldCharType="separate"/>
          </w:r>
          <w:r w:rsidR="00F21C4E" w:rsidRPr="00620F15">
            <w:rPr>
              <w:rFonts w:ascii="Arial" w:hAnsi="Arial" w:cs="Arial"/>
              <w:noProof/>
              <w:sz w:val="22"/>
              <w:szCs w:val="22"/>
              <w:lang w:val="en-US"/>
            </w:rPr>
            <w:t xml:space="preserve"> (Chiang &amp; </w:t>
          </w:r>
          <w:r w:rsidR="00F21C4E" w:rsidRPr="00620F15">
            <w:rPr>
              <w:rFonts w:ascii="Arial" w:hAnsi="Arial" w:cs="Arial"/>
              <w:noProof/>
              <w:sz w:val="22"/>
              <w:szCs w:val="22"/>
              <w:lang w:val="en-US"/>
            </w:rPr>
            <w:lastRenderedPageBreak/>
            <w:t>Hsieh, 2012)</w:t>
          </w:r>
          <w:r w:rsidR="00F21C4E" w:rsidRPr="00620F15">
            <w:rPr>
              <w:rFonts w:ascii="Arial" w:hAnsi="Arial" w:cs="Arial"/>
              <w:sz w:val="22"/>
              <w:szCs w:val="22"/>
              <w:lang w:val="en-US"/>
            </w:rPr>
            <w:fldChar w:fldCharType="end"/>
          </w:r>
        </w:sdtContent>
      </w:sdt>
      <w:r w:rsidR="0007728F" w:rsidRPr="00620F15">
        <w:rPr>
          <w:rFonts w:ascii="Arial" w:hAnsi="Arial" w:cs="Arial"/>
          <w:sz w:val="22"/>
          <w:szCs w:val="22"/>
          <w:lang w:val="en-US"/>
        </w:rPr>
        <w:t xml:space="preserve">. While these are the technical aspects of the attitudes of an individual towards their job and workplace, one of the simpler ways to define such attitudes is in positive and negative light, wherein positive attitudes and negative attitudes have different impacts on the behavior of individuals in workplace. </w:t>
      </w:r>
    </w:p>
    <w:p w:rsidR="0007728F" w:rsidRPr="00620F15" w:rsidRDefault="0007728F" w:rsidP="00317EA3">
      <w:pPr>
        <w:spacing w:line="360" w:lineRule="auto"/>
        <w:jc w:val="both"/>
        <w:rPr>
          <w:rFonts w:ascii="Arial" w:hAnsi="Arial" w:cs="Arial"/>
          <w:sz w:val="22"/>
          <w:szCs w:val="22"/>
          <w:lang w:val="en-US"/>
        </w:rPr>
      </w:pPr>
    </w:p>
    <w:p w:rsidR="00927645" w:rsidRDefault="0007728F" w:rsidP="00317EA3">
      <w:pPr>
        <w:spacing w:line="360" w:lineRule="auto"/>
        <w:jc w:val="both"/>
        <w:rPr>
          <w:rFonts w:ascii="Arial" w:hAnsi="Arial" w:cs="Arial"/>
          <w:sz w:val="22"/>
          <w:szCs w:val="22"/>
          <w:lang w:val="en-US"/>
        </w:rPr>
      </w:pPr>
      <w:r w:rsidRPr="00620F15">
        <w:rPr>
          <w:rFonts w:ascii="Arial" w:hAnsi="Arial" w:cs="Arial"/>
          <w:sz w:val="22"/>
          <w:szCs w:val="22"/>
          <w:lang w:val="en-US"/>
        </w:rPr>
        <w:t>There are several impacts or consequences of the attitudes of individuals that can be seen in the form of behaviors in the workplace. One of the outcomes is the job performance of individuals, wherein, an individual with a positive attitude would yield higher performance, whereas an individual with a negative attitude will lack in their performance. Secondly, the attitudes of individuals in the workplace can also have an impact upon their interaction with the customers of the company and as a result, the satisfaction of the customers of the company</w:t>
      </w:r>
      <w:sdt>
        <w:sdtPr>
          <w:rPr>
            <w:rFonts w:ascii="Arial" w:hAnsi="Arial" w:cs="Arial"/>
            <w:sz w:val="22"/>
            <w:szCs w:val="22"/>
            <w:lang w:val="en-US"/>
          </w:rPr>
          <w:id w:val="2132213802"/>
          <w:citation/>
        </w:sdtPr>
        <w:sdtEndPr/>
        <w:sdtContent>
          <w:r w:rsidR="00F21C4E" w:rsidRPr="00620F15">
            <w:rPr>
              <w:rFonts w:ascii="Arial" w:hAnsi="Arial" w:cs="Arial"/>
              <w:sz w:val="22"/>
              <w:szCs w:val="22"/>
              <w:lang w:val="en-US"/>
            </w:rPr>
            <w:fldChar w:fldCharType="begin"/>
          </w:r>
          <w:r w:rsidR="00F21C4E" w:rsidRPr="00620F15">
            <w:rPr>
              <w:rFonts w:ascii="Arial" w:hAnsi="Arial" w:cs="Arial"/>
              <w:sz w:val="22"/>
              <w:szCs w:val="22"/>
              <w:lang w:val="en-US"/>
            </w:rPr>
            <w:instrText xml:space="preserve"> CITATION AlH12 \l 1033 </w:instrText>
          </w:r>
          <w:r w:rsidR="00F21C4E" w:rsidRPr="00620F15">
            <w:rPr>
              <w:rFonts w:ascii="Arial" w:hAnsi="Arial" w:cs="Arial"/>
              <w:sz w:val="22"/>
              <w:szCs w:val="22"/>
              <w:lang w:val="en-US"/>
            </w:rPr>
            <w:fldChar w:fldCharType="separate"/>
          </w:r>
          <w:r w:rsidR="00F21C4E" w:rsidRPr="00620F15">
            <w:rPr>
              <w:rFonts w:ascii="Arial" w:hAnsi="Arial" w:cs="Arial"/>
              <w:noProof/>
              <w:sz w:val="22"/>
              <w:szCs w:val="22"/>
              <w:lang w:val="en-US"/>
            </w:rPr>
            <w:t xml:space="preserve"> (Al-Hyari, et al., 2012)</w:t>
          </w:r>
          <w:r w:rsidR="00F21C4E" w:rsidRPr="00620F15">
            <w:rPr>
              <w:rFonts w:ascii="Arial" w:hAnsi="Arial" w:cs="Arial"/>
              <w:sz w:val="22"/>
              <w:szCs w:val="22"/>
              <w:lang w:val="en-US"/>
            </w:rPr>
            <w:fldChar w:fldCharType="end"/>
          </w:r>
        </w:sdtContent>
      </w:sdt>
      <w:r w:rsidRPr="00620F15">
        <w:rPr>
          <w:rFonts w:ascii="Arial" w:hAnsi="Arial" w:cs="Arial"/>
          <w:sz w:val="22"/>
          <w:szCs w:val="22"/>
          <w:lang w:val="en-US"/>
        </w:rPr>
        <w:t xml:space="preserve">. An individual with a positive attitude towards the company and their job, would be interested in ensuring that the customers are satisfied and would not only act in a manner that ensures such satisfaction, but also will learn the skills that can allow them to do it. On the other hand, an employee with a negative attitude will not pay much attention to the satisfaction of customers. </w:t>
      </w:r>
      <w:r w:rsidR="00454653" w:rsidRPr="00620F15">
        <w:rPr>
          <w:rFonts w:ascii="Arial" w:hAnsi="Arial" w:cs="Arial"/>
          <w:sz w:val="22"/>
          <w:szCs w:val="22"/>
          <w:lang w:val="en-US"/>
        </w:rPr>
        <w:t xml:space="preserve">A third consequence </w:t>
      </w:r>
      <w:r w:rsidR="007E7B3D" w:rsidRPr="00620F15">
        <w:rPr>
          <w:rFonts w:ascii="Arial" w:hAnsi="Arial" w:cs="Arial"/>
          <w:sz w:val="22"/>
          <w:szCs w:val="22"/>
          <w:lang w:val="en-US"/>
        </w:rPr>
        <w:t>that can be witnessed as an impact of individuals’ attitudes on their behavior is through the Organizational Citizenship Behavior, which can vary the satisfaction levels amongst individuals on the basis of fairness and consequently, their performance and dedication towards the job</w:t>
      </w:r>
      <w:sdt>
        <w:sdtPr>
          <w:rPr>
            <w:rFonts w:ascii="Arial" w:hAnsi="Arial" w:cs="Arial"/>
            <w:sz w:val="22"/>
            <w:szCs w:val="22"/>
            <w:lang w:val="en-US"/>
          </w:rPr>
          <w:id w:val="2027748885"/>
          <w:citation/>
        </w:sdtPr>
        <w:sdtEndPr/>
        <w:sdtContent>
          <w:r w:rsidR="007B41E9" w:rsidRPr="00620F15">
            <w:rPr>
              <w:rFonts w:ascii="Arial" w:hAnsi="Arial" w:cs="Arial"/>
              <w:sz w:val="22"/>
              <w:szCs w:val="22"/>
              <w:lang w:val="en-US"/>
            </w:rPr>
            <w:fldChar w:fldCharType="begin"/>
          </w:r>
          <w:r w:rsidR="007B41E9" w:rsidRPr="00620F15">
            <w:rPr>
              <w:rFonts w:ascii="Arial" w:hAnsi="Arial" w:cs="Arial"/>
              <w:sz w:val="22"/>
              <w:szCs w:val="22"/>
              <w:lang w:val="en-US"/>
            </w:rPr>
            <w:instrText xml:space="preserve"> CITATION Che122 \l 1033 </w:instrText>
          </w:r>
          <w:r w:rsidR="007B41E9" w:rsidRPr="00620F15">
            <w:rPr>
              <w:rFonts w:ascii="Arial" w:hAnsi="Arial" w:cs="Arial"/>
              <w:sz w:val="22"/>
              <w:szCs w:val="22"/>
              <w:lang w:val="en-US"/>
            </w:rPr>
            <w:fldChar w:fldCharType="separate"/>
          </w:r>
          <w:r w:rsidR="007B41E9" w:rsidRPr="00620F15">
            <w:rPr>
              <w:rFonts w:ascii="Arial" w:hAnsi="Arial" w:cs="Arial"/>
              <w:noProof/>
              <w:sz w:val="22"/>
              <w:szCs w:val="22"/>
              <w:lang w:val="en-US"/>
            </w:rPr>
            <w:t xml:space="preserve"> (Chen &amp; Yang, 2012)</w:t>
          </w:r>
          <w:r w:rsidR="007B41E9" w:rsidRPr="00620F15">
            <w:rPr>
              <w:rFonts w:ascii="Arial" w:hAnsi="Arial" w:cs="Arial"/>
              <w:sz w:val="22"/>
              <w:szCs w:val="22"/>
              <w:lang w:val="en-US"/>
            </w:rPr>
            <w:fldChar w:fldCharType="end"/>
          </w:r>
        </w:sdtContent>
      </w:sdt>
      <w:r w:rsidR="007E7B3D" w:rsidRPr="00620F15">
        <w:rPr>
          <w:rFonts w:ascii="Arial" w:hAnsi="Arial" w:cs="Arial"/>
          <w:sz w:val="22"/>
          <w:szCs w:val="22"/>
          <w:lang w:val="en-US"/>
        </w:rPr>
        <w:t>. Absenteeism is also a consequence of behavior change on the basis of attitudes of individuals. An individual who does not have a passionate attitude towards the job, will not perform well and would even try to miss work more often. Employee turnover is also a behavioral factor that can be seen through the attitudes of the employees</w:t>
      </w:r>
      <w:sdt>
        <w:sdtPr>
          <w:rPr>
            <w:rFonts w:ascii="Arial" w:hAnsi="Arial" w:cs="Arial"/>
            <w:sz w:val="22"/>
            <w:szCs w:val="22"/>
            <w:lang w:val="en-US"/>
          </w:rPr>
          <w:id w:val="680865417"/>
          <w:citation/>
        </w:sdtPr>
        <w:sdtEndPr/>
        <w:sdtContent>
          <w:r w:rsidR="007B41E9" w:rsidRPr="00620F15">
            <w:rPr>
              <w:rFonts w:ascii="Arial" w:hAnsi="Arial" w:cs="Arial"/>
              <w:sz w:val="22"/>
              <w:szCs w:val="22"/>
              <w:lang w:val="en-US"/>
            </w:rPr>
            <w:fldChar w:fldCharType="begin"/>
          </w:r>
          <w:r w:rsidR="007B41E9" w:rsidRPr="00620F15">
            <w:rPr>
              <w:rFonts w:ascii="Arial" w:hAnsi="Arial" w:cs="Arial"/>
              <w:sz w:val="22"/>
              <w:szCs w:val="22"/>
              <w:lang w:val="en-US"/>
            </w:rPr>
            <w:instrText xml:space="preserve"> CITATION Jud12 \l 1033 </w:instrText>
          </w:r>
          <w:r w:rsidR="007B41E9" w:rsidRPr="00620F15">
            <w:rPr>
              <w:rFonts w:ascii="Arial" w:hAnsi="Arial" w:cs="Arial"/>
              <w:sz w:val="22"/>
              <w:szCs w:val="22"/>
              <w:lang w:val="en-US"/>
            </w:rPr>
            <w:fldChar w:fldCharType="separate"/>
          </w:r>
          <w:r w:rsidR="007B41E9" w:rsidRPr="00620F15">
            <w:rPr>
              <w:rFonts w:ascii="Arial" w:hAnsi="Arial" w:cs="Arial"/>
              <w:noProof/>
              <w:sz w:val="22"/>
              <w:szCs w:val="22"/>
              <w:lang w:val="en-US"/>
            </w:rPr>
            <w:t xml:space="preserve"> (Judge &amp; Kammeyer-Mueller, 2012)</w:t>
          </w:r>
          <w:r w:rsidR="007B41E9" w:rsidRPr="00620F15">
            <w:rPr>
              <w:rFonts w:ascii="Arial" w:hAnsi="Arial" w:cs="Arial"/>
              <w:sz w:val="22"/>
              <w:szCs w:val="22"/>
              <w:lang w:val="en-US"/>
            </w:rPr>
            <w:fldChar w:fldCharType="end"/>
          </w:r>
        </w:sdtContent>
      </w:sdt>
      <w:r w:rsidR="007E7B3D" w:rsidRPr="00620F15">
        <w:rPr>
          <w:rFonts w:ascii="Arial" w:hAnsi="Arial" w:cs="Arial"/>
          <w:sz w:val="22"/>
          <w:szCs w:val="22"/>
          <w:lang w:val="en-US"/>
        </w:rPr>
        <w:t>. If an individual is not satisfied in their job or fail to find meaning in their work, they are likely to quit their job. Workplace deviance is also a consequent behavior of lacking attitudes of employees in terms of organizational commitment and dedication, wherein the employees are likely to commit deviant actions such as being abusive, conducting fraud, stealing from the company, etc</w:t>
      </w:r>
      <w:sdt>
        <w:sdtPr>
          <w:rPr>
            <w:rFonts w:ascii="Arial" w:hAnsi="Arial" w:cs="Arial"/>
            <w:sz w:val="22"/>
            <w:szCs w:val="22"/>
            <w:lang w:val="en-US"/>
          </w:rPr>
          <w:id w:val="55364139"/>
          <w:citation/>
        </w:sdtPr>
        <w:sdtEndPr/>
        <w:sdtContent>
          <w:r w:rsidR="007B41E9" w:rsidRPr="00620F15">
            <w:rPr>
              <w:rFonts w:ascii="Arial" w:hAnsi="Arial" w:cs="Arial"/>
              <w:sz w:val="22"/>
              <w:szCs w:val="22"/>
              <w:lang w:val="en-US"/>
            </w:rPr>
            <w:fldChar w:fldCharType="begin"/>
          </w:r>
          <w:r w:rsidR="007B41E9" w:rsidRPr="00620F15">
            <w:rPr>
              <w:rFonts w:ascii="Arial" w:hAnsi="Arial" w:cs="Arial"/>
              <w:sz w:val="22"/>
              <w:szCs w:val="22"/>
              <w:lang w:val="en-US"/>
            </w:rPr>
            <w:instrText xml:space="preserve"> CITATION Bri124 \l 1033 </w:instrText>
          </w:r>
          <w:r w:rsidR="007B41E9" w:rsidRPr="00620F15">
            <w:rPr>
              <w:rFonts w:ascii="Arial" w:hAnsi="Arial" w:cs="Arial"/>
              <w:sz w:val="22"/>
              <w:szCs w:val="22"/>
              <w:lang w:val="en-US"/>
            </w:rPr>
            <w:fldChar w:fldCharType="separate"/>
          </w:r>
          <w:r w:rsidR="007B41E9" w:rsidRPr="00620F15">
            <w:rPr>
              <w:rFonts w:ascii="Arial" w:hAnsi="Arial" w:cs="Arial"/>
              <w:noProof/>
              <w:sz w:val="22"/>
              <w:szCs w:val="22"/>
              <w:lang w:val="en-US"/>
            </w:rPr>
            <w:t xml:space="preserve"> (Bright, et al., 2012)</w:t>
          </w:r>
          <w:r w:rsidR="007B41E9" w:rsidRPr="00620F15">
            <w:rPr>
              <w:rFonts w:ascii="Arial" w:hAnsi="Arial" w:cs="Arial"/>
              <w:sz w:val="22"/>
              <w:szCs w:val="22"/>
              <w:lang w:val="en-US"/>
            </w:rPr>
            <w:fldChar w:fldCharType="end"/>
          </w:r>
        </w:sdtContent>
      </w:sdt>
      <w:r w:rsidR="007E7B3D" w:rsidRPr="00620F15">
        <w:rPr>
          <w:rFonts w:ascii="Arial" w:hAnsi="Arial" w:cs="Arial"/>
          <w:sz w:val="22"/>
          <w:szCs w:val="22"/>
          <w:lang w:val="en-US"/>
        </w:rPr>
        <w:t xml:space="preserve">. </w:t>
      </w:r>
    </w:p>
    <w:p w:rsidR="00620F15" w:rsidRDefault="00620F15" w:rsidP="00317EA3">
      <w:pPr>
        <w:spacing w:line="360" w:lineRule="auto"/>
        <w:jc w:val="both"/>
        <w:rPr>
          <w:rFonts w:ascii="Arial" w:hAnsi="Arial" w:cs="Arial"/>
          <w:sz w:val="22"/>
          <w:szCs w:val="22"/>
          <w:lang w:val="en-US"/>
        </w:rPr>
      </w:pPr>
    </w:p>
    <w:p w:rsidR="00620F15" w:rsidRDefault="00620F15" w:rsidP="00317EA3">
      <w:pPr>
        <w:spacing w:line="360" w:lineRule="auto"/>
        <w:jc w:val="both"/>
        <w:rPr>
          <w:rFonts w:ascii="Arial" w:hAnsi="Arial" w:cs="Arial"/>
          <w:sz w:val="22"/>
          <w:szCs w:val="22"/>
          <w:lang w:val="en-US"/>
        </w:rPr>
      </w:pPr>
    </w:p>
    <w:p w:rsidR="00620F15" w:rsidRDefault="00620F15" w:rsidP="00317EA3">
      <w:pPr>
        <w:spacing w:line="360" w:lineRule="auto"/>
        <w:jc w:val="both"/>
        <w:rPr>
          <w:rFonts w:ascii="Arial" w:hAnsi="Arial" w:cs="Arial"/>
          <w:sz w:val="22"/>
          <w:szCs w:val="22"/>
          <w:lang w:val="en-US"/>
        </w:rPr>
      </w:pPr>
    </w:p>
    <w:p w:rsidR="00620F15" w:rsidRDefault="00620F15" w:rsidP="00317EA3">
      <w:pPr>
        <w:spacing w:line="360" w:lineRule="auto"/>
        <w:jc w:val="both"/>
        <w:rPr>
          <w:rFonts w:ascii="Arial" w:hAnsi="Arial" w:cs="Arial"/>
          <w:sz w:val="22"/>
          <w:szCs w:val="22"/>
          <w:lang w:val="en-US"/>
        </w:rPr>
      </w:pPr>
    </w:p>
    <w:p w:rsidR="00620F15" w:rsidRPr="00620F15" w:rsidRDefault="00620F15" w:rsidP="00317EA3">
      <w:pPr>
        <w:spacing w:line="360" w:lineRule="auto"/>
        <w:jc w:val="both"/>
        <w:rPr>
          <w:rFonts w:ascii="Arial" w:hAnsi="Arial" w:cs="Arial"/>
          <w:sz w:val="22"/>
          <w:szCs w:val="22"/>
          <w:lang w:val="en-US"/>
        </w:rPr>
      </w:pPr>
    </w:p>
    <w:p w:rsidR="00927645" w:rsidRPr="00317EA3" w:rsidRDefault="00927645" w:rsidP="00317EA3">
      <w:pPr>
        <w:spacing w:line="360" w:lineRule="auto"/>
        <w:jc w:val="both"/>
        <w:rPr>
          <w:rFonts w:ascii="Times New Roman" w:hAnsi="Times New Roman" w:cs="Times New Roman"/>
          <w:lang w:val="en-US"/>
        </w:rPr>
      </w:pPr>
    </w:p>
    <w:p w:rsidR="00927645" w:rsidRPr="00317EA3" w:rsidRDefault="00927645" w:rsidP="00317EA3">
      <w:pPr>
        <w:pStyle w:val="Heading2"/>
        <w:spacing w:line="360" w:lineRule="auto"/>
        <w:jc w:val="both"/>
        <w:rPr>
          <w:rFonts w:ascii="Times New Roman" w:hAnsi="Times New Roman" w:cs="Times New Roman"/>
          <w:sz w:val="24"/>
          <w:szCs w:val="24"/>
          <w:lang w:val="en-US"/>
        </w:rPr>
      </w:pPr>
      <w:r w:rsidRPr="00317EA3">
        <w:rPr>
          <w:rFonts w:ascii="Times New Roman" w:hAnsi="Times New Roman" w:cs="Times New Roman"/>
          <w:sz w:val="24"/>
          <w:szCs w:val="24"/>
          <w:lang w:val="en-US"/>
        </w:rPr>
        <w:lastRenderedPageBreak/>
        <w:t>Tesco’s Core Values</w:t>
      </w:r>
    </w:p>
    <w:p w:rsidR="00927645" w:rsidRPr="00620F15" w:rsidRDefault="00927645" w:rsidP="00317EA3">
      <w:pPr>
        <w:spacing w:line="360" w:lineRule="auto"/>
        <w:jc w:val="both"/>
        <w:rPr>
          <w:rFonts w:ascii="Arial" w:hAnsi="Arial" w:cs="Arial"/>
          <w:sz w:val="22"/>
          <w:szCs w:val="22"/>
          <w:lang w:val="en-US"/>
        </w:rPr>
      </w:pPr>
      <w:r w:rsidRPr="00620F15">
        <w:rPr>
          <w:rFonts w:ascii="Arial" w:hAnsi="Arial" w:cs="Arial"/>
          <w:sz w:val="22"/>
          <w:szCs w:val="22"/>
          <w:lang w:val="en-US"/>
        </w:rPr>
        <w:t>Tesco has certain core values like most companies and aims at ensuring that such values are inculcated in their operations by ensuring that the employees of the company understand such values and thrive to work upon them in the company. Tesco has three core values. The first value is that the company aims at working hard towards understanding customer needs and then fulfilling them through innovation and change. Second, the company aims at treating their people connected with it in a manner that is respectful and supportive, while creating trust between each other. Third, the company aims at ensuring that they do their smallest bits to make a change towards the community in every manner possible</w:t>
      </w:r>
      <w:sdt>
        <w:sdtPr>
          <w:rPr>
            <w:rFonts w:ascii="Arial" w:hAnsi="Arial" w:cs="Arial"/>
            <w:sz w:val="22"/>
            <w:szCs w:val="22"/>
            <w:lang w:val="en-US"/>
          </w:rPr>
          <w:id w:val="-1794355128"/>
          <w:citation/>
        </w:sdtPr>
        <w:sdtEndPr/>
        <w:sdtContent>
          <w:r w:rsidR="009C1F0E" w:rsidRPr="00620F15">
            <w:rPr>
              <w:rFonts w:ascii="Arial" w:hAnsi="Arial" w:cs="Arial"/>
              <w:sz w:val="22"/>
              <w:szCs w:val="22"/>
              <w:lang w:val="en-US"/>
            </w:rPr>
            <w:fldChar w:fldCharType="begin"/>
          </w:r>
          <w:r w:rsidR="009C1F0E" w:rsidRPr="00620F15">
            <w:rPr>
              <w:rFonts w:ascii="Arial" w:hAnsi="Arial" w:cs="Arial"/>
              <w:sz w:val="22"/>
              <w:szCs w:val="22"/>
              <w:lang w:val="en-US"/>
            </w:rPr>
            <w:instrText xml:space="preserve"> CITATION Tes191 \l 1033 </w:instrText>
          </w:r>
          <w:r w:rsidR="009C1F0E" w:rsidRPr="00620F15">
            <w:rPr>
              <w:rFonts w:ascii="Arial" w:hAnsi="Arial" w:cs="Arial"/>
              <w:sz w:val="22"/>
              <w:szCs w:val="22"/>
              <w:lang w:val="en-US"/>
            </w:rPr>
            <w:fldChar w:fldCharType="separate"/>
          </w:r>
          <w:r w:rsidR="009C1F0E" w:rsidRPr="00620F15">
            <w:rPr>
              <w:rFonts w:ascii="Arial" w:hAnsi="Arial" w:cs="Arial"/>
              <w:noProof/>
              <w:sz w:val="22"/>
              <w:szCs w:val="22"/>
              <w:lang w:val="en-US"/>
            </w:rPr>
            <w:t xml:space="preserve"> (Tesco, 2019)</w:t>
          </w:r>
          <w:r w:rsidR="009C1F0E" w:rsidRPr="00620F15">
            <w:rPr>
              <w:rFonts w:ascii="Arial" w:hAnsi="Arial" w:cs="Arial"/>
              <w:sz w:val="22"/>
              <w:szCs w:val="22"/>
              <w:lang w:val="en-US"/>
            </w:rPr>
            <w:fldChar w:fldCharType="end"/>
          </w:r>
        </w:sdtContent>
      </w:sdt>
      <w:r w:rsidRPr="00620F15">
        <w:rPr>
          <w:rFonts w:ascii="Arial" w:hAnsi="Arial" w:cs="Arial"/>
          <w:sz w:val="22"/>
          <w:szCs w:val="22"/>
          <w:lang w:val="en-US"/>
        </w:rPr>
        <w:t xml:space="preserve">. These values are beneficial for the company, provided the company is able to implement them successfully. It is so because such values can create an extensively positive environment for the employees to work in, where the company commits to understanding their values and their needs, while also making the effort to satisfy and fulfil them. Tesco, when able to create such a relationship with their employees, can create a loop where the employees work hard to provide the same understanding and commitment towards meeting the needs of the customers and hence, improving the quality of products and services being provided by Tesco to them. </w:t>
      </w:r>
      <w:r w:rsidR="00804EB8" w:rsidRPr="00620F15">
        <w:rPr>
          <w:rFonts w:ascii="Arial" w:hAnsi="Arial" w:cs="Arial"/>
          <w:sz w:val="22"/>
          <w:szCs w:val="22"/>
          <w:lang w:val="en-US"/>
        </w:rPr>
        <w:t xml:space="preserve">The fact that Tesco has been successfully operating in the company since the past 100 years shows that it has been successful in implementing their core values within the organization, which is why they have been able to satisfy the needs of not only their customers but also their employees. </w:t>
      </w:r>
    </w:p>
    <w:p w:rsidR="00A27D84" w:rsidRPr="00317EA3" w:rsidRDefault="00A27D84" w:rsidP="00317EA3">
      <w:pPr>
        <w:spacing w:line="360" w:lineRule="auto"/>
        <w:jc w:val="both"/>
        <w:rPr>
          <w:rFonts w:ascii="Times New Roman" w:hAnsi="Times New Roman" w:cs="Times New Roman"/>
          <w:lang w:val="en-US"/>
        </w:rPr>
      </w:pPr>
    </w:p>
    <w:p w:rsidR="00A27D84" w:rsidRPr="00317EA3" w:rsidRDefault="00A27D84" w:rsidP="00317EA3">
      <w:pPr>
        <w:pStyle w:val="Heading2"/>
        <w:spacing w:line="360" w:lineRule="auto"/>
        <w:jc w:val="both"/>
        <w:rPr>
          <w:rFonts w:ascii="Times New Roman" w:hAnsi="Times New Roman" w:cs="Times New Roman"/>
          <w:sz w:val="24"/>
          <w:szCs w:val="24"/>
          <w:lang w:val="en-US"/>
        </w:rPr>
      </w:pPr>
      <w:r w:rsidRPr="00317EA3">
        <w:rPr>
          <w:rFonts w:ascii="Times New Roman" w:hAnsi="Times New Roman" w:cs="Times New Roman"/>
          <w:sz w:val="24"/>
          <w:szCs w:val="24"/>
          <w:lang w:val="en-US"/>
        </w:rPr>
        <w:t>Management Theory</w:t>
      </w:r>
    </w:p>
    <w:p w:rsidR="004B3908" w:rsidRPr="00620F15" w:rsidRDefault="00237091" w:rsidP="00317EA3">
      <w:pPr>
        <w:spacing w:line="360" w:lineRule="auto"/>
        <w:jc w:val="both"/>
        <w:rPr>
          <w:rFonts w:ascii="Arial" w:hAnsi="Arial" w:cs="Arial"/>
          <w:sz w:val="22"/>
          <w:szCs w:val="22"/>
          <w:lang w:val="en-US"/>
        </w:rPr>
      </w:pPr>
      <w:r w:rsidRPr="00620F15">
        <w:rPr>
          <w:rFonts w:ascii="Arial" w:hAnsi="Arial" w:cs="Arial"/>
          <w:sz w:val="22"/>
          <w:szCs w:val="22"/>
          <w:lang w:val="en-US"/>
        </w:rPr>
        <w:t xml:space="preserve">There are a number of management theories that have been </w:t>
      </w:r>
      <w:r w:rsidR="00DB0C1F" w:rsidRPr="00620F15">
        <w:rPr>
          <w:rFonts w:ascii="Arial" w:hAnsi="Arial" w:cs="Arial"/>
          <w:sz w:val="22"/>
          <w:szCs w:val="22"/>
          <w:lang w:val="en-US"/>
        </w:rPr>
        <w:t>developed by many exper</w:t>
      </w:r>
      <w:r w:rsidR="001E0BF4" w:rsidRPr="00620F15">
        <w:rPr>
          <w:rFonts w:ascii="Arial" w:hAnsi="Arial" w:cs="Arial"/>
          <w:sz w:val="22"/>
          <w:szCs w:val="22"/>
          <w:lang w:val="en-US"/>
        </w:rPr>
        <w:t xml:space="preserve">ts and scholars over the years and these theories have been crucial in understanding the different aspects that impact business organizations and their operations. The theory that has been chosen for this report, is the Management Theory provided by Elton Mayo. </w:t>
      </w:r>
      <w:r w:rsidR="004B3908" w:rsidRPr="00620F15">
        <w:rPr>
          <w:rFonts w:ascii="Arial" w:hAnsi="Arial" w:cs="Arial"/>
          <w:sz w:val="22"/>
          <w:szCs w:val="22"/>
          <w:lang w:val="en-US"/>
        </w:rPr>
        <w:t>Elton Mayo was an Australian Psychologist. He was born in the year 1880 and was popularly known as an industrial researcher, a psychologist and an organizational theorist. The contribution of Elton Mayo towards organizational and management theories has been great, especially in the form that he played a vital role in developing the foundation upon which the human relations movement was established. Elton Mayo conducted several studies and researches through which he was able to provide an insight into the behavior and attitudes of employees within workplaces</w:t>
      </w:r>
      <w:sdt>
        <w:sdtPr>
          <w:rPr>
            <w:rFonts w:ascii="Arial" w:hAnsi="Arial" w:cs="Arial"/>
            <w:sz w:val="22"/>
            <w:szCs w:val="22"/>
            <w:lang w:val="en-US"/>
          </w:rPr>
          <w:id w:val="130990765"/>
          <w:citation/>
        </w:sdtPr>
        <w:sdtEndPr/>
        <w:sdtContent>
          <w:r w:rsidR="00290A97" w:rsidRPr="00620F15">
            <w:rPr>
              <w:rFonts w:ascii="Arial" w:hAnsi="Arial" w:cs="Arial"/>
              <w:sz w:val="22"/>
              <w:szCs w:val="22"/>
              <w:lang w:val="en-US"/>
            </w:rPr>
            <w:fldChar w:fldCharType="begin"/>
          </w:r>
          <w:r w:rsidR="00290A97" w:rsidRPr="00620F15">
            <w:rPr>
              <w:rFonts w:ascii="Arial" w:hAnsi="Arial" w:cs="Arial"/>
              <w:sz w:val="22"/>
              <w:szCs w:val="22"/>
              <w:lang w:val="en-US"/>
            </w:rPr>
            <w:instrText xml:space="preserve"> CITATION Ben173 \l 1033 </w:instrText>
          </w:r>
          <w:r w:rsidR="00290A97" w:rsidRPr="00620F15">
            <w:rPr>
              <w:rFonts w:ascii="Arial" w:hAnsi="Arial" w:cs="Arial"/>
              <w:sz w:val="22"/>
              <w:szCs w:val="22"/>
              <w:lang w:val="en-US"/>
            </w:rPr>
            <w:fldChar w:fldCharType="separate"/>
          </w:r>
          <w:r w:rsidR="00290A97" w:rsidRPr="00620F15">
            <w:rPr>
              <w:rFonts w:ascii="Arial" w:hAnsi="Arial" w:cs="Arial"/>
              <w:noProof/>
              <w:sz w:val="22"/>
              <w:szCs w:val="22"/>
              <w:lang w:val="en-US"/>
            </w:rPr>
            <w:t xml:space="preserve"> (Bendix &amp; Fisher, 2017)</w:t>
          </w:r>
          <w:r w:rsidR="00290A97" w:rsidRPr="00620F15">
            <w:rPr>
              <w:rFonts w:ascii="Arial" w:hAnsi="Arial" w:cs="Arial"/>
              <w:sz w:val="22"/>
              <w:szCs w:val="22"/>
              <w:lang w:val="en-US"/>
            </w:rPr>
            <w:fldChar w:fldCharType="end"/>
          </w:r>
        </w:sdtContent>
      </w:sdt>
      <w:r w:rsidR="004B3908" w:rsidRPr="00620F15">
        <w:rPr>
          <w:rFonts w:ascii="Arial" w:hAnsi="Arial" w:cs="Arial"/>
          <w:sz w:val="22"/>
          <w:szCs w:val="22"/>
          <w:lang w:val="en-US"/>
        </w:rPr>
        <w:t xml:space="preserve">. Further, such insights became important for managers and leaders to understand the factors that can cause changes in the productivity of employees, for the purpose of establishing highly productive environments for the employees. </w:t>
      </w:r>
    </w:p>
    <w:p w:rsidR="004B3908" w:rsidRPr="00317EA3" w:rsidRDefault="004B3908" w:rsidP="00317EA3">
      <w:pPr>
        <w:spacing w:line="360" w:lineRule="auto"/>
        <w:jc w:val="both"/>
        <w:rPr>
          <w:rFonts w:ascii="Times New Roman" w:hAnsi="Times New Roman" w:cs="Times New Roman"/>
          <w:lang w:val="en-US"/>
        </w:rPr>
      </w:pPr>
    </w:p>
    <w:p w:rsidR="006039BF" w:rsidRPr="00317EA3" w:rsidRDefault="006039BF" w:rsidP="00317EA3">
      <w:pPr>
        <w:pStyle w:val="Heading3"/>
        <w:spacing w:line="360" w:lineRule="auto"/>
        <w:jc w:val="both"/>
        <w:rPr>
          <w:rFonts w:ascii="Times New Roman" w:hAnsi="Times New Roman" w:cs="Times New Roman"/>
          <w:lang w:val="en-US"/>
        </w:rPr>
      </w:pPr>
      <w:r w:rsidRPr="00317EA3">
        <w:rPr>
          <w:rFonts w:ascii="Times New Roman" w:hAnsi="Times New Roman" w:cs="Times New Roman"/>
          <w:lang w:val="en-US"/>
        </w:rPr>
        <w:lastRenderedPageBreak/>
        <w:t>Elton Mayo’s Management Theory and Hawthorne Experiments</w:t>
      </w:r>
    </w:p>
    <w:p w:rsidR="00A27D84" w:rsidRPr="00620F15" w:rsidRDefault="001E0BF4" w:rsidP="00317EA3">
      <w:pPr>
        <w:spacing w:line="360" w:lineRule="auto"/>
        <w:jc w:val="both"/>
        <w:rPr>
          <w:rFonts w:ascii="Arial" w:hAnsi="Arial" w:cs="Arial"/>
          <w:sz w:val="22"/>
          <w:szCs w:val="22"/>
          <w:lang w:val="en-US"/>
        </w:rPr>
      </w:pPr>
      <w:r w:rsidRPr="00620F15">
        <w:rPr>
          <w:rFonts w:ascii="Arial" w:hAnsi="Arial" w:cs="Arial"/>
          <w:sz w:val="22"/>
          <w:szCs w:val="22"/>
          <w:lang w:val="en-US"/>
        </w:rPr>
        <w:t>The Mayo’s Management theories have been created from the various experiments that were conducted by Elton Mayo. These experiments are popularly known as the Hawthorne experiments and in the experiments, Mayo analyzed the productivity levels of the employees on the basis of environmental conditions that were varied for each experiment</w:t>
      </w:r>
      <w:sdt>
        <w:sdtPr>
          <w:rPr>
            <w:rFonts w:ascii="Arial" w:hAnsi="Arial" w:cs="Arial"/>
            <w:sz w:val="22"/>
            <w:szCs w:val="22"/>
            <w:lang w:val="en-US"/>
          </w:rPr>
          <w:id w:val="-546450128"/>
          <w:citation/>
        </w:sdtPr>
        <w:sdtEndPr/>
        <w:sdtContent>
          <w:r w:rsidR="00290A97" w:rsidRPr="00620F15">
            <w:rPr>
              <w:rFonts w:ascii="Arial" w:hAnsi="Arial" w:cs="Arial"/>
              <w:sz w:val="22"/>
              <w:szCs w:val="22"/>
              <w:lang w:val="en-US"/>
            </w:rPr>
            <w:fldChar w:fldCharType="begin"/>
          </w:r>
          <w:r w:rsidR="00290A97" w:rsidRPr="00620F15">
            <w:rPr>
              <w:rFonts w:ascii="Arial" w:hAnsi="Arial" w:cs="Arial"/>
              <w:sz w:val="22"/>
              <w:szCs w:val="22"/>
              <w:lang w:val="en-US"/>
            </w:rPr>
            <w:instrText xml:space="preserve"> CITATION Tra17 \l 1033 </w:instrText>
          </w:r>
          <w:r w:rsidR="00290A97" w:rsidRPr="00620F15">
            <w:rPr>
              <w:rFonts w:ascii="Arial" w:hAnsi="Arial" w:cs="Arial"/>
              <w:sz w:val="22"/>
              <w:szCs w:val="22"/>
              <w:lang w:val="en-US"/>
            </w:rPr>
            <w:fldChar w:fldCharType="separate"/>
          </w:r>
          <w:r w:rsidR="00290A97" w:rsidRPr="00620F15">
            <w:rPr>
              <w:rFonts w:ascii="Arial" w:hAnsi="Arial" w:cs="Arial"/>
              <w:noProof/>
              <w:sz w:val="22"/>
              <w:szCs w:val="22"/>
              <w:lang w:val="en-US"/>
            </w:rPr>
            <w:t xml:space="preserve"> (Trahair &amp; Zaleznik, 2017)</w:t>
          </w:r>
          <w:r w:rsidR="00290A97" w:rsidRPr="00620F15">
            <w:rPr>
              <w:rFonts w:ascii="Arial" w:hAnsi="Arial" w:cs="Arial"/>
              <w:sz w:val="22"/>
              <w:szCs w:val="22"/>
              <w:lang w:val="en-US"/>
            </w:rPr>
            <w:fldChar w:fldCharType="end"/>
          </w:r>
        </w:sdtContent>
      </w:sdt>
      <w:r w:rsidRPr="00620F15">
        <w:rPr>
          <w:rFonts w:ascii="Arial" w:hAnsi="Arial" w:cs="Arial"/>
          <w:sz w:val="22"/>
          <w:szCs w:val="22"/>
          <w:lang w:val="en-US"/>
        </w:rPr>
        <w:t xml:space="preserve">. </w:t>
      </w:r>
      <w:r w:rsidR="000D4AE1" w:rsidRPr="00620F15">
        <w:rPr>
          <w:rFonts w:ascii="Arial" w:hAnsi="Arial" w:cs="Arial"/>
          <w:sz w:val="22"/>
          <w:szCs w:val="22"/>
          <w:lang w:val="en-US"/>
        </w:rPr>
        <w:t xml:space="preserve">These experiments provide an analysis of the different effects that can be seen in the behaviors of employees in different conditions and hence, each of the different theories/experiments are being discussed herein. </w:t>
      </w:r>
      <w:r w:rsidRPr="00620F15">
        <w:rPr>
          <w:rFonts w:ascii="Arial" w:hAnsi="Arial" w:cs="Arial"/>
          <w:sz w:val="22"/>
          <w:szCs w:val="22"/>
          <w:lang w:val="en-US"/>
        </w:rPr>
        <w:t xml:space="preserve">For the purpose of conducting the experiments, Mayo brought a change in the working conditions in different ways. For example, in one of the experiments, one group was provided with proper lighting facility and the other group was provided lesser effective lighting conditions. The result was that the group with better lighting conditions was able to work more productively. The experiments and studies of Elton Mayo, also provided the Hawthorne effect, which was based on the studies conducted by him, wherein it is stated that the </w:t>
      </w:r>
      <w:r w:rsidR="000D4AE1" w:rsidRPr="00620F15">
        <w:rPr>
          <w:rFonts w:ascii="Arial" w:hAnsi="Arial" w:cs="Arial"/>
          <w:sz w:val="22"/>
          <w:szCs w:val="22"/>
          <w:lang w:val="en-US"/>
        </w:rPr>
        <w:t>actions of monitoring the employees or watching over them, can have an impact on their behavior in a manner that they are likely to be more productive</w:t>
      </w:r>
      <w:sdt>
        <w:sdtPr>
          <w:rPr>
            <w:rFonts w:ascii="Arial" w:hAnsi="Arial" w:cs="Arial"/>
            <w:sz w:val="22"/>
            <w:szCs w:val="22"/>
            <w:lang w:val="en-US"/>
          </w:rPr>
          <w:id w:val="-1174876991"/>
          <w:citation/>
        </w:sdtPr>
        <w:sdtEndPr/>
        <w:sdtContent>
          <w:r w:rsidR="00290A97" w:rsidRPr="00620F15">
            <w:rPr>
              <w:rFonts w:ascii="Arial" w:hAnsi="Arial" w:cs="Arial"/>
              <w:sz w:val="22"/>
              <w:szCs w:val="22"/>
              <w:lang w:val="en-US"/>
            </w:rPr>
            <w:fldChar w:fldCharType="begin"/>
          </w:r>
          <w:r w:rsidR="00290A97" w:rsidRPr="00620F15">
            <w:rPr>
              <w:rFonts w:ascii="Arial" w:hAnsi="Arial" w:cs="Arial"/>
              <w:sz w:val="22"/>
              <w:szCs w:val="22"/>
              <w:lang w:val="en-US"/>
            </w:rPr>
            <w:instrText xml:space="preserve"> CITATION Sha151 \l 1033 </w:instrText>
          </w:r>
          <w:r w:rsidR="00290A97" w:rsidRPr="00620F15">
            <w:rPr>
              <w:rFonts w:ascii="Arial" w:hAnsi="Arial" w:cs="Arial"/>
              <w:sz w:val="22"/>
              <w:szCs w:val="22"/>
              <w:lang w:val="en-US"/>
            </w:rPr>
            <w:fldChar w:fldCharType="separate"/>
          </w:r>
          <w:r w:rsidR="00290A97" w:rsidRPr="00620F15">
            <w:rPr>
              <w:rFonts w:ascii="Arial" w:hAnsi="Arial" w:cs="Arial"/>
              <w:noProof/>
              <w:sz w:val="22"/>
              <w:szCs w:val="22"/>
              <w:lang w:val="en-US"/>
            </w:rPr>
            <w:t xml:space="preserve"> (Shafritz, et al., 2015)</w:t>
          </w:r>
          <w:r w:rsidR="00290A97" w:rsidRPr="00620F15">
            <w:rPr>
              <w:rFonts w:ascii="Arial" w:hAnsi="Arial" w:cs="Arial"/>
              <w:sz w:val="22"/>
              <w:szCs w:val="22"/>
              <w:lang w:val="en-US"/>
            </w:rPr>
            <w:fldChar w:fldCharType="end"/>
          </w:r>
        </w:sdtContent>
      </w:sdt>
      <w:r w:rsidR="000D4AE1" w:rsidRPr="00620F15">
        <w:rPr>
          <w:rFonts w:ascii="Arial" w:hAnsi="Arial" w:cs="Arial"/>
          <w:sz w:val="22"/>
          <w:szCs w:val="22"/>
          <w:lang w:val="en-US"/>
        </w:rPr>
        <w:t>. There are various deductions that were made to conclude the experiments and the results of such experiments as conducted by Mayo, which derived an understanding of the different ways in which the behavior of the employees can be affected because of several factors. For example, Mayo stated that more than the physical conditions and structure of the workplace, the social and psychological factors are likely to affect the motivation, morale and productivity of the employees within an organization</w:t>
      </w:r>
      <w:sdt>
        <w:sdtPr>
          <w:rPr>
            <w:rFonts w:ascii="Arial" w:hAnsi="Arial" w:cs="Arial"/>
            <w:sz w:val="22"/>
            <w:szCs w:val="22"/>
            <w:lang w:val="en-US"/>
          </w:rPr>
          <w:id w:val="-1806998937"/>
          <w:citation/>
        </w:sdtPr>
        <w:sdtEndPr/>
        <w:sdtContent>
          <w:r w:rsidR="00290A97" w:rsidRPr="00620F15">
            <w:rPr>
              <w:rFonts w:ascii="Arial" w:hAnsi="Arial" w:cs="Arial"/>
              <w:sz w:val="22"/>
              <w:szCs w:val="22"/>
              <w:lang w:val="en-US"/>
            </w:rPr>
            <w:fldChar w:fldCharType="begin"/>
          </w:r>
          <w:r w:rsidR="00290A97" w:rsidRPr="00620F15">
            <w:rPr>
              <w:rFonts w:ascii="Arial" w:hAnsi="Arial" w:cs="Arial"/>
              <w:sz w:val="22"/>
              <w:szCs w:val="22"/>
              <w:lang w:val="en-US"/>
            </w:rPr>
            <w:instrText xml:space="preserve"> CITATION Őnd16 \l 1033 </w:instrText>
          </w:r>
          <w:r w:rsidR="00290A97" w:rsidRPr="00620F15">
            <w:rPr>
              <w:rFonts w:ascii="Arial" w:hAnsi="Arial" w:cs="Arial"/>
              <w:sz w:val="22"/>
              <w:szCs w:val="22"/>
              <w:lang w:val="en-US"/>
            </w:rPr>
            <w:fldChar w:fldCharType="separate"/>
          </w:r>
          <w:r w:rsidR="00290A97" w:rsidRPr="00620F15">
            <w:rPr>
              <w:rFonts w:ascii="Arial" w:hAnsi="Arial" w:cs="Arial"/>
              <w:noProof/>
              <w:sz w:val="22"/>
              <w:szCs w:val="22"/>
              <w:lang w:val="en-US"/>
            </w:rPr>
            <w:t xml:space="preserve"> (Őnday, 2016)</w:t>
          </w:r>
          <w:r w:rsidR="00290A97" w:rsidRPr="00620F15">
            <w:rPr>
              <w:rFonts w:ascii="Arial" w:hAnsi="Arial" w:cs="Arial"/>
              <w:sz w:val="22"/>
              <w:szCs w:val="22"/>
              <w:lang w:val="en-US"/>
            </w:rPr>
            <w:fldChar w:fldCharType="end"/>
          </w:r>
        </w:sdtContent>
      </w:sdt>
      <w:r w:rsidR="000D4AE1" w:rsidRPr="00620F15">
        <w:rPr>
          <w:rFonts w:ascii="Arial" w:hAnsi="Arial" w:cs="Arial"/>
          <w:sz w:val="22"/>
          <w:szCs w:val="22"/>
          <w:lang w:val="en-US"/>
        </w:rPr>
        <w:t xml:space="preserve">. Such motivation and productivity is also affected by the non-economic rewards and acknowledgement that is given to employees in an organization. Further, communication within an organization, along with organizational culture, leadership approaches and the style of supervision practiced by the </w:t>
      </w:r>
      <w:r w:rsidR="00157917" w:rsidRPr="00620F15">
        <w:rPr>
          <w:rFonts w:ascii="Arial" w:hAnsi="Arial" w:cs="Arial"/>
          <w:sz w:val="22"/>
          <w:szCs w:val="22"/>
          <w:lang w:val="en-US"/>
        </w:rPr>
        <w:t xml:space="preserve">managers and seniors in an organization, have a direct impact upon the behavior as well as the productivity of the employees within an organization. </w:t>
      </w:r>
    </w:p>
    <w:p w:rsidR="000D4AE1" w:rsidRPr="00317EA3" w:rsidRDefault="000D4AE1" w:rsidP="00317EA3">
      <w:pPr>
        <w:spacing w:line="360" w:lineRule="auto"/>
        <w:jc w:val="both"/>
        <w:rPr>
          <w:rFonts w:ascii="Times New Roman" w:hAnsi="Times New Roman" w:cs="Times New Roman"/>
          <w:lang w:val="en-US"/>
        </w:rPr>
      </w:pPr>
    </w:p>
    <w:p w:rsidR="006039BF" w:rsidRPr="00317EA3" w:rsidRDefault="006039BF" w:rsidP="00317EA3">
      <w:pPr>
        <w:pStyle w:val="Heading3"/>
        <w:spacing w:line="360" w:lineRule="auto"/>
        <w:jc w:val="both"/>
        <w:rPr>
          <w:rFonts w:ascii="Times New Roman" w:hAnsi="Times New Roman" w:cs="Times New Roman"/>
          <w:lang w:val="en-US"/>
        </w:rPr>
      </w:pPr>
      <w:r w:rsidRPr="00317EA3">
        <w:rPr>
          <w:rFonts w:ascii="Times New Roman" w:hAnsi="Times New Roman" w:cs="Times New Roman"/>
          <w:lang w:val="en-US"/>
        </w:rPr>
        <w:t>Relationship between Mayo’s Theory and Behavior in Organizations</w:t>
      </w:r>
    </w:p>
    <w:p w:rsidR="00157917" w:rsidRPr="00620F15" w:rsidRDefault="008D10EC" w:rsidP="00317EA3">
      <w:pPr>
        <w:spacing w:line="360" w:lineRule="auto"/>
        <w:jc w:val="both"/>
        <w:rPr>
          <w:rFonts w:ascii="Arial" w:hAnsi="Arial" w:cs="Arial"/>
          <w:sz w:val="22"/>
          <w:szCs w:val="22"/>
          <w:lang w:val="en-US"/>
        </w:rPr>
      </w:pPr>
      <w:r w:rsidRPr="00620F15">
        <w:rPr>
          <w:rFonts w:ascii="Arial" w:hAnsi="Arial" w:cs="Arial"/>
          <w:sz w:val="22"/>
          <w:szCs w:val="22"/>
          <w:lang w:val="en-US"/>
        </w:rPr>
        <w:t>The question that arises is, how are the Behavioral Management Theories provided by Elto</w:t>
      </w:r>
      <w:r w:rsidR="007913DC" w:rsidRPr="00620F15">
        <w:rPr>
          <w:rFonts w:ascii="Arial" w:hAnsi="Arial" w:cs="Arial"/>
          <w:sz w:val="22"/>
          <w:szCs w:val="22"/>
          <w:lang w:val="en-US"/>
        </w:rPr>
        <w:t xml:space="preserve">n Mayo contributive towards understanding the attitudes and behavior of employees in organizations in a practical manner? </w:t>
      </w:r>
      <w:r w:rsidR="001D6265" w:rsidRPr="00620F15">
        <w:rPr>
          <w:rFonts w:ascii="Arial" w:hAnsi="Arial" w:cs="Arial"/>
          <w:sz w:val="22"/>
          <w:szCs w:val="22"/>
          <w:lang w:val="en-US"/>
        </w:rPr>
        <w:t xml:space="preserve">Elton Mayo, through his studies, established that while the values and attitudes of individuals influence their behavior in the workplace; there are various factors within the </w:t>
      </w:r>
      <w:r w:rsidR="00620F15" w:rsidRPr="00620F15">
        <w:rPr>
          <w:rFonts w:ascii="Arial" w:hAnsi="Arial" w:cs="Arial"/>
          <w:sz w:val="22"/>
          <w:szCs w:val="22"/>
          <w:lang w:val="en-US"/>
        </w:rPr>
        <w:t>workplace that</w:t>
      </w:r>
      <w:r w:rsidR="001D6265" w:rsidRPr="00620F15">
        <w:rPr>
          <w:rFonts w:ascii="Arial" w:hAnsi="Arial" w:cs="Arial"/>
          <w:sz w:val="22"/>
          <w:szCs w:val="22"/>
          <w:lang w:val="en-US"/>
        </w:rPr>
        <w:t xml:space="preserve"> have an influence upon the attitudes of the individuals as well. Such factors can be used and molded by the organizations to improve the productivity of employees within the workplace, by creating positive attitudes towards the organization amongst them. </w:t>
      </w:r>
      <w:r w:rsidR="00BE5FF7" w:rsidRPr="00620F15">
        <w:rPr>
          <w:rFonts w:ascii="Arial" w:hAnsi="Arial" w:cs="Arial"/>
          <w:sz w:val="22"/>
          <w:szCs w:val="22"/>
          <w:lang w:val="en-US"/>
        </w:rPr>
        <w:t xml:space="preserve">As a result of the experiments and conclusions provided by Elton Mayo in his </w:t>
      </w:r>
      <w:r w:rsidR="00BE5FF7" w:rsidRPr="00620F15">
        <w:rPr>
          <w:rFonts w:ascii="Arial" w:hAnsi="Arial" w:cs="Arial"/>
          <w:sz w:val="22"/>
          <w:szCs w:val="22"/>
          <w:lang w:val="en-US"/>
        </w:rPr>
        <w:lastRenderedPageBreak/>
        <w:t xml:space="preserve">management theories, </w:t>
      </w:r>
      <w:r w:rsidR="00A21E11" w:rsidRPr="00620F15">
        <w:rPr>
          <w:rFonts w:ascii="Arial" w:hAnsi="Arial" w:cs="Arial"/>
          <w:sz w:val="22"/>
          <w:szCs w:val="22"/>
          <w:lang w:val="en-US"/>
        </w:rPr>
        <w:t>many processes and actions have emerged in the modern human relations management, wherein the managers have become more open and responsive to the feelings and satisfactions of the employees, for the purpose of increasing their productivity. In the earlier years, wages and economic benefits were seen as the sole contributors towards the motivation and productivity of employees in an organization. After the development of Elton Mayo’s theory and other several theories, it is now realized that there are other factors as well that influence the attitudes and behavior of the employees. For example, if the managers and supervisors in an organization ensure that a positive working environment, along with organizational support towards the growth and well-being of employees is provided, the employees will also have a positive attitude towards the organization and will contribute more towards the growth of the company</w:t>
      </w:r>
      <w:sdt>
        <w:sdtPr>
          <w:rPr>
            <w:rFonts w:ascii="Arial" w:hAnsi="Arial" w:cs="Arial"/>
            <w:sz w:val="22"/>
            <w:szCs w:val="22"/>
            <w:lang w:val="en-US"/>
          </w:rPr>
          <w:id w:val="347911833"/>
          <w:citation/>
        </w:sdtPr>
        <w:sdtEndPr/>
        <w:sdtContent>
          <w:r w:rsidR="007B41E9" w:rsidRPr="00620F15">
            <w:rPr>
              <w:rFonts w:ascii="Arial" w:hAnsi="Arial" w:cs="Arial"/>
              <w:sz w:val="22"/>
              <w:szCs w:val="22"/>
              <w:lang w:val="en-US"/>
            </w:rPr>
            <w:fldChar w:fldCharType="begin"/>
          </w:r>
          <w:r w:rsidR="007B41E9" w:rsidRPr="00620F15">
            <w:rPr>
              <w:rFonts w:ascii="Arial" w:hAnsi="Arial" w:cs="Arial"/>
              <w:sz w:val="22"/>
              <w:szCs w:val="22"/>
              <w:lang w:val="en-US"/>
            </w:rPr>
            <w:instrText xml:space="preserve"> CITATION Fer13 \l 1033 </w:instrText>
          </w:r>
          <w:r w:rsidR="007B41E9" w:rsidRPr="00620F15">
            <w:rPr>
              <w:rFonts w:ascii="Arial" w:hAnsi="Arial" w:cs="Arial"/>
              <w:sz w:val="22"/>
              <w:szCs w:val="22"/>
              <w:lang w:val="en-US"/>
            </w:rPr>
            <w:fldChar w:fldCharType="separate"/>
          </w:r>
          <w:r w:rsidR="007B41E9" w:rsidRPr="00620F15">
            <w:rPr>
              <w:rFonts w:ascii="Arial" w:hAnsi="Arial" w:cs="Arial"/>
              <w:noProof/>
              <w:sz w:val="22"/>
              <w:szCs w:val="22"/>
              <w:lang w:val="en-US"/>
            </w:rPr>
            <w:t xml:space="preserve"> (Fernandez &amp; Moldogaziev, 2013)</w:t>
          </w:r>
          <w:r w:rsidR="007B41E9" w:rsidRPr="00620F15">
            <w:rPr>
              <w:rFonts w:ascii="Arial" w:hAnsi="Arial" w:cs="Arial"/>
              <w:sz w:val="22"/>
              <w:szCs w:val="22"/>
              <w:lang w:val="en-US"/>
            </w:rPr>
            <w:fldChar w:fldCharType="end"/>
          </w:r>
        </w:sdtContent>
      </w:sdt>
      <w:r w:rsidR="00A21E11" w:rsidRPr="00620F15">
        <w:rPr>
          <w:rFonts w:ascii="Arial" w:hAnsi="Arial" w:cs="Arial"/>
          <w:sz w:val="22"/>
          <w:szCs w:val="22"/>
          <w:lang w:val="en-US"/>
        </w:rPr>
        <w:t>. On the other hand, if an organization is not focused upon looking after the well-being of the employees, the employees will also have a negative attitude towards willingly contributing into its growth and their productivity will fall down. We discussed above that the levels of job satisfaction amongst individuals is likely to impact their attitudes and behavior in the organization</w:t>
      </w:r>
      <w:sdt>
        <w:sdtPr>
          <w:rPr>
            <w:rFonts w:ascii="Arial" w:hAnsi="Arial" w:cs="Arial"/>
            <w:sz w:val="22"/>
            <w:szCs w:val="22"/>
            <w:lang w:val="en-US"/>
          </w:rPr>
          <w:id w:val="58993949"/>
          <w:citation/>
        </w:sdtPr>
        <w:sdtEndPr/>
        <w:sdtContent>
          <w:r w:rsidR="007B41E9" w:rsidRPr="00620F15">
            <w:rPr>
              <w:rFonts w:ascii="Arial" w:hAnsi="Arial" w:cs="Arial"/>
              <w:sz w:val="22"/>
              <w:szCs w:val="22"/>
              <w:lang w:val="en-US"/>
            </w:rPr>
            <w:fldChar w:fldCharType="begin"/>
          </w:r>
          <w:r w:rsidR="007B41E9" w:rsidRPr="00620F15">
            <w:rPr>
              <w:rFonts w:ascii="Arial" w:hAnsi="Arial" w:cs="Arial"/>
              <w:sz w:val="22"/>
              <w:szCs w:val="22"/>
              <w:lang w:val="en-US"/>
            </w:rPr>
            <w:instrText xml:space="preserve"> CITATION Cho12 \l 1033 </w:instrText>
          </w:r>
          <w:r w:rsidR="007B41E9" w:rsidRPr="00620F15">
            <w:rPr>
              <w:rFonts w:ascii="Arial" w:hAnsi="Arial" w:cs="Arial"/>
              <w:sz w:val="22"/>
              <w:szCs w:val="22"/>
              <w:lang w:val="en-US"/>
            </w:rPr>
            <w:fldChar w:fldCharType="separate"/>
          </w:r>
          <w:r w:rsidR="007B41E9" w:rsidRPr="00620F15">
            <w:rPr>
              <w:rFonts w:ascii="Arial" w:hAnsi="Arial" w:cs="Arial"/>
              <w:noProof/>
              <w:sz w:val="22"/>
              <w:szCs w:val="22"/>
              <w:lang w:val="en-US"/>
            </w:rPr>
            <w:t xml:space="preserve"> (Cho &amp; Perry, 2012)</w:t>
          </w:r>
          <w:r w:rsidR="007B41E9" w:rsidRPr="00620F15">
            <w:rPr>
              <w:rFonts w:ascii="Arial" w:hAnsi="Arial" w:cs="Arial"/>
              <w:sz w:val="22"/>
              <w:szCs w:val="22"/>
              <w:lang w:val="en-US"/>
            </w:rPr>
            <w:fldChar w:fldCharType="end"/>
          </w:r>
        </w:sdtContent>
      </w:sdt>
      <w:r w:rsidR="00A21E11" w:rsidRPr="00620F15">
        <w:rPr>
          <w:rFonts w:ascii="Arial" w:hAnsi="Arial" w:cs="Arial"/>
          <w:sz w:val="22"/>
          <w:szCs w:val="22"/>
          <w:lang w:val="en-US"/>
        </w:rPr>
        <w:t xml:space="preserve">. This means that employees with higher job satisfaction will be more productive in their work. There are various factors that constitute such job satisfaction, such as flexible working hours, a positive working environment, a leader or supervisor who can provide guidance, effective employee engagement, etc. and it is the responsibility of the organization to ensure that each of such factors are positively provided to the </w:t>
      </w:r>
      <w:r w:rsidRPr="00620F15">
        <w:rPr>
          <w:rFonts w:ascii="Arial" w:hAnsi="Arial" w:cs="Arial"/>
          <w:sz w:val="22"/>
          <w:szCs w:val="22"/>
          <w:lang w:val="en-US"/>
        </w:rPr>
        <w:t xml:space="preserve">satisfaction of the employees, so as to boost positive attitudes within the workplace as well as their productivity. </w:t>
      </w:r>
    </w:p>
    <w:p w:rsidR="001D6265" w:rsidRPr="00317EA3" w:rsidRDefault="001D6265" w:rsidP="00317EA3">
      <w:pPr>
        <w:spacing w:line="360" w:lineRule="auto"/>
        <w:jc w:val="both"/>
        <w:rPr>
          <w:rFonts w:ascii="Times New Roman" w:hAnsi="Times New Roman" w:cs="Times New Roman"/>
          <w:lang w:val="en-US"/>
        </w:rPr>
      </w:pPr>
    </w:p>
    <w:p w:rsidR="006039BF" w:rsidRPr="00317EA3" w:rsidRDefault="006039BF" w:rsidP="00317EA3">
      <w:pPr>
        <w:pStyle w:val="Heading3"/>
        <w:spacing w:line="360" w:lineRule="auto"/>
        <w:jc w:val="both"/>
        <w:rPr>
          <w:rFonts w:ascii="Times New Roman" w:hAnsi="Times New Roman" w:cs="Times New Roman"/>
          <w:lang w:val="en-US"/>
        </w:rPr>
      </w:pPr>
      <w:r w:rsidRPr="00317EA3">
        <w:rPr>
          <w:rFonts w:ascii="Times New Roman" w:hAnsi="Times New Roman" w:cs="Times New Roman"/>
          <w:lang w:val="en-US"/>
        </w:rPr>
        <w:t>How can Managers use Mayo’s theory to increase Productivity?</w:t>
      </w:r>
    </w:p>
    <w:p w:rsidR="001D6265" w:rsidRPr="00620F15" w:rsidRDefault="001D6265" w:rsidP="00317EA3">
      <w:pPr>
        <w:spacing w:line="360" w:lineRule="auto"/>
        <w:jc w:val="both"/>
        <w:rPr>
          <w:rFonts w:ascii="Arial" w:hAnsi="Arial" w:cs="Arial"/>
          <w:sz w:val="22"/>
          <w:szCs w:val="22"/>
          <w:lang w:val="en-US"/>
        </w:rPr>
      </w:pPr>
      <w:r w:rsidRPr="00620F15">
        <w:rPr>
          <w:rFonts w:ascii="Arial" w:hAnsi="Arial" w:cs="Arial"/>
          <w:sz w:val="22"/>
          <w:szCs w:val="22"/>
          <w:lang w:val="en-US"/>
        </w:rPr>
        <w:t>There are different ways in which the managers in workplaces can be more aware of the productivity levels of their employees and the factors that may be causing a change in such productivity levels. For example, if employees within an organization are quitting their jobs, the reason might actually have to do with the relationship that is shared between the employee and their supervisor, which may be sour and hence, it is difficult for the employee to work in such an environment anymore</w:t>
      </w:r>
      <w:sdt>
        <w:sdtPr>
          <w:rPr>
            <w:rFonts w:ascii="Arial" w:hAnsi="Arial" w:cs="Arial"/>
            <w:sz w:val="22"/>
            <w:szCs w:val="22"/>
            <w:lang w:val="en-US"/>
          </w:rPr>
          <w:id w:val="1317843336"/>
          <w:citation/>
        </w:sdtPr>
        <w:sdtEndPr/>
        <w:sdtContent>
          <w:r w:rsidR="007B41E9" w:rsidRPr="00620F15">
            <w:rPr>
              <w:rFonts w:ascii="Arial" w:hAnsi="Arial" w:cs="Arial"/>
              <w:sz w:val="22"/>
              <w:szCs w:val="22"/>
              <w:lang w:val="en-US"/>
            </w:rPr>
            <w:fldChar w:fldCharType="begin"/>
          </w:r>
          <w:r w:rsidR="007B41E9" w:rsidRPr="00620F15">
            <w:rPr>
              <w:rFonts w:ascii="Arial" w:hAnsi="Arial" w:cs="Arial"/>
              <w:sz w:val="22"/>
              <w:szCs w:val="22"/>
              <w:lang w:val="en-US"/>
            </w:rPr>
            <w:instrText xml:space="preserve"> CITATION Rob123 \l 1033 </w:instrText>
          </w:r>
          <w:r w:rsidR="007B41E9" w:rsidRPr="00620F15">
            <w:rPr>
              <w:rFonts w:ascii="Arial" w:hAnsi="Arial" w:cs="Arial"/>
              <w:sz w:val="22"/>
              <w:szCs w:val="22"/>
              <w:lang w:val="en-US"/>
            </w:rPr>
            <w:fldChar w:fldCharType="separate"/>
          </w:r>
          <w:r w:rsidR="007B41E9" w:rsidRPr="00620F15">
            <w:rPr>
              <w:rFonts w:ascii="Arial" w:hAnsi="Arial" w:cs="Arial"/>
              <w:noProof/>
              <w:sz w:val="22"/>
              <w:szCs w:val="22"/>
              <w:lang w:val="en-US"/>
            </w:rPr>
            <w:t xml:space="preserve"> (Robertson, et al., 2012)</w:t>
          </w:r>
          <w:r w:rsidR="007B41E9" w:rsidRPr="00620F15">
            <w:rPr>
              <w:rFonts w:ascii="Arial" w:hAnsi="Arial" w:cs="Arial"/>
              <w:sz w:val="22"/>
              <w:szCs w:val="22"/>
              <w:lang w:val="en-US"/>
            </w:rPr>
            <w:fldChar w:fldCharType="end"/>
          </w:r>
        </w:sdtContent>
      </w:sdt>
      <w:r w:rsidRPr="00620F15">
        <w:rPr>
          <w:rFonts w:ascii="Arial" w:hAnsi="Arial" w:cs="Arial"/>
          <w:sz w:val="22"/>
          <w:szCs w:val="22"/>
          <w:lang w:val="en-US"/>
        </w:rPr>
        <w:t xml:space="preserve">. Further, it is important that the managers understand the values and attitudes of the employees in their particular teams, so as to be able to create such situations and provide such benefits to the employees that fuel their positive attitudes and values, eventually making them more productive. For example, where the employees’ values need them to feel engaged and meaningful in their job, it is necessary for the managers to recognize such values of the employees and engage them into the organization in a manner that they feel worthy within the organization. Doing so is likely to </w:t>
      </w:r>
      <w:r w:rsidRPr="00620F15">
        <w:rPr>
          <w:rFonts w:ascii="Arial" w:hAnsi="Arial" w:cs="Arial"/>
          <w:sz w:val="22"/>
          <w:szCs w:val="22"/>
          <w:lang w:val="en-US"/>
        </w:rPr>
        <w:lastRenderedPageBreak/>
        <w:t xml:space="preserve">contribute towards ensuring that the employees have a positive attitude and commitment towards the organization and its growth. </w:t>
      </w:r>
    </w:p>
    <w:p w:rsidR="008D10EC" w:rsidRPr="00620F15" w:rsidRDefault="008D10EC" w:rsidP="00317EA3">
      <w:pPr>
        <w:spacing w:line="360" w:lineRule="auto"/>
        <w:jc w:val="both"/>
        <w:rPr>
          <w:rFonts w:ascii="Arial" w:hAnsi="Arial" w:cs="Arial"/>
          <w:sz w:val="22"/>
          <w:szCs w:val="22"/>
          <w:lang w:val="en-US"/>
        </w:rPr>
      </w:pPr>
    </w:p>
    <w:p w:rsidR="00620323" w:rsidRPr="00620F15" w:rsidRDefault="00620323" w:rsidP="00317EA3">
      <w:pPr>
        <w:spacing w:line="360" w:lineRule="auto"/>
        <w:jc w:val="both"/>
        <w:rPr>
          <w:rFonts w:ascii="Arial" w:hAnsi="Arial" w:cs="Arial"/>
          <w:sz w:val="22"/>
          <w:szCs w:val="22"/>
          <w:lang w:val="en-US"/>
        </w:rPr>
      </w:pPr>
      <w:r w:rsidRPr="00620F15">
        <w:rPr>
          <w:rFonts w:ascii="Arial" w:hAnsi="Arial" w:cs="Arial"/>
          <w:sz w:val="22"/>
          <w:szCs w:val="22"/>
          <w:lang w:val="en-US"/>
        </w:rPr>
        <w:t xml:space="preserve">Such efforts made by the managers in an organization can be helpful and effective in making the employees more productive because of the fact that the changes in the working environment and the organization will help in changing the attitudes of the employees. </w:t>
      </w:r>
      <w:r w:rsidR="00620F15" w:rsidRPr="00620F15">
        <w:rPr>
          <w:rFonts w:ascii="Arial" w:hAnsi="Arial" w:cs="Arial"/>
          <w:sz w:val="22"/>
          <w:szCs w:val="22"/>
          <w:lang w:val="en-US"/>
        </w:rPr>
        <w:t>We studied</w:t>
      </w:r>
      <w:r w:rsidRPr="00620F15">
        <w:rPr>
          <w:rFonts w:ascii="Arial" w:hAnsi="Arial" w:cs="Arial"/>
          <w:sz w:val="22"/>
          <w:szCs w:val="22"/>
          <w:lang w:val="en-US"/>
        </w:rPr>
        <w:t xml:space="preserve"> that attitudes can be created by not only our own beliefs and values, but also by the actions and behavior of others. So, if the organization and the managers therein are providing all possible perks, amenities, good working environment and job satisfaction to the employees, it is likely that such behavior at the end of the organization will drive individuals to act through positive attitudes as well</w:t>
      </w:r>
      <w:sdt>
        <w:sdtPr>
          <w:rPr>
            <w:rFonts w:ascii="Arial" w:hAnsi="Arial" w:cs="Arial"/>
            <w:sz w:val="22"/>
            <w:szCs w:val="22"/>
            <w:lang w:val="en-US"/>
          </w:rPr>
          <w:id w:val="-2015909934"/>
          <w:citation/>
        </w:sdtPr>
        <w:sdtEndPr/>
        <w:sdtContent>
          <w:r w:rsidR="007B41E9" w:rsidRPr="00620F15">
            <w:rPr>
              <w:rFonts w:ascii="Arial" w:hAnsi="Arial" w:cs="Arial"/>
              <w:sz w:val="22"/>
              <w:szCs w:val="22"/>
              <w:lang w:val="en-US"/>
            </w:rPr>
            <w:fldChar w:fldCharType="begin"/>
          </w:r>
          <w:r w:rsidR="007B41E9" w:rsidRPr="00620F15">
            <w:rPr>
              <w:rFonts w:ascii="Arial" w:hAnsi="Arial" w:cs="Arial"/>
              <w:sz w:val="22"/>
              <w:szCs w:val="22"/>
              <w:lang w:val="en-US"/>
            </w:rPr>
            <w:instrText xml:space="preserve"> CITATION Pen14 \l 1033 </w:instrText>
          </w:r>
          <w:r w:rsidR="007B41E9" w:rsidRPr="00620F15">
            <w:rPr>
              <w:rFonts w:ascii="Arial" w:hAnsi="Arial" w:cs="Arial"/>
              <w:sz w:val="22"/>
              <w:szCs w:val="22"/>
              <w:lang w:val="en-US"/>
            </w:rPr>
            <w:fldChar w:fldCharType="separate"/>
          </w:r>
          <w:r w:rsidR="007B41E9" w:rsidRPr="00620F15">
            <w:rPr>
              <w:rFonts w:ascii="Arial" w:hAnsi="Arial" w:cs="Arial"/>
              <w:noProof/>
              <w:sz w:val="22"/>
              <w:szCs w:val="22"/>
              <w:lang w:val="en-US"/>
            </w:rPr>
            <w:t xml:space="preserve"> (Penava &amp; Šehić, 2014)</w:t>
          </w:r>
          <w:r w:rsidR="007B41E9" w:rsidRPr="00620F15">
            <w:rPr>
              <w:rFonts w:ascii="Arial" w:hAnsi="Arial" w:cs="Arial"/>
              <w:sz w:val="22"/>
              <w:szCs w:val="22"/>
              <w:lang w:val="en-US"/>
            </w:rPr>
            <w:fldChar w:fldCharType="end"/>
          </w:r>
        </w:sdtContent>
      </w:sdt>
      <w:r w:rsidRPr="00620F15">
        <w:rPr>
          <w:rFonts w:ascii="Arial" w:hAnsi="Arial" w:cs="Arial"/>
          <w:sz w:val="22"/>
          <w:szCs w:val="22"/>
          <w:lang w:val="en-US"/>
        </w:rPr>
        <w:t xml:space="preserve">. Where an organization is focused on the well-being of employees and provides support in ensuring such well-being from time to time, the employees are likely to appreciate such behavior and respond by being more dedicated with their work. </w:t>
      </w:r>
    </w:p>
    <w:p w:rsidR="00620323" w:rsidRPr="00620F15" w:rsidRDefault="00620323" w:rsidP="00317EA3">
      <w:pPr>
        <w:spacing w:line="360" w:lineRule="auto"/>
        <w:jc w:val="both"/>
        <w:rPr>
          <w:rFonts w:ascii="Arial" w:hAnsi="Arial" w:cs="Arial"/>
          <w:sz w:val="22"/>
          <w:szCs w:val="22"/>
          <w:lang w:val="en-US"/>
        </w:rPr>
      </w:pPr>
    </w:p>
    <w:p w:rsidR="0052487E" w:rsidRPr="00620F15" w:rsidRDefault="0052487E" w:rsidP="00317EA3">
      <w:pPr>
        <w:spacing w:line="360" w:lineRule="auto"/>
        <w:jc w:val="both"/>
        <w:rPr>
          <w:rFonts w:ascii="Arial" w:hAnsi="Arial" w:cs="Arial"/>
          <w:sz w:val="22"/>
          <w:szCs w:val="22"/>
          <w:lang w:val="en-US"/>
        </w:rPr>
      </w:pPr>
      <w:r w:rsidRPr="00620F15">
        <w:rPr>
          <w:rFonts w:ascii="Arial" w:hAnsi="Arial" w:cs="Arial"/>
          <w:sz w:val="22"/>
          <w:szCs w:val="22"/>
          <w:lang w:val="en-US"/>
        </w:rPr>
        <w:t>Lastly, in the evolving business world today, we cannot miss to discuss the importance of understanding the cultural value and belief systems amongst the individuals by organizations to improve their relationships with such individuals. In organizations that are establishing multiple workplaces in different parts of the world, it has become essential for the managers to understand the cultural values of the individuals who have been hired in such workplaces, which may be very different from their native countries, so as to ensure that their attitudes and behaviors can be understood in an efficient manner. Without the understanding of such different cultural values amongst employees, it can be hard to managers and organizations to satisfy their employees and gain higher productivity from them</w:t>
      </w:r>
      <w:sdt>
        <w:sdtPr>
          <w:rPr>
            <w:rFonts w:ascii="Arial" w:hAnsi="Arial" w:cs="Arial"/>
            <w:sz w:val="22"/>
            <w:szCs w:val="22"/>
            <w:lang w:val="en-US"/>
          </w:rPr>
          <w:id w:val="-1735617398"/>
          <w:citation/>
        </w:sdtPr>
        <w:sdtEndPr/>
        <w:sdtContent>
          <w:r w:rsidR="00290A97" w:rsidRPr="00620F15">
            <w:rPr>
              <w:rFonts w:ascii="Arial" w:hAnsi="Arial" w:cs="Arial"/>
              <w:sz w:val="22"/>
              <w:szCs w:val="22"/>
              <w:lang w:val="en-US"/>
            </w:rPr>
            <w:fldChar w:fldCharType="begin"/>
          </w:r>
          <w:r w:rsidR="00290A97" w:rsidRPr="00620F15">
            <w:rPr>
              <w:rFonts w:ascii="Arial" w:hAnsi="Arial" w:cs="Arial"/>
              <w:sz w:val="22"/>
              <w:szCs w:val="22"/>
              <w:lang w:val="en-US"/>
            </w:rPr>
            <w:instrText xml:space="preserve"> CITATION Alv15 \l 1033 </w:instrText>
          </w:r>
          <w:r w:rsidR="00290A97" w:rsidRPr="00620F15">
            <w:rPr>
              <w:rFonts w:ascii="Arial" w:hAnsi="Arial" w:cs="Arial"/>
              <w:sz w:val="22"/>
              <w:szCs w:val="22"/>
              <w:lang w:val="en-US"/>
            </w:rPr>
            <w:fldChar w:fldCharType="separate"/>
          </w:r>
          <w:r w:rsidR="00290A97" w:rsidRPr="00620F15">
            <w:rPr>
              <w:rFonts w:ascii="Arial" w:hAnsi="Arial" w:cs="Arial"/>
              <w:noProof/>
              <w:sz w:val="22"/>
              <w:szCs w:val="22"/>
              <w:lang w:val="en-US"/>
            </w:rPr>
            <w:t xml:space="preserve"> (Alvesson &amp; Sveningsson, 2015)</w:t>
          </w:r>
          <w:r w:rsidR="00290A97" w:rsidRPr="00620F15">
            <w:rPr>
              <w:rFonts w:ascii="Arial" w:hAnsi="Arial" w:cs="Arial"/>
              <w:sz w:val="22"/>
              <w:szCs w:val="22"/>
              <w:lang w:val="en-US"/>
            </w:rPr>
            <w:fldChar w:fldCharType="end"/>
          </w:r>
        </w:sdtContent>
      </w:sdt>
      <w:r w:rsidRPr="00620F15">
        <w:rPr>
          <w:rFonts w:ascii="Arial" w:hAnsi="Arial" w:cs="Arial"/>
          <w:sz w:val="22"/>
          <w:szCs w:val="22"/>
          <w:lang w:val="en-US"/>
        </w:rPr>
        <w:t>.</w:t>
      </w:r>
    </w:p>
    <w:p w:rsidR="0052487E" w:rsidRPr="00317EA3" w:rsidRDefault="0052487E" w:rsidP="00317EA3">
      <w:pPr>
        <w:spacing w:line="360" w:lineRule="auto"/>
        <w:jc w:val="both"/>
        <w:rPr>
          <w:rFonts w:ascii="Times New Roman" w:hAnsi="Times New Roman" w:cs="Times New Roman"/>
          <w:lang w:val="en-US"/>
        </w:rPr>
      </w:pPr>
    </w:p>
    <w:p w:rsidR="006039BF" w:rsidRPr="00317EA3" w:rsidRDefault="006039BF" w:rsidP="00317EA3">
      <w:pPr>
        <w:pStyle w:val="Heading3"/>
        <w:spacing w:line="360" w:lineRule="auto"/>
        <w:jc w:val="both"/>
        <w:rPr>
          <w:rFonts w:ascii="Times New Roman" w:hAnsi="Times New Roman" w:cs="Times New Roman"/>
          <w:lang w:val="en-US"/>
        </w:rPr>
      </w:pPr>
      <w:r w:rsidRPr="00317EA3">
        <w:rPr>
          <w:rFonts w:ascii="Times New Roman" w:hAnsi="Times New Roman" w:cs="Times New Roman"/>
          <w:lang w:val="en-US"/>
        </w:rPr>
        <w:t>Is Mayo’s Theory contributive towards affecting Values, Attitudes and Behaviors within Organizations?</w:t>
      </w:r>
    </w:p>
    <w:p w:rsidR="006039BF" w:rsidRPr="00620F15" w:rsidRDefault="002E5F30" w:rsidP="00317EA3">
      <w:pPr>
        <w:spacing w:line="360" w:lineRule="auto"/>
        <w:jc w:val="both"/>
        <w:rPr>
          <w:rFonts w:ascii="Arial" w:hAnsi="Arial" w:cs="Arial"/>
          <w:sz w:val="22"/>
          <w:szCs w:val="22"/>
          <w:lang w:val="en-US"/>
        </w:rPr>
      </w:pPr>
      <w:r w:rsidRPr="00620F15">
        <w:rPr>
          <w:rFonts w:ascii="Arial" w:hAnsi="Arial" w:cs="Arial"/>
          <w:sz w:val="22"/>
          <w:szCs w:val="22"/>
          <w:lang w:val="en-US"/>
        </w:rPr>
        <w:t xml:space="preserve">Elton Mayo’s theory, as already discussed, is based upon several experiments that aim to realize whether the </w:t>
      </w:r>
      <w:r w:rsidR="00930B71" w:rsidRPr="00620F15">
        <w:rPr>
          <w:rFonts w:ascii="Arial" w:hAnsi="Arial" w:cs="Arial"/>
          <w:sz w:val="22"/>
          <w:szCs w:val="22"/>
          <w:lang w:val="en-US"/>
        </w:rPr>
        <w:t xml:space="preserve">environment in an organization has an impact upon the performance and productivity of an organization and such environment is not limited to the physical, rather social and psychological environment within the organization. In my opinion, the relationship between employees and their organizations is co-dependent upon each other’s behavior. This implies that the organization is responsible for its employees, who are also </w:t>
      </w:r>
      <w:r w:rsidR="00620F15" w:rsidRPr="00620F15">
        <w:rPr>
          <w:rFonts w:ascii="Arial" w:hAnsi="Arial" w:cs="Arial"/>
          <w:sz w:val="22"/>
          <w:szCs w:val="22"/>
          <w:lang w:val="en-US"/>
        </w:rPr>
        <w:t>its stakeholders</w:t>
      </w:r>
      <w:r w:rsidR="00930B71" w:rsidRPr="00620F15">
        <w:rPr>
          <w:rFonts w:ascii="Arial" w:hAnsi="Arial" w:cs="Arial"/>
          <w:sz w:val="22"/>
          <w:szCs w:val="22"/>
          <w:lang w:val="en-US"/>
        </w:rPr>
        <w:t xml:space="preserve">, and hence, should work upon meeting the interests of the employees by building and implementing values and beliefs within the organization. Creating values that make the </w:t>
      </w:r>
      <w:r w:rsidR="00930B71" w:rsidRPr="00620F15">
        <w:rPr>
          <w:rFonts w:ascii="Arial" w:hAnsi="Arial" w:cs="Arial"/>
          <w:sz w:val="22"/>
          <w:szCs w:val="22"/>
          <w:lang w:val="en-US"/>
        </w:rPr>
        <w:lastRenderedPageBreak/>
        <w:t xml:space="preserve">employees feel valued and engaged </w:t>
      </w:r>
      <w:r w:rsidR="00317EA3" w:rsidRPr="00620F15">
        <w:rPr>
          <w:rFonts w:ascii="Arial" w:hAnsi="Arial" w:cs="Arial"/>
          <w:sz w:val="22"/>
          <w:szCs w:val="22"/>
          <w:lang w:val="en-US"/>
        </w:rPr>
        <w:t>can</w:t>
      </w:r>
      <w:r w:rsidR="00930B71" w:rsidRPr="00620F15">
        <w:rPr>
          <w:rFonts w:ascii="Arial" w:hAnsi="Arial" w:cs="Arial"/>
          <w:sz w:val="22"/>
          <w:szCs w:val="22"/>
          <w:lang w:val="en-US"/>
        </w:rPr>
        <w:t xml:space="preserve"> be helpful in </w:t>
      </w:r>
      <w:r w:rsidR="00317EA3" w:rsidRPr="00620F15">
        <w:rPr>
          <w:rFonts w:ascii="Arial" w:hAnsi="Arial" w:cs="Arial"/>
          <w:sz w:val="22"/>
          <w:szCs w:val="22"/>
          <w:lang w:val="en-US"/>
        </w:rPr>
        <w:t xml:space="preserve">motivating the employees, which will also help in building their attitudes and behavior in favor of the organization. When an employee gains higher job satisfaction, they have been proved to show higher commitment and loyalty towards the organization, which eventually leads to higher productivity. I believe this theory is relatable and suitable for all organizations that are and must be focusing on building strong and long-term relationships with their employees. </w:t>
      </w:r>
    </w:p>
    <w:p w:rsidR="00317EA3" w:rsidRPr="00620F15" w:rsidRDefault="00317EA3" w:rsidP="00317EA3">
      <w:pPr>
        <w:spacing w:line="360" w:lineRule="auto"/>
        <w:jc w:val="both"/>
        <w:rPr>
          <w:rFonts w:ascii="Arial" w:hAnsi="Arial" w:cs="Arial"/>
          <w:sz w:val="22"/>
          <w:szCs w:val="22"/>
          <w:lang w:val="en-US"/>
        </w:rPr>
      </w:pPr>
    </w:p>
    <w:p w:rsidR="00620323" w:rsidRPr="00620F15" w:rsidRDefault="00620323" w:rsidP="00317EA3">
      <w:pPr>
        <w:spacing w:line="360" w:lineRule="auto"/>
        <w:jc w:val="both"/>
        <w:rPr>
          <w:rFonts w:ascii="Arial" w:hAnsi="Arial" w:cs="Arial"/>
          <w:sz w:val="22"/>
          <w:szCs w:val="22"/>
          <w:lang w:val="en-US"/>
        </w:rPr>
      </w:pPr>
      <w:r w:rsidRPr="00620F15">
        <w:rPr>
          <w:rFonts w:ascii="Arial" w:hAnsi="Arial" w:cs="Arial"/>
          <w:sz w:val="22"/>
          <w:szCs w:val="22"/>
          <w:lang w:val="en-US"/>
        </w:rPr>
        <w:t xml:space="preserve">Hence, the Management theories provided by Elton Mayo are relevant even today in the modern workplaces, because they emphasize upon explaining how the organizations and their operations, policies, etc. towards the employees, can have an impact upon the behavior of the employees in the workplace. The beliefs and values of individuals sure direct their attitudes towards different situations, but their attitudes are also driven as a result of the actions of others. This makes it possible for the managers within an organization to understand the value and belief system of individuals, as well as their needs, which can be used to change the policies within organizations and increase the productivity amongst employees. The theories of Elton Mayo also showed that the needs of employees have changed over the years and are constantly evolving, which is why remunerations is no longer the sole factor that drives their satisfaction and motivation. Rather, there are other factors such as working environment, organizational support, recognition and appreciation, relationships with other employees and supervisors, etc. that constitute the overall job satisfaction amongst them, and further creates positive attitudes and higher organizational commitment amongst them. </w:t>
      </w:r>
      <w:r w:rsidR="009C1F0E" w:rsidRPr="00620F15">
        <w:rPr>
          <w:rFonts w:ascii="Arial" w:hAnsi="Arial" w:cs="Arial"/>
          <w:sz w:val="22"/>
          <w:szCs w:val="22"/>
          <w:lang w:val="en-US"/>
        </w:rPr>
        <w:t>Once the employees catch this manipulation (since humans are psychologically doubtful of each other’s intentions), the results will drop and they will not participate in benefitting the company.</w:t>
      </w:r>
    </w:p>
    <w:p w:rsidR="006039BF" w:rsidRPr="00317EA3" w:rsidRDefault="006039BF" w:rsidP="00317EA3">
      <w:pPr>
        <w:spacing w:line="360" w:lineRule="auto"/>
        <w:jc w:val="both"/>
        <w:rPr>
          <w:rFonts w:ascii="Times New Roman" w:hAnsi="Times New Roman" w:cs="Times New Roman"/>
          <w:lang w:val="en-US"/>
        </w:rPr>
      </w:pPr>
    </w:p>
    <w:p w:rsidR="00804EB8" w:rsidRPr="00317EA3" w:rsidRDefault="006039BF" w:rsidP="00317EA3">
      <w:pPr>
        <w:pStyle w:val="Heading3"/>
        <w:spacing w:line="360" w:lineRule="auto"/>
        <w:jc w:val="both"/>
        <w:rPr>
          <w:rFonts w:ascii="Times New Roman" w:hAnsi="Times New Roman" w:cs="Times New Roman"/>
          <w:lang w:val="en-US"/>
        </w:rPr>
      </w:pPr>
      <w:r w:rsidRPr="00317EA3">
        <w:rPr>
          <w:rFonts w:ascii="Times New Roman" w:hAnsi="Times New Roman" w:cs="Times New Roman"/>
          <w:lang w:val="en-US"/>
        </w:rPr>
        <w:t>Criticism of Elton Mayo’s theory</w:t>
      </w:r>
    </w:p>
    <w:p w:rsidR="00804EB8" w:rsidRDefault="00804EB8" w:rsidP="00317EA3">
      <w:pPr>
        <w:spacing w:line="360" w:lineRule="auto"/>
        <w:jc w:val="both"/>
        <w:rPr>
          <w:rFonts w:ascii="Arial" w:hAnsi="Arial" w:cs="Arial"/>
          <w:sz w:val="22"/>
          <w:szCs w:val="22"/>
          <w:lang w:val="en-US"/>
        </w:rPr>
      </w:pPr>
      <w:r w:rsidRPr="00620F15">
        <w:rPr>
          <w:rFonts w:ascii="Arial" w:hAnsi="Arial" w:cs="Arial"/>
          <w:sz w:val="22"/>
          <w:szCs w:val="22"/>
          <w:lang w:val="en-US"/>
        </w:rPr>
        <w:t xml:space="preserve">This theory has also been criticized over the point that the theory is manipulative, wherein the companies have to act in a manner that show that they are indulged into the well-being of their employees, whereas the fact might just be that the company is only interested in improving their own productivity and performance in the market. Other criticisms of this theory also included that the theory was applied to smaller sections of the population and it may not be right to generalize the results and apply them to the larger population with the belief that it will lead to the same benefits as coined by the theory. </w:t>
      </w:r>
    </w:p>
    <w:p w:rsidR="00E56049" w:rsidRPr="00620F15" w:rsidRDefault="00E56049" w:rsidP="00317EA3">
      <w:pPr>
        <w:spacing w:line="360" w:lineRule="auto"/>
        <w:jc w:val="both"/>
        <w:rPr>
          <w:rFonts w:ascii="Arial" w:hAnsi="Arial" w:cs="Arial"/>
          <w:sz w:val="22"/>
          <w:szCs w:val="22"/>
          <w:lang w:val="en-US"/>
        </w:rPr>
      </w:pPr>
    </w:p>
    <w:p w:rsidR="0052487E" w:rsidRPr="00317EA3" w:rsidRDefault="0052487E" w:rsidP="00317EA3">
      <w:pPr>
        <w:spacing w:line="360" w:lineRule="auto"/>
        <w:jc w:val="both"/>
        <w:rPr>
          <w:rFonts w:ascii="Times New Roman" w:hAnsi="Times New Roman" w:cs="Times New Roman"/>
          <w:lang w:val="en-US"/>
        </w:rPr>
      </w:pPr>
    </w:p>
    <w:p w:rsidR="0012265F" w:rsidRPr="00317EA3" w:rsidRDefault="0012265F" w:rsidP="00317EA3">
      <w:pPr>
        <w:pStyle w:val="Heading2"/>
        <w:spacing w:line="360" w:lineRule="auto"/>
        <w:jc w:val="both"/>
        <w:rPr>
          <w:rFonts w:ascii="Times New Roman" w:hAnsi="Times New Roman" w:cs="Times New Roman"/>
          <w:sz w:val="24"/>
          <w:szCs w:val="24"/>
          <w:lang w:val="en-US"/>
        </w:rPr>
      </w:pPr>
      <w:r w:rsidRPr="00317EA3">
        <w:rPr>
          <w:rFonts w:ascii="Times New Roman" w:hAnsi="Times New Roman" w:cs="Times New Roman"/>
          <w:sz w:val="24"/>
          <w:szCs w:val="24"/>
          <w:lang w:val="en-US"/>
        </w:rPr>
        <w:lastRenderedPageBreak/>
        <w:t>Conclusion</w:t>
      </w:r>
    </w:p>
    <w:p w:rsidR="00A27D84" w:rsidRPr="00620F15" w:rsidRDefault="00620323" w:rsidP="00317EA3">
      <w:pPr>
        <w:spacing w:line="360" w:lineRule="auto"/>
        <w:jc w:val="both"/>
        <w:rPr>
          <w:rFonts w:ascii="Arial" w:hAnsi="Arial" w:cs="Arial"/>
          <w:sz w:val="22"/>
          <w:szCs w:val="22"/>
          <w:lang w:val="en-US"/>
        </w:rPr>
      </w:pPr>
      <w:r w:rsidRPr="00620F15">
        <w:rPr>
          <w:rFonts w:ascii="Arial" w:hAnsi="Arial" w:cs="Arial"/>
          <w:sz w:val="22"/>
          <w:szCs w:val="22"/>
          <w:lang w:val="en-US"/>
        </w:rPr>
        <w:t xml:space="preserve">The </w:t>
      </w:r>
      <w:r w:rsidR="0052487E" w:rsidRPr="00620F15">
        <w:rPr>
          <w:rFonts w:ascii="Arial" w:hAnsi="Arial" w:cs="Arial"/>
          <w:sz w:val="22"/>
          <w:szCs w:val="22"/>
          <w:lang w:val="en-US"/>
        </w:rPr>
        <w:t>aim of this report was to analyz</w:t>
      </w:r>
      <w:r w:rsidRPr="00620F15">
        <w:rPr>
          <w:rFonts w:ascii="Arial" w:hAnsi="Arial" w:cs="Arial"/>
          <w:sz w:val="22"/>
          <w:szCs w:val="22"/>
          <w:lang w:val="en-US"/>
        </w:rPr>
        <w:t xml:space="preserve">e the manner in which </w:t>
      </w:r>
      <w:r w:rsidR="0052487E" w:rsidRPr="00620F15">
        <w:rPr>
          <w:rFonts w:ascii="Arial" w:hAnsi="Arial" w:cs="Arial"/>
          <w:sz w:val="22"/>
          <w:szCs w:val="22"/>
          <w:lang w:val="en-US"/>
        </w:rPr>
        <w:t xml:space="preserve">the beliefs, values and attitudes of individuals influence and impact their behavior in workplaces. Organizational or workplace behavior is a study in itself that aims at studying the relationships between organizations and its employees, because of the fact that such relationships and behavior of the employees can have a significant impact upon the growth and success of business organizations. We discussed and understood the concepts of beliefs, values and attitudes, wherein we realized that attitudes amongst individuals are the behavioral form of their belief systems and values; that can be seen in different situations, as portrayed by each individual. Such beliefs, values and attitudes of each individual can be a result of their own thoughts and perceptions, experiences, learnings, as well as the cultural values and the actions of others, on the basis of which an individual forms a certain behavior in a certain situation. </w:t>
      </w:r>
      <w:r w:rsidR="00F21C4E" w:rsidRPr="00620F15">
        <w:rPr>
          <w:rFonts w:ascii="Arial" w:hAnsi="Arial" w:cs="Arial"/>
          <w:sz w:val="22"/>
          <w:szCs w:val="22"/>
          <w:lang w:val="en-US"/>
        </w:rPr>
        <w:t xml:space="preserve">The beliefs, values and attitudes of each individual impact their behavior and performances within the organization. On the other hand, the conditions and environment within an organization is also capable of creating attitudes amongst the individuals. The theory that has been discussed herein is the Behavioral Management Theory by Elton Mayo. This theory discussed the different ways in which the conditions in an organization can impact the behavior and attitudes amongst the employees of the organization, as well as the manner in which such conditions should be changed by the management to provide higher satisfaction to employees and gain higher productivity from them. </w:t>
      </w:r>
    </w:p>
    <w:p w:rsidR="0012265F" w:rsidRPr="00317EA3" w:rsidRDefault="0012265F" w:rsidP="00317EA3">
      <w:pPr>
        <w:spacing w:line="360" w:lineRule="auto"/>
        <w:jc w:val="both"/>
        <w:rPr>
          <w:rFonts w:ascii="Times New Roman" w:hAnsi="Times New Roman" w:cs="Times New Roman"/>
          <w:lang w:val="en-US"/>
        </w:rPr>
      </w:pPr>
    </w:p>
    <w:p w:rsidR="00290A97" w:rsidRPr="00317EA3" w:rsidRDefault="00290A97" w:rsidP="00317EA3">
      <w:pPr>
        <w:spacing w:line="360" w:lineRule="auto"/>
        <w:jc w:val="both"/>
        <w:rPr>
          <w:rFonts w:ascii="Times New Roman" w:hAnsi="Times New Roman" w:cs="Times New Roman"/>
          <w:lang w:val="en-US"/>
        </w:rPr>
      </w:pPr>
    </w:p>
    <w:p w:rsidR="00290A97" w:rsidRPr="00317EA3" w:rsidRDefault="00290A97" w:rsidP="00317EA3">
      <w:pPr>
        <w:spacing w:line="360" w:lineRule="auto"/>
        <w:jc w:val="both"/>
        <w:rPr>
          <w:rFonts w:ascii="Times New Roman" w:eastAsiaTheme="majorEastAsia" w:hAnsi="Times New Roman" w:cs="Times New Roman"/>
          <w:color w:val="2F5496" w:themeColor="accent1" w:themeShade="BF"/>
          <w:lang w:val="en-US"/>
        </w:rPr>
      </w:pPr>
      <w:r w:rsidRPr="00317EA3">
        <w:rPr>
          <w:rFonts w:ascii="Times New Roman" w:hAnsi="Times New Roman" w:cs="Times New Roman"/>
          <w:lang w:val="en-US"/>
        </w:rPr>
        <w:br w:type="page"/>
      </w:r>
    </w:p>
    <w:p w:rsidR="00290A97" w:rsidRPr="00317EA3" w:rsidRDefault="00290A97" w:rsidP="00317EA3">
      <w:pPr>
        <w:pStyle w:val="Heading2"/>
        <w:spacing w:line="360" w:lineRule="auto"/>
        <w:jc w:val="both"/>
        <w:rPr>
          <w:rFonts w:ascii="Times New Roman" w:hAnsi="Times New Roman" w:cs="Times New Roman"/>
          <w:sz w:val="24"/>
          <w:szCs w:val="24"/>
          <w:lang w:val="en-US"/>
        </w:rPr>
      </w:pPr>
      <w:r w:rsidRPr="00317EA3">
        <w:rPr>
          <w:rFonts w:ascii="Times New Roman" w:hAnsi="Times New Roman" w:cs="Times New Roman"/>
          <w:sz w:val="24"/>
          <w:szCs w:val="24"/>
          <w:lang w:val="en-US"/>
        </w:rPr>
        <w:lastRenderedPageBreak/>
        <w:t>References</w:t>
      </w:r>
    </w:p>
    <w:p w:rsidR="009C1F0E" w:rsidRPr="00317EA3" w:rsidRDefault="009C1F0E" w:rsidP="00317EA3">
      <w:pPr>
        <w:spacing w:line="360" w:lineRule="auto"/>
        <w:jc w:val="both"/>
        <w:rPr>
          <w:rFonts w:ascii="Times New Roman" w:hAnsi="Times New Roman" w:cs="Times New Roman"/>
          <w:lang w:val="en-US"/>
        </w:rPr>
      </w:pPr>
    </w:p>
    <w:p w:rsidR="009C1F0E" w:rsidRPr="00620F15" w:rsidRDefault="009C1F0E" w:rsidP="00317EA3">
      <w:pPr>
        <w:pStyle w:val="Bibliography"/>
        <w:spacing w:line="360" w:lineRule="auto"/>
        <w:jc w:val="both"/>
        <w:rPr>
          <w:rFonts w:ascii="Arial" w:hAnsi="Arial" w:cs="Arial"/>
          <w:noProof/>
          <w:sz w:val="22"/>
          <w:szCs w:val="22"/>
          <w:lang w:val="en-AU"/>
        </w:rPr>
      </w:pPr>
      <w:r w:rsidRPr="00620F15">
        <w:rPr>
          <w:rFonts w:ascii="Arial" w:hAnsi="Arial" w:cs="Arial"/>
          <w:noProof/>
          <w:sz w:val="22"/>
          <w:szCs w:val="22"/>
          <w:lang w:val="en-AU"/>
        </w:rPr>
        <w:t xml:space="preserve">Al-Hyari, K., Alnsour, M., Al-Weshah, G. &amp; Haffar, M., 2012. Religious beliefs and consumer behaviour: from loyalty to boycotts. </w:t>
      </w:r>
      <w:r w:rsidRPr="00620F15">
        <w:rPr>
          <w:rFonts w:ascii="Arial" w:hAnsi="Arial" w:cs="Arial"/>
          <w:i/>
          <w:iCs/>
          <w:noProof/>
          <w:sz w:val="22"/>
          <w:szCs w:val="22"/>
          <w:lang w:val="en-AU"/>
        </w:rPr>
        <w:t xml:space="preserve">Journal of Islamic Marketing, </w:t>
      </w:r>
      <w:r w:rsidRPr="00620F15">
        <w:rPr>
          <w:rFonts w:ascii="Arial" w:hAnsi="Arial" w:cs="Arial"/>
          <w:noProof/>
          <w:sz w:val="22"/>
          <w:szCs w:val="22"/>
          <w:lang w:val="en-AU"/>
        </w:rPr>
        <w:t>3(2), pp. 155-174.</w:t>
      </w:r>
    </w:p>
    <w:p w:rsidR="009C1F0E" w:rsidRPr="00620F15" w:rsidRDefault="009C1F0E" w:rsidP="00317EA3">
      <w:pPr>
        <w:pStyle w:val="Bibliography"/>
        <w:spacing w:line="360" w:lineRule="auto"/>
        <w:jc w:val="both"/>
        <w:rPr>
          <w:rFonts w:ascii="Arial" w:hAnsi="Arial" w:cs="Arial"/>
          <w:noProof/>
          <w:sz w:val="22"/>
          <w:szCs w:val="22"/>
          <w:lang w:val="en-AU"/>
        </w:rPr>
      </w:pPr>
      <w:r w:rsidRPr="00620F15">
        <w:rPr>
          <w:rFonts w:ascii="Arial" w:hAnsi="Arial" w:cs="Arial"/>
          <w:noProof/>
          <w:sz w:val="22"/>
          <w:szCs w:val="22"/>
          <w:lang w:val="en-AU"/>
        </w:rPr>
        <w:t xml:space="preserve">Alvesson, M. &amp; Sveningsson, S., 2015. </w:t>
      </w:r>
      <w:r w:rsidRPr="00620F15">
        <w:rPr>
          <w:rFonts w:ascii="Arial" w:hAnsi="Arial" w:cs="Arial"/>
          <w:i/>
          <w:iCs/>
          <w:noProof/>
          <w:sz w:val="22"/>
          <w:szCs w:val="22"/>
          <w:lang w:val="en-AU"/>
        </w:rPr>
        <w:t xml:space="preserve">Changing organizational culture: Cultural change work in progress. </w:t>
      </w:r>
      <w:r w:rsidRPr="00620F15">
        <w:rPr>
          <w:rFonts w:ascii="Arial" w:hAnsi="Arial" w:cs="Arial"/>
          <w:noProof/>
          <w:sz w:val="22"/>
          <w:szCs w:val="22"/>
          <w:lang w:val="en-AU"/>
        </w:rPr>
        <w:t>New York: Routledge.</w:t>
      </w:r>
    </w:p>
    <w:p w:rsidR="009C1F0E" w:rsidRPr="00620F15" w:rsidRDefault="009C1F0E" w:rsidP="00317EA3">
      <w:pPr>
        <w:pStyle w:val="Bibliography"/>
        <w:spacing w:line="360" w:lineRule="auto"/>
        <w:jc w:val="both"/>
        <w:rPr>
          <w:rFonts w:ascii="Arial" w:hAnsi="Arial" w:cs="Arial"/>
          <w:noProof/>
          <w:sz w:val="22"/>
          <w:szCs w:val="22"/>
          <w:lang w:val="en-AU"/>
        </w:rPr>
      </w:pPr>
      <w:r w:rsidRPr="00620F15">
        <w:rPr>
          <w:rFonts w:ascii="Arial" w:hAnsi="Arial" w:cs="Arial"/>
          <w:noProof/>
          <w:sz w:val="22"/>
          <w:szCs w:val="22"/>
          <w:lang w:val="en-AU"/>
        </w:rPr>
        <w:t xml:space="preserve">Bendix, R. &amp; Fisher, L. H., 2017. The Perspectives of Elton Mayo. In: </w:t>
      </w:r>
      <w:r w:rsidRPr="00620F15">
        <w:rPr>
          <w:rFonts w:ascii="Arial" w:hAnsi="Arial" w:cs="Arial"/>
          <w:i/>
          <w:iCs/>
          <w:noProof/>
          <w:sz w:val="22"/>
          <w:szCs w:val="22"/>
          <w:lang w:val="en-AU"/>
        </w:rPr>
        <w:t xml:space="preserve">The Anthropology of Organisations. </w:t>
      </w:r>
      <w:r w:rsidRPr="00620F15">
        <w:rPr>
          <w:rFonts w:ascii="Arial" w:hAnsi="Arial" w:cs="Arial"/>
          <w:noProof/>
          <w:sz w:val="22"/>
          <w:szCs w:val="22"/>
          <w:lang w:val="en-AU"/>
        </w:rPr>
        <w:t>New York: Routledge, pp. 11-18.</w:t>
      </w:r>
    </w:p>
    <w:p w:rsidR="009C1F0E" w:rsidRPr="00620F15" w:rsidRDefault="009C1F0E" w:rsidP="00317EA3">
      <w:pPr>
        <w:pStyle w:val="Bibliography"/>
        <w:spacing w:line="360" w:lineRule="auto"/>
        <w:jc w:val="both"/>
        <w:rPr>
          <w:rFonts w:ascii="Arial" w:hAnsi="Arial" w:cs="Arial"/>
          <w:noProof/>
          <w:sz w:val="22"/>
          <w:szCs w:val="22"/>
          <w:lang w:val="en-AU"/>
        </w:rPr>
      </w:pPr>
      <w:r w:rsidRPr="00620F15">
        <w:rPr>
          <w:rFonts w:ascii="Arial" w:hAnsi="Arial" w:cs="Arial"/>
          <w:noProof/>
          <w:sz w:val="22"/>
          <w:szCs w:val="22"/>
          <w:lang w:val="en-AU"/>
        </w:rPr>
        <w:t xml:space="preserve">Bright, D. R. et al., 2012. Employee attitudes toward participation in a work site-based health and wellness clinic. </w:t>
      </w:r>
      <w:r w:rsidRPr="00620F15">
        <w:rPr>
          <w:rFonts w:ascii="Arial" w:hAnsi="Arial" w:cs="Arial"/>
          <w:i/>
          <w:iCs/>
          <w:noProof/>
          <w:sz w:val="22"/>
          <w:szCs w:val="22"/>
          <w:lang w:val="en-AU"/>
        </w:rPr>
        <w:t xml:space="preserve">Journal of Pharmacy Practice, </w:t>
      </w:r>
      <w:r w:rsidRPr="00620F15">
        <w:rPr>
          <w:rFonts w:ascii="Arial" w:hAnsi="Arial" w:cs="Arial"/>
          <w:noProof/>
          <w:sz w:val="22"/>
          <w:szCs w:val="22"/>
          <w:lang w:val="en-AU"/>
        </w:rPr>
        <w:t>25(5), pp. 530-536.</w:t>
      </w:r>
    </w:p>
    <w:p w:rsidR="009C1F0E" w:rsidRPr="00620F15" w:rsidRDefault="009C1F0E" w:rsidP="00317EA3">
      <w:pPr>
        <w:pStyle w:val="Bibliography"/>
        <w:spacing w:line="360" w:lineRule="auto"/>
        <w:jc w:val="both"/>
        <w:rPr>
          <w:rFonts w:ascii="Arial" w:hAnsi="Arial" w:cs="Arial"/>
          <w:noProof/>
          <w:sz w:val="22"/>
          <w:szCs w:val="22"/>
          <w:lang w:val="en-AU"/>
        </w:rPr>
      </w:pPr>
      <w:r w:rsidRPr="00620F15">
        <w:rPr>
          <w:rFonts w:ascii="Arial" w:hAnsi="Arial" w:cs="Arial"/>
          <w:noProof/>
          <w:sz w:val="22"/>
          <w:szCs w:val="22"/>
          <w:lang w:val="en-AU"/>
        </w:rPr>
        <w:t xml:space="preserve">Chen, C. Y. &amp; Yang, C. F., 2012. The impact of spiritual leadership on organizational citizenship behavior: A multi-sample analysis. </w:t>
      </w:r>
      <w:r w:rsidRPr="00620F15">
        <w:rPr>
          <w:rFonts w:ascii="Arial" w:hAnsi="Arial" w:cs="Arial"/>
          <w:i/>
          <w:iCs/>
          <w:noProof/>
          <w:sz w:val="22"/>
          <w:szCs w:val="22"/>
          <w:lang w:val="en-AU"/>
        </w:rPr>
        <w:t xml:space="preserve">Journal of business ethics, </w:t>
      </w:r>
      <w:r w:rsidRPr="00620F15">
        <w:rPr>
          <w:rFonts w:ascii="Arial" w:hAnsi="Arial" w:cs="Arial"/>
          <w:noProof/>
          <w:sz w:val="22"/>
          <w:szCs w:val="22"/>
          <w:lang w:val="en-AU"/>
        </w:rPr>
        <w:t>105(1), pp. 107-114.</w:t>
      </w:r>
    </w:p>
    <w:p w:rsidR="009C1F0E" w:rsidRPr="00620F15" w:rsidRDefault="009C1F0E" w:rsidP="00317EA3">
      <w:pPr>
        <w:pStyle w:val="Bibliography"/>
        <w:spacing w:line="360" w:lineRule="auto"/>
        <w:jc w:val="both"/>
        <w:rPr>
          <w:rFonts w:ascii="Arial" w:hAnsi="Arial" w:cs="Arial"/>
          <w:noProof/>
          <w:sz w:val="22"/>
          <w:szCs w:val="22"/>
          <w:lang w:val="en-AU"/>
        </w:rPr>
      </w:pPr>
      <w:r w:rsidRPr="00620F15">
        <w:rPr>
          <w:rFonts w:ascii="Arial" w:hAnsi="Arial" w:cs="Arial"/>
          <w:noProof/>
          <w:sz w:val="22"/>
          <w:szCs w:val="22"/>
          <w:lang w:val="en-AU"/>
        </w:rPr>
        <w:t xml:space="preserve">Chiang, C. F. &amp; Hsieh, T. S., 2012. The impacts of perceived organizational support and psychological empowerment on job performance: The mediating effects of organizational citizenship behavior. </w:t>
      </w:r>
      <w:r w:rsidRPr="00620F15">
        <w:rPr>
          <w:rFonts w:ascii="Arial" w:hAnsi="Arial" w:cs="Arial"/>
          <w:i/>
          <w:iCs/>
          <w:noProof/>
          <w:sz w:val="22"/>
          <w:szCs w:val="22"/>
          <w:lang w:val="en-AU"/>
        </w:rPr>
        <w:t xml:space="preserve">International journal of hospitality management, </w:t>
      </w:r>
      <w:r w:rsidRPr="00620F15">
        <w:rPr>
          <w:rFonts w:ascii="Arial" w:hAnsi="Arial" w:cs="Arial"/>
          <w:noProof/>
          <w:sz w:val="22"/>
          <w:szCs w:val="22"/>
          <w:lang w:val="en-AU"/>
        </w:rPr>
        <w:t>31(1), pp. 180-190.</w:t>
      </w:r>
    </w:p>
    <w:p w:rsidR="009C1F0E" w:rsidRPr="00620F15" w:rsidRDefault="009C1F0E" w:rsidP="00317EA3">
      <w:pPr>
        <w:pStyle w:val="Bibliography"/>
        <w:spacing w:line="360" w:lineRule="auto"/>
        <w:jc w:val="both"/>
        <w:rPr>
          <w:rFonts w:ascii="Arial" w:hAnsi="Arial" w:cs="Arial"/>
          <w:noProof/>
          <w:sz w:val="22"/>
          <w:szCs w:val="22"/>
          <w:lang w:val="en-AU"/>
        </w:rPr>
      </w:pPr>
      <w:r w:rsidRPr="00620F15">
        <w:rPr>
          <w:rFonts w:ascii="Arial" w:hAnsi="Arial" w:cs="Arial"/>
          <w:noProof/>
          <w:sz w:val="22"/>
          <w:szCs w:val="22"/>
          <w:lang w:val="en-AU"/>
        </w:rPr>
        <w:t xml:space="preserve">Cho, Y. J. &amp; Perry, J. L., 2012. Intrinsic motivation and employee attitudes: Role of managerial trustworthiness, goal directedness, and extrinsic reward expectancy. </w:t>
      </w:r>
      <w:r w:rsidRPr="00620F15">
        <w:rPr>
          <w:rFonts w:ascii="Arial" w:hAnsi="Arial" w:cs="Arial"/>
          <w:i/>
          <w:iCs/>
          <w:noProof/>
          <w:sz w:val="22"/>
          <w:szCs w:val="22"/>
          <w:lang w:val="en-AU"/>
        </w:rPr>
        <w:t xml:space="preserve">Review of Public Personnel Administration, </w:t>
      </w:r>
      <w:r w:rsidRPr="00620F15">
        <w:rPr>
          <w:rFonts w:ascii="Arial" w:hAnsi="Arial" w:cs="Arial"/>
          <w:noProof/>
          <w:sz w:val="22"/>
          <w:szCs w:val="22"/>
          <w:lang w:val="en-AU"/>
        </w:rPr>
        <w:t>32(4), pp. 382-406.</w:t>
      </w:r>
    </w:p>
    <w:p w:rsidR="009C1F0E" w:rsidRPr="00620F15" w:rsidRDefault="009C1F0E" w:rsidP="00317EA3">
      <w:pPr>
        <w:pStyle w:val="Bibliography"/>
        <w:spacing w:line="360" w:lineRule="auto"/>
        <w:jc w:val="both"/>
        <w:rPr>
          <w:rFonts w:ascii="Arial" w:hAnsi="Arial" w:cs="Arial"/>
          <w:noProof/>
          <w:sz w:val="22"/>
          <w:szCs w:val="22"/>
          <w:lang w:val="en-AU"/>
        </w:rPr>
      </w:pPr>
      <w:r w:rsidRPr="00620F15">
        <w:rPr>
          <w:rFonts w:ascii="Arial" w:hAnsi="Arial" w:cs="Arial"/>
          <w:noProof/>
          <w:sz w:val="22"/>
          <w:szCs w:val="22"/>
          <w:lang w:val="en-AU"/>
        </w:rPr>
        <w:t xml:space="preserve">De Board, R., 2014. </w:t>
      </w:r>
      <w:r w:rsidRPr="00620F15">
        <w:rPr>
          <w:rFonts w:ascii="Arial" w:hAnsi="Arial" w:cs="Arial"/>
          <w:i/>
          <w:iCs/>
          <w:noProof/>
          <w:sz w:val="22"/>
          <w:szCs w:val="22"/>
          <w:lang w:val="en-AU"/>
        </w:rPr>
        <w:t xml:space="preserve">The psychoanalysis of organizations: A psychoanalytic approach to behaviour in groups and organizations. </w:t>
      </w:r>
      <w:r w:rsidRPr="00620F15">
        <w:rPr>
          <w:rFonts w:ascii="Arial" w:hAnsi="Arial" w:cs="Arial"/>
          <w:noProof/>
          <w:sz w:val="22"/>
          <w:szCs w:val="22"/>
          <w:lang w:val="en-AU"/>
        </w:rPr>
        <w:t>London: Routledge.</w:t>
      </w:r>
    </w:p>
    <w:p w:rsidR="009C1F0E" w:rsidRPr="00620F15" w:rsidRDefault="009C1F0E" w:rsidP="00317EA3">
      <w:pPr>
        <w:pStyle w:val="Bibliography"/>
        <w:spacing w:line="360" w:lineRule="auto"/>
        <w:jc w:val="both"/>
        <w:rPr>
          <w:rFonts w:ascii="Arial" w:hAnsi="Arial" w:cs="Arial"/>
          <w:noProof/>
          <w:sz w:val="22"/>
          <w:szCs w:val="22"/>
          <w:lang w:val="en-AU"/>
        </w:rPr>
      </w:pPr>
      <w:r w:rsidRPr="00620F15">
        <w:rPr>
          <w:rFonts w:ascii="Arial" w:hAnsi="Arial" w:cs="Arial"/>
          <w:noProof/>
          <w:sz w:val="22"/>
          <w:szCs w:val="22"/>
          <w:lang w:val="en-AU"/>
        </w:rPr>
        <w:t xml:space="preserve">De Leeuw, A., Valois, P., Ajzen, I. &amp; Schmidt, P., 2015. Using the theory of planned behavior to identify key beliefs underlying pro-environmental behavior in high-school students: Implications for educational interventions. </w:t>
      </w:r>
      <w:r w:rsidRPr="00620F15">
        <w:rPr>
          <w:rFonts w:ascii="Arial" w:hAnsi="Arial" w:cs="Arial"/>
          <w:i/>
          <w:iCs/>
          <w:noProof/>
          <w:sz w:val="22"/>
          <w:szCs w:val="22"/>
          <w:lang w:val="en-AU"/>
        </w:rPr>
        <w:t xml:space="preserve">Journal of Environmental Psychology, </w:t>
      </w:r>
      <w:r w:rsidRPr="00620F15">
        <w:rPr>
          <w:rFonts w:ascii="Arial" w:hAnsi="Arial" w:cs="Arial"/>
          <w:noProof/>
          <w:sz w:val="22"/>
          <w:szCs w:val="22"/>
          <w:lang w:val="en-AU"/>
        </w:rPr>
        <w:t>Volume 42, pp. 128-138.</w:t>
      </w:r>
    </w:p>
    <w:p w:rsidR="009C1F0E" w:rsidRPr="00620F15" w:rsidRDefault="009C1F0E" w:rsidP="00317EA3">
      <w:pPr>
        <w:pStyle w:val="Bibliography"/>
        <w:spacing w:line="360" w:lineRule="auto"/>
        <w:jc w:val="both"/>
        <w:rPr>
          <w:rFonts w:ascii="Arial" w:hAnsi="Arial" w:cs="Arial"/>
          <w:noProof/>
          <w:sz w:val="22"/>
          <w:szCs w:val="22"/>
          <w:lang w:val="en-AU"/>
        </w:rPr>
      </w:pPr>
      <w:r w:rsidRPr="00620F15">
        <w:rPr>
          <w:rFonts w:ascii="Arial" w:hAnsi="Arial" w:cs="Arial"/>
          <w:noProof/>
          <w:sz w:val="22"/>
          <w:szCs w:val="22"/>
          <w:lang w:val="en-AU"/>
        </w:rPr>
        <w:t xml:space="preserve">Fernandez, S. &amp; Moldogaziev, T., 2013. Employee empowerment, employee attitudes, and performance: Testing a causal model. </w:t>
      </w:r>
      <w:r w:rsidRPr="00620F15">
        <w:rPr>
          <w:rFonts w:ascii="Arial" w:hAnsi="Arial" w:cs="Arial"/>
          <w:i/>
          <w:iCs/>
          <w:noProof/>
          <w:sz w:val="22"/>
          <w:szCs w:val="22"/>
          <w:lang w:val="en-AU"/>
        </w:rPr>
        <w:t xml:space="preserve">Public Administration Review, </w:t>
      </w:r>
      <w:r w:rsidRPr="00620F15">
        <w:rPr>
          <w:rFonts w:ascii="Arial" w:hAnsi="Arial" w:cs="Arial"/>
          <w:noProof/>
          <w:sz w:val="22"/>
          <w:szCs w:val="22"/>
          <w:lang w:val="en-AU"/>
        </w:rPr>
        <w:t>73(3), pp. 490-506.</w:t>
      </w:r>
    </w:p>
    <w:p w:rsidR="009C1F0E" w:rsidRPr="00620F15" w:rsidRDefault="009C1F0E" w:rsidP="00317EA3">
      <w:pPr>
        <w:pStyle w:val="Bibliography"/>
        <w:spacing w:line="360" w:lineRule="auto"/>
        <w:jc w:val="both"/>
        <w:rPr>
          <w:rFonts w:ascii="Arial" w:hAnsi="Arial" w:cs="Arial"/>
          <w:noProof/>
          <w:sz w:val="22"/>
          <w:szCs w:val="22"/>
          <w:lang w:val="en-AU"/>
        </w:rPr>
      </w:pPr>
      <w:r w:rsidRPr="00620F15">
        <w:rPr>
          <w:rFonts w:ascii="Arial" w:hAnsi="Arial" w:cs="Arial"/>
          <w:noProof/>
          <w:sz w:val="22"/>
          <w:szCs w:val="22"/>
          <w:lang w:val="en-AU"/>
        </w:rPr>
        <w:t xml:space="preserve">Heggertveit-Aoudia, S., 2012. </w:t>
      </w:r>
      <w:r w:rsidRPr="00620F15">
        <w:rPr>
          <w:rFonts w:ascii="Arial" w:hAnsi="Arial" w:cs="Arial"/>
          <w:i/>
          <w:iCs/>
          <w:noProof/>
          <w:sz w:val="22"/>
          <w:szCs w:val="22"/>
          <w:lang w:val="en-AU"/>
        </w:rPr>
        <w:t xml:space="preserve">Culture, Values and the Impact at Work. </w:t>
      </w:r>
      <w:r w:rsidRPr="00620F15">
        <w:rPr>
          <w:rFonts w:ascii="Arial" w:hAnsi="Arial" w:cs="Arial"/>
          <w:noProof/>
          <w:sz w:val="22"/>
          <w:szCs w:val="22"/>
          <w:lang w:val="en-AU"/>
        </w:rPr>
        <w:t xml:space="preserve">[Online] </w:t>
      </w:r>
      <w:r w:rsidRPr="00620F15">
        <w:rPr>
          <w:rFonts w:ascii="Arial" w:hAnsi="Arial" w:cs="Arial"/>
          <w:noProof/>
          <w:sz w:val="22"/>
          <w:szCs w:val="22"/>
          <w:lang w:val="en-AU"/>
        </w:rPr>
        <w:br/>
        <w:t xml:space="preserve">Available at: </w:t>
      </w:r>
      <w:r w:rsidRPr="00620F15">
        <w:rPr>
          <w:rFonts w:ascii="Arial" w:hAnsi="Arial" w:cs="Arial"/>
          <w:noProof/>
          <w:sz w:val="22"/>
          <w:szCs w:val="22"/>
          <w:u w:val="single"/>
          <w:lang w:val="en-AU"/>
        </w:rPr>
        <w:t>http://www.diversityjournal.com/9823-culture-values-and-the-impact-at-work/</w:t>
      </w:r>
      <w:r w:rsidRPr="00620F15">
        <w:rPr>
          <w:rFonts w:ascii="Arial" w:hAnsi="Arial" w:cs="Arial"/>
          <w:noProof/>
          <w:sz w:val="22"/>
          <w:szCs w:val="22"/>
          <w:lang w:val="en-AU"/>
        </w:rPr>
        <w:br/>
        <w:t>[Accessed 5 July 2019].</w:t>
      </w:r>
    </w:p>
    <w:p w:rsidR="009C1F0E" w:rsidRPr="00620F15" w:rsidRDefault="009C1F0E" w:rsidP="00317EA3">
      <w:pPr>
        <w:pStyle w:val="Bibliography"/>
        <w:spacing w:line="360" w:lineRule="auto"/>
        <w:jc w:val="both"/>
        <w:rPr>
          <w:rFonts w:ascii="Arial" w:hAnsi="Arial" w:cs="Arial"/>
          <w:noProof/>
          <w:sz w:val="22"/>
          <w:szCs w:val="22"/>
          <w:lang w:val="en-AU"/>
        </w:rPr>
      </w:pPr>
      <w:r w:rsidRPr="00620F15">
        <w:rPr>
          <w:rFonts w:ascii="Arial" w:hAnsi="Arial" w:cs="Arial"/>
          <w:noProof/>
          <w:sz w:val="22"/>
          <w:szCs w:val="22"/>
          <w:lang w:val="en-AU"/>
        </w:rPr>
        <w:t xml:space="preserve">Judge, T. A. &amp; Kammeyer-Mueller, J. D., 2012. Job attitudes. </w:t>
      </w:r>
      <w:r w:rsidRPr="00620F15">
        <w:rPr>
          <w:rFonts w:ascii="Arial" w:hAnsi="Arial" w:cs="Arial"/>
          <w:i/>
          <w:iCs/>
          <w:noProof/>
          <w:sz w:val="22"/>
          <w:szCs w:val="22"/>
          <w:lang w:val="en-AU"/>
        </w:rPr>
        <w:t xml:space="preserve">Annual review of psychology, </w:t>
      </w:r>
      <w:r w:rsidRPr="00620F15">
        <w:rPr>
          <w:rFonts w:ascii="Arial" w:hAnsi="Arial" w:cs="Arial"/>
          <w:noProof/>
          <w:sz w:val="22"/>
          <w:szCs w:val="22"/>
          <w:lang w:val="en-AU"/>
        </w:rPr>
        <w:t>Volume 63, pp. 341-367.</w:t>
      </w:r>
    </w:p>
    <w:p w:rsidR="009C1F0E" w:rsidRPr="00620F15" w:rsidRDefault="009C1F0E" w:rsidP="00317EA3">
      <w:pPr>
        <w:pStyle w:val="Bibliography"/>
        <w:spacing w:line="360" w:lineRule="auto"/>
        <w:jc w:val="both"/>
        <w:rPr>
          <w:rFonts w:ascii="Arial" w:hAnsi="Arial" w:cs="Arial"/>
          <w:noProof/>
          <w:sz w:val="22"/>
          <w:szCs w:val="22"/>
          <w:lang w:val="en-AU"/>
        </w:rPr>
      </w:pPr>
      <w:r w:rsidRPr="00620F15">
        <w:rPr>
          <w:rFonts w:ascii="Arial" w:hAnsi="Arial" w:cs="Arial"/>
          <w:noProof/>
          <w:sz w:val="22"/>
          <w:szCs w:val="22"/>
          <w:lang w:val="en-AU"/>
        </w:rPr>
        <w:t xml:space="preserve">Kehoe, R. R. &amp; Wright, P. M., 2013. The impact of high-performance human resource practices on employees’ attitudes and behaviors. </w:t>
      </w:r>
      <w:r w:rsidRPr="00620F15">
        <w:rPr>
          <w:rFonts w:ascii="Arial" w:hAnsi="Arial" w:cs="Arial"/>
          <w:i/>
          <w:iCs/>
          <w:noProof/>
          <w:sz w:val="22"/>
          <w:szCs w:val="22"/>
          <w:lang w:val="en-AU"/>
        </w:rPr>
        <w:t xml:space="preserve">Journal of management, </w:t>
      </w:r>
      <w:r w:rsidRPr="00620F15">
        <w:rPr>
          <w:rFonts w:ascii="Arial" w:hAnsi="Arial" w:cs="Arial"/>
          <w:noProof/>
          <w:sz w:val="22"/>
          <w:szCs w:val="22"/>
          <w:lang w:val="en-AU"/>
        </w:rPr>
        <w:t>39(2), pp. 366-391.</w:t>
      </w:r>
    </w:p>
    <w:p w:rsidR="009C1F0E" w:rsidRPr="00620F15" w:rsidRDefault="009C1F0E" w:rsidP="00317EA3">
      <w:pPr>
        <w:pStyle w:val="Bibliography"/>
        <w:spacing w:line="360" w:lineRule="auto"/>
        <w:jc w:val="both"/>
        <w:rPr>
          <w:rFonts w:ascii="Arial" w:hAnsi="Arial" w:cs="Arial"/>
          <w:noProof/>
          <w:sz w:val="22"/>
          <w:szCs w:val="22"/>
          <w:lang w:val="en-AU"/>
        </w:rPr>
      </w:pPr>
      <w:r w:rsidRPr="00620F15">
        <w:rPr>
          <w:rFonts w:ascii="Arial" w:hAnsi="Arial" w:cs="Arial"/>
          <w:noProof/>
          <w:sz w:val="22"/>
          <w:szCs w:val="22"/>
          <w:lang w:val="en-AU"/>
        </w:rPr>
        <w:t xml:space="preserve">Kumar, M., 2018. </w:t>
      </w:r>
      <w:r w:rsidRPr="00620F15">
        <w:rPr>
          <w:rFonts w:ascii="Arial" w:hAnsi="Arial" w:cs="Arial"/>
          <w:i/>
          <w:iCs/>
          <w:noProof/>
          <w:sz w:val="22"/>
          <w:szCs w:val="22"/>
          <w:lang w:val="en-AU"/>
        </w:rPr>
        <w:t xml:space="preserve">The Relationship Between Beliefs, Values, Attitudes and Behaviours. </w:t>
      </w:r>
      <w:r w:rsidRPr="00620F15">
        <w:rPr>
          <w:rFonts w:ascii="Arial" w:hAnsi="Arial" w:cs="Arial"/>
          <w:noProof/>
          <w:sz w:val="22"/>
          <w:szCs w:val="22"/>
          <w:lang w:val="en-AU"/>
        </w:rPr>
        <w:t xml:space="preserve">[Online] </w:t>
      </w:r>
      <w:r w:rsidRPr="00620F15">
        <w:rPr>
          <w:rFonts w:ascii="Arial" w:hAnsi="Arial" w:cs="Arial"/>
          <w:noProof/>
          <w:sz w:val="22"/>
          <w:szCs w:val="22"/>
          <w:lang w:val="en-AU"/>
        </w:rPr>
        <w:br/>
      </w:r>
      <w:r w:rsidRPr="00620F15">
        <w:rPr>
          <w:rFonts w:ascii="Arial" w:hAnsi="Arial" w:cs="Arial"/>
          <w:noProof/>
          <w:sz w:val="22"/>
          <w:szCs w:val="22"/>
          <w:lang w:val="en-AU"/>
        </w:rPr>
        <w:lastRenderedPageBreak/>
        <w:t xml:space="preserve">Available at: </w:t>
      </w:r>
      <w:r w:rsidRPr="00620F15">
        <w:rPr>
          <w:rFonts w:ascii="Arial" w:hAnsi="Arial" w:cs="Arial"/>
          <w:noProof/>
          <w:sz w:val="22"/>
          <w:szCs w:val="22"/>
          <w:u w:val="single"/>
          <w:lang w:val="en-AU"/>
        </w:rPr>
        <w:t>https://owlcation.com/social-sciences/Teaching-and-Assessing-Attitudes</w:t>
      </w:r>
      <w:r w:rsidRPr="00620F15">
        <w:rPr>
          <w:rFonts w:ascii="Arial" w:hAnsi="Arial" w:cs="Arial"/>
          <w:noProof/>
          <w:sz w:val="22"/>
          <w:szCs w:val="22"/>
          <w:lang w:val="en-AU"/>
        </w:rPr>
        <w:br/>
        <w:t>[Accessed 5 July 2019].</w:t>
      </w:r>
    </w:p>
    <w:p w:rsidR="009C1F0E" w:rsidRPr="00620F15" w:rsidRDefault="009C1F0E" w:rsidP="00317EA3">
      <w:pPr>
        <w:pStyle w:val="Bibliography"/>
        <w:spacing w:line="360" w:lineRule="auto"/>
        <w:jc w:val="both"/>
        <w:rPr>
          <w:rFonts w:ascii="Arial" w:hAnsi="Arial" w:cs="Arial"/>
          <w:noProof/>
          <w:sz w:val="22"/>
          <w:szCs w:val="22"/>
          <w:lang w:val="en-AU"/>
        </w:rPr>
      </w:pPr>
      <w:r w:rsidRPr="00620F15">
        <w:rPr>
          <w:rFonts w:ascii="Arial" w:hAnsi="Arial" w:cs="Arial"/>
          <w:noProof/>
          <w:sz w:val="22"/>
          <w:szCs w:val="22"/>
          <w:lang w:val="en-AU"/>
        </w:rPr>
        <w:t xml:space="preserve">Nahavandi, A., Denhardt, R. B., Denhardt, J. V. &amp; Aristigueta, M. P., 2013. </w:t>
      </w:r>
      <w:r w:rsidRPr="00620F15">
        <w:rPr>
          <w:rFonts w:ascii="Arial" w:hAnsi="Arial" w:cs="Arial"/>
          <w:i/>
          <w:iCs/>
          <w:noProof/>
          <w:sz w:val="22"/>
          <w:szCs w:val="22"/>
          <w:lang w:val="en-AU"/>
        </w:rPr>
        <w:t xml:space="preserve">Organizational behavior. </w:t>
      </w:r>
      <w:r w:rsidRPr="00620F15">
        <w:rPr>
          <w:rFonts w:ascii="Arial" w:hAnsi="Arial" w:cs="Arial"/>
          <w:noProof/>
          <w:sz w:val="22"/>
          <w:szCs w:val="22"/>
          <w:lang w:val="en-AU"/>
        </w:rPr>
        <w:t>s.l.:Sage Publications.</w:t>
      </w:r>
    </w:p>
    <w:p w:rsidR="009C1F0E" w:rsidRPr="00620F15" w:rsidRDefault="009C1F0E" w:rsidP="00317EA3">
      <w:pPr>
        <w:pStyle w:val="Bibliography"/>
        <w:spacing w:line="360" w:lineRule="auto"/>
        <w:jc w:val="both"/>
        <w:rPr>
          <w:rFonts w:ascii="Arial" w:hAnsi="Arial" w:cs="Arial"/>
          <w:noProof/>
          <w:sz w:val="22"/>
          <w:szCs w:val="22"/>
          <w:lang w:val="en-AU"/>
        </w:rPr>
      </w:pPr>
      <w:r w:rsidRPr="00620F15">
        <w:rPr>
          <w:rFonts w:ascii="Arial" w:hAnsi="Arial" w:cs="Arial"/>
          <w:noProof/>
          <w:sz w:val="22"/>
          <w:szCs w:val="22"/>
          <w:lang w:val="en-AU"/>
        </w:rPr>
        <w:t xml:space="preserve">Őnday, Ő., 2016. Human resource theory: From Hawthorne experiments of Mayo to groupthink of Janis. </w:t>
      </w:r>
      <w:r w:rsidRPr="00620F15">
        <w:rPr>
          <w:rFonts w:ascii="Arial" w:hAnsi="Arial" w:cs="Arial"/>
          <w:i/>
          <w:iCs/>
          <w:noProof/>
          <w:sz w:val="22"/>
          <w:szCs w:val="22"/>
          <w:lang w:val="en-AU"/>
        </w:rPr>
        <w:t xml:space="preserve">Global Journal of Human Resource Management, </w:t>
      </w:r>
      <w:r w:rsidRPr="00620F15">
        <w:rPr>
          <w:rFonts w:ascii="Arial" w:hAnsi="Arial" w:cs="Arial"/>
          <w:noProof/>
          <w:sz w:val="22"/>
          <w:szCs w:val="22"/>
          <w:lang w:val="en-AU"/>
        </w:rPr>
        <w:t>4(1), pp. 95-110.</w:t>
      </w:r>
    </w:p>
    <w:p w:rsidR="009C1F0E" w:rsidRPr="00620F15" w:rsidRDefault="009C1F0E" w:rsidP="00317EA3">
      <w:pPr>
        <w:pStyle w:val="Bibliography"/>
        <w:spacing w:line="360" w:lineRule="auto"/>
        <w:jc w:val="both"/>
        <w:rPr>
          <w:rFonts w:ascii="Arial" w:hAnsi="Arial" w:cs="Arial"/>
          <w:noProof/>
          <w:sz w:val="22"/>
          <w:szCs w:val="22"/>
          <w:lang w:val="en-AU"/>
        </w:rPr>
      </w:pPr>
      <w:r w:rsidRPr="00620F15">
        <w:rPr>
          <w:rFonts w:ascii="Arial" w:hAnsi="Arial" w:cs="Arial"/>
          <w:noProof/>
          <w:sz w:val="22"/>
          <w:szCs w:val="22"/>
          <w:lang w:val="en-AU"/>
        </w:rPr>
        <w:t xml:space="preserve">Penava, S. &amp; Šehić, D., 2014. THE RELEVANCE OF TRANSFORMATIONAL LEADERSHIP IN SHAPING EMPLOYEE ATTITUDES TOWARDS ORGANISATIONAL CHANGE. </w:t>
      </w:r>
      <w:r w:rsidRPr="00620F15">
        <w:rPr>
          <w:rFonts w:ascii="Arial" w:hAnsi="Arial" w:cs="Arial"/>
          <w:i/>
          <w:iCs/>
          <w:noProof/>
          <w:sz w:val="22"/>
          <w:szCs w:val="22"/>
          <w:lang w:val="en-AU"/>
        </w:rPr>
        <w:t xml:space="preserve">Ekonomski Anali/Economic Annals, </w:t>
      </w:r>
      <w:r w:rsidRPr="00620F15">
        <w:rPr>
          <w:rFonts w:ascii="Arial" w:hAnsi="Arial" w:cs="Arial"/>
          <w:noProof/>
          <w:sz w:val="22"/>
          <w:szCs w:val="22"/>
          <w:lang w:val="en-AU"/>
        </w:rPr>
        <w:t>59(200).</w:t>
      </w:r>
    </w:p>
    <w:p w:rsidR="009C1F0E" w:rsidRPr="00620F15" w:rsidRDefault="009C1F0E" w:rsidP="00317EA3">
      <w:pPr>
        <w:pStyle w:val="Bibliography"/>
        <w:spacing w:line="360" w:lineRule="auto"/>
        <w:jc w:val="both"/>
        <w:rPr>
          <w:rFonts w:ascii="Arial" w:hAnsi="Arial" w:cs="Arial"/>
          <w:noProof/>
          <w:sz w:val="22"/>
          <w:szCs w:val="22"/>
          <w:lang w:val="en-AU"/>
        </w:rPr>
      </w:pPr>
      <w:r w:rsidRPr="00620F15">
        <w:rPr>
          <w:rFonts w:ascii="Arial" w:hAnsi="Arial" w:cs="Arial"/>
          <w:noProof/>
          <w:sz w:val="22"/>
          <w:szCs w:val="22"/>
          <w:lang w:val="en-AU"/>
        </w:rPr>
        <w:t xml:space="preserve">Robertson, I. T., Jansen Birch, A. &amp; Cooper, C. L., 2012. Job and work attitudes, engagement and employee performance: Where does psychological well-being fit in?. </w:t>
      </w:r>
      <w:r w:rsidRPr="00620F15">
        <w:rPr>
          <w:rFonts w:ascii="Arial" w:hAnsi="Arial" w:cs="Arial"/>
          <w:i/>
          <w:iCs/>
          <w:noProof/>
          <w:sz w:val="22"/>
          <w:szCs w:val="22"/>
          <w:lang w:val="en-AU"/>
        </w:rPr>
        <w:t xml:space="preserve">Leadership &amp; Organization Development Journal, </w:t>
      </w:r>
      <w:r w:rsidRPr="00620F15">
        <w:rPr>
          <w:rFonts w:ascii="Arial" w:hAnsi="Arial" w:cs="Arial"/>
          <w:noProof/>
          <w:sz w:val="22"/>
          <w:szCs w:val="22"/>
          <w:lang w:val="en-AU"/>
        </w:rPr>
        <w:t>33(3), pp. 224-232.</w:t>
      </w:r>
    </w:p>
    <w:p w:rsidR="009C1F0E" w:rsidRPr="00620F15" w:rsidRDefault="009C1F0E" w:rsidP="00317EA3">
      <w:pPr>
        <w:pStyle w:val="Bibliography"/>
        <w:spacing w:line="360" w:lineRule="auto"/>
        <w:jc w:val="both"/>
        <w:rPr>
          <w:rFonts w:ascii="Arial" w:hAnsi="Arial" w:cs="Arial"/>
          <w:noProof/>
          <w:sz w:val="22"/>
          <w:szCs w:val="22"/>
          <w:lang w:val="en-AU"/>
        </w:rPr>
      </w:pPr>
      <w:r w:rsidRPr="00620F15">
        <w:rPr>
          <w:rFonts w:ascii="Arial" w:hAnsi="Arial" w:cs="Arial"/>
          <w:noProof/>
          <w:sz w:val="22"/>
          <w:szCs w:val="22"/>
          <w:lang w:val="en-AU"/>
        </w:rPr>
        <w:t xml:space="preserve">Shafritz, J. M., Ott, J. S. &amp; Jang, Y. S., 2015. </w:t>
      </w:r>
      <w:r w:rsidRPr="00620F15">
        <w:rPr>
          <w:rFonts w:ascii="Arial" w:hAnsi="Arial" w:cs="Arial"/>
          <w:i/>
          <w:iCs/>
          <w:noProof/>
          <w:sz w:val="22"/>
          <w:szCs w:val="22"/>
          <w:lang w:val="en-AU"/>
        </w:rPr>
        <w:t xml:space="preserve">Classics of organization theory. </w:t>
      </w:r>
      <w:r w:rsidRPr="00620F15">
        <w:rPr>
          <w:rFonts w:ascii="Arial" w:hAnsi="Arial" w:cs="Arial"/>
          <w:noProof/>
          <w:sz w:val="22"/>
          <w:szCs w:val="22"/>
          <w:lang w:val="en-AU"/>
        </w:rPr>
        <w:t>s.l.:Cengage Learning.</w:t>
      </w:r>
    </w:p>
    <w:p w:rsidR="009C1F0E" w:rsidRPr="00620F15" w:rsidRDefault="009C1F0E" w:rsidP="00317EA3">
      <w:pPr>
        <w:pStyle w:val="Bibliography"/>
        <w:spacing w:line="360" w:lineRule="auto"/>
        <w:jc w:val="both"/>
        <w:rPr>
          <w:rFonts w:ascii="Arial" w:hAnsi="Arial" w:cs="Arial"/>
          <w:noProof/>
          <w:sz w:val="22"/>
          <w:szCs w:val="22"/>
          <w:lang w:val="en-AU"/>
        </w:rPr>
      </w:pPr>
      <w:r w:rsidRPr="00620F15">
        <w:rPr>
          <w:rFonts w:ascii="Arial" w:hAnsi="Arial" w:cs="Arial"/>
          <w:noProof/>
          <w:sz w:val="22"/>
          <w:szCs w:val="22"/>
          <w:lang w:val="en-AU"/>
        </w:rPr>
        <w:t xml:space="preserve">Steg, L., Perlaviciute, G., Van der Werff, E. &amp; Lurvink, J., 2014. The significance of hedonic values for environmentally relevant attitudes, preferences, and actions. </w:t>
      </w:r>
      <w:r w:rsidRPr="00620F15">
        <w:rPr>
          <w:rFonts w:ascii="Arial" w:hAnsi="Arial" w:cs="Arial"/>
          <w:i/>
          <w:iCs/>
          <w:noProof/>
          <w:sz w:val="22"/>
          <w:szCs w:val="22"/>
          <w:lang w:val="en-AU"/>
        </w:rPr>
        <w:t xml:space="preserve">Environment and behavior, </w:t>
      </w:r>
      <w:r w:rsidRPr="00620F15">
        <w:rPr>
          <w:rFonts w:ascii="Arial" w:hAnsi="Arial" w:cs="Arial"/>
          <w:noProof/>
          <w:sz w:val="22"/>
          <w:szCs w:val="22"/>
          <w:lang w:val="en-AU"/>
        </w:rPr>
        <w:t>46(2), pp. 163-192.</w:t>
      </w:r>
    </w:p>
    <w:p w:rsidR="009C1F0E" w:rsidRPr="00620F15" w:rsidRDefault="009C1F0E" w:rsidP="00317EA3">
      <w:pPr>
        <w:spacing w:line="360" w:lineRule="auto"/>
        <w:jc w:val="both"/>
        <w:rPr>
          <w:rFonts w:ascii="Arial" w:hAnsi="Arial" w:cs="Arial"/>
          <w:sz w:val="22"/>
          <w:szCs w:val="22"/>
          <w:lang w:val="en-US"/>
        </w:rPr>
      </w:pPr>
      <w:r w:rsidRPr="00620F15">
        <w:rPr>
          <w:rFonts w:ascii="Arial" w:hAnsi="Arial" w:cs="Arial"/>
          <w:noProof/>
          <w:sz w:val="22"/>
          <w:szCs w:val="22"/>
          <w:lang w:val="en-AU"/>
        </w:rPr>
        <w:t xml:space="preserve">Tesco, 2019. </w:t>
      </w:r>
      <w:r w:rsidRPr="00620F15">
        <w:rPr>
          <w:rFonts w:ascii="Arial" w:hAnsi="Arial" w:cs="Arial"/>
          <w:i/>
          <w:iCs/>
          <w:noProof/>
          <w:sz w:val="22"/>
          <w:szCs w:val="22"/>
          <w:lang w:val="en-AU"/>
        </w:rPr>
        <w:t xml:space="preserve">Core Purpose and Values. </w:t>
      </w:r>
      <w:r w:rsidRPr="00620F15">
        <w:rPr>
          <w:rFonts w:ascii="Arial" w:hAnsi="Arial" w:cs="Arial"/>
          <w:noProof/>
          <w:sz w:val="22"/>
          <w:szCs w:val="22"/>
          <w:lang w:val="en-AU"/>
        </w:rPr>
        <w:t xml:space="preserve">[Online] </w:t>
      </w:r>
      <w:r w:rsidRPr="00620F15">
        <w:rPr>
          <w:rFonts w:ascii="Arial" w:hAnsi="Arial" w:cs="Arial"/>
          <w:noProof/>
          <w:sz w:val="22"/>
          <w:szCs w:val="22"/>
          <w:lang w:val="en-AU"/>
        </w:rPr>
        <w:br/>
        <w:t xml:space="preserve">Available at: </w:t>
      </w:r>
      <w:r w:rsidRPr="00620F15">
        <w:rPr>
          <w:rFonts w:ascii="Arial" w:hAnsi="Arial" w:cs="Arial"/>
          <w:noProof/>
          <w:sz w:val="22"/>
          <w:szCs w:val="22"/>
          <w:u w:val="single"/>
          <w:lang w:val="en-AU"/>
        </w:rPr>
        <w:t>https://www.tescoplc.com/about-us/core-purpose-and-values/</w:t>
      </w:r>
      <w:r w:rsidRPr="00620F15">
        <w:rPr>
          <w:rFonts w:ascii="Arial" w:hAnsi="Arial" w:cs="Arial"/>
          <w:noProof/>
          <w:sz w:val="22"/>
          <w:szCs w:val="22"/>
          <w:lang w:val="en-AU"/>
        </w:rPr>
        <w:br/>
        <w:t>[Accessed 20 July 2019].</w:t>
      </w:r>
    </w:p>
    <w:p w:rsidR="009C1F0E" w:rsidRPr="00620F15" w:rsidRDefault="009C1F0E" w:rsidP="00317EA3">
      <w:pPr>
        <w:pStyle w:val="Bibliography"/>
        <w:spacing w:line="360" w:lineRule="auto"/>
        <w:jc w:val="both"/>
        <w:rPr>
          <w:rFonts w:ascii="Arial" w:hAnsi="Arial" w:cs="Arial"/>
          <w:noProof/>
          <w:sz w:val="22"/>
          <w:szCs w:val="22"/>
          <w:lang w:val="en-AU"/>
        </w:rPr>
      </w:pPr>
      <w:r w:rsidRPr="00620F15">
        <w:rPr>
          <w:rFonts w:ascii="Arial" w:hAnsi="Arial" w:cs="Arial"/>
          <w:noProof/>
          <w:sz w:val="22"/>
          <w:szCs w:val="22"/>
          <w:lang w:val="en-AU"/>
        </w:rPr>
        <w:t xml:space="preserve">Tesco, 2019. </w:t>
      </w:r>
      <w:r w:rsidRPr="00620F15">
        <w:rPr>
          <w:rFonts w:ascii="Arial" w:hAnsi="Arial" w:cs="Arial"/>
          <w:i/>
          <w:iCs/>
          <w:noProof/>
          <w:sz w:val="22"/>
          <w:szCs w:val="22"/>
          <w:lang w:val="en-AU"/>
        </w:rPr>
        <w:t xml:space="preserve">Our Businesses. </w:t>
      </w:r>
      <w:r w:rsidRPr="00620F15">
        <w:rPr>
          <w:rFonts w:ascii="Arial" w:hAnsi="Arial" w:cs="Arial"/>
          <w:noProof/>
          <w:sz w:val="22"/>
          <w:szCs w:val="22"/>
          <w:lang w:val="en-AU"/>
        </w:rPr>
        <w:t xml:space="preserve">[Online] </w:t>
      </w:r>
      <w:r w:rsidRPr="00620F15">
        <w:rPr>
          <w:rFonts w:ascii="Arial" w:hAnsi="Arial" w:cs="Arial"/>
          <w:noProof/>
          <w:sz w:val="22"/>
          <w:szCs w:val="22"/>
          <w:lang w:val="en-AU"/>
        </w:rPr>
        <w:br/>
        <w:t xml:space="preserve">Available at: </w:t>
      </w:r>
      <w:r w:rsidRPr="00620F15">
        <w:rPr>
          <w:rFonts w:ascii="Arial" w:hAnsi="Arial" w:cs="Arial"/>
          <w:noProof/>
          <w:sz w:val="22"/>
          <w:szCs w:val="22"/>
          <w:u w:val="single"/>
          <w:lang w:val="en-AU"/>
        </w:rPr>
        <w:t>https://www.tescoplc.com/about-us/our-businesses/</w:t>
      </w:r>
    </w:p>
    <w:p w:rsidR="009C1F0E" w:rsidRPr="00620F15" w:rsidRDefault="009C1F0E" w:rsidP="00317EA3">
      <w:pPr>
        <w:pStyle w:val="Bibliography"/>
        <w:spacing w:line="360" w:lineRule="auto"/>
        <w:jc w:val="both"/>
        <w:rPr>
          <w:rFonts w:ascii="Arial" w:hAnsi="Arial" w:cs="Arial"/>
          <w:noProof/>
          <w:sz w:val="22"/>
          <w:szCs w:val="22"/>
          <w:lang w:val="en-AU"/>
        </w:rPr>
      </w:pPr>
      <w:r w:rsidRPr="00620F15">
        <w:rPr>
          <w:rFonts w:ascii="Arial" w:hAnsi="Arial" w:cs="Arial"/>
          <w:noProof/>
          <w:sz w:val="22"/>
          <w:szCs w:val="22"/>
          <w:lang w:val="en-AU"/>
        </w:rPr>
        <w:t xml:space="preserve">Trahair, R. C. &amp; Zaleznik, A., 2017. </w:t>
      </w:r>
      <w:r w:rsidRPr="00620F15">
        <w:rPr>
          <w:rFonts w:ascii="Arial" w:hAnsi="Arial" w:cs="Arial"/>
          <w:i/>
          <w:iCs/>
          <w:noProof/>
          <w:sz w:val="22"/>
          <w:szCs w:val="22"/>
          <w:lang w:val="en-AU"/>
        </w:rPr>
        <w:t xml:space="preserve">Elton mayo: The humanist temper. </w:t>
      </w:r>
      <w:r w:rsidRPr="00620F15">
        <w:rPr>
          <w:rFonts w:ascii="Arial" w:hAnsi="Arial" w:cs="Arial"/>
          <w:noProof/>
          <w:sz w:val="22"/>
          <w:szCs w:val="22"/>
          <w:lang w:val="en-AU"/>
        </w:rPr>
        <w:t>London: Routledge.</w:t>
      </w:r>
    </w:p>
    <w:p w:rsidR="009C1F0E" w:rsidRPr="00620F15" w:rsidRDefault="009C1F0E" w:rsidP="00317EA3">
      <w:pPr>
        <w:pStyle w:val="Bibliography"/>
        <w:spacing w:line="360" w:lineRule="auto"/>
        <w:jc w:val="both"/>
        <w:rPr>
          <w:rFonts w:ascii="Arial" w:hAnsi="Arial" w:cs="Arial"/>
          <w:noProof/>
          <w:sz w:val="22"/>
          <w:szCs w:val="22"/>
          <w:lang w:val="en-AU"/>
        </w:rPr>
      </w:pPr>
      <w:r w:rsidRPr="00620F15">
        <w:rPr>
          <w:rFonts w:ascii="Arial" w:hAnsi="Arial" w:cs="Arial"/>
          <w:noProof/>
          <w:sz w:val="22"/>
          <w:szCs w:val="22"/>
          <w:lang w:val="en-AU"/>
        </w:rPr>
        <w:t xml:space="preserve">Uddin, M. J., Luva, R. H. &amp; Hossian, S. M. M., 2013. Impact of organizational culture on employee performance and productivity: A case study of telecommunication sector in Bangladesh. </w:t>
      </w:r>
      <w:r w:rsidRPr="00620F15">
        <w:rPr>
          <w:rFonts w:ascii="Arial" w:hAnsi="Arial" w:cs="Arial"/>
          <w:i/>
          <w:iCs/>
          <w:noProof/>
          <w:sz w:val="22"/>
          <w:szCs w:val="22"/>
          <w:lang w:val="en-AU"/>
        </w:rPr>
        <w:t xml:space="preserve">International Journal of Business and Management, </w:t>
      </w:r>
      <w:r w:rsidRPr="00620F15">
        <w:rPr>
          <w:rFonts w:ascii="Arial" w:hAnsi="Arial" w:cs="Arial"/>
          <w:noProof/>
          <w:sz w:val="22"/>
          <w:szCs w:val="22"/>
          <w:lang w:val="en-AU"/>
        </w:rPr>
        <w:t>8(2), p. 63.</w:t>
      </w:r>
    </w:p>
    <w:p w:rsidR="009C1F0E" w:rsidRPr="00620F15" w:rsidRDefault="009C1F0E" w:rsidP="00317EA3">
      <w:pPr>
        <w:pStyle w:val="Bibliography"/>
        <w:spacing w:line="360" w:lineRule="auto"/>
        <w:jc w:val="both"/>
        <w:rPr>
          <w:rFonts w:ascii="Arial" w:hAnsi="Arial" w:cs="Arial"/>
          <w:noProof/>
          <w:sz w:val="22"/>
          <w:szCs w:val="22"/>
          <w:lang w:val="en-AU"/>
        </w:rPr>
      </w:pPr>
      <w:r w:rsidRPr="00620F15">
        <w:rPr>
          <w:rFonts w:ascii="Arial" w:hAnsi="Arial" w:cs="Arial"/>
          <w:noProof/>
          <w:sz w:val="22"/>
          <w:szCs w:val="22"/>
          <w:lang w:val="en-AU"/>
        </w:rPr>
        <w:t xml:space="preserve">Wagner III, J. A. &amp; Hollenbeck, J. R., 2014. </w:t>
      </w:r>
      <w:r w:rsidRPr="00620F15">
        <w:rPr>
          <w:rFonts w:ascii="Arial" w:hAnsi="Arial" w:cs="Arial"/>
          <w:i/>
          <w:iCs/>
          <w:noProof/>
          <w:sz w:val="22"/>
          <w:szCs w:val="22"/>
          <w:lang w:val="en-AU"/>
        </w:rPr>
        <w:t xml:space="preserve">Organizational behavior: Securing competitive advantage. </w:t>
      </w:r>
      <w:r w:rsidRPr="00620F15">
        <w:rPr>
          <w:rFonts w:ascii="Arial" w:hAnsi="Arial" w:cs="Arial"/>
          <w:noProof/>
          <w:sz w:val="22"/>
          <w:szCs w:val="22"/>
          <w:lang w:val="en-AU"/>
        </w:rPr>
        <w:t>New York: Routledge.</w:t>
      </w:r>
    </w:p>
    <w:p w:rsidR="00290A97" w:rsidRPr="00620F15" w:rsidRDefault="00290A97" w:rsidP="00317EA3">
      <w:pPr>
        <w:pStyle w:val="Bibliography"/>
        <w:spacing w:line="360" w:lineRule="auto"/>
        <w:jc w:val="both"/>
        <w:rPr>
          <w:rFonts w:ascii="Arial" w:hAnsi="Arial" w:cs="Arial"/>
          <w:noProof/>
          <w:sz w:val="22"/>
          <w:szCs w:val="22"/>
          <w:lang w:val="en-AU"/>
        </w:rPr>
      </w:pPr>
    </w:p>
    <w:sectPr w:rsidR="00290A97" w:rsidRPr="00620F15" w:rsidSect="00620F15">
      <w:pgSz w:w="11900" w:h="16840"/>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Vrinda">
    <w:panose1 w:val="020B0502040204020203"/>
    <w:charset w:val="00"/>
    <w:family w:val="swiss"/>
    <w:pitch w:val="variable"/>
    <w:sig w:usb0="0001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3"/>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2265F"/>
    <w:rsid w:val="00003875"/>
    <w:rsid w:val="0007728F"/>
    <w:rsid w:val="000D37D7"/>
    <w:rsid w:val="000D4AE1"/>
    <w:rsid w:val="0012265F"/>
    <w:rsid w:val="00157917"/>
    <w:rsid w:val="001866C7"/>
    <w:rsid w:val="001D6265"/>
    <w:rsid w:val="001E0BF4"/>
    <w:rsid w:val="001F1896"/>
    <w:rsid w:val="00237091"/>
    <w:rsid w:val="00290A97"/>
    <w:rsid w:val="002E5F30"/>
    <w:rsid w:val="00317EA3"/>
    <w:rsid w:val="00330B64"/>
    <w:rsid w:val="00372877"/>
    <w:rsid w:val="004465CB"/>
    <w:rsid w:val="00454653"/>
    <w:rsid w:val="004B3908"/>
    <w:rsid w:val="0052487E"/>
    <w:rsid w:val="006039BF"/>
    <w:rsid w:val="00620323"/>
    <w:rsid w:val="00620F15"/>
    <w:rsid w:val="0064038E"/>
    <w:rsid w:val="00703096"/>
    <w:rsid w:val="007913DC"/>
    <w:rsid w:val="007B41E9"/>
    <w:rsid w:val="007E7B3D"/>
    <w:rsid w:val="00804EB8"/>
    <w:rsid w:val="008D10EC"/>
    <w:rsid w:val="008F761E"/>
    <w:rsid w:val="00927645"/>
    <w:rsid w:val="00930B71"/>
    <w:rsid w:val="009A77DF"/>
    <w:rsid w:val="009C1F0E"/>
    <w:rsid w:val="009E384C"/>
    <w:rsid w:val="00A21E11"/>
    <w:rsid w:val="00A27D84"/>
    <w:rsid w:val="00A73254"/>
    <w:rsid w:val="00A84BF1"/>
    <w:rsid w:val="00A9102C"/>
    <w:rsid w:val="00AE2316"/>
    <w:rsid w:val="00AE3425"/>
    <w:rsid w:val="00B2087E"/>
    <w:rsid w:val="00B35D27"/>
    <w:rsid w:val="00BE5FF7"/>
    <w:rsid w:val="00CC551E"/>
    <w:rsid w:val="00DB0C1F"/>
    <w:rsid w:val="00E56049"/>
    <w:rsid w:val="00F21C4E"/>
    <w:rsid w:val="00F54998"/>
  </w:rsids>
  <m:mathPr>
    <m:mathFont m:val="Cambria Math"/>
    <m:brkBin m:val="before"/>
    <m:brkBinSub m:val="--"/>
    <m:smallFrac m:val="0"/>
    <m:dispDef/>
    <m:lMargin m:val="0"/>
    <m:rMargin m:val="0"/>
    <m:defJc m:val="centerGroup"/>
    <m:wrapIndent m:val="1440"/>
    <m:intLim m:val="subSup"/>
    <m:naryLim m:val="undOvr"/>
  </m:mathPr>
  <w:themeFontLang w:val="en-IN"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FE2253D-1E29-D249-A735-9622B25FF9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IN"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rsid w:val="00A73254"/>
    <w:pPr>
      <w:keepNext/>
      <w:keepLines/>
      <w:spacing w:before="480" w:after="120" w:line="259" w:lineRule="auto"/>
      <w:outlineLvl w:val="0"/>
    </w:pPr>
    <w:rPr>
      <w:rFonts w:ascii="Times New Roman" w:eastAsia="Calibri" w:hAnsi="Times New Roman" w:cs="Calibri"/>
      <w:b/>
      <w:color w:val="8496B0" w:themeColor="text2" w:themeTint="99"/>
      <w:szCs w:val="48"/>
      <w:lang w:val="en-AU" w:eastAsia="en-AU"/>
    </w:rPr>
  </w:style>
  <w:style w:type="paragraph" w:styleId="Heading2">
    <w:name w:val="heading 2"/>
    <w:basedOn w:val="Normal"/>
    <w:next w:val="Normal"/>
    <w:link w:val="Heading2Char"/>
    <w:uiPriority w:val="9"/>
    <w:unhideWhenUsed/>
    <w:qFormat/>
    <w:rsid w:val="00A27D84"/>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6039BF"/>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73254"/>
    <w:rPr>
      <w:rFonts w:ascii="Times New Roman" w:eastAsia="Calibri" w:hAnsi="Times New Roman" w:cs="Calibri"/>
      <w:b/>
      <w:color w:val="8496B0" w:themeColor="text2" w:themeTint="99"/>
      <w:szCs w:val="48"/>
      <w:lang w:val="en-AU" w:eastAsia="en-AU"/>
    </w:rPr>
  </w:style>
  <w:style w:type="character" w:customStyle="1" w:styleId="Heading2Char">
    <w:name w:val="Heading 2 Char"/>
    <w:basedOn w:val="DefaultParagraphFont"/>
    <w:link w:val="Heading2"/>
    <w:uiPriority w:val="9"/>
    <w:rsid w:val="00A27D84"/>
    <w:rPr>
      <w:rFonts w:asciiTheme="majorHAnsi" w:eastAsiaTheme="majorEastAsia" w:hAnsiTheme="majorHAnsi" w:cstheme="majorBidi"/>
      <w:color w:val="2F5496" w:themeColor="accent1" w:themeShade="BF"/>
      <w:sz w:val="26"/>
      <w:szCs w:val="26"/>
    </w:rPr>
  </w:style>
  <w:style w:type="paragraph" w:styleId="Bibliography">
    <w:name w:val="Bibliography"/>
    <w:basedOn w:val="Normal"/>
    <w:next w:val="Normal"/>
    <w:uiPriority w:val="37"/>
    <w:unhideWhenUsed/>
    <w:rsid w:val="00290A97"/>
  </w:style>
  <w:style w:type="character" w:customStyle="1" w:styleId="Heading3Char">
    <w:name w:val="Heading 3 Char"/>
    <w:basedOn w:val="DefaultParagraphFont"/>
    <w:link w:val="Heading3"/>
    <w:uiPriority w:val="9"/>
    <w:rsid w:val="006039BF"/>
    <w:rPr>
      <w:rFonts w:asciiTheme="majorHAnsi" w:eastAsiaTheme="majorEastAsia" w:hAnsiTheme="majorHAnsi" w:cstheme="majorBidi"/>
      <w:color w:val="1F3763" w:themeColor="accent1" w:themeShade="7F"/>
    </w:rPr>
  </w:style>
  <w:style w:type="paragraph" w:styleId="NoSpacing">
    <w:name w:val="No Spacing"/>
    <w:link w:val="NoSpacingChar"/>
    <w:uiPriority w:val="1"/>
    <w:qFormat/>
    <w:rsid w:val="00620F15"/>
    <w:rPr>
      <w:rFonts w:eastAsiaTheme="minorEastAsia"/>
      <w:sz w:val="22"/>
      <w:szCs w:val="22"/>
      <w:lang w:val="en-US"/>
    </w:rPr>
  </w:style>
  <w:style w:type="character" w:customStyle="1" w:styleId="NoSpacingChar">
    <w:name w:val="No Spacing Char"/>
    <w:basedOn w:val="DefaultParagraphFont"/>
    <w:link w:val="NoSpacing"/>
    <w:uiPriority w:val="1"/>
    <w:rsid w:val="00620F15"/>
    <w:rPr>
      <w:rFonts w:eastAsiaTheme="minorEastAsia"/>
      <w:sz w:val="22"/>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8159050">
      <w:bodyDiv w:val="1"/>
      <w:marLeft w:val="0"/>
      <w:marRight w:val="0"/>
      <w:marTop w:val="0"/>
      <w:marBottom w:val="0"/>
      <w:divBdr>
        <w:top w:val="none" w:sz="0" w:space="0" w:color="auto"/>
        <w:left w:val="none" w:sz="0" w:space="0" w:color="auto"/>
        <w:bottom w:val="none" w:sz="0" w:space="0" w:color="auto"/>
        <w:right w:val="none" w:sz="0" w:space="0" w:color="auto"/>
      </w:divBdr>
    </w:div>
    <w:div w:id="94403327">
      <w:bodyDiv w:val="1"/>
      <w:marLeft w:val="0"/>
      <w:marRight w:val="0"/>
      <w:marTop w:val="0"/>
      <w:marBottom w:val="0"/>
      <w:divBdr>
        <w:top w:val="none" w:sz="0" w:space="0" w:color="auto"/>
        <w:left w:val="none" w:sz="0" w:space="0" w:color="auto"/>
        <w:bottom w:val="none" w:sz="0" w:space="0" w:color="auto"/>
        <w:right w:val="none" w:sz="0" w:space="0" w:color="auto"/>
      </w:divBdr>
    </w:div>
    <w:div w:id="160439090">
      <w:bodyDiv w:val="1"/>
      <w:marLeft w:val="0"/>
      <w:marRight w:val="0"/>
      <w:marTop w:val="0"/>
      <w:marBottom w:val="0"/>
      <w:divBdr>
        <w:top w:val="none" w:sz="0" w:space="0" w:color="auto"/>
        <w:left w:val="none" w:sz="0" w:space="0" w:color="auto"/>
        <w:bottom w:val="none" w:sz="0" w:space="0" w:color="auto"/>
        <w:right w:val="none" w:sz="0" w:space="0" w:color="auto"/>
      </w:divBdr>
    </w:div>
    <w:div w:id="173421858">
      <w:bodyDiv w:val="1"/>
      <w:marLeft w:val="0"/>
      <w:marRight w:val="0"/>
      <w:marTop w:val="0"/>
      <w:marBottom w:val="0"/>
      <w:divBdr>
        <w:top w:val="none" w:sz="0" w:space="0" w:color="auto"/>
        <w:left w:val="none" w:sz="0" w:space="0" w:color="auto"/>
        <w:bottom w:val="none" w:sz="0" w:space="0" w:color="auto"/>
        <w:right w:val="none" w:sz="0" w:space="0" w:color="auto"/>
      </w:divBdr>
    </w:div>
    <w:div w:id="182596882">
      <w:bodyDiv w:val="1"/>
      <w:marLeft w:val="0"/>
      <w:marRight w:val="0"/>
      <w:marTop w:val="0"/>
      <w:marBottom w:val="0"/>
      <w:divBdr>
        <w:top w:val="none" w:sz="0" w:space="0" w:color="auto"/>
        <w:left w:val="none" w:sz="0" w:space="0" w:color="auto"/>
        <w:bottom w:val="none" w:sz="0" w:space="0" w:color="auto"/>
        <w:right w:val="none" w:sz="0" w:space="0" w:color="auto"/>
      </w:divBdr>
    </w:div>
    <w:div w:id="314648619">
      <w:bodyDiv w:val="1"/>
      <w:marLeft w:val="0"/>
      <w:marRight w:val="0"/>
      <w:marTop w:val="0"/>
      <w:marBottom w:val="0"/>
      <w:divBdr>
        <w:top w:val="none" w:sz="0" w:space="0" w:color="auto"/>
        <w:left w:val="none" w:sz="0" w:space="0" w:color="auto"/>
        <w:bottom w:val="none" w:sz="0" w:space="0" w:color="auto"/>
        <w:right w:val="none" w:sz="0" w:space="0" w:color="auto"/>
      </w:divBdr>
    </w:div>
    <w:div w:id="567807405">
      <w:bodyDiv w:val="1"/>
      <w:marLeft w:val="0"/>
      <w:marRight w:val="0"/>
      <w:marTop w:val="0"/>
      <w:marBottom w:val="0"/>
      <w:divBdr>
        <w:top w:val="none" w:sz="0" w:space="0" w:color="auto"/>
        <w:left w:val="none" w:sz="0" w:space="0" w:color="auto"/>
        <w:bottom w:val="none" w:sz="0" w:space="0" w:color="auto"/>
        <w:right w:val="none" w:sz="0" w:space="0" w:color="auto"/>
      </w:divBdr>
    </w:div>
    <w:div w:id="606078517">
      <w:bodyDiv w:val="1"/>
      <w:marLeft w:val="0"/>
      <w:marRight w:val="0"/>
      <w:marTop w:val="0"/>
      <w:marBottom w:val="0"/>
      <w:divBdr>
        <w:top w:val="none" w:sz="0" w:space="0" w:color="auto"/>
        <w:left w:val="none" w:sz="0" w:space="0" w:color="auto"/>
        <w:bottom w:val="none" w:sz="0" w:space="0" w:color="auto"/>
        <w:right w:val="none" w:sz="0" w:space="0" w:color="auto"/>
      </w:divBdr>
    </w:div>
    <w:div w:id="665090110">
      <w:bodyDiv w:val="1"/>
      <w:marLeft w:val="0"/>
      <w:marRight w:val="0"/>
      <w:marTop w:val="0"/>
      <w:marBottom w:val="0"/>
      <w:divBdr>
        <w:top w:val="none" w:sz="0" w:space="0" w:color="auto"/>
        <w:left w:val="none" w:sz="0" w:space="0" w:color="auto"/>
        <w:bottom w:val="none" w:sz="0" w:space="0" w:color="auto"/>
        <w:right w:val="none" w:sz="0" w:space="0" w:color="auto"/>
      </w:divBdr>
    </w:div>
    <w:div w:id="715591363">
      <w:bodyDiv w:val="1"/>
      <w:marLeft w:val="0"/>
      <w:marRight w:val="0"/>
      <w:marTop w:val="0"/>
      <w:marBottom w:val="0"/>
      <w:divBdr>
        <w:top w:val="none" w:sz="0" w:space="0" w:color="auto"/>
        <w:left w:val="none" w:sz="0" w:space="0" w:color="auto"/>
        <w:bottom w:val="none" w:sz="0" w:space="0" w:color="auto"/>
        <w:right w:val="none" w:sz="0" w:space="0" w:color="auto"/>
      </w:divBdr>
    </w:div>
    <w:div w:id="882667501">
      <w:bodyDiv w:val="1"/>
      <w:marLeft w:val="0"/>
      <w:marRight w:val="0"/>
      <w:marTop w:val="0"/>
      <w:marBottom w:val="0"/>
      <w:divBdr>
        <w:top w:val="none" w:sz="0" w:space="0" w:color="auto"/>
        <w:left w:val="none" w:sz="0" w:space="0" w:color="auto"/>
        <w:bottom w:val="none" w:sz="0" w:space="0" w:color="auto"/>
        <w:right w:val="none" w:sz="0" w:space="0" w:color="auto"/>
      </w:divBdr>
    </w:div>
    <w:div w:id="974604401">
      <w:bodyDiv w:val="1"/>
      <w:marLeft w:val="0"/>
      <w:marRight w:val="0"/>
      <w:marTop w:val="0"/>
      <w:marBottom w:val="0"/>
      <w:divBdr>
        <w:top w:val="none" w:sz="0" w:space="0" w:color="auto"/>
        <w:left w:val="none" w:sz="0" w:space="0" w:color="auto"/>
        <w:bottom w:val="none" w:sz="0" w:space="0" w:color="auto"/>
        <w:right w:val="none" w:sz="0" w:space="0" w:color="auto"/>
      </w:divBdr>
    </w:div>
    <w:div w:id="1009478762">
      <w:bodyDiv w:val="1"/>
      <w:marLeft w:val="0"/>
      <w:marRight w:val="0"/>
      <w:marTop w:val="0"/>
      <w:marBottom w:val="0"/>
      <w:divBdr>
        <w:top w:val="none" w:sz="0" w:space="0" w:color="auto"/>
        <w:left w:val="none" w:sz="0" w:space="0" w:color="auto"/>
        <w:bottom w:val="none" w:sz="0" w:space="0" w:color="auto"/>
        <w:right w:val="none" w:sz="0" w:space="0" w:color="auto"/>
      </w:divBdr>
    </w:div>
    <w:div w:id="1046947282">
      <w:bodyDiv w:val="1"/>
      <w:marLeft w:val="0"/>
      <w:marRight w:val="0"/>
      <w:marTop w:val="0"/>
      <w:marBottom w:val="0"/>
      <w:divBdr>
        <w:top w:val="none" w:sz="0" w:space="0" w:color="auto"/>
        <w:left w:val="none" w:sz="0" w:space="0" w:color="auto"/>
        <w:bottom w:val="none" w:sz="0" w:space="0" w:color="auto"/>
        <w:right w:val="none" w:sz="0" w:space="0" w:color="auto"/>
      </w:divBdr>
    </w:div>
    <w:div w:id="1090464623">
      <w:bodyDiv w:val="1"/>
      <w:marLeft w:val="0"/>
      <w:marRight w:val="0"/>
      <w:marTop w:val="0"/>
      <w:marBottom w:val="0"/>
      <w:divBdr>
        <w:top w:val="none" w:sz="0" w:space="0" w:color="auto"/>
        <w:left w:val="none" w:sz="0" w:space="0" w:color="auto"/>
        <w:bottom w:val="none" w:sz="0" w:space="0" w:color="auto"/>
        <w:right w:val="none" w:sz="0" w:space="0" w:color="auto"/>
      </w:divBdr>
    </w:div>
    <w:div w:id="1107312388">
      <w:bodyDiv w:val="1"/>
      <w:marLeft w:val="0"/>
      <w:marRight w:val="0"/>
      <w:marTop w:val="0"/>
      <w:marBottom w:val="0"/>
      <w:divBdr>
        <w:top w:val="none" w:sz="0" w:space="0" w:color="auto"/>
        <w:left w:val="none" w:sz="0" w:space="0" w:color="auto"/>
        <w:bottom w:val="none" w:sz="0" w:space="0" w:color="auto"/>
        <w:right w:val="none" w:sz="0" w:space="0" w:color="auto"/>
      </w:divBdr>
    </w:div>
    <w:div w:id="1161385902">
      <w:bodyDiv w:val="1"/>
      <w:marLeft w:val="0"/>
      <w:marRight w:val="0"/>
      <w:marTop w:val="0"/>
      <w:marBottom w:val="0"/>
      <w:divBdr>
        <w:top w:val="none" w:sz="0" w:space="0" w:color="auto"/>
        <w:left w:val="none" w:sz="0" w:space="0" w:color="auto"/>
        <w:bottom w:val="none" w:sz="0" w:space="0" w:color="auto"/>
        <w:right w:val="none" w:sz="0" w:space="0" w:color="auto"/>
      </w:divBdr>
    </w:div>
    <w:div w:id="1326082794">
      <w:bodyDiv w:val="1"/>
      <w:marLeft w:val="0"/>
      <w:marRight w:val="0"/>
      <w:marTop w:val="0"/>
      <w:marBottom w:val="0"/>
      <w:divBdr>
        <w:top w:val="none" w:sz="0" w:space="0" w:color="auto"/>
        <w:left w:val="none" w:sz="0" w:space="0" w:color="auto"/>
        <w:bottom w:val="none" w:sz="0" w:space="0" w:color="auto"/>
        <w:right w:val="none" w:sz="0" w:space="0" w:color="auto"/>
      </w:divBdr>
    </w:div>
    <w:div w:id="1348101529">
      <w:bodyDiv w:val="1"/>
      <w:marLeft w:val="0"/>
      <w:marRight w:val="0"/>
      <w:marTop w:val="0"/>
      <w:marBottom w:val="0"/>
      <w:divBdr>
        <w:top w:val="none" w:sz="0" w:space="0" w:color="auto"/>
        <w:left w:val="none" w:sz="0" w:space="0" w:color="auto"/>
        <w:bottom w:val="none" w:sz="0" w:space="0" w:color="auto"/>
        <w:right w:val="none" w:sz="0" w:space="0" w:color="auto"/>
      </w:divBdr>
    </w:div>
    <w:div w:id="1414205683">
      <w:bodyDiv w:val="1"/>
      <w:marLeft w:val="0"/>
      <w:marRight w:val="0"/>
      <w:marTop w:val="0"/>
      <w:marBottom w:val="0"/>
      <w:divBdr>
        <w:top w:val="none" w:sz="0" w:space="0" w:color="auto"/>
        <w:left w:val="none" w:sz="0" w:space="0" w:color="auto"/>
        <w:bottom w:val="none" w:sz="0" w:space="0" w:color="auto"/>
        <w:right w:val="none" w:sz="0" w:space="0" w:color="auto"/>
      </w:divBdr>
    </w:div>
    <w:div w:id="1428236737">
      <w:bodyDiv w:val="1"/>
      <w:marLeft w:val="0"/>
      <w:marRight w:val="0"/>
      <w:marTop w:val="0"/>
      <w:marBottom w:val="0"/>
      <w:divBdr>
        <w:top w:val="none" w:sz="0" w:space="0" w:color="auto"/>
        <w:left w:val="none" w:sz="0" w:space="0" w:color="auto"/>
        <w:bottom w:val="none" w:sz="0" w:space="0" w:color="auto"/>
        <w:right w:val="none" w:sz="0" w:space="0" w:color="auto"/>
      </w:divBdr>
    </w:div>
    <w:div w:id="1468621476">
      <w:bodyDiv w:val="1"/>
      <w:marLeft w:val="0"/>
      <w:marRight w:val="0"/>
      <w:marTop w:val="0"/>
      <w:marBottom w:val="0"/>
      <w:divBdr>
        <w:top w:val="none" w:sz="0" w:space="0" w:color="auto"/>
        <w:left w:val="none" w:sz="0" w:space="0" w:color="auto"/>
        <w:bottom w:val="none" w:sz="0" w:space="0" w:color="auto"/>
        <w:right w:val="none" w:sz="0" w:space="0" w:color="auto"/>
      </w:divBdr>
    </w:div>
    <w:div w:id="1528256231">
      <w:bodyDiv w:val="1"/>
      <w:marLeft w:val="0"/>
      <w:marRight w:val="0"/>
      <w:marTop w:val="0"/>
      <w:marBottom w:val="0"/>
      <w:divBdr>
        <w:top w:val="none" w:sz="0" w:space="0" w:color="auto"/>
        <w:left w:val="none" w:sz="0" w:space="0" w:color="auto"/>
        <w:bottom w:val="none" w:sz="0" w:space="0" w:color="auto"/>
        <w:right w:val="none" w:sz="0" w:space="0" w:color="auto"/>
      </w:divBdr>
    </w:div>
    <w:div w:id="1620261400">
      <w:bodyDiv w:val="1"/>
      <w:marLeft w:val="0"/>
      <w:marRight w:val="0"/>
      <w:marTop w:val="0"/>
      <w:marBottom w:val="0"/>
      <w:divBdr>
        <w:top w:val="none" w:sz="0" w:space="0" w:color="auto"/>
        <w:left w:val="none" w:sz="0" w:space="0" w:color="auto"/>
        <w:bottom w:val="none" w:sz="0" w:space="0" w:color="auto"/>
        <w:right w:val="none" w:sz="0" w:space="0" w:color="auto"/>
      </w:divBdr>
    </w:div>
    <w:div w:id="1698775367">
      <w:bodyDiv w:val="1"/>
      <w:marLeft w:val="0"/>
      <w:marRight w:val="0"/>
      <w:marTop w:val="0"/>
      <w:marBottom w:val="0"/>
      <w:divBdr>
        <w:top w:val="none" w:sz="0" w:space="0" w:color="auto"/>
        <w:left w:val="none" w:sz="0" w:space="0" w:color="auto"/>
        <w:bottom w:val="none" w:sz="0" w:space="0" w:color="auto"/>
        <w:right w:val="none" w:sz="0" w:space="0" w:color="auto"/>
      </w:divBdr>
    </w:div>
    <w:div w:id="1916278960">
      <w:bodyDiv w:val="1"/>
      <w:marLeft w:val="0"/>
      <w:marRight w:val="0"/>
      <w:marTop w:val="0"/>
      <w:marBottom w:val="0"/>
      <w:divBdr>
        <w:top w:val="none" w:sz="0" w:space="0" w:color="auto"/>
        <w:left w:val="none" w:sz="0" w:space="0" w:color="auto"/>
        <w:bottom w:val="none" w:sz="0" w:space="0" w:color="auto"/>
        <w:right w:val="none" w:sz="0" w:space="0" w:color="auto"/>
      </w:divBdr>
    </w:div>
    <w:div w:id="19624924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2019-07-29T00:00:00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DeL15</b:Tag>
    <b:SourceType>JournalArticle</b:SourceType>
    <b:Guid>{17DD2425-7D69-3444-ACF1-B945298700A5}</b:Guid>
    <b:Title>Using the theory of planned behavior to identify key beliefs underlying pro-environmental behavior in high-school students: Implications for educational interventions</b:Title>
    <b:Year>2015</b:Year>
    <b:Author>
      <b:Author>
        <b:NameList>
          <b:Person>
            <b:Last>De Leeuw</b:Last>
            <b:First>A.</b:First>
          </b:Person>
          <b:Person>
            <b:Last>Valois</b:Last>
            <b:First>P.</b:First>
          </b:Person>
          <b:Person>
            <b:Last>Ajzen</b:Last>
            <b:First>I.</b:First>
          </b:Person>
          <b:Person>
            <b:Last>Schmidt</b:Last>
            <b:First>P.</b:First>
          </b:Person>
        </b:NameList>
      </b:Author>
    </b:Author>
    <b:JournalName>Journal of Environmental Psychology</b:JournalName>
    <b:Volume>42</b:Volume>
    <b:Pages>128-138</b:Pages>
    <b:RefOrder>5</b:RefOrder>
  </b:Source>
  <b:Source>
    <b:Tag>Ste141</b:Tag>
    <b:SourceType>JournalArticle</b:SourceType>
    <b:Guid>{121C4513-FF92-E54F-956D-BE40A95BF488}</b:Guid>
    <b:Author>
      <b:Author>
        <b:NameList>
          <b:Person>
            <b:Last>Steg</b:Last>
            <b:First>L.</b:First>
          </b:Person>
          <b:Person>
            <b:Last>Perlaviciute</b:Last>
            <b:First>G.</b:First>
          </b:Person>
          <b:Person>
            <b:Last>Van der Werff</b:Last>
            <b:First>E.</b:First>
          </b:Person>
          <b:Person>
            <b:Last>Lurvink</b:Last>
            <b:First>J.</b:First>
          </b:Person>
        </b:NameList>
      </b:Author>
    </b:Author>
    <b:Title>The significance of hedonic values for environmentally relevant attitudes, preferences, and actions</b:Title>
    <b:JournalName>Environment and behavior</b:JournalName>
    <b:Year>2014</b:Year>
    <b:Volume>46</b:Volume>
    <b:Issue>2</b:Issue>
    <b:Pages>163-192</b:Pages>
    <b:RefOrder>6</b:RefOrder>
  </b:Source>
  <b:Source>
    <b:Tag>AlH12</b:Tag>
    <b:SourceType>JournalArticle</b:SourceType>
    <b:Guid>{098D0CF0-4DCC-8F46-ADDF-3C4CC0C9DC19}</b:Guid>
    <b:Author>
      <b:Author>
        <b:NameList>
          <b:Person>
            <b:Last>Al-Hyari</b:Last>
            <b:First>K.</b:First>
          </b:Person>
          <b:Person>
            <b:Last>Alnsour</b:Last>
            <b:First>M.</b:First>
          </b:Person>
          <b:Person>
            <b:Last>Al-Weshah</b:Last>
            <b:First>G.</b:First>
          </b:Person>
          <b:Person>
            <b:Last>Haffar</b:Last>
            <b:First>M.</b:First>
          </b:Person>
        </b:NameList>
      </b:Author>
    </b:Author>
    <b:Title>Religious beliefs and consumer behaviour: from loyalty to boycotts</b:Title>
    <b:JournalName>Journal of Islamic Marketing</b:JournalName>
    <b:Year>2012</b:Year>
    <b:Volume>3</b:Volume>
    <b:Issue>2</b:Issue>
    <b:Pages>155-174</b:Pages>
    <b:RefOrder>12</b:RefOrder>
  </b:Source>
  <b:Source>
    <b:Tag>Keh13</b:Tag>
    <b:SourceType>JournalArticle</b:SourceType>
    <b:Guid>{5930DCB6-B3E8-E040-B2B7-264B57F62540}</b:Guid>
    <b:Author>
      <b:Author>
        <b:NameList>
          <b:Person>
            <b:Last>Kehoe</b:Last>
            <b:First>R.</b:First>
            <b:Middle>R.</b:Middle>
          </b:Person>
          <b:Person>
            <b:Last>Wright</b:Last>
            <b:First>P.</b:First>
            <b:Middle>M.</b:Middle>
          </b:Person>
        </b:NameList>
      </b:Author>
    </b:Author>
    <b:Title>The impact of high-performance human resource practices on employees’ attitudes and behaviors</b:Title>
    <b:JournalName>Journal of management</b:JournalName>
    <b:Year>2013</b:Year>
    <b:Volume>39</b:Volume>
    <b:Issue>2</b:Issue>
    <b:Pages>366-391</b:Pages>
    <b:RefOrder>9</b:RefOrder>
  </b:Source>
  <b:Source>
    <b:Tag>Chi122</b:Tag>
    <b:SourceType>JournalArticle</b:SourceType>
    <b:Guid>{B3D592C3-94C7-6145-98EA-19CE95944968}</b:Guid>
    <b:Author>
      <b:Author>
        <b:NameList>
          <b:Person>
            <b:Last>Chiang</b:Last>
            <b:First>C.</b:First>
            <b:Middle>F.</b:Middle>
          </b:Person>
          <b:Person>
            <b:Last>Hsieh</b:Last>
            <b:First>T.</b:First>
            <b:Middle>S.</b:Middle>
          </b:Person>
        </b:NameList>
      </b:Author>
    </b:Author>
    <b:Title>The impacts of perceived organizational support and psychological empowerment on job performance: The mediating effects of organizational citizenship behavior</b:Title>
    <b:JournalName>International journal of hospitality management</b:JournalName>
    <b:Year>2012</b:Year>
    <b:Volume>31</b:Volume>
    <b:Issue>1</b:Issue>
    <b:Pages>180-190</b:Pages>
    <b:RefOrder>11</b:RefOrder>
  </b:Source>
  <b:Source>
    <b:Tag>Udd131</b:Tag>
    <b:SourceType>JournalArticle</b:SourceType>
    <b:Guid>{6C76D8E7-B499-4845-B304-F25C0BBCDC23}</b:Guid>
    <b:Author>
      <b:Author>
        <b:NameList>
          <b:Person>
            <b:Last>Uddin</b:Last>
            <b:First>M.</b:First>
            <b:Middle>J.</b:Middle>
          </b:Person>
          <b:Person>
            <b:Last>Luva</b:Last>
            <b:First>R.</b:First>
            <b:Middle>H.</b:Middle>
          </b:Person>
          <b:Person>
            <b:Last>Hossian</b:Last>
            <b:First>S.</b:First>
            <b:Middle>M. M.</b:Middle>
          </b:Person>
        </b:NameList>
      </b:Author>
    </b:Author>
    <b:Title>Impact of organizational culture on employee performance and productivity: A case study of telecommunication sector in Bangladesh</b:Title>
    <b:JournalName>International Journal of Business and Management</b:JournalName>
    <b:Year>2013</b:Year>
    <b:Volume>8</b:Volume>
    <b:Issue>2</b:Issue>
    <b:Pages>63</b:Pages>
    <b:RefOrder>10</b:RefOrder>
  </b:Source>
  <b:Source>
    <b:Tag>Che122</b:Tag>
    <b:SourceType>JournalArticle</b:SourceType>
    <b:Guid>{817E1539-9415-C542-B803-6B6E98A18B43}</b:Guid>
    <b:Author>
      <b:Author>
        <b:NameList>
          <b:Person>
            <b:Last>Chen</b:Last>
            <b:First>C.</b:First>
            <b:Middle>Y.</b:Middle>
          </b:Person>
          <b:Person>
            <b:Last>Yang</b:Last>
            <b:First>C.</b:First>
            <b:Middle>F.</b:Middle>
          </b:Person>
        </b:NameList>
      </b:Author>
    </b:Author>
    <b:Title>The impact of spiritual leadership on organizational citizenship behavior: A multi-sample analysis</b:Title>
    <b:JournalName>Journal of business ethics</b:JournalName>
    <b:Year>2012</b:Year>
    <b:Volume>105</b:Volume>
    <b:Issue>1</b:Issue>
    <b:Pages>107-114</b:Pages>
    <b:RefOrder>13</b:RefOrder>
  </b:Source>
  <b:Source>
    <b:Tag>Jud12</b:Tag>
    <b:SourceType>JournalArticle</b:SourceType>
    <b:Guid>{5881F56F-BC4E-4A48-B086-7F82194BDAC1}</b:Guid>
    <b:Author>
      <b:Author>
        <b:NameList>
          <b:Person>
            <b:Last>Judge</b:Last>
            <b:First>T.</b:First>
            <b:Middle>A.</b:Middle>
          </b:Person>
          <b:Person>
            <b:Last>Kammeyer-Mueller</b:Last>
            <b:First>J.</b:First>
            <b:Middle>D.</b:Middle>
          </b:Person>
        </b:NameList>
      </b:Author>
    </b:Author>
    <b:Title>Job attitudes</b:Title>
    <b:JournalName>Annual review of psychology</b:JournalName>
    <b:Year>2012</b:Year>
    <b:Volume>63</b:Volume>
    <b:Pages>341-367</b:Pages>
    <b:RefOrder>14</b:RefOrder>
  </b:Source>
  <b:Source>
    <b:Tag>Fer13</b:Tag>
    <b:SourceType>JournalArticle</b:SourceType>
    <b:Guid>{D02E5111-9094-BE4C-934C-30D705700E52}</b:Guid>
    <b:Author>
      <b:Author>
        <b:NameList>
          <b:Person>
            <b:Last>Fernandez</b:Last>
            <b:First>S.</b:First>
          </b:Person>
          <b:Person>
            <b:Last>Moldogaziev</b:Last>
            <b:First>T.</b:First>
          </b:Person>
        </b:NameList>
      </b:Author>
    </b:Author>
    <b:Title>Employee empowerment, employee attitudes, and performance: Testing a causal model</b:Title>
    <b:JournalName>Public Administration Review</b:JournalName>
    <b:Year>2013</b:Year>
    <b:Volume>73</b:Volume>
    <b:Issue>3</b:Issue>
    <b:Pages>490-506</b:Pages>
    <b:RefOrder>21</b:RefOrder>
  </b:Source>
  <b:Source>
    <b:Tag>Cho12</b:Tag>
    <b:SourceType>JournalArticle</b:SourceType>
    <b:Guid>{987D4CAB-AE37-574C-8B55-1FA1ECDC1950}</b:Guid>
    <b:Author>
      <b:Author>
        <b:NameList>
          <b:Person>
            <b:Last>Cho</b:Last>
            <b:First>Y.</b:First>
            <b:Middle>J.</b:Middle>
          </b:Person>
          <b:Person>
            <b:Last>Perry</b:Last>
            <b:First>J.</b:First>
            <b:Middle>L.</b:Middle>
          </b:Person>
        </b:NameList>
      </b:Author>
    </b:Author>
    <b:Title>Intrinsic motivation and employee attitudes: Role of managerial trustworthiness, goal directedness, and extrinsic reward expectancy</b:Title>
    <b:JournalName>Review of Public Personnel Administration</b:JournalName>
    <b:Year>2012</b:Year>
    <b:Volume>32</b:Volume>
    <b:Issue>4</b:Issue>
    <b:Pages>382-406</b:Pages>
    <b:RefOrder>22</b:RefOrder>
  </b:Source>
  <b:Source>
    <b:Tag>Rob123</b:Tag>
    <b:SourceType>JournalArticle</b:SourceType>
    <b:Guid>{92F482EC-E02D-1D45-BB28-4FEACA209584}</b:Guid>
    <b:Author>
      <b:Author>
        <b:NameList>
          <b:Person>
            <b:Last>Robertson</b:Last>
            <b:First>I.</b:First>
            <b:Middle>T.</b:Middle>
          </b:Person>
          <b:Person>
            <b:Last>Jansen Birch</b:Last>
            <b:First>A.</b:First>
          </b:Person>
          <b:Person>
            <b:Last>Cooper</b:Last>
            <b:First>C.</b:First>
            <b:Middle>L.</b:Middle>
          </b:Person>
        </b:NameList>
      </b:Author>
    </b:Author>
    <b:Title>Job and work attitudes, engagement and employee performance: Where does psychological well-being fit in?</b:Title>
    <b:JournalName>Leadership &amp; Organization Development Journal</b:JournalName>
    <b:Year>2012</b:Year>
    <b:Volume>33</b:Volume>
    <b:Issue>3</b:Issue>
    <b:Pages>224-232</b:Pages>
    <b:RefOrder>23</b:RefOrder>
  </b:Source>
  <b:Source>
    <b:Tag>Pen14</b:Tag>
    <b:SourceType>JournalArticle</b:SourceType>
    <b:Guid>{4DF78FD3-3796-8B49-824D-9A54D8701CC8}</b:Guid>
    <b:Author>
      <b:Author>
        <b:NameList>
          <b:Person>
            <b:Last>Penava</b:Last>
            <b:First>S.</b:First>
          </b:Person>
          <b:Person>
            <b:Last>Šehić</b:Last>
            <b:First>D.</b:First>
          </b:Person>
        </b:NameList>
      </b:Author>
    </b:Author>
    <b:Title>THE RELEVANCE OF TRANSFORMATIONAL LEADERSHIP IN SHAPING EMPLOYEE ATTITUDES TOWARDS ORGANISATIONAL CHANGE</b:Title>
    <b:JournalName>Ekonomski Anali/Economic Annals</b:JournalName>
    <b:Year>2014</b:Year>
    <b:Volume>59</b:Volume>
    <b:Issue>200</b:Issue>
    <b:RefOrder>24</b:RefOrder>
  </b:Source>
  <b:Source>
    <b:Tag>Sun12</b:Tag>
    <b:SourceType>DocumentFromInternetSite</b:SourceType>
    <b:Guid>{5BFE541A-DAF2-4740-A2BE-3CE7E1C7AB32}</b:Guid>
    <b:Title>Culture, Values and the Impact at Work</b:Title>
    <b:Year>2012</b:Year>
    <b:Author>
      <b:Author>
        <b:NameList>
          <b:Person>
            <b:Last>Heggertveit-Aoudia</b:Last>
            <b:First>Sunniva</b:First>
          </b:Person>
        </b:NameList>
      </b:Author>
    </b:Author>
    <b:URL>http://www.diversityjournal.com/9823-culture-values-and-the-impact-at-work/</b:URL>
    <b:Month>September</b:Month>
    <b:Day>27</b:Day>
    <b:YearAccessed>2019</b:YearAccessed>
    <b:MonthAccessed>July</b:MonthAccessed>
    <b:DayAccessed>5</b:DayAccessed>
    <b:RefOrder>7</b:RefOrder>
  </b:Source>
  <b:Source>
    <b:Tag>Moh18</b:Tag>
    <b:SourceType>DocumentFromInternetSite</b:SourceType>
    <b:Guid>{58FDF81A-503B-AF4B-9FC7-FA8D9568FC43}</b:Guid>
    <b:Author>
      <b:Author>
        <b:NameList>
          <b:Person>
            <b:Last>Kumar</b:Last>
            <b:First>Mohan</b:First>
          </b:Person>
        </b:NameList>
      </b:Author>
    </b:Author>
    <b:Title>The Relationship Between Beliefs, Values, Attitudes and Behaviours</b:Title>
    <b:URL>https://owlcation.com/social-sciences/Teaching-and-Assessing-Attitudes</b:URL>
    <b:Year>2018</b:Year>
    <b:Month>July</b:Month>
    <b:Day>23</b:Day>
    <b:YearAccessed>2019</b:YearAccessed>
    <b:MonthAccessed>July</b:MonthAccessed>
    <b:DayAccessed>5</b:DayAccessed>
    <b:RefOrder>8</b:RefOrder>
  </b:Source>
  <b:Source>
    <b:Tag>Bri124</b:Tag>
    <b:SourceType>JournalArticle</b:SourceType>
    <b:Guid>{69128632-200E-3347-A286-C578B267FF70}</b:Guid>
    <b:Author>
      <b:Author>
        <b:NameList>
          <b:Person>
            <b:Last>Bright</b:Last>
            <b:First>D.</b:First>
            <b:Middle>R.</b:Middle>
          </b:Person>
          <b:Person>
            <b:Last>Terrell</b:Last>
            <b:First>S.</b:First>
            <b:Middle>L.</b:Middle>
          </b:Person>
          <b:Person>
            <b:Last>Rush</b:Last>
            <b:First>M.</b:First>
            <b:Middle>J.</b:Middle>
          </b:Person>
          <b:Person>
            <b:Last>Kroustos</b:Last>
            <b:First>K.</b:First>
            <b:Middle>R.</b:Middle>
          </b:Person>
          <b:Person>
            <b:Last>Stockert</b:Last>
            <b:First>A.</b:First>
            <b:Middle>L.</b:Middle>
          </b:Person>
          <b:Person>
            <b:Last>Swanson</b:Last>
            <b:First>S.</b:First>
            <b:Middle>C.</b:Middle>
          </b:Person>
          <b:Person>
            <b:Last>DiPietro</b:Last>
            <b:First>N.</b:First>
            <b:Middle>A.</b:Middle>
          </b:Person>
        </b:NameList>
      </b:Author>
    </b:Author>
    <b:Title>Employee attitudes toward participation in a work site-based health and wellness clinic</b:Title>
    <b:Year>2012</b:Year>
    <b:JournalName>Journal of Pharmacy Practice</b:JournalName>
    <b:Volume>25</b:Volume>
    <b:Issue>5</b:Issue>
    <b:Pages>530-536</b:Pages>
    <b:RefOrder>15</b:RefOrder>
  </b:Source>
  <b:Source>
    <b:Tag>Wag142</b:Tag>
    <b:SourceType>Book</b:SourceType>
    <b:Guid>{66009B47-97E5-7A46-84BB-8A677FD1AB6D}</b:Guid>
    <b:Author>
      <b:Author>
        <b:NameList>
          <b:Person>
            <b:Last>Wagner III</b:Last>
            <b:First>J.</b:First>
            <b:Middle>A.</b:Middle>
          </b:Person>
          <b:Person>
            <b:Last>Hollenbeck</b:Last>
            <b:First>J.</b:First>
            <b:Middle>R.</b:Middle>
          </b:Person>
        </b:NameList>
      </b:Author>
    </b:Author>
    <b:Title>Organizational behavior: Securing competitive advantage</b:Title>
    <b:Year>2014</b:Year>
    <b:City>New York</b:City>
    <b:Publisher>Routledge</b:Publisher>
    <b:RefOrder>2</b:RefOrder>
  </b:Source>
  <b:Source>
    <b:Tag>Nah13</b:Tag>
    <b:SourceType>Book</b:SourceType>
    <b:Guid>{25A48EBF-09E2-FE4B-8D19-A3B24664E25A}</b:Guid>
    <b:Author>
      <b:Author>
        <b:NameList>
          <b:Person>
            <b:Last>Nahavandi</b:Last>
            <b:First>A.</b:First>
          </b:Person>
          <b:Person>
            <b:Last>Denhardt</b:Last>
            <b:First>R.</b:First>
            <b:Middle>B.</b:Middle>
          </b:Person>
          <b:Person>
            <b:Last>Denhardt</b:Last>
            <b:First>J.</b:First>
            <b:Middle>V.</b:Middle>
          </b:Person>
          <b:Person>
            <b:Last>Aristigueta</b:Last>
            <b:First>M.</b:First>
            <b:Middle>P.</b:Middle>
          </b:Person>
        </b:NameList>
      </b:Author>
    </b:Author>
    <b:Title>Organizational behavior</b:Title>
    <b:Publisher>Sage Publications</b:Publisher>
    <b:Year>2013</b:Year>
    <b:RefOrder>3</b:RefOrder>
  </b:Source>
  <b:Source>
    <b:Tag>DeB14</b:Tag>
    <b:SourceType>Book</b:SourceType>
    <b:Guid>{C69EF1D5-9E0F-214D-B83E-01588F658FB1}</b:Guid>
    <b:Author>
      <b:Author>
        <b:NameList>
          <b:Person>
            <b:Last>De Board</b:Last>
            <b:First>R.</b:First>
          </b:Person>
        </b:NameList>
      </b:Author>
    </b:Author>
    <b:Title>The psychoanalysis of organizations: A psychoanalytic approach to behaviour in groups and organizations</b:Title>
    <b:City>London</b:City>
    <b:Publisher>Routledge</b:Publisher>
    <b:Year>2014</b:Year>
    <b:RefOrder>4</b:RefOrder>
  </b:Source>
  <b:Source>
    <b:Tag>Tra17</b:Tag>
    <b:SourceType>Book</b:SourceType>
    <b:Guid>{3F0E603B-9A3E-5A41-9FD2-8880E4A1A04C}</b:Guid>
    <b:Author>
      <b:Author>
        <b:NameList>
          <b:Person>
            <b:Last>Trahair</b:Last>
            <b:First>R.</b:First>
            <b:Middle>C.</b:Middle>
          </b:Person>
          <b:Person>
            <b:Last>Zaleznik</b:Last>
            <b:First>A.</b:First>
          </b:Person>
        </b:NameList>
      </b:Author>
    </b:Author>
    <b:Title>Elton mayo: The humanist temper</b:Title>
    <b:City>London</b:City>
    <b:Publisher>Routledge</b:Publisher>
    <b:Year>2017</b:Year>
    <b:RefOrder>18</b:RefOrder>
  </b:Source>
  <b:Source>
    <b:Tag>Sha151</b:Tag>
    <b:SourceType>Book</b:SourceType>
    <b:Guid>{EAC3B710-FC28-1345-A1CF-A484D792EF03}</b:Guid>
    <b:Author>
      <b:Author>
        <b:NameList>
          <b:Person>
            <b:Last>Shafritz</b:Last>
            <b:First>J.</b:First>
            <b:Middle>M.</b:Middle>
          </b:Person>
          <b:Person>
            <b:Last>Ott</b:Last>
            <b:First>J.</b:First>
            <b:Middle>S.</b:Middle>
          </b:Person>
          <b:Person>
            <b:Last>Jang</b:Last>
            <b:First>Y.</b:First>
            <b:Middle>S.</b:Middle>
          </b:Person>
        </b:NameList>
      </b:Author>
    </b:Author>
    <b:Title>Classics of organization theory</b:Title>
    <b:Publisher>Cengage Learning</b:Publisher>
    <b:Year>2015</b:Year>
    <b:RefOrder>19</b:RefOrder>
  </b:Source>
  <b:Source>
    <b:Tag>Őnd16</b:Tag>
    <b:SourceType>JournalArticle</b:SourceType>
    <b:Guid>{03672CAF-03C3-AF4D-AB31-510022E104F4}</b:Guid>
    <b:Author>
      <b:Author>
        <b:NameList>
          <b:Person>
            <b:Last>Őnday</b:Last>
            <b:First>Ő.</b:First>
          </b:Person>
        </b:NameList>
      </b:Author>
    </b:Author>
    <b:Title>Human resource theory: From Hawthorne experiments of Mayo to groupthink of Janis</b:Title>
    <b:Year>2016</b:Year>
    <b:JournalName>Global Journal of Human Resource Management</b:JournalName>
    <b:Volume>4</b:Volume>
    <b:Issue>1</b:Issue>
    <b:Pages>95-110</b:Pages>
    <b:RefOrder>20</b:RefOrder>
  </b:Source>
  <b:Source>
    <b:Tag>Ben173</b:Tag>
    <b:SourceType>BookSection</b:SourceType>
    <b:Guid>{A3C668A3-7ED6-5344-B8B7-6762E1C8617F}</b:Guid>
    <b:Author>
      <b:Author>
        <b:NameList>
          <b:Person>
            <b:Last>Bendix</b:Last>
            <b:First>R.</b:First>
          </b:Person>
          <b:Person>
            <b:Last>Fisher</b:Last>
            <b:First>L.</b:First>
            <b:Middle>H.</b:Middle>
          </b:Person>
        </b:NameList>
      </b:Author>
    </b:Author>
    <b:Title>The Perspectives of Elton Mayo</b:Title>
    <b:Year>2017</b:Year>
    <b:Pages>11-18</b:Pages>
    <b:BookTitle>The Anthropology of Organisations</b:BookTitle>
    <b:City>New York</b:City>
    <b:Publisher>Routledge</b:Publisher>
    <b:RefOrder>17</b:RefOrder>
  </b:Source>
  <b:Source>
    <b:Tag>Alv15</b:Tag>
    <b:SourceType>Book</b:SourceType>
    <b:Guid>{6E2CFE0C-6E15-3744-8126-CFCB4B89ECC8}</b:Guid>
    <b:Title>Changing organizational culture: Cultural change work in progress</b:Title>
    <b:City>New York</b:City>
    <b:Publisher>Routledge</b:Publisher>
    <b:Year>2015</b:Year>
    <b:Author>
      <b:Author>
        <b:NameList>
          <b:Person>
            <b:Last>Alvesson</b:Last>
            <b:First>M.</b:First>
          </b:Person>
          <b:Person>
            <b:Last>Sveningsson</b:Last>
            <b:First>S.</b:First>
          </b:Person>
        </b:NameList>
      </b:Author>
    </b:Author>
    <b:RefOrder>25</b:RefOrder>
  </b:Source>
  <b:Source>
    <b:Tag>Tes19</b:Tag>
    <b:SourceType>DocumentFromInternetSite</b:SourceType>
    <b:Guid>{950D2D82-5F64-AE40-86A6-7CADC3BB16B9}</b:Guid>
    <b:Title>Our Businesses</b:Title>
    <b:Year>2019</b:Year>
    <b:Author>
      <b:Author>
        <b:NameList>
          <b:Person>
            <b:Last>Tesco</b:Last>
          </b:Person>
        </b:NameList>
      </b:Author>
    </b:Author>
    <b:URL>https://www.tescoplc.com/about-us/our-businesses/</b:URL>
    <b:RefOrder>1</b:RefOrder>
  </b:Source>
  <b:Source>
    <b:Tag>Tes191</b:Tag>
    <b:SourceType>DocumentFromInternetSite</b:SourceType>
    <b:Guid>{B05079BC-D576-4149-A122-F232542BBB21}</b:Guid>
    <b:Author>
      <b:Author>
        <b:NameList>
          <b:Person>
            <b:Last>Tesco</b:Last>
          </b:Person>
        </b:NameList>
      </b:Author>
    </b:Author>
    <b:Title>Core Purpose and Values</b:Title>
    <b:URL>https://www.tescoplc.com/about-us/core-purpose-and-values/</b:URL>
    <b:Year>2019</b:Year>
    <b:YearAccessed>2019</b:YearAccessed>
    <b:MonthAccessed>July</b:MonthAccessed>
    <b:DayAccessed>20</b:DayAccessed>
    <b:RefOrder>16</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0A33389D-AF1C-004E-BE76-25E724987F7F}">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5198</Words>
  <Characters>29634</Characters>
  <Application>Microsoft Office Word</Application>
  <DocSecurity>0</DocSecurity>
  <Lines>246</Lines>
  <Paragraphs>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34763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Developing workplace critical thinking</dc:title>
  <dc:subject>BMSK 5001 developing workplace critical thinking</dc:subject>
  <dc:creator>LECTURER: Ernest ovia</dc:creator>
  <cp:keywords/>
  <dc:description/>
  <cp:lastModifiedBy>Iftey Jewel (1708789)</cp:lastModifiedBy>
  <cp:revision>2</cp:revision>
  <dcterms:created xsi:type="dcterms:W3CDTF">2019-07-29T19:40:00Z</dcterms:created>
  <dcterms:modified xsi:type="dcterms:W3CDTF">2019-07-29T19:40:00Z</dcterms:modified>
</cp:coreProperties>
</file>