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horzAnchor="margin" w:tblpXSpec="center" w:tblpY="-1574"/>
        <w:tblW w:w="11194" w:type="dxa"/>
        <w:tblCellMar>
          <w:left w:w="10" w:type="dxa"/>
          <w:right w:w="10" w:type="dxa"/>
        </w:tblCellMar>
        <w:tblLook w:val="04A0" w:firstRow="1" w:lastRow="0" w:firstColumn="1" w:lastColumn="0" w:noHBand="0" w:noVBand="1"/>
      </w:tblPr>
      <w:tblGrid>
        <w:gridCol w:w="5469"/>
        <w:gridCol w:w="5725"/>
      </w:tblGrid>
      <w:tr w:rsidR="00EF43A2" w14:paraId="5F52646F" w14:textId="77777777" w:rsidTr="009C029F">
        <w:trPr>
          <w:trHeight w:val="2967"/>
        </w:trPr>
        <w:tc>
          <w:tcPr>
            <w:tcW w:w="546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F526439" w14:textId="77777777" w:rsidR="00EF43A2" w:rsidRDefault="000C1384" w:rsidP="009C029F">
            <w:pPr>
              <w:jc w:val="center"/>
              <w:rPr>
                <w:rFonts w:ascii="Arial" w:hAnsi="Arial" w:cs="Arial"/>
                <w:color w:val="0070C0"/>
                <w:sz w:val="22"/>
                <w:szCs w:val="22"/>
              </w:rPr>
            </w:pPr>
            <w:r>
              <w:rPr>
                <w:rFonts w:ascii="Arial" w:hAnsi="Arial" w:cs="Arial"/>
                <w:color w:val="0070C0"/>
                <w:sz w:val="22"/>
                <w:szCs w:val="22"/>
              </w:rPr>
              <w:t>What is reflection and reflective practise?</w:t>
            </w:r>
          </w:p>
          <w:p w14:paraId="5F52643A" w14:textId="77777777" w:rsidR="00EF43A2" w:rsidRDefault="00EF43A2" w:rsidP="009C029F">
            <w:pPr>
              <w:rPr>
                <w:rFonts w:ascii="Arial" w:hAnsi="Arial" w:cs="Arial"/>
                <w:color w:val="0070C0"/>
                <w:sz w:val="22"/>
                <w:szCs w:val="22"/>
              </w:rPr>
            </w:pPr>
          </w:p>
          <w:p w14:paraId="5F52643B" w14:textId="278F1465" w:rsidR="00EF43A2" w:rsidRDefault="000C1384" w:rsidP="009C029F">
            <w:pPr>
              <w:rPr>
                <w:rFonts w:ascii="Arial" w:hAnsi="Arial" w:cs="Arial"/>
                <w:sz w:val="22"/>
                <w:szCs w:val="22"/>
              </w:rPr>
            </w:pPr>
            <w:r>
              <w:rPr>
                <w:rFonts w:ascii="Arial" w:hAnsi="Arial" w:cs="Arial"/>
                <w:sz w:val="22"/>
                <w:szCs w:val="22"/>
              </w:rPr>
              <w:t>Reflection is a process of thinking critically about your experiences, actions and decisions to understand in depth and improve future outcomes. It involves asking yourself</w:t>
            </w:r>
            <w:r w:rsidR="005E71E6">
              <w:rPr>
                <w:rFonts w:ascii="Arial" w:hAnsi="Arial" w:cs="Arial"/>
                <w:sz w:val="22"/>
                <w:szCs w:val="22"/>
              </w:rPr>
              <w:t>:</w:t>
            </w:r>
          </w:p>
          <w:p w14:paraId="5F52643C" w14:textId="77777777" w:rsidR="00EF43A2" w:rsidRDefault="000C1384" w:rsidP="009C029F">
            <w:pPr>
              <w:pStyle w:val="ListParagraph"/>
              <w:numPr>
                <w:ilvl w:val="0"/>
                <w:numId w:val="1"/>
              </w:numPr>
              <w:rPr>
                <w:rFonts w:ascii="Arial" w:hAnsi="Arial" w:cs="Arial"/>
                <w:sz w:val="22"/>
                <w:szCs w:val="22"/>
              </w:rPr>
            </w:pPr>
            <w:r>
              <w:rPr>
                <w:rFonts w:ascii="Arial" w:hAnsi="Arial" w:cs="Arial"/>
                <w:sz w:val="22"/>
                <w:szCs w:val="22"/>
              </w:rPr>
              <w:t>What happened?</w:t>
            </w:r>
          </w:p>
          <w:p w14:paraId="5F52643D" w14:textId="77777777" w:rsidR="00EF43A2" w:rsidRDefault="000C1384" w:rsidP="009C029F">
            <w:pPr>
              <w:pStyle w:val="ListParagraph"/>
              <w:numPr>
                <w:ilvl w:val="0"/>
                <w:numId w:val="1"/>
              </w:numPr>
              <w:rPr>
                <w:rFonts w:ascii="Arial" w:hAnsi="Arial" w:cs="Arial"/>
                <w:sz w:val="22"/>
                <w:szCs w:val="22"/>
              </w:rPr>
            </w:pPr>
            <w:r>
              <w:rPr>
                <w:rFonts w:ascii="Arial" w:hAnsi="Arial" w:cs="Arial"/>
                <w:sz w:val="22"/>
                <w:szCs w:val="22"/>
              </w:rPr>
              <w:t>What did I learn?</w:t>
            </w:r>
          </w:p>
          <w:p w14:paraId="5F52643E" w14:textId="152A4AE9" w:rsidR="00EF43A2" w:rsidRDefault="000C1384" w:rsidP="009C029F">
            <w:pPr>
              <w:pStyle w:val="ListParagraph"/>
              <w:numPr>
                <w:ilvl w:val="0"/>
                <w:numId w:val="1"/>
              </w:numPr>
              <w:rPr>
                <w:rFonts w:ascii="Arial" w:hAnsi="Arial" w:cs="Arial"/>
                <w:sz w:val="22"/>
                <w:szCs w:val="22"/>
              </w:rPr>
            </w:pPr>
            <w:r>
              <w:rPr>
                <w:rFonts w:ascii="Arial" w:hAnsi="Arial" w:cs="Arial"/>
                <w:sz w:val="22"/>
                <w:szCs w:val="22"/>
              </w:rPr>
              <w:t xml:space="preserve">What </w:t>
            </w:r>
            <w:r w:rsidR="00BA35BD">
              <w:rPr>
                <w:rFonts w:ascii="Arial" w:hAnsi="Arial" w:cs="Arial"/>
                <w:sz w:val="22"/>
                <w:szCs w:val="22"/>
              </w:rPr>
              <w:t>could I do differe</w:t>
            </w:r>
            <w:r>
              <w:rPr>
                <w:rFonts w:ascii="Arial" w:hAnsi="Arial" w:cs="Arial"/>
                <w:sz w:val="22"/>
                <w:szCs w:val="22"/>
              </w:rPr>
              <w:t>ntly next time?</w:t>
            </w:r>
          </w:p>
          <w:p w14:paraId="5F52643F" w14:textId="77777777" w:rsidR="00EF43A2" w:rsidRDefault="00EF43A2" w:rsidP="009C029F">
            <w:pPr>
              <w:rPr>
                <w:rFonts w:ascii="Arial" w:hAnsi="Arial" w:cs="Arial"/>
                <w:sz w:val="22"/>
                <w:szCs w:val="22"/>
              </w:rPr>
            </w:pPr>
          </w:p>
          <w:p w14:paraId="2F602649" w14:textId="04BC99F4" w:rsidR="005E71E6" w:rsidRDefault="005E71E6" w:rsidP="009C029F">
            <w:pPr>
              <w:rPr>
                <w:rFonts w:ascii="Arial" w:hAnsi="Arial" w:cs="Arial"/>
                <w:sz w:val="22"/>
                <w:szCs w:val="22"/>
              </w:rPr>
            </w:pPr>
            <w:r w:rsidRPr="005E71E6">
              <w:rPr>
                <w:rFonts w:ascii="Arial" w:hAnsi="Arial" w:cs="Arial"/>
                <w:sz w:val="22"/>
                <w:szCs w:val="22"/>
              </w:rPr>
              <w:t>Reflection involves stepping back from one’s everyday actions to consider and evaluate them, thereby gaining insight into how one thinks, feels, and acts in professional situations (Hallet, 2012)</w:t>
            </w:r>
          </w:p>
          <w:p w14:paraId="1A5D0ECA" w14:textId="77777777" w:rsidR="00BA35BD" w:rsidRDefault="00BA35BD" w:rsidP="009C029F">
            <w:pPr>
              <w:rPr>
                <w:rFonts w:ascii="Arial" w:hAnsi="Arial" w:cs="Arial"/>
                <w:sz w:val="22"/>
                <w:szCs w:val="22"/>
              </w:rPr>
            </w:pPr>
          </w:p>
          <w:p w14:paraId="5F526440" w14:textId="31B7AF39" w:rsidR="00EF43A2" w:rsidRDefault="00695FB9" w:rsidP="009C029F">
            <w:pPr>
              <w:rPr>
                <w:rFonts w:ascii="Arial" w:hAnsi="Arial" w:cs="Arial"/>
                <w:sz w:val="22"/>
                <w:szCs w:val="22"/>
              </w:rPr>
            </w:pPr>
            <w:r>
              <w:rPr>
                <w:rFonts w:ascii="Arial" w:hAnsi="Arial" w:cs="Arial"/>
                <w:sz w:val="22"/>
                <w:szCs w:val="22"/>
              </w:rPr>
              <w:t>Reflection is</w:t>
            </w:r>
            <w:r w:rsidR="000C1384">
              <w:rPr>
                <w:rFonts w:ascii="Arial" w:hAnsi="Arial" w:cs="Arial"/>
                <w:sz w:val="22"/>
                <w:szCs w:val="22"/>
              </w:rPr>
              <w:t xml:space="preserve"> an important way people learn</w:t>
            </w:r>
            <w:r w:rsidR="002E3CD6">
              <w:rPr>
                <w:rFonts w:ascii="Arial" w:hAnsi="Arial" w:cs="Arial"/>
                <w:sz w:val="22"/>
                <w:szCs w:val="22"/>
              </w:rPr>
              <w:t xml:space="preserve"> b</w:t>
            </w:r>
            <w:r w:rsidR="000C1384">
              <w:rPr>
                <w:rFonts w:ascii="Arial" w:hAnsi="Arial" w:cs="Arial"/>
                <w:sz w:val="22"/>
                <w:szCs w:val="22"/>
              </w:rPr>
              <w:t>y thinking about their experiences,</w:t>
            </w:r>
            <w:r w:rsidR="00C15A51">
              <w:rPr>
                <w:rFonts w:ascii="Arial" w:hAnsi="Arial" w:cs="Arial"/>
                <w:sz w:val="22"/>
                <w:szCs w:val="22"/>
              </w:rPr>
              <w:t xml:space="preserve"> </w:t>
            </w:r>
            <w:r w:rsidR="000C1384">
              <w:rPr>
                <w:rFonts w:ascii="Arial" w:hAnsi="Arial" w:cs="Arial"/>
                <w:sz w:val="22"/>
                <w:szCs w:val="22"/>
              </w:rPr>
              <w:t>understand what happened, link new ideas to what they already know, and change their thinking as needed. It enables continuous personal and professional growth, improve</w:t>
            </w:r>
            <w:r w:rsidR="000268D9">
              <w:rPr>
                <w:rFonts w:ascii="Arial" w:hAnsi="Arial" w:cs="Arial"/>
                <w:sz w:val="22"/>
                <w:szCs w:val="22"/>
              </w:rPr>
              <w:t>s</w:t>
            </w:r>
            <w:r w:rsidR="000C1384">
              <w:rPr>
                <w:rFonts w:ascii="Arial" w:hAnsi="Arial" w:cs="Arial"/>
                <w:sz w:val="22"/>
                <w:szCs w:val="22"/>
              </w:rPr>
              <w:t xml:space="preserve"> skills and decision</w:t>
            </w:r>
            <w:r w:rsidR="00E14A7B">
              <w:rPr>
                <w:rFonts w:ascii="Arial" w:hAnsi="Arial" w:cs="Arial"/>
                <w:sz w:val="22"/>
                <w:szCs w:val="22"/>
              </w:rPr>
              <w:t>-</w:t>
            </w:r>
            <w:r w:rsidR="000C1384">
              <w:rPr>
                <w:rFonts w:ascii="Arial" w:hAnsi="Arial" w:cs="Arial"/>
                <w:sz w:val="22"/>
                <w:szCs w:val="22"/>
              </w:rPr>
              <w:t xml:space="preserve"> making over time. </w:t>
            </w:r>
            <w:r w:rsidR="00F559CB">
              <w:rPr>
                <w:rFonts w:ascii="Arial" w:hAnsi="Arial" w:cs="Arial"/>
                <w:sz w:val="22"/>
                <w:szCs w:val="22"/>
              </w:rPr>
              <w:t xml:space="preserve">(Brock, </w:t>
            </w:r>
            <w:r w:rsidR="0095436C">
              <w:rPr>
                <w:rFonts w:ascii="Arial" w:hAnsi="Arial" w:cs="Arial"/>
                <w:sz w:val="22"/>
                <w:szCs w:val="22"/>
              </w:rPr>
              <w:t>2015)</w:t>
            </w:r>
          </w:p>
          <w:p w14:paraId="5F526441" w14:textId="77777777" w:rsidR="00EF43A2" w:rsidRDefault="00EF43A2" w:rsidP="009C029F">
            <w:pPr>
              <w:rPr>
                <w:rFonts w:ascii="Arial" w:hAnsi="Arial" w:cs="Arial"/>
                <w:sz w:val="22"/>
                <w:szCs w:val="22"/>
              </w:rPr>
            </w:pPr>
          </w:p>
          <w:p w14:paraId="5F526443" w14:textId="0A9EC66D" w:rsidR="00EF43A2" w:rsidRDefault="000C1384" w:rsidP="009C029F">
            <w:pPr>
              <w:rPr>
                <w:rFonts w:ascii="Arial" w:hAnsi="Arial" w:cs="Arial"/>
                <w:sz w:val="22"/>
                <w:szCs w:val="22"/>
              </w:rPr>
            </w:pPr>
            <w:r>
              <w:rPr>
                <w:rFonts w:ascii="Arial" w:hAnsi="Arial" w:cs="Arial"/>
                <w:sz w:val="22"/>
                <w:szCs w:val="22"/>
              </w:rPr>
              <w:t xml:space="preserve">Reflective practice is the continuous habit of thinking about your actions and experiences to help you grow personally and professionally. </w:t>
            </w:r>
          </w:p>
          <w:p w14:paraId="5F526444" w14:textId="0EA96FFB" w:rsidR="00EF43A2" w:rsidRDefault="000C1384" w:rsidP="009C029F">
            <w:pPr>
              <w:rPr>
                <w:rFonts w:ascii="Arial" w:hAnsi="Arial" w:cs="Arial"/>
                <w:sz w:val="22"/>
                <w:szCs w:val="22"/>
              </w:rPr>
            </w:pPr>
            <w:r>
              <w:rPr>
                <w:rFonts w:ascii="Arial" w:hAnsi="Arial" w:cs="Arial"/>
                <w:sz w:val="22"/>
                <w:szCs w:val="22"/>
              </w:rPr>
              <w:t>This involves</w:t>
            </w:r>
            <w:r w:rsidR="0095436C">
              <w:rPr>
                <w:rFonts w:ascii="Arial" w:hAnsi="Arial" w:cs="Arial"/>
                <w:sz w:val="22"/>
                <w:szCs w:val="22"/>
              </w:rPr>
              <w:t>:</w:t>
            </w:r>
          </w:p>
          <w:p w14:paraId="5F526445" w14:textId="77777777" w:rsidR="00EF43A2" w:rsidRDefault="000C1384" w:rsidP="009C029F">
            <w:pPr>
              <w:pStyle w:val="ListParagraph"/>
              <w:numPr>
                <w:ilvl w:val="0"/>
                <w:numId w:val="2"/>
              </w:numPr>
              <w:rPr>
                <w:rFonts w:ascii="Arial" w:hAnsi="Arial" w:cs="Arial"/>
                <w:sz w:val="22"/>
                <w:szCs w:val="22"/>
              </w:rPr>
            </w:pPr>
            <w:r>
              <w:rPr>
                <w:rFonts w:ascii="Arial" w:hAnsi="Arial" w:cs="Arial"/>
                <w:sz w:val="22"/>
                <w:szCs w:val="22"/>
              </w:rPr>
              <w:t>Regularly reviewing your work or behaviour.</w:t>
            </w:r>
          </w:p>
          <w:p w14:paraId="5F526446" w14:textId="77777777" w:rsidR="00EF43A2" w:rsidRDefault="000C1384" w:rsidP="009C029F">
            <w:pPr>
              <w:pStyle w:val="ListParagraph"/>
              <w:numPr>
                <w:ilvl w:val="0"/>
                <w:numId w:val="2"/>
              </w:numPr>
              <w:rPr>
                <w:rFonts w:ascii="Arial" w:hAnsi="Arial" w:cs="Arial"/>
                <w:sz w:val="22"/>
                <w:szCs w:val="22"/>
              </w:rPr>
            </w:pPr>
            <w:r>
              <w:rPr>
                <w:rFonts w:ascii="Arial" w:hAnsi="Arial" w:cs="Arial"/>
                <w:sz w:val="22"/>
                <w:szCs w:val="22"/>
              </w:rPr>
              <w:t xml:space="preserve">Learning from what went well and what didn’t. </w:t>
            </w:r>
          </w:p>
          <w:p w14:paraId="5F526451" w14:textId="2C6E2FE8" w:rsidR="00EF43A2" w:rsidRPr="00632143" w:rsidRDefault="000C1384" w:rsidP="00BB07EA">
            <w:pPr>
              <w:pStyle w:val="ListParagraph"/>
              <w:numPr>
                <w:ilvl w:val="0"/>
                <w:numId w:val="2"/>
              </w:numPr>
              <w:rPr>
                <w:rFonts w:ascii="Arial" w:hAnsi="Arial" w:cs="Arial"/>
                <w:sz w:val="22"/>
                <w:szCs w:val="22"/>
              </w:rPr>
            </w:pPr>
            <w:r>
              <w:rPr>
                <w:rFonts w:ascii="Arial" w:hAnsi="Arial" w:cs="Arial"/>
                <w:sz w:val="22"/>
                <w:szCs w:val="22"/>
              </w:rPr>
              <w:t xml:space="preserve">Using what you’ve learned to </w:t>
            </w:r>
            <w:r w:rsidR="0095436C">
              <w:rPr>
                <w:rFonts w:ascii="Arial" w:hAnsi="Arial" w:cs="Arial"/>
                <w:sz w:val="22"/>
                <w:szCs w:val="22"/>
              </w:rPr>
              <w:t>improve.</w:t>
            </w:r>
            <w:r>
              <w:rPr>
                <w:rFonts w:ascii="Arial" w:hAnsi="Arial" w:cs="Arial"/>
                <w:sz w:val="22"/>
                <w:szCs w:val="22"/>
              </w:rPr>
              <w:t xml:space="preserve"> </w:t>
            </w:r>
          </w:p>
        </w:tc>
        <w:tc>
          <w:tcPr>
            <w:tcW w:w="572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F526452" w14:textId="77777777" w:rsidR="00EF43A2" w:rsidRPr="009B5775" w:rsidRDefault="000C1384" w:rsidP="009C029F">
            <w:pPr>
              <w:jc w:val="center"/>
              <w:rPr>
                <w:rFonts w:ascii="Arial" w:hAnsi="Arial" w:cs="Arial"/>
                <w:color w:val="0070C0"/>
                <w:sz w:val="22"/>
                <w:szCs w:val="22"/>
              </w:rPr>
            </w:pPr>
            <w:r w:rsidRPr="009B5775">
              <w:rPr>
                <w:rFonts w:ascii="Arial" w:hAnsi="Arial" w:cs="Arial"/>
                <w:color w:val="0070C0"/>
                <w:sz w:val="22"/>
                <w:szCs w:val="22"/>
              </w:rPr>
              <w:t>Why is reflective practise important to EY practise?</w:t>
            </w:r>
          </w:p>
          <w:p w14:paraId="5F526453" w14:textId="77777777" w:rsidR="00EF43A2" w:rsidRPr="009B5775" w:rsidRDefault="00EF43A2" w:rsidP="009C029F">
            <w:pPr>
              <w:jc w:val="center"/>
              <w:rPr>
                <w:rFonts w:ascii="Arial" w:hAnsi="Arial" w:cs="Arial"/>
                <w:color w:val="0070C0"/>
                <w:sz w:val="22"/>
                <w:szCs w:val="22"/>
              </w:rPr>
            </w:pPr>
          </w:p>
          <w:p w14:paraId="5F526454" w14:textId="77777777" w:rsidR="00EF43A2" w:rsidRPr="009B5775" w:rsidRDefault="000C1384" w:rsidP="009C029F">
            <w:pPr>
              <w:rPr>
                <w:rFonts w:ascii="Arial" w:hAnsi="Arial" w:cs="Arial"/>
                <w:sz w:val="22"/>
                <w:szCs w:val="22"/>
              </w:rPr>
            </w:pPr>
            <w:r w:rsidRPr="009B5775">
              <w:rPr>
                <w:rFonts w:ascii="Arial" w:hAnsi="Arial" w:cs="Arial"/>
                <w:sz w:val="22"/>
                <w:szCs w:val="22"/>
              </w:rPr>
              <w:t xml:space="preserve">Reflective practise is essential to deliver the quality and effectiveness of Early Years provision. It allows practitioners to critically evaluate their work, continuous professional development and improving outcomes for children. </w:t>
            </w:r>
          </w:p>
          <w:p w14:paraId="5F526455" w14:textId="77777777" w:rsidR="00EF43A2" w:rsidRPr="009B5775" w:rsidRDefault="00EF43A2" w:rsidP="009C029F">
            <w:pPr>
              <w:rPr>
                <w:rFonts w:ascii="Arial" w:hAnsi="Arial" w:cs="Arial"/>
                <w:sz w:val="22"/>
                <w:szCs w:val="22"/>
              </w:rPr>
            </w:pPr>
          </w:p>
          <w:p w14:paraId="5F526459" w14:textId="3704BB14" w:rsidR="00EF43A2" w:rsidRDefault="000C1384" w:rsidP="009C029F">
            <w:pPr>
              <w:rPr>
                <w:rFonts w:ascii="Arial" w:hAnsi="Arial" w:cs="Arial"/>
                <w:sz w:val="22"/>
                <w:szCs w:val="22"/>
              </w:rPr>
            </w:pPr>
            <w:r w:rsidRPr="009B5775">
              <w:rPr>
                <w:rFonts w:ascii="Arial" w:hAnsi="Arial" w:cs="Arial"/>
                <w:sz w:val="22"/>
                <w:szCs w:val="22"/>
              </w:rPr>
              <w:t>When Early Years practitioners think carefully about how they interact with children, the methods they use, and how they respond to each child’s needs</w:t>
            </w:r>
            <w:r w:rsidR="00F75E41" w:rsidRPr="009B5775">
              <w:rPr>
                <w:rFonts w:ascii="Arial" w:hAnsi="Arial" w:cs="Arial"/>
                <w:sz w:val="22"/>
                <w:szCs w:val="22"/>
              </w:rPr>
              <w:t>;</w:t>
            </w:r>
            <w:r w:rsidRPr="009B5775">
              <w:rPr>
                <w:rFonts w:ascii="Arial" w:hAnsi="Arial" w:cs="Arial"/>
                <w:sz w:val="22"/>
                <w:szCs w:val="22"/>
              </w:rPr>
              <w:t xml:space="preserve"> they can </w:t>
            </w:r>
            <w:r w:rsidR="00F75E41" w:rsidRPr="009B5775">
              <w:rPr>
                <w:rFonts w:ascii="Arial" w:hAnsi="Arial" w:cs="Arial"/>
                <w:sz w:val="22"/>
                <w:szCs w:val="22"/>
              </w:rPr>
              <w:t>identify</w:t>
            </w:r>
            <w:r w:rsidRPr="009B5775">
              <w:rPr>
                <w:rFonts w:ascii="Arial" w:hAnsi="Arial" w:cs="Arial"/>
                <w:sz w:val="22"/>
                <w:szCs w:val="22"/>
              </w:rPr>
              <w:t xml:space="preserve"> what’s working well and what could be </w:t>
            </w:r>
            <w:r w:rsidR="002A3C72" w:rsidRPr="009B5775">
              <w:rPr>
                <w:rFonts w:ascii="Arial" w:hAnsi="Arial" w:cs="Arial"/>
                <w:sz w:val="22"/>
                <w:szCs w:val="22"/>
              </w:rPr>
              <w:t xml:space="preserve">done </w:t>
            </w:r>
            <w:r w:rsidRPr="009B5775">
              <w:rPr>
                <w:rFonts w:ascii="Arial" w:hAnsi="Arial" w:cs="Arial"/>
                <w:sz w:val="22"/>
                <w:szCs w:val="22"/>
              </w:rPr>
              <w:t>better. This regular reflection helps make sure that the care and learning they provide is focused on the child, welcoming to all, and fits where each child is in their development.</w:t>
            </w:r>
          </w:p>
          <w:p w14:paraId="4F5B3BE9" w14:textId="77777777" w:rsidR="009B5775" w:rsidRDefault="009B5775" w:rsidP="009C029F">
            <w:pPr>
              <w:rPr>
                <w:rFonts w:ascii="Arial" w:hAnsi="Arial" w:cs="Arial"/>
                <w:sz w:val="22"/>
                <w:szCs w:val="22"/>
              </w:rPr>
            </w:pPr>
          </w:p>
          <w:p w14:paraId="41EA0066" w14:textId="0F733874" w:rsidR="009B5775" w:rsidRPr="009B5775" w:rsidRDefault="009B5775" w:rsidP="009B5775">
            <w:pPr>
              <w:rPr>
                <w:rFonts w:ascii="Arial" w:hAnsi="Arial" w:cs="Arial"/>
                <w:sz w:val="22"/>
                <w:szCs w:val="22"/>
              </w:rPr>
            </w:pPr>
            <w:r w:rsidRPr="009B5775">
              <w:rPr>
                <w:rFonts w:ascii="Arial" w:hAnsi="Arial" w:cs="Arial"/>
                <w:sz w:val="22"/>
                <w:szCs w:val="22"/>
              </w:rPr>
              <w:t xml:space="preserve">The Early Years Reflective Practice Handbook by Avril Brock says it helps early years </w:t>
            </w:r>
            <w:r w:rsidR="005444C7">
              <w:rPr>
                <w:rFonts w:ascii="Arial" w:hAnsi="Arial" w:cs="Arial"/>
                <w:sz w:val="22"/>
                <w:szCs w:val="22"/>
              </w:rPr>
              <w:t>practitioners</w:t>
            </w:r>
            <w:r w:rsidRPr="009B5775">
              <w:rPr>
                <w:rFonts w:ascii="Arial" w:hAnsi="Arial" w:cs="Arial"/>
                <w:sz w:val="22"/>
                <w:szCs w:val="22"/>
              </w:rPr>
              <w:t xml:space="preserve"> to</w:t>
            </w:r>
            <w:r w:rsidR="00FA4A60">
              <w:rPr>
                <w:rFonts w:ascii="Arial" w:hAnsi="Arial" w:cs="Arial"/>
                <w:sz w:val="22"/>
                <w:szCs w:val="22"/>
              </w:rPr>
              <w:t xml:space="preserve"> k</w:t>
            </w:r>
            <w:r w:rsidRPr="009B5775">
              <w:rPr>
                <w:rFonts w:ascii="Arial" w:hAnsi="Arial" w:cs="Arial"/>
                <w:sz w:val="22"/>
                <w:szCs w:val="22"/>
              </w:rPr>
              <w:t xml:space="preserve">eep up with </w:t>
            </w:r>
            <w:r w:rsidR="00150363">
              <w:rPr>
                <w:rFonts w:ascii="Arial" w:hAnsi="Arial" w:cs="Arial"/>
                <w:sz w:val="22"/>
                <w:szCs w:val="22"/>
              </w:rPr>
              <w:t xml:space="preserve">continuous </w:t>
            </w:r>
            <w:r w:rsidRPr="009B5775">
              <w:rPr>
                <w:rFonts w:ascii="Arial" w:hAnsi="Arial" w:cs="Arial"/>
                <w:sz w:val="22"/>
                <w:szCs w:val="22"/>
              </w:rPr>
              <w:t>changes</w:t>
            </w:r>
            <w:r w:rsidR="00FA4A60">
              <w:rPr>
                <w:rFonts w:ascii="Arial" w:hAnsi="Arial" w:cs="Arial"/>
                <w:sz w:val="22"/>
                <w:szCs w:val="22"/>
              </w:rPr>
              <w:t>. g</w:t>
            </w:r>
            <w:r w:rsidRPr="009B5775">
              <w:rPr>
                <w:rFonts w:ascii="Arial" w:hAnsi="Arial" w:cs="Arial"/>
                <w:sz w:val="22"/>
                <w:szCs w:val="22"/>
              </w:rPr>
              <w:t>row and understand their job</w:t>
            </w:r>
            <w:r w:rsidR="00FA4A60">
              <w:rPr>
                <w:rFonts w:ascii="Arial" w:hAnsi="Arial" w:cs="Arial"/>
                <w:sz w:val="22"/>
                <w:szCs w:val="22"/>
              </w:rPr>
              <w:t>, u</w:t>
            </w:r>
            <w:r w:rsidRPr="009B5775">
              <w:rPr>
                <w:rFonts w:ascii="Arial" w:hAnsi="Arial" w:cs="Arial"/>
                <w:sz w:val="22"/>
                <w:szCs w:val="22"/>
              </w:rPr>
              <w:t>se what they learn in real life</w:t>
            </w:r>
            <w:r w:rsidR="00FA4A60">
              <w:rPr>
                <w:rFonts w:ascii="Arial" w:hAnsi="Arial" w:cs="Arial"/>
                <w:sz w:val="22"/>
                <w:szCs w:val="22"/>
              </w:rPr>
              <w:t xml:space="preserve"> and h</w:t>
            </w:r>
            <w:r w:rsidRPr="009B5775">
              <w:rPr>
                <w:rFonts w:ascii="Arial" w:hAnsi="Arial" w:cs="Arial"/>
                <w:sz w:val="22"/>
                <w:szCs w:val="22"/>
              </w:rPr>
              <w:t>elp children and families better</w:t>
            </w:r>
            <w:r w:rsidR="000729F6">
              <w:rPr>
                <w:rFonts w:ascii="Arial" w:hAnsi="Arial" w:cs="Arial"/>
                <w:sz w:val="22"/>
                <w:szCs w:val="22"/>
              </w:rPr>
              <w:t xml:space="preserve"> by continually improving and reflecting on their teaching. (</w:t>
            </w:r>
            <w:r w:rsidR="00675FF4">
              <w:rPr>
                <w:rFonts w:ascii="Arial" w:hAnsi="Arial" w:cs="Arial"/>
                <w:sz w:val="22"/>
                <w:szCs w:val="22"/>
              </w:rPr>
              <w:t>Brock, 2015)</w:t>
            </w:r>
          </w:p>
          <w:p w14:paraId="5F526462" w14:textId="77777777" w:rsidR="00EF43A2" w:rsidRPr="009B5775" w:rsidRDefault="00EF43A2" w:rsidP="009C029F">
            <w:pPr>
              <w:rPr>
                <w:rFonts w:ascii="Arial" w:hAnsi="Arial" w:cs="Arial"/>
                <w:sz w:val="22"/>
                <w:szCs w:val="22"/>
              </w:rPr>
            </w:pPr>
          </w:p>
          <w:p w14:paraId="5F526463" w14:textId="77777777" w:rsidR="00EF43A2" w:rsidRPr="009B5775" w:rsidRDefault="000C1384" w:rsidP="009C029F">
            <w:pPr>
              <w:rPr>
                <w:rFonts w:ascii="Arial" w:hAnsi="Arial" w:cs="Arial"/>
                <w:sz w:val="22"/>
                <w:szCs w:val="22"/>
              </w:rPr>
            </w:pPr>
            <w:r w:rsidRPr="009B5775">
              <w:rPr>
                <w:rFonts w:ascii="Arial" w:hAnsi="Arial" w:cs="Arial"/>
                <w:sz w:val="22"/>
                <w:szCs w:val="22"/>
              </w:rPr>
              <w:t>Reflective practice helps practitioners make good choices and give better care and education to children.</w:t>
            </w:r>
          </w:p>
          <w:p w14:paraId="5F52646D" w14:textId="77777777" w:rsidR="00EF43A2" w:rsidRPr="009B5775" w:rsidRDefault="00EF43A2" w:rsidP="00632143">
            <w:pPr>
              <w:rPr>
                <w:rFonts w:ascii="Arial" w:hAnsi="Arial" w:cs="Arial"/>
                <w:sz w:val="22"/>
                <w:szCs w:val="22"/>
              </w:rPr>
            </w:pPr>
          </w:p>
          <w:p w14:paraId="5F52646E" w14:textId="77777777" w:rsidR="00EF43A2" w:rsidRPr="009B5775" w:rsidRDefault="00EF43A2" w:rsidP="009C029F">
            <w:pPr>
              <w:jc w:val="center"/>
              <w:rPr>
                <w:rFonts w:ascii="Arial" w:hAnsi="Arial" w:cs="Arial"/>
                <w:sz w:val="22"/>
                <w:szCs w:val="22"/>
              </w:rPr>
            </w:pPr>
          </w:p>
        </w:tc>
      </w:tr>
      <w:tr w:rsidR="00EF43A2" w14:paraId="5F526476" w14:textId="77777777" w:rsidTr="009C029F">
        <w:trPr>
          <w:trHeight w:val="1778"/>
        </w:trPr>
        <w:tc>
          <w:tcPr>
            <w:tcW w:w="11194"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F526470" w14:textId="0B9B39BC" w:rsidR="00EF43A2" w:rsidRDefault="000C1384" w:rsidP="00BB07EA">
            <w:pPr>
              <w:jc w:val="center"/>
              <w:rPr>
                <w:rFonts w:ascii="Arial" w:hAnsi="Arial" w:cs="Arial"/>
                <w:color w:val="0070C0"/>
                <w:sz w:val="22"/>
                <w:szCs w:val="22"/>
              </w:rPr>
            </w:pPr>
            <w:r>
              <w:rPr>
                <w:rFonts w:ascii="Arial" w:hAnsi="Arial" w:cs="Arial"/>
                <w:color w:val="0070C0"/>
                <w:sz w:val="22"/>
                <w:szCs w:val="22"/>
              </w:rPr>
              <w:t>The theory of reflective practise:</w:t>
            </w:r>
          </w:p>
          <w:p w14:paraId="42A0F32B" w14:textId="51C20DF3" w:rsidR="00D02AFD" w:rsidRDefault="00D02AFD" w:rsidP="009C029F">
            <w:pPr>
              <w:jc w:val="center"/>
              <w:rPr>
                <w:rFonts w:ascii="Arial" w:hAnsi="Arial" w:cs="Arial"/>
                <w:sz w:val="22"/>
                <w:szCs w:val="22"/>
              </w:rPr>
            </w:pPr>
          </w:p>
          <w:p w14:paraId="3D08E18F" w14:textId="678AA13F" w:rsidR="00D02AFD" w:rsidRPr="00B31409" w:rsidRDefault="00D02AFD" w:rsidP="00B31409">
            <w:pPr>
              <w:rPr>
                <w:rFonts w:ascii="Arial" w:hAnsi="Arial" w:cs="Arial"/>
                <w:sz w:val="22"/>
                <w:szCs w:val="22"/>
              </w:rPr>
            </w:pPr>
            <w:r>
              <w:rPr>
                <w:rFonts w:ascii="Arial" w:hAnsi="Arial" w:cs="Arial"/>
                <w:sz w:val="22"/>
                <w:szCs w:val="22"/>
              </w:rPr>
              <w:t xml:space="preserve">The theory of reflective practise explains how people learn and improve </w:t>
            </w:r>
            <w:r w:rsidR="00EF207A">
              <w:rPr>
                <w:rFonts w:ascii="Arial" w:hAnsi="Arial" w:cs="Arial"/>
                <w:sz w:val="22"/>
                <w:szCs w:val="22"/>
              </w:rPr>
              <w:t xml:space="preserve">by </w:t>
            </w:r>
            <w:r>
              <w:rPr>
                <w:rFonts w:ascii="Arial" w:hAnsi="Arial" w:cs="Arial"/>
                <w:sz w:val="22"/>
                <w:szCs w:val="22"/>
              </w:rPr>
              <w:t xml:space="preserve">thinking carefully about their experiences. It helps </w:t>
            </w:r>
            <w:r w:rsidR="00EF207A">
              <w:rPr>
                <w:rFonts w:ascii="Arial" w:hAnsi="Arial" w:cs="Arial"/>
                <w:sz w:val="22"/>
                <w:szCs w:val="22"/>
              </w:rPr>
              <w:t>them</w:t>
            </w:r>
            <w:r w:rsidR="00820D3D">
              <w:rPr>
                <w:rFonts w:ascii="Arial" w:hAnsi="Arial" w:cs="Arial"/>
                <w:sz w:val="22"/>
                <w:szCs w:val="22"/>
              </w:rPr>
              <w:t xml:space="preserve"> understand what </w:t>
            </w:r>
            <w:r w:rsidR="00667E1C">
              <w:rPr>
                <w:rFonts w:ascii="Arial" w:hAnsi="Arial" w:cs="Arial"/>
                <w:sz w:val="22"/>
                <w:szCs w:val="22"/>
              </w:rPr>
              <w:t>happened,</w:t>
            </w:r>
            <w:r w:rsidR="00820D3D">
              <w:rPr>
                <w:rFonts w:ascii="Arial" w:hAnsi="Arial" w:cs="Arial"/>
                <w:sz w:val="22"/>
                <w:szCs w:val="22"/>
              </w:rPr>
              <w:t xml:space="preserve"> why it happened and how </w:t>
            </w:r>
            <w:r w:rsidR="00D30449">
              <w:rPr>
                <w:rFonts w:ascii="Arial" w:hAnsi="Arial" w:cs="Arial"/>
                <w:sz w:val="22"/>
                <w:szCs w:val="22"/>
              </w:rPr>
              <w:t>this</w:t>
            </w:r>
            <w:r w:rsidR="00820D3D">
              <w:rPr>
                <w:rFonts w:ascii="Arial" w:hAnsi="Arial" w:cs="Arial"/>
                <w:sz w:val="22"/>
                <w:szCs w:val="22"/>
              </w:rPr>
              <w:t xml:space="preserve"> can </w:t>
            </w:r>
            <w:r w:rsidR="00D30449">
              <w:rPr>
                <w:rFonts w:ascii="Arial" w:hAnsi="Arial" w:cs="Arial"/>
                <w:sz w:val="22"/>
                <w:szCs w:val="22"/>
              </w:rPr>
              <w:t>be improved</w:t>
            </w:r>
            <w:r w:rsidR="00820D3D">
              <w:rPr>
                <w:rFonts w:ascii="Arial" w:hAnsi="Arial" w:cs="Arial"/>
                <w:sz w:val="22"/>
                <w:szCs w:val="22"/>
              </w:rPr>
              <w:t xml:space="preserve"> in the future. </w:t>
            </w:r>
            <w:r w:rsidR="00E224E8">
              <w:rPr>
                <w:rFonts w:ascii="Arial" w:hAnsi="Arial" w:cs="Arial"/>
                <w:sz w:val="22"/>
                <w:szCs w:val="22"/>
              </w:rPr>
              <w:t xml:space="preserve">Key theorists like </w:t>
            </w:r>
            <w:r w:rsidR="008A1561">
              <w:rPr>
                <w:rFonts w:ascii="Arial" w:hAnsi="Arial" w:cs="Arial"/>
                <w:sz w:val="22"/>
                <w:szCs w:val="22"/>
              </w:rPr>
              <w:t>John Dewey, Donald Schon</w:t>
            </w:r>
            <w:r w:rsidR="00E224E8">
              <w:rPr>
                <w:rFonts w:ascii="Arial" w:hAnsi="Arial" w:cs="Arial"/>
                <w:sz w:val="22"/>
                <w:szCs w:val="22"/>
              </w:rPr>
              <w:t xml:space="preserve"> and</w:t>
            </w:r>
            <w:r w:rsidR="00285F31">
              <w:rPr>
                <w:rFonts w:ascii="Arial" w:hAnsi="Arial" w:cs="Arial"/>
                <w:sz w:val="22"/>
                <w:szCs w:val="22"/>
              </w:rPr>
              <w:t xml:space="preserve"> </w:t>
            </w:r>
            <w:r w:rsidR="00B977DF">
              <w:rPr>
                <w:rFonts w:ascii="Arial" w:hAnsi="Arial" w:cs="Arial"/>
                <w:sz w:val="22"/>
                <w:szCs w:val="22"/>
              </w:rPr>
              <w:t>David Kolb</w:t>
            </w:r>
            <w:r w:rsidR="00285F31">
              <w:rPr>
                <w:rFonts w:ascii="Arial" w:hAnsi="Arial" w:cs="Arial"/>
                <w:sz w:val="22"/>
                <w:szCs w:val="22"/>
              </w:rPr>
              <w:t xml:space="preserve"> have </w:t>
            </w:r>
            <w:r w:rsidR="008879BA">
              <w:rPr>
                <w:rFonts w:ascii="Arial" w:hAnsi="Arial" w:cs="Arial"/>
                <w:sz w:val="22"/>
                <w:szCs w:val="22"/>
              </w:rPr>
              <w:t>all</w:t>
            </w:r>
            <w:r w:rsidR="00285F31">
              <w:rPr>
                <w:rFonts w:ascii="Arial" w:hAnsi="Arial" w:cs="Arial"/>
                <w:sz w:val="22"/>
                <w:szCs w:val="22"/>
              </w:rPr>
              <w:t xml:space="preserve"> contributed to </w:t>
            </w:r>
            <w:r w:rsidR="00540E52">
              <w:rPr>
                <w:rFonts w:ascii="Arial" w:hAnsi="Arial" w:cs="Arial"/>
                <w:sz w:val="22"/>
                <w:szCs w:val="22"/>
              </w:rPr>
              <w:t>the</w:t>
            </w:r>
            <w:r w:rsidR="00285F31">
              <w:rPr>
                <w:rFonts w:ascii="Arial" w:hAnsi="Arial" w:cs="Arial"/>
                <w:sz w:val="22"/>
                <w:szCs w:val="22"/>
              </w:rPr>
              <w:t xml:space="preserve"> understanding of reflection</w:t>
            </w:r>
            <w:r w:rsidR="00B31409">
              <w:rPr>
                <w:rFonts w:ascii="Arial" w:hAnsi="Arial" w:cs="Arial"/>
                <w:sz w:val="22"/>
                <w:szCs w:val="22"/>
              </w:rPr>
              <w:t>.</w:t>
            </w:r>
            <w:r w:rsidR="00BD1C76">
              <w:rPr>
                <w:rFonts w:ascii="Arial" w:hAnsi="Arial" w:cs="Arial"/>
                <w:sz w:val="22"/>
                <w:szCs w:val="22"/>
              </w:rPr>
              <w:t xml:space="preserve"> </w:t>
            </w:r>
            <w:r w:rsidRPr="00D02AFD">
              <w:rPr>
                <w:rFonts w:ascii="Arial" w:hAnsi="Arial" w:cs="Arial"/>
                <w:sz w:val="22"/>
                <w:szCs w:val="22"/>
              </w:rPr>
              <w:t xml:space="preserve">Dewey </w:t>
            </w:r>
            <w:r w:rsidR="00132A51">
              <w:rPr>
                <w:rFonts w:ascii="Arial" w:hAnsi="Arial" w:cs="Arial"/>
                <w:sz w:val="22"/>
                <w:szCs w:val="22"/>
              </w:rPr>
              <w:t>describes</w:t>
            </w:r>
            <w:r w:rsidRPr="00D02AFD">
              <w:rPr>
                <w:rFonts w:ascii="Arial" w:hAnsi="Arial" w:cs="Arial"/>
                <w:sz w:val="22"/>
                <w:szCs w:val="22"/>
              </w:rPr>
              <w:t xml:space="preserve"> reflection </w:t>
            </w:r>
            <w:r w:rsidR="00132A51">
              <w:rPr>
                <w:rFonts w:ascii="Arial" w:hAnsi="Arial" w:cs="Arial"/>
                <w:sz w:val="22"/>
                <w:szCs w:val="22"/>
              </w:rPr>
              <w:t>as</w:t>
            </w:r>
            <w:r w:rsidRPr="00D02AFD">
              <w:rPr>
                <w:rFonts w:ascii="Arial" w:hAnsi="Arial" w:cs="Arial"/>
                <w:sz w:val="22"/>
                <w:szCs w:val="22"/>
              </w:rPr>
              <w:t xml:space="preserve"> turn</w:t>
            </w:r>
            <w:r w:rsidR="00132A51">
              <w:rPr>
                <w:rFonts w:ascii="Arial" w:hAnsi="Arial" w:cs="Arial"/>
                <w:sz w:val="22"/>
                <w:szCs w:val="22"/>
              </w:rPr>
              <w:t>ing</w:t>
            </w:r>
            <w:r w:rsidRPr="00D02AFD">
              <w:rPr>
                <w:rFonts w:ascii="Arial" w:hAnsi="Arial" w:cs="Arial"/>
                <w:sz w:val="22"/>
                <w:szCs w:val="22"/>
              </w:rPr>
              <w:t xml:space="preserve"> experience</w:t>
            </w:r>
            <w:r w:rsidR="00132A51">
              <w:rPr>
                <w:rFonts w:ascii="Arial" w:hAnsi="Arial" w:cs="Arial"/>
                <w:sz w:val="22"/>
                <w:szCs w:val="22"/>
              </w:rPr>
              <w:t>s</w:t>
            </w:r>
            <w:r w:rsidRPr="00D02AFD">
              <w:rPr>
                <w:rFonts w:ascii="Arial" w:hAnsi="Arial" w:cs="Arial"/>
                <w:sz w:val="22"/>
                <w:szCs w:val="22"/>
              </w:rPr>
              <w:t xml:space="preserve"> into meaningful learning</w:t>
            </w:r>
            <w:r w:rsidR="00132A51">
              <w:rPr>
                <w:rFonts w:ascii="Arial" w:hAnsi="Arial" w:cs="Arial"/>
                <w:sz w:val="22"/>
                <w:szCs w:val="22"/>
              </w:rPr>
              <w:t xml:space="preserve"> (</w:t>
            </w:r>
            <w:r w:rsidR="00A26DD7">
              <w:rPr>
                <w:rFonts w:ascii="Arial" w:hAnsi="Arial" w:cs="Arial"/>
                <w:sz w:val="22"/>
                <w:szCs w:val="22"/>
              </w:rPr>
              <w:t>Dewey 1933)</w:t>
            </w:r>
            <w:r w:rsidRPr="00D02AFD">
              <w:rPr>
                <w:rFonts w:ascii="Arial" w:hAnsi="Arial" w:cs="Arial"/>
                <w:sz w:val="22"/>
                <w:szCs w:val="22"/>
              </w:rPr>
              <w:t>. Sch</w:t>
            </w:r>
            <w:r w:rsidR="00685CF3">
              <w:rPr>
                <w:rFonts w:ascii="Arial" w:hAnsi="Arial" w:cs="Arial"/>
                <w:sz w:val="22"/>
                <w:szCs w:val="22"/>
              </w:rPr>
              <w:t>on</w:t>
            </w:r>
            <w:r w:rsidRPr="00D02AFD">
              <w:rPr>
                <w:rFonts w:ascii="Arial" w:hAnsi="Arial" w:cs="Arial"/>
                <w:sz w:val="22"/>
                <w:szCs w:val="22"/>
              </w:rPr>
              <w:t xml:space="preserve"> introduced the idea of reflecting both during and after actions, helping professionals improve their decision-making. Kolb included reflection as part of a learning cycle, showing how people learn through doing and thinking. Overall, reflection theory provides the foundation for many reflective models and supports personal and professional growth</w:t>
            </w:r>
            <w:r w:rsidRPr="00D02AFD">
              <w:rPr>
                <w:rFonts w:ascii="Arial" w:hAnsi="Arial" w:cs="Arial"/>
                <w:color w:val="0070C0"/>
                <w:sz w:val="22"/>
                <w:szCs w:val="22"/>
              </w:rPr>
              <w:t>.</w:t>
            </w:r>
          </w:p>
          <w:p w14:paraId="668F736A" w14:textId="77777777" w:rsidR="00D02AFD" w:rsidRDefault="00D02AFD" w:rsidP="00271646">
            <w:pPr>
              <w:rPr>
                <w:rFonts w:ascii="Arial" w:hAnsi="Arial" w:cs="Arial"/>
                <w:sz w:val="22"/>
                <w:szCs w:val="22"/>
              </w:rPr>
            </w:pPr>
          </w:p>
          <w:p w14:paraId="5AC41C26" w14:textId="4A765088" w:rsidR="00E853A1" w:rsidRDefault="00B96569" w:rsidP="00271646">
            <w:pPr>
              <w:rPr>
                <w:rFonts w:ascii="Arial" w:hAnsi="Arial" w:cs="Arial"/>
                <w:sz w:val="22"/>
                <w:szCs w:val="22"/>
              </w:rPr>
            </w:pPr>
            <w:r>
              <w:rPr>
                <w:rFonts w:ascii="Arial" w:hAnsi="Arial" w:cs="Arial"/>
                <w:sz w:val="22"/>
                <w:szCs w:val="22"/>
              </w:rPr>
              <w:t>Gibbs’ Reflective cycle created in 1988 by Graham Gibbs is a model</w:t>
            </w:r>
            <w:r w:rsidR="00627AB2">
              <w:rPr>
                <w:rFonts w:ascii="Arial" w:hAnsi="Arial" w:cs="Arial"/>
                <w:sz w:val="22"/>
                <w:szCs w:val="22"/>
              </w:rPr>
              <w:t xml:space="preserve"> based around a </w:t>
            </w:r>
            <w:r w:rsidR="00E7416A">
              <w:rPr>
                <w:rFonts w:ascii="Arial" w:hAnsi="Arial" w:cs="Arial"/>
                <w:sz w:val="22"/>
                <w:szCs w:val="22"/>
              </w:rPr>
              <w:t>step-by-step</w:t>
            </w:r>
            <w:r w:rsidR="00627AB2">
              <w:rPr>
                <w:rFonts w:ascii="Arial" w:hAnsi="Arial" w:cs="Arial"/>
                <w:sz w:val="22"/>
                <w:szCs w:val="22"/>
              </w:rPr>
              <w:t xml:space="preserve"> approach to help individuals </w:t>
            </w:r>
            <w:r w:rsidR="00E7416A">
              <w:rPr>
                <w:rFonts w:ascii="Arial" w:hAnsi="Arial" w:cs="Arial"/>
                <w:sz w:val="22"/>
                <w:szCs w:val="22"/>
              </w:rPr>
              <w:t xml:space="preserve">learn from experience by evaluating their actions. This model consists of six </w:t>
            </w:r>
            <w:r w:rsidR="00BA0136">
              <w:rPr>
                <w:rFonts w:ascii="Arial" w:hAnsi="Arial" w:cs="Arial"/>
                <w:sz w:val="22"/>
                <w:szCs w:val="22"/>
              </w:rPr>
              <w:t>stages:</w:t>
            </w:r>
            <w:r w:rsidR="00D86BCB">
              <w:rPr>
                <w:rFonts w:ascii="Arial" w:hAnsi="Arial" w:cs="Arial"/>
                <w:sz w:val="22"/>
                <w:szCs w:val="22"/>
              </w:rPr>
              <w:t xml:space="preserve"> Description, Feelings, Evaluation, Analysis</w:t>
            </w:r>
            <w:r w:rsidR="00290E80">
              <w:rPr>
                <w:rFonts w:ascii="Arial" w:hAnsi="Arial" w:cs="Arial"/>
                <w:sz w:val="22"/>
                <w:szCs w:val="22"/>
              </w:rPr>
              <w:t>, Conclusion and Action Plan</w:t>
            </w:r>
            <w:r w:rsidR="00BA0136">
              <w:rPr>
                <w:rFonts w:ascii="Arial" w:hAnsi="Arial" w:cs="Arial"/>
                <w:sz w:val="22"/>
                <w:szCs w:val="22"/>
              </w:rPr>
              <w:t xml:space="preserve"> (Hallet, 2012)</w:t>
            </w:r>
            <w:r w:rsidR="00290E80">
              <w:rPr>
                <w:rFonts w:ascii="Arial" w:hAnsi="Arial" w:cs="Arial"/>
                <w:sz w:val="22"/>
                <w:szCs w:val="22"/>
              </w:rPr>
              <w:t>. This model allows the individual to</w:t>
            </w:r>
            <w:r w:rsidR="00242B4C">
              <w:rPr>
                <w:rFonts w:ascii="Arial" w:hAnsi="Arial" w:cs="Arial"/>
                <w:sz w:val="22"/>
                <w:szCs w:val="22"/>
              </w:rPr>
              <w:t xml:space="preserve"> describe their experience, how they felt it went, evaluate whether it went well or not,</w:t>
            </w:r>
            <w:r w:rsidR="00C268DB">
              <w:rPr>
                <w:rFonts w:ascii="Arial" w:hAnsi="Arial" w:cs="Arial"/>
                <w:sz w:val="22"/>
                <w:szCs w:val="22"/>
              </w:rPr>
              <w:t xml:space="preserve"> analysis what went wrong, conclude the experience and finally create an action plan to improve for next time.</w:t>
            </w:r>
          </w:p>
          <w:p w14:paraId="26DE706D" w14:textId="77777777" w:rsidR="00E853A1" w:rsidRPr="00F90C20" w:rsidRDefault="00E853A1" w:rsidP="00271646">
            <w:pPr>
              <w:rPr>
                <w:rFonts w:ascii="Arial" w:hAnsi="Arial" w:cs="Arial"/>
                <w:sz w:val="22"/>
                <w:szCs w:val="22"/>
              </w:rPr>
            </w:pPr>
          </w:p>
          <w:p w14:paraId="5F526475" w14:textId="46924C87" w:rsidR="00EF43A2" w:rsidRDefault="00F90C20" w:rsidP="009C029F">
            <w:pPr>
              <w:rPr>
                <w:rFonts w:ascii="Arial" w:hAnsi="Arial" w:cs="Arial"/>
                <w:sz w:val="22"/>
                <w:szCs w:val="22"/>
              </w:rPr>
            </w:pPr>
            <w:r w:rsidRPr="00F90C20">
              <w:rPr>
                <w:rFonts w:ascii="Arial" w:hAnsi="Arial" w:cs="Arial"/>
                <w:sz w:val="22"/>
                <w:szCs w:val="22"/>
              </w:rPr>
              <w:t>David Kolb’s Experiential Learning Theory explains learning as a cyclical process involving four key stages. It begins with Concrete Experience, where individuals actively engage in a new situation. This is followed by Reflective Observation, in which they thoughtfully review and reflect on the experience. Next comes Abstract Conceptualization, where learners develop ideas or theories based on their reflections. Finally, in Active Experimentation, individuals apply what they have learned to new situations to test their understanding. Kolb’s theory highlights the importance of combining experience with reflection and experimentation, making it a valuable framework for promoting continuous learning and professional development</w:t>
            </w:r>
          </w:p>
        </w:tc>
      </w:tr>
      <w:tr w:rsidR="00EF43A2" w14:paraId="5F526480" w14:textId="77777777" w:rsidTr="009C029F">
        <w:trPr>
          <w:trHeight w:val="3549"/>
        </w:trPr>
        <w:tc>
          <w:tcPr>
            <w:tcW w:w="546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F526477" w14:textId="56184472" w:rsidR="00EF43A2" w:rsidRDefault="00B31409" w:rsidP="009C029F">
            <w:pPr>
              <w:jc w:val="center"/>
              <w:rPr>
                <w:rFonts w:ascii="Arial" w:hAnsi="Arial" w:cs="Arial"/>
                <w:sz w:val="22"/>
                <w:szCs w:val="22"/>
              </w:rPr>
            </w:pPr>
            <w:r>
              <w:rPr>
                <w:rFonts w:ascii="Arial" w:hAnsi="Arial" w:cs="Arial"/>
                <w:sz w:val="22"/>
                <w:szCs w:val="22"/>
              </w:rPr>
              <w:lastRenderedPageBreak/>
              <w:t>Kolb</w:t>
            </w:r>
            <w:r w:rsidR="00D822C2">
              <w:rPr>
                <w:rFonts w:ascii="Arial" w:hAnsi="Arial" w:cs="Arial"/>
                <w:sz w:val="22"/>
                <w:szCs w:val="22"/>
              </w:rPr>
              <w:t>’s</w:t>
            </w:r>
            <w:r w:rsidR="000C1384">
              <w:rPr>
                <w:rFonts w:ascii="Arial" w:hAnsi="Arial" w:cs="Arial"/>
                <w:sz w:val="22"/>
                <w:szCs w:val="22"/>
              </w:rPr>
              <w:t xml:space="preserve"> model</w:t>
            </w:r>
          </w:p>
          <w:p w14:paraId="108C7B46" w14:textId="2811133A" w:rsidR="00D822C2" w:rsidRDefault="00D822C2" w:rsidP="00B47574">
            <w:pPr>
              <w:rPr>
                <w:rFonts w:ascii="Arial" w:hAnsi="Arial" w:cs="Arial"/>
                <w:sz w:val="22"/>
                <w:szCs w:val="22"/>
              </w:rPr>
            </w:pPr>
          </w:p>
          <w:p w14:paraId="4BE9F7E2" w14:textId="29AEAF5A" w:rsidR="00B47574" w:rsidRDefault="00B47574" w:rsidP="00B47574">
            <w:pPr>
              <w:rPr>
                <w:rFonts w:ascii="Arial" w:hAnsi="Arial" w:cs="Arial"/>
                <w:sz w:val="22"/>
                <w:szCs w:val="22"/>
              </w:rPr>
            </w:pPr>
            <w:r>
              <w:rPr>
                <w:noProof/>
              </w:rPr>
              <w:drawing>
                <wp:anchor distT="0" distB="0" distL="114300" distR="114300" simplePos="0" relativeHeight="251660288" behindDoc="1" locked="0" layoutInCell="1" allowOverlap="1" wp14:anchorId="7E52742B" wp14:editId="6988E4AC">
                  <wp:simplePos x="0" y="0"/>
                  <wp:positionH relativeFrom="column">
                    <wp:posOffset>426324</wp:posOffset>
                  </wp:positionH>
                  <wp:positionV relativeFrom="paragraph">
                    <wp:posOffset>54208</wp:posOffset>
                  </wp:positionV>
                  <wp:extent cx="2533015" cy="2063115"/>
                  <wp:effectExtent l="0" t="0" r="635" b="0"/>
                  <wp:wrapSquare wrapText="bothSides"/>
                  <wp:docPr id="1277551156" name="Picture 1" descr="David Kolb’s Learning Styles and Experiential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vid Kolb’s Learning Styles and Experiential Learning Cycl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33015" cy="20631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B5577BA" w14:textId="77777777" w:rsidR="00B47574" w:rsidRDefault="00B47574" w:rsidP="00B47574">
            <w:pPr>
              <w:rPr>
                <w:rFonts w:ascii="Arial" w:hAnsi="Arial" w:cs="Arial"/>
                <w:sz w:val="22"/>
                <w:szCs w:val="22"/>
              </w:rPr>
            </w:pPr>
          </w:p>
          <w:p w14:paraId="487198F6" w14:textId="77777777" w:rsidR="00B47574" w:rsidRDefault="00B47574" w:rsidP="00B47574">
            <w:pPr>
              <w:rPr>
                <w:rFonts w:ascii="Arial" w:hAnsi="Arial" w:cs="Arial"/>
                <w:sz w:val="22"/>
                <w:szCs w:val="22"/>
              </w:rPr>
            </w:pPr>
          </w:p>
          <w:p w14:paraId="2085D894" w14:textId="1D766001" w:rsidR="00B47574" w:rsidRDefault="00B47574" w:rsidP="00B47574">
            <w:pPr>
              <w:rPr>
                <w:rFonts w:ascii="Arial" w:hAnsi="Arial" w:cs="Arial"/>
                <w:sz w:val="22"/>
                <w:szCs w:val="22"/>
              </w:rPr>
            </w:pPr>
          </w:p>
          <w:p w14:paraId="27AD7A91" w14:textId="77777777" w:rsidR="00B47574" w:rsidRDefault="00B47574" w:rsidP="00B47574">
            <w:pPr>
              <w:rPr>
                <w:rFonts w:ascii="Arial" w:hAnsi="Arial" w:cs="Arial"/>
                <w:sz w:val="22"/>
                <w:szCs w:val="22"/>
              </w:rPr>
            </w:pPr>
          </w:p>
          <w:p w14:paraId="54463D4B" w14:textId="77777777" w:rsidR="00B47574" w:rsidRDefault="00B47574" w:rsidP="00B47574">
            <w:pPr>
              <w:rPr>
                <w:rFonts w:ascii="Arial" w:hAnsi="Arial" w:cs="Arial"/>
                <w:sz w:val="22"/>
                <w:szCs w:val="22"/>
              </w:rPr>
            </w:pPr>
          </w:p>
          <w:p w14:paraId="12ADD809" w14:textId="77777777" w:rsidR="00B47574" w:rsidRDefault="00B47574" w:rsidP="00B47574">
            <w:pPr>
              <w:rPr>
                <w:rFonts w:ascii="Arial" w:hAnsi="Arial" w:cs="Arial"/>
                <w:sz w:val="22"/>
                <w:szCs w:val="22"/>
              </w:rPr>
            </w:pPr>
          </w:p>
          <w:p w14:paraId="2E72D709" w14:textId="3BF9FD8D" w:rsidR="00B47574" w:rsidRDefault="00B47574" w:rsidP="00B47574">
            <w:pPr>
              <w:rPr>
                <w:rFonts w:ascii="Arial" w:hAnsi="Arial" w:cs="Arial"/>
                <w:sz w:val="22"/>
                <w:szCs w:val="22"/>
              </w:rPr>
            </w:pPr>
          </w:p>
          <w:p w14:paraId="343B7F26" w14:textId="211D9304" w:rsidR="00B47574" w:rsidRDefault="00B47574" w:rsidP="00B47574">
            <w:pPr>
              <w:rPr>
                <w:rFonts w:ascii="Arial" w:hAnsi="Arial" w:cs="Arial"/>
                <w:sz w:val="22"/>
                <w:szCs w:val="22"/>
              </w:rPr>
            </w:pPr>
          </w:p>
          <w:p w14:paraId="5E7FC9D5" w14:textId="77777777" w:rsidR="00B47574" w:rsidRDefault="00B47574" w:rsidP="00B47574">
            <w:pPr>
              <w:rPr>
                <w:rFonts w:ascii="Arial" w:hAnsi="Arial" w:cs="Arial"/>
                <w:sz w:val="22"/>
                <w:szCs w:val="22"/>
              </w:rPr>
            </w:pPr>
          </w:p>
          <w:p w14:paraId="22981DC4" w14:textId="216CFD70" w:rsidR="00B47574" w:rsidRDefault="00B47574" w:rsidP="00B47574">
            <w:pPr>
              <w:rPr>
                <w:rFonts w:ascii="Arial" w:hAnsi="Arial" w:cs="Arial"/>
                <w:sz w:val="22"/>
                <w:szCs w:val="22"/>
              </w:rPr>
            </w:pPr>
          </w:p>
          <w:p w14:paraId="52FE87DB" w14:textId="77777777" w:rsidR="00B47574" w:rsidRDefault="00B47574" w:rsidP="00B47574">
            <w:pPr>
              <w:rPr>
                <w:rFonts w:ascii="Arial" w:hAnsi="Arial" w:cs="Arial"/>
                <w:sz w:val="22"/>
                <w:szCs w:val="22"/>
              </w:rPr>
            </w:pPr>
          </w:p>
          <w:p w14:paraId="0048E394" w14:textId="41A1AA36" w:rsidR="0006078F" w:rsidRDefault="0006078F" w:rsidP="009C029F">
            <w:pPr>
              <w:jc w:val="center"/>
              <w:rPr>
                <w:rFonts w:ascii="Arial" w:hAnsi="Arial" w:cs="Arial"/>
                <w:sz w:val="22"/>
                <w:szCs w:val="22"/>
              </w:rPr>
            </w:pPr>
          </w:p>
          <w:p w14:paraId="0B12C787" w14:textId="15E07740" w:rsidR="0006078F" w:rsidRDefault="0006078F" w:rsidP="009C029F">
            <w:pPr>
              <w:jc w:val="center"/>
              <w:rPr>
                <w:rFonts w:ascii="Arial" w:hAnsi="Arial" w:cs="Arial"/>
                <w:sz w:val="22"/>
                <w:szCs w:val="22"/>
              </w:rPr>
            </w:pPr>
          </w:p>
          <w:p w14:paraId="5F52647E" w14:textId="5C806DF5" w:rsidR="00EF43A2" w:rsidRDefault="00EF43A2" w:rsidP="009C029F">
            <w:pPr>
              <w:rPr>
                <w:rFonts w:ascii="Arial" w:hAnsi="Arial" w:cs="Arial"/>
                <w:sz w:val="22"/>
                <w:szCs w:val="22"/>
              </w:rPr>
            </w:pPr>
          </w:p>
        </w:tc>
        <w:tc>
          <w:tcPr>
            <w:tcW w:w="572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F52647F" w14:textId="2BEA017A" w:rsidR="00EF43A2" w:rsidRDefault="00530504" w:rsidP="009C029F">
            <w:pPr>
              <w:jc w:val="center"/>
            </w:pPr>
            <w:r>
              <w:rPr>
                <w:noProof/>
              </w:rPr>
              <w:drawing>
                <wp:anchor distT="0" distB="0" distL="114300" distR="114300" simplePos="0" relativeHeight="251661312" behindDoc="1" locked="0" layoutInCell="1" allowOverlap="1" wp14:anchorId="501940D5" wp14:editId="29CAF0E9">
                  <wp:simplePos x="0" y="0"/>
                  <wp:positionH relativeFrom="column">
                    <wp:posOffset>569240</wp:posOffset>
                  </wp:positionH>
                  <wp:positionV relativeFrom="paragraph">
                    <wp:posOffset>290061</wp:posOffset>
                  </wp:positionV>
                  <wp:extent cx="2432807" cy="2432807"/>
                  <wp:effectExtent l="0" t="0" r="5715" b="5715"/>
                  <wp:wrapSquare wrapText="bothSides"/>
                  <wp:docPr id="9076058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32807" cy="2432807"/>
                          </a:xfrm>
                          <a:prstGeom prst="rect">
                            <a:avLst/>
                          </a:prstGeom>
                          <a:noFill/>
                          <a:ln>
                            <a:noFill/>
                          </a:ln>
                        </pic:spPr>
                      </pic:pic>
                    </a:graphicData>
                  </a:graphic>
                  <wp14:sizeRelH relativeFrom="page">
                    <wp14:pctWidth>0</wp14:pctWidth>
                  </wp14:sizeRelH>
                  <wp14:sizeRelV relativeFrom="page">
                    <wp14:pctHeight>0</wp14:pctHeight>
                  </wp14:sizeRelV>
                </wp:anchor>
              </w:drawing>
            </w:r>
            <w:r w:rsidR="000C1384">
              <w:rPr>
                <w:rFonts w:ascii="Arial" w:hAnsi="Arial" w:cs="Arial"/>
                <w:sz w:val="22"/>
                <w:szCs w:val="22"/>
              </w:rPr>
              <w:t>Gibbs</w:t>
            </w:r>
            <w:r w:rsidR="00D822C2">
              <w:rPr>
                <w:rFonts w:ascii="Arial" w:hAnsi="Arial" w:cs="Arial"/>
                <w:sz w:val="22"/>
                <w:szCs w:val="22"/>
              </w:rPr>
              <w:t>’</w:t>
            </w:r>
            <w:r w:rsidR="000C1384">
              <w:rPr>
                <w:rFonts w:ascii="Arial" w:hAnsi="Arial" w:cs="Arial"/>
                <w:sz w:val="22"/>
                <w:szCs w:val="22"/>
              </w:rPr>
              <w:t xml:space="preserve"> model </w:t>
            </w:r>
          </w:p>
        </w:tc>
      </w:tr>
      <w:tr w:rsidR="00EF43A2" w14:paraId="5F52648C" w14:textId="77777777" w:rsidTr="00162DAF">
        <w:trPr>
          <w:trHeight w:val="557"/>
        </w:trPr>
        <w:tc>
          <w:tcPr>
            <w:tcW w:w="11194"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F526481" w14:textId="77777777" w:rsidR="00EF43A2" w:rsidRDefault="000C1384" w:rsidP="009C029F">
            <w:pPr>
              <w:jc w:val="center"/>
              <w:rPr>
                <w:rFonts w:ascii="Arial" w:hAnsi="Arial" w:cs="Arial"/>
                <w:color w:val="0070C0"/>
                <w:sz w:val="22"/>
                <w:szCs w:val="22"/>
              </w:rPr>
            </w:pPr>
            <w:r>
              <w:rPr>
                <w:rFonts w:ascii="Arial" w:hAnsi="Arial" w:cs="Arial"/>
                <w:color w:val="0070C0"/>
                <w:sz w:val="22"/>
                <w:szCs w:val="22"/>
              </w:rPr>
              <w:t>Analysis of models – compare/contrast/pros/cons:</w:t>
            </w:r>
          </w:p>
          <w:p w14:paraId="23249A57" w14:textId="77777777" w:rsidR="00027D7F" w:rsidRDefault="00027D7F" w:rsidP="009C029F">
            <w:pPr>
              <w:jc w:val="center"/>
              <w:rPr>
                <w:rFonts w:ascii="Arial" w:hAnsi="Arial" w:cs="Arial"/>
                <w:color w:val="0070C0"/>
                <w:sz w:val="22"/>
                <w:szCs w:val="22"/>
              </w:rPr>
            </w:pPr>
          </w:p>
          <w:p w14:paraId="0BEACA93" w14:textId="53331813" w:rsidR="00EA556F" w:rsidRDefault="00B86AC4" w:rsidP="00EA556F">
            <w:pPr>
              <w:rPr>
                <w:rFonts w:ascii="Arial" w:hAnsi="Arial" w:cs="Arial"/>
                <w:sz w:val="22"/>
                <w:szCs w:val="22"/>
              </w:rPr>
            </w:pPr>
            <w:r w:rsidRPr="00B86AC4">
              <w:rPr>
                <w:rFonts w:ascii="Arial" w:hAnsi="Arial" w:cs="Arial"/>
                <w:sz w:val="22"/>
                <w:szCs w:val="22"/>
              </w:rPr>
              <w:t>Both Kolb’s Experiential Learning Cycle (1984) and Gibbs’ Reflective Cycle (1988) are popular models that help people learn by thinking about their experiences. They both believe that reflection is important for learning and growing professionally, especially in areas like education, healthcare, and social care.</w:t>
            </w:r>
          </w:p>
          <w:p w14:paraId="174BCE31" w14:textId="77777777" w:rsidR="00B86AC4" w:rsidRDefault="00B86AC4" w:rsidP="00EA556F">
            <w:pPr>
              <w:rPr>
                <w:rFonts w:ascii="Arial" w:hAnsi="Arial" w:cs="Arial"/>
                <w:sz w:val="22"/>
                <w:szCs w:val="22"/>
              </w:rPr>
            </w:pPr>
          </w:p>
          <w:p w14:paraId="496A1B3B" w14:textId="54DDA268" w:rsidR="00EA556F" w:rsidRPr="00647DEE" w:rsidRDefault="00EA556F" w:rsidP="00EA556F">
            <w:pPr>
              <w:rPr>
                <w:rFonts w:ascii="Arial" w:hAnsi="Arial" w:cs="Arial"/>
                <w:sz w:val="22"/>
                <w:szCs w:val="22"/>
              </w:rPr>
            </w:pPr>
            <w:r w:rsidRPr="00647DEE">
              <w:rPr>
                <w:rFonts w:ascii="Arial" w:hAnsi="Arial" w:cs="Arial"/>
                <w:sz w:val="22"/>
                <w:szCs w:val="22"/>
              </w:rPr>
              <w:t>Kolb’s Experiential Learning Cycle and Gibbs’ Reflective Cycle are both useful tools for reflective practice. They share a similar cycl</w:t>
            </w:r>
            <w:r w:rsidR="00CB3B97">
              <w:rPr>
                <w:rFonts w:ascii="Arial" w:hAnsi="Arial" w:cs="Arial"/>
                <w:sz w:val="22"/>
                <w:szCs w:val="22"/>
              </w:rPr>
              <w:t>e</w:t>
            </w:r>
            <w:r w:rsidRPr="00647DEE">
              <w:rPr>
                <w:rFonts w:ascii="Arial" w:hAnsi="Arial" w:cs="Arial"/>
                <w:sz w:val="22"/>
                <w:szCs w:val="22"/>
              </w:rPr>
              <w:t>, showing that learning is a continuous process where experience leads to reflection and then action (Kolb, 1984</w:t>
            </w:r>
            <w:r w:rsidR="00E55345">
              <w:rPr>
                <w:rFonts w:ascii="Arial" w:hAnsi="Arial" w:cs="Arial"/>
                <w:sz w:val="22"/>
                <w:szCs w:val="22"/>
              </w:rPr>
              <w:t>;</w:t>
            </w:r>
            <w:r w:rsidRPr="00647DEE">
              <w:rPr>
                <w:rFonts w:ascii="Arial" w:hAnsi="Arial" w:cs="Arial"/>
                <w:sz w:val="22"/>
                <w:szCs w:val="22"/>
              </w:rPr>
              <w:t xml:space="preserve"> Gibbs, 1988). Both models start with a real experience and encourage learners to think deeply about what happened. They focus on improving by reflecting on past actions to gain understanding and make better choices in the future. </w:t>
            </w:r>
          </w:p>
          <w:p w14:paraId="06A37842" w14:textId="77777777" w:rsidR="00EA556F" w:rsidRPr="007B131D" w:rsidRDefault="00EA556F" w:rsidP="00EA556F">
            <w:pPr>
              <w:jc w:val="center"/>
              <w:rPr>
                <w:rFonts w:ascii="Arial" w:hAnsi="Arial" w:cs="Arial"/>
                <w:sz w:val="22"/>
                <w:szCs w:val="22"/>
              </w:rPr>
            </w:pPr>
          </w:p>
          <w:p w14:paraId="5F52648B" w14:textId="234139AF" w:rsidR="00EF43A2" w:rsidRDefault="00E55345" w:rsidP="00B76C6F">
            <w:pPr>
              <w:rPr>
                <w:rFonts w:ascii="Arial" w:hAnsi="Arial" w:cs="Arial"/>
                <w:sz w:val="22"/>
                <w:szCs w:val="22"/>
              </w:rPr>
            </w:pPr>
            <w:r>
              <w:rPr>
                <w:rFonts w:ascii="Arial" w:hAnsi="Arial" w:cs="Arial"/>
                <w:sz w:val="22"/>
                <w:szCs w:val="22"/>
              </w:rPr>
              <w:t>Both models</w:t>
            </w:r>
            <w:r w:rsidR="00EA556F" w:rsidRPr="00647DEE">
              <w:rPr>
                <w:rFonts w:ascii="Arial" w:hAnsi="Arial" w:cs="Arial"/>
                <w:sz w:val="22"/>
                <w:szCs w:val="22"/>
              </w:rPr>
              <w:t xml:space="preserve"> help people learn through reflection, but they have different focuses. Kolb’s model has four steps</w:t>
            </w:r>
            <w:r>
              <w:rPr>
                <w:rFonts w:ascii="Arial" w:hAnsi="Arial" w:cs="Arial"/>
                <w:sz w:val="22"/>
                <w:szCs w:val="22"/>
              </w:rPr>
              <w:t>;</w:t>
            </w:r>
            <w:r w:rsidR="00E12008">
              <w:rPr>
                <w:rFonts w:ascii="Arial" w:hAnsi="Arial" w:cs="Arial"/>
                <w:sz w:val="22"/>
                <w:szCs w:val="22"/>
              </w:rPr>
              <w:t xml:space="preserve"> </w:t>
            </w:r>
            <w:r w:rsidR="00EA556F" w:rsidRPr="00647DEE">
              <w:rPr>
                <w:rFonts w:ascii="Arial" w:hAnsi="Arial" w:cs="Arial"/>
                <w:sz w:val="22"/>
                <w:szCs w:val="22"/>
              </w:rPr>
              <w:t>Concrete Experience, Reflective Observation, Abstract Conceptualisation, and Active Experimentation</w:t>
            </w:r>
            <w:r w:rsidR="00E12008">
              <w:rPr>
                <w:rFonts w:ascii="Arial" w:hAnsi="Arial" w:cs="Arial"/>
                <w:sz w:val="22"/>
                <w:szCs w:val="22"/>
              </w:rPr>
              <w:t xml:space="preserve"> </w:t>
            </w:r>
            <w:r w:rsidR="00E12008" w:rsidRPr="00647DEE">
              <w:rPr>
                <w:rFonts w:ascii="Arial" w:hAnsi="Arial" w:cs="Arial"/>
                <w:sz w:val="22"/>
                <w:szCs w:val="22"/>
              </w:rPr>
              <w:t>(Kolb, 1984)</w:t>
            </w:r>
            <w:r>
              <w:rPr>
                <w:rFonts w:ascii="Arial" w:hAnsi="Arial" w:cs="Arial"/>
                <w:sz w:val="22"/>
                <w:szCs w:val="22"/>
              </w:rPr>
              <w:t>,</w:t>
            </w:r>
            <w:r w:rsidR="00E12008">
              <w:rPr>
                <w:rFonts w:ascii="Arial" w:hAnsi="Arial" w:cs="Arial"/>
                <w:sz w:val="22"/>
                <w:szCs w:val="22"/>
              </w:rPr>
              <w:t xml:space="preserve"> this</w:t>
            </w:r>
            <w:r w:rsidR="00EA556F" w:rsidRPr="00647DEE">
              <w:rPr>
                <w:rFonts w:ascii="Arial" w:hAnsi="Arial" w:cs="Arial"/>
                <w:sz w:val="22"/>
                <w:szCs w:val="22"/>
              </w:rPr>
              <w:t xml:space="preserve"> is more theoretical, used mostly in academic settings to understand how people learn. Gibbs’ model is easier to use, especially for beginners, with six steps: Description, Feelings, Evaluation, Analysis, Conclusion, and Action Plan. It includes emotions, which makes it useful in caring professions like healthcare and education (Brock, 2013). Kolb’s model helps explain learning, while Gibbs’ model gives a clear, practical way to reflect and improve.</w:t>
            </w:r>
          </w:p>
        </w:tc>
      </w:tr>
      <w:tr w:rsidR="00EF43A2" w14:paraId="5F526491" w14:textId="77777777" w:rsidTr="00134ECB">
        <w:trPr>
          <w:trHeight w:val="63"/>
        </w:trPr>
        <w:tc>
          <w:tcPr>
            <w:tcW w:w="11194"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F52648D" w14:textId="77777777" w:rsidR="00EF43A2" w:rsidRDefault="000C1384" w:rsidP="009C029F">
            <w:pPr>
              <w:jc w:val="center"/>
              <w:rPr>
                <w:rFonts w:ascii="Arial" w:hAnsi="Arial" w:cs="Arial"/>
                <w:color w:val="0070C0"/>
                <w:sz w:val="22"/>
                <w:szCs w:val="22"/>
              </w:rPr>
            </w:pPr>
            <w:r>
              <w:rPr>
                <w:rFonts w:ascii="Arial" w:hAnsi="Arial" w:cs="Arial"/>
                <w:color w:val="0070C0"/>
                <w:sz w:val="22"/>
                <w:szCs w:val="22"/>
              </w:rPr>
              <w:t xml:space="preserve">Conclusion </w:t>
            </w:r>
          </w:p>
          <w:p w14:paraId="5F526490" w14:textId="2BC3E4ED" w:rsidR="00EF43A2" w:rsidRDefault="0040625E" w:rsidP="009C029F">
            <w:pPr>
              <w:rPr>
                <w:rFonts w:ascii="Arial" w:hAnsi="Arial" w:cs="Arial"/>
                <w:sz w:val="22"/>
                <w:szCs w:val="22"/>
              </w:rPr>
            </w:pPr>
            <w:r>
              <w:rPr>
                <w:rFonts w:ascii="Arial" w:hAnsi="Arial" w:cs="Arial"/>
                <w:sz w:val="22"/>
                <w:szCs w:val="22"/>
              </w:rPr>
              <w:t xml:space="preserve">To conclude, </w:t>
            </w:r>
            <w:r w:rsidR="00CF44ED">
              <w:rPr>
                <w:rFonts w:ascii="Arial" w:hAnsi="Arial" w:cs="Arial"/>
                <w:sz w:val="22"/>
                <w:szCs w:val="22"/>
              </w:rPr>
              <w:t xml:space="preserve">reflective practice is a vital part of professional development, </w:t>
            </w:r>
            <w:r w:rsidR="0011418B">
              <w:rPr>
                <w:rFonts w:ascii="Arial" w:hAnsi="Arial" w:cs="Arial"/>
                <w:sz w:val="22"/>
                <w:szCs w:val="22"/>
              </w:rPr>
              <w:t>particularly</w:t>
            </w:r>
            <w:r w:rsidR="00CF44ED">
              <w:rPr>
                <w:rFonts w:ascii="Arial" w:hAnsi="Arial" w:cs="Arial"/>
                <w:sz w:val="22"/>
                <w:szCs w:val="22"/>
              </w:rPr>
              <w:t xml:space="preserve"> in fields like early years </w:t>
            </w:r>
            <w:r w:rsidR="00EB65E4">
              <w:rPr>
                <w:rFonts w:ascii="Arial" w:hAnsi="Arial" w:cs="Arial"/>
                <w:sz w:val="22"/>
                <w:szCs w:val="22"/>
              </w:rPr>
              <w:t xml:space="preserve">education and health </w:t>
            </w:r>
            <w:r w:rsidR="0011418B">
              <w:rPr>
                <w:rFonts w:ascii="Arial" w:hAnsi="Arial" w:cs="Arial"/>
                <w:sz w:val="22"/>
                <w:szCs w:val="22"/>
              </w:rPr>
              <w:t>care where</w:t>
            </w:r>
            <w:r w:rsidR="00CF44ED">
              <w:rPr>
                <w:rFonts w:ascii="Arial" w:hAnsi="Arial" w:cs="Arial"/>
                <w:sz w:val="22"/>
                <w:szCs w:val="22"/>
              </w:rPr>
              <w:t xml:space="preserve"> it encourages </w:t>
            </w:r>
            <w:r w:rsidR="0011418B">
              <w:rPr>
                <w:rFonts w:ascii="Arial" w:hAnsi="Arial" w:cs="Arial"/>
                <w:sz w:val="22"/>
                <w:szCs w:val="22"/>
              </w:rPr>
              <w:t>professionals</w:t>
            </w:r>
            <w:r w:rsidR="00CF44ED">
              <w:rPr>
                <w:rFonts w:ascii="Arial" w:hAnsi="Arial" w:cs="Arial"/>
                <w:sz w:val="22"/>
                <w:szCs w:val="22"/>
              </w:rPr>
              <w:t xml:space="preserve"> to think </w:t>
            </w:r>
            <w:r w:rsidR="0011418B">
              <w:rPr>
                <w:rFonts w:ascii="Arial" w:hAnsi="Arial" w:cs="Arial"/>
                <w:sz w:val="22"/>
                <w:szCs w:val="22"/>
              </w:rPr>
              <w:t>critically</w:t>
            </w:r>
            <w:r w:rsidR="00CF44ED">
              <w:rPr>
                <w:rFonts w:ascii="Arial" w:hAnsi="Arial" w:cs="Arial"/>
                <w:sz w:val="22"/>
                <w:szCs w:val="22"/>
              </w:rPr>
              <w:t xml:space="preserve"> about their experiences, helping them to improve decision making and understanding </w:t>
            </w:r>
            <w:r w:rsidR="00184453">
              <w:rPr>
                <w:rFonts w:ascii="Arial" w:hAnsi="Arial" w:cs="Arial"/>
                <w:sz w:val="22"/>
                <w:szCs w:val="22"/>
              </w:rPr>
              <w:t xml:space="preserve">and grow in their roles. Both Kolb’s and Gibbs’ </w:t>
            </w:r>
            <w:r w:rsidR="0011418B">
              <w:rPr>
                <w:rFonts w:ascii="Arial" w:hAnsi="Arial" w:cs="Arial"/>
                <w:sz w:val="22"/>
                <w:szCs w:val="22"/>
              </w:rPr>
              <w:t>cycle</w:t>
            </w:r>
            <w:r w:rsidR="00184453">
              <w:rPr>
                <w:rFonts w:ascii="Arial" w:hAnsi="Arial" w:cs="Arial"/>
                <w:sz w:val="22"/>
                <w:szCs w:val="22"/>
              </w:rPr>
              <w:t xml:space="preserve"> provide valuable </w:t>
            </w:r>
            <w:r w:rsidR="0011418B">
              <w:rPr>
                <w:rFonts w:ascii="Arial" w:hAnsi="Arial" w:cs="Arial"/>
                <w:sz w:val="22"/>
                <w:szCs w:val="22"/>
              </w:rPr>
              <w:t>framework</w:t>
            </w:r>
            <w:r w:rsidR="00184453">
              <w:rPr>
                <w:rFonts w:ascii="Arial" w:hAnsi="Arial" w:cs="Arial"/>
                <w:sz w:val="22"/>
                <w:szCs w:val="22"/>
              </w:rPr>
              <w:t xml:space="preserve"> for reflection. </w:t>
            </w:r>
            <w:r w:rsidR="00FD7AAF">
              <w:rPr>
                <w:rFonts w:ascii="Arial" w:hAnsi="Arial" w:cs="Arial"/>
                <w:sz w:val="22"/>
                <w:szCs w:val="22"/>
              </w:rPr>
              <w:t xml:space="preserve">Kolb’s offer a theoretical view of how people learn through experience </w:t>
            </w:r>
            <w:r w:rsidR="0011418B">
              <w:rPr>
                <w:rFonts w:ascii="Arial" w:hAnsi="Arial" w:cs="Arial"/>
                <w:sz w:val="22"/>
                <w:szCs w:val="22"/>
              </w:rPr>
              <w:t>while</w:t>
            </w:r>
            <w:r w:rsidR="00FD7AAF">
              <w:rPr>
                <w:rFonts w:ascii="Arial" w:hAnsi="Arial" w:cs="Arial"/>
                <w:sz w:val="22"/>
                <w:szCs w:val="22"/>
              </w:rPr>
              <w:t xml:space="preserve"> </w:t>
            </w:r>
            <w:r w:rsidR="0011418B">
              <w:rPr>
                <w:rFonts w:ascii="Arial" w:hAnsi="Arial" w:cs="Arial"/>
                <w:sz w:val="22"/>
                <w:szCs w:val="22"/>
              </w:rPr>
              <w:t>Gibbs</w:t>
            </w:r>
            <w:r w:rsidR="00FD7AAF">
              <w:rPr>
                <w:rFonts w:ascii="Arial" w:hAnsi="Arial" w:cs="Arial"/>
                <w:sz w:val="22"/>
                <w:szCs w:val="22"/>
              </w:rPr>
              <w:t xml:space="preserve"> model gives a more practical step to step approach that includes emotional reflection. </w:t>
            </w:r>
            <w:r w:rsidR="00A57D34">
              <w:rPr>
                <w:rFonts w:ascii="Arial" w:hAnsi="Arial" w:cs="Arial"/>
                <w:sz w:val="22"/>
                <w:szCs w:val="22"/>
              </w:rPr>
              <w:t>each model ha</w:t>
            </w:r>
            <w:r w:rsidR="00C420F7">
              <w:rPr>
                <w:rFonts w:ascii="Arial" w:hAnsi="Arial" w:cs="Arial"/>
                <w:sz w:val="22"/>
                <w:szCs w:val="22"/>
              </w:rPr>
              <w:t xml:space="preserve">s </w:t>
            </w:r>
            <w:r w:rsidR="00A57D34">
              <w:rPr>
                <w:rFonts w:ascii="Arial" w:hAnsi="Arial" w:cs="Arial"/>
                <w:sz w:val="22"/>
                <w:szCs w:val="22"/>
              </w:rPr>
              <w:t xml:space="preserve">its strengths and choosing the right one depends on the </w:t>
            </w:r>
            <w:r w:rsidR="00267AE4">
              <w:rPr>
                <w:rFonts w:ascii="Arial" w:hAnsi="Arial" w:cs="Arial"/>
                <w:sz w:val="22"/>
                <w:szCs w:val="22"/>
              </w:rPr>
              <w:t>professional</w:t>
            </w:r>
            <w:r w:rsidR="00A57D34">
              <w:rPr>
                <w:rFonts w:ascii="Arial" w:hAnsi="Arial" w:cs="Arial"/>
                <w:sz w:val="22"/>
                <w:szCs w:val="22"/>
              </w:rPr>
              <w:t xml:space="preserve"> needs. </w:t>
            </w:r>
            <w:r w:rsidR="000B0E43" w:rsidRPr="000B0E43">
              <w:t xml:space="preserve"> </w:t>
            </w:r>
            <w:r w:rsidR="000B0E43" w:rsidRPr="000B0E43">
              <w:rPr>
                <w:rFonts w:ascii="Arial" w:hAnsi="Arial" w:cs="Arial"/>
                <w:sz w:val="22"/>
                <w:szCs w:val="22"/>
              </w:rPr>
              <w:t>In early years practice, reflection supports practitioners in reviewing and improving their work with children and families, helping to ensure high-quality, child-centred care</w:t>
            </w:r>
            <w:r w:rsidR="00134ECB">
              <w:rPr>
                <w:rFonts w:ascii="Arial" w:hAnsi="Arial" w:cs="Arial"/>
                <w:sz w:val="22"/>
                <w:szCs w:val="22"/>
              </w:rPr>
              <w:t>.</w:t>
            </w:r>
          </w:p>
        </w:tc>
      </w:tr>
    </w:tbl>
    <w:p w14:paraId="5F526492" w14:textId="4AAEA9A3" w:rsidR="00EF43A2" w:rsidRDefault="00EF43A2">
      <w:pPr>
        <w:rPr>
          <w:rFonts w:ascii="Arial" w:hAnsi="Arial" w:cs="Arial"/>
          <w:b/>
          <w:bCs/>
        </w:rPr>
      </w:pPr>
    </w:p>
    <w:p w14:paraId="5F526493" w14:textId="77777777" w:rsidR="00EF43A2" w:rsidRDefault="00EF43A2">
      <w:pPr>
        <w:rPr>
          <w:rFonts w:ascii="Arial" w:hAnsi="Arial" w:cs="Arial"/>
          <w:b/>
          <w:bCs/>
        </w:rPr>
      </w:pPr>
    </w:p>
    <w:p w14:paraId="5F526494" w14:textId="77777777" w:rsidR="00EF43A2" w:rsidRDefault="00EF43A2">
      <w:pPr>
        <w:rPr>
          <w:rFonts w:ascii="Arial" w:hAnsi="Arial" w:cs="Arial"/>
          <w:b/>
          <w:bCs/>
        </w:rPr>
      </w:pPr>
    </w:p>
    <w:p w14:paraId="5F526495" w14:textId="77777777" w:rsidR="00EF43A2" w:rsidRDefault="00EF43A2">
      <w:pPr>
        <w:rPr>
          <w:rFonts w:ascii="Arial" w:hAnsi="Arial" w:cs="Arial"/>
          <w:b/>
          <w:bCs/>
        </w:rPr>
      </w:pPr>
    </w:p>
    <w:p w14:paraId="5F526496" w14:textId="77777777" w:rsidR="00EF43A2" w:rsidRDefault="00EF43A2">
      <w:pPr>
        <w:rPr>
          <w:rFonts w:ascii="Arial" w:hAnsi="Arial" w:cs="Arial"/>
          <w:b/>
          <w:bCs/>
        </w:rPr>
      </w:pPr>
    </w:p>
    <w:p w14:paraId="5F526497" w14:textId="77777777" w:rsidR="00EF43A2" w:rsidRDefault="00EF43A2">
      <w:pPr>
        <w:rPr>
          <w:rFonts w:ascii="Arial" w:hAnsi="Arial" w:cs="Arial"/>
          <w:b/>
          <w:bCs/>
        </w:rPr>
      </w:pPr>
    </w:p>
    <w:p w14:paraId="5F526498" w14:textId="77777777" w:rsidR="00EF43A2" w:rsidRDefault="000C1384">
      <w:pPr>
        <w:jc w:val="both"/>
        <w:rPr>
          <w:rFonts w:ascii="Arial" w:hAnsi="Arial" w:cs="Arial"/>
          <w:b/>
          <w:bCs/>
        </w:rPr>
      </w:pPr>
      <w:r>
        <w:rPr>
          <w:rFonts w:ascii="Arial" w:hAnsi="Arial" w:cs="Arial"/>
          <w:b/>
          <w:bCs/>
        </w:rPr>
        <w:t>References</w:t>
      </w:r>
    </w:p>
    <w:p w14:paraId="5F526499" w14:textId="77777777" w:rsidR="00EF43A2" w:rsidRDefault="00EF43A2">
      <w:pPr>
        <w:rPr>
          <w:rFonts w:ascii="Arial" w:hAnsi="Arial" w:cs="Arial"/>
          <w:b/>
          <w:bCs/>
        </w:rPr>
      </w:pPr>
    </w:p>
    <w:p w14:paraId="5F52649A" w14:textId="77777777" w:rsidR="00EF43A2" w:rsidRDefault="00EF43A2"/>
    <w:p w14:paraId="5F52649B" w14:textId="77777777" w:rsidR="00EF43A2" w:rsidRDefault="00EF43A2"/>
    <w:p w14:paraId="5F52649D" w14:textId="1C8F40C0" w:rsidR="00EF43A2" w:rsidRDefault="00243731">
      <w:r w:rsidRPr="00243731">
        <w:t xml:space="preserve">Brock, A., 2013. </w:t>
      </w:r>
      <w:r w:rsidRPr="00243731">
        <w:rPr>
          <w:i/>
          <w:iCs/>
        </w:rPr>
        <w:t>The Early Years Reflective Practice Handbook</w:t>
      </w:r>
      <w:r w:rsidRPr="00243731">
        <w:t>. London: Routledge</w:t>
      </w:r>
    </w:p>
    <w:p w14:paraId="099FA350" w14:textId="77777777" w:rsidR="000C0938" w:rsidRDefault="000C0938"/>
    <w:p w14:paraId="5D660F3E" w14:textId="3C19511A" w:rsidR="00337983" w:rsidRDefault="00A26DD7">
      <w:r w:rsidRPr="00A26DD7">
        <w:t>Hallet, E., 2012. The Reflective Early Years Practitioner. London: SAGE Publications Ltd</w:t>
      </w:r>
    </w:p>
    <w:p w14:paraId="3DD2AB92" w14:textId="77777777" w:rsidR="00A26DD7" w:rsidRDefault="00A26DD7"/>
    <w:p w14:paraId="0EB4A37C" w14:textId="2251697E" w:rsidR="0006078F" w:rsidRDefault="004A56B3">
      <w:r w:rsidRPr="004A56B3">
        <w:t>Dewey, J., 1933. How We Think: A Restatement of the Relation of Reflective Thinking to the Educative Process. Boston: D.C. Heath and Company.</w:t>
      </w:r>
    </w:p>
    <w:p w14:paraId="2B67CDA5" w14:textId="77777777" w:rsidR="0006078F" w:rsidRDefault="0006078F"/>
    <w:p w14:paraId="03ABBC2E" w14:textId="77777777" w:rsidR="00B76C6F" w:rsidRDefault="00B76C6F" w:rsidP="00B76C6F">
      <w:r>
        <w:t>Gibbs, G., 1988. Learning by Doing: A Guide to Teaching and Learning Methods. Oxford: Oxford Polytechnic.</w:t>
      </w:r>
    </w:p>
    <w:p w14:paraId="38527C9E" w14:textId="77777777" w:rsidR="00B76C6F" w:rsidRDefault="00B76C6F" w:rsidP="00B76C6F"/>
    <w:p w14:paraId="5F52649E" w14:textId="6E5EF0B3" w:rsidR="00EF43A2" w:rsidRDefault="00B76C6F" w:rsidP="00B76C6F">
      <w:r>
        <w:t>Kolb, D.A., 1984. Experiential Learning: Experience as the Source of Learning and Development. Englewood Cliffs, NJ: Prentice Hall.</w:t>
      </w:r>
    </w:p>
    <w:p w14:paraId="31D578CE" w14:textId="77777777" w:rsidR="00B76C6F" w:rsidRDefault="00B76C6F" w:rsidP="00B76C6F"/>
    <w:p w14:paraId="5F5264A0" w14:textId="7E5C6474" w:rsidR="00EF43A2" w:rsidRDefault="00C27029">
      <w:r>
        <w:t xml:space="preserve">Dr Krishna </w:t>
      </w:r>
      <w:proofErr w:type="spellStart"/>
      <w:r>
        <w:t>Athal</w:t>
      </w:r>
      <w:proofErr w:type="spellEnd"/>
      <w:r w:rsidR="003C4B19">
        <w:t xml:space="preserve"> (2025) </w:t>
      </w:r>
      <w:r w:rsidR="00E7279E">
        <w:t>‘</w:t>
      </w:r>
      <w:r w:rsidR="00AA5D08">
        <w:t xml:space="preserve">Gibbs </w:t>
      </w:r>
      <w:r w:rsidR="00977F0A">
        <w:t>Reflective</w:t>
      </w:r>
      <w:r w:rsidR="00AA5D08">
        <w:t xml:space="preserve"> Cycle Explained:</w:t>
      </w:r>
      <w:r w:rsidR="00E7279E">
        <w:t xml:space="preserve"> A Framework for Structured Self-Reflection’ </w:t>
      </w:r>
      <w:hyperlink r:id="rId10" w:history="1">
        <w:r w:rsidR="001510ED" w:rsidRPr="001A0242">
          <w:rPr>
            <w:rStyle w:val="Hyperlink"/>
          </w:rPr>
          <w:t>https://drkrishnaathal.com/blog/gibbs-reflective-cycle-explained-a-framework-for-structured-self-reflection/#what-is-the-gibbs-reflective-cycle</w:t>
        </w:r>
      </w:hyperlink>
      <w:r w:rsidR="001510ED">
        <w:t xml:space="preserve"> [Accessed: 19.10.2025]</w:t>
      </w:r>
    </w:p>
    <w:p w14:paraId="5F5264A2" w14:textId="77777777" w:rsidR="00EF43A2" w:rsidRDefault="00EF43A2"/>
    <w:p w14:paraId="1315E710" w14:textId="2BF147BC" w:rsidR="00C11B10" w:rsidRDefault="00C11B10">
      <w:r>
        <w:t>Early Years (</w:t>
      </w:r>
      <w:r w:rsidR="00977F0A">
        <w:t xml:space="preserve">no year) </w:t>
      </w:r>
      <w:r w:rsidR="00162DAF">
        <w:t>‘</w:t>
      </w:r>
      <w:r w:rsidR="00162DAF" w:rsidRPr="00162DAF">
        <w:t>David Kolb’s Learning Styles and Experiential Learning Cycle</w:t>
      </w:r>
      <w:r w:rsidR="00162DAF">
        <w:t xml:space="preserve">’ </w:t>
      </w:r>
      <w:hyperlink r:id="rId11" w:history="1">
        <w:r w:rsidR="00162DAF" w:rsidRPr="001A0242">
          <w:rPr>
            <w:rStyle w:val="Hyperlink"/>
          </w:rPr>
          <w:t>https://www.earlyyears.tv/david-kolb-learning-styles-cycle/</w:t>
        </w:r>
      </w:hyperlink>
      <w:r w:rsidR="00162DAF">
        <w:t xml:space="preserve"> [Accessed: 19.10.2025]</w:t>
      </w:r>
    </w:p>
    <w:p w14:paraId="5F5264A3" w14:textId="77777777" w:rsidR="00EF43A2" w:rsidRDefault="00EF43A2"/>
    <w:p w14:paraId="5F5264A4" w14:textId="77777777" w:rsidR="00EF43A2" w:rsidRDefault="00EF43A2"/>
    <w:p w14:paraId="5F5264A5" w14:textId="77777777" w:rsidR="00EF43A2" w:rsidRDefault="00EF43A2"/>
    <w:p w14:paraId="5F5264A6" w14:textId="77777777" w:rsidR="00EF43A2" w:rsidRDefault="00EF43A2"/>
    <w:p w14:paraId="5F5264A7" w14:textId="77777777" w:rsidR="00EF43A2" w:rsidRDefault="00EF43A2"/>
    <w:p w14:paraId="5F5264A8" w14:textId="77777777" w:rsidR="00EF43A2" w:rsidRDefault="00EF43A2"/>
    <w:p w14:paraId="5F5264A9" w14:textId="77777777" w:rsidR="00EF43A2" w:rsidRDefault="00EF43A2"/>
    <w:p w14:paraId="5F5264AA" w14:textId="77777777" w:rsidR="00EF43A2" w:rsidRDefault="00EF43A2"/>
    <w:p w14:paraId="5F5264AB" w14:textId="77777777" w:rsidR="00EF43A2" w:rsidRDefault="00EF43A2"/>
    <w:p w14:paraId="5F5264AC" w14:textId="77777777" w:rsidR="00EF43A2" w:rsidRDefault="00EF43A2"/>
    <w:p w14:paraId="5F5264AD" w14:textId="77777777" w:rsidR="00EF43A2" w:rsidRDefault="00EF43A2"/>
    <w:p w14:paraId="5F5264AE" w14:textId="77777777" w:rsidR="00EF43A2" w:rsidRDefault="00EF43A2"/>
    <w:p w14:paraId="5F5264AF" w14:textId="77777777" w:rsidR="00EF43A2" w:rsidRDefault="00EF43A2"/>
    <w:p w14:paraId="5F5264B0" w14:textId="77777777" w:rsidR="00EF43A2" w:rsidRDefault="00EF43A2"/>
    <w:p w14:paraId="5F5264B1" w14:textId="77777777" w:rsidR="00EF43A2" w:rsidRDefault="00EF43A2"/>
    <w:p w14:paraId="5F5264B2" w14:textId="77777777" w:rsidR="00EF43A2" w:rsidRDefault="00EF43A2"/>
    <w:p w14:paraId="5F5264B3" w14:textId="77777777" w:rsidR="00EF43A2" w:rsidRDefault="00EF43A2"/>
    <w:p w14:paraId="5F5264B4" w14:textId="77777777" w:rsidR="00EF43A2" w:rsidRDefault="00EF43A2"/>
    <w:p w14:paraId="5F5264B5" w14:textId="77777777" w:rsidR="00EF43A2" w:rsidRDefault="00EF43A2"/>
    <w:p w14:paraId="5F5264B6" w14:textId="77777777" w:rsidR="00EF43A2" w:rsidRDefault="00EF43A2"/>
    <w:p w14:paraId="5F5264B7" w14:textId="77777777" w:rsidR="00EF43A2" w:rsidRDefault="00EF43A2"/>
    <w:p w14:paraId="5F5264B8" w14:textId="77777777" w:rsidR="00EF43A2" w:rsidRDefault="00EF43A2"/>
    <w:p w14:paraId="5F5264B9" w14:textId="77777777" w:rsidR="00EF43A2" w:rsidRDefault="00EF43A2"/>
    <w:p w14:paraId="5F5264BA" w14:textId="77777777" w:rsidR="00EF43A2" w:rsidRDefault="00EF43A2"/>
    <w:p w14:paraId="5F5264BB" w14:textId="77777777" w:rsidR="00EF43A2" w:rsidRDefault="00EF43A2"/>
    <w:p w14:paraId="5F5264BC" w14:textId="77777777" w:rsidR="00EF43A2" w:rsidRDefault="00EF43A2"/>
    <w:p w14:paraId="5F5264BD" w14:textId="77777777" w:rsidR="00EF43A2" w:rsidRDefault="00EF43A2"/>
    <w:p w14:paraId="5F5264BE" w14:textId="77777777" w:rsidR="00EF43A2" w:rsidRDefault="00EF43A2"/>
    <w:p w14:paraId="5F5264BF" w14:textId="77777777" w:rsidR="00EF43A2" w:rsidRDefault="00EF43A2"/>
    <w:p w14:paraId="5F5264C0" w14:textId="77777777" w:rsidR="00EF43A2" w:rsidRDefault="00EF43A2"/>
    <w:p w14:paraId="5F5264C1" w14:textId="77777777" w:rsidR="00EF43A2" w:rsidRDefault="00EF43A2"/>
    <w:p w14:paraId="5F5264C2" w14:textId="77777777" w:rsidR="00EF43A2" w:rsidRDefault="00EF43A2"/>
    <w:p w14:paraId="5F5264C3" w14:textId="77777777" w:rsidR="00EF43A2" w:rsidRDefault="00EF43A2"/>
    <w:p w14:paraId="5F5264C4" w14:textId="77777777" w:rsidR="00EF43A2" w:rsidRDefault="00EF43A2"/>
    <w:p w14:paraId="5F5264C5" w14:textId="77777777" w:rsidR="00EF43A2" w:rsidRDefault="00EF43A2"/>
    <w:p w14:paraId="5F5264C6" w14:textId="77777777" w:rsidR="00EF43A2" w:rsidRDefault="00EF43A2"/>
    <w:p w14:paraId="5F5264C7" w14:textId="77777777" w:rsidR="00EF43A2" w:rsidRDefault="00EF43A2"/>
    <w:p w14:paraId="5F5264C8" w14:textId="77777777" w:rsidR="00EF43A2" w:rsidRDefault="00EF43A2"/>
    <w:sectPr w:rsidR="00EF43A2" w:rsidSect="00B523E0">
      <w:pgSz w:w="11906" w:h="16838"/>
      <w:pgMar w:top="1440" w:right="1440" w:bottom="1440" w:left="1440" w:header="708" w:footer="708"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0D0455" w14:textId="77777777" w:rsidR="00FC15FF" w:rsidRDefault="00FC15FF">
      <w:r>
        <w:separator/>
      </w:r>
    </w:p>
  </w:endnote>
  <w:endnote w:type="continuationSeparator" w:id="0">
    <w:p w14:paraId="23C2361C" w14:textId="77777777" w:rsidR="00FC15FF" w:rsidRDefault="00FC15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78C907" w14:textId="77777777" w:rsidR="00FC15FF" w:rsidRDefault="00FC15FF">
      <w:r>
        <w:rPr>
          <w:color w:val="000000"/>
        </w:rPr>
        <w:separator/>
      </w:r>
    </w:p>
  </w:footnote>
  <w:footnote w:type="continuationSeparator" w:id="0">
    <w:p w14:paraId="32DD9EED" w14:textId="77777777" w:rsidR="00FC15FF" w:rsidRDefault="00FC15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BE1E08"/>
    <w:multiLevelType w:val="multilevel"/>
    <w:tmpl w:val="7DEAFA9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16C7743E"/>
    <w:multiLevelType w:val="hybridMultilevel"/>
    <w:tmpl w:val="9B30F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EC5110"/>
    <w:multiLevelType w:val="multilevel"/>
    <w:tmpl w:val="1FB023D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32D4383A"/>
    <w:multiLevelType w:val="hybridMultilevel"/>
    <w:tmpl w:val="6D92D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3B3640"/>
    <w:multiLevelType w:val="multilevel"/>
    <w:tmpl w:val="FD321EC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034043396">
    <w:abstractNumId w:val="2"/>
  </w:num>
  <w:num w:numId="2" w16cid:durableId="2026977157">
    <w:abstractNumId w:val="0"/>
  </w:num>
  <w:num w:numId="3" w16cid:durableId="602035097">
    <w:abstractNumId w:val="4"/>
  </w:num>
  <w:num w:numId="4" w16cid:durableId="975573670">
    <w:abstractNumId w:val="1"/>
  </w:num>
  <w:num w:numId="5" w16cid:durableId="7279189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43A2"/>
    <w:rsid w:val="00004C97"/>
    <w:rsid w:val="000203FB"/>
    <w:rsid w:val="000268D9"/>
    <w:rsid w:val="00027D7F"/>
    <w:rsid w:val="0006078F"/>
    <w:rsid w:val="00067F62"/>
    <w:rsid w:val="0007117E"/>
    <w:rsid w:val="000729F6"/>
    <w:rsid w:val="00073A61"/>
    <w:rsid w:val="000740D1"/>
    <w:rsid w:val="00083C9B"/>
    <w:rsid w:val="000B0E43"/>
    <w:rsid w:val="000B6CE0"/>
    <w:rsid w:val="000C0938"/>
    <w:rsid w:val="000C1384"/>
    <w:rsid w:val="000E5043"/>
    <w:rsid w:val="0011418B"/>
    <w:rsid w:val="001234A9"/>
    <w:rsid w:val="00132A51"/>
    <w:rsid w:val="00134ECB"/>
    <w:rsid w:val="00137AB6"/>
    <w:rsid w:val="00147569"/>
    <w:rsid w:val="00150363"/>
    <w:rsid w:val="001510ED"/>
    <w:rsid w:val="00151B71"/>
    <w:rsid w:val="00161531"/>
    <w:rsid w:val="00162DAF"/>
    <w:rsid w:val="00167F7F"/>
    <w:rsid w:val="00184453"/>
    <w:rsid w:val="00185CF2"/>
    <w:rsid w:val="001D6E39"/>
    <w:rsid w:val="00202A1A"/>
    <w:rsid w:val="00230EB0"/>
    <w:rsid w:val="0024203A"/>
    <w:rsid w:val="00242B4C"/>
    <w:rsid w:val="00243731"/>
    <w:rsid w:val="00264F5F"/>
    <w:rsid w:val="00267AE4"/>
    <w:rsid w:val="00271646"/>
    <w:rsid w:val="00285F31"/>
    <w:rsid w:val="00290E80"/>
    <w:rsid w:val="00291349"/>
    <w:rsid w:val="002A3C72"/>
    <w:rsid w:val="002E3CD6"/>
    <w:rsid w:val="002F3597"/>
    <w:rsid w:val="00335B24"/>
    <w:rsid w:val="00337983"/>
    <w:rsid w:val="00350AB7"/>
    <w:rsid w:val="003519C4"/>
    <w:rsid w:val="00367436"/>
    <w:rsid w:val="00380A13"/>
    <w:rsid w:val="003A4E50"/>
    <w:rsid w:val="003C4B19"/>
    <w:rsid w:val="0040625E"/>
    <w:rsid w:val="0042093A"/>
    <w:rsid w:val="004559EF"/>
    <w:rsid w:val="0045656B"/>
    <w:rsid w:val="004A0819"/>
    <w:rsid w:val="004A56B3"/>
    <w:rsid w:val="00530504"/>
    <w:rsid w:val="00540E52"/>
    <w:rsid w:val="005444C7"/>
    <w:rsid w:val="0058513B"/>
    <w:rsid w:val="005D4AAE"/>
    <w:rsid w:val="005E71E6"/>
    <w:rsid w:val="00615623"/>
    <w:rsid w:val="00627AB2"/>
    <w:rsid w:val="00632143"/>
    <w:rsid w:val="00667E1C"/>
    <w:rsid w:val="00675FF4"/>
    <w:rsid w:val="00685CF3"/>
    <w:rsid w:val="0069102B"/>
    <w:rsid w:val="006942D6"/>
    <w:rsid w:val="00695FB9"/>
    <w:rsid w:val="006A2403"/>
    <w:rsid w:val="006C5CB0"/>
    <w:rsid w:val="006D0406"/>
    <w:rsid w:val="00707762"/>
    <w:rsid w:val="00747ECD"/>
    <w:rsid w:val="00784E05"/>
    <w:rsid w:val="007B131D"/>
    <w:rsid w:val="007C6453"/>
    <w:rsid w:val="007D7D2F"/>
    <w:rsid w:val="007F6952"/>
    <w:rsid w:val="00820D3D"/>
    <w:rsid w:val="00831567"/>
    <w:rsid w:val="00884738"/>
    <w:rsid w:val="008879BA"/>
    <w:rsid w:val="008A1561"/>
    <w:rsid w:val="0093581C"/>
    <w:rsid w:val="0095436C"/>
    <w:rsid w:val="00977F0A"/>
    <w:rsid w:val="009B5775"/>
    <w:rsid w:val="009C029F"/>
    <w:rsid w:val="009C6146"/>
    <w:rsid w:val="009E22A1"/>
    <w:rsid w:val="00A033DF"/>
    <w:rsid w:val="00A0557D"/>
    <w:rsid w:val="00A26DD7"/>
    <w:rsid w:val="00A57D34"/>
    <w:rsid w:val="00AA5D08"/>
    <w:rsid w:val="00AE51E5"/>
    <w:rsid w:val="00B034F0"/>
    <w:rsid w:val="00B31409"/>
    <w:rsid w:val="00B35463"/>
    <w:rsid w:val="00B44156"/>
    <w:rsid w:val="00B47574"/>
    <w:rsid w:val="00B523E0"/>
    <w:rsid w:val="00B5695D"/>
    <w:rsid w:val="00B76C6F"/>
    <w:rsid w:val="00B86AC4"/>
    <w:rsid w:val="00B942D1"/>
    <w:rsid w:val="00B96569"/>
    <w:rsid w:val="00B977DF"/>
    <w:rsid w:val="00BA0136"/>
    <w:rsid w:val="00BA35BD"/>
    <w:rsid w:val="00BB07EA"/>
    <w:rsid w:val="00BD1C76"/>
    <w:rsid w:val="00BD4156"/>
    <w:rsid w:val="00C055D7"/>
    <w:rsid w:val="00C11B10"/>
    <w:rsid w:val="00C15A51"/>
    <w:rsid w:val="00C16DD8"/>
    <w:rsid w:val="00C17456"/>
    <w:rsid w:val="00C268DB"/>
    <w:rsid w:val="00C27029"/>
    <w:rsid w:val="00C406A8"/>
    <w:rsid w:val="00C420F7"/>
    <w:rsid w:val="00C626EB"/>
    <w:rsid w:val="00C712DC"/>
    <w:rsid w:val="00C86C13"/>
    <w:rsid w:val="00CA7462"/>
    <w:rsid w:val="00CB3B97"/>
    <w:rsid w:val="00CF44ED"/>
    <w:rsid w:val="00D02AFD"/>
    <w:rsid w:val="00D146F0"/>
    <w:rsid w:val="00D30449"/>
    <w:rsid w:val="00D70030"/>
    <w:rsid w:val="00D73341"/>
    <w:rsid w:val="00D822C2"/>
    <w:rsid w:val="00D86BCB"/>
    <w:rsid w:val="00DA2559"/>
    <w:rsid w:val="00DD76A5"/>
    <w:rsid w:val="00E06431"/>
    <w:rsid w:val="00E12008"/>
    <w:rsid w:val="00E14A7B"/>
    <w:rsid w:val="00E224E8"/>
    <w:rsid w:val="00E55345"/>
    <w:rsid w:val="00E64B77"/>
    <w:rsid w:val="00E7279E"/>
    <w:rsid w:val="00E7416A"/>
    <w:rsid w:val="00E82EA7"/>
    <w:rsid w:val="00E853A1"/>
    <w:rsid w:val="00E87F8A"/>
    <w:rsid w:val="00EA556F"/>
    <w:rsid w:val="00EB65E4"/>
    <w:rsid w:val="00EF207A"/>
    <w:rsid w:val="00EF43A2"/>
    <w:rsid w:val="00F035DB"/>
    <w:rsid w:val="00F056C2"/>
    <w:rsid w:val="00F559CB"/>
    <w:rsid w:val="00F74E0A"/>
    <w:rsid w:val="00F75E41"/>
    <w:rsid w:val="00F90C20"/>
    <w:rsid w:val="00FA4A60"/>
    <w:rsid w:val="00FC15FF"/>
    <w:rsid w:val="00FD7A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526439"/>
  <w15:docId w15:val="{6E72A383-9857-46D1-87F9-E2FA15FF4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0" w:line="240" w:lineRule="auto"/>
    </w:pPr>
    <w:rPr>
      <w:rFonts w:ascii="Times New Roman" w:eastAsia="Times New Roman" w:hAnsi="Times New Roman"/>
      <w:kern w:val="0"/>
      <w:lang w:eastAsia="zh-CN"/>
    </w:rPr>
  </w:style>
  <w:style w:type="paragraph" w:styleId="Heading1">
    <w:name w:val="heading 1"/>
    <w:basedOn w:val="Normal"/>
    <w:next w:val="Normal"/>
    <w:uiPriority w:val="9"/>
    <w:qFormat/>
    <w:pPr>
      <w:keepNext/>
      <w:keepLines/>
      <w:spacing w:before="360" w:after="80"/>
      <w:outlineLvl w:val="0"/>
    </w:pPr>
    <w:rPr>
      <w:rFonts w:ascii="Aptos Display"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outlineLvl w:val="5"/>
    </w:pPr>
    <w:rPr>
      <w:i/>
      <w:iCs/>
      <w:color w:val="595959"/>
    </w:rPr>
  </w:style>
  <w:style w:type="paragraph" w:styleId="Heading7">
    <w:name w:val="heading 7"/>
    <w:basedOn w:val="Normal"/>
    <w:next w:val="Normal"/>
    <w:pPr>
      <w:keepNext/>
      <w:keepLines/>
      <w:spacing w:before="40"/>
      <w:outlineLvl w:val="6"/>
    </w:pPr>
    <w:rPr>
      <w:color w:val="595959"/>
    </w:rPr>
  </w:style>
  <w:style w:type="paragraph" w:styleId="Heading8">
    <w:name w:val="heading 8"/>
    <w:basedOn w:val="Normal"/>
    <w:next w:val="Normal"/>
    <w:pPr>
      <w:keepNext/>
      <w:keepLines/>
      <w:outlineLvl w:val="7"/>
    </w:pPr>
    <w:rPr>
      <w:i/>
      <w:iCs/>
      <w:color w:val="272727"/>
    </w:rPr>
  </w:style>
  <w:style w:type="paragraph" w:styleId="Heading9">
    <w:name w:val="heading 9"/>
    <w:basedOn w:val="Normal"/>
    <w:next w:val="Normal"/>
    <w:pPr>
      <w:keepNext/>
      <w:keepLines/>
      <w:outlineLvl w:val="8"/>
    </w:pPr>
    <w:rPr>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contextualSpacing/>
    </w:pPr>
    <w:rPr>
      <w:rFonts w:ascii="Aptos Display" w:hAnsi="Aptos Display"/>
      <w:spacing w:val="-10"/>
      <w:kern w:val="3"/>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pPr>
  </w:style>
  <w:style w:type="character" w:customStyle="1" w:styleId="HeaderChar">
    <w:name w:val="Header Char"/>
    <w:basedOn w:val="DefaultParagraphFont"/>
    <w:rPr>
      <w:rFonts w:ascii="Times New Roman" w:eastAsia="Times New Roman" w:hAnsi="Times New Roman" w:cs="Times New Roman"/>
      <w:kern w:val="0"/>
      <w:lang w:eastAsia="zh-CN"/>
    </w:rPr>
  </w:style>
  <w:style w:type="paragraph" w:styleId="Footer">
    <w:name w:val="footer"/>
    <w:basedOn w:val="Normal"/>
    <w:pPr>
      <w:tabs>
        <w:tab w:val="center" w:pos="4513"/>
        <w:tab w:val="right" w:pos="9026"/>
      </w:tabs>
    </w:pPr>
  </w:style>
  <w:style w:type="character" w:customStyle="1" w:styleId="FooterChar">
    <w:name w:val="Footer Char"/>
    <w:basedOn w:val="DefaultParagraphFont"/>
    <w:rPr>
      <w:rFonts w:ascii="Times New Roman" w:eastAsia="Times New Roman" w:hAnsi="Times New Roman" w:cs="Times New Roman"/>
      <w:kern w:val="0"/>
      <w:lang w:eastAsia="zh-CN"/>
    </w:rPr>
  </w:style>
  <w:style w:type="character" w:styleId="Hyperlink">
    <w:name w:val="Hyperlink"/>
    <w:basedOn w:val="DefaultParagraphFont"/>
    <w:uiPriority w:val="99"/>
    <w:unhideWhenUsed/>
    <w:rsid w:val="0006078F"/>
    <w:rPr>
      <w:color w:val="467886" w:themeColor="hyperlink"/>
      <w:u w:val="single"/>
    </w:rPr>
  </w:style>
  <w:style w:type="character" w:styleId="UnresolvedMention">
    <w:name w:val="Unresolved Mention"/>
    <w:basedOn w:val="DefaultParagraphFont"/>
    <w:uiPriority w:val="99"/>
    <w:semiHidden/>
    <w:unhideWhenUsed/>
    <w:rsid w:val="0006078F"/>
    <w:rPr>
      <w:color w:val="605E5C"/>
      <w:shd w:val="clear" w:color="auto" w:fill="E1DFDD"/>
    </w:rPr>
  </w:style>
  <w:style w:type="character" w:styleId="FollowedHyperlink">
    <w:name w:val="FollowedHyperlink"/>
    <w:basedOn w:val="DefaultParagraphFont"/>
    <w:uiPriority w:val="99"/>
    <w:semiHidden/>
    <w:unhideWhenUsed/>
    <w:rsid w:val="00A0557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arlyyears.tv/david-kolb-learning-styles-cycle/" TargetMode="External"/><Relationship Id="rId5" Type="http://schemas.openxmlformats.org/officeDocument/2006/relationships/webSettings" Target="webSettings.xml"/><Relationship Id="rId10" Type="http://schemas.openxmlformats.org/officeDocument/2006/relationships/hyperlink" Target="https://drkrishnaathal.com/blog/gibbs-reflective-cycle-explained-a-framework-for-structured-self-reflection/#what-is-the-gibbs-reflective-cycle" TargetMode="Externa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8DE800-78DC-4DAE-AEC3-9F6380B9FF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1270</TotalTime>
  <Pages>4</Pages>
  <Words>1158</Words>
  <Characters>6804</Characters>
  <Application>Microsoft Office Word</Application>
  <DocSecurity>0</DocSecurity>
  <Lines>234</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Nasima Begum</dc:creator>
  <dc:description/>
  <cp:lastModifiedBy>Nasima Begum</cp:lastModifiedBy>
  <cp:revision>162</cp:revision>
  <dcterms:created xsi:type="dcterms:W3CDTF">2025-10-14T21:59:00Z</dcterms:created>
  <dcterms:modified xsi:type="dcterms:W3CDTF">2025-10-19T17:40:00Z</dcterms:modified>
</cp:coreProperties>
</file>