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2D8825" w14:textId="77777777" w:rsidR="00C61CB1" w:rsidRPr="007D1776" w:rsidRDefault="00C61CB1" w:rsidP="00370BBB">
      <w:pPr>
        <w:jc w:val="center"/>
      </w:pPr>
      <w:r w:rsidRPr="007D1776">
        <w:rPr>
          <w:noProof/>
          <w:lang w:val="en-IN"/>
        </w:rPr>
        <w:drawing>
          <wp:inline distT="0" distB="0" distL="0" distR="0" wp14:anchorId="3E5F1816" wp14:editId="612BC6E7">
            <wp:extent cx="3354404" cy="1249680"/>
            <wp:effectExtent l="0" t="0" r="0" b="7620"/>
            <wp:docPr id="2010088671" name="Picture 1" descr="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55429" cy="1250062"/>
                    </a:xfrm>
                    <a:prstGeom prst="rect">
                      <a:avLst/>
                    </a:prstGeom>
                    <a:noFill/>
                    <a:ln>
                      <a:noFill/>
                    </a:ln>
                  </pic:spPr>
                </pic:pic>
              </a:graphicData>
            </a:graphic>
          </wp:inline>
        </w:drawing>
      </w:r>
    </w:p>
    <w:p w14:paraId="1DCCF9B7" w14:textId="77777777" w:rsidR="00C61CB1" w:rsidRPr="007D1776" w:rsidRDefault="00C61CB1" w:rsidP="003507F4"/>
    <w:p w14:paraId="5B94A823" w14:textId="77777777" w:rsidR="00C61CB1" w:rsidRPr="007D1776" w:rsidRDefault="00C61CB1" w:rsidP="00130560">
      <w:pPr>
        <w:jc w:val="center"/>
        <w:rPr>
          <w:b/>
          <w:sz w:val="28"/>
        </w:rPr>
      </w:pPr>
      <w:r w:rsidRPr="007D1776">
        <w:rPr>
          <w:b/>
          <w:sz w:val="28"/>
        </w:rPr>
        <w:t>Programme: Master of Business Administration</w:t>
      </w:r>
    </w:p>
    <w:p w14:paraId="71032B91" w14:textId="77777777" w:rsidR="00C61CB1" w:rsidRPr="007D1776" w:rsidRDefault="00C61CB1" w:rsidP="00130560">
      <w:pPr>
        <w:jc w:val="center"/>
        <w:rPr>
          <w:b/>
          <w:sz w:val="28"/>
        </w:rPr>
      </w:pPr>
      <w:r w:rsidRPr="007D1776">
        <w:rPr>
          <w:b/>
          <w:sz w:val="28"/>
        </w:rPr>
        <w:t>Module: Strategic Management</w:t>
      </w:r>
    </w:p>
    <w:p w14:paraId="21AB4640" w14:textId="77777777" w:rsidR="00C61CB1" w:rsidRPr="007D1776" w:rsidRDefault="00C61CB1" w:rsidP="00130560">
      <w:pPr>
        <w:jc w:val="center"/>
        <w:rPr>
          <w:b/>
          <w:sz w:val="28"/>
        </w:rPr>
      </w:pPr>
      <w:r w:rsidRPr="007D1776">
        <w:rPr>
          <w:b/>
          <w:sz w:val="28"/>
        </w:rPr>
        <w:t>Module Code: LCMB7003</w:t>
      </w:r>
    </w:p>
    <w:p w14:paraId="42B2C05E" w14:textId="77777777" w:rsidR="00C61CB1" w:rsidRPr="007D1776" w:rsidRDefault="00C61CB1" w:rsidP="00130560">
      <w:pPr>
        <w:jc w:val="center"/>
        <w:rPr>
          <w:b/>
          <w:sz w:val="28"/>
        </w:rPr>
      </w:pPr>
      <w:r w:rsidRPr="007D1776">
        <w:rPr>
          <w:b/>
          <w:sz w:val="28"/>
        </w:rPr>
        <w:t>Assignment Title: Assessment: Individual Report- Zomato</w:t>
      </w:r>
    </w:p>
    <w:p w14:paraId="5E8ABC0D" w14:textId="77777777" w:rsidR="00C61CB1" w:rsidRPr="007D1776" w:rsidRDefault="00C61CB1" w:rsidP="00130560">
      <w:pPr>
        <w:jc w:val="center"/>
        <w:rPr>
          <w:b/>
          <w:sz w:val="28"/>
        </w:rPr>
      </w:pPr>
      <w:r w:rsidRPr="007D1776">
        <w:rPr>
          <w:b/>
          <w:sz w:val="28"/>
        </w:rPr>
        <w:t>Lecturer</w:t>
      </w:r>
      <w:r w:rsidR="007B700E" w:rsidRPr="007D1776">
        <w:rPr>
          <w:b/>
          <w:sz w:val="28"/>
        </w:rPr>
        <w:t>’</w:t>
      </w:r>
      <w:r w:rsidRPr="007D1776">
        <w:rPr>
          <w:b/>
          <w:sz w:val="28"/>
        </w:rPr>
        <w:t>s Name:</w:t>
      </w:r>
    </w:p>
    <w:p w14:paraId="0B5D19C4" w14:textId="77777777" w:rsidR="00C61CB1" w:rsidRPr="007D1776" w:rsidRDefault="00C61CB1" w:rsidP="00130560">
      <w:pPr>
        <w:jc w:val="center"/>
        <w:rPr>
          <w:b/>
          <w:sz w:val="28"/>
        </w:rPr>
      </w:pPr>
      <w:r w:rsidRPr="007D1776">
        <w:rPr>
          <w:b/>
          <w:sz w:val="28"/>
        </w:rPr>
        <w:t>Name and ID of the Student:</w:t>
      </w:r>
    </w:p>
    <w:p w14:paraId="0DB21BEB" w14:textId="77777777" w:rsidR="00C61CB1" w:rsidRPr="007D1776" w:rsidRDefault="00C61CB1" w:rsidP="00130560">
      <w:pPr>
        <w:jc w:val="center"/>
        <w:rPr>
          <w:b/>
          <w:sz w:val="28"/>
        </w:rPr>
      </w:pPr>
      <w:r w:rsidRPr="007D1776">
        <w:rPr>
          <w:b/>
          <w:sz w:val="28"/>
        </w:rPr>
        <w:t xml:space="preserve">Word Count: </w:t>
      </w:r>
      <w:r w:rsidR="009E03BB" w:rsidRPr="007D1776">
        <w:rPr>
          <w:b/>
          <w:sz w:val="28"/>
        </w:rPr>
        <w:t>6,449</w:t>
      </w:r>
    </w:p>
    <w:p w14:paraId="04E5C431" w14:textId="77777777" w:rsidR="00716A32" w:rsidRPr="007D1776" w:rsidRDefault="00C61CB1" w:rsidP="00130560">
      <w:pPr>
        <w:jc w:val="center"/>
      </w:pPr>
      <w:r w:rsidRPr="007D1776">
        <w:rPr>
          <w:b/>
          <w:sz w:val="28"/>
        </w:rPr>
        <w:t>Submission Date:</w:t>
      </w:r>
      <w:r w:rsidR="003A0E61" w:rsidRPr="007D1776">
        <w:br w:type="page"/>
      </w:r>
    </w:p>
    <w:p w14:paraId="7DA439A7" w14:textId="77777777" w:rsidR="00B35886" w:rsidRPr="007D1776" w:rsidRDefault="003A0E61" w:rsidP="00130560">
      <w:pPr>
        <w:jc w:val="center"/>
        <w:rPr>
          <w:rFonts w:eastAsia="Arial"/>
          <w:b/>
        </w:rPr>
      </w:pPr>
      <w:r w:rsidRPr="007D1776">
        <w:rPr>
          <w:rFonts w:eastAsia="Arial"/>
          <w:b/>
        </w:rPr>
        <w:lastRenderedPageBreak/>
        <w:t>Executive Summary</w:t>
      </w:r>
    </w:p>
    <w:p w14:paraId="2044C22B" w14:textId="77777777" w:rsidR="00FD46B7" w:rsidRPr="007D1776" w:rsidRDefault="003A0E61" w:rsidP="002A1EDB">
      <w:r w:rsidRPr="007D1776">
        <w:t xml:space="preserve">In this report, a close consideration will be made of whether Zomato can be successful in expanding to the United States through the strengths of the company, the external business environment, and competition in the food-delivery industry in the United States. The report begins by analysing the </w:t>
      </w:r>
      <w:r w:rsidR="006067AF" w:rsidRPr="007D1776">
        <w:t>status</w:t>
      </w:r>
      <w:r w:rsidRPr="007D1776">
        <w:t xml:space="preserve"> of Zomato, the benefits that the company has due to its technology and the decisions that it can possibly undertake. The analysis refers to tools that examine the political factors, economic factors, social factors, technological factors, legal factors, and environmental factors, as well as the five forces that influence competition. These can enable us to evaluate regulations, monetary issues, technological tendencies, and DoorDash and Uber Eats competition.</w:t>
      </w:r>
      <w:r w:rsidR="00370BBB" w:rsidRPr="007D1776">
        <w:t xml:space="preserve"> </w:t>
      </w:r>
      <w:r w:rsidRPr="007D1776">
        <w:t>A global strategy, market entry strategy and growth strategy based on general global business strategies, such as Ansoff Matrix is analysed. The report continues with a Balanced Scorecard to evaluate the performance of strategic performance in money results, customers, internal work, and learning, with such main indicators as total order value, delivery time, speed of adding new restaurants, and employee skill. Another measure of platform performance proposes the aspect of how users utilise it, its performance, and its competitiveness. They are necessary to be successful in a saturated U.S. market. In brief, the U.S. has many growth opportunities, but Zomato can only succeed when it eminently stands out, maintains good cost control, operates well, and continues to innovate.</w:t>
      </w:r>
      <w:r w:rsidR="00C85539" w:rsidRPr="007D1776">
        <w:br w:type="page"/>
      </w:r>
    </w:p>
    <w:sdt>
      <w:sdtPr>
        <w:rPr>
          <w:rFonts w:ascii="Arial" w:eastAsia="Times New Roman" w:hAnsi="Arial" w:cs="Arial"/>
          <w:color w:val="auto"/>
          <w:sz w:val="24"/>
          <w:szCs w:val="24"/>
          <w:lang w:val="en-GB" w:eastAsia="en-IN"/>
        </w:rPr>
        <w:id w:val="-1651516123"/>
        <w:docPartObj>
          <w:docPartGallery w:val="Table of Contents"/>
          <w:docPartUnique/>
        </w:docPartObj>
      </w:sdtPr>
      <w:sdtEndPr>
        <w:rPr>
          <w:b/>
          <w:bCs/>
        </w:rPr>
      </w:sdtEndPr>
      <w:sdtContent>
        <w:p w14:paraId="08D9A0E6" w14:textId="77777777" w:rsidR="005945C3" w:rsidRPr="007D1776" w:rsidRDefault="005945C3" w:rsidP="005945C3">
          <w:pPr>
            <w:pStyle w:val="TOCHeading"/>
            <w:jc w:val="center"/>
            <w:rPr>
              <w:rFonts w:ascii="Arial" w:hAnsi="Arial" w:cs="Arial"/>
              <w:b/>
              <w:color w:val="auto"/>
              <w:sz w:val="24"/>
              <w:szCs w:val="24"/>
              <w:lang w:val="en-GB"/>
            </w:rPr>
          </w:pPr>
          <w:r w:rsidRPr="007D1776">
            <w:rPr>
              <w:rFonts w:ascii="Arial" w:hAnsi="Arial" w:cs="Arial"/>
              <w:b/>
              <w:color w:val="auto"/>
              <w:sz w:val="24"/>
              <w:szCs w:val="24"/>
              <w:lang w:val="en-GB"/>
            </w:rPr>
            <w:t>Table of Contents</w:t>
          </w:r>
        </w:p>
        <w:p w14:paraId="1FFE50A7" w14:textId="05374004" w:rsidR="009E03BB" w:rsidRPr="007D1776" w:rsidRDefault="005945C3">
          <w:pPr>
            <w:pStyle w:val="TOC1"/>
            <w:rPr>
              <w:rFonts w:asciiTheme="minorHAnsi" w:eastAsiaTheme="minorEastAsia" w:hAnsiTheme="minorHAnsi" w:cstheme="minorBidi"/>
              <w:noProof/>
              <w:sz w:val="22"/>
              <w:szCs w:val="22"/>
              <w:lang w:eastAsia="en-GB"/>
            </w:rPr>
          </w:pPr>
          <w:r w:rsidRPr="007D1776">
            <w:fldChar w:fldCharType="begin"/>
          </w:r>
          <w:r w:rsidRPr="007D1776">
            <w:instrText xml:space="preserve"> TOC \o "1-3" \h \z \u </w:instrText>
          </w:r>
          <w:r w:rsidRPr="007D1776">
            <w:fldChar w:fldCharType="separate"/>
          </w:r>
          <w:hyperlink w:anchor="_Toc216111710" w:history="1">
            <w:r w:rsidR="009E03BB" w:rsidRPr="007D1776">
              <w:rPr>
                <w:rStyle w:val="Hyperlink"/>
                <w:noProof/>
                <w:color w:val="auto"/>
              </w:rPr>
              <w:t>Introduction</w:t>
            </w:r>
            <w:r w:rsidR="009E03BB" w:rsidRPr="007D1776">
              <w:rPr>
                <w:noProof/>
                <w:webHidden/>
              </w:rPr>
              <w:tab/>
            </w:r>
            <w:r w:rsidR="009E03BB" w:rsidRPr="007D1776">
              <w:rPr>
                <w:noProof/>
                <w:webHidden/>
              </w:rPr>
              <w:fldChar w:fldCharType="begin"/>
            </w:r>
            <w:r w:rsidR="009E03BB" w:rsidRPr="007D1776">
              <w:rPr>
                <w:noProof/>
                <w:webHidden/>
              </w:rPr>
              <w:instrText xml:space="preserve"> PAGEREF _Toc216111710 \h </w:instrText>
            </w:r>
            <w:r w:rsidR="009E03BB" w:rsidRPr="007D1776">
              <w:rPr>
                <w:noProof/>
                <w:webHidden/>
              </w:rPr>
            </w:r>
            <w:r w:rsidR="009E03BB" w:rsidRPr="007D1776">
              <w:rPr>
                <w:noProof/>
                <w:webHidden/>
              </w:rPr>
              <w:fldChar w:fldCharType="separate"/>
            </w:r>
            <w:r w:rsidR="007D1776">
              <w:rPr>
                <w:noProof/>
                <w:webHidden/>
              </w:rPr>
              <w:t>4</w:t>
            </w:r>
            <w:r w:rsidR="009E03BB" w:rsidRPr="007D1776">
              <w:rPr>
                <w:noProof/>
                <w:webHidden/>
              </w:rPr>
              <w:fldChar w:fldCharType="end"/>
            </w:r>
          </w:hyperlink>
        </w:p>
        <w:p w14:paraId="7A68D9E0" w14:textId="4EBA24E9" w:rsidR="009E03BB" w:rsidRPr="007D1776" w:rsidRDefault="009E03BB">
          <w:pPr>
            <w:pStyle w:val="TOC1"/>
            <w:rPr>
              <w:rFonts w:asciiTheme="minorHAnsi" w:eastAsiaTheme="minorEastAsia" w:hAnsiTheme="minorHAnsi" w:cstheme="minorBidi"/>
              <w:noProof/>
              <w:sz w:val="22"/>
              <w:szCs w:val="22"/>
              <w:lang w:eastAsia="en-GB"/>
            </w:rPr>
          </w:pPr>
          <w:hyperlink w:anchor="_Toc216111711" w:history="1">
            <w:r w:rsidRPr="007D1776">
              <w:rPr>
                <w:rStyle w:val="Hyperlink"/>
                <w:noProof/>
                <w:color w:val="auto"/>
              </w:rPr>
              <w:t>1. Background of organisation and Target Market</w:t>
            </w:r>
            <w:r w:rsidRPr="007D1776">
              <w:rPr>
                <w:noProof/>
                <w:webHidden/>
              </w:rPr>
              <w:tab/>
            </w:r>
            <w:r w:rsidRPr="007D1776">
              <w:rPr>
                <w:noProof/>
                <w:webHidden/>
              </w:rPr>
              <w:fldChar w:fldCharType="begin"/>
            </w:r>
            <w:r w:rsidRPr="007D1776">
              <w:rPr>
                <w:noProof/>
                <w:webHidden/>
              </w:rPr>
              <w:instrText xml:space="preserve"> PAGEREF _Toc216111711 \h </w:instrText>
            </w:r>
            <w:r w:rsidRPr="007D1776">
              <w:rPr>
                <w:noProof/>
                <w:webHidden/>
              </w:rPr>
            </w:r>
            <w:r w:rsidRPr="007D1776">
              <w:rPr>
                <w:noProof/>
                <w:webHidden/>
              </w:rPr>
              <w:fldChar w:fldCharType="separate"/>
            </w:r>
            <w:r w:rsidR="007D1776">
              <w:rPr>
                <w:noProof/>
                <w:webHidden/>
              </w:rPr>
              <w:t>4</w:t>
            </w:r>
            <w:r w:rsidRPr="007D1776">
              <w:rPr>
                <w:noProof/>
                <w:webHidden/>
              </w:rPr>
              <w:fldChar w:fldCharType="end"/>
            </w:r>
          </w:hyperlink>
        </w:p>
        <w:p w14:paraId="237B63F5" w14:textId="05A323DA" w:rsidR="009E03BB" w:rsidRPr="007D1776" w:rsidRDefault="009E03BB">
          <w:pPr>
            <w:pStyle w:val="TOC2"/>
            <w:tabs>
              <w:tab w:val="right" w:leader="dot" w:pos="9350"/>
            </w:tabs>
            <w:rPr>
              <w:rFonts w:asciiTheme="minorHAnsi" w:eastAsiaTheme="minorEastAsia" w:hAnsiTheme="minorHAnsi" w:cstheme="minorBidi"/>
              <w:noProof/>
              <w:sz w:val="22"/>
              <w:szCs w:val="22"/>
              <w:lang w:eastAsia="en-GB"/>
            </w:rPr>
          </w:pPr>
          <w:hyperlink w:anchor="_Toc216111712" w:history="1">
            <w:r w:rsidRPr="007D1776">
              <w:rPr>
                <w:rStyle w:val="Hyperlink"/>
                <w:noProof/>
                <w:color w:val="auto"/>
              </w:rPr>
              <w:t>1.1 Background of Zomato</w:t>
            </w:r>
            <w:r w:rsidRPr="007D1776">
              <w:rPr>
                <w:noProof/>
                <w:webHidden/>
              </w:rPr>
              <w:tab/>
            </w:r>
            <w:r w:rsidRPr="007D1776">
              <w:rPr>
                <w:noProof/>
                <w:webHidden/>
              </w:rPr>
              <w:fldChar w:fldCharType="begin"/>
            </w:r>
            <w:r w:rsidRPr="007D1776">
              <w:rPr>
                <w:noProof/>
                <w:webHidden/>
              </w:rPr>
              <w:instrText xml:space="preserve"> PAGEREF _Toc216111712 \h </w:instrText>
            </w:r>
            <w:r w:rsidRPr="007D1776">
              <w:rPr>
                <w:noProof/>
                <w:webHidden/>
              </w:rPr>
            </w:r>
            <w:r w:rsidRPr="007D1776">
              <w:rPr>
                <w:noProof/>
                <w:webHidden/>
              </w:rPr>
              <w:fldChar w:fldCharType="separate"/>
            </w:r>
            <w:r w:rsidR="007D1776">
              <w:rPr>
                <w:noProof/>
                <w:webHidden/>
              </w:rPr>
              <w:t>4</w:t>
            </w:r>
            <w:r w:rsidRPr="007D1776">
              <w:rPr>
                <w:noProof/>
                <w:webHidden/>
              </w:rPr>
              <w:fldChar w:fldCharType="end"/>
            </w:r>
          </w:hyperlink>
        </w:p>
        <w:p w14:paraId="4FB671F7" w14:textId="4C5D7C9B" w:rsidR="009E03BB" w:rsidRPr="007D1776" w:rsidRDefault="009E03BB">
          <w:pPr>
            <w:pStyle w:val="TOC2"/>
            <w:tabs>
              <w:tab w:val="right" w:leader="dot" w:pos="9350"/>
            </w:tabs>
            <w:rPr>
              <w:rFonts w:asciiTheme="minorHAnsi" w:eastAsiaTheme="minorEastAsia" w:hAnsiTheme="minorHAnsi" w:cstheme="minorBidi"/>
              <w:noProof/>
              <w:sz w:val="22"/>
              <w:szCs w:val="22"/>
              <w:lang w:eastAsia="en-GB"/>
            </w:rPr>
          </w:pPr>
          <w:hyperlink w:anchor="_Toc216111713" w:history="1">
            <w:r w:rsidRPr="007D1776">
              <w:rPr>
                <w:rStyle w:val="Hyperlink"/>
                <w:noProof/>
                <w:color w:val="auto"/>
              </w:rPr>
              <w:t>1.2 Target Market</w:t>
            </w:r>
            <w:r w:rsidRPr="007D1776">
              <w:rPr>
                <w:noProof/>
                <w:webHidden/>
              </w:rPr>
              <w:tab/>
            </w:r>
            <w:r w:rsidRPr="007D1776">
              <w:rPr>
                <w:noProof/>
                <w:webHidden/>
              </w:rPr>
              <w:fldChar w:fldCharType="begin"/>
            </w:r>
            <w:r w:rsidRPr="007D1776">
              <w:rPr>
                <w:noProof/>
                <w:webHidden/>
              </w:rPr>
              <w:instrText xml:space="preserve"> PAGEREF _Toc216111713 \h </w:instrText>
            </w:r>
            <w:r w:rsidRPr="007D1776">
              <w:rPr>
                <w:noProof/>
                <w:webHidden/>
              </w:rPr>
            </w:r>
            <w:r w:rsidRPr="007D1776">
              <w:rPr>
                <w:noProof/>
                <w:webHidden/>
              </w:rPr>
              <w:fldChar w:fldCharType="separate"/>
            </w:r>
            <w:r w:rsidR="007D1776">
              <w:rPr>
                <w:noProof/>
                <w:webHidden/>
              </w:rPr>
              <w:t>4</w:t>
            </w:r>
            <w:r w:rsidRPr="007D1776">
              <w:rPr>
                <w:noProof/>
                <w:webHidden/>
              </w:rPr>
              <w:fldChar w:fldCharType="end"/>
            </w:r>
          </w:hyperlink>
        </w:p>
        <w:p w14:paraId="253EE0E8" w14:textId="679334D2" w:rsidR="009E03BB" w:rsidRPr="007D1776" w:rsidRDefault="009E03BB">
          <w:pPr>
            <w:pStyle w:val="TOC2"/>
            <w:tabs>
              <w:tab w:val="right" w:leader="dot" w:pos="9350"/>
            </w:tabs>
            <w:rPr>
              <w:rFonts w:asciiTheme="minorHAnsi" w:eastAsiaTheme="minorEastAsia" w:hAnsiTheme="minorHAnsi" w:cstheme="minorBidi"/>
              <w:noProof/>
              <w:sz w:val="22"/>
              <w:szCs w:val="22"/>
              <w:lang w:eastAsia="en-GB"/>
            </w:rPr>
          </w:pPr>
          <w:hyperlink w:anchor="_Toc216111714" w:history="1">
            <w:r w:rsidRPr="007D1776">
              <w:rPr>
                <w:rStyle w:val="Hyperlink"/>
                <w:noProof/>
                <w:color w:val="auto"/>
              </w:rPr>
              <w:t>1.3 Rationale for the decision</w:t>
            </w:r>
            <w:r w:rsidRPr="007D1776">
              <w:rPr>
                <w:noProof/>
                <w:webHidden/>
              </w:rPr>
              <w:tab/>
            </w:r>
            <w:r w:rsidRPr="007D1776">
              <w:rPr>
                <w:noProof/>
                <w:webHidden/>
              </w:rPr>
              <w:fldChar w:fldCharType="begin"/>
            </w:r>
            <w:r w:rsidRPr="007D1776">
              <w:rPr>
                <w:noProof/>
                <w:webHidden/>
              </w:rPr>
              <w:instrText xml:space="preserve"> PAGEREF _Toc216111714 \h </w:instrText>
            </w:r>
            <w:r w:rsidRPr="007D1776">
              <w:rPr>
                <w:noProof/>
                <w:webHidden/>
              </w:rPr>
            </w:r>
            <w:r w:rsidRPr="007D1776">
              <w:rPr>
                <w:noProof/>
                <w:webHidden/>
              </w:rPr>
              <w:fldChar w:fldCharType="separate"/>
            </w:r>
            <w:r w:rsidR="007D1776">
              <w:rPr>
                <w:noProof/>
                <w:webHidden/>
              </w:rPr>
              <w:t>5</w:t>
            </w:r>
            <w:r w:rsidRPr="007D1776">
              <w:rPr>
                <w:noProof/>
                <w:webHidden/>
              </w:rPr>
              <w:fldChar w:fldCharType="end"/>
            </w:r>
          </w:hyperlink>
        </w:p>
        <w:p w14:paraId="7846E564" w14:textId="5F6E2F71" w:rsidR="009E03BB" w:rsidRPr="007D1776" w:rsidRDefault="009E03BB">
          <w:pPr>
            <w:pStyle w:val="TOC1"/>
            <w:rPr>
              <w:rFonts w:asciiTheme="minorHAnsi" w:eastAsiaTheme="minorEastAsia" w:hAnsiTheme="minorHAnsi" w:cstheme="minorBidi"/>
              <w:noProof/>
              <w:sz w:val="22"/>
              <w:szCs w:val="22"/>
              <w:lang w:eastAsia="en-GB"/>
            </w:rPr>
          </w:pPr>
          <w:hyperlink w:anchor="_Toc216111715" w:history="1">
            <w:r w:rsidRPr="007D1776">
              <w:rPr>
                <w:rStyle w:val="Hyperlink"/>
                <w:noProof/>
                <w:color w:val="auto"/>
              </w:rPr>
              <w:t>2. Strategic Analysis</w:t>
            </w:r>
            <w:r w:rsidRPr="007D1776">
              <w:rPr>
                <w:noProof/>
                <w:webHidden/>
              </w:rPr>
              <w:tab/>
            </w:r>
            <w:r w:rsidRPr="007D1776">
              <w:rPr>
                <w:noProof/>
                <w:webHidden/>
              </w:rPr>
              <w:fldChar w:fldCharType="begin"/>
            </w:r>
            <w:r w:rsidRPr="007D1776">
              <w:rPr>
                <w:noProof/>
                <w:webHidden/>
              </w:rPr>
              <w:instrText xml:space="preserve"> PAGEREF _Toc216111715 \h </w:instrText>
            </w:r>
            <w:r w:rsidRPr="007D1776">
              <w:rPr>
                <w:noProof/>
                <w:webHidden/>
              </w:rPr>
            </w:r>
            <w:r w:rsidRPr="007D1776">
              <w:rPr>
                <w:noProof/>
                <w:webHidden/>
              </w:rPr>
              <w:fldChar w:fldCharType="separate"/>
            </w:r>
            <w:r w:rsidR="007D1776">
              <w:rPr>
                <w:noProof/>
                <w:webHidden/>
              </w:rPr>
              <w:t>6</w:t>
            </w:r>
            <w:r w:rsidRPr="007D1776">
              <w:rPr>
                <w:noProof/>
                <w:webHidden/>
              </w:rPr>
              <w:fldChar w:fldCharType="end"/>
            </w:r>
          </w:hyperlink>
        </w:p>
        <w:p w14:paraId="52DB279C" w14:textId="3FB0120A" w:rsidR="009E03BB" w:rsidRPr="007D1776" w:rsidRDefault="009E03BB">
          <w:pPr>
            <w:pStyle w:val="TOC2"/>
            <w:tabs>
              <w:tab w:val="right" w:leader="dot" w:pos="9350"/>
            </w:tabs>
            <w:rPr>
              <w:rFonts w:asciiTheme="minorHAnsi" w:eastAsiaTheme="minorEastAsia" w:hAnsiTheme="minorHAnsi" w:cstheme="minorBidi"/>
              <w:noProof/>
              <w:sz w:val="22"/>
              <w:szCs w:val="22"/>
              <w:lang w:eastAsia="en-GB"/>
            </w:rPr>
          </w:pPr>
          <w:hyperlink w:anchor="_Toc216111716" w:history="1">
            <w:r w:rsidRPr="007D1776">
              <w:rPr>
                <w:rStyle w:val="Hyperlink"/>
                <w:rFonts w:eastAsia="Arial"/>
                <w:noProof/>
                <w:color w:val="auto"/>
              </w:rPr>
              <w:t>2.1 Macro-Environmental Analysis by PESTLE analysis</w:t>
            </w:r>
            <w:r w:rsidRPr="007D1776">
              <w:rPr>
                <w:noProof/>
                <w:webHidden/>
              </w:rPr>
              <w:tab/>
            </w:r>
            <w:r w:rsidRPr="007D1776">
              <w:rPr>
                <w:noProof/>
                <w:webHidden/>
              </w:rPr>
              <w:fldChar w:fldCharType="begin"/>
            </w:r>
            <w:r w:rsidRPr="007D1776">
              <w:rPr>
                <w:noProof/>
                <w:webHidden/>
              </w:rPr>
              <w:instrText xml:space="preserve"> PAGEREF _Toc216111716 \h </w:instrText>
            </w:r>
            <w:r w:rsidRPr="007D1776">
              <w:rPr>
                <w:noProof/>
                <w:webHidden/>
              </w:rPr>
            </w:r>
            <w:r w:rsidRPr="007D1776">
              <w:rPr>
                <w:noProof/>
                <w:webHidden/>
              </w:rPr>
              <w:fldChar w:fldCharType="separate"/>
            </w:r>
            <w:r w:rsidR="007D1776">
              <w:rPr>
                <w:noProof/>
                <w:webHidden/>
              </w:rPr>
              <w:t>6</w:t>
            </w:r>
            <w:r w:rsidRPr="007D1776">
              <w:rPr>
                <w:noProof/>
                <w:webHidden/>
              </w:rPr>
              <w:fldChar w:fldCharType="end"/>
            </w:r>
          </w:hyperlink>
        </w:p>
        <w:p w14:paraId="3C8B764C" w14:textId="364EC6E2" w:rsidR="009E03BB" w:rsidRPr="007D1776" w:rsidRDefault="009E03BB">
          <w:pPr>
            <w:pStyle w:val="TOC2"/>
            <w:tabs>
              <w:tab w:val="right" w:leader="dot" w:pos="9350"/>
            </w:tabs>
            <w:rPr>
              <w:rFonts w:asciiTheme="minorHAnsi" w:eastAsiaTheme="minorEastAsia" w:hAnsiTheme="minorHAnsi" w:cstheme="minorBidi"/>
              <w:noProof/>
              <w:sz w:val="22"/>
              <w:szCs w:val="22"/>
              <w:lang w:eastAsia="en-GB"/>
            </w:rPr>
          </w:pPr>
          <w:hyperlink w:anchor="_Toc216111717" w:history="1">
            <w:r w:rsidRPr="007D1776">
              <w:rPr>
                <w:rStyle w:val="Hyperlink"/>
                <w:rFonts w:eastAsia="Arial"/>
                <w:noProof/>
                <w:color w:val="auto"/>
              </w:rPr>
              <w:t>2.2 Industry/Competitive Analysis by FFM model</w:t>
            </w:r>
            <w:r w:rsidRPr="007D1776">
              <w:rPr>
                <w:noProof/>
                <w:webHidden/>
              </w:rPr>
              <w:tab/>
            </w:r>
            <w:r w:rsidRPr="007D1776">
              <w:rPr>
                <w:noProof/>
                <w:webHidden/>
              </w:rPr>
              <w:fldChar w:fldCharType="begin"/>
            </w:r>
            <w:r w:rsidRPr="007D1776">
              <w:rPr>
                <w:noProof/>
                <w:webHidden/>
              </w:rPr>
              <w:instrText xml:space="preserve"> PAGEREF _Toc216111717 \h </w:instrText>
            </w:r>
            <w:r w:rsidRPr="007D1776">
              <w:rPr>
                <w:noProof/>
                <w:webHidden/>
              </w:rPr>
            </w:r>
            <w:r w:rsidRPr="007D1776">
              <w:rPr>
                <w:noProof/>
                <w:webHidden/>
              </w:rPr>
              <w:fldChar w:fldCharType="separate"/>
            </w:r>
            <w:r w:rsidR="007D1776">
              <w:rPr>
                <w:noProof/>
                <w:webHidden/>
              </w:rPr>
              <w:t>8</w:t>
            </w:r>
            <w:r w:rsidRPr="007D1776">
              <w:rPr>
                <w:noProof/>
                <w:webHidden/>
              </w:rPr>
              <w:fldChar w:fldCharType="end"/>
            </w:r>
          </w:hyperlink>
        </w:p>
        <w:p w14:paraId="4D46074B" w14:textId="50297615" w:rsidR="009E03BB" w:rsidRPr="007D1776" w:rsidRDefault="009E03BB">
          <w:pPr>
            <w:pStyle w:val="TOC2"/>
            <w:tabs>
              <w:tab w:val="right" w:leader="dot" w:pos="9350"/>
            </w:tabs>
            <w:rPr>
              <w:rFonts w:asciiTheme="minorHAnsi" w:eastAsiaTheme="minorEastAsia" w:hAnsiTheme="minorHAnsi" w:cstheme="minorBidi"/>
              <w:noProof/>
              <w:sz w:val="22"/>
              <w:szCs w:val="22"/>
              <w:lang w:eastAsia="en-GB"/>
            </w:rPr>
          </w:pPr>
          <w:hyperlink w:anchor="_Toc216111718" w:history="1">
            <w:r w:rsidRPr="007D1776">
              <w:rPr>
                <w:rStyle w:val="Hyperlink"/>
                <w:noProof/>
                <w:color w:val="auto"/>
                <w:shd w:val="clear" w:color="auto" w:fill="FFFFFF"/>
              </w:rPr>
              <w:t>2.3 Performance Analysis by SWOT framework</w:t>
            </w:r>
            <w:r w:rsidRPr="007D1776">
              <w:rPr>
                <w:noProof/>
                <w:webHidden/>
              </w:rPr>
              <w:tab/>
            </w:r>
            <w:r w:rsidRPr="007D1776">
              <w:rPr>
                <w:noProof/>
                <w:webHidden/>
              </w:rPr>
              <w:fldChar w:fldCharType="begin"/>
            </w:r>
            <w:r w:rsidRPr="007D1776">
              <w:rPr>
                <w:noProof/>
                <w:webHidden/>
              </w:rPr>
              <w:instrText xml:space="preserve"> PAGEREF _Toc216111718 \h </w:instrText>
            </w:r>
            <w:r w:rsidRPr="007D1776">
              <w:rPr>
                <w:noProof/>
                <w:webHidden/>
              </w:rPr>
            </w:r>
            <w:r w:rsidRPr="007D1776">
              <w:rPr>
                <w:noProof/>
                <w:webHidden/>
              </w:rPr>
              <w:fldChar w:fldCharType="separate"/>
            </w:r>
            <w:r w:rsidR="007D1776">
              <w:rPr>
                <w:noProof/>
                <w:webHidden/>
              </w:rPr>
              <w:t>10</w:t>
            </w:r>
            <w:r w:rsidRPr="007D1776">
              <w:rPr>
                <w:noProof/>
                <w:webHidden/>
              </w:rPr>
              <w:fldChar w:fldCharType="end"/>
            </w:r>
          </w:hyperlink>
        </w:p>
        <w:p w14:paraId="12929F3E" w14:textId="7DA0A74A" w:rsidR="009E03BB" w:rsidRPr="007D1776" w:rsidRDefault="009E03BB">
          <w:pPr>
            <w:pStyle w:val="TOC2"/>
            <w:tabs>
              <w:tab w:val="right" w:leader="dot" w:pos="9350"/>
            </w:tabs>
            <w:rPr>
              <w:rFonts w:asciiTheme="minorHAnsi" w:eastAsiaTheme="minorEastAsia" w:hAnsiTheme="minorHAnsi" w:cstheme="minorBidi"/>
              <w:noProof/>
              <w:sz w:val="22"/>
              <w:szCs w:val="22"/>
              <w:lang w:eastAsia="en-GB"/>
            </w:rPr>
          </w:pPr>
          <w:hyperlink w:anchor="_Toc216111719" w:history="1">
            <w:r w:rsidRPr="007D1776">
              <w:rPr>
                <w:rStyle w:val="Hyperlink"/>
                <w:rFonts w:eastAsia="Arial"/>
                <w:noProof/>
                <w:color w:val="auto"/>
              </w:rPr>
              <w:t>2.4 Insights and Strategic Implications</w:t>
            </w:r>
            <w:r w:rsidRPr="007D1776">
              <w:rPr>
                <w:noProof/>
                <w:webHidden/>
              </w:rPr>
              <w:tab/>
            </w:r>
            <w:r w:rsidRPr="007D1776">
              <w:rPr>
                <w:noProof/>
                <w:webHidden/>
              </w:rPr>
              <w:fldChar w:fldCharType="begin"/>
            </w:r>
            <w:r w:rsidRPr="007D1776">
              <w:rPr>
                <w:noProof/>
                <w:webHidden/>
              </w:rPr>
              <w:instrText xml:space="preserve"> PAGEREF _Toc216111719 \h </w:instrText>
            </w:r>
            <w:r w:rsidRPr="007D1776">
              <w:rPr>
                <w:noProof/>
                <w:webHidden/>
              </w:rPr>
            </w:r>
            <w:r w:rsidRPr="007D1776">
              <w:rPr>
                <w:noProof/>
                <w:webHidden/>
              </w:rPr>
              <w:fldChar w:fldCharType="separate"/>
            </w:r>
            <w:r w:rsidR="007D1776">
              <w:rPr>
                <w:noProof/>
                <w:webHidden/>
              </w:rPr>
              <w:t>12</w:t>
            </w:r>
            <w:r w:rsidRPr="007D1776">
              <w:rPr>
                <w:noProof/>
                <w:webHidden/>
              </w:rPr>
              <w:fldChar w:fldCharType="end"/>
            </w:r>
          </w:hyperlink>
        </w:p>
        <w:p w14:paraId="1DF3BC95" w14:textId="17759FBB" w:rsidR="009E03BB" w:rsidRPr="007D1776" w:rsidRDefault="009E03BB">
          <w:pPr>
            <w:pStyle w:val="TOC1"/>
            <w:rPr>
              <w:rFonts w:asciiTheme="minorHAnsi" w:eastAsiaTheme="minorEastAsia" w:hAnsiTheme="minorHAnsi" w:cstheme="minorBidi"/>
              <w:noProof/>
              <w:sz w:val="22"/>
              <w:szCs w:val="22"/>
              <w:lang w:eastAsia="en-GB"/>
            </w:rPr>
          </w:pPr>
          <w:hyperlink w:anchor="_Toc216111720" w:history="1">
            <w:r w:rsidRPr="007D1776">
              <w:rPr>
                <w:rStyle w:val="Hyperlink"/>
                <w:noProof/>
                <w:color w:val="auto"/>
              </w:rPr>
              <w:t>3. Strategy Development and Formulation</w:t>
            </w:r>
            <w:r w:rsidRPr="007D1776">
              <w:rPr>
                <w:noProof/>
                <w:webHidden/>
              </w:rPr>
              <w:tab/>
            </w:r>
            <w:r w:rsidRPr="007D1776">
              <w:rPr>
                <w:noProof/>
                <w:webHidden/>
              </w:rPr>
              <w:fldChar w:fldCharType="begin"/>
            </w:r>
            <w:r w:rsidRPr="007D1776">
              <w:rPr>
                <w:noProof/>
                <w:webHidden/>
              </w:rPr>
              <w:instrText xml:space="preserve"> PAGEREF _Toc216111720 \h </w:instrText>
            </w:r>
            <w:r w:rsidRPr="007D1776">
              <w:rPr>
                <w:noProof/>
                <w:webHidden/>
              </w:rPr>
            </w:r>
            <w:r w:rsidRPr="007D1776">
              <w:rPr>
                <w:noProof/>
                <w:webHidden/>
              </w:rPr>
              <w:fldChar w:fldCharType="separate"/>
            </w:r>
            <w:r w:rsidR="007D1776">
              <w:rPr>
                <w:noProof/>
                <w:webHidden/>
              </w:rPr>
              <w:t>13</w:t>
            </w:r>
            <w:r w:rsidRPr="007D1776">
              <w:rPr>
                <w:noProof/>
                <w:webHidden/>
              </w:rPr>
              <w:fldChar w:fldCharType="end"/>
            </w:r>
          </w:hyperlink>
        </w:p>
        <w:p w14:paraId="2A96564E" w14:textId="7B97B423" w:rsidR="009E03BB" w:rsidRPr="007D1776" w:rsidRDefault="009E03BB">
          <w:pPr>
            <w:pStyle w:val="TOC2"/>
            <w:tabs>
              <w:tab w:val="right" w:leader="dot" w:pos="9350"/>
            </w:tabs>
            <w:rPr>
              <w:rFonts w:asciiTheme="minorHAnsi" w:eastAsiaTheme="minorEastAsia" w:hAnsiTheme="minorHAnsi" w:cstheme="minorBidi"/>
              <w:noProof/>
              <w:sz w:val="22"/>
              <w:szCs w:val="22"/>
              <w:lang w:eastAsia="en-GB"/>
            </w:rPr>
          </w:pPr>
          <w:hyperlink w:anchor="_Toc216111721" w:history="1">
            <w:r w:rsidRPr="007D1776">
              <w:rPr>
                <w:rStyle w:val="Hyperlink"/>
                <w:noProof/>
                <w:color w:val="auto"/>
              </w:rPr>
              <w:t>3.1 Strategic Direction and Rationale</w:t>
            </w:r>
            <w:r w:rsidRPr="007D1776">
              <w:rPr>
                <w:noProof/>
                <w:webHidden/>
              </w:rPr>
              <w:tab/>
            </w:r>
            <w:r w:rsidRPr="007D1776">
              <w:rPr>
                <w:noProof/>
                <w:webHidden/>
              </w:rPr>
              <w:fldChar w:fldCharType="begin"/>
            </w:r>
            <w:r w:rsidRPr="007D1776">
              <w:rPr>
                <w:noProof/>
                <w:webHidden/>
              </w:rPr>
              <w:instrText xml:space="preserve"> PAGEREF _Toc216111721 \h </w:instrText>
            </w:r>
            <w:r w:rsidRPr="007D1776">
              <w:rPr>
                <w:noProof/>
                <w:webHidden/>
              </w:rPr>
            </w:r>
            <w:r w:rsidRPr="007D1776">
              <w:rPr>
                <w:noProof/>
                <w:webHidden/>
              </w:rPr>
              <w:fldChar w:fldCharType="separate"/>
            </w:r>
            <w:r w:rsidR="007D1776">
              <w:rPr>
                <w:noProof/>
                <w:webHidden/>
              </w:rPr>
              <w:t>13</w:t>
            </w:r>
            <w:r w:rsidRPr="007D1776">
              <w:rPr>
                <w:noProof/>
                <w:webHidden/>
              </w:rPr>
              <w:fldChar w:fldCharType="end"/>
            </w:r>
          </w:hyperlink>
        </w:p>
        <w:p w14:paraId="6479AE53" w14:textId="735EFB05" w:rsidR="009E03BB" w:rsidRPr="007D1776" w:rsidRDefault="009E03BB">
          <w:pPr>
            <w:pStyle w:val="TOC2"/>
            <w:tabs>
              <w:tab w:val="right" w:leader="dot" w:pos="9350"/>
            </w:tabs>
            <w:rPr>
              <w:rFonts w:asciiTheme="minorHAnsi" w:eastAsiaTheme="minorEastAsia" w:hAnsiTheme="minorHAnsi" w:cstheme="minorBidi"/>
              <w:noProof/>
              <w:sz w:val="22"/>
              <w:szCs w:val="22"/>
              <w:lang w:eastAsia="en-GB"/>
            </w:rPr>
          </w:pPr>
          <w:hyperlink w:anchor="_Toc216111722" w:history="1">
            <w:r w:rsidRPr="007D1776">
              <w:rPr>
                <w:rStyle w:val="Hyperlink"/>
                <w:noProof/>
                <w:color w:val="auto"/>
              </w:rPr>
              <w:t>3.2 Ansoff Matrix</w:t>
            </w:r>
            <w:r w:rsidRPr="007D1776">
              <w:rPr>
                <w:noProof/>
                <w:webHidden/>
              </w:rPr>
              <w:tab/>
            </w:r>
            <w:r w:rsidRPr="007D1776">
              <w:rPr>
                <w:noProof/>
                <w:webHidden/>
              </w:rPr>
              <w:fldChar w:fldCharType="begin"/>
            </w:r>
            <w:r w:rsidRPr="007D1776">
              <w:rPr>
                <w:noProof/>
                <w:webHidden/>
              </w:rPr>
              <w:instrText xml:space="preserve"> PAGEREF _Toc216111722 \h </w:instrText>
            </w:r>
            <w:r w:rsidRPr="007D1776">
              <w:rPr>
                <w:noProof/>
                <w:webHidden/>
              </w:rPr>
            </w:r>
            <w:r w:rsidRPr="007D1776">
              <w:rPr>
                <w:noProof/>
                <w:webHidden/>
              </w:rPr>
              <w:fldChar w:fldCharType="separate"/>
            </w:r>
            <w:r w:rsidR="007D1776">
              <w:rPr>
                <w:noProof/>
                <w:webHidden/>
              </w:rPr>
              <w:t>14</w:t>
            </w:r>
            <w:r w:rsidRPr="007D1776">
              <w:rPr>
                <w:noProof/>
                <w:webHidden/>
              </w:rPr>
              <w:fldChar w:fldCharType="end"/>
            </w:r>
          </w:hyperlink>
        </w:p>
        <w:p w14:paraId="2B2184A3" w14:textId="4C65E432" w:rsidR="009E03BB" w:rsidRPr="007D1776" w:rsidRDefault="009E03BB">
          <w:pPr>
            <w:pStyle w:val="TOC2"/>
            <w:tabs>
              <w:tab w:val="right" w:leader="dot" w:pos="9350"/>
            </w:tabs>
            <w:rPr>
              <w:rFonts w:asciiTheme="minorHAnsi" w:eastAsiaTheme="minorEastAsia" w:hAnsiTheme="minorHAnsi" w:cstheme="minorBidi"/>
              <w:noProof/>
              <w:sz w:val="22"/>
              <w:szCs w:val="22"/>
              <w:lang w:eastAsia="en-GB"/>
            </w:rPr>
          </w:pPr>
          <w:hyperlink w:anchor="_Toc216111723" w:history="1">
            <w:r w:rsidRPr="007D1776">
              <w:rPr>
                <w:rStyle w:val="Hyperlink"/>
                <w:noProof/>
                <w:color w:val="auto"/>
              </w:rPr>
              <w:t>3.3 Market entry mode strategy</w:t>
            </w:r>
            <w:r w:rsidRPr="007D1776">
              <w:rPr>
                <w:noProof/>
                <w:webHidden/>
              </w:rPr>
              <w:tab/>
            </w:r>
            <w:r w:rsidRPr="007D1776">
              <w:rPr>
                <w:noProof/>
                <w:webHidden/>
              </w:rPr>
              <w:fldChar w:fldCharType="begin"/>
            </w:r>
            <w:r w:rsidRPr="007D1776">
              <w:rPr>
                <w:noProof/>
                <w:webHidden/>
              </w:rPr>
              <w:instrText xml:space="preserve"> PAGEREF _Toc216111723 \h </w:instrText>
            </w:r>
            <w:r w:rsidRPr="007D1776">
              <w:rPr>
                <w:noProof/>
                <w:webHidden/>
              </w:rPr>
            </w:r>
            <w:r w:rsidRPr="007D1776">
              <w:rPr>
                <w:noProof/>
                <w:webHidden/>
              </w:rPr>
              <w:fldChar w:fldCharType="separate"/>
            </w:r>
            <w:r w:rsidR="007D1776">
              <w:rPr>
                <w:noProof/>
                <w:webHidden/>
              </w:rPr>
              <w:t>16</w:t>
            </w:r>
            <w:r w:rsidRPr="007D1776">
              <w:rPr>
                <w:noProof/>
                <w:webHidden/>
              </w:rPr>
              <w:fldChar w:fldCharType="end"/>
            </w:r>
          </w:hyperlink>
        </w:p>
        <w:p w14:paraId="3FEA3CED" w14:textId="73BEB357" w:rsidR="009E03BB" w:rsidRPr="007D1776" w:rsidRDefault="009E03BB">
          <w:pPr>
            <w:pStyle w:val="TOC2"/>
            <w:tabs>
              <w:tab w:val="right" w:leader="dot" w:pos="9350"/>
            </w:tabs>
            <w:rPr>
              <w:rFonts w:asciiTheme="minorHAnsi" w:eastAsiaTheme="minorEastAsia" w:hAnsiTheme="minorHAnsi" w:cstheme="minorBidi"/>
              <w:noProof/>
              <w:sz w:val="22"/>
              <w:szCs w:val="22"/>
              <w:lang w:eastAsia="en-GB"/>
            </w:rPr>
          </w:pPr>
          <w:hyperlink w:anchor="_Toc216111724" w:history="1">
            <w:r w:rsidRPr="007D1776">
              <w:rPr>
                <w:rStyle w:val="Hyperlink"/>
                <w:noProof/>
                <w:color w:val="auto"/>
              </w:rPr>
              <w:t>3.4 Competitive positioning by Porter’ Generic Strategies</w:t>
            </w:r>
            <w:r w:rsidRPr="007D1776">
              <w:rPr>
                <w:noProof/>
                <w:webHidden/>
              </w:rPr>
              <w:tab/>
            </w:r>
            <w:r w:rsidRPr="007D1776">
              <w:rPr>
                <w:noProof/>
                <w:webHidden/>
              </w:rPr>
              <w:fldChar w:fldCharType="begin"/>
            </w:r>
            <w:r w:rsidRPr="007D1776">
              <w:rPr>
                <w:noProof/>
                <w:webHidden/>
              </w:rPr>
              <w:instrText xml:space="preserve"> PAGEREF _Toc216111724 \h </w:instrText>
            </w:r>
            <w:r w:rsidRPr="007D1776">
              <w:rPr>
                <w:noProof/>
                <w:webHidden/>
              </w:rPr>
            </w:r>
            <w:r w:rsidRPr="007D1776">
              <w:rPr>
                <w:noProof/>
                <w:webHidden/>
              </w:rPr>
              <w:fldChar w:fldCharType="separate"/>
            </w:r>
            <w:r w:rsidR="007D1776">
              <w:rPr>
                <w:noProof/>
                <w:webHidden/>
              </w:rPr>
              <w:t>17</w:t>
            </w:r>
            <w:r w:rsidRPr="007D1776">
              <w:rPr>
                <w:noProof/>
                <w:webHidden/>
              </w:rPr>
              <w:fldChar w:fldCharType="end"/>
            </w:r>
          </w:hyperlink>
        </w:p>
        <w:p w14:paraId="18303687" w14:textId="14917AB3" w:rsidR="009E03BB" w:rsidRPr="007D1776" w:rsidRDefault="009E03BB">
          <w:pPr>
            <w:pStyle w:val="TOC2"/>
            <w:tabs>
              <w:tab w:val="right" w:leader="dot" w:pos="9350"/>
            </w:tabs>
            <w:rPr>
              <w:rFonts w:asciiTheme="minorHAnsi" w:eastAsiaTheme="minorEastAsia" w:hAnsiTheme="minorHAnsi" w:cstheme="minorBidi"/>
              <w:noProof/>
              <w:sz w:val="22"/>
              <w:szCs w:val="22"/>
              <w:lang w:eastAsia="en-GB"/>
            </w:rPr>
          </w:pPr>
          <w:hyperlink w:anchor="_Toc216111725" w:history="1">
            <w:r w:rsidRPr="007D1776">
              <w:rPr>
                <w:rStyle w:val="Hyperlink"/>
                <w:noProof/>
                <w:color w:val="auto"/>
              </w:rPr>
              <w:t>3.5 Strategic Fit and Capability Assessment through the lens of VRIO Framework</w:t>
            </w:r>
            <w:r w:rsidRPr="007D1776">
              <w:rPr>
                <w:noProof/>
                <w:webHidden/>
              </w:rPr>
              <w:tab/>
            </w:r>
            <w:r w:rsidRPr="007D1776">
              <w:rPr>
                <w:noProof/>
                <w:webHidden/>
              </w:rPr>
              <w:fldChar w:fldCharType="begin"/>
            </w:r>
            <w:r w:rsidRPr="007D1776">
              <w:rPr>
                <w:noProof/>
                <w:webHidden/>
              </w:rPr>
              <w:instrText xml:space="preserve"> PAGEREF _Toc216111725 \h </w:instrText>
            </w:r>
            <w:r w:rsidRPr="007D1776">
              <w:rPr>
                <w:noProof/>
                <w:webHidden/>
              </w:rPr>
            </w:r>
            <w:r w:rsidRPr="007D1776">
              <w:rPr>
                <w:noProof/>
                <w:webHidden/>
              </w:rPr>
              <w:fldChar w:fldCharType="separate"/>
            </w:r>
            <w:r w:rsidR="007D1776">
              <w:rPr>
                <w:noProof/>
                <w:webHidden/>
              </w:rPr>
              <w:t>18</w:t>
            </w:r>
            <w:r w:rsidRPr="007D1776">
              <w:rPr>
                <w:noProof/>
                <w:webHidden/>
              </w:rPr>
              <w:fldChar w:fldCharType="end"/>
            </w:r>
          </w:hyperlink>
        </w:p>
        <w:p w14:paraId="0CA89823" w14:textId="042FCB10" w:rsidR="009E03BB" w:rsidRPr="007D1776" w:rsidRDefault="009E03BB">
          <w:pPr>
            <w:pStyle w:val="TOC2"/>
            <w:tabs>
              <w:tab w:val="right" w:leader="dot" w:pos="9350"/>
            </w:tabs>
            <w:rPr>
              <w:rFonts w:asciiTheme="minorHAnsi" w:eastAsiaTheme="minorEastAsia" w:hAnsiTheme="minorHAnsi" w:cstheme="minorBidi"/>
              <w:noProof/>
              <w:sz w:val="22"/>
              <w:szCs w:val="22"/>
              <w:lang w:eastAsia="en-GB"/>
            </w:rPr>
          </w:pPr>
          <w:hyperlink w:anchor="_Toc216111726" w:history="1">
            <w:r w:rsidRPr="007D1776">
              <w:rPr>
                <w:rStyle w:val="Hyperlink"/>
                <w:noProof/>
                <w:color w:val="auto"/>
              </w:rPr>
              <w:t>3.6 Strategy Implementation Components</w:t>
            </w:r>
            <w:r w:rsidRPr="007D1776">
              <w:rPr>
                <w:noProof/>
                <w:webHidden/>
              </w:rPr>
              <w:tab/>
            </w:r>
            <w:r w:rsidRPr="007D1776">
              <w:rPr>
                <w:noProof/>
                <w:webHidden/>
              </w:rPr>
              <w:fldChar w:fldCharType="begin"/>
            </w:r>
            <w:r w:rsidRPr="007D1776">
              <w:rPr>
                <w:noProof/>
                <w:webHidden/>
              </w:rPr>
              <w:instrText xml:space="preserve"> PAGEREF _Toc216111726 \h </w:instrText>
            </w:r>
            <w:r w:rsidRPr="007D1776">
              <w:rPr>
                <w:noProof/>
                <w:webHidden/>
              </w:rPr>
            </w:r>
            <w:r w:rsidRPr="007D1776">
              <w:rPr>
                <w:noProof/>
                <w:webHidden/>
              </w:rPr>
              <w:fldChar w:fldCharType="separate"/>
            </w:r>
            <w:r w:rsidR="007D1776">
              <w:rPr>
                <w:noProof/>
                <w:webHidden/>
              </w:rPr>
              <w:t>19</w:t>
            </w:r>
            <w:r w:rsidRPr="007D1776">
              <w:rPr>
                <w:noProof/>
                <w:webHidden/>
              </w:rPr>
              <w:fldChar w:fldCharType="end"/>
            </w:r>
          </w:hyperlink>
        </w:p>
        <w:p w14:paraId="3AE127F2" w14:textId="38DC4038" w:rsidR="009E03BB" w:rsidRPr="007D1776" w:rsidRDefault="009E03BB">
          <w:pPr>
            <w:pStyle w:val="TOC2"/>
            <w:tabs>
              <w:tab w:val="right" w:leader="dot" w:pos="9350"/>
            </w:tabs>
            <w:rPr>
              <w:rFonts w:asciiTheme="minorHAnsi" w:eastAsiaTheme="minorEastAsia" w:hAnsiTheme="minorHAnsi" w:cstheme="minorBidi"/>
              <w:noProof/>
              <w:sz w:val="22"/>
              <w:szCs w:val="22"/>
              <w:lang w:eastAsia="en-GB"/>
            </w:rPr>
          </w:pPr>
          <w:hyperlink w:anchor="_Toc216111727" w:history="1">
            <w:r w:rsidRPr="007D1776">
              <w:rPr>
                <w:rStyle w:val="Hyperlink"/>
                <w:noProof/>
                <w:color w:val="auto"/>
              </w:rPr>
              <w:t>3.7 Risk analysis and mitigation</w:t>
            </w:r>
            <w:r w:rsidRPr="007D1776">
              <w:rPr>
                <w:noProof/>
                <w:webHidden/>
              </w:rPr>
              <w:tab/>
            </w:r>
            <w:r w:rsidRPr="007D1776">
              <w:rPr>
                <w:noProof/>
                <w:webHidden/>
              </w:rPr>
              <w:fldChar w:fldCharType="begin"/>
            </w:r>
            <w:r w:rsidRPr="007D1776">
              <w:rPr>
                <w:noProof/>
                <w:webHidden/>
              </w:rPr>
              <w:instrText xml:space="preserve"> PAGEREF _Toc216111727 \h </w:instrText>
            </w:r>
            <w:r w:rsidRPr="007D1776">
              <w:rPr>
                <w:noProof/>
                <w:webHidden/>
              </w:rPr>
            </w:r>
            <w:r w:rsidRPr="007D1776">
              <w:rPr>
                <w:noProof/>
                <w:webHidden/>
              </w:rPr>
              <w:fldChar w:fldCharType="separate"/>
            </w:r>
            <w:r w:rsidR="007D1776">
              <w:rPr>
                <w:noProof/>
                <w:webHidden/>
              </w:rPr>
              <w:t>20</w:t>
            </w:r>
            <w:r w:rsidRPr="007D1776">
              <w:rPr>
                <w:noProof/>
                <w:webHidden/>
              </w:rPr>
              <w:fldChar w:fldCharType="end"/>
            </w:r>
          </w:hyperlink>
        </w:p>
        <w:p w14:paraId="6AC62F5A" w14:textId="1324A552" w:rsidR="009E03BB" w:rsidRPr="007D1776" w:rsidRDefault="009E03BB">
          <w:pPr>
            <w:pStyle w:val="TOC1"/>
            <w:rPr>
              <w:rFonts w:asciiTheme="minorHAnsi" w:eastAsiaTheme="minorEastAsia" w:hAnsiTheme="minorHAnsi" w:cstheme="minorBidi"/>
              <w:noProof/>
              <w:sz w:val="22"/>
              <w:szCs w:val="22"/>
              <w:lang w:eastAsia="en-GB"/>
            </w:rPr>
          </w:pPr>
          <w:hyperlink w:anchor="_Toc216111728" w:history="1">
            <w:r w:rsidRPr="007D1776">
              <w:rPr>
                <w:rStyle w:val="Hyperlink"/>
                <w:noProof/>
                <w:color w:val="auto"/>
              </w:rPr>
              <w:t>4. Balanced Scorecard and an alternative performance measurement system identifying KPIs and success metrics</w:t>
            </w:r>
            <w:r w:rsidRPr="007D1776">
              <w:rPr>
                <w:noProof/>
                <w:webHidden/>
              </w:rPr>
              <w:tab/>
            </w:r>
            <w:r w:rsidRPr="007D1776">
              <w:rPr>
                <w:noProof/>
                <w:webHidden/>
              </w:rPr>
              <w:fldChar w:fldCharType="begin"/>
            </w:r>
            <w:r w:rsidRPr="007D1776">
              <w:rPr>
                <w:noProof/>
                <w:webHidden/>
              </w:rPr>
              <w:instrText xml:space="preserve"> PAGEREF _Toc216111728 \h </w:instrText>
            </w:r>
            <w:r w:rsidRPr="007D1776">
              <w:rPr>
                <w:noProof/>
                <w:webHidden/>
              </w:rPr>
            </w:r>
            <w:r w:rsidRPr="007D1776">
              <w:rPr>
                <w:noProof/>
                <w:webHidden/>
              </w:rPr>
              <w:fldChar w:fldCharType="separate"/>
            </w:r>
            <w:r w:rsidR="007D1776">
              <w:rPr>
                <w:noProof/>
                <w:webHidden/>
              </w:rPr>
              <w:t>22</w:t>
            </w:r>
            <w:r w:rsidRPr="007D1776">
              <w:rPr>
                <w:noProof/>
                <w:webHidden/>
              </w:rPr>
              <w:fldChar w:fldCharType="end"/>
            </w:r>
          </w:hyperlink>
        </w:p>
        <w:p w14:paraId="501371A0" w14:textId="77DDE437" w:rsidR="009E03BB" w:rsidRPr="007D1776" w:rsidRDefault="009E03BB">
          <w:pPr>
            <w:pStyle w:val="TOC2"/>
            <w:tabs>
              <w:tab w:val="right" w:leader="dot" w:pos="9350"/>
            </w:tabs>
            <w:rPr>
              <w:rFonts w:asciiTheme="minorHAnsi" w:eastAsiaTheme="minorEastAsia" w:hAnsiTheme="minorHAnsi" w:cstheme="minorBidi"/>
              <w:noProof/>
              <w:sz w:val="22"/>
              <w:szCs w:val="22"/>
              <w:lang w:eastAsia="en-GB"/>
            </w:rPr>
          </w:pPr>
          <w:hyperlink w:anchor="_Toc216111729" w:history="1">
            <w:r w:rsidRPr="007D1776">
              <w:rPr>
                <w:rStyle w:val="Hyperlink"/>
                <w:noProof/>
                <w:color w:val="auto"/>
              </w:rPr>
              <w:t>4.1 Balanced Scorecard framework</w:t>
            </w:r>
            <w:r w:rsidRPr="007D1776">
              <w:rPr>
                <w:noProof/>
                <w:webHidden/>
              </w:rPr>
              <w:tab/>
            </w:r>
            <w:r w:rsidRPr="007D1776">
              <w:rPr>
                <w:noProof/>
                <w:webHidden/>
              </w:rPr>
              <w:fldChar w:fldCharType="begin"/>
            </w:r>
            <w:r w:rsidRPr="007D1776">
              <w:rPr>
                <w:noProof/>
                <w:webHidden/>
              </w:rPr>
              <w:instrText xml:space="preserve"> PAGEREF _Toc216111729 \h </w:instrText>
            </w:r>
            <w:r w:rsidRPr="007D1776">
              <w:rPr>
                <w:noProof/>
                <w:webHidden/>
              </w:rPr>
            </w:r>
            <w:r w:rsidRPr="007D1776">
              <w:rPr>
                <w:noProof/>
                <w:webHidden/>
              </w:rPr>
              <w:fldChar w:fldCharType="separate"/>
            </w:r>
            <w:r w:rsidR="007D1776">
              <w:rPr>
                <w:noProof/>
                <w:webHidden/>
              </w:rPr>
              <w:t>22</w:t>
            </w:r>
            <w:r w:rsidRPr="007D1776">
              <w:rPr>
                <w:noProof/>
                <w:webHidden/>
              </w:rPr>
              <w:fldChar w:fldCharType="end"/>
            </w:r>
          </w:hyperlink>
        </w:p>
        <w:p w14:paraId="14FAF08D" w14:textId="7966A01C" w:rsidR="009E03BB" w:rsidRPr="007D1776" w:rsidRDefault="009E03BB">
          <w:pPr>
            <w:pStyle w:val="TOC2"/>
            <w:tabs>
              <w:tab w:val="right" w:leader="dot" w:pos="9350"/>
            </w:tabs>
            <w:rPr>
              <w:rFonts w:asciiTheme="minorHAnsi" w:eastAsiaTheme="minorEastAsia" w:hAnsiTheme="minorHAnsi" w:cstheme="minorBidi"/>
              <w:noProof/>
              <w:sz w:val="22"/>
              <w:szCs w:val="22"/>
              <w:lang w:eastAsia="en-GB"/>
            </w:rPr>
          </w:pPr>
          <w:hyperlink w:anchor="_Toc216111730" w:history="1">
            <w:r w:rsidRPr="007D1776">
              <w:rPr>
                <w:rStyle w:val="Hyperlink"/>
                <w:noProof/>
                <w:color w:val="auto"/>
              </w:rPr>
              <w:t>4.2 Triple Bottom Line (TBL) integration</w:t>
            </w:r>
            <w:r w:rsidRPr="007D1776">
              <w:rPr>
                <w:noProof/>
                <w:webHidden/>
              </w:rPr>
              <w:tab/>
            </w:r>
            <w:r w:rsidRPr="007D1776">
              <w:rPr>
                <w:noProof/>
                <w:webHidden/>
              </w:rPr>
              <w:fldChar w:fldCharType="begin"/>
            </w:r>
            <w:r w:rsidRPr="007D1776">
              <w:rPr>
                <w:noProof/>
                <w:webHidden/>
              </w:rPr>
              <w:instrText xml:space="preserve"> PAGEREF _Toc216111730 \h </w:instrText>
            </w:r>
            <w:r w:rsidRPr="007D1776">
              <w:rPr>
                <w:noProof/>
                <w:webHidden/>
              </w:rPr>
            </w:r>
            <w:r w:rsidRPr="007D1776">
              <w:rPr>
                <w:noProof/>
                <w:webHidden/>
              </w:rPr>
              <w:fldChar w:fldCharType="separate"/>
            </w:r>
            <w:r w:rsidR="007D1776">
              <w:rPr>
                <w:noProof/>
                <w:webHidden/>
              </w:rPr>
              <w:t>25</w:t>
            </w:r>
            <w:r w:rsidRPr="007D1776">
              <w:rPr>
                <w:noProof/>
                <w:webHidden/>
              </w:rPr>
              <w:fldChar w:fldCharType="end"/>
            </w:r>
          </w:hyperlink>
        </w:p>
        <w:p w14:paraId="79EB1A80" w14:textId="1A434B39" w:rsidR="009E03BB" w:rsidRPr="007D1776" w:rsidRDefault="009E03BB">
          <w:pPr>
            <w:pStyle w:val="TOC2"/>
            <w:tabs>
              <w:tab w:val="right" w:leader="dot" w:pos="9350"/>
            </w:tabs>
            <w:rPr>
              <w:rFonts w:asciiTheme="minorHAnsi" w:eastAsiaTheme="minorEastAsia" w:hAnsiTheme="minorHAnsi" w:cstheme="minorBidi"/>
              <w:noProof/>
              <w:sz w:val="22"/>
              <w:szCs w:val="22"/>
              <w:lang w:eastAsia="en-GB"/>
            </w:rPr>
          </w:pPr>
          <w:hyperlink w:anchor="_Toc216111731" w:history="1">
            <w:r w:rsidRPr="007D1776">
              <w:rPr>
                <w:rStyle w:val="Hyperlink"/>
                <w:noProof/>
                <w:color w:val="auto"/>
              </w:rPr>
              <w:t>4.3 Monitoring and Mechanisms of Governance</w:t>
            </w:r>
            <w:r w:rsidRPr="007D1776">
              <w:rPr>
                <w:noProof/>
                <w:webHidden/>
              </w:rPr>
              <w:tab/>
            </w:r>
            <w:r w:rsidRPr="007D1776">
              <w:rPr>
                <w:noProof/>
                <w:webHidden/>
              </w:rPr>
              <w:fldChar w:fldCharType="begin"/>
            </w:r>
            <w:r w:rsidRPr="007D1776">
              <w:rPr>
                <w:noProof/>
                <w:webHidden/>
              </w:rPr>
              <w:instrText xml:space="preserve"> PAGEREF _Toc216111731 \h </w:instrText>
            </w:r>
            <w:r w:rsidRPr="007D1776">
              <w:rPr>
                <w:noProof/>
                <w:webHidden/>
              </w:rPr>
            </w:r>
            <w:r w:rsidRPr="007D1776">
              <w:rPr>
                <w:noProof/>
                <w:webHidden/>
              </w:rPr>
              <w:fldChar w:fldCharType="separate"/>
            </w:r>
            <w:r w:rsidR="007D1776">
              <w:rPr>
                <w:noProof/>
                <w:webHidden/>
              </w:rPr>
              <w:t>27</w:t>
            </w:r>
            <w:r w:rsidRPr="007D1776">
              <w:rPr>
                <w:noProof/>
                <w:webHidden/>
              </w:rPr>
              <w:fldChar w:fldCharType="end"/>
            </w:r>
          </w:hyperlink>
        </w:p>
        <w:p w14:paraId="4B649311" w14:textId="707686CA" w:rsidR="009E03BB" w:rsidRPr="007D1776" w:rsidRDefault="009E03BB">
          <w:pPr>
            <w:pStyle w:val="TOC1"/>
            <w:rPr>
              <w:rFonts w:asciiTheme="minorHAnsi" w:eastAsiaTheme="minorEastAsia" w:hAnsiTheme="minorHAnsi" w:cstheme="minorBidi"/>
              <w:noProof/>
              <w:sz w:val="22"/>
              <w:szCs w:val="22"/>
              <w:lang w:eastAsia="en-GB"/>
            </w:rPr>
          </w:pPr>
          <w:hyperlink w:anchor="_Toc216111732" w:history="1">
            <w:r w:rsidRPr="007D1776">
              <w:rPr>
                <w:rStyle w:val="Hyperlink"/>
                <w:noProof/>
                <w:color w:val="auto"/>
              </w:rPr>
              <w:t>Conclusion</w:t>
            </w:r>
            <w:r w:rsidRPr="007D1776">
              <w:rPr>
                <w:noProof/>
                <w:webHidden/>
              </w:rPr>
              <w:tab/>
            </w:r>
            <w:r w:rsidRPr="007D1776">
              <w:rPr>
                <w:noProof/>
                <w:webHidden/>
              </w:rPr>
              <w:fldChar w:fldCharType="begin"/>
            </w:r>
            <w:r w:rsidRPr="007D1776">
              <w:rPr>
                <w:noProof/>
                <w:webHidden/>
              </w:rPr>
              <w:instrText xml:space="preserve"> PAGEREF _Toc216111732 \h </w:instrText>
            </w:r>
            <w:r w:rsidRPr="007D1776">
              <w:rPr>
                <w:noProof/>
                <w:webHidden/>
              </w:rPr>
            </w:r>
            <w:r w:rsidRPr="007D1776">
              <w:rPr>
                <w:noProof/>
                <w:webHidden/>
              </w:rPr>
              <w:fldChar w:fldCharType="separate"/>
            </w:r>
            <w:r w:rsidR="007D1776">
              <w:rPr>
                <w:noProof/>
                <w:webHidden/>
              </w:rPr>
              <w:t>29</w:t>
            </w:r>
            <w:r w:rsidRPr="007D1776">
              <w:rPr>
                <w:noProof/>
                <w:webHidden/>
              </w:rPr>
              <w:fldChar w:fldCharType="end"/>
            </w:r>
          </w:hyperlink>
        </w:p>
        <w:p w14:paraId="6C6AC2AC" w14:textId="3A66EB5B" w:rsidR="009E03BB" w:rsidRPr="007D1776" w:rsidRDefault="009E03BB">
          <w:pPr>
            <w:pStyle w:val="TOC1"/>
            <w:rPr>
              <w:rFonts w:asciiTheme="minorHAnsi" w:eastAsiaTheme="minorEastAsia" w:hAnsiTheme="minorHAnsi" w:cstheme="minorBidi"/>
              <w:noProof/>
              <w:sz w:val="22"/>
              <w:szCs w:val="22"/>
              <w:lang w:eastAsia="en-GB"/>
            </w:rPr>
          </w:pPr>
          <w:hyperlink w:anchor="_Toc216111733" w:history="1">
            <w:r w:rsidRPr="007D1776">
              <w:rPr>
                <w:rStyle w:val="Hyperlink"/>
                <w:noProof/>
                <w:color w:val="auto"/>
              </w:rPr>
              <w:t>References</w:t>
            </w:r>
            <w:r w:rsidRPr="007D1776">
              <w:rPr>
                <w:noProof/>
                <w:webHidden/>
              </w:rPr>
              <w:tab/>
            </w:r>
            <w:r w:rsidRPr="007D1776">
              <w:rPr>
                <w:noProof/>
                <w:webHidden/>
              </w:rPr>
              <w:fldChar w:fldCharType="begin"/>
            </w:r>
            <w:r w:rsidRPr="007D1776">
              <w:rPr>
                <w:noProof/>
                <w:webHidden/>
              </w:rPr>
              <w:instrText xml:space="preserve"> PAGEREF _Toc216111733 \h </w:instrText>
            </w:r>
            <w:r w:rsidRPr="007D1776">
              <w:rPr>
                <w:noProof/>
                <w:webHidden/>
              </w:rPr>
            </w:r>
            <w:r w:rsidRPr="007D1776">
              <w:rPr>
                <w:noProof/>
                <w:webHidden/>
              </w:rPr>
              <w:fldChar w:fldCharType="separate"/>
            </w:r>
            <w:r w:rsidR="007D1776">
              <w:rPr>
                <w:noProof/>
                <w:webHidden/>
              </w:rPr>
              <w:t>31</w:t>
            </w:r>
            <w:r w:rsidRPr="007D1776">
              <w:rPr>
                <w:noProof/>
                <w:webHidden/>
              </w:rPr>
              <w:fldChar w:fldCharType="end"/>
            </w:r>
          </w:hyperlink>
        </w:p>
        <w:p w14:paraId="56BB35F9" w14:textId="77777777" w:rsidR="005945C3" w:rsidRPr="007D1776" w:rsidRDefault="005945C3">
          <w:r w:rsidRPr="007D1776">
            <w:rPr>
              <w:b/>
              <w:bCs/>
            </w:rPr>
            <w:fldChar w:fldCharType="end"/>
          </w:r>
        </w:p>
      </w:sdtContent>
    </w:sdt>
    <w:p w14:paraId="6712641A" w14:textId="77777777" w:rsidR="00716A32" w:rsidRPr="007D1776" w:rsidRDefault="00716A32" w:rsidP="003507F4"/>
    <w:p w14:paraId="479720B2" w14:textId="77777777" w:rsidR="00716A32" w:rsidRPr="007D1776" w:rsidRDefault="003A0E61" w:rsidP="003507F4">
      <w:pPr>
        <w:pStyle w:val="Heading1"/>
      </w:pPr>
      <w:bookmarkStart w:id="0" w:name="_d8p0zzne2qql" w:colFirst="0" w:colLast="0"/>
      <w:bookmarkEnd w:id="0"/>
      <w:r w:rsidRPr="007D1776">
        <w:br w:type="page"/>
      </w:r>
    </w:p>
    <w:p w14:paraId="0BCE320C" w14:textId="77777777" w:rsidR="00716A32" w:rsidRPr="007D1776" w:rsidRDefault="003A0E61" w:rsidP="003507F4">
      <w:pPr>
        <w:pStyle w:val="Heading1"/>
      </w:pPr>
      <w:bookmarkStart w:id="1" w:name="_Toc216111710"/>
      <w:r w:rsidRPr="007D1776">
        <w:lastRenderedPageBreak/>
        <w:t>Introduction</w:t>
      </w:r>
      <w:bookmarkEnd w:id="1"/>
    </w:p>
    <w:p w14:paraId="0062A0A0" w14:textId="77777777" w:rsidR="00716A32" w:rsidRPr="007D1776" w:rsidRDefault="003A0E61" w:rsidP="003507F4">
      <w:r w:rsidRPr="007D1776">
        <w:t xml:space="preserve">This report is aimed at evaluating the potential extension of Zomato to the United States by performing a systematic evaluation of the strategic and environmental, and competitive factors. It aims at supporting the choice of the organisation and target market, at deploying relevant strategic frameworks to assess external conditions, as well as developing an evidence-based market entry strategy. Alongside this, it strives to develop an appropriate performance-review report to measure the effect, effectiveness and long-term effectiveness of the expansion project. </w:t>
      </w:r>
      <w:r w:rsidR="00D00B1C" w:rsidRPr="007D1776">
        <w:rPr>
          <w:shd w:val="clear" w:color="auto" w:fill="FFFFFF"/>
        </w:rPr>
        <w:t xml:space="preserve">The gross order value of Zomato is INR 47,918 crores with an adjusted revenue of about 13,545, while registering a growth of about 48% and 56% in the year respectively with a profit of about 372 crore and a profit after tax of about 1,155 crore (Shastri, 2025). The business type is food delivery service-based, and they have multiple options to compete with their consumers. The main strength of Zomato is their large network and </w:t>
      </w:r>
      <w:r w:rsidR="00367B83" w:rsidRPr="007D1776">
        <w:rPr>
          <w:shd w:val="clear" w:color="auto" w:fill="FFFFFF"/>
        </w:rPr>
        <w:t>popular mobile app.</w:t>
      </w:r>
    </w:p>
    <w:p w14:paraId="62B8B852" w14:textId="77777777" w:rsidR="008A5400" w:rsidRPr="007D1776" w:rsidRDefault="003A0E61" w:rsidP="003507F4">
      <w:pPr>
        <w:pStyle w:val="Heading1"/>
      </w:pPr>
      <w:bookmarkStart w:id="2" w:name="_Toc216111711"/>
      <w:r w:rsidRPr="007D1776">
        <w:t xml:space="preserve">1. Background of organisation and </w:t>
      </w:r>
      <w:r w:rsidR="00E27C47" w:rsidRPr="007D1776">
        <w:t>Target</w:t>
      </w:r>
      <w:r w:rsidRPr="007D1776">
        <w:t xml:space="preserve"> Market</w:t>
      </w:r>
      <w:bookmarkEnd w:id="2"/>
    </w:p>
    <w:p w14:paraId="63840358" w14:textId="77777777" w:rsidR="00716A32" w:rsidRPr="007D1776" w:rsidRDefault="003A0E61" w:rsidP="003507F4">
      <w:pPr>
        <w:pStyle w:val="Heading2"/>
      </w:pPr>
      <w:bookmarkStart w:id="3" w:name="_Toc216111712"/>
      <w:r w:rsidRPr="007D1776">
        <w:t xml:space="preserve">1.1 </w:t>
      </w:r>
      <w:r w:rsidR="008A5400" w:rsidRPr="007D1776">
        <w:t>B</w:t>
      </w:r>
      <w:r w:rsidR="00C85539" w:rsidRPr="007D1776">
        <w:t>ackground of Zomato</w:t>
      </w:r>
      <w:bookmarkEnd w:id="3"/>
    </w:p>
    <w:p w14:paraId="5A814239" w14:textId="77777777" w:rsidR="008A5400" w:rsidRPr="007D1776" w:rsidRDefault="003A0E61" w:rsidP="00340DDB">
      <w:r w:rsidRPr="007D1776">
        <w:rPr>
          <w:shd w:val="clear" w:color="auto" w:fill="FFFFFF"/>
        </w:rPr>
        <w:t>Zomato is an international meal delivery partner, which launched their start</w:t>
      </w:r>
      <w:r w:rsidR="00370BBB" w:rsidRPr="007D1776">
        <w:rPr>
          <w:shd w:val="clear" w:color="auto" w:fill="FFFFFF"/>
        </w:rPr>
        <w:t>-</w:t>
      </w:r>
      <w:r w:rsidRPr="007D1776">
        <w:rPr>
          <w:shd w:val="clear" w:color="auto" w:fill="FFFFFF"/>
        </w:rPr>
        <w:t>up in 2008 in India by Deepinder Goyal and Pankaj Chaddah.</w:t>
      </w:r>
      <w:r w:rsidR="00370BBB" w:rsidRPr="007D1776">
        <w:rPr>
          <w:shd w:val="clear" w:color="auto" w:fill="FFFFFF"/>
        </w:rPr>
        <w:t xml:space="preserve"> </w:t>
      </w:r>
      <w:r w:rsidRPr="007D1776">
        <w:rPr>
          <w:shd w:val="clear" w:color="auto" w:fill="FFFFFF"/>
        </w:rPr>
        <w:t>From the year 2022 to the year 2023, the company offers the choice of the meal delivery based on the partnerships with the restaurants in more than 1000 towns and the cities (Anantha Nageswaran, 2024). The menus of the company are framed to compete with Swiggy in the various local markets. The business model of the company comprises of the commissions from the partners as the revenue of the company. The company uses definite marketing tools to retain their customers as one-stop solutions. The company has evolved into a comprehensive food platform rather than comprehensive food directory to get the wider mileage in the competitive food industry in the international market. The platform serves a wider range of customers to achieve popularity among thousands of customers.</w:t>
      </w:r>
    </w:p>
    <w:p w14:paraId="2BD67D31" w14:textId="77777777" w:rsidR="00716A32" w:rsidRPr="007D1776" w:rsidRDefault="003A0E61" w:rsidP="003507F4">
      <w:pPr>
        <w:pStyle w:val="Heading2"/>
      </w:pPr>
      <w:bookmarkStart w:id="4" w:name="_Toc216111713"/>
      <w:r w:rsidRPr="007D1776">
        <w:t xml:space="preserve">1.2 </w:t>
      </w:r>
      <w:r w:rsidR="00E27C47" w:rsidRPr="007D1776">
        <w:t>Target Market</w:t>
      </w:r>
      <w:bookmarkEnd w:id="4"/>
    </w:p>
    <w:p w14:paraId="5E8D9DA3" w14:textId="77777777" w:rsidR="00340DDB" w:rsidRPr="007D1776" w:rsidRDefault="003A0E61" w:rsidP="003507F4">
      <w:pPr>
        <w:rPr>
          <w:lang w:eastAsia="en-US"/>
        </w:rPr>
      </w:pPr>
      <w:r w:rsidRPr="007D1776">
        <w:rPr>
          <w:shd w:val="clear" w:color="auto" w:fill="FFFFFF"/>
          <w:lang w:eastAsia="en-US"/>
        </w:rPr>
        <w:t xml:space="preserve">The city of Austin, Texas offers a strategic market that Zomato can re-enter the United States market. Being among the fastest-growing cities, the highly developed </w:t>
      </w:r>
      <w:r w:rsidRPr="007D1776">
        <w:rPr>
          <w:shd w:val="clear" w:color="auto" w:fill="FFFFFF"/>
          <w:lang w:eastAsia="en-US"/>
        </w:rPr>
        <w:lastRenderedPageBreak/>
        <w:t xml:space="preserve">technological environment, and socially diverse food market, Austin fits well into the abilities of Zomato to discover and deliver food digitally (Anantha Nageswaran, 2024). The millions of domestic and foreign tourists in a year </w:t>
      </w:r>
      <w:r w:rsidR="003507F4" w:rsidRPr="007D1776">
        <w:rPr>
          <w:shd w:val="clear" w:color="auto" w:fill="FFFFFF"/>
          <w:lang w:eastAsia="en-US"/>
        </w:rPr>
        <w:t>create</w:t>
      </w:r>
      <w:r w:rsidRPr="007D1776">
        <w:rPr>
          <w:shd w:val="clear" w:color="auto" w:fill="FFFFFF"/>
          <w:lang w:eastAsia="en-US"/>
        </w:rPr>
        <w:t xml:space="preserve"> a high-demand market environment as concerns online food services. The demographics it covers are young, urban, tech-savvy professionals align w</w:t>
      </w:r>
      <w:r w:rsidR="006067AF" w:rsidRPr="007D1776">
        <w:rPr>
          <w:shd w:val="clear" w:color="auto" w:fill="FFFFFF"/>
          <w:lang w:eastAsia="en-US"/>
        </w:rPr>
        <w:t xml:space="preserve">ith the core audience of Zomato, and they </w:t>
      </w:r>
      <w:r w:rsidRPr="007D1776">
        <w:rPr>
          <w:shd w:val="clear" w:color="auto" w:fill="FFFFFF"/>
          <w:lang w:eastAsia="en-US"/>
        </w:rPr>
        <w:t>will help the company to incorporat</w:t>
      </w:r>
      <w:r w:rsidR="003507F4" w:rsidRPr="007D1776">
        <w:rPr>
          <w:shd w:val="clear" w:color="auto" w:fill="FFFFFF"/>
          <w:lang w:eastAsia="en-US"/>
        </w:rPr>
        <w:t>e food solutions based on apps</w:t>
      </w:r>
      <w:r w:rsidR="006067AF" w:rsidRPr="007D1776">
        <w:rPr>
          <w:shd w:val="clear" w:color="auto" w:fill="FFFFFF"/>
          <w:lang w:eastAsia="en-US"/>
        </w:rPr>
        <w:t xml:space="preserve"> rapidly</w:t>
      </w:r>
      <w:r w:rsidR="003507F4" w:rsidRPr="007D1776">
        <w:rPr>
          <w:shd w:val="clear" w:color="auto" w:fill="FFFFFF"/>
          <w:lang w:eastAsia="en-US"/>
        </w:rPr>
        <w:t>.</w:t>
      </w:r>
      <w:r w:rsidRPr="007D1776">
        <w:rPr>
          <w:shd w:val="clear" w:color="auto" w:fill="FFFFFF"/>
          <w:lang w:eastAsia="en-US"/>
        </w:rPr>
        <w:t xml:space="preserve"> In the first quarter of FY2022, Zomato showed a sequential increase in the gross order value of </w:t>
      </w:r>
      <w:r w:rsidR="00817A07" w:rsidRPr="007D1776">
        <w:rPr>
          <w:shd w:val="clear" w:color="auto" w:fill="FFFFFF"/>
          <w:lang w:eastAsia="en-US"/>
        </w:rPr>
        <w:t xml:space="preserve">INR </w:t>
      </w:r>
      <w:r w:rsidRPr="007D1776">
        <w:rPr>
          <w:shd w:val="clear" w:color="auto" w:fill="FFFFFF"/>
          <w:lang w:eastAsia="en-US"/>
        </w:rPr>
        <w:t>4,540 crore. The growth in revenue was 26</w:t>
      </w:r>
      <w:r w:rsidR="00817A07" w:rsidRPr="007D1776">
        <w:rPr>
          <w:shd w:val="clear" w:color="auto" w:fill="FFFFFF"/>
          <w:lang w:eastAsia="en-US"/>
        </w:rPr>
        <w:t xml:space="preserve">% </w:t>
      </w:r>
      <w:r w:rsidRPr="007D1776">
        <w:rPr>
          <w:shd w:val="clear" w:color="auto" w:fill="FFFFFF"/>
          <w:lang w:eastAsia="en-US"/>
        </w:rPr>
        <w:t xml:space="preserve">sequentially to 1,160 </w:t>
      </w:r>
      <w:proofErr w:type="gramStart"/>
      <w:r w:rsidRPr="007D1776">
        <w:rPr>
          <w:shd w:val="clear" w:color="auto" w:fill="FFFFFF"/>
          <w:lang w:eastAsia="en-US"/>
        </w:rPr>
        <w:t>crore</w:t>
      </w:r>
      <w:proofErr w:type="gramEnd"/>
      <w:r w:rsidRPr="007D1776">
        <w:rPr>
          <w:shd w:val="clear" w:color="auto" w:fill="FFFFFF"/>
          <w:lang w:eastAsia="en-US"/>
        </w:rPr>
        <w:t xml:space="preserve"> in the April-June period because Covid-related lockdown severely affected the earnings of Zomato in the first quarter of FY202 (Mint, 2021). As now the market is occupied by the likes of Uber Eats, DoorDash, and Grubhub, Zomato can challenge them by focusing on its own particular offer</w:t>
      </w:r>
      <w:r w:rsidR="00817A07" w:rsidRPr="007D1776">
        <w:rPr>
          <w:shd w:val="clear" w:color="auto" w:fill="FFFFFF"/>
          <w:lang w:eastAsia="en-US"/>
        </w:rPr>
        <w:t>, which includes</w:t>
      </w:r>
      <w:r w:rsidRPr="007D1776">
        <w:rPr>
          <w:shd w:val="clear" w:color="auto" w:fill="FFFFFF"/>
          <w:lang w:eastAsia="en-US"/>
        </w:rPr>
        <w:t xml:space="preserve"> a reliable combination of discovery, customer interaction, reward programs, and curated food experiences.</w:t>
      </w:r>
    </w:p>
    <w:p w14:paraId="79E55213" w14:textId="77777777" w:rsidR="00716A32" w:rsidRPr="007D1776" w:rsidRDefault="003A0E61" w:rsidP="003507F4">
      <w:pPr>
        <w:pStyle w:val="Heading2"/>
      </w:pPr>
      <w:bookmarkStart w:id="5" w:name="_Toc216111714"/>
      <w:r w:rsidRPr="007D1776">
        <w:t xml:space="preserve">1.3 </w:t>
      </w:r>
      <w:r w:rsidR="00E27C47" w:rsidRPr="007D1776">
        <w:t>Rationale for the decision</w:t>
      </w:r>
      <w:bookmarkEnd w:id="5"/>
    </w:p>
    <w:p w14:paraId="6D8A9743" w14:textId="77777777" w:rsidR="00CC45FA" w:rsidRPr="007D1776" w:rsidRDefault="003A0E61" w:rsidP="003507F4">
      <w:pPr>
        <w:rPr>
          <w:shd w:val="clear" w:color="auto" w:fill="FFFFFF"/>
        </w:rPr>
      </w:pPr>
      <w:r w:rsidRPr="007D1776">
        <w:rPr>
          <w:shd w:val="clear" w:color="auto" w:fill="FFFFFF"/>
        </w:rPr>
        <w:t xml:space="preserve">The large number of university students in the city, specifically the University of Texas of Austin, provides the stability of high demand of affordable, quick delivery services, which makes it the perfect location to be used by Zomato, in terms of subscription-based solutions (Shastri, 2025). The historical competitive edge of Zomato is its restaurant-discovery capabilities, menu intelligence, reviews, photos, and reservation at tables capabilities, which is yet to be fully optimised by U.S. </w:t>
      </w:r>
      <w:r w:rsidR="00695BD1" w:rsidRPr="007D1776">
        <w:rPr>
          <w:shd w:val="clear" w:color="auto" w:fill="FFFFFF"/>
        </w:rPr>
        <w:t>food apps</w:t>
      </w:r>
      <w:r w:rsidRPr="007D1776">
        <w:rPr>
          <w:shd w:val="clear" w:color="auto" w:fill="FFFFFF"/>
        </w:rPr>
        <w:t>.</w:t>
      </w:r>
      <w:r w:rsidR="006067AF" w:rsidRPr="007D1776">
        <w:rPr>
          <w:shd w:val="clear" w:color="auto" w:fill="FFFFFF"/>
        </w:rPr>
        <w:t xml:space="preserve"> </w:t>
      </w:r>
      <w:r w:rsidRPr="007D1776">
        <w:rPr>
          <w:shd w:val="clear" w:color="auto" w:fill="FFFFFF"/>
        </w:rPr>
        <w:t xml:space="preserve">Zomato also sold its interest in the </w:t>
      </w:r>
      <w:proofErr w:type="spellStart"/>
      <w:r w:rsidRPr="007D1776">
        <w:rPr>
          <w:shd w:val="clear" w:color="auto" w:fill="FFFFFF"/>
        </w:rPr>
        <w:t>NexTable</w:t>
      </w:r>
      <w:proofErr w:type="spellEnd"/>
      <w:r w:rsidRPr="007D1776">
        <w:rPr>
          <w:shd w:val="clear" w:color="auto" w:fill="FFFFFF"/>
        </w:rPr>
        <w:t xml:space="preserve"> restaurant table booking platform in the US to </w:t>
      </w:r>
      <w:proofErr w:type="spellStart"/>
      <w:r w:rsidRPr="007D1776">
        <w:rPr>
          <w:shd w:val="clear" w:color="auto" w:fill="FFFFFF"/>
        </w:rPr>
        <w:t>NexTable</w:t>
      </w:r>
      <w:proofErr w:type="spellEnd"/>
      <w:r w:rsidRPr="007D1776">
        <w:rPr>
          <w:shd w:val="clear" w:color="auto" w:fill="FFFFFF"/>
        </w:rPr>
        <w:t xml:space="preserve"> at </w:t>
      </w:r>
      <w:r w:rsidR="00393097" w:rsidRPr="007D1776">
        <w:rPr>
          <w:shd w:val="clear" w:color="auto" w:fill="FFFFFF"/>
        </w:rPr>
        <w:t>USD</w:t>
      </w:r>
      <w:r w:rsidRPr="007D1776">
        <w:rPr>
          <w:shd w:val="clear" w:color="auto" w:fill="FFFFFF"/>
        </w:rPr>
        <w:t xml:space="preserve">100,000 (Mint, 2021). Most recently, Zomato established a fintech payment company named Zomato Payments </w:t>
      </w:r>
      <w:proofErr w:type="spellStart"/>
      <w:r w:rsidRPr="007D1776">
        <w:rPr>
          <w:shd w:val="clear" w:color="auto" w:fill="FFFFFF"/>
        </w:rPr>
        <w:t>Pvt.</w:t>
      </w:r>
      <w:proofErr w:type="spellEnd"/>
      <w:r w:rsidRPr="007D1776">
        <w:rPr>
          <w:shd w:val="clear" w:color="auto" w:fill="FFFFFF"/>
        </w:rPr>
        <w:t xml:space="preserve"> Ltd to provide payment aggregator and gateway services, acquiring </w:t>
      </w:r>
      <w:proofErr w:type="spellStart"/>
      <w:r w:rsidRPr="007D1776">
        <w:rPr>
          <w:shd w:val="clear" w:color="auto" w:fill="FFFFFF"/>
        </w:rPr>
        <w:t>Grofers</w:t>
      </w:r>
      <w:proofErr w:type="spellEnd"/>
      <w:r w:rsidRPr="007D1776">
        <w:rPr>
          <w:shd w:val="clear" w:color="auto" w:fill="FFFFFF"/>
        </w:rPr>
        <w:t xml:space="preserve">, an essential goods delivery company, in the marketplace where rival Swiggy has its own </w:t>
      </w:r>
      <w:proofErr w:type="spellStart"/>
      <w:r w:rsidRPr="007D1776">
        <w:rPr>
          <w:shd w:val="clear" w:color="auto" w:fill="FFFFFF"/>
        </w:rPr>
        <w:t>Instamart</w:t>
      </w:r>
      <w:proofErr w:type="spellEnd"/>
      <w:r w:rsidRPr="007D1776">
        <w:rPr>
          <w:shd w:val="clear" w:color="auto" w:fill="FFFFFF"/>
        </w:rPr>
        <w:t xml:space="preserve">. For example, the value-added services can be added to Zomato cloud kitchens, ethnic </w:t>
      </w:r>
      <w:r w:rsidR="00370BBB" w:rsidRPr="007D1776">
        <w:rPr>
          <w:shd w:val="clear" w:color="auto" w:fill="FFFFFF"/>
        </w:rPr>
        <w:t>grocery meal delivery, or Hyper-</w:t>
      </w:r>
      <w:r w:rsidRPr="007D1776">
        <w:rPr>
          <w:shd w:val="clear" w:color="auto" w:fill="FFFFFF"/>
        </w:rPr>
        <w:t xml:space="preserve">pure-style restaurant supply to replicate the successful models in India and establish B2B and B2C synergies. The differentiated strategy would exploit the best of Zomato, reduce threats of competitors and position the company in the U.S market to grow sustainably and </w:t>
      </w:r>
      <w:r w:rsidR="00695BD1" w:rsidRPr="007D1776">
        <w:rPr>
          <w:shd w:val="clear" w:color="auto" w:fill="FFFFFF"/>
        </w:rPr>
        <w:t>scalability</w:t>
      </w:r>
      <w:r w:rsidRPr="007D1776">
        <w:rPr>
          <w:shd w:val="clear" w:color="auto" w:fill="FFFFFF"/>
        </w:rPr>
        <w:t xml:space="preserve">. </w:t>
      </w:r>
    </w:p>
    <w:p w14:paraId="78D9E8FC" w14:textId="77777777" w:rsidR="00716A32" w:rsidRPr="007D1776" w:rsidRDefault="003A0E61" w:rsidP="003507F4">
      <w:pPr>
        <w:pStyle w:val="Heading1"/>
      </w:pPr>
      <w:bookmarkStart w:id="6" w:name="_Toc216111715"/>
      <w:r w:rsidRPr="007D1776">
        <w:lastRenderedPageBreak/>
        <w:t>2. Strategic Analysis</w:t>
      </w:r>
      <w:bookmarkEnd w:id="6"/>
    </w:p>
    <w:p w14:paraId="5ACC114B" w14:textId="77777777" w:rsidR="00716A32" w:rsidRPr="007D1776" w:rsidRDefault="003A0E61" w:rsidP="003507F4">
      <w:pPr>
        <w:pStyle w:val="Heading2"/>
        <w:rPr>
          <w:rFonts w:eastAsia="Arial"/>
        </w:rPr>
      </w:pPr>
      <w:bookmarkStart w:id="7" w:name="_Toc216111716"/>
      <w:r w:rsidRPr="007D1776">
        <w:rPr>
          <w:rFonts w:eastAsia="Arial"/>
        </w:rPr>
        <w:t xml:space="preserve">2.1 </w:t>
      </w:r>
      <w:r w:rsidR="00E27C47" w:rsidRPr="007D1776">
        <w:rPr>
          <w:rFonts w:eastAsia="Arial"/>
        </w:rPr>
        <w:t xml:space="preserve">Macro-Environmental Analysis </w:t>
      </w:r>
      <w:r w:rsidR="00687BCF" w:rsidRPr="007D1776">
        <w:rPr>
          <w:rFonts w:eastAsia="Arial"/>
        </w:rPr>
        <w:t xml:space="preserve">by </w:t>
      </w:r>
      <w:r w:rsidR="00E27C47" w:rsidRPr="007D1776">
        <w:rPr>
          <w:rFonts w:eastAsia="Arial"/>
        </w:rPr>
        <w:t>PESTLE analysis</w:t>
      </w:r>
      <w:bookmarkEnd w:id="7"/>
    </w:p>
    <w:p w14:paraId="61C04CED" w14:textId="77777777" w:rsidR="008A5400" w:rsidRPr="007D1776" w:rsidRDefault="003A0E61" w:rsidP="003507F4">
      <w:pPr>
        <w:rPr>
          <w:rFonts w:eastAsia="Arial"/>
          <w:b/>
          <w:i/>
        </w:rPr>
      </w:pPr>
      <w:r w:rsidRPr="007D1776">
        <w:rPr>
          <w:rFonts w:eastAsia="Arial"/>
          <w:b/>
          <w:i/>
        </w:rPr>
        <w:t>Political Factors:</w:t>
      </w:r>
    </w:p>
    <w:p w14:paraId="29540268" w14:textId="77777777" w:rsidR="008A5400" w:rsidRPr="007D1776" w:rsidRDefault="003A0E61" w:rsidP="003507F4">
      <w:pPr>
        <w:rPr>
          <w:rFonts w:eastAsia="Arial"/>
        </w:rPr>
      </w:pPr>
      <w:r w:rsidRPr="007D1776">
        <w:rPr>
          <w:rFonts w:eastAsia="Arial"/>
        </w:rPr>
        <w:t>The USA food partners are greatly influenced by Political conditions. Supply chain operations have been transformed by post-Brexit trade regulations to establish new customs requirements, checks and tariffs on imported ingredients. Such developments raise the expenses of the companies that rely on European companies as suppliers and cause delays in supply. The most current projection indicates that food inflation will be increased to 5.7</w:t>
      </w:r>
      <w:r w:rsidR="00817A07" w:rsidRPr="007D1776">
        <w:rPr>
          <w:rFonts w:eastAsia="Arial"/>
        </w:rPr>
        <w:t xml:space="preserve">% </w:t>
      </w:r>
      <w:r w:rsidRPr="007D1776">
        <w:rPr>
          <w:rFonts w:eastAsia="Arial"/>
        </w:rPr>
        <w:t>in December 2025, then decelerate to 3.1</w:t>
      </w:r>
      <w:r w:rsidR="00817A07" w:rsidRPr="007D1776">
        <w:rPr>
          <w:rFonts w:eastAsia="Arial"/>
        </w:rPr>
        <w:t xml:space="preserve">% </w:t>
      </w:r>
      <w:r w:rsidRPr="007D1776">
        <w:rPr>
          <w:rFonts w:eastAsia="Arial"/>
        </w:rPr>
        <w:t xml:space="preserve">by the end of 2026. Cost pressures by the traditional drivers are reduced, but government regulation has become the </w:t>
      </w:r>
      <w:r w:rsidR="003C4E22" w:rsidRPr="007D1776">
        <w:rPr>
          <w:rFonts w:eastAsia="Arial"/>
        </w:rPr>
        <w:t>major cause of food inflation (</w:t>
      </w:r>
      <w:r w:rsidRPr="007D1776">
        <w:rPr>
          <w:rFonts w:eastAsia="Arial"/>
        </w:rPr>
        <w:t>Foo</w:t>
      </w:r>
      <w:r w:rsidR="006067AF" w:rsidRPr="007D1776">
        <w:rPr>
          <w:rFonts w:eastAsia="Arial"/>
        </w:rPr>
        <w:t xml:space="preserve">d and Drink Federation, 2025). </w:t>
      </w:r>
      <w:r w:rsidRPr="007D1776">
        <w:rPr>
          <w:rFonts w:eastAsia="Arial"/>
        </w:rPr>
        <w:t>Any changes in the immigration policies or labour also affect the availability of the workforce especially in the agricultural and food processing jobs.</w:t>
      </w:r>
    </w:p>
    <w:p w14:paraId="16ED0F40" w14:textId="77777777" w:rsidR="008A5400" w:rsidRPr="007D1776" w:rsidRDefault="003A0E61" w:rsidP="003507F4">
      <w:pPr>
        <w:rPr>
          <w:rFonts w:eastAsia="Arial"/>
          <w:b/>
          <w:i/>
        </w:rPr>
      </w:pPr>
      <w:r w:rsidRPr="007D1776">
        <w:rPr>
          <w:rFonts w:eastAsia="Arial"/>
          <w:b/>
          <w:i/>
        </w:rPr>
        <w:t>Economic Factors:</w:t>
      </w:r>
    </w:p>
    <w:p w14:paraId="1F6EB7F5" w14:textId="77777777" w:rsidR="008A5400" w:rsidRPr="007D1776" w:rsidRDefault="003A0E61" w:rsidP="003507F4">
      <w:pPr>
        <w:rPr>
          <w:rFonts w:eastAsia="Arial"/>
        </w:rPr>
      </w:pPr>
      <w:r w:rsidRPr="007D1776">
        <w:rPr>
          <w:rFonts w:eastAsia="Arial"/>
        </w:rPr>
        <w:t>The economic environment is known to influence the operations of food partners in USA a lot. Inflation has raised the prices of raw materials, energy and logistics directly affecting the pricing strategies and profit margins. Especially due to the exchange rate fluctuations following Brexit, the affordability of the imported goods becomes more complicated, complicating the cost planning. On the other hand, the demand for premium, organic, and ethically sourced products increases during the seasons of economic stability by 37%, compare</w:t>
      </w:r>
      <w:r w:rsidR="003C4E22" w:rsidRPr="007D1776">
        <w:rPr>
          <w:rFonts w:eastAsia="Arial"/>
        </w:rPr>
        <w:t>d to 28% overall UK inflation (</w:t>
      </w:r>
      <w:r w:rsidRPr="007D1776">
        <w:rPr>
          <w:rFonts w:eastAsia="Arial"/>
        </w:rPr>
        <w:t>Food and Drink Federation, 2025). The steep increases were recorded in milk, cheese, eggs, and oils.</w:t>
      </w:r>
      <w:r w:rsidR="00370BBB" w:rsidRPr="007D1776">
        <w:rPr>
          <w:rFonts w:eastAsia="Arial"/>
        </w:rPr>
        <w:t xml:space="preserve"> </w:t>
      </w:r>
      <w:r w:rsidRPr="007D1776">
        <w:rPr>
          <w:rFonts w:eastAsia="Arial"/>
        </w:rPr>
        <w:t>The decrease in the speed of the economy lowers the purchasing ability of the consumers and there is a shift to an economical or value-based food.</w:t>
      </w:r>
    </w:p>
    <w:p w14:paraId="75940433" w14:textId="77777777" w:rsidR="008A5400" w:rsidRPr="007D1776" w:rsidRDefault="003A0E61" w:rsidP="003507F4">
      <w:pPr>
        <w:rPr>
          <w:rFonts w:eastAsia="Arial"/>
          <w:b/>
          <w:i/>
        </w:rPr>
      </w:pPr>
      <w:r w:rsidRPr="007D1776">
        <w:rPr>
          <w:rFonts w:eastAsia="Arial"/>
          <w:b/>
          <w:i/>
        </w:rPr>
        <w:t>Social</w:t>
      </w:r>
      <w:r w:rsidR="00817A07" w:rsidRPr="007D1776">
        <w:rPr>
          <w:rFonts w:eastAsia="Arial"/>
          <w:b/>
          <w:i/>
        </w:rPr>
        <w:t xml:space="preserve"> Factors:</w:t>
      </w:r>
    </w:p>
    <w:p w14:paraId="4A71FC55" w14:textId="77777777" w:rsidR="008A5400" w:rsidRPr="007D1776" w:rsidRDefault="003A0E61" w:rsidP="003507F4">
      <w:pPr>
        <w:rPr>
          <w:rFonts w:eastAsia="Arial"/>
          <w:b/>
        </w:rPr>
      </w:pPr>
      <w:r w:rsidRPr="007D1776">
        <w:rPr>
          <w:rFonts w:eastAsia="Arial"/>
        </w:rPr>
        <w:t>The chan</w:t>
      </w:r>
      <w:r w:rsidR="006067AF" w:rsidRPr="007D1776">
        <w:rPr>
          <w:rFonts w:eastAsia="Arial"/>
        </w:rPr>
        <w:t>ging customer preferences prove</w:t>
      </w:r>
      <w:r w:rsidRPr="007D1776">
        <w:rPr>
          <w:rFonts w:eastAsia="Arial"/>
        </w:rPr>
        <w:t xml:space="preserve"> to be very crucial for the successful operation of the food partners that demands the innovative approach of the food partners.</w:t>
      </w:r>
      <w:r w:rsidR="00370BBB" w:rsidRPr="007D1776">
        <w:rPr>
          <w:rFonts w:eastAsia="Arial"/>
        </w:rPr>
        <w:t xml:space="preserve"> </w:t>
      </w:r>
      <w:r w:rsidRPr="007D1776">
        <w:rPr>
          <w:rFonts w:eastAsia="Arial"/>
        </w:rPr>
        <w:t xml:space="preserve">The social trends are making an impact on the existing process of sourcing the convenience foods. The manufacturers in the food and drink industry segment strive to make the investment </w:t>
      </w:r>
      <w:r w:rsidRPr="007D1776">
        <w:rPr>
          <w:rFonts w:eastAsia="Arial"/>
        </w:rPr>
        <w:lastRenderedPageBreak/>
        <w:t>of anticipation of about 2.1%</w:t>
      </w:r>
      <w:r w:rsidR="006067AF" w:rsidRPr="007D1776">
        <w:rPr>
          <w:rFonts w:eastAsia="Arial"/>
        </w:rPr>
        <w:t xml:space="preserve"> </w:t>
      </w:r>
      <w:r w:rsidRPr="007D1776">
        <w:rPr>
          <w:rFonts w:eastAsia="Arial"/>
        </w:rPr>
        <w:t>with an expectation of the projected rise of the</w:t>
      </w:r>
      <w:r w:rsidR="003C4E22" w:rsidRPr="007D1776">
        <w:rPr>
          <w:rFonts w:eastAsia="Arial"/>
        </w:rPr>
        <w:t xml:space="preserve"> selling prices to about 1.1% (</w:t>
      </w:r>
      <w:r w:rsidRPr="007D1776">
        <w:rPr>
          <w:rFonts w:eastAsia="Arial"/>
        </w:rPr>
        <w:t>Food and Drink Federation, 2025).</w:t>
      </w:r>
      <w:r w:rsidR="006067AF" w:rsidRPr="007D1776">
        <w:rPr>
          <w:rFonts w:eastAsia="Arial"/>
        </w:rPr>
        <w:t xml:space="preserve"> </w:t>
      </w:r>
      <w:r w:rsidRPr="007D1776">
        <w:rPr>
          <w:rFonts w:eastAsia="Arial"/>
        </w:rPr>
        <w:t>The cultural diversity also promotes the company to bring the innovation in their services to gain the competitive advantage in the different cultural landscape</w:t>
      </w:r>
      <w:r w:rsidRPr="007D1776">
        <w:rPr>
          <w:rFonts w:eastAsia="Arial"/>
          <w:b/>
        </w:rPr>
        <w:t>.</w:t>
      </w:r>
    </w:p>
    <w:p w14:paraId="11EA20A0" w14:textId="77777777" w:rsidR="008A5400" w:rsidRPr="007D1776" w:rsidRDefault="003A0E61" w:rsidP="003507F4">
      <w:pPr>
        <w:rPr>
          <w:rFonts w:eastAsia="Arial"/>
          <w:b/>
          <w:i/>
        </w:rPr>
      </w:pPr>
      <w:r w:rsidRPr="007D1776">
        <w:rPr>
          <w:rFonts w:eastAsia="Arial"/>
          <w:b/>
          <w:i/>
        </w:rPr>
        <w:t>Technological</w:t>
      </w:r>
      <w:r w:rsidR="00817A07" w:rsidRPr="007D1776">
        <w:rPr>
          <w:rFonts w:eastAsia="Arial"/>
          <w:b/>
          <w:i/>
        </w:rPr>
        <w:t xml:space="preserve"> Factors:</w:t>
      </w:r>
    </w:p>
    <w:p w14:paraId="5DF24223" w14:textId="77777777" w:rsidR="008A5400" w:rsidRPr="007D1776" w:rsidRDefault="003A0E61" w:rsidP="003507F4">
      <w:pPr>
        <w:rPr>
          <w:rFonts w:eastAsia="Arial"/>
        </w:rPr>
      </w:pPr>
      <w:r w:rsidRPr="007D1776">
        <w:rPr>
          <w:rFonts w:eastAsia="Arial"/>
        </w:rPr>
        <w:t>The advent of the digital engagement helps in influencing the customers to change their demands based on the integration of the technology as the prominent platform of the delivery partners. The technology has been constantly transforming the platforms of the leading delivery partners to support the real-time effort. The technology has contributed to optim</w:t>
      </w:r>
      <w:r w:rsidR="00CF3E22" w:rsidRPr="007D1776">
        <w:rPr>
          <w:rFonts w:eastAsia="Arial"/>
        </w:rPr>
        <w:t>isi</w:t>
      </w:r>
      <w:r w:rsidRPr="007D1776">
        <w:rPr>
          <w:rFonts w:eastAsia="Arial"/>
        </w:rPr>
        <w:t>ng the logistics to align with the changing needs of the customers based on the digital transformations.</w:t>
      </w:r>
      <w:r w:rsidR="00370BBB" w:rsidRPr="007D1776">
        <w:rPr>
          <w:rFonts w:eastAsia="Arial"/>
        </w:rPr>
        <w:t xml:space="preserve"> </w:t>
      </w:r>
      <w:r w:rsidRPr="007D1776">
        <w:rPr>
          <w:rFonts w:eastAsia="Arial"/>
        </w:rPr>
        <w:t>The food and the inflations are based on the new schemes to avoid the expenses of making shifts in the ability of the food partners to address the demand of the customers.</w:t>
      </w:r>
    </w:p>
    <w:p w14:paraId="31E01268" w14:textId="77777777" w:rsidR="008A5400" w:rsidRPr="007D1776" w:rsidRDefault="003A0E61" w:rsidP="003507F4">
      <w:pPr>
        <w:rPr>
          <w:rFonts w:eastAsia="Arial"/>
          <w:b/>
          <w:i/>
        </w:rPr>
      </w:pPr>
      <w:r w:rsidRPr="007D1776">
        <w:rPr>
          <w:rFonts w:eastAsia="Arial"/>
          <w:b/>
          <w:i/>
        </w:rPr>
        <w:t xml:space="preserve">Environmental </w:t>
      </w:r>
      <w:r w:rsidR="00817A07" w:rsidRPr="007D1776">
        <w:rPr>
          <w:rFonts w:eastAsia="Arial"/>
          <w:b/>
          <w:i/>
        </w:rPr>
        <w:t>Factors:</w:t>
      </w:r>
    </w:p>
    <w:p w14:paraId="7C2EE383" w14:textId="77777777" w:rsidR="008A5400" w:rsidRPr="007D1776" w:rsidRDefault="003A0E61" w:rsidP="003507F4">
      <w:pPr>
        <w:rPr>
          <w:rFonts w:eastAsia="Arial"/>
        </w:rPr>
      </w:pPr>
      <w:r w:rsidRPr="007D1776">
        <w:rPr>
          <w:rFonts w:eastAsia="Arial"/>
        </w:rPr>
        <w:t>The environmental pressures are significantly affecting the food partners of the USA that got an impact to support the expectations of the consumers.</w:t>
      </w:r>
      <w:r w:rsidR="00370BBB" w:rsidRPr="007D1776">
        <w:rPr>
          <w:rFonts w:eastAsia="Arial"/>
        </w:rPr>
        <w:t xml:space="preserve"> </w:t>
      </w:r>
      <w:r w:rsidRPr="007D1776">
        <w:rPr>
          <w:rFonts w:eastAsia="Arial"/>
        </w:rPr>
        <w:t xml:space="preserve">The forecast of the inflation of the food is expected to hit the inflation to about 5.1% in the period between 2025 </w:t>
      </w:r>
      <w:r w:rsidR="006067AF" w:rsidRPr="007D1776">
        <w:rPr>
          <w:rFonts w:eastAsia="Arial"/>
        </w:rPr>
        <w:t>and</w:t>
      </w:r>
      <w:r w:rsidRPr="007D1776">
        <w:rPr>
          <w:rFonts w:eastAsia="Arial"/>
        </w:rPr>
        <w:t xml:space="preserve"> 2027. The report gives positive insights with 81% increase of the food </w:t>
      </w:r>
      <w:r w:rsidR="00087B73" w:rsidRPr="007D1776">
        <w:rPr>
          <w:rFonts w:eastAsia="Arial"/>
        </w:rPr>
        <w:t>customers (</w:t>
      </w:r>
      <w:proofErr w:type="spellStart"/>
      <w:r w:rsidRPr="007D1776">
        <w:rPr>
          <w:rFonts w:eastAsia="Arial"/>
        </w:rPr>
        <w:t>Igd</w:t>
      </w:r>
      <w:proofErr w:type="spellEnd"/>
      <w:r w:rsidRPr="007D1776">
        <w:rPr>
          <w:rFonts w:eastAsia="Arial"/>
        </w:rPr>
        <w:t>, 2025). The regulations and the safety measures are maintained to align with the green practices to enhance the brand reputations.</w:t>
      </w:r>
    </w:p>
    <w:p w14:paraId="2DDB2096" w14:textId="77777777" w:rsidR="008A5400" w:rsidRPr="007D1776" w:rsidRDefault="003A0E61" w:rsidP="003507F4">
      <w:pPr>
        <w:rPr>
          <w:rFonts w:eastAsia="Arial"/>
          <w:b/>
          <w:i/>
        </w:rPr>
      </w:pPr>
      <w:r w:rsidRPr="007D1776">
        <w:rPr>
          <w:rFonts w:eastAsia="Arial"/>
          <w:b/>
          <w:i/>
        </w:rPr>
        <w:t>Legal</w:t>
      </w:r>
      <w:r w:rsidR="00817A07" w:rsidRPr="007D1776">
        <w:rPr>
          <w:rFonts w:eastAsia="Arial"/>
          <w:b/>
          <w:i/>
        </w:rPr>
        <w:t xml:space="preserve"> Factors:</w:t>
      </w:r>
    </w:p>
    <w:p w14:paraId="4A7DE80B" w14:textId="77777777" w:rsidR="008A5400" w:rsidRPr="007D1776" w:rsidRDefault="003A0E61" w:rsidP="003507F4">
      <w:pPr>
        <w:rPr>
          <w:rFonts w:eastAsia="Arial"/>
        </w:rPr>
      </w:pPr>
      <w:r w:rsidRPr="007D1776">
        <w:rPr>
          <w:rFonts w:eastAsia="Arial"/>
        </w:rPr>
        <w:t xml:space="preserve">The USA food industry is wide in legal matters. Legislation on food standards includes hygiene, food production, </w:t>
      </w:r>
      <w:r w:rsidR="00087B73" w:rsidRPr="007D1776">
        <w:rPr>
          <w:rFonts w:eastAsia="Arial"/>
        </w:rPr>
        <w:t>and additives</w:t>
      </w:r>
      <w:r w:rsidRPr="007D1776">
        <w:rPr>
          <w:rFonts w:eastAsia="Arial"/>
        </w:rPr>
        <w:t>, labels and allergens declaration. Failure to do it may cause punishment, recall, or publicity (</w:t>
      </w:r>
      <w:proofErr w:type="spellStart"/>
      <w:r w:rsidRPr="007D1776">
        <w:rPr>
          <w:rFonts w:eastAsia="Arial"/>
        </w:rPr>
        <w:t>Igd</w:t>
      </w:r>
      <w:proofErr w:type="spellEnd"/>
      <w:r w:rsidRPr="007D1776">
        <w:rPr>
          <w:rFonts w:eastAsia="Arial"/>
        </w:rPr>
        <w:t>, 2025). The laws on employment control working conditions, minimum wages and health and safety provisions in food production and distribution plants. Pricing practices are also checked by the UK Competition and Markets Authority (CMA) in order to avoid anti-competitive behaviour. Legal requirements are imposed through environmental regulations concerning waste disposal, carbon emission, and recycling of packaging.</w:t>
      </w:r>
    </w:p>
    <w:p w14:paraId="5B3BC7C2" w14:textId="77777777" w:rsidR="00716A32" w:rsidRPr="007D1776" w:rsidRDefault="005B3074" w:rsidP="00DA2391">
      <w:pPr>
        <w:pStyle w:val="Heading2"/>
        <w:rPr>
          <w:rFonts w:eastAsia="Arial"/>
        </w:rPr>
      </w:pPr>
      <w:bookmarkStart w:id="8" w:name="_Toc216111717"/>
      <w:r w:rsidRPr="007D1776">
        <w:rPr>
          <w:rFonts w:eastAsia="Arial"/>
        </w:rPr>
        <w:lastRenderedPageBreak/>
        <w:t xml:space="preserve">2.2 </w:t>
      </w:r>
      <w:r w:rsidR="005945C3" w:rsidRPr="007D1776">
        <w:rPr>
          <w:rFonts w:eastAsia="Arial"/>
        </w:rPr>
        <w:t xml:space="preserve">Industry/Competitive Analysis by </w:t>
      </w:r>
      <w:r w:rsidR="00E27C47" w:rsidRPr="007D1776">
        <w:rPr>
          <w:rFonts w:eastAsia="Arial"/>
        </w:rPr>
        <w:t>FFM</w:t>
      </w:r>
      <w:r w:rsidR="005945C3" w:rsidRPr="007D1776">
        <w:rPr>
          <w:rFonts w:eastAsia="Arial"/>
        </w:rPr>
        <w:t xml:space="preserve"> model</w:t>
      </w:r>
      <w:bookmarkEnd w:id="8"/>
    </w:p>
    <w:tbl>
      <w:tblPr>
        <w:tblStyle w:val="TableGrid"/>
        <w:tblW w:w="0" w:type="auto"/>
        <w:tblLook w:val="04A0" w:firstRow="1" w:lastRow="0" w:firstColumn="1" w:lastColumn="0" w:noHBand="0" w:noVBand="1"/>
      </w:tblPr>
      <w:tblGrid>
        <w:gridCol w:w="2077"/>
        <w:gridCol w:w="5632"/>
        <w:gridCol w:w="1641"/>
      </w:tblGrid>
      <w:tr w:rsidR="007D1776" w:rsidRPr="007D1776" w14:paraId="1B85BB17" w14:textId="77777777" w:rsidTr="003507F4">
        <w:tc>
          <w:tcPr>
            <w:tcW w:w="2093" w:type="dxa"/>
          </w:tcPr>
          <w:p w14:paraId="1F6B4E8C" w14:textId="77777777" w:rsidR="003C4E22" w:rsidRPr="007D1776" w:rsidRDefault="003A0E61" w:rsidP="003507F4">
            <w:pPr>
              <w:jc w:val="center"/>
              <w:rPr>
                <w:rFonts w:eastAsia="Arial"/>
                <w:b/>
              </w:rPr>
            </w:pPr>
            <w:r w:rsidRPr="007D1776">
              <w:rPr>
                <w:b/>
              </w:rPr>
              <w:t>Force</w:t>
            </w:r>
          </w:p>
        </w:tc>
        <w:tc>
          <w:tcPr>
            <w:tcW w:w="5812" w:type="dxa"/>
          </w:tcPr>
          <w:p w14:paraId="72B10801" w14:textId="77777777" w:rsidR="003C4E22" w:rsidRPr="007D1776" w:rsidRDefault="003A0E61" w:rsidP="003507F4">
            <w:pPr>
              <w:jc w:val="center"/>
              <w:rPr>
                <w:b/>
              </w:rPr>
            </w:pPr>
            <w:r w:rsidRPr="007D1776">
              <w:rPr>
                <w:b/>
              </w:rPr>
              <w:t>Analysis</w:t>
            </w:r>
          </w:p>
          <w:p w14:paraId="0C8D0295" w14:textId="77777777" w:rsidR="003C4E22" w:rsidRPr="007D1776" w:rsidRDefault="003C4E22" w:rsidP="003507F4">
            <w:pPr>
              <w:jc w:val="center"/>
              <w:rPr>
                <w:rFonts w:eastAsia="Arial"/>
                <w:b/>
              </w:rPr>
            </w:pPr>
          </w:p>
        </w:tc>
        <w:tc>
          <w:tcPr>
            <w:tcW w:w="1671" w:type="dxa"/>
          </w:tcPr>
          <w:p w14:paraId="18A8B71E" w14:textId="77777777" w:rsidR="003C4E22" w:rsidRPr="007D1776" w:rsidRDefault="003A0E61" w:rsidP="003507F4">
            <w:pPr>
              <w:jc w:val="center"/>
              <w:rPr>
                <w:rFonts w:eastAsia="Arial"/>
                <w:b/>
              </w:rPr>
            </w:pPr>
            <w:r w:rsidRPr="007D1776">
              <w:rPr>
                <w:b/>
              </w:rPr>
              <w:t>Impact</w:t>
            </w:r>
          </w:p>
        </w:tc>
      </w:tr>
      <w:tr w:rsidR="007D1776" w:rsidRPr="007D1776" w14:paraId="7BC9CAC1" w14:textId="77777777" w:rsidTr="003507F4">
        <w:tc>
          <w:tcPr>
            <w:tcW w:w="2093" w:type="dxa"/>
          </w:tcPr>
          <w:p w14:paraId="746715E1" w14:textId="77777777" w:rsidR="003C4E22" w:rsidRPr="007D1776" w:rsidRDefault="003A0E61" w:rsidP="003507F4">
            <w:pPr>
              <w:spacing w:line="360" w:lineRule="auto"/>
            </w:pPr>
            <w:r w:rsidRPr="007D1776">
              <w:t>Competitive Rivalry</w:t>
            </w:r>
          </w:p>
          <w:p w14:paraId="31BF3F3E" w14:textId="77777777" w:rsidR="003C4E22" w:rsidRPr="007D1776" w:rsidRDefault="003C4E22" w:rsidP="003507F4">
            <w:pPr>
              <w:rPr>
                <w:rFonts w:eastAsia="Arial"/>
              </w:rPr>
            </w:pPr>
          </w:p>
        </w:tc>
        <w:tc>
          <w:tcPr>
            <w:tcW w:w="5812" w:type="dxa"/>
          </w:tcPr>
          <w:p w14:paraId="10E9F396" w14:textId="77777777" w:rsidR="003C4E22" w:rsidRPr="007D1776" w:rsidRDefault="003A0E61" w:rsidP="00370BBB">
            <w:pPr>
              <w:spacing w:line="360" w:lineRule="auto"/>
            </w:pPr>
            <w:r w:rsidRPr="007D1776">
              <w:t>Zomato is a company that competes in a highly competitive o</w:t>
            </w:r>
            <w:r w:rsidR="00370BBB" w:rsidRPr="007D1776">
              <w:t>nline food-delivery environment. I</w:t>
            </w:r>
            <w:r w:rsidRPr="007D1776">
              <w:t>t has rivals like Swiggy in India and DoorDash, Uber Eats, and Grubhub in other global markets (</w:t>
            </w:r>
            <w:proofErr w:type="spellStart"/>
            <w:r w:rsidRPr="007D1776">
              <w:t>Paluri</w:t>
            </w:r>
            <w:proofErr w:type="spellEnd"/>
            <w:r w:rsidRPr="007D1776">
              <w:t xml:space="preserve">, Jain and Sankara Narayanan, 2022). The rivals spend a lot of money on discounts, the speed of delivery, optimisation of logistics, and restaurant collaboration. Rivalry is increased by a high customer switching behaviour caused by price sensitivity and ease of use of the apps. Zomato differentiated its services, Zomato Gold, live </w:t>
            </w:r>
            <w:r w:rsidR="006067AF" w:rsidRPr="007D1776">
              <w:t>order tracking</w:t>
            </w:r>
            <w:r w:rsidRPr="007D1776">
              <w:t xml:space="preserve">, hyperlocal delivery and advertising, to the extent that they do not eliminate the competition </w:t>
            </w:r>
            <w:r w:rsidR="006067AF" w:rsidRPr="007D1776">
              <w:t xml:space="preserve">pressure. </w:t>
            </w:r>
            <w:r w:rsidRPr="007D1776">
              <w:t>This needs a lot of marketing investment and continuous innovation to maintain market share.</w:t>
            </w:r>
          </w:p>
        </w:tc>
        <w:tc>
          <w:tcPr>
            <w:tcW w:w="1671" w:type="dxa"/>
          </w:tcPr>
          <w:p w14:paraId="7A326E99" w14:textId="77777777" w:rsidR="003C4E22" w:rsidRPr="007D1776" w:rsidRDefault="003A0E61" w:rsidP="003507F4">
            <w:pPr>
              <w:rPr>
                <w:rFonts w:eastAsia="Arial"/>
              </w:rPr>
            </w:pPr>
            <w:r w:rsidRPr="007D1776">
              <w:rPr>
                <w:rFonts w:eastAsia="Arial"/>
              </w:rPr>
              <w:t>High</w:t>
            </w:r>
          </w:p>
        </w:tc>
      </w:tr>
      <w:tr w:rsidR="007D1776" w:rsidRPr="007D1776" w14:paraId="6C26E1A4" w14:textId="77777777" w:rsidTr="003507F4">
        <w:tc>
          <w:tcPr>
            <w:tcW w:w="2093" w:type="dxa"/>
          </w:tcPr>
          <w:p w14:paraId="077452F7" w14:textId="77777777" w:rsidR="003C4E22" w:rsidRPr="007D1776" w:rsidRDefault="003A0E61" w:rsidP="003507F4">
            <w:pPr>
              <w:spacing w:line="360" w:lineRule="auto"/>
              <w:rPr>
                <w:rFonts w:eastAsia="Arial"/>
              </w:rPr>
            </w:pPr>
            <w:r w:rsidRPr="007D1776">
              <w:t>Threat of New Entrants</w:t>
            </w:r>
          </w:p>
        </w:tc>
        <w:tc>
          <w:tcPr>
            <w:tcW w:w="5812" w:type="dxa"/>
          </w:tcPr>
          <w:p w14:paraId="149F8328" w14:textId="77777777" w:rsidR="003C4E22" w:rsidRPr="007D1776" w:rsidRDefault="003A0E61" w:rsidP="003507F4">
            <w:pPr>
              <w:spacing w:line="360" w:lineRule="auto"/>
              <w:rPr>
                <w:rFonts w:eastAsia="Arial"/>
                <w:b/>
              </w:rPr>
            </w:pPr>
            <w:r w:rsidRPr="007D1776">
              <w:t>The entry barriers in the food-delivery sector are average. Despite the technical possibility of launching a simple food-delivery platform, high tech will be required to scale to large-scale operations through huge amounts of investments in service logistics, network of drivers, alliances with restaurants, brand-equity, and technology back-end</w:t>
            </w:r>
            <w:r w:rsidR="00087B73" w:rsidRPr="007D1776">
              <w:t xml:space="preserve"> </w:t>
            </w:r>
            <w:r w:rsidRPr="007D1776">
              <w:t>(</w:t>
            </w:r>
            <w:proofErr w:type="spellStart"/>
            <w:r w:rsidRPr="007D1776">
              <w:t>Paluri</w:t>
            </w:r>
            <w:proofErr w:type="spellEnd"/>
            <w:r w:rsidRPr="007D1776">
              <w:t xml:space="preserve">, Jain and Sankara Narayanan, 2022). The new entrants will find it difficult to establish large restaurant chains or provide competitive delivery time. The legal stipulations regarding labour categorisation, food safety and data </w:t>
            </w:r>
            <w:r w:rsidRPr="007D1776">
              <w:lastRenderedPageBreak/>
              <w:t>management are factors that make operations more complex. The size of Zomato, the high loyalty of the company brand and intense market penetration minim</w:t>
            </w:r>
            <w:r w:rsidR="00CF3E22" w:rsidRPr="007D1776">
              <w:t>ise</w:t>
            </w:r>
            <w:r w:rsidRPr="007D1776">
              <w:t xml:space="preserve"> the chances of possible entry threats by new competitors (Zaman </w:t>
            </w:r>
            <w:r w:rsidRPr="007D1776">
              <w:rPr>
                <w:i/>
                <w:iCs/>
              </w:rPr>
              <w:t>et al.</w:t>
            </w:r>
            <w:r w:rsidRPr="007D1776">
              <w:t>, 2022). Nevertheless, it is possible to enter certain segments with niche start-ups.</w:t>
            </w:r>
          </w:p>
        </w:tc>
        <w:tc>
          <w:tcPr>
            <w:tcW w:w="1671" w:type="dxa"/>
          </w:tcPr>
          <w:p w14:paraId="46775C90" w14:textId="77777777" w:rsidR="003C4E22" w:rsidRPr="007D1776" w:rsidRDefault="003A0E61" w:rsidP="003507F4">
            <w:pPr>
              <w:rPr>
                <w:rFonts w:eastAsia="Arial"/>
                <w:b/>
              </w:rPr>
            </w:pPr>
            <w:r w:rsidRPr="007D1776">
              <w:rPr>
                <w:rFonts w:eastAsia="Arial"/>
              </w:rPr>
              <w:lastRenderedPageBreak/>
              <w:t>Medium</w:t>
            </w:r>
          </w:p>
        </w:tc>
      </w:tr>
      <w:tr w:rsidR="007D1776" w:rsidRPr="007D1776" w14:paraId="01930E39" w14:textId="77777777" w:rsidTr="003507F4">
        <w:tc>
          <w:tcPr>
            <w:tcW w:w="2093" w:type="dxa"/>
          </w:tcPr>
          <w:p w14:paraId="2AAB4EE9" w14:textId="77777777" w:rsidR="003C4E22" w:rsidRPr="007D1776" w:rsidRDefault="003A0E61" w:rsidP="003507F4">
            <w:pPr>
              <w:spacing w:line="360" w:lineRule="auto"/>
              <w:rPr>
                <w:rFonts w:eastAsia="Arial"/>
              </w:rPr>
            </w:pPr>
            <w:r w:rsidRPr="007D1776">
              <w:t>Bargaining Power of Suppliers</w:t>
            </w:r>
          </w:p>
        </w:tc>
        <w:tc>
          <w:tcPr>
            <w:tcW w:w="5812" w:type="dxa"/>
          </w:tcPr>
          <w:p w14:paraId="08FEFDB7" w14:textId="77777777" w:rsidR="003C4E22" w:rsidRPr="007D1776" w:rsidRDefault="003A0E61" w:rsidP="003507F4">
            <w:pPr>
              <w:spacing w:line="360" w:lineRule="auto"/>
              <w:rPr>
                <w:rFonts w:eastAsia="Arial"/>
                <w:b/>
              </w:rPr>
            </w:pPr>
            <w:r w:rsidRPr="007D1776">
              <w:t>Thousands of restaurant partners and delivery riders rely on Zomato. The power of restaurants is moderate as they can be placed in several platforms at the same time (multi-homing) and some popular chains can negotiate the commission rate down (</w:t>
            </w:r>
            <w:proofErr w:type="spellStart"/>
            <w:r w:rsidRPr="007D1776">
              <w:t>Paluri</w:t>
            </w:r>
            <w:proofErr w:type="spellEnd"/>
            <w:r w:rsidRPr="007D1776">
              <w:t xml:space="preserve">, Jain and Sankara Narayanan, 2022). Nevertheless, the huge number of clients and the number of orders that Zomato receives provide it with </w:t>
            </w:r>
            <w:r w:rsidR="006067AF" w:rsidRPr="007D1776">
              <w:t>advantage</w:t>
            </w:r>
            <w:r w:rsidRPr="007D1776">
              <w:t xml:space="preserve">, and collaboration is worthwhile to restaurants that desire visibility and reach. The power of the delivery partners is moderate because of the regulatory discussions of gig-labour, the necessity to increase the wages, and the </w:t>
            </w:r>
            <w:r w:rsidR="00370BBB" w:rsidRPr="007D1776">
              <w:t>riders</w:t>
            </w:r>
            <w:r w:rsidR="007B700E" w:rsidRPr="007D1776">
              <w:t>’</w:t>
            </w:r>
            <w:r w:rsidRPr="007D1776">
              <w:t xml:space="preserve"> competition between the platforms. Zomato can reduce supplier power by means of long-term contracts, promotional assistance, and provision of pla</w:t>
            </w:r>
            <w:r w:rsidR="006067AF" w:rsidRPr="007D1776">
              <w:t>tform advertising services.</w:t>
            </w:r>
          </w:p>
        </w:tc>
        <w:tc>
          <w:tcPr>
            <w:tcW w:w="1671" w:type="dxa"/>
          </w:tcPr>
          <w:p w14:paraId="39580A61" w14:textId="77777777" w:rsidR="003C4E22" w:rsidRPr="007D1776" w:rsidRDefault="003A0E61" w:rsidP="003507F4">
            <w:pPr>
              <w:rPr>
                <w:rFonts w:eastAsia="Arial"/>
              </w:rPr>
            </w:pPr>
            <w:r w:rsidRPr="007D1776">
              <w:rPr>
                <w:rFonts w:eastAsia="Arial"/>
              </w:rPr>
              <w:t>Medium</w:t>
            </w:r>
          </w:p>
        </w:tc>
      </w:tr>
      <w:tr w:rsidR="007D1776" w:rsidRPr="007D1776" w14:paraId="6E4DB11C" w14:textId="77777777" w:rsidTr="003507F4">
        <w:tc>
          <w:tcPr>
            <w:tcW w:w="2093" w:type="dxa"/>
          </w:tcPr>
          <w:p w14:paraId="0195522A" w14:textId="77777777" w:rsidR="003C4E22" w:rsidRPr="007D1776" w:rsidRDefault="003A0E61" w:rsidP="003507F4">
            <w:pPr>
              <w:spacing w:line="360" w:lineRule="auto"/>
              <w:rPr>
                <w:rFonts w:eastAsia="Arial"/>
              </w:rPr>
            </w:pPr>
            <w:r w:rsidRPr="007D1776">
              <w:t xml:space="preserve">Bargaining Power </w:t>
            </w:r>
            <w:proofErr w:type="gramStart"/>
            <w:r w:rsidRPr="007D1776">
              <w:t>of  Consumers</w:t>
            </w:r>
            <w:proofErr w:type="gramEnd"/>
          </w:p>
        </w:tc>
        <w:tc>
          <w:tcPr>
            <w:tcW w:w="5812" w:type="dxa"/>
          </w:tcPr>
          <w:p w14:paraId="587DC43D" w14:textId="77777777" w:rsidR="003C4E22" w:rsidRPr="007D1776" w:rsidRDefault="003A0E61" w:rsidP="00B06ACC">
            <w:pPr>
              <w:spacing w:line="360" w:lineRule="auto"/>
            </w:pPr>
            <w:r w:rsidRPr="007D1776">
              <w:t xml:space="preserve">The level of customer bargaining power is also high due to the low switching cost, where users can easily compare prices, offers, delivery, and availability of restaurants across applications (Zaman </w:t>
            </w:r>
            <w:r w:rsidRPr="007D1776">
              <w:rPr>
                <w:i/>
                <w:iCs/>
              </w:rPr>
              <w:t>et al.</w:t>
            </w:r>
            <w:r w:rsidRPr="007D1776">
              <w:t>, 2022</w:t>
            </w:r>
            <w:proofErr w:type="gramStart"/>
            <w:r w:rsidRPr="007D1776">
              <w:t>).The</w:t>
            </w:r>
            <w:proofErr w:type="gramEnd"/>
            <w:r w:rsidRPr="007D1776">
              <w:t xml:space="preserve"> consumers are highly sensitive to prices and are affected by the promotions and the loyalty programmes as well as </w:t>
            </w:r>
            <w:r w:rsidRPr="007D1776">
              <w:lastRenderedPageBreak/>
              <w:t>the speed of delivery.</w:t>
            </w:r>
            <w:r w:rsidR="003507F4" w:rsidRPr="007D1776">
              <w:t xml:space="preserve"> </w:t>
            </w:r>
            <w:r w:rsidRPr="007D1776">
              <w:t>Poor experiences (late delivery, bad packaging</w:t>
            </w:r>
            <w:r w:rsidR="00A43E34" w:rsidRPr="007D1776">
              <w:t xml:space="preserve"> and </w:t>
            </w:r>
            <w:r w:rsidRPr="007D1776">
              <w:t>wrong orders</w:t>
            </w:r>
            <w:r w:rsidR="00A43E34" w:rsidRPr="007D1776">
              <w:t xml:space="preserve">) </w:t>
            </w:r>
            <w:r w:rsidRPr="007D1776">
              <w:t>may send the customers away to other competing platforms instantly.</w:t>
            </w:r>
            <w:r w:rsidR="003507F4" w:rsidRPr="007D1776">
              <w:t xml:space="preserve"> </w:t>
            </w:r>
            <w:r w:rsidRPr="007D1776">
              <w:t>Social media maxim</w:t>
            </w:r>
            <w:r w:rsidR="00CF3E22" w:rsidRPr="007D1776">
              <w:t>ise</w:t>
            </w:r>
            <w:r w:rsidRPr="007D1776">
              <w:t>s customer feedback, which increases buyer power even more. Zomato commits in loyalty programmes, custom</w:t>
            </w:r>
            <w:r w:rsidR="00CF3E22" w:rsidRPr="007D1776">
              <w:t>ise</w:t>
            </w:r>
            <w:r w:rsidRPr="007D1776">
              <w:t>d recommendations, enhanced delivery systems and infrastructure to maintain quality service delivery.</w:t>
            </w:r>
          </w:p>
          <w:p w14:paraId="6BDE393A" w14:textId="77777777" w:rsidR="003C4E22" w:rsidRPr="007D1776" w:rsidRDefault="003C4E22" w:rsidP="003507F4">
            <w:pPr>
              <w:rPr>
                <w:rFonts w:eastAsia="Arial"/>
              </w:rPr>
            </w:pPr>
          </w:p>
        </w:tc>
        <w:tc>
          <w:tcPr>
            <w:tcW w:w="1671" w:type="dxa"/>
          </w:tcPr>
          <w:p w14:paraId="4746483A" w14:textId="77777777" w:rsidR="003C4E22" w:rsidRPr="007D1776" w:rsidRDefault="003A0E61" w:rsidP="003507F4">
            <w:pPr>
              <w:rPr>
                <w:rFonts w:eastAsia="Arial"/>
                <w:b/>
              </w:rPr>
            </w:pPr>
            <w:r w:rsidRPr="007D1776">
              <w:lastRenderedPageBreak/>
              <w:t>High</w:t>
            </w:r>
          </w:p>
        </w:tc>
      </w:tr>
      <w:tr w:rsidR="007D1776" w:rsidRPr="007D1776" w14:paraId="57D7C0D9" w14:textId="77777777" w:rsidTr="00B06ACC">
        <w:trPr>
          <w:trHeight w:val="1833"/>
        </w:trPr>
        <w:tc>
          <w:tcPr>
            <w:tcW w:w="2093" w:type="dxa"/>
          </w:tcPr>
          <w:p w14:paraId="3590696C" w14:textId="77777777" w:rsidR="003C4E22" w:rsidRPr="007D1776" w:rsidRDefault="003A0E61" w:rsidP="003507F4">
            <w:pPr>
              <w:spacing w:line="360" w:lineRule="auto"/>
            </w:pPr>
            <w:r w:rsidRPr="007D1776">
              <w:t>Threat of Substitutes</w:t>
            </w:r>
          </w:p>
        </w:tc>
        <w:tc>
          <w:tcPr>
            <w:tcW w:w="5812" w:type="dxa"/>
          </w:tcPr>
          <w:p w14:paraId="00291D98" w14:textId="77777777" w:rsidR="003C4E22" w:rsidRPr="007D1776" w:rsidRDefault="003A0E61" w:rsidP="003507F4">
            <w:pPr>
              <w:spacing w:line="360" w:lineRule="auto"/>
              <w:rPr>
                <w:rFonts w:eastAsia="Arial"/>
                <w:b/>
              </w:rPr>
            </w:pPr>
            <w:r w:rsidRPr="007D1776">
              <w:t>Some of the substitute products are dine-in restaurants, home cooking, meal kits, quick-commerce grocery delivery, and cloud kitchens, which sell products directly without aggregation fees.</w:t>
            </w:r>
            <w:r w:rsidR="003507F4" w:rsidRPr="007D1776">
              <w:t xml:space="preserve"> </w:t>
            </w:r>
            <w:r w:rsidRPr="007D1776">
              <w:t xml:space="preserve">Recessions or increased cost of delivery will tend to drive customers back to cooking at home (Zaman </w:t>
            </w:r>
            <w:r w:rsidRPr="007D1776">
              <w:rPr>
                <w:i/>
                <w:iCs/>
              </w:rPr>
              <w:t>et al.</w:t>
            </w:r>
            <w:r w:rsidRPr="007D1776">
              <w:t>, 2022</w:t>
            </w:r>
            <w:proofErr w:type="gramStart"/>
            <w:r w:rsidRPr="007D1776">
              <w:t>).The</w:t>
            </w:r>
            <w:proofErr w:type="gramEnd"/>
            <w:r w:rsidRPr="007D1776">
              <w:t xml:space="preserve"> direct ordering provided through the restaurant websites or WhatsApp ordering system is also preferred by many consumers as they want to avoid the platform surcharges.</w:t>
            </w:r>
            <w:r w:rsidR="003507F4" w:rsidRPr="007D1776">
              <w:t xml:space="preserve"> </w:t>
            </w:r>
            <w:r w:rsidRPr="007D1776">
              <w:t>Nevertheless, Zomato does not lose its appeal because of its convenience, versatility, online payment, and order tracking.</w:t>
            </w:r>
            <w:r w:rsidR="003507F4" w:rsidRPr="007D1776">
              <w:t xml:space="preserve"> </w:t>
            </w:r>
            <w:r w:rsidRPr="007D1776">
              <w:t>Substitution of threat is moderate as many users are guided by the convenience and not about cost, particularly in urban centres.</w:t>
            </w:r>
          </w:p>
        </w:tc>
        <w:tc>
          <w:tcPr>
            <w:tcW w:w="1671" w:type="dxa"/>
          </w:tcPr>
          <w:p w14:paraId="4460FD07" w14:textId="77777777" w:rsidR="003C4E22" w:rsidRPr="007D1776" w:rsidRDefault="003A0E61" w:rsidP="003507F4">
            <w:pPr>
              <w:rPr>
                <w:rFonts w:eastAsia="Arial"/>
                <w:b/>
              </w:rPr>
            </w:pPr>
            <w:r w:rsidRPr="007D1776">
              <w:t>High</w:t>
            </w:r>
          </w:p>
        </w:tc>
      </w:tr>
    </w:tbl>
    <w:p w14:paraId="0B0E1BC1" w14:textId="77777777" w:rsidR="00695BD1" w:rsidRPr="007D1776" w:rsidRDefault="003A0E61" w:rsidP="003507F4">
      <w:pPr>
        <w:pStyle w:val="Caption"/>
      </w:pPr>
      <w:r w:rsidRPr="007D1776">
        <w:t xml:space="preserve">Table </w:t>
      </w:r>
      <w:r w:rsidR="00DC67F4" w:rsidRPr="007D1776">
        <w:fldChar w:fldCharType="begin"/>
      </w:r>
      <w:r w:rsidRPr="007D1776">
        <w:instrText xml:space="preserve"> SEQ Table \* ARABIC </w:instrText>
      </w:r>
      <w:r w:rsidR="00DC67F4" w:rsidRPr="007D1776">
        <w:fldChar w:fldCharType="separate"/>
      </w:r>
      <w:r w:rsidR="00AC7055" w:rsidRPr="007D1776">
        <w:t>1</w:t>
      </w:r>
      <w:r w:rsidR="00DC67F4" w:rsidRPr="007D1776">
        <w:fldChar w:fldCharType="end"/>
      </w:r>
      <w:r w:rsidRPr="007D1776">
        <w:t>: Porter</w:t>
      </w:r>
      <w:r w:rsidR="007B700E" w:rsidRPr="007D1776">
        <w:t>’</w:t>
      </w:r>
      <w:r w:rsidRPr="007D1776">
        <w:t>s five forces</w:t>
      </w:r>
    </w:p>
    <w:p w14:paraId="374B6333" w14:textId="77777777" w:rsidR="00687BCF" w:rsidRPr="007D1776" w:rsidRDefault="005B3074" w:rsidP="003507F4">
      <w:pPr>
        <w:pStyle w:val="Heading2"/>
        <w:rPr>
          <w:shd w:val="clear" w:color="auto" w:fill="FFFFFF"/>
        </w:rPr>
      </w:pPr>
      <w:bookmarkStart w:id="9" w:name="_Toc216111718"/>
      <w:r w:rsidRPr="007D1776">
        <w:rPr>
          <w:shd w:val="clear" w:color="auto" w:fill="FFFFFF"/>
        </w:rPr>
        <w:t xml:space="preserve">2.3 </w:t>
      </w:r>
      <w:r w:rsidR="00687BCF" w:rsidRPr="007D1776">
        <w:rPr>
          <w:shd w:val="clear" w:color="auto" w:fill="FFFFFF"/>
        </w:rPr>
        <w:t xml:space="preserve">Performance </w:t>
      </w:r>
      <w:r w:rsidR="0040301E" w:rsidRPr="007D1776">
        <w:rPr>
          <w:shd w:val="clear" w:color="auto" w:fill="FFFFFF"/>
        </w:rPr>
        <w:t xml:space="preserve">Analysis by </w:t>
      </w:r>
      <w:r w:rsidR="00687BCF" w:rsidRPr="007D1776">
        <w:rPr>
          <w:shd w:val="clear" w:color="auto" w:fill="FFFFFF"/>
        </w:rPr>
        <w:t>SWOT</w:t>
      </w:r>
      <w:r w:rsidR="0040301E" w:rsidRPr="007D1776">
        <w:rPr>
          <w:shd w:val="clear" w:color="auto" w:fill="FFFFFF"/>
        </w:rPr>
        <w:t xml:space="preserve"> framework</w:t>
      </w:r>
      <w:bookmarkEnd w:id="9"/>
    </w:p>
    <w:p w14:paraId="62297C2F" w14:textId="77777777" w:rsidR="00203819" w:rsidRPr="007D1776" w:rsidRDefault="00203819" w:rsidP="00203819">
      <w:r w:rsidRPr="007D1776">
        <w:rPr>
          <w:b/>
          <w:bCs/>
        </w:rPr>
        <w:t>Strengths</w:t>
      </w:r>
      <w:r w:rsidR="00370BBB" w:rsidRPr="007D1776">
        <w:rPr>
          <w:b/>
          <w:bCs/>
        </w:rPr>
        <w:t>:</w:t>
      </w:r>
      <w:r w:rsidRPr="007D1776">
        <w:br/>
        <w:t xml:space="preserve">Zomato possesses a strong brand presence in </w:t>
      </w:r>
      <w:r w:rsidR="00242B34" w:rsidRPr="007D1776">
        <w:t>the global market</w:t>
      </w:r>
      <w:r w:rsidRPr="007D1776">
        <w:t xml:space="preserve"> and several international markets, supported by a large and loyal custome</w:t>
      </w:r>
      <w:r w:rsidR="00242B34" w:rsidRPr="007D1776">
        <w:t xml:space="preserve">r base. Its integrated platform, </w:t>
      </w:r>
      <w:r w:rsidRPr="007D1776">
        <w:t xml:space="preserve">combining </w:t>
      </w:r>
      <w:r w:rsidRPr="007D1776">
        <w:lastRenderedPageBreak/>
        <w:t xml:space="preserve">restaurant discovery, reviews, food delivery, Zomato Gold membership, and digital payments, creates a diversified ecosystem. </w:t>
      </w:r>
      <w:r w:rsidR="00242B34" w:rsidRPr="007D1776">
        <w:t xml:space="preserve">In the view of </w:t>
      </w:r>
      <w:proofErr w:type="spellStart"/>
      <w:r w:rsidR="00242B34" w:rsidRPr="007D1776">
        <w:t>Springwala</w:t>
      </w:r>
      <w:proofErr w:type="spellEnd"/>
      <w:r w:rsidR="00242B34" w:rsidRPr="007D1776">
        <w:t xml:space="preserve"> (2024), Zomato</w:t>
      </w:r>
      <w:r w:rsidR="007B700E" w:rsidRPr="007D1776">
        <w:t>’</w:t>
      </w:r>
      <w:r w:rsidR="00242B34" w:rsidRPr="007D1776">
        <w:t>s share has been increased from 2023 to 2024 by 250% in the 2</w:t>
      </w:r>
      <w:r w:rsidR="00242B34" w:rsidRPr="007D1776">
        <w:rPr>
          <w:vertAlign w:val="superscript"/>
        </w:rPr>
        <w:t>nd</w:t>
      </w:r>
      <w:r w:rsidR="00242B34" w:rsidRPr="007D1776">
        <w:t xml:space="preserve"> quarter of 2024. </w:t>
      </w:r>
      <w:r w:rsidRPr="007D1776">
        <w:t>Efficient logistics, real-time tracking, and strong data analytics capabilities further enhance its operational effectiveness. Additionally, Zomato</w:t>
      </w:r>
      <w:r w:rsidR="007B700E" w:rsidRPr="007D1776">
        <w:t>’</w:t>
      </w:r>
      <w:r w:rsidRPr="007D1776">
        <w:t>s partnerships with restaurants and cloud-kitchen initiatives strengthen its market influence.</w:t>
      </w:r>
    </w:p>
    <w:p w14:paraId="6C8DFD0D" w14:textId="77777777" w:rsidR="00242B34" w:rsidRPr="007D1776" w:rsidRDefault="00242B34" w:rsidP="00242B34">
      <w:pPr>
        <w:jc w:val="center"/>
      </w:pPr>
      <w:r w:rsidRPr="007D1776">
        <w:rPr>
          <w:noProof/>
          <w:highlight w:val="white"/>
          <w:lang w:val="en-IN"/>
        </w:rPr>
        <w:drawing>
          <wp:inline distT="0" distB="0" distL="0" distR="0" wp14:anchorId="677A6D9F" wp14:editId="5ECC6791">
            <wp:extent cx="5943600" cy="2804193"/>
            <wp:effectExtent l="1905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
                    <a:srcRect/>
                    <a:stretch>
                      <a:fillRect/>
                    </a:stretch>
                  </pic:blipFill>
                  <pic:spPr bwMode="auto">
                    <a:xfrm>
                      <a:off x="0" y="0"/>
                      <a:ext cx="5943600" cy="2804193"/>
                    </a:xfrm>
                    <a:prstGeom prst="rect">
                      <a:avLst/>
                    </a:prstGeom>
                    <a:noFill/>
                    <a:ln w="9525">
                      <a:noFill/>
                      <a:miter lim="800000"/>
                      <a:headEnd/>
                      <a:tailEnd/>
                    </a:ln>
                  </pic:spPr>
                </pic:pic>
              </a:graphicData>
            </a:graphic>
          </wp:inline>
        </w:drawing>
      </w:r>
    </w:p>
    <w:p w14:paraId="1E31BDBB" w14:textId="77777777" w:rsidR="00242B34" w:rsidRPr="007D1776" w:rsidRDefault="00242B34" w:rsidP="00242B34">
      <w:pPr>
        <w:pStyle w:val="Caption"/>
      </w:pPr>
      <w:r w:rsidRPr="007D1776">
        <w:t xml:space="preserve">Figure </w:t>
      </w:r>
      <w:r w:rsidRPr="007D1776">
        <w:fldChar w:fldCharType="begin"/>
      </w:r>
      <w:r w:rsidRPr="007D1776">
        <w:instrText xml:space="preserve"> SEQ Figure \* ARABIC </w:instrText>
      </w:r>
      <w:r w:rsidRPr="007D1776">
        <w:fldChar w:fldCharType="separate"/>
      </w:r>
      <w:r w:rsidR="00F546D3" w:rsidRPr="007D1776">
        <w:t>1</w:t>
      </w:r>
      <w:r w:rsidRPr="007D1776">
        <w:fldChar w:fldCharType="end"/>
      </w:r>
      <w:r w:rsidRPr="007D1776">
        <w:t xml:space="preserve">: Zomato brand share in the global market </w:t>
      </w:r>
    </w:p>
    <w:p w14:paraId="754878E3" w14:textId="77777777" w:rsidR="00242B34" w:rsidRPr="007D1776" w:rsidRDefault="00242B34" w:rsidP="00242B34">
      <w:pPr>
        <w:jc w:val="center"/>
      </w:pPr>
      <w:r w:rsidRPr="007D1776">
        <w:t xml:space="preserve">(Source: </w:t>
      </w:r>
      <w:proofErr w:type="spellStart"/>
      <w:r w:rsidRPr="007D1776">
        <w:t>Springwala</w:t>
      </w:r>
      <w:proofErr w:type="spellEnd"/>
      <w:r w:rsidRPr="007D1776">
        <w:t>, 2024)</w:t>
      </w:r>
    </w:p>
    <w:p w14:paraId="78528104" w14:textId="77777777" w:rsidR="00203819" w:rsidRPr="007D1776" w:rsidRDefault="00203819" w:rsidP="00310E7C">
      <w:r w:rsidRPr="007D1776">
        <w:rPr>
          <w:b/>
          <w:bCs/>
        </w:rPr>
        <w:t>Weaknesses:</w:t>
      </w:r>
      <w:r w:rsidRPr="007D1776">
        <w:br/>
        <w:t xml:space="preserve">Despite growth, Zomato faces persistent profitability challenges due to high delivery costs, intense discounting, and competition. </w:t>
      </w:r>
      <w:r w:rsidR="00310E7C" w:rsidRPr="007D1776">
        <w:t>As argued by Sánchez and De Batista (2023), h</w:t>
      </w:r>
      <w:r w:rsidRPr="007D1776">
        <w:t>igh dependency on delivery partners creates operational vulnerabilities, while customer complaints regarding service consistency and delivery delays can harm brand trust. Its international expansion has also been inconsistent, leading to withdrawal from several markets.</w:t>
      </w:r>
    </w:p>
    <w:p w14:paraId="102C6DAB" w14:textId="77777777" w:rsidR="00203819" w:rsidRPr="007D1776" w:rsidRDefault="00203819" w:rsidP="00310E7C">
      <w:r w:rsidRPr="007D1776">
        <w:rPr>
          <w:b/>
          <w:bCs/>
        </w:rPr>
        <w:t>Opportunities:</w:t>
      </w:r>
      <w:r w:rsidRPr="007D1776">
        <w:br/>
        <w:t xml:space="preserve">There is significant potential in expanding cloud kitchens, grocery delivery, and subscription services. </w:t>
      </w:r>
      <w:r w:rsidR="00310E7C" w:rsidRPr="007D1776">
        <w:t xml:space="preserve">As suggested by Gupta </w:t>
      </w:r>
      <w:r w:rsidR="00310E7C" w:rsidRPr="007D1776">
        <w:rPr>
          <w:i/>
          <w:iCs/>
        </w:rPr>
        <w:t>et al.</w:t>
      </w:r>
      <w:r w:rsidR="00310E7C" w:rsidRPr="007D1776">
        <w:t xml:space="preserve"> (2023), r</w:t>
      </w:r>
      <w:r w:rsidRPr="007D1776">
        <w:t xml:space="preserve">ising demand for convenience food and increasing digital adoption in Tier-2 and Tier-3 cities provides </w:t>
      </w:r>
      <w:r w:rsidRPr="007D1776">
        <w:lastRenderedPageBreak/>
        <w:t>strong growth opportunities. Zomato can also leverage AI for personalised recommendations, optimise delivery routes, and enhance customer experience.</w:t>
      </w:r>
    </w:p>
    <w:p w14:paraId="1377EC4D" w14:textId="77777777" w:rsidR="00203819" w:rsidRPr="007D1776" w:rsidRDefault="00203819" w:rsidP="00310E7C">
      <w:r w:rsidRPr="007D1776">
        <w:rPr>
          <w:b/>
          <w:bCs/>
        </w:rPr>
        <w:t>Threats:</w:t>
      </w:r>
      <w:r w:rsidRPr="007D1776">
        <w:br/>
        <w:t>Zomato faces strong comp</w:t>
      </w:r>
      <w:r w:rsidR="00310E7C" w:rsidRPr="007D1776">
        <w:t>etition from Swiggy, Uber Eats in some markets</w:t>
      </w:r>
      <w:r w:rsidRPr="007D1776">
        <w:t xml:space="preserve">, and local delivery platforms. </w:t>
      </w:r>
      <w:r w:rsidR="00310E7C" w:rsidRPr="007D1776">
        <w:t xml:space="preserve">Additionally, Yang, Li and Lorenz (2021) stated that an increased market competition creates pressure on the business in revising business practices and functions to maintain brand competitiveness in the global market. </w:t>
      </w:r>
      <w:r w:rsidRPr="007D1776">
        <w:t>Regulatory pressures around gig-worker rights, environmental concerns, and fluctuating food prices pose ongoing risks. Economic slowdowns or reduced discretionary spending can also affect order volumes.</w:t>
      </w:r>
    </w:p>
    <w:p w14:paraId="7AB0FBC5" w14:textId="77777777" w:rsidR="00687BCF" w:rsidRPr="007D1776" w:rsidRDefault="005B3074" w:rsidP="003507F4">
      <w:pPr>
        <w:pStyle w:val="Heading2"/>
        <w:rPr>
          <w:rFonts w:eastAsia="Arial"/>
        </w:rPr>
      </w:pPr>
      <w:bookmarkStart w:id="10" w:name="_Toc216111719"/>
      <w:r w:rsidRPr="007D1776">
        <w:rPr>
          <w:rFonts w:eastAsia="Arial"/>
        </w:rPr>
        <w:t xml:space="preserve">2.4 </w:t>
      </w:r>
      <w:r w:rsidR="00687BCF" w:rsidRPr="007D1776">
        <w:rPr>
          <w:rFonts w:eastAsia="Arial"/>
        </w:rPr>
        <w:t>Insights and Strategic Implications</w:t>
      </w:r>
      <w:bookmarkEnd w:id="10"/>
      <w:r w:rsidR="00687BCF" w:rsidRPr="007D1776">
        <w:rPr>
          <w:rFonts w:eastAsia="Arial"/>
        </w:rPr>
        <w:t xml:space="preserve"> </w:t>
      </w:r>
    </w:p>
    <w:p w14:paraId="72B79E70" w14:textId="77777777" w:rsidR="00687BCF" w:rsidRPr="007D1776" w:rsidRDefault="005B3074" w:rsidP="003507F4">
      <w:r w:rsidRPr="007D1776">
        <w:t xml:space="preserve">The implications of PESTLE and Five Forces </w:t>
      </w:r>
      <w:r w:rsidR="00B06ACC" w:rsidRPr="007D1776">
        <w:t>Model</w:t>
      </w:r>
      <w:r w:rsidRPr="007D1776">
        <w:t xml:space="preserve"> analysis lie on the business operations of Zomato</w:t>
      </w:r>
      <w:r w:rsidR="00687BCF" w:rsidRPr="007D1776">
        <w:t xml:space="preserve"> </w:t>
      </w:r>
      <w:r w:rsidR="00370BBB" w:rsidRPr="007D1776">
        <w:t>to organis</w:t>
      </w:r>
      <w:r w:rsidRPr="007D1776">
        <w:t>e the</w:t>
      </w:r>
      <w:r w:rsidR="00687BCF" w:rsidRPr="007D1776">
        <w:t xml:space="preserve"> layout that makes it easier for the business to mould its procedures. A company is guided by the industry</w:t>
      </w:r>
      <w:r w:rsidR="007B700E" w:rsidRPr="007D1776">
        <w:t>’</w:t>
      </w:r>
      <w:r w:rsidR="00687BCF" w:rsidRPr="007D1776">
        <w:t>s macro environment when developing dependable strategies and setting deadlines for goals (</w:t>
      </w:r>
      <w:proofErr w:type="spellStart"/>
      <w:r w:rsidR="00687BCF" w:rsidRPr="007D1776">
        <w:t>Dalirazar</w:t>
      </w:r>
      <w:proofErr w:type="spellEnd"/>
      <w:r w:rsidR="00687BCF" w:rsidRPr="007D1776">
        <w:t xml:space="preserve"> and Sabzi, 2023). </w:t>
      </w:r>
      <w:r w:rsidR="002C161C" w:rsidRPr="007D1776">
        <w:t>In the context of</w:t>
      </w:r>
      <w:r w:rsidR="00687BCF" w:rsidRPr="007D1776">
        <w:t xml:space="preserve"> investing human capital into the systems to </w:t>
      </w:r>
      <w:r w:rsidR="006067AF" w:rsidRPr="007D1776">
        <w:t>influence</w:t>
      </w:r>
      <w:r w:rsidR="00687BCF" w:rsidRPr="007D1776">
        <w:t xml:space="preserve"> the functions, it helps the brand foresee external opportunities that will benefit the business. It helps businesses anticipate external possibilities and risks from political, economic, social, technological, legal, and even environmental forces.</w:t>
      </w:r>
    </w:p>
    <w:p w14:paraId="094621DB" w14:textId="77777777" w:rsidR="00687BCF" w:rsidRPr="007D1776" w:rsidRDefault="00687BCF" w:rsidP="003507F4">
      <w:r w:rsidRPr="007D1776">
        <w:t xml:space="preserve">Despite its advantages, PESTLE has drawbacks as it takes into account external forces that can change conditions </w:t>
      </w:r>
      <w:r w:rsidR="00370BBB" w:rsidRPr="007D1776">
        <w:t>quickly. I</w:t>
      </w:r>
      <w:r w:rsidRPr="007D1776">
        <w:t>t tends to simplify complex environments (</w:t>
      </w:r>
      <w:proofErr w:type="spellStart"/>
      <w:r w:rsidRPr="007D1776">
        <w:t>Dalirazar</w:t>
      </w:r>
      <w:proofErr w:type="spellEnd"/>
      <w:r w:rsidRPr="007D1776">
        <w:t xml:space="preserve"> and Sabzi, 2023). The quality of the analysis is also highly dependent on the data and the analyst</w:t>
      </w:r>
      <w:r w:rsidR="007B700E" w:rsidRPr="007D1776">
        <w:t>’</w:t>
      </w:r>
      <w:r w:rsidRPr="007D1776">
        <w:t xml:space="preserve">s level of experience. It has been discovered that while PESTLE can detect external influences, it cannot assess their impact or offer solutions. Integration with tools </w:t>
      </w:r>
      <w:r w:rsidR="00FF5A8B" w:rsidRPr="007D1776">
        <w:t>such as</w:t>
      </w:r>
      <w:r w:rsidRPr="007D1776">
        <w:t xml:space="preserve"> financial </w:t>
      </w:r>
      <w:r w:rsidR="006067AF" w:rsidRPr="007D1776">
        <w:t>modelling</w:t>
      </w:r>
      <w:r w:rsidRPr="007D1776">
        <w:t>, scenario planning, and SWOT analysis is therefore necessary.</w:t>
      </w:r>
    </w:p>
    <w:p w14:paraId="628D8913" w14:textId="77777777" w:rsidR="00687BCF" w:rsidRPr="007D1776" w:rsidRDefault="00687BCF" w:rsidP="003507F4">
      <w:r w:rsidRPr="007D1776">
        <w:t>This supports long-term strategy planning, risk assessment, and sound decision-making. This is because it identifies cross-country variations that may have an impact on operations, investment, or entry mode planning (The Strategy Institute, 2024). Porter</w:t>
      </w:r>
      <w:r w:rsidR="007B700E" w:rsidRPr="007D1776">
        <w:t>’</w:t>
      </w:r>
      <w:r w:rsidRPr="007D1776">
        <w:t xml:space="preserve">s Five Forces is helpful because it provides a rational, methodical framework for examining </w:t>
      </w:r>
      <w:r w:rsidRPr="007D1776">
        <w:lastRenderedPageBreak/>
        <w:t>an industry</w:t>
      </w:r>
      <w:r w:rsidR="007B700E" w:rsidRPr="007D1776">
        <w:t>’</w:t>
      </w:r>
      <w:r w:rsidRPr="007D1776">
        <w:t>s competitive landscape. This makes it helpful for market entry, strategic planning, and long-term industry viability assessment. The model requires managers to consider a number of competitive aspects, including immediate competitors as well as potential strategic strengths and weaknesses</w:t>
      </w:r>
      <w:r w:rsidRPr="007D1776">
        <w:rPr>
          <w:bCs/>
          <w:shd w:val="clear" w:color="auto" w:fill="FFFFFF"/>
        </w:rPr>
        <w:t>.</w:t>
      </w:r>
    </w:p>
    <w:p w14:paraId="6AD098C8" w14:textId="77777777" w:rsidR="00687BCF" w:rsidRPr="007D1776" w:rsidRDefault="00687BCF" w:rsidP="003507F4">
      <w:pPr>
        <w:rPr>
          <w:shd w:val="clear" w:color="auto" w:fill="FFFFFF"/>
        </w:rPr>
      </w:pPr>
      <w:r w:rsidRPr="007D1776">
        <w:rPr>
          <w:shd w:val="clear" w:color="auto" w:fill="FFFFFF"/>
        </w:rPr>
        <w:t>Despite its usefulness, the model has several drawbacks. This assumption cannot be made in quickly evolving industries that are impacted by technology, globalisation, and digital disruption, since it considers relatively stable market arrangements (The Strategy Institute, 2024). The paradigm ignores internal factors, dynamic innovations, and ecosystems like platform economies and strategic alliances in favour of focusing more on external competitive pressures.</w:t>
      </w:r>
      <w:bookmarkStart w:id="11" w:name="_by3dfom6d1e" w:colFirst="0" w:colLast="0"/>
      <w:bookmarkEnd w:id="11"/>
    </w:p>
    <w:p w14:paraId="5F822CA9" w14:textId="77777777" w:rsidR="00716A32" w:rsidRPr="007D1776" w:rsidRDefault="003A0E61" w:rsidP="003507F4">
      <w:pPr>
        <w:pStyle w:val="Heading1"/>
      </w:pPr>
      <w:bookmarkStart w:id="12" w:name="_Toc216111720"/>
      <w:r w:rsidRPr="007D1776">
        <w:t xml:space="preserve">3. </w:t>
      </w:r>
      <w:r w:rsidR="00687BCF" w:rsidRPr="007D1776">
        <w:t>Strategy Development and Formulation</w:t>
      </w:r>
      <w:bookmarkEnd w:id="12"/>
      <w:r w:rsidR="00687BCF" w:rsidRPr="007D1776">
        <w:t xml:space="preserve"> </w:t>
      </w:r>
    </w:p>
    <w:p w14:paraId="1FF840EA" w14:textId="77777777" w:rsidR="00817A07" w:rsidRPr="007D1776" w:rsidRDefault="003A0E61" w:rsidP="003507F4">
      <w:pPr>
        <w:pStyle w:val="Heading2"/>
      </w:pPr>
      <w:bookmarkStart w:id="13" w:name="_Toc216111721"/>
      <w:r w:rsidRPr="007D1776">
        <w:t xml:space="preserve">3.1 </w:t>
      </w:r>
      <w:r w:rsidR="00687BCF" w:rsidRPr="007D1776">
        <w:t>Strategic Direction and Rationale</w:t>
      </w:r>
      <w:bookmarkEnd w:id="13"/>
      <w:r w:rsidR="00687BCF" w:rsidRPr="007D1776">
        <w:t xml:space="preserve"> </w:t>
      </w:r>
    </w:p>
    <w:p w14:paraId="11DF0B9B" w14:textId="77777777" w:rsidR="002C161C" w:rsidRPr="007D1776" w:rsidRDefault="003A0E61" w:rsidP="003507F4">
      <w:r w:rsidRPr="007D1776">
        <w:t xml:space="preserve">A Transnational Strategy must be adopted by Zomato, which is moving away from the disconnected Multidomestic approach that was attempted by Zomato through earlier acquisitions including </w:t>
      </w:r>
      <w:proofErr w:type="spellStart"/>
      <w:r w:rsidRPr="007D1776">
        <w:t>Urbanspoon</w:t>
      </w:r>
      <w:proofErr w:type="spellEnd"/>
      <w:r w:rsidRPr="007D1776">
        <w:t>. However, Harima, Harima and Freiling (2021) argued that this was also done through rigid international model of its initial expansion. The Transnational model was character</w:t>
      </w:r>
      <w:r w:rsidR="00CF3E22" w:rsidRPr="007D1776">
        <w:t>ise</w:t>
      </w:r>
      <w:r w:rsidRPr="007D1776">
        <w:t xml:space="preserve">d by high global integration and high local responsiveness. However, this is the only viable path for a food-tech company that is aiming for surviving against deep-pocketed giants including DoorDash or </w:t>
      </w:r>
      <w:proofErr w:type="spellStart"/>
      <w:r w:rsidRPr="007D1776">
        <w:t>UberEats</w:t>
      </w:r>
      <w:proofErr w:type="spellEnd"/>
      <w:r w:rsidRPr="007D1776">
        <w:t>. However, a Global Strategy (standard</w:t>
      </w:r>
      <w:r w:rsidR="00695BD1" w:rsidRPr="007D1776">
        <w:t>isa</w:t>
      </w:r>
      <w:r w:rsidRPr="007D1776">
        <w:t xml:space="preserve">tion) fails in this industry. I think this is because food culture and last-mile logistics are hyper-local in nature. However, this led to its retreat from 10+ countries taking part in the </w:t>
      </w:r>
      <w:r w:rsidR="007B700E" w:rsidRPr="007D1776">
        <w:t>“</w:t>
      </w:r>
      <w:r w:rsidRPr="007D1776">
        <w:t>clean-up drive</w:t>
      </w:r>
      <w:r w:rsidR="007B700E" w:rsidRPr="007D1776">
        <w:t>”</w:t>
      </w:r>
      <w:r w:rsidR="00D15F59" w:rsidRPr="007D1776">
        <w:t>.</w:t>
      </w:r>
      <w:r w:rsidRPr="007D1776">
        <w:t xml:space="preserve"> However, an International Strategy of exporting the home model is equally flawed. This is because Zomato</w:t>
      </w:r>
      <w:r w:rsidR="007B700E" w:rsidRPr="007D1776">
        <w:t>’</w:t>
      </w:r>
      <w:r w:rsidRPr="007D1776">
        <w:t xml:space="preserve">s </w:t>
      </w:r>
      <w:r w:rsidR="007B700E" w:rsidRPr="007D1776">
        <w:t>“</w:t>
      </w:r>
      <w:r w:rsidRPr="007D1776">
        <w:t>Gold</w:t>
      </w:r>
      <w:r w:rsidR="007B700E" w:rsidRPr="007D1776">
        <w:t>”</w:t>
      </w:r>
      <w:r w:rsidRPr="007D1776">
        <w:t xml:space="preserve"> program faced severe backlash as well as regulatory hurdles while being forced onto different restaurant ecosystems abroad, even though it was successful in I</w:t>
      </w:r>
      <w:r w:rsidR="002C161C" w:rsidRPr="007D1776">
        <w:t>ndia. The reasons for choosing t</w:t>
      </w:r>
      <w:r w:rsidRPr="007D1776">
        <w:t>ransnational strategy are:</w:t>
      </w:r>
    </w:p>
    <w:p w14:paraId="34CCEE6F" w14:textId="77777777" w:rsidR="00CF3E22" w:rsidRPr="007D1776" w:rsidRDefault="003A0E61" w:rsidP="003507F4">
      <w:pPr>
        <w:rPr>
          <w:b/>
        </w:rPr>
      </w:pPr>
      <w:r w:rsidRPr="007D1776">
        <w:rPr>
          <w:b/>
        </w:rPr>
        <w:t>Centralised Efficiency:</w:t>
      </w:r>
    </w:p>
    <w:p w14:paraId="34E3E9D9" w14:textId="77777777" w:rsidR="00817A07" w:rsidRPr="007D1776" w:rsidRDefault="003A0E61" w:rsidP="003507F4">
      <w:r w:rsidRPr="007D1776">
        <w:t>Zomato must utilise the advantage of a unified global tech stack for its app, AI-driven logistics that uses algorithms for delivery routes, and platform stability (</w:t>
      </w:r>
      <w:proofErr w:type="spellStart"/>
      <w:r w:rsidRPr="007D1776">
        <w:t>Dhilipkumar</w:t>
      </w:r>
      <w:proofErr w:type="spellEnd"/>
      <w:r w:rsidRPr="007D1776">
        <w:t xml:space="preserve">, </w:t>
      </w:r>
      <w:r w:rsidRPr="007D1776">
        <w:lastRenderedPageBreak/>
        <w:t>Prannoy and Priya, 2024). This central</w:t>
      </w:r>
      <w:r w:rsidR="00695BD1" w:rsidRPr="007D1776">
        <w:t>isa</w:t>
      </w:r>
      <w:r w:rsidRPr="007D1776">
        <w:t xml:space="preserve">tion reduces R&amp;D cost is reduced due to this centralisation, along with innovations from India including </w:t>
      </w:r>
      <w:proofErr w:type="spellStart"/>
      <w:r w:rsidRPr="007D1776">
        <w:t>Blinkit</w:t>
      </w:r>
      <w:r w:rsidR="007B700E" w:rsidRPr="007D1776">
        <w:t>’</w:t>
      </w:r>
      <w:r w:rsidRPr="007D1776">
        <w:t>s</w:t>
      </w:r>
      <w:proofErr w:type="spellEnd"/>
      <w:r w:rsidRPr="007D1776">
        <w:t xml:space="preserve"> quick commerce prowess being deployed to other markets such as UAE rapidly.</w:t>
      </w:r>
    </w:p>
    <w:p w14:paraId="268EF549" w14:textId="77777777" w:rsidR="00CF3E22" w:rsidRPr="007D1776" w:rsidRDefault="003A0E61" w:rsidP="003507F4">
      <w:pPr>
        <w:rPr>
          <w:b/>
        </w:rPr>
      </w:pPr>
      <w:r w:rsidRPr="007D1776">
        <w:rPr>
          <w:b/>
        </w:rPr>
        <w:t>Localised Execution:</w:t>
      </w:r>
    </w:p>
    <w:p w14:paraId="5564C7FC" w14:textId="77777777" w:rsidR="00817A07" w:rsidRPr="007D1776" w:rsidRDefault="003A0E61" w:rsidP="003507F4">
      <w:r w:rsidRPr="007D1776">
        <w:t>The operations must be local even though the code is global. Autonomy is necessary for marketing, driver fleet management, and restaurant relations, which helps Zomato to adapt to local festivals, labour regulations, and cuisine preferences.</w:t>
      </w:r>
    </w:p>
    <w:p w14:paraId="1658FFEB" w14:textId="77777777" w:rsidR="00CF3E22" w:rsidRPr="007D1776" w:rsidRDefault="003A0E61" w:rsidP="003507F4">
      <w:pPr>
        <w:rPr>
          <w:b/>
        </w:rPr>
      </w:pPr>
      <w:r w:rsidRPr="007D1776">
        <w:rPr>
          <w:b/>
        </w:rPr>
        <w:t>Flow of Knowledge:</w:t>
      </w:r>
    </w:p>
    <w:p w14:paraId="6F5E8707" w14:textId="77777777" w:rsidR="00817A07" w:rsidRPr="007D1776" w:rsidRDefault="003A0E61" w:rsidP="003507F4">
      <w:r w:rsidRPr="007D1776">
        <w:t xml:space="preserve">A Transnational approach treats foreign subsidiaries not just as delivery outposts, </w:t>
      </w:r>
      <w:r w:rsidR="009E03BB" w:rsidRPr="007D1776">
        <w:t>but also</w:t>
      </w:r>
      <w:r w:rsidRPr="007D1776">
        <w:t xml:space="preserve"> as sources of innovation (</w:t>
      </w:r>
      <w:proofErr w:type="spellStart"/>
      <w:r w:rsidRPr="007D1776">
        <w:t>Dhilipkumar</w:t>
      </w:r>
      <w:proofErr w:type="spellEnd"/>
      <w:r w:rsidRPr="007D1776">
        <w:t>, Prannoy and Priya, 2024). The UAE</w:t>
      </w:r>
      <w:r w:rsidR="007B700E" w:rsidRPr="007D1776">
        <w:t>’</w:t>
      </w:r>
      <w:r w:rsidRPr="007D1776">
        <w:t>s premium dining sector gained success through this, which should inform India</w:t>
      </w:r>
      <w:r w:rsidR="007B700E" w:rsidRPr="007D1776">
        <w:t>’</w:t>
      </w:r>
      <w:r w:rsidRPr="007D1776">
        <w:t>s strategy. However, India</w:t>
      </w:r>
      <w:r w:rsidR="007B700E" w:rsidRPr="007D1776">
        <w:t>’</w:t>
      </w:r>
      <w:r w:rsidRPr="007D1776">
        <w:t>s quick-commerce efficiency should support global expansion.</w:t>
      </w:r>
    </w:p>
    <w:p w14:paraId="186EFB46" w14:textId="77777777" w:rsidR="00817A07" w:rsidRPr="007D1776" w:rsidRDefault="003A0E61" w:rsidP="003507F4">
      <w:r w:rsidRPr="007D1776">
        <w:t>Thus, I believe Zomato</w:t>
      </w:r>
      <w:r w:rsidR="007B700E" w:rsidRPr="007D1776">
        <w:t>’</w:t>
      </w:r>
      <w:r w:rsidRPr="007D1776">
        <w:t>s past failures are mostly due to expanding wide through multidomestic strategy without the depth for winning. A Transnational strategy dictates that Zomato enter fewer markets, but they do so with a fully integrated tech advantage as well as deep local operational roots.</w:t>
      </w:r>
    </w:p>
    <w:p w14:paraId="74AA7D46" w14:textId="77777777" w:rsidR="00687BCF" w:rsidRPr="007D1776" w:rsidRDefault="00687BCF" w:rsidP="003507F4">
      <w:pPr>
        <w:pStyle w:val="Heading2"/>
      </w:pPr>
      <w:bookmarkStart w:id="14" w:name="_Toc216111722"/>
      <w:r w:rsidRPr="007D1776">
        <w:t>3.2 Ansoff Matrix</w:t>
      </w:r>
      <w:bookmarkEnd w:id="14"/>
    </w:p>
    <w:p w14:paraId="4B94E642" w14:textId="77777777" w:rsidR="00687BCF" w:rsidRPr="007D1776" w:rsidRDefault="00687BCF" w:rsidP="003507F4">
      <w:r w:rsidRPr="007D1776">
        <w:t xml:space="preserve">Zomato should strictly avoid a standard </w:t>
      </w:r>
      <w:r w:rsidRPr="007D1776">
        <w:rPr>
          <w:b/>
          <w:bCs/>
          <w:i/>
          <w:iCs/>
        </w:rPr>
        <w:t xml:space="preserve">Market Development </w:t>
      </w:r>
      <w:r w:rsidRPr="007D1776">
        <w:t xml:space="preserve">strategy that would take its existing food delivery product to a new market. They should pursue </w:t>
      </w:r>
      <w:r w:rsidRPr="007D1776">
        <w:rPr>
          <w:b/>
          <w:bCs/>
          <w:i/>
          <w:iCs/>
        </w:rPr>
        <w:t>Diversification</w:t>
      </w:r>
      <w:r w:rsidRPr="007D1776">
        <w:t xml:space="preserve"> strategy instead (Ferreira and de Sá Moscoso, 2024). This is because an attempt to launch Zomato</w:t>
      </w:r>
      <w:r w:rsidR="007B700E" w:rsidRPr="007D1776">
        <w:t>’</w:t>
      </w:r>
      <w:r w:rsidRPr="007D1776">
        <w:t xml:space="preserve">s core food delivery or its </w:t>
      </w:r>
      <w:r w:rsidR="007B700E" w:rsidRPr="007D1776">
        <w:t>“</w:t>
      </w:r>
      <w:proofErr w:type="spellStart"/>
      <w:r w:rsidRPr="007D1776">
        <w:t>Blinkit</w:t>
      </w:r>
      <w:proofErr w:type="spellEnd"/>
      <w:r w:rsidR="007B700E" w:rsidRPr="007D1776">
        <w:t>”</w:t>
      </w:r>
      <w:r w:rsidRPr="007D1776">
        <w:t xml:space="preserve"> quick-commerce model in the USA right now would be considered a strategic error. The US market is deeply saturated and is considered a fierce </w:t>
      </w:r>
      <w:r w:rsidR="007B700E" w:rsidRPr="007D1776">
        <w:t>“</w:t>
      </w:r>
      <w:r w:rsidRPr="007D1776">
        <w:t>Red Ocean</w:t>
      </w:r>
      <w:r w:rsidR="007B700E" w:rsidRPr="007D1776">
        <w:t>”</w:t>
      </w:r>
      <w:r w:rsidRPr="007D1776">
        <w:t xml:space="preserve"> now, where competitors like DoorDash and </w:t>
      </w:r>
      <w:proofErr w:type="spellStart"/>
      <w:r w:rsidRPr="007D1776">
        <w:t>UberEats</w:t>
      </w:r>
      <w:proofErr w:type="spellEnd"/>
      <w:r w:rsidRPr="007D1776">
        <w:t xml:space="preserve"> have established high level of brand loyalty through efficient logistics channels. Entering this space would require burning billions in customer acquisition costs (CAC) for a low-margin service, repeating the mistakes of its 2015 entry.</w:t>
      </w:r>
    </w:p>
    <w:p w14:paraId="2A524752" w14:textId="77777777" w:rsidR="00FF5A8B" w:rsidRPr="007D1776" w:rsidRDefault="00FF5A8B" w:rsidP="00FF5A8B">
      <w:pPr>
        <w:jc w:val="center"/>
      </w:pPr>
      <w:r w:rsidRPr="007D1776">
        <w:rPr>
          <w:noProof/>
          <w:highlight w:val="white"/>
          <w:lang w:val="en-IN"/>
        </w:rPr>
        <w:lastRenderedPageBreak/>
        <w:drawing>
          <wp:inline distT="0" distB="0" distL="0" distR="0" wp14:anchorId="62AE1AB6" wp14:editId="4C43ADAE">
            <wp:extent cx="4095750" cy="3105150"/>
            <wp:effectExtent l="19050" t="0" r="0" b="0"/>
            <wp:docPr id="16" name="Picture 16" descr="The Ansoff Matrix: A Powerful Tool for Business Strategy and Growth | TS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The Ansoff Matrix: A Powerful Tool for Business Strategy and Growth | TSI"/>
                    <pic:cNvPicPr>
                      <a:picLocks noChangeAspect="1" noChangeArrowheads="1"/>
                    </pic:cNvPicPr>
                  </pic:nvPicPr>
                  <pic:blipFill>
                    <a:blip r:embed="rId10"/>
                    <a:srcRect l="17788" r="13301"/>
                    <a:stretch>
                      <a:fillRect/>
                    </a:stretch>
                  </pic:blipFill>
                  <pic:spPr bwMode="auto">
                    <a:xfrm>
                      <a:off x="0" y="0"/>
                      <a:ext cx="4095750" cy="3105150"/>
                    </a:xfrm>
                    <a:prstGeom prst="rect">
                      <a:avLst/>
                    </a:prstGeom>
                    <a:noFill/>
                    <a:ln w="9525">
                      <a:noFill/>
                      <a:miter lim="800000"/>
                      <a:headEnd/>
                      <a:tailEnd/>
                    </a:ln>
                  </pic:spPr>
                </pic:pic>
              </a:graphicData>
            </a:graphic>
          </wp:inline>
        </w:drawing>
      </w:r>
    </w:p>
    <w:p w14:paraId="3186EA5C" w14:textId="77777777" w:rsidR="00FF5A8B" w:rsidRPr="007D1776" w:rsidRDefault="00FF5A8B" w:rsidP="00FF5A8B">
      <w:pPr>
        <w:pStyle w:val="Caption"/>
      </w:pPr>
      <w:r w:rsidRPr="007D1776">
        <w:t xml:space="preserve">Figure </w:t>
      </w:r>
      <w:r w:rsidRPr="007D1776">
        <w:fldChar w:fldCharType="begin"/>
      </w:r>
      <w:r w:rsidRPr="007D1776">
        <w:instrText xml:space="preserve"> SEQ Figure \* ARABIC </w:instrText>
      </w:r>
      <w:r w:rsidRPr="007D1776">
        <w:fldChar w:fldCharType="separate"/>
      </w:r>
      <w:r w:rsidR="00F546D3" w:rsidRPr="007D1776">
        <w:t>2</w:t>
      </w:r>
      <w:r w:rsidRPr="007D1776">
        <w:fldChar w:fldCharType="end"/>
      </w:r>
      <w:r w:rsidRPr="007D1776">
        <w:t>: Ansoff Matrix evaluation in the context of Zomato</w:t>
      </w:r>
      <w:r w:rsidR="007B700E" w:rsidRPr="007D1776">
        <w:t>’</w:t>
      </w:r>
      <w:r w:rsidRPr="007D1776">
        <w:t>s operation</w:t>
      </w:r>
    </w:p>
    <w:p w14:paraId="1FD98F89" w14:textId="77777777" w:rsidR="00FF5A8B" w:rsidRPr="007D1776" w:rsidRDefault="00FF5A8B" w:rsidP="00FF5A8B">
      <w:pPr>
        <w:jc w:val="center"/>
      </w:pPr>
      <w:r w:rsidRPr="007D1776">
        <w:t>(Source: Ferreira and de Sá Moscoso, 2024)</w:t>
      </w:r>
    </w:p>
    <w:p w14:paraId="78643283" w14:textId="77777777" w:rsidR="00687BCF" w:rsidRPr="007D1776" w:rsidRDefault="00687BCF" w:rsidP="003507F4">
      <w:r w:rsidRPr="007D1776">
        <w:t xml:space="preserve">Instead, Zomato should utilise the </w:t>
      </w:r>
      <w:r w:rsidRPr="007D1776">
        <w:rPr>
          <w:b/>
          <w:bCs/>
          <w:i/>
          <w:iCs/>
        </w:rPr>
        <w:t>Concentric Diversification</w:t>
      </w:r>
      <w:r w:rsidRPr="007D1776">
        <w:t xml:space="preserve">, which will help them enter the USA market with a new product offering that utilises its existing technological synergies but targets a different customer need, which could be considered the </w:t>
      </w:r>
      <w:r w:rsidR="007B700E" w:rsidRPr="007D1776">
        <w:t>“</w:t>
      </w:r>
      <w:r w:rsidRPr="007D1776">
        <w:t>District</w:t>
      </w:r>
      <w:r w:rsidR="007B700E" w:rsidRPr="007D1776">
        <w:t>”</w:t>
      </w:r>
      <w:r w:rsidRPr="007D1776">
        <w:t xml:space="preserve"> app for </w:t>
      </w:r>
      <w:r w:rsidR="007B700E" w:rsidRPr="007D1776">
        <w:t>‘</w:t>
      </w:r>
      <w:r w:rsidRPr="007D1776">
        <w:t>going out</w:t>
      </w:r>
      <w:r w:rsidR="007B700E" w:rsidRPr="007D1776">
        <w:t>’</w:t>
      </w:r>
      <w:r w:rsidRPr="007D1776">
        <w:t xml:space="preserve"> and </w:t>
      </w:r>
      <w:r w:rsidR="007B700E" w:rsidRPr="007D1776">
        <w:t>‘</w:t>
      </w:r>
      <w:r w:rsidRPr="007D1776">
        <w:t>live events</w:t>
      </w:r>
      <w:r w:rsidR="007B700E" w:rsidRPr="007D1776">
        <w:t>’</w:t>
      </w:r>
      <w:r w:rsidRPr="007D1776">
        <w:t xml:space="preserve"> (Bureau, 2024). The </w:t>
      </w:r>
      <w:r w:rsidR="007B700E" w:rsidRPr="007D1776">
        <w:t>“</w:t>
      </w:r>
      <w:r w:rsidRPr="007D1776">
        <w:t>experience economy</w:t>
      </w:r>
      <w:r w:rsidR="007B700E" w:rsidRPr="007D1776">
        <w:t>”</w:t>
      </w:r>
      <w:r w:rsidRPr="007D1776">
        <w:t xml:space="preserve"> in the US is fragmented between disparate platforms like OpenTable for reservations, Yelp for events, and Ticketmaster for events, unlike the commoditised delivery sector. Zomato possesses the unique capability for bundling dining discovery, table reservations, and event ticketing into a single cohesive platform. This allows them for entering the US not as a logistics company. However, it is a lifestyle enabler, which helps lower the operational risks significantly.</w:t>
      </w:r>
    </w:p>
    <w:p w14:paraId="36F2D130" w14:textId="77777777" w:rsidR="00687BCF" w:rsidRPr="007D1776" w:rsidRDefault="00687BCF" w:rsidP="003507F4">
      <w:r w:rsidRPr="007D1776">
        <w:t xml:space="preserve">This strategy aligns with the diversification quadrant because, while </w:t>
      </w:r>
      <w:r w:rsidR="007B700E" w:rsidRPr="007D1776">
        <w:t>“</w:t>
      </w:r>
      <w:r w:rsidRPr="007D1776">
        <w:t>District</w:t>
      </w:r>
      <w:r w:rsidR="007B700E" w:rsidRPr="007D1776">
        <w:t>”</w:t>
      </w:r>
      <w:r w:rsidRPr="007D1776">
        <w:t xml:space="preserve"> exists in India, adapting it for the US requires major modification to fit local leisure habits (Bureau, 2024). This makes it a new product for a new market context. I believe Zomato can monetise its greatest asset, which is its software and restaurant data, by sidestepping the capital-intensive delivery wars without the burden of managing a driver fleet in a high-labour-cost economy. This approach shifts the battlefield from logistics where they will </w:t>
      </w:r>
      <w:r w:rsidRPr="007D1776">
        <w:lastRenderedPageBreak/>
        <w:t xml:space="preserve">lose, to discovery and experiences, where they can innovate. This offers a path to high-margin revenue in a market that has forgotten the </w:t>
      </w:r>
      <w:r w:rsidR="007B700E" w:rsidRPr="007D1776">
        <w:t>“</w:t>
      </w:r>
      <w:proofErr w:type="spellStart"/>
      <w:r w:rsidRPr="007D1776">
        <w:t>Urbanspoon</w:t>
      </w:r>
      <w:proofErr w:type="spellEnd"/>
      <w:r w:rsidR="007B700E" w:rsidRPr="007D1776">
        <w:t>”</w:t>
      </w:r>
      <w:r w:rsidRPr="007D1776">
        <w:t xml:space="preserve"> legacy, which requires integrated lifestyle solutions.</w:t>
      </w:r>
      <w:bookmarkStart w:id="15" w:name="_453yg1y57l8d" w:colFirst="0" w:colLast="0"/>
      <w:bookmarkEnd w:id="15"/>
    </w:p>
    <w:p w14:paraId="1C4FF32F" w14:textId="77777777" w:rsidR="00817A07" w:rsidRPr="007D1776" w:rsidRDefault="00687BCF" w:rsidP="003507F4">
      <w:pPr>
        <w:pStyle w:val="Heading2"/>
      </w:pPr>
      <w:bookmarkStart w:id="16" w:name="_Toc216111723"/>
      <w:r w:rsidRPr="007D1776">
        <w:t>3.3</w:t>
      </w:r>
      <w:r w:rsidR="003A0E61" w:rsidRPr="007D1776">
        <w:t xml:space="preserve"> Market entry mode strategy</w:t>
      </w:r>
      <w:bookmarkEnd w:id="16"/>
    </w:p>
    <w:p w14:paraId="42311642" w14:textId="77777777" w:rsidR="00817A07" w:rsidRPr="007D1776" w:rsidRDefault="003A0E61" w:rsidP="003507F4">
      <w:r w:rsidRPr="007D1776">
        <w:t xml:space="preserve">Zomato should not use the Wholly Owned Subsidiary mode, either through Greenfield investment or through Acquisition. This is because Zomato faced a disaster in 2015 while entering the USA (Shrivastava, 2016). Thus, Zomato should adopt a Strategic Alliance or Joint Venture entry mode instead. A critical evaluation of the US landscape helps to reveal a saturated oligopoly, which is DoorDash and </w:t>
      </w:r>
      <w:proofErr w:type="spellStart"/>
      <w:r w:rsidRPr="007D1776">
        <w:t>UberEats</w:t>
      </w:r>
      <w:proofErr w:type="spellEnd"/>
      <w:r w:rsidRPr="007D1776">
        <w:t>, where barriers created from network effects are insurmountable. However, this is for new entrants attempting to build a standalone delivery fleet from scratch.</w:t>
      </w:r>
    </w:p>
    <w:p w14:paraId="702FC70D" w14:textId="77777777" w:rsidR="00817A07" w:rsidRPr="007D1776" w:rsidRDefault="003A0E61" w:rsidP="003507F4">
      <w:r w:rsidRPr="007D1776">
        <w:t>The company</w:t>
      </w:r>
      <w:r w:rsidR="007B700E" w:rsidRPr="007D1776">
        <w:t>’</w:t>
      </w:r>
      <w:r w:rsidRPr="007D1776">
        <w:t xml:space="preserve">s previous attempt to enter via acquisition was through purchasing </w:t>
      </w:r>
      <w:proofErr w:type="spellStart"/>
      <w:r w:rsidRPr="007D1776">
        <w:t>Urbanspoon</w:t>
      </w:r>
      <w:proofErr w:type="spellEnd"/>
      <w:r w:rsidRPr="007D1776">
        <w:t xml:space="preserve"> for over $50 million (</w:t>
      </w:r>
      <w:proofErr w:type="spellStart"/>
      <w:r w:rsidRPr="007D1776">
        <w:t>Sajeet</w:t>
      </w:r>
      <w:proofErr w:type="spellEnd"/>
      <w:r w:rsidRPr="007D1776">
        <w:t xml:space="preserve"> </w:t>
      </w:r>
      <w:proofErr w:type="spellStart"/>
      <w:r w:rsidRPr="007D1776">
        <w:t>Manghat</w:t>
      </w:r>
      <w:proofErr w:type="spellEnd"/>
      <w:r w:rsidRPr="007D1776">
        <w:t xml:space="preserve">, 2021). However, this serves as a stark cautionary tale. I believe Zomato failed due to it underestimating the capital required for forcing its operational model into the USA market with vastly different labour economics and consumer behaviours than that of India. Repeating an acquisition strategy today would be fiscally irresponsible. This is because buying a small regional player would offer no real </w:t>
      </w:r>
      <w:r w:rsidR="009E03BB" w:rsidRPr="007D1776">
        <w:t>advantage</w:t>
      </w:r>
      <w:r w:rsidRPr="007D1776">
        <w:t xml:space="preserve"> against the giants, even though a large acquisition would be prohibitively expensive, along with being culturally risky.</w:t>
      </w:r>
    </w:p>
    <w:p w14:paraId="73F43F32" w14:textId="77777777" w:rsidR="00817A07" w:rsidRPr="007D1776" w:rsidRDefault="00902246" w:rsidP="003507F4">
      <w:r w:rsidRPr="007D1776">
        <w:t>However</w:t>
      </w:r>
      <w:r w:rsidR="003A0E61" w:rsidRPr="007D1776">
        <w:t xml:space="preserve">, Zomato should leverage a Strategic Alliance, specifically focusing on its </w:t>
      </w:r>
      <w:r w:rsidR="007B700E" w:rsidRPr="007D1776">
        <w:t>“</w:t>
      </w:r>
      <w:proofErr w:type="spellStart"/>
      <w:r w:rsidR="003A0E61" w:rsidRPr="007D1776">
        <w:t>Blinkit</w:t>
      </w:r>
      <w:proofErr w:type="spellEnd"/>
      <w:r w:rsidR="007B700E" w:rsidRPr="007D1776">
        <w:t>”</w:t>
      </w:r>
      <w:r w:rsidR="003A0E61" w:rsidRPr="007D1776">
        <w:t xml:space="preserve"> Quick Commerce technology or its new </w:t>
      </w:r>
      <w:r w:rsidR="007B700E" w:rsidRPr="007D1776">
        <w:t>“</w:t>
      </w:r>
      <w:r w:rsidR="003A0E61" w:rsidRPr="007D1776">
        <w:t>District</w:t>
      </w:r>
      <w:r w:rsidR="007B700E" w:rsidRPr="007D1776">
        <w:t>”</w:t>
      </w:r>
      <w:r w:rsidR="003A0E61" w:rsidRPr="007D1776">
        <w:t xml:space="preserve"> model of moving vertical in supply chain. Zomato should license its superior quick-commerce logistics stack to a US grocery chain, which is struggling to compete with Amazon or Instacart currently (Bureau, 2024). I think this will be better than spending business capital on low-margin food delivery. Alternatively, I believe a Joint Venture with a US-based travel or ticketing aggregator could allow Zomato to introduce its </w:t>
      </w:r>
      <w:r w:rsidR="007B700E" w:rsidRPr="007D1776">
        <w:t>“</w:t>
      </w:r>
      <w:r w:rsidR="003A0E61" w:rsidRPr="007D1776">
        <w:t>District</w:t>
      </w:r>
      <w:r w:rsidR="007B700E" w:rsidRPr="007D1776">
        <w:t>”</w:t>
      </w:r>
      <w:r w:rsidR="003A0E61" w:rsidRPr="007D1776">
        <w:t xml:space="preserve"> dining-out platform. This will eliminate the need to build a user base from zero. This </w:t>
      </w:r>
      <w:r w:rsidR="007B700E" w:rsidRPr="007D1776">
        <w:t>“</w:t>
      </w:r>
      <w:r w:rsidR="003A0E61" w:rsidRPr="007D1776">
        <w:t>asset-light</w:t>
      </w:r>
      <w:r w:rsidR="007B700E" w:rsidRPr="007D1776">
        <w:t>”</w:t>
      </w:r>
      <w:r w:rsidR="003A0E61" w:rsidRPr="007D1776">
        <w:t xml:space="preserve"> entry mode allows Zomato to monet</w:t>
      </w:r>
      <w:r w:rsidR="00CF3E22" w:rsidRPr="007D1776">
        <w:t>ise</w:t>
      </w:r>
      <w:r w:rsidR="003A0E61" w:rsidRPr="007D1776">
        <w:t xml:space="preserve"> its technological maturity and operational IP without the suicidal cash burn of a direct logistics war.</w:t>
      </w:r>
    </w:p>
    <w:p w14:paraId="7C295C91" w14:textId="77777777" w:rsidR="00687BCF" w:rsidRPr="007D1776" w:rsidRDefault="00687BCF" w:rsidP="003507F4">
      <w:pPr>
        <w:pStyle w:val="Heading2"/>
      </w:pPr>
      <w:bookmarkStart w:id="17" w:name="_Toc216111724"/>
      <w:r w:rsidRPr="007D1776">
        <w:lastRenderedPageBreak/>
        <w:t>3.4 Competitive positionin</w:t>
      </w:r>
      <w:r w:rsidR="00396B99" w:rsidRPr="007D1776">
        <w:t>g by Porter</w:t>
      </w:r>
      <w:r w:rsidR="007B700E" w:rsidRPr="007D1776">
        <w:t>’</w:t>
      </w:r>
      <w:r w:rsidR="00396B99" w:rsidRPr="007D1776">
        <w:t xml:space="preserve"> Generic Strategies</w:t>
      </w:r>
      <w:bookmarkEnd w:id="17"/>
    </w:p>
    <w:p w14:paraId="59D12D2C" w14:textId="77777777" w:rsidR="003507F4" w:rsidRPr="007D1776" w:rsidRDefault="003507F4" w:rsidP="003507F4">
      <w:r w:rsidRPr="007D1776">
        <w:t>In the context of evaluating company</w:t>
      </w:r>
      <w:r w:rsidR="007B700E" w:rsidRPr="007D1776">
        <w:t>’</w:t>
      </w:r>
      <w:r w:rsidRPr="007D1776">
        <w:t>s competitive positioning in the market, theoretical overview of Porter</w:t>
      </w:r>
      <w:r w:rsidR="007B700E" w:rsidRPr="007D1776">
        <w:t>’</w:t>
      </w:r>
      <w:r w:rsidRPr="007D1776">
        <w:t xml:space="preserve">s generic strategies can be explained through identifying the components that influence business performance. In </w:t>
      </w:r>
      <w:r w:rsidR="00B06ACC" w:rsidRPr="007D1776">
        <w:t>the view of de Bruin (2021)</w:t>
      </w:r>
      <w:r w:rsidRPr="007D1776">
        <w:t>, porter</w:t>
      </w:r>
      <w:r w:rsidR="007B700E" w:rsidRPr="007D1776">
        <w:t>’</w:t>
      </w:r>
      <w:r w:rsidRPr="007D1776">
        <w:t xml:space="preserve">s generic strategies include three strategies such as differentiation, cost leadership and focus. </w:t>
      </w:r>
    </w:p>
    <w:p w14:paraId="48BECC9F" w14:textId="77777777" w:rsidR="003507F4" w:rsidRPr="007D1776" w:rsidRDefault="00B06ACC" w:rsidP="00B06ACC">
      <w:pPr>
        <w:jc w:val="center"/>
      </w:pPr>
      <w:r w:rsidRPr="007D1776">
        <w:rPr>
          <w:noProof/>
          <w:highlight w:val="white"/>
          <w:lang w:val="en-IN"/>
        </w:rPr>
        <w:drawing>
          <wp:inline distT="0" distB="0" distL="0" distR="0" wp14:anchorId="5B6AC5D3" wp14:editId="2A3412C9">
            <wp:extent cx="4429125" cy="3343275"/>
            <wp:effectExtent l="19050" t="0" r="952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4429125" cy="3343275"/>
                    </a:xfrm>
                    <a:prstGeom prst="rect">
                      <a:avLst/>
                    </a:prstGeom>
                    <a:noFill/>
                    <a:ln w="9525">
                      <a:noFill/>
                      <a:miter lim="800000"/>
                      <a:headEnd/>
                      <a:tailEnd/>
                    </a:ln>
                  </pic:spPr>
                </pic:pic>
              </a:graphicData>
            </a:graphic>
          </wp:inline>
        </w:drawing>
      </w:r>
    </w:p>
    <w:p w14:paraId="5ABCCF38" w14:textId="77777777" w:rsidR="00167ED5" w:rsidRPr="007D1776" w:rsidRDefault="00167ED5" w:rsidP="00167ED5">
      <w:pPr>
        <w:jc w:val="center"/>
        <w:rPr>
          <w:b/>
        </w:rPr>
      </w:pPr>
      <w:r w:rsidRPr="007D1776">
        <w:rPr>
          <w:b/>
        </w:rPr>
        <w:t xml:space="preserve">Figure </w:t>
      </w:r>
      <w:r w:rsidRPr="007D1776">
        <w:rPr>
          <w:b/>
        </w:rPr>
        <w:fldChar w:fldCharType="begin"/>
      </w:r>
      <w:r w:rsidRPr="007D1776">
        <w:rPr>
          <w:b/>
        </w:rPr>
        <w:instrText xml:space="preserve"> SEQ Figure \* ARABIC </w:instrText>
      </w:r>
      <w:r w:rsidRPr="007D1776">
        <w:rPr>
          <w:b/>
        </w:rPr>
        <w:fldChar w:fldCharType="separate"/>
      </w:r>
      <w:r w:rsidR="00F546D3" w:rsidRPr="007D1776">
        <w:rPr>
          <w:b/>
        </w:rPr>
        <w:t>3</w:t>
      </w:r>
      <w:r w:rsidRPr="007D1776">
        <w:rPr>
          <w:b/>
        </w:rPr>
        <w:fldChar w:fldCharType="end"/>
      </w:r>
      <w:r w:rsidRPr="007D1776">
        <w:rPr>
          <w:b/>
        </w:rPr>
        <w:t>: Porter</w:t>
      </w:r>
      <w:r w:rsidR="007B700E" w:rsidRPr="007D1776">
        <w:rPr>
          <w:b/>
        </w:rPr>
        <w:t>’</w:t>
      </w:r>
      <w:r w:rsidRPr="007D1776">
        <w:rPr>
          <w:b/>
        </w:rPr>
        <w:t xml:space="preserve">s Generic Strategies </w:t>
      </w:r>
    </w:p>
    <w:p w14:paraId="186680EC" w14:textId="77777777" w:rsidR="003507F4" w:rsidRPr="007D1776" w:rsidRDefault="00167ED5" w:rsidP="00340DDB">
      <w:pPr>
        <w:jc w:val="center"/>
      </w:pPr>
      <w:r w:rsidRPr="007D1776">
        <w:t xml:space="preserve"> </w:t>
      </w:r>
      <w:r w:rsidR="00B06ACC" w:rsidRPr="007D1776">
        <w:t>(Source: de Bruin, 2021)</w:t>
      </w:r>
    </w:p>
    <w:p w14:paraId="2F6C8E97" w14:textId="77777777" w:rsidR="003D6E67" w:rsidRPr="007D1776" w:rsidRDefault="00340DDB" w:rsidP="003D6E67">
      <w:pPr>
        <w:rPr>
          <w:shd w:val="clear" w:color="auto" w:fill="FFFFFF"/>
          <w:lang w:eastAsia="en-US"/>
        </w:rPr>
      </w:pPr>
      <w:r w:rsidRPr="007D1776">
        <w:rPr>
          <w:shd w:val="clear" w:color="auto" w:fill="FFFFFF"/>
          <w:lang w:eastAsia="en-US"/>
        </w:rPr>
        <w:t xml:space="preserve">Austin is a technology and innovation centre and this is an added advantage. </w:t>
      </w:r>
      <w:r w:rsidR="00167ED5" w:rsidRPr="007D1776">
        <w:rPr>
          <w:shd w:val="clear" w:color="auto" w:fill="FFFFFF"/>
          <w:lang w:eastAsia="en-US"/>
        </w:rPr>
        <w:t xml:space="preserve">This can be a </w:t>
      </w:r>
      <w:r w:rsidR="00167ED5" w:rsidRPr="007D1776">
        <w:rPr>
          <w:b/>
          <w:i/>
          <w:shd w:val="clear" w:color="auto" w:fill="FFFFFF"/>
          <w:lang w:eastAsia="en-US"/>
        </w:rPr>
        <w:t>differentiation</w:t>
      </w:r>
      <w:r w:rsidR="009E03BB" w:rsidRPr="007D1776">
        <w:rPr>
          <w:shd w:val="clear" w:color="auto" w:fill="FFFFFF"/>
          <w:lang w:eastAsia="en-US"/>
        </w:rPr>
        <w:t xml:space="preserve"> focus, which </w:t>
      </w:r>
      <w:r w:rsidR="00167ED5" w:rsidRPr="007D1776">
        <w:rPr>
          <w:shd w:val="clear" w:color="auto" w:fill="FFFFFF"/>
          <w:lang w:eastAsia="en-US"/>
        </w:rPr>
        <w:t xml:space="preserve">Zomato can use </w:t>
      </w:r>
      <w:r w:rsidR="009E03BB" w:rsidRPr="007D1776">
        <w:rPr>
          <w:shd w:val="clear" w:color="auto" w:fill="FFFFFF"/>
          <w:lang w:eastAsia="en-US"/>
        </w:rPr>
        <w:t>for enhancing</w:t>
      </w:r>
      <w:r w:rsidR="00167ED5" w:rsidRPr="007D1776">
        <w:rPr>
          <w:shd w:val="clear" w:color="auto" w:fill="FFFFFF"/>
          <w:lang w:eastAsia="en-US"/>
        </w:rPr>
        <w:t xml:space="preserve"> competitive advantage of the</w:t>
      </w:r>
      <w:r w:rsidR="009E03BB" w:rsidRPr="007D1776">
        <w:rPr>
          <w:shd w:val="clear" w:color="auto" w:fill="FFFFFF"/>
          <w:lang w:eastAsia="en-US"/>
        </w:rPr>
        <w:t>ir</w:t>
      </w:r>
      <w:r w:rsidR="00167ED5" w:rsidRPr="007D1776">
        <w:rPr>
          <w:shd w:val="clear" w:color="auto" w:fill="FFFFFF"/>
          <w:lang w:eastAsia="en-US"/>
        </w:rPr>
        <w:t xml:space="preserve"> business in the market. </w:t>
      </w:r>
      <w:r w:rsidRPr="007D1776">
        <w:rPr>
          <w:shd w:val="clear" w:color="auto" w:fill="FFFFFF"/>
          <w:lang w:eastAsia="en-US"/>
        </w:rPr>
        <w:t xml:space="preserve">These big tech hubs and </w:t>
      </w:r>
      <w:r w:rsidR="009E03BB" w:rsidRPr="007D1776">
        <w:rPr>
          <w:shd w:val="clear" w:color="auto" w:fill="FFFFFF"/>
          <w:lang w:eastAsia="en-US"/>
        </w:rPr>
        <w:t>start-ups</w:t>
      </w:r>
      <w:r w:rsidRPr="007D1776">
        <w:rPr>
          <w:shd w:val="clear" w:color="auto" w:fill="FFFFFF"/>
          <w:lang w:eastAsia="en-US"/>
        </w:rPr>
        <w:t xml:space="preserve"> enable Zomato to cooperate with the local companies, recruit the professional talents of digitalisation and use the community that is open to experimentation with the platforms (Shastri, 2025). The company contribution to net worth of Zomato stood at 0.07 according to the filings even after listing in t</w:t>
      </w:r>
      <w:r w:rsidR="00167ED5" w:rsidRPr="007D1776">
        <w:rPr>
          <w:shd w:val="clear" w:color="auto" w:fill="FFFFFF"/>
          <w:lang w:eastAsia="en-US"/>
        </w:rPr>
        <w:t>he public markets (Mint, 2021).</w:t>
      </w:r>
      <w:r w:rsidRPr="007D1776">
        <w:rPr>
          <w:shd w:val="clear" w:color="auto" w:fill="FFFFFF"/>
          <w:lang w:eastAsia="en-US"/>
        </w:rPr>
        <w:t xml:space="preserve"> Zomato started in Austin as a pilot U.S. market, enabling the company to focus on its operation strategies before expanding to bigger markets </w:t>
      </w:r>
      <w:r w:rsidR="00167ED5" w:rsidRPr="007D1776">
        <w:rPr>
          <w:shd w:val="clear" w:color="auto" w:fill="FFFFFF"/>
          <w:lang w:eastAsia="en-US"/>
        </w:rPr>
        <w:t>such as</w:t>
      </w:r>
      <w:r w:rsidRPr="007D1776">
        <w:rPr>
          <w:shd w:val="clear" w:color="auto" w:fill="FFFFFF"/>
          <w:lang w:eastAsia="en-US"/>
        </w:rPr>
        <w:t xml:space="preserve"> Dallas, Houston and Denver. </w:t>
      </w:r>
    </w:p>
    <w:p w14:paraId="72A6FAD0" w14:textId="77777777" w:rsidR="00340DDB" w:rsidRPr="007D1776" w:rsidRDefault="00340DDB" w:rsidP="00C732D0">
      <w:r w:rsidRPr="007D1776">
        <w:rPr>
          <w:shd w:val="clear" w:color="auto" w:fill="FFFFFF"/>
          <w:lang w:eastAsia="en-US"/>
        </w:rPr>
        <w:lastRenderedPageBreak/>
        <w:t>This focused venture presents sustainable risk, high demand and high brand building of the American food-technology environment.</w:t>
      </w:r>
      <w:r w:rsidR="003D6E67" w:rsidRPr="007D1776">
        <w:rPr>
          <w:shd w:val="clear" w:color="auto" w:fill="FFFFFF"/>
          <w:lang w:eastAsia="en-US"/>
        </w:rPr>
        <w:t xml:space="preserve"> </w:t>
      </w:r>
      <w:r w:rsidR="00167ED5" w:rsidRPr="007D1776">
        <w:rPr>
          <w:b/>
          <w:i/>
        </w:rPr>
        <w:t>Cost-leadership</w:t>
      </w:r>
      <w:r w:rsidR="00167ED5" w:rsidRPr="007D1776">
        <w:t xml:space="preserve"> influences Zomato in developing marketing and advertising </w:t>
      </w:r>
      <w:r w:rsidR="001F3C6A" w:rsidRPr="007D1776">
        <w:t xml:space="preserve">strategies to increase brand awareness in the market. </w:t>
      </w:r>
      <w:r w:rsidR="00C732D0" w:rsidRPr="007D1776">
        <w:t>In the view of Shastri (2021), Zomato</w:t>
      </w:r>
      <w:r w:rsidR="007B700E" w:rsidRPr="007D1776">
        <w:t>’</w:t>
      </w:r>
      <w:r w:rsidR="00C732D0" w:rsidRPr="007D1776">
        <w:t xml:space="preserve">s business model in 2025 focuses on shaping customer-centric approach that offers a convenient food delivery option and expanding its services into the market. </w:t>
      </w:r>
      <w:r w:rsidR="001F3C6A" w:rsidRPr="007D1776">
        <w:t>Zomato is continuous to update the app and the pay focus on integrating new features into the app</w:t>
      </w:r>
      <w:r w:rsidR="00C732D0" w:rsidRPr="007D1776">
        <w:t xml:space="preserve">. As suggested by Tiwari (2024), </w:t>
      </w:r>
      <w:r w:rsidR="00C732D0" w:rsidRPr="007D1776">
        <w:rPr>
          <w:b/>
          <w:i/>
        </w:rPr>
        <w:t>focus</w:t>
      </w:r>
      <w:r w:rsidR="00C732D0" w:rsidRPr="007D1776">
        <w:t xml:space="preserve"> lies on the differentiation that highlights on offering unique featuring such as real-time updates, create a user-generate content and a vast database to the services to retain the customers in long tenure. Zomato achieves its supply chain activities in service offerings and innovation.</w:t>
      </w:r>
      <w:r w:rsidR="001F3C6A" w:rsidRPr="007D1776">
        <w:t xml:space="preserve"> In addition, Zomato adopted a diversification strategy to expand the business functions into the market. </w:t>
      </w:r>
    </w:p>
    <w:p w14:paraId="0AF0F41A" w14:textId="77777777" w:rsidR="00687BCF" w:rsidRPr="007D1776" w:rsidRDefault="00687BCF" w:rsidP="003507F4">
      <w:pPr>
        <w:pStyle w:val="Heading2"/>
      </w:pPr>
      <w:bookmarkStart w:id="18" w:name="_Toc216111725"/>
      <w:r w:rsidRPr="007D1776">
        <w:t xml:space="preserve">3.5 Strategic Fit and Capability Assessment through the lens of VRIO </w:t>
      </w:r>
      <w:r w:rsidR="00396B99" w:rsidRPr="007D1776">
        <w:t>Framework</w:t>
      </w:r>
      <w:bookmarkEnd w:id="18"/>
      <w:r w:rsidR="00396B99" w:rsidRPr="007D1776">
        <w:t xml:space="preserve"> </w:t>
      </w:r>
    </w:p>
    <w:tbl>
      <w:tblPr>
        <w:tblStyle w:val="TableGrid"/>
        <w:tblW w:w="0" w:type="auto"/>
        <w:tblLook w:val="04A0" w:firstRow="1" w:lastRow="0" w:firstColumn="1" w:lastColumn="0" w:noHBand="0" w:noVBand="1"/>
      </w:tblPr>
      <w:tblGrid>
        <w:gridCol w:w="1707"/>
        <w:gridCol w:w="1554"/>
        <w:gridCol w:w="1347"/>
        <w:gridCol w:w="1463"/>
        <w:gridCol w:w="1689"/>
        <w:gridCol w:w="1590"/>
      </w:tblGrid>
      <w:tr w:rsidR="007D1776" w:rsidRPr="007D1776" w14:paraId="70CC21FC" w14:textId="77777777" w:rsidTr="00910A43">
        <w:tc>
          <w:tcPr>
            <w:tcW w:w="1722" w:type="dxa"/>
          </w:tcPr>
          <w:p w14:paraId="58D14AB5" w14:textId="77777777" w:rsidR="0043364B" w:rsidRPr="007D1776" w:rsidRDefault="0043364B" w:rsidP="0043364B">
            <w:pPr>
              <w:spacing w:line="360" w:lineRule="auto"/>
              <w:jc w:val="center"/>
              <w:rPr>
                <w:b/>
              </w:rPr>
            </w:pPr>
            <w:r w:rsidRPr="007D1776">
              <w:rPr>
                <w:b/>
              </w:rPr>
              <w:t>Resources</w:t>
            </w:r>
          </w:p>
        </w:tc>
        <w:tc>
          <w:tcPr>
            <w:tcW w:w="1624" w:type="dxa"/>
          </w:tcPr>
          <w:p w14:paraId="702BE39C" w14:textId="77777777" w:rsidR="0043364B" w:rsidRPr="007D1776" w:rsidRDefault="0043364B" w:rsidP="0043364B">
            <w:pPr>
              <w:spacing w:line="360" w:lineRule="auto"/>
              <w:jc w:val="center"/>
              <w:rPr>
                <w:b/>
              </w:rPr>
            </w:pPr>
            <w:r w:rsidRPr="007D1776">
              <w:rPr>
                <w:b/>
              </w:rPr>
              <w:t>Valuable</w:t>
            </w:r>
          </w:p>
        </w:tc>
        <w:tc>
          <w:tcPr>
            <w:tcW w:w="1467" w:type="dxa"/>
          </w:tcPr>
          <w:p w14:paraId="5EC7BA0D" w14:textId="77777777" w:rsidR="0043364B" w:rsidRPr="007D1776" w:rsidRDefault="0043364B" w:rsidP="0043364B">
            <w:pPr>
              <w:spacing w:line="360" w:lineRule="auto"/>
              <w:jc w:val="center"/>
              <w:rPr>
                <w:b/>
              </w:rPr>
            </w:pPr>
            <w:r w:rsidRPr="007D1776">
              <w:rPr>
                <w:b/>
              </w:rPr>
              <w:t>Rare</w:t>
            </w:r>
          </w:p>
        </w:tc>
        <w:tc>
          <w:tcPr>
            <w:tcW w:w="1532" w:type="dxa"/>
          </w:tcPr>
          <w:p w14:paraId="2F397198" w14:textId="77777777" w:rsidR="0043364B" w:rsidRPr="007D1776" w:rsidRDefault="0043364B" w:rsidP="0043364B">
            <w:pPr>
              <w:spacing w:line="360" w:lineRule="auto"/>
              <w:jc w:val="center"/>
              <w:rPr>
                <w:b/>
              </w:rPr>
            </w:pPr>
            <w:r w:rsidRPr="007D1776">
              <w:rPr>
                <w:b/>
              </w:rPr>
              <w:t>Imitable</w:t>
            </w:r>
          </w:p>
        </w:tc>
        <w:tc>
          <w:tcPr>
            <w:tcW w:w="1747" w:type="dxa"/>
          </w:tcPr>
          <w:p w14:paraId="49C7AB23" w14:textId="77777777" w:rsidR="0043364B" w:rsidRPr="007D1776" w:rsidRDefault="0043364B" w:rsidP="0043364B">
            <w:pPr>
              <w:spacing w:line="360" w:lineRule="auto"/>
              <w:jc w:val="center"/>
              <w:rPr>
                <w:b/>
              </w:rPr>
            </w:pPr>
            <w:r w:rsidRPr="007D1776">
              <w:rPr>
                <w:b/>
              </w:rPr>
              <w:t>Organised</w:t>
            </w:r>
          </w:p>
        </w:tc>
        <w:tc>
          <w:tcPr>
            <w:tcW w:w="1484" w:type="dxa"/>
          </w:tcPr>
          <w:p w14:paraId="0BFD2C2B" w14:textId="77777777" w:rsidR="0043364B" w:rsidRPr="007D1776" w:rsidRDefault="0043364B" w:rsidP="0043364B">
            <w:pPr>
              <w:spacing w:line="360" w:lineRule="auto"/>
              <w:jc w:val="center"/>
              <w:rPr>
                <w:b/>
              </w:rPr>
            </w:pPr>
            <w:r w:rsidRPr="007D1776">
              <w:rPr>
                <w:b/>
              </w:rPr>
              <w:t>Competitive Advantage</w:t>
            </w:r>
          </w:p>
          <w:p w14:paraId="0A9427EB" w14:textId="77777777" w:rsidR="0043364B" w:rsidRPr="007D1776" w:rsidRDefault="0043364B" w:rsidP="0043364B">
            <w:pPr>
              <w:spacing w:line="360" w:lineRule="auto"/>
              <w:jc w:val="center"/>
              <w:rPr>
                <w:b/>
              </w:rPr>
            </w:pPr>
            <w:r w:rsidRPr="007D1776">
              <w:rPr>
                <w:b/>
              </w:rPr>
              <w:t>(CA)</w:t>
            </w:r>
          </w:p>
        </w:tc>
      </w:tr>
      <w:tr w:rsidR="007D1776" w:rsidRPr="007D1776" w14:paraId="42D75CD3" w14:textId="77777777" w:rsidTr="00910A43">
        <w:tc>
          <w:tcPr>
            <w:tcW w:w="1722" w:type="dxa"/>
          </w:tcPr>
          <w:p w14:paraId="6240A28D" w14:textId="77777777" w:rsidR="0043364B" w:rsidRPr="007D1776" w:rsidRDefault="0043364B" w:rsidP="0043364B">
            <w:pPr>
              <w:spacing w:line="360" w:lineRule="auto"/>
            </w:pPr>
            <w:r w:rsidRPr="007D1776">
              <w:t xml:space="preserve">Brand Capability </w:t>
            </w:r>
          </w:p>
        </w:tc>
        <w:tc>
          <w:tcPr>
            <w:tcW w:w="1624" w:type="dxa"/>
          </w:tcPr>
          <w:p w14:paraId="64A8EB8A" w14:textId="77777777" w:rsidR="0043364B" w:rsidRPr="007D1776" w:rsidRDefault="00910A43" w:rsidP="00910A43">
            <w:pPr>
              <w:spacing w:line="360" w:lineRule="auto"/>
              <w:jc w:val="center"/>
            </w:pPr>
            <w:r w:rsidRPr="007D1776">
              <w:t>Yes</w:t>
            </w:r>
          </w:p>
        </w:tc>
        <w:tc>
          <w:tcPr>
            <w:tcW w:w="1467" w:type="dxa"/>
          </w:tcPr>
          <w:p w14:paraId="3F60F1B0" w14:textId="77777777" w:rsidR="0043364B" w:rsidRPr="007D1776" w:rsidRDefault="00910A43" w:rsidP="00910A43">
            <w:pPr>
              <w:spacing w:line="360" w:lineRule="auto"/>
              <w:jc w:val="center"/>
            </w:pPr>
            <w:r w:rsidRPr="007D1776">
              <w:t>No</w:t>
            </w:r>
          </w:p>
        </w:tc>
        <w:tc>
          <w:tcPr>
            <w:tcW w:w="1532" w:type="dxa"/>
          </w:tcPr>
          <w:p w14:paraId="0524BDA4" w14:textId="77777777" w:rsidR="0043364B" w:rsidRPr="007D1776" w:rsidRDefault="00910A43" w:rsidP="00910A43">
            <w:pPr>
              <w:spacing w:line="360" w:lineRule="auto"/>
              <w:jc w:val="center"/>
            </w:pPr>
            <w:r w:rsidRPr="007D1776">
              <w:t>No</w:t>
            </w:r>
          </w:p>
        </w:tc>
        <w:tc>
          <w:tcPr>
            <w:tcW w:w="1747" w:type="dxa"/>
          </w:tcPr>
          <w:p w14:paraId="6D8BE1BD" w14:textId="77777777" w:rsidR="0043364B" w:rsidRPr="007D1776" w:rsidRDefault="00910A43" w:rsidP="00910A43">
            <w:pPr>
              <w:spacing w:line="360" w:lineRule="auto"/>
              <w:jc w:val="center"/>
            </w:pPr>
            <w:r w:rsidRPr="007D1776">
              <w:t>Yes</w:t>
            </w:r>
          </w:p>
        </w:tc>
        <w:tc>
          <w:tcPr>
            <w:tcW w:w="1484" w:type="dxa"/>
          </w:tcPr>
          <w:p w14:paraId="2A601376" w14:textId="77777777" w:rsidR="0043364B" w:rsidRPr="007D1776" w:rsidRDefault="00910A43" w:rsidP="00910A43">
            <w:pPr>
              <w:spacing w:line="360" w:lineRule="auto"/>
              <w:jc w:val="center"/>
            </w:pPr>
            <w:r w:rsidRPr="007D1776">
              <w:t>A sustained CA</w:t>
            </w:r>
          </w:p>
        </w:tc>
      </w:tr>
      <w:tr w:rsidR="007D1776" w:rsidRPr="007D1776" w14:paraId="4526F9A2" w14:textId="77777777" w:rsidTr="00910A43">
        <w:tc>
          <w:tcPr>
            <w:tcW w:w="1722" w:type="dxa"/>
          </w:tcPr>
          <w:p w14:paraId="5B10E504" w14:textId="77777777" w:rsidR="0043364B" w:rsidRPr="007D1776" w:rsidRDefault="0043364B" w:rsidP="0043364B">
            <w:pPr>
              <w:spacing w:line="360" w:lineRule="auto"/>
            </w:pPr>
            <w:r w:rsidRPr="007D1776">
              <w:t xml:space="preserve">Customer base </w:t>
            </w:r>
          </w:p>
        </w:tc>
        <w:tc>
          <w:tcPr>
            <w:tcW w:w="1624" w:type="dxa"/>
          </w:tcPr>
          <w:p w14:paraId="322EA68B" w14:textId="77777777" w:rsidR="0043364B" w:rsidRPr="007D1776" w:rsidRDefault="00910A43" w:rsidP="00910A43">
            <w:pPr>
              <w:jc w:val="center"/>
            </w:pPr>
            <w:r w:rsidRPr="007D1776">
              <w:t xml:space="preserve">Yes </w:t>
            </w:r>
          </w:p>
        </w:tc>
        <w:tc>
          <w:tcPr>
            <w:tcW w:w="1467" w:type="dxa"/>
          </w:tcPr>
          <w:p w14:paraId="42B7DF0A" w14:textId="77777777" w:rsidR="0043364B" w:rsidRPr="007D1776" w:rsidRDefault="00242F44" w:rsidP="00242F44">
            <w:pPr>
              <w:jc w:val="center"/>
            </w:pPr>
            <w:r w:rsidRPr="007D1776">
              <w:t>No</w:t>
            </w:r>
          </w:p>
        </w:tc>
        <w:tc>
          <w:tcPr>
            <w:tcW w:w="1532" w:type="dxa"/>
          </w:tcPr>
          <w:p w14:paraId="22F4537C" w14:textId="77777777" w:rsidR="0043364B" w:rsidRPr="007D1776" w:rsidRDefault="00242F44" w:rsidP="00242F44">
            <w:pPr>
              <w:jc w:val="center"/>
            </w:pPr>
            <w:r w:rsidRPr="007D1776">
              <w:t>Yes</w:t>
            </w:r>
          </w:p>
        </w:tc>
        <w:tc>
          <w:tcPr>
            <w:tcW w:w="1747" w:type="dxa"/>
          </w:tcPr>
          <w:p w14:paraId="12336F27" w14:textId="77777777" w:rsidR="0043364B" w:rsidRPr="007D1776" w:rsidRDefault="00242F44" w:rsidP="00242F44">
            <w:pPr>
              <w:jc w:val="center"/>
            </w:pPr>
            <w:r w:rsidRPr="007D1776">
              <w:t>Yes</w:t>
            </w:r>
          </w:p>
        </w:tc>
        <w:tc>
          <w:tcPr>
            <w:tcW w:w="1484" w:type="dxa"/>
          </w:tcPr>
          <w:p w14:paraId="5A3BD9FF" w14:textId="77777777" w:rsidR="0043364B" w:rsidRPr="007D1776" w:rsidRDefault="00242F44" w:rsidP="00242F44">
            <w:pPr>
              <w:jc w:val="center"/>
            </w:pPr>
            <w:r w:rsidRPr="007D1776">
              <w:t>An increased CA</w:t>
            </w:r>
          </w:p>
        </w:tc>
      </w:tr>
      <w:tr w:rsidR="007D1776" w:rsidRPr="007D1776" w14:paraId="21EE890E" w14:textId="77777777" w:rsidTr="00910A43">
        <w:tc>
          <w:tcPr>
            <w:tcW w:w="1722" w:type="dxa"/>
          </w:tcPr>
          <w:p w14:paraId="03438835" w14:textId="77777777" w:rsidR="0043364B" w:rsidRPr="007D1776" w:rsidRDefault="0043364B" w:rsidP="0043364B">
            <w:pPr>
              <w:spacing w:line="360" w:lineRule="auto"/>
            </w:pPr>
            <w:r w:rsidRPr="007D1776">
              <w:t xml:space="preserve">Global brand presence </w:t>
            </w:r>
          </w:p>
        </w:tc>
        <w:tc>
          <w:tcPr>
            <w:tcW w:w="1624" w:type="dxa"/>
          </w:tcPr>
          <w:p w14:paraId="50CD1040" w14:textId="77777777" w:rsidR="0043364B" w:rsidRPr="007D1776" w:rsidRDefault="00242F44" w:rsidP="00242F44">
            <w:pPr>
              <w:jc w:val="center"/>
            </w:pPr>
            <w:r w:rsidRPr="007D1776">
              <w:t>Yes</w:t>
            </w:r>
          </w:p>
        </w:tc>
        <w:tc>
          <w:tcPr>
            <w:tcW w:w="1467" w:type="dxa"/>
          </w:tcPr>
          <w:p w14:paraId="65F54D87" w14:textId="77777777" w:rsidR="0043364B" w:rsidRPr="007D1776" w:rsidRDefault="00242F44" w:rsidP="00242F44">
            <w:pPr>
              <w:jc w:val="center"/>
            </w:pPr>
            <w:r w:rsidRPr="007D1776">
              <w:t>No</w:t>
            </w:r>
          </w:p>
        </w:tc>
        <w:tc>
          <w:tcPr>
            <w:tcW w:w="1532" w:type="dxa"/>
          </w:tcPr>
          <w:p w14:paraId="0EAC2291" w14:textId="77777777" w:rsidR="0043364B" w:rsidRPr="007D1776" w:rsidRDefault="00242F44" w:rsidP="00242F44">
            <w:pPr>
              <w:jc w:val="center"/>
            </w:pPr>
            <w:r w:rsidRPr="007D1776">
              <w:t>Yes</w:t>
            </w:r>
          </w:p>
        </w:tc>
        <w:tc>
          <w:tcPr>
            <w:tcW w:w="1747" w:type="dxa"/>
          </w:tcPr>
          <w:p w14:paraId="7CB6C513" w14:textId="77777777" w:rsidR="0043364B" w:rsidRPr="007D1776" w:rsidRDefault="00242F44" w:rsidP="00242F44">
            <w:pPr>
              <w:jc w:val="center"/>
            </w:pPr>
            <w:r w:rsidRPr="007D1776">
              <w:t>Yes</w:t>
            </w:r>
          </w:p>
        </w:tc>
        <w:tc>
          <w:tcPr>
            <w:tcW w:w="1484" w:type="dxa"/>
          </w:tcPr>
          <w:p w14:paraId="0AB37725" w14:textId="77777777" w:rsidR="0043364B" w:rsidRPr="007D1776" w:rsidRDefault="00242F44" w:rsidP="00242F44">
            <w:pPr>
              <w:spacing w:line="360" w:lineRule="auto"/>
              <w:jc w:val="center"/>
            </w:pPr>
            <w:r w:rsidRPr="007D1776">
              <w:t>A sustained CA</w:t>
            </w:r>
          </w:p>
        </w:tc>
      </w:tr>
      <w:tr w:rsidR="007D1776" w:rsidRPr="007D1776" w14:paraId="0CFE2527" w14:textId="77777777" w:rsidTr="00910A43">
        <w:tc>
          <w:tcPr>
            <w:tcW w:w="1722" w:type="dxa"/>
          </w:tcPr>
          <w:p w14:paraId="570CA3EB" w14:textId="77777777" w:rsidR="0043364B" w:rsidRPr="007D1776" w:rsidRDefault="0043364B" w:rsidP="00910A43">
            <w:pPr>
              <w:spacing w:line="360" w:lineRule="auto"/>
            </w:pPr>
            <w:r w:rsidRPr="007D1776">
              <w:t xml:space="preserve">Infrastructure </w:t>
            </w:r>
          </w:p>
        </w:tc>
        <w:tc>
          <w:tcPr>
            <w:tcW w:w="1624" w:type="dxa"/>
          </w:tcPr>
          <w:p w14:paraId="1AF9534D" w14:textId="77777777" w:rsidR="0043364B" w:rsidRPr="007D1776" w:rsidRDefault="00242F44" w:rsidP="00242F44">
            <w:pPr>
              <w:jc w:val="center"/>
            </w:pPr>
            <w:r w:rsidRPr="007D1776">
              <w:t>Yes</w:t>
            </w:r>
          </w:p>
        </w:tc>
        <w:tc>
          <w:tcPr>
            <w:tcW w:w="1467" w:type="dxa"/>
          </w:tcPr>
          <w:p w14:paraId="69FD7E26" w14:textId="77777777" w:rsidR="0043364B" w:rsidRPr="007D1776" w:rsidRDefault="00242F44" w:rsidP="00242F44">
            <w:pPr>
              <w:jc w:val="center"/>
            </w:pPr>
            <w:r w:rsidRPr="007D1776">
              <w:t>No</w:t>
            </w:r>
          </w:p>
        </w:tc>
        <w:tc>
          <w:tcPr>
            <w:tcW w:w="1532" w:type="dxa"/>
          </w:tcPr>
          <w:p w14:paraId="3CDD5517" w14:textId="77777777" w:rsidR="0043364B" w:rsidRPr="007D1776" w:rsidRDefault="00242F44" w:rsidP="00242F44">
            <w:pPr>
              <w:jc w:val="center"/>
            </w:pPr>
            <w:r w:rsidRPr="007D1776">
              <w:t>Yes</w:t>
            </w:r>
          </w:p>
        </w:tc>
        <w:tc>
          <w:tcPr>
            <w:tcW w:w="1747" w:type="dxa"/>
          </w:tcPr>
          <w:p w14:paraId="121632AB" w14:textId="77777777" w:rsidR="0043364B" w:rsidRPr="007D1776" w:rsidRDefault="00242F44" w:rsidP="00242F44">
            <w:pPr>
              <w:jc w:val="center"/>
            </w:pPr>
            <w:r w:rsidRPr="007D1776">
              <w:t>Yes</w:t>
            </w:r>
          </w:p>
        </w:tc>
        <w:tc>
          <w:tcPr>
            <w:tcW w:w="1484" w:type="dxa"/>
          </w:tcPr>
          <w:p w14:paraId="78A27F64" w14:textId="77777777" w:rsidR="0043364B" w:rsidRPr="007D1776" w:rsidRDefault="00242F44" w:rsidP="00242F44">
            <w:pPr>
              <w:jc w:val="center"/>
            </w:pPr>
            <w:r w:rsidRPr="007D1776">
              <w:t>An increased CA</w:t>
            </w:r>
          </w:p>
        </w:tc>
      </w:tr>
      <w:tr w:rsidR="007D1776" w:rsidRPr="007D1776" w14:paraId="5644E51A" w14:textId="77777777" w:rsidTr="00910A43">
        <w:tc>
          <w:tcPr>
            <w:tcW w:w="1722" w:type="dxa"/>
          </w:tcPr>
          <w:p w14:paraId="0CE40C88" w14:textId="77777777" w:rsidR="00910A43" w:rsidRPr="007D1776" w:rsidRDefault="00910A43" w:rsidP="00910A43">
            <w:pPr>
              <w:spacing w:line="360" w:lineRule="auto"/>
            </w:pPr>
            <w:r w:rsidRPr="007D1776">
              <w:t>Business model</w:t>
            </w:r>
          </w:p>
        </w:tc>
        <w:tc>
          <w:tcPr>
            <w:tcW w:w="1624" w:type="dxa"/>
          </w:tcPr>
          <w:p w14:paraId="23C17C33" w14:textId="77777777" w:rsidR="00910A43" w:rsidRPr="007D1776" w:rsidRDefault="00242F44" w:rsidP="00242F44">
            <w:pPr>
              <w:jc w:val="center"/>
            </w:pPr>
            <w:r w:rsidRPr="007D1776">
              <w:t>Yes</w:t>
            </w:r>
          </w:p>
        </w:tc>
        <w:tc>
          <w:tcPr>
            <w:tcW w:w="1467" w:type="dxa"/>
          </w:tcPr>
          <w:p w14:paraId="50C66C3F" w14:textId="77777777" w:rsidR="00910A43" w:rsidRPr="007D1776" w:rsidRDefault="00242F44" w:rsidP="00242F44">
            <w:pPr>
              <w:jc w:val="center"/>
            </w:pPr>
            <w:r w:rsidRPr="007D1776">
              <w:t>No</w:t>
            </w:r>
          </w:p>
        </w:tc>
        <w:tc>
          <w:tcPr>
            <w:tcW w:w="1532" w:type="dxa"/>
          </w:tcPr>
          <w:p w14:paraId="67337DCF" w14:textId="77777777" w:rsidR="00910A43" w:rsidRPr="007D1776" w:rsidRDefault="00242F44" w:rsidP="00242F44">
            <w:pPr>
              <w:jc w:val="center"/>
            </w:pPr>
            <w:r w:rsidRPr="007D1776">
              <w:t>Yes</w:t>
            </w:r>
          </w:p>
        </w:tc>
        <w:tc>
          <w:tcPr>
            <w:tcW w:w="1747" w:type="dxa"/>
          </w:tcPr>
          <w:p w14:paraId="3D6E4EA2" w14:textId="77777777" w:rsidR="00910A43" w:rsidRPr="007D1776" w:rsidRDefault="00242F44" w:rsidP="00242F44">
            <w:pPr>
              <w:jc w:val="center"/>
            </w:pPr>
            <w:r w:rsidRPr="007D1776">
              <w:t>Yes</w:t>
            </w:r>
          </w:p>
        </w:tc>
        <w:tc>
          <w:tcPr>
            <w:tcW w:w="1484" w:type="dxa"/>
          </w:tcPr>
          <w:p w14:paraId="4BCB6DEC" w14:textId="77777777" w:rsidR="00910A43" w:rsidRPr="007D1776" w:rsidRDefault="00242F44" w:rsidP="00242F44">
            <w:pPr>
              <w:spacing w:line="360" w:lineRule="auto"/>
              <w:jc w:val="center"/>
            </w:pPr>
            <w:r w:rsidRPr="007D1776">
              <w:t>A sustained CA</w:t>
            </w:r>
          </w:p>
        </w:tc>
      </w:tr>
    </w:tbl>
    <w:p w14:paraId="2C1605A4" w14:textId="77777777" w:rsidR="0043364B" w:rsidRPr="007D1776" w:rsidRDefault="00242F44" w:rsidP="00242F44">
      <w:pPr>
        <w:pStyle w:val="Caption"/>
      </w:pPr>
      <w:r w:rsidRPr="007D1776">
        <w:t xml:space="preserve">Table </w:t>
      </w:r>
      <w:r w:rsidRPr="007D1776">
        <w:fldChar w:fldCharType="begin"/>
      </w:r>
      <w:r w:rsidRPr="007D1776">
        <w:instrText xml:space="preserve"> SEQ Table \* ARABIC </w:instrText>
      </w:r>
      <w:r w:rsidRPr="007D1776">
        <w:fldChar w:fldCharType="separate"/>
      </w:r>
      <w:r w:rsidR="00AC7055" w:rsidRPr="007D1776">
        <w:t>2</w:t>
      </w:r>
      <w:r w:rsidRPr="007D1776">
        <w:fldChar w:fldCharType="end"/>
      </w:r>
      <w:r w:rsidRPr="007D1776">
        <w:t>: VRIO Framework</w:t>
      </w:r>
    </w:p>
    <w:p w14:paraId="63E32D55" w14:textId="77777777" w:rsidR="00242F44" w:rsidRPr="007D1776" w:rsidRDefault="00242F44" w:rsidP="00242F44">
      <w:pPr>
        <w:jc w:val="center"/>
      </w:pPr>
      <w:r w:rsidRPr="007D1776">
        <w:t>(Source: Self-Created)</w:t>
      </w:r>
    </w:p>
    <w:p w14:paraId="1D4EFE08" w14:textId="77777777" w:rsidR="00242F44" w:rsidRPr="007D1776" w:rsidRDefault="00242F44" w:rsidP="00242F44">
      <w:pPr>
        <w:rPr>
          <w:b/>
          <w:i/>
        </w:rPr>
      </w:pPr>
      <w:r w:rsidRPr="007D1776">
        <w:rPr>
          <w:b/>
          <w:i/>
        </w:rPr>
        <w:t>VRIO Analysis</w:t>
      </w:r>
    </w:p>
    <w:p w14:paraId="7A743ED0" w14:textId="77777777" w:rsidR="00242F44" w:rsidRPr="007D1776" w:rsidRDefault="00242F44" w:rsidP="00242F44">
      <w:r w:rsidRPr="007D1776">
        <w:lastRenderedPageBreak/>
        <w:t>The delivery, restaurant search, reviewing, and online payment features of Zomato are useful, but there is stiff competition with DoorDash, Uber Eats, and Grubhub. Differentiation is limited. Such abilities are not unique to the U.S. market. This works with the niche strengths like the Indian, Asian food ecosystem can be unique to some extent. The model of</w:t>
      </w:r>
      <w:r w:rsidR="00370BBB" w:rsidRPr="007D1776">
        <w:t xml:space="preserve"> Zomato can be easily copied. Th</w:t>
      </w:r>
      <w:r w:rsidRPr="007D1776">
        <w:t xml:space="preserve">e respective features are already provided by competitors. Obstacles to </w:t>
      </w:r>
      <w:r w:rsidR="009E03BB" w:rsidRPr="007D1776">
        <w:t>imitation are mediocre to low. They have good global capabilities,</w:t>
      </w:r>
      <w:r w:rsidRPr="007D1776">
        <w:t xml:space="preserve"> such as tech and operation</w:t>
      </w:r>
      <w:r w:rsidR="009E03BB" w:rsidRPr="007D1776">
        <w:t>s</w:t>
      </w:r>
      <w:r w:rsidRPr="007D1776">
        <w:t xml:space="preserve">. However, </w:t>
      </w:r>
      <w:r w:rsidR="009E03BB" w:rsidRPr="007D1776">
        <w:t xml:space="preserve">they have </w:t>
      </w:r>
      <w:r w:rsidRPr="007D1776">
        <w:t>no strong local infrastructure, regulatory familiarity and brand presence to execute in the U.S.</w:t>
      </w:r>
    </w:p>
    <w:p w14:paraId="589A9D75" w14:textId="77777777" w:rsidR="00687BCF" w:rsidRPr="007D1776" w:rsidRDefault="00687BCF" w:rsidP="003507F4">
      <w:pPr>
        <w:pStyle w:val="Heading2"/>
      </w:pPr>
      <w:bookmarkStart w:id="19" w:name="_Toc216111726"/>
      <w:r w:rsidRPr="007D1776">
        <w:t>3.6 Strategy Implementation Components</w:t>
      </w:r>
      <w:bookmarkEnd w:id="19"/>
      <w:r w:rsidRPr="007D1776">
        <w:t xml:space="preserve"> </w:t>
      </w:r>
    </w:p>
    <w:p w14:paraId="3E9780EC" w14:textId="77777777" w:rsidR="0004253A" w:rsidRPr="007D1776" w:rsidRDefault="00CC45FA" w:rsidP="003507F4">
      <w:r w:rsidRPr="007D1776">
        <w:rPr>
          <w:shd w:val="clear" w:color="auto" w:fill="FFFFFF"/>
        </w:rPr>
        <w:t xml:space="preserve">The strength of Zomato is </w:t>
      </w:r>
      <w:r w:rsidR="0004253A" w:rsidRPr="007D1776">
        <w:rPr>
          <w:shd w:val="clear" w:color="auto" w:fill="FFFFFF"/>
        </w:rPr>
        <w:t>to develop</w:t>
      </w:r>
      <w:r w:rsidRPr="007D1776">
        <w:rPr>
          <w:shd w:val="clear" w:color="auto" w:fill="FFFFFF"/>
        </w:rPr>
        <w:t xml:space="preserve"> </w:t>
      </w:r>
      <w:r w:rsidRPr="007D1776">
        <w:rPr>
          <w:b/>
          <w:i/>
          <w:shd w:val="clear" w:color="auto" w:fill="FFFFFF"/>
        </w:rPr>
        <w:t>differentiated market-entry strategy</w:t>
      </w:r>
      <w:r w:rsidRPr="007D1776">
        <w:rPr>
          <w:shd w:val="clear" w:color="auto" w:fill="FFFFFF"/>
        </w:rPr>
        <w:t>, which targets global cuisines, restaurant discovery, table reservations and a more advanced review ecosystem, which the U.S. competitors do not wholly combine.</w:t>
      </w:r>
      <w:r w:rsidRPr="007D1776">
        <w:t xml:space="preserve"> </w:t>
      </w:r>
      <w:r w:rsidR="0004253A" w:rsidRPr="007D1776">
        <w:t xml:space="preserve">Moreover, according to the reports of Market Brew (2024), Zomato expended business capital while trying for fighting independent local wars while not considering backing of a unified as well as efficient global engine. </w:t>
      </w:r>
      <w:r w:rsidRPr="007D1776">
        <w:rPr>
          <w:shd w:val="clear" w:color="auto" w:fill="FFFFFF"/>
        </w:rPr>
        <w:t xml:space="preserve">Zomato can tap into the markets that are highly demanded and low in competition in the cities and the ethnic enclaves. This makes acquisition more affordable, faster to adopt, and Zomato will have a group of early adopters (Anantha Nageswaran, 2024). The discovery plus delivery also gives Zomato an opportunity to market itself not only as a logistics company, </w:t>
      </w:r>
      <w:r w:rsidR="009E03BB" w:rsidRPr="007D1776">
        <w:rPr>
          <w:shd w:val="clear" w:color="auto" w:fill="FFFFFF"/>
        </w:rPr>
        <w:t>but also</w:t>
      </w:r>
      <w:r w:rsidRPr="007D1776">
        <w:rPr>
          <w:shd w:val="clear" w:color="auto" w:fill="FFFFFF"/>
        </w:rPr>
        <w:t xml:space="preserve"> as a food discovery platform, as the food-enthusiasts and multicultural diners. Through high-tech prowess, niche demand, and a hybrid value proposition, Zomato can build a unique value chain that will sustainably enable long-term competitiveness in the U.S.</w:t>
      </w:r>
      <w:bookmarkStart w:id="20" w:name="_lmpu7ynelluj" w:colFirst="0" w:colLast="0"/>
      <w:bookmarkEnd w:id="20"/>
      <w:r w:rsidR="002C161C" w:rsidRPr="007D1776">
        <w:rPr>
          <w:shd w:val="clear" w:color="auto" w:fill="FFFFFF"/>
        </w:rPr>
        <w:t xml:space="preserve"> </w:t>
      </w:r>
      <w:r w:rsidR="002C161C" w:rsidRPr="007D1776">
        <w:t xml:space="preserve">The US or Europe cannot just adopt a standardised </w:t>
      </w:r>
      <w:r w:rsidR="007B700E" w:rsidRPr="007D1776">
        <w:t>“</w:t>
      </w:r>
      <w:r w:rsidR="002C161C" w:rsidRPr="007D1776">
        <w:t>Indian</w:t>
      </w:r>
      <w:r w:rsidR="007B700E" w:rsidRPr="007D1776">
        <w:t>”</w:t>
      </w:r>
      <w:r w:rsidR="002C161C" w:rsidRPr="007D1776">
        <w:t xml:space="preserve"> delivery model. However, here is where labour laws, dining habits, and urban density have major differences drastically. However, Zomato partially attempted the Multidomestic Strategy of maximum local autonomy, which proved to be financially unsustainable due to acquiring local discovery platforms. </w:t>
      </w:r>
    </w:p>
    <w:p w14:paraId="5539BB65" w14:textId="77777777" w:rsidR="00F546D3" w:rsidRPr="007D1776" w:rsidRDefault="00687BCF" w:rsidP="003507F4">
      <w:pPr>
        <w:pStyle w:val="Heading2"/>
      </w:pPr>
      <w:bookmarkStart w:id="21" w:name="_Toc216111727"/>
      <w:r w:rsidRPr="007D1776">
        <w:lastRenderedPageBreak/>
        <w:t>3.7 Risk analysis and mitigation</w:t>
      </w:r>
      <w:bookmarkEnd w:id="21"/>
      <w:r w:rsidRPr="007D1776">
        <w:t xml:space="preserve"> </w:t>
      </w:r>
    </w:p>
    <w:p w14:paraId="22D6ED7B" w14:textId="77777777" w:rsidR="00F546D3" w:rsidRPr="007D1776" w:rsidRDefault="00F546D3" w:rsidP="00FD46B7">
      <w:pPr>
        <w:jc w:val="center"/>
      </w:pPr>
      <w:r w:rsidRPr="007D1776">
        <w:rPr>
          <w:rFonts w:eastAsia="Arial"/>
          <w:noProof/>
          <w:lang w:val="en-IN"/>
        </w:rPr>
        <w:drawing>
          <wp:inline distT="114300" distB="114300" distL="114300" distR="114300" wp14:anchorId="2AC16869" wp14:editId="58CF513F">
            <wp:extent cx="2941345" cy="2081213"/>
            <wp:effectExtent l="0" t="0" r="0" b="0"/>
            <wp:docPr id="201008867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2"/>
                    <a:srcRect/>
                    <a:stretch>
                      <a:fillRect/>
                    </a:stretch>
                  </pic:blipFill>
                  <pic:spPr>
                    <a:xfrm>
                      <a:off x="0" y="0"/>
                      <a:ext cx="2941345" cy="2081213"/>
                    </a:xfrm>
                    <a:prstGeom prst="rect">
                      <a:avLst/>
                    </a:prstGeom>
                    <a:ln/>
                  </pic:spPr>
                </pic:pic>
              </a:graphicData>
            </a:graphic>
          </wp:inline>
        </w:drawing>
      </w:r>
    </w:p>
    <w:p w14:paraId="2A614EB8" w14:textId="77777777" w:rsidR="00F546D3" w:rsidRPr="007D1776" w:rsidRDefault="00F546D3" w:rsidP="00F546D3">
      <w:pPr>
        <w:pStyle w:val="Caption"/>
      </w:pPr>
      <w:r w:rsidRPr="007D1776">
        <w:t xml:space="preserve">Figure </w:t>
      </w:r>
      <w:r w:rsidRPr="007D1776">
        <w:fldChar w:fldCharType="begin"/>
      </w:r>
      <w:r w:rsidRPr="007D1776">
        <w:instrText xml:space="preserve"> SEQ Figure \* ARABIC </w:instrText>
      </w:r>
      <w:r w:rsidRPr="007D1776">
        <w:fldChar w:fldCharType="separate"/>
      </w:r>
      <w:r w:rsidRPr="007D1776">
        <w:t>4</w:t>
      </w:r>
      <w:r w:rsidRPr="007D1776">
        <w:fldChar w:fldCharType="end"/>
      </w:r>
      <w:r w:rsidRPr="007D1776">
        <w:t>: Risk Register Colour code</w:t>
      </w:r>
    </w:p>
    <w:p w14:paraId="7215A3CF" w14:textId="77777777" w:rsidR="00F546D3" w:rsidRPr="007D1776" w:rsidRDefault="00F546D3" w:rsidP="00895166">
      <w:pPr>
        <w:jc w:val="center"/>
      </w:pPr>
      <w:r w:rsidRPr="007D1776">
        <w:t>(Source: Hall, 2019</w:t>
      </w:r>
      <w:r w:rsidR="00895166" w:rsidRPr="007D1776">
        <w:t>)</w:t>
      </w:r>
    </w:p>
    <w:tbl>
      <w:tblPr>
        <w:tblW w:w="9025" w:type="dxa"/>
        <w:jc w:val="center"/>
        <w:tblBorders>
          <w:top w:val="nil"/>
          <w:left w:val="nil"/>
          <w:bottom w:val="nil"/>
          <w:right w:val="nil"/>
          <w:insideH w:val="nil"/>
          <w:insideV w:val="nil"/>
        </w:tblBorders>
        <w:tblLayout w:type="fixed"/>
        <w:tblLook w:val="0600" w:firstRow="0" w:lastRow="0" w:firstColumn="0" w:lastColumn="0" w:noHBand="1" w:noVBand="1"/>
      </w:tblPr>
      <w:tblGrid>
        <w:gridCol w:w="1450"/>
        <w:gridCol w:w="1210"/>
        <w:gridCol w:w="1296"/>
        <w:gridCol w:w="1226"/>
        <w:gridCol w:w="1446"/>
        <w:gridCol w:w="964"/>
        <w:gridCol w:w="1433"/>
      </w:tblGrid>
      <w:tr w:rsidR="007D1776" w:rsidRPr="007D1776" w14:paraId="2DC8D84A" w14:textId="77777777" w:rsidTr="00370BBB">
        <w:trPr>
          <w:trHeight w:val="825"/>
          <w:jc w:val="center"/>
        </w:trPr>
        <w:tc>
          <w:tcPr>
            <w:tcW w:w="145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433A3A87" w14:textId="77777777" w:rsidR="00F546D3" w:rsidRPr="007D1776" w:rsidRDefault="00F546D3" w:rsidP="006067AF">
            <w:pPr>
              <w:spacing w:before="240" w:after="0" w:line="276" w:lineRule="auto"/>
              <w:jc w:val="center"/>
              <w:rPr>
                <w:rFonts w:eastAsia="Arial"/>
                <w:b/>
                <w:bCs/>
              </w:rPr>
            </w:pPr>
            <w:r w:rsidRPr="007D1776">
              <w:rPr>
                <w:rFonts w:eastAsia="Arial"/>
                <w:b/>
                <w:bCs/>
              </w:rPr>
              <w:t>Risk</w:t>
            </w:r>
          </w:p>
        </w:tc>
        <w:tc>
          <w:tcPr>
            <w:tcW w:w="1210"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2BE43079" w14:textId="77777777" w:rsidR="00F546D3" w:rsidRPr="007D1776" w:rsidRDefault="00F546D3" w:rsidP="006067AF">
            <w:pPr>
              <w:spacing w:before="240" w:after="0" w:line="276" w:lineRule="auto"/>
              <w:jc w:val="center"/>
              <w:rPr>
                <w:rFonts w:eastAsia="Arial"/>
                <w:b/>
                <w:bCs/>
              </w:rPr>
            </w:pPr>
            <w:r w:rsidRPr="007D1776">
              <w:rPr>
                <w:rFonts w:eastAsia="Arial"/>
                <w:b/>
                <w:bCs/>
              </w:rPr>
              <w:t>Description</w:t>
            </w:r>
          </w:p>
        </w:tc>
        <w:tc>
          <w:tcPr>
            <w:tcW w:w="1296"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6C246D38" w14:textId="77777777" w:rsidR="00F546D3" w:rsidRPr="007D1776" w:rsidRDefault="00F546D3" w:rsidP="006067AF">
            <w:pPr>
              <w:spacing w:before="240" w:after="0" w:line="276" w:lineRule="auto"/>
              <w:jc w:val="center"/>
              <w:rPr>
                <w:rFonts w:eastAsia="Arial"/>
                <w:b/>
                <w:bCs/>
              </w:rPr>
            </w:pPr>
            <w:r w:rsidRPr="007D1776">
              <w:rPr>
                <w:rFonts w:eastAsia="Arial"/>
                <w:b/>
                <w:bCs/>
              </w:rPr>
              <w:t>Category</w:t>
            </w:r>
          </w:p>
        </w:tc>
        <w:tc>
          <w:tcPr>
            <w:tcW w:w="1226"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4C7EE053" w14:textId="77777777" w:rsidR="00F546D3" w:rsidRPr="007D1776" w:rsidRDefault="00F546D3" w:rsidP="006067AF">
            <w:pPr>
              <w:spacing w:before="240" w:after="0" w:line="276" w:lineRule="auto"/>
              <w:jc w:val="center"/>
              <w:rPr>
                <w:rFonts w:eastAsia="Arial"/>
                <w:b/>
                <w:bCs/>
              </w:rPr>
            </w:pPr>
            <w:r w:rsidRPr="007D1776">
              <w:rPr>
                <w:rFonts w:eastAsia="Arial"/>
                <w:b/>
                <w:bCs/>
              </w:rPr>
              <w:t>Likelihood</w:t>
            </w:r>
          </w:p>
        </w:tc>
        <w:tc>
          <w:tcPr>
            <w:tcW w:w="1446"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3A70A80B" w14:textId="77777777" w:rsidR="00F546D3" w:rsidRPr="007D1776" w:rsidRDefault="00F546D3" w:rsidP="006067AF">
            <w:pPr>
              <w:spacing w:before="240" w:after="0" w:line="276" w:lineRule="auto"/>
              <w:jc w:val="center"/>
              <w:rPr>
                <w:rFonts w:eastAsia="Arial"/>
                <w:b/>
                <w:bCs/>
              </w:rPr>
            </w:pPr>
            <w:r w:rsidRPr="007D1776">
              <w:rPr>
                <w:rFonts w:eastAsia="Arial"/>
                <w:b/>
                <w:bCs/>
              </w:rPr>
              <w:t>Consequence</w:t>
            </w:r>
          </w:p>
        </w:tc>
        <w:tc>
          <w:tcPr>
            <w:tcW w:w="964"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0EEB8A50" w14:textId="77777777" w:rsidR="00F546D3" w:rsidRPr="007D1776" w:rsidRDefault="00F546D3" w:rsidP="006067AF">
            <w:pPr>
              <w:spacing w:before="240" w:after="0" w:line="276" w:lineRule="auto"/>
              <w:jc w:val="center"/>
              <w:rPr>
                <w:rFonts w:eastAsia="Arial"/>
                <w:b/>
                <w:bCs/>
              </w:rPr>
            </w:pPr>
            <w:r w:rsidRPr="007D1776">
              <w:rPr>
                <w:rFonts w:eastAsia="Arial"/>
                <w:b/>
                <w:bCs/>
              </w:rPr>
              <w:t>Impact (L×C) / Priority</w:t>
            </w:r>
          </w:p>
        </w:tc>
        <w:tc>
          <w:tcPr>
            <w:tcW w:w="1433"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7D25CA25" w14:textId="77777777" w:rsidR="00F546D3" w:rsidRPr="007D1776" w:rsidRDefault="00F546D3" w:rsidP="006067AF">
            <w:pPr>
              <w:spacing w:before="240" w:after="0" w:line="276" w:lineRule="auto"/>
              <w:jc w:val="center"/>
              <w:rPr>
                <w:rFonts w:eastAsia="Arial"/>
                <w:b/>
                <w:bCs/>
              </w:rPr>
            </w:pPr>
            <w:r w:rsidRPr="007D1776">
              <w:rPr>
                <w:rFonts w:eastAsia="Arial"/>
                <w:b/>
                <w:bCs/>
              </w:rPr>
              <w:t>Response</w:t>
            </w:r>
          </w:p>
        </w:tc>
      </w:tr>
      <w:tr w:rsidR="007D1776" w:rsidRPr="007D1776" w14:paraId="7511CB8E" w14:textId="77777777" w:rsidTr="00370BBB">
        <w:trPr>
          <w:trHeight w:val="705"/>
          <w:jc w:val="center"/>
        </w:trPr>
        <w:tc>
          <w:tcPr>
            <w:tcW w:w="145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D1E69A0" w14:textId="77777777" w:rsidR="00F546D3" w:rsidRPr="007D1776" w:rsidRDefault="00F546D3" w:rsidP="006067AF">
            <w:pPr>
              <w:spacing w:before="240" w:after="0"/>
              <w:rPr>
                <w:rFonts w:eastAsia="Arial"/>
              </w:rPr>
            </w:pPr>
            <w:r w:rsidRPr="007D1776">
              <w:rPr>
                <w:rFonts w:eastAsia="Arial"/>
              </w:rPr>
              <w:t xml:space="preserve">Regulatory pressure and delays </w:t>
            </w:r>
          </w:p>
        </w:tc>
        <w:tc>
          <w:tcPr>
            <w:tcW w:w="1210" w:type="dxa"/>
            <w:tcBorders>
              <w:top w:val="nil"/>
              <w:left w:val="nil"/>
              <w:bottom w:val="single" w:sz="6" w:space="0" w:color="000000"/>
              <w:right w:val="single" w:sz="6" w:space="0" w:color="000000"/>
            </w:tcBorders>
            <w:tcMar>
              <w:top w:w="0" w:type="dxa"/>
              <w:left w:w="100" w:type="dxa"/>
              <w:bottom w:w="0" w:type="dxa"/>
              <w:right w:w="100" w:type="dxa"/>
            </w:tcMar>
          </w:tcPr>
          <w:p w14:paraId="62C6D153" w14:textId="77777777" w:rsidR="00F546D3" w:rsidRPr="007D1776" w:rsidRDefault="002A2AA0" w:rsidP="002A2AA0">
            <w:pPr>
              <w:spacing w:before="240" w:after="0"/>
              <w:rPr>
                <w:rFonts w:eastAsia="Arial"/>
              </w:rPr>
            </w:pPr>
            <w:r w:rsidRPr="007D1776">
              <w:rPr>
                <w:rFonts w:eastAsia="Arial"/>
              </w:rPr>
              <w:t>It has been difficult in</w:t>
            </w:r>
            <w:r w:rsidR="00F546D3" w:rsidRPr="007D1776">
              <w:rPr>
                <w:rFonts w:eastAsia="Arial"/>
              </w:rPr>
              <w:t xml:space="preserve"> meeting Indian import, </w:t>
            </w:r>
            <w:r w:rsidRPr="007D1776">
              <w:rPr>
                <w:rFonts w:eastAsia="Arial"/>
              </w:rPr>
              <w:t xml:space="preserve">export, </w:t>
            </w:r>
            <w:r w:rsidR="00F546D3" w:rsidRPr="007D1776">
              <w:rPr>
                <w:rFonts w:eastAsia="Arial"/>
              </w:rPr>
              <w:t xml:space="preserve">retail </w:t>
            </w:r>
            <w:r w:rsidRPr="007D1776">
              <w:rPr>
                <w:rFonts w:eastAsia="Arial"/>
              </w:rPr>
              <w:t xml:space="preserve">and </w:t>
            </w:r>
            <w:r w:rsidR="00F546D3" w:rsidRPr="007D1776">
              <w:rPr>
                <w:rFonts w:eastAsia="Arial"/>
              </w:rPr>
              <w:t>sustainability rules</w:t>
            </w:r>
          </w:p>
        </w:tc>
        <w:tc>
          <w:tcPr>
            <w:tcW w:w="1296" w:type="dxa"/>
            <w:tcBorders>
              <w:top w:val="nil"/>
              <w:left w:val="nil"/>
              <w:bottom w:val="single" w:sz="6" w:space="0" w:color="000000"/>
              <w:right w:val="single" w:sz="6" w:space="0" w:color="000000"/>
            </w:tcBorders>
            <w:tcMar>
              <w:top w:w="0" w:type="dxa"/>
              <w:left w:w="100" w:type="dxa"/>
              <w:bottom w:w="0" w:type="dxa"/>
              <w:right w:w="100" w:type="dxa"/>
            </w:tcMar>
          </w:tcPr>
          <w:p w14:paraId="005951D2" w14:textId="77777777" w:rsidR="00F546D3" w:rsidRPr="007D1776" w:rsidRDefault="002A2AA0" w:rsidP="006067AF">
            <w:pPr>
              <w:spacing w:before="240" w:after="0"/>
              <w:rPr>
                <w:rFonts w:eastAsia="Arial"/>
              </w:rPr>
            </w:pPr>
            <w:r w:rsidRPr="007D1776">
              <w:rPr>
                <w:rFonts w:eastAsia="Arial"/>
              </w:rPr>
              <w:t xml:space="preserve">Regulatory/ </w:t>
            </w:r>
            <w:proofErr w:type="gramStart"/>
            <w:r w:rsidRPr="007D1776">
              <w:rPr>
                <w:rFonts w:eastAsia="Arial"/>
              </w:rPr>
              <w:t xml:space="preserve">Legal </w:t>
            </w:r>
            <w:r w:rsidR="00F546D3" w:rsidRPr="007D1776">
              <w:rPr>
                <w:rFonts w:eastAsia="Arial"/>
              </w:rPr>
              <w:t xml:space="preserve"> Compliance</w:t>
            </w:r>
            <w:proofErr w:type="gramEnd"/>
          </w:p>
        </w:tc>
        <w:tc>
          <w:tcPr>
            <w:tcW w:w="1226" w:type="dxa"/>
            <w:tcBorders>
              <w:top w:val="nil"/>
              <w:left w:val="nil"/>
              <w:bottom w:val="single" w:sz="6" w:space="0" w:color="000000"/>
              <w:right w:val="single" w:sz="6" w:space="0" w:color="000000"/>
            </w:tcBorders>
            <w:tcMar>
              <w:top w:w="0" w:type="dxa"/>
              <w:left w:w="100" w:type="dxa"/>
              <w:bottom w:w="0" w:type="dxa"/>
              <w:right w:w="100" w:type="dxa"/>
            </w:tcMar>
          </w:tcPr>
          <w:p w14:paraId="7DA491A5" w14:textId="77777777" w:rsidR="00F546D3" w:rsidRPr="007D1776" w:rsidRDefault="00F546D3" w:rsidP="006067AF">
            <w:pPr>
              <w:spacing w:before="240" w:after="0"/>
              <w:rPr>
                <w:rFonts w:eastAsia="Arial"/>
              </w:rPr>
            </w:pPr>
            <w:r w:rsidRPr="007D1776">
              <w:rPr>
                <w:rFonts w:eastAsia="Arial"/>
              </w:rPr>
              <w:t>High</w:t>
            </w:r>
          </w:p>
        </w:tc>
        <w:tc>
          <w:tcPr>
            <w:tcW w:w="1446" w:type="dxa"/>
            <w:tcBorders>
              <w:top w:val="nil"/>
              <w:left w:val="nil"/>
              <w:bottom w:val="single" w:sz="6" w:space="0" w:color="000000"/>
              <w:right w:val="single" w:sz="6" w:space="0" w:color="000000"/>
            </w:tcBorders>
            <w:tcMar>
              <w:top w:w="0" w:type="dxa"/>
              <w:left w:w="100" w:type="dxa"/>
              <w:bottom w:w="0" w:type="dxa"/>
              <w:right w:w="100" w:type="dxa"/>
            </w:tcMar>
          </w:tcPr>
          <w:p w14:paraId="2D74552A" w14:textId="77777777" w:rsidR="00F546D3" w:rsidRPr="007D1776" w:rsidRDefault="00F546D3" w:rsidP="00AF7BC9">
            <w:pPr>
              <w:spacing w:before="240" w:after="0"/>
              <w:rPr>
                <w:rFonts w:eastAsia="Arial"/>
              </w:rPr>
            </w:pPr>
            <w:r w:rsidRPr="007D1776">
              <w:rPr>
                <w:rFonts w:eastAsia="Arial"/>
              </w:rPr>
              <w:t xml:space="preserve">Store </w:t>
            </w:r>
            <w:r w:rsidR="00AF7BC9" w:rsidRPr="007D1776">
              <w:rPr>
                <w:rFonts w:eastAsia="Arial"/>
              </w:rPr>
              <w:t xml:space="preserve">delays, </w:t>
            </w:r>
            <w:r w:rsidRPr="007D1776">
              <w:rPr>
                <w:rFonts w:eastAsia="Arial"/>
              </w:rPr>
              <w:t>launch</w:t>
            </w:r>
            <w:r w:rsidR="00AF7BC9" w:rsidRPr="007D1776">
              <w:rPr>
                <w:rFonts w:eastAsia="Arial"/>
              </w:rPr>
              <w:t xml:space="preserve"> and </w:t>
            </w:r>
            <w:r w:rsidRPr="007D1776">
              <w:rPr>
                <w:rFonts w:eastAsia="Arial"/>
              </w:rPr>
              <w:t>extra costs</w:t>
            </w:r>
          </w:p>
        </w:tc>
        <w:tc>
          <w:tcPr>
            <w:tcW w:w="964" w:type="dxa"/>
            <w:tcBorders>
              <w:top w:val="nil"/>
              <w:left w:val="nil"/>
              <w:bottom w:val="single" w:sz="6" w:space="0" w:color="000000"/>
              <w:right w:val="single" w:sz="6" w:space="0" w:color="000000"/>
            </w:tcBorders>
            <w:shd w:val="clear" w:color="auto" w:fill="FF0000"/>
            <w:tcMar>
              <w:top w:w="0" w:type="dxa"/>
              <w:left w:w="100" w:type="dxa"/>
              <w:bottom w:w="0" w:type="dxa"/>
              <w:right w:w="100" w:type="dxa"/>
            </w:tcMar>
          </w:tcPr>
          <w:p w14:paraId="62F3F59C" w14:textId="77777777" w:rsidR="00F546D3" w:rsidRPr="007D1776" w:rsidRDefault="00F546D3" w:rsidP="006067AF">
            <w:pPr>
              <w:spacing w:before="240" w:after="0"/>
              <w:rPr>
                <w:rFonts w:eastAsia="Arial"/>
              </w:rPr>
            </w:pPr>
            <w:r w:rsidRPr="007D1776">
              <w:rPr>
                <w:rFonts w:eastAsia="Arial"/>
              </w:rPr>
              <w:t>High (5×5)</w:t>
            </w:r>
          </w:p>
        </w:tc>
        <w:tc>
          <w:tcPr>
            <w:tcW w:w="1433" w:type="dxa"/>
            <w:tcBorders>
              <w:top w:val="nil"/>
              <w:left w:val="nil"/>
              <w:bottom w:val="single" w:sz="6" w:space="0" w:color="000000"/>
              <w:right w:val="single" w:sz="6" w:space="0" w:color="000000"/>
            </w:tcBorders>
            <w:tcMar>
              <w:top w:w="0" w:type="dxa"/>
              <w:left w:w="100" w:type="dxa"/>
              <w:bottom w:w="0" w:type="dxa"/>
              <w:right w:w="100" w:type="dxa"/>
            </w:tcMar>
          </w:tcPr>
          <w:p w14:paraId="44225B35" w14:textId="77777777" w:rsidR="00F546D3" w:rsidRPr="007D1776" w:rsidRDefault="00AF7BC9" w:rsidP="009237CA">
            <w:pPr>
              <w:spacing w:before="240" w:after="0"/>
              <w:rPr>
                <w:rFonts w:eastAsia="Arial"/>
              </w:rPr>
            </w:pPr>
            <w:r w:rsidRPr="007D1776">
              <w:rPr>
                <w:rFonts w:eastAsia="Arial"/>
              </w:rPr>
              <w:t xml:space="preserve">The brand can </w:t>
            </w:r>
            <w:proofErr w:type="gramStart"/>
            <w:r w:rsidRPr="007D1776">
              <w:rPr>
                <w:rFonts w:eastAsia="Arial"/>
              </w:rPr>
              <w:t xml:space="preserve">appoint </w:t>
            </w:r>
            <w:r w:rsidR="00F546D3" w:rsidRPr="007D1776">
              <w:rPr>
                <w:rFonts w:eastAsia="Arial"/>
              </w:rPr>
              <w:t xml:space="preserve"> local</w:t>
            </w:r>
            <w:proofErr w:type="gramEnd"/>
            <w:r w:rsidR="00F546D3" w:rsidRPr="007D1776">
              <w:rPr>
                <w:rFonts w:eastAsia="Arial"/>
              </w:rPr>
              <w:t xml:space="preserve"> legal advisors and </w:t>
            </w:r>
            <w:r w:rsidR="009237CA" w:rsidRPr="007D1776">
              <w:rPr>
                <w:rFonts w:eastAsia="Arial"/>
              </w:rPr>
              <w:t>the distribution partners</w:t>
            </w:r>
            <w:r w:rsidR="00F546D3" w:rsidRPr="007D1776">
              <w:rPr>
                <w:rFonts w:eastAsia="Arial"/>
              </w:rPr>
              <w:t xml:space="preserve"> to manage </w:t>
            </w:r>
            <w:r w:rsidR="00895166" w:rsidRPr="007D1776">
              <w:rPr>
                <w:rFonts w:eastAsia="Arial"/>
              </w:rPr>
              <w:t xml:space="preserve">the regulatory </w:t>
            </w:r>
            <w:r w:rsidR="00F546D3" w:rsidRPr="007D1776">
              <w:rPr>
                <w:rFonts w:eastAsia="Arial"/>
              </w:rPr>
              <w:t xml:space="preserve">compliance (Romain </w:t>
            </w:r>
            <w:r w:rsidR="00F546D3" w:rsidRPr="007D1776">
              <w:rPr>
                <w:rFonts w:eastAsia="Arial"/>
              </w:rPr>
              <w:lastRenderedPageBreak/>
              <w:t xml:space="preserve">Dambre </w:t>
            </w:r>
            <w:r w:rsidR="00F546D3" w:rsidRPr="007D1776">
              <w:rPr>
                <w:rFonts w:eastAsia="Arial"/>
                <w:i/>
                <w:iCs/>
              </w:rPr>
              <w:t>et al.</w:t>
            </w:r>
            <w:r w:rsidR="00F546D3" w:rsidRPr="007D1776">
              <w:rPr>
                <w:rFonts w:eastAsia="Arial"/>
              </w:rPr>
              <w:t>, 2025)</w:t>
            </w:r>
          </w:p>
        </w:tc>
      </w:tr>
      <w:tr w:rsidR="007D1776" w:rsidRPr="007D1776" w14:paraId="53CDC2D5" w14:textId="77777777" w:rsidTr="00370BBB">
        <w:trPr>
          <w:trHeight w:val="1815"/>
          <w:jc w:val="center"/>
        </w:trPr>
        <w:tc>
          <w:tcPr>
            <w:tcW w:w="145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6BAF57B" w14:textId="77777777" w:rsidR="00F546D3" w:rsidRPr="007D1776" w:rsidRDefault="00FB3CA2" w:rsidP="00FB3CA2">
            <w:pPr>
              <w:spacing w:before="240" w:after="0"/>
              <w:rPr>
                <w:rFonts w:eastAsia="Arial"/>
              </w:rPr>
            </w:pPr>
            <w:r w:rsidRPr="007D1776">
              <w:rPr>
                <w:rFonts w:eastAsia="Arial"/>
              </w:rPr>
              <w:lastRenderedPageBreak/>
              <w:t>Disruptive s</w:t>
            </w:r>
            <w:r w:rsidR="00F546D3" w:rsidRPr="007D1776">
              <w:rPr>
                <w:rFonts w:eastAsia="Arial"/>
              </w:rPr>
              <w:t xml:space="preserve">upply chain </w:t>
            </w:r>
          </w:p>
        </w:tc>
        <w:tc>
          <w:tcPr>
            <w:tcW w:w="1210" w:type="dxa"/>
            <w:tcBorders>
              <w:top w:val="nil"/>
              <w:left w:val="nil"/>
              <w:bottom w:val="single" w:sz="6" w:space="0" w:color="000000"/>
              <w:right w:val="single" w:sz="6" w:space="0" w:color="000000"/>
            </w:tcBorders>
            <w:tcMar>
              <w:top w:w="0" w:type="dxa"/>
              <w:left w:w="100" w:type="dxa"/>
              <w:bottom w:w="0" w:type="dxa"/>
              <w:right w:w="100" w:type="dxa"/>
            </w:tcMar>
          </w:tcPr>
          <w:p w14:paraId="0D6842EF" w14:textId="77777777" w:rsidR="00F546D3" w:rsidRPr="007D1776" w:rsidRDefault="00FB3CA2" w:rsidP="00FB3CA2">
            <w:pPr>
              <w:spacing w:before="240" w:after="0"/>
              <w:rPr>
                <w:rFonts w:eastAsia="Arial"/>
              </w:rPr>
            </w:pPr>
            <w:r w:rsidRPr="007D1776">
              <w:rPr>
                <w:rFonts w:eastAsia="Arial"/>
              </w:rPr>
              <w:t>A huge d</w:t>
            </w:r>
            <w:r w:rsidR="00F546D3" w:rsidRPr="007D1776">
              <w:rPr>
                <w:rFonts w:eastAsia="Arial"/>
              </w:rPr>
              <w:t xml:space="preserve">ependence on </w:t>
            </w:r>
            <w:r w:rsidRPr="007D1776">
              <w:rPr>
                <w:rFonts w:eastAsia="Arial"/>
              </w:rPr>
              <w:t>the raw materials such as food ingredients</w:t>
            </w:r>
            <w:r w:rsidR="00F546D3" w:rsidRPr="007D1776">
              <w:rPr>
                <w:rFonts w:eastAsia="Arial"/>
              </w:rPr>
              <w:t xml:space="preserve"> </w:t>
            </w:r>
            <w:r w:rsidRPr="007D1776">
              <w:rPr>
                <w:rFonts w:eastAsia="Arial"/>
              </w:rPr>
              <w:t>create</w:t>
            </w:r>
            <w:r w:rsidR="00F546D3" w:rsidRPr="007D1776">
              <w:rPr>
                <w:rFonts w:eastAsia="Arial"/>
              </w:rPr>
              <w:t xml:space="preserve"> long lead times</w:t>
            </w:r>
          </w:p>
        </w:tc>
        <w:tc>
          <w:tcPr>
            <w:tcW w:w="1296" w:type="dxa"/>
            <w:tcBorders>
              <w:top w:val="nil"/>
              <w:left w:val="nil"/>
              <w:bottom w:val="single" w:sz="6" w:space="0" w:color="000000"/>
              <w:right w:val="single" w:sz="6" w:space="0" w:color="000000"/>
            </w:tcBorders>
            <w:tcMar>
              <w:top w:w="0" w:type="dxa"/>
              <w:left w:w="100" w:type="dxa"/>
              <w:bottom w:w="0" w:type="dxa"/>
              <w:right w:w="100" w:type="dxa"/>
            </w:tcMar>
          </w:tcPr>
          <w:p w14:paraId="73DC76BB" w14:textId="77777777" w:rsidR="00F546D3" w:rsidRPr="007D1776" w:rsidRDefault="00FB3CA2" w:rsidP="006067AF">
            <w:pPr>
              <w:spacing w:before="240" w:after="0"/>
              <w:rPr>
                <w:rFonts w:eastAsia="Arial"/>
              </w:rPr>
            </w:pPr>
            <w:r w:rsidRPr="007D1776">
              <w:rPr>
                <w:rFonts w:eastAsia="Arial"/>
              </w:rPr>
              <w:t>Functional</w:t>
            </w:r>
          </w:p>
        </w:tc>
        <w:tc>
          <w:tcPr>
            <w:tcW w:w="1226" w:type="dxa"/>
            <w:tcBorders>
              <w:top w:val="nil"/>
              <w:left w:val="nil"/>
              <w:bottom w:val="single" w:sz="6" w:space="0" w:color="000000"/>
              <w:right w:val="single" w:sz="6" w:space="0" w:color="000000"/>
            </w:tcBorders>
            <w:tcMar>
              <w:top w:w="0" w:type="dxa"/>
              <w:left w:w="100" w:type="dxa"/>
              <w:bottom w:w="0" w:type="dxa"/>
              <w:right w:w="100" w:type="dxa"/>
            </w:tcMar>
          </w:tcPr>
          <w:p w14:paraId="6BC3CEB4" w14:textId="77777777" w:rsidR="00F546D3" w:rsidRPr="007D1776" w:rsidRDefault="00F546D3" w:rsidP="006067AF">
            <w:pPr>
              <w:spacing w:before="240" w:after="0"/>
              <w:rPr>
                <w:rFonts w:eastAsia="Arial"/>
              </w:rPr>
            </w:pPr>
            <w:r w:rsidRPr="007D1776">
              <w:rPr>
                <w:rFonts w:eastAsia="Arial"/>
              </w:rPr>
              <w:t>Medium</w:t>
            </w:r>
          </w:p>
        </w:tc>
        <w:tc>
          <w:tcPr>
            <w:tcW w:w="1446" w:type="dxa"/>
            <w:tcBorders>
              <w:top w:val="nil"/>
              <w:left w:val="nil"/>
              <w:bottom w:val="single" w:sz="6" w:space="0" w:color="000000"/>
              <w:right w:val="single" w:sz="6" w:space="0" w:color="000000"/>
            </w:tcBorders>
            <w:tcMar>
              <w:top w:w="0" w:type="dxa"/>
              <w:left w:w="100" w:type="dxa"/>
              <w:bottom w:w="0" w:type="dxa"/>
              <w:right w:w="100" w:type="dxa"/>
            </w:tcMar>
          </w:tcPr>
          <w:p w14:paraId="51DDC973" w14:textId="77777777" w:rsidR="00F546D3" w:rsidRPr="007D1776" w:rsidRDefault="00F546D3" w:rsidP="006067AF">
            <w:pPr>
              <w:spacing w:before="240" w:after="0"/>
              <w:rPr>
                <w:rFonts w:eastAsia="Arial"/>
              </w:rPr>
            </w:pPr>
            <w:r w:rsidRPr="007D1776">
              <w:rPr>
                <w:rFonts w:eastAsia="Arial"/>
              </w:rPr>
              <w:t>Stock shortages,</w:t>
            </w:r>
            <w:r w:rsidR="00FB3CA2" w:rsidRPr="007D1776">
              <w:rPr>
                <w:rFonts w:eastAsia="Arial"/>
              </w:rPr>
              <w:t xml:space="preserve"> overproduction, wastes and</w:t>
            </w:r>
            <w:r w:rsidRPr="007D1776">
              <w:rPr>
                <w:rFonts w:eastAsia="Arial"/>
              </w:rPr>
              <w:t xml:space="preserve"> slower sales</w:t>
            </w:r>
          </w:p>
        </w:tc>
        <w:tc>
          <w:tcPr>
            <w:tcW w:w="964" w:type="dxa"/>
            <w:tcBorders>
              <w:top w:val="nil"/>
              <w:left w:val="nil"/>
              <w:bottom w:val="single" w:sz="6" w:space="0" w:color="000000"/>
              <w:right w:val="single" w:sz="6" w:space="0" w:color="000000"/>
            </w:tcBorders>
            <w:shd w:val="clear" w:color="auto" w:fill="FFFF00"/>
            <w:tcMar>
              <w:top w:w="0" w:type="dxa"/>
              <w:left w:w="100" w:type="dxa"/>
              <w:bottom w:w="0" w:type="dxa"/>
              <w:right w:w="100" w:type="dxa"/>
            </w:tcMar>
          </w:tcPr>
          <w:p w14:paraId="44861692" w14:textId="77777777" w:rsidR="00F546D3" w:rsidRPr="007D1776" w:rsidRDefault="00F546D3" w:rsidP="006067AF">
            <w:pPr>
              <w:spacing w:before="240" w:after="0"/>
              <w:rPr>
                <w:rFonts w:eastAsia="Arial"/>
              </w:rPr>
            </w:pPr>
            <w:r w:rsidRPr="007D1776">
              <w:rPr>
                <w:rFonts w:eastAsia="Arial"/>
              </w:rPr>
              <w:t>Medium (3×4)</w:t>
            </w:r>
          </w:p>
        </w:tc>
        <w:tc>
          <w:tcPr>
            <w:tcW w:w="1433" w:type="dxa"/>
            <w:tcBorders>
              <w:top w:val="nil"/>
              <w:left w:val="nil"/>
              <w:bottom w:val="single" w:sz="6" w:space="0" w:color="000000"/>
              <w:right w:val="single" w:sz="6" w:space="0" w:color="000000"/>
            </w:tcBorders>
            <w:tcMar>
              <w:top w:w="0" w:type="dxa"/>
              <w:left w:w="100" w:type="dxa"/>
              <w:bottom w:w="0" w:type="dxa"/>
              <w:right w:w="100" w:type="dxa"/>
            </w:tcMar>
          </w:tcPr>
          <w:p w14:paraId="671CB80D" w14:textId="77777777" w:rsidR="00F546D3" w:rsidRPr="007D1776" w:rsidRDefault="00FB3CA2" w:rsidP="006067AF">
            <w:pPr>
              <w:spacing w:before="240" w:after="0"/>
              <w:rPr>
                <w:rFonts w:eastAsia="Arial"/>
              </w:rPr>
            </w:pPr>
            <w:r w:rsidRPr="007D1776">
              <w:rPr>
                <w:rFonts w:eastAsia="Arial"/>
              </w:rPr>
              <w:t>The brand must build a local network with a local supplier base</w:t>
            </w:r>
          </w:p>
        </w:tc>
      </w:tr>
      <w:tr w:rsidR="007D1776" w:rsidRPr="007D1776" w14:paraId="3DE3694F" w14:textId="77777777" w:rsidTr="00370BBB">
        <w:trPr>
          <w:trHeight w:val="1455"/>
          <w:jc w:val="center"/>
        </w:trPr>
        <w:tc>
          <w:tcPr>
            <w:tcW w:w="1450"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7B845BD" w14:textId="77777777" w:rsidR="00F546D3" w:rsidRPr="007D1776" w:rsidRDefault="004E3EDA" w:rsidP="006067AF">
            <w:pPr>
              <w:spacing w:before="240" w:after="0"/>
              <w:rPr>
                <w:rFonts w:eastAsia="Arial"/>
              </w:rPr>
            </w:pPr>
            <w:r w:rsidRPr="007D1776">
              <w:rPr>
                <w:rFonts w:eastAsia="Arial"/>
              </w:rPr>
              <w:t>High market competition and p</w:t>
            </w:r>
            <w:r w:rsidR="00F546D3" w:rsidRPr="007D1776">
              <w:rPr>
                <w:rFonts w:eastAsia="Arial"/>
              </w:rPr>
              <w:t>rice sensitivity</w:t>
            </w:r>
          </w:p>
        </w:tc>
        <w:tc>
          <w:tcPr>
            <w:tcW w:w="1210" w:type="dxa"/>
            <w:tcBorders>
              <w:top w:val="nil"/>
              <w:left w:val="nil"/>
              <w:bottom w:val="single" w:sz="6" w:space="0" w:color="000000"/>
              <w:right w:val="single" w:sz="6" w:space="0" w:color="000000"/>
            </w:tcBorders>
            <w:tcMar>
              <w:top w:w="0" w:type="dxa"/>
              <w:left w:w="100" w:type="dxa"/>
              <w:bottom w:w="0" w:type="dxa"/>
              <w:right w:w="100" w:type="dxa"/>
            </w:tcMar>
          </w:tcPr>
          <w:p w14:paraId="13582DC4" w14:textId="77777777" w:rsidR="00F546D3" w:rsidRPr="007D1776" w:rsidRDefault="004E3EDA" w:rsidP="004E3EDA">
            <w:pPr>
              <w:spacing w:before="240" w:after="0"/>
              <w:rPr>
                <w:rFonts w:eastAsia="Arial"/>
              </w:rPr>
            </w:pPr>
            <w:r w:rsidRPr="007D1776">
              <w:rPr>
                <w:rFonts w:eastAsia="Arial"/>
              </w:rPr>
              <w:t>In recent times, c</w:t>
            </w:r>
            <w:r w:rsidR="00F546D3" w:rsidRPr="007D1776">
              <w:rPr>
                <w:rFonts w:eastAsia="Arial"/>
              </w:rPr>
              <w:t xml:space="preserve">onsumers </w:t>
            </w:r>
            <w:r w:rsidRPr="007D1776">
              <w:rPr>
                <w:rFonts w:eastAsia="Arial"/>
              </w:rPr>
              <w:t>are chosen</w:t>
            </w:r>
            <w:r w:rsidR="00F546D3" w:rsidRPr="007D1776">
              <w:rPr>
                <w:rFonts w:eastAsia="Arial"/>
              </w:rPr>
              <w:t xml:space="preserve"> cheaper alternatives</w:t>
            </w:r>
            <w:r w:rsidRPr="007D1776">
              <w:rPr>
                <w:rFonts w:eastAsia="Arial"/>
              </w:rPr>
              <w:t xml:space="preserve"> to adjust with price sensitivity aspect</w:t>
            </w:r>
          </w:p>
        </w:tc>
        <w:tc>
          <w:tcPr>
            <w:tcW w:w="1296" w:type="dxa"/>
            <w:tcBorders>
              <w:top w:val="nil"/>
              <w:left w:val="nil"/>
              <w:bottom w:val="single" w:sz="6" w:space="0" w:color="000000"/>
              <w:right w:val="single" w:sz="6" w:space="0" w:color="000000"/>
            </w:tcBorders>
            <w:tcMar>
              <w:top w:w="0" w:type="dxa"/>
              <w:left w:w="100" w:type="dxa"/>
              <w:bottom w:w="0" w:type="dxa"/>
              <w:right w:w="100" w:type="dxa"/>
            </w:tcMar>
          </w:tcPr>
          <w:p w14:paraId="38E08455" w14:textId="77777777" w:rsidR="00F546D3" w:rsidRPr="007D1776" w:rsidRDefault="004E3EDA" w:rsidP="006067AF">
            <w:pPr>
              <w:spacing w:before="240" w:after="0"/>
              <w:rPr>
                <w:rFonts w:eastAsia="Arial"/>
              </w:rPr>
            </w:pPr>
            <w:r w:rsidRPr="007D1776">
              <w:rPr>
                <w:rFonts w:eastAsia="Arial"/>
              </w:rPr>
              <w:t xml:space="preserve">Operational </w:t>
            </w:r>
          </w:p>
        </w:tc>
        <w:tc>
          <w:tcPr>
            <w:tcW w:w="1226" w:type="dxa"/>
            <w:tcBorders>
              <w:top w:val="nil"/>
              <w:left w:val="nil"/>
              <w:bottom w:val="single" w:sz="6" w:space="0" w:color="000000"/>
              <w:right w:val="single" w:sz="6" w:space="0" w:color="000000"/>
            </w:tcBorders>
            <w:tcMar>
              <w:top w:w="0" w:type="dxa"/>
              <w:left w:w="100" w:type="dxa"/>
              <w:bottom w:w="0" w:type="dxa"/>
              <w:right w:w="100" w:type="dxa"/>
            </w:tcMar>
          </w:tcPr>
          <w:p w14:paraId="18417956" w14:textId="77777777" w:rsidR="00F546D3" w:rsidRPr="007D1776" w:rsidRDefault="00F546D3" w:rsidP="006067AF">
            <w:pPr>
              <w:spacing w:before="240" w:after="0"/>
              <w:rPr>
                <w:rFonts w:eastAsia="Arial"/>
              </w:rPr>
            </w:pPr>
            <w:r w:rsidRPr="007D1776">
              <w:rPr>
                <w:rFonts w:eastAsia="Arial"/>
              </w:rPr>
              <w:t>High</w:t>
            </w:r>
          </w:p>
        </w:tc>
        <w:tc>
          <w:tcPr>
            <w:tcW w:w="1446" w:type="dxa"/>
            <w:tcBorders>
              <w:top w:val="nil"/>
              <w:left w:val="nil"/>
              <w:bottom w:val="single" w:sz="6" w:space="0" w:color="000000"/>
              <w:right w:val="single" w:sz="6" w:space="0" w:color="000000"/>
            </w:tcBorders>
            <w:tcMar>
              <w:top w:w="0" w:type="dxa"/>
              <w:left w:w="100" w:type="dxa"/>
              <w:bottom w:w="0" w:type="dxa"/>
              <w:right w:w="100" w:type="dxa"/>
            </w:tcMar>
          </w:tcPr>
          <w:p w14:paraId="22D8A485" w14:textId="77777777" w:rsidR="00F546D3" w:rsidRPr="007D1776" w:rsidRDefault="00F546D3" w:rsidP="006067AF">
            <w:pPr>
              <w:spacing w:before="240" w:after="0"/>
              <w:rPr>
                <w:rFonts w:eastAsia="Arial"/>
              </w:rPr>
            </w:pPr>
            <w:r w:rsidRPr="007D1776">
              <w:rPr>
                <w:rFonts w:eastAsia="Arial"/>
              </w:rPr>
              <w:t>Lower sales in early stages</w:t>
            </w:r>
            <w:r w:rsidR="004E3EDA" w:rsidRPr="007D1776">
              <w:rPr>
                <w:rFonts w:eastAsia="Arial"/>
              </w:rPr>
              <w:t xml:space="preserve"> indicate threat</w:t>
            </w:r>
          </w:p>
        </w:tc>
        <w:tc>
          <w:tcPr>
            <w:tcW w:w="964" w:type="dxa"/>
            <w:tcBorders>
              <w:top w:val="nil"/>
              <w:left w:val="nil"/>
              <w:bottom w:val="single" w:sz="6" w:space="0" w:color="000000"/>
              <w:right w:val="single" w:sz="6" w:space="0" w:color="000000"/>
            </w:tcBorders>
            <w:shd w:val="clear" w:color="auto" w:fill="FFC000"/>
            <w:tcMar>
              <w:top w:w="0" w:type="dxa"/>
              <w:left w:w="100" w:type="dxa"/>
              <w:bottom w:w="0" w:type="dxa"/>
              <w:right w:w="100" w:type="dxa"/>
            </w:tcMar>
          </w:tcPr>
          <w:p w14:paraId="6C2C58B5" w14:textId="77777777" w:rsidR="00F546D3" w:rsidRPr="007D1776" w:rsidRDefault="00F546D3" w:rsidP="006067AF">
            <w:pPr>
              <w:spacing w:before="240" w:after="0"/>
              <w:rPr>
                <w:rFonts w:eastAsia="Arial"/>
              </w:rPr>
            </w:pPr>
            <w:r w:rsidRPr="007D1776">
              <w:rPr>
                <w:rFonts w:eastAsia="Arial"/>
              </w:rPr>
              <w:t>High (5×4)</w:t>
            </w:r>
          </w:p>
        </w:tc>
        <w:tc>
          <w:tcPr>
            <w:tcW w:w="1433" w:type="dxa"/>
            <w:tcBorders>
              <w:top w:val="nil"/>
              <w:left w:val="nil"/>
              <w:bottom w:val="single" w:sz="6" w:space="0" w:color="000000"/>
              <w:right w:val="single" w:sz="6" w:space="0" w:color="000000"/>
            </w:tcBorders>
            <w:tcMar>
              <w:top w:w="0" w:type="dxa"/>
              <w:left w:w="100" w:type="dxa"/>
              <w:bottom w:w="0" w:type="dxa"/>
              <w:right w:w="100" w:type="dxa"/>
            </w:tcMar>
          </w:tcPr>
          <w:p w14:paraId="7C540226" w14:textId="77777777" w:rsidR="00F546D3" w:rsidRPr="007D1776" w:rsidRDefault="00F546D3" w:rsidP="006067AF">
            <w:pPr>
              <w:spacing w:before="240" w:after="0"/>
              <w:rPr>
                <w:rFonts w:eastAsia="Arial"/>
              </w:rPr>
            </w:pPr>
            <w:r w:rsidRPr="007D1776">
              <w:rPr>
                <w:rFonts w:eastAsia="Arial"/>
              </w:rPr>
              <w:t>Target premium cities</w:t>
            </w:r>
          </w:p>
        </w:tc>
      </w:tr>
    </w:tbl>
    <w:p w14:paraId="584BDF21" w14:textId="77777777" w:rsidR="00AC7055" w:rsidRPr="007D1776" w:rsidRDefault="00AC7055" w:rsidP="00AC7055">
      <w:pPr>
        <w:pStyle w:val="Caption"/>
      </w:pPr>
      <w:r w:rsidRPr="007D1776">
        <w:t xml:space="preserve">Table </w:t>
      </w:r>
      <w:r w:rsidRPr="007D1776">
        <w:fldChar w:fldCharType="begin"/>
      </w:r>
      <w:r w:rsidRPr="007D1776">
        <w:instrText xml:space="preserve"> SEQ Table \* ARABIC </w:instrText>
      </w:r>
      <w:r w:rsidRPr="007D1776">
        <w:fldChar w:fldCharType="separate"/>
      </w:r>
      <w:r w:rsidRPr="007D1776">
        <w:t>3</w:t>
      </w:r>
      <w:r w:rsidRPr="007D1776">
        <w:fldChar w:fldCharType="end"/>
      </w:r>
      <w:r w:rsidRPr="007D1776">
        <w:t>: Risk Register</w:t>
      </w:r>
    </w:p>
    <w:p w14:paraId="71BBD040" w14:textId="77777777" w:rsidR="00687BCF" w:rsidRPr="007D1776" w:rsidRDefault="00687BCF" w:rsidP="00AC7055">
      <w:pPr>
        <w:pStyle w:val="Caption"/>
      </w:pPr>
      <w:r w:rsidRPr="007D1776">
        <w:br w:type="page"/>
      </w:r>
    </w:p>
    <w:p w14:paraId="4D310A3B" w14:textId="77777777" w:rsidR="00716A32" w:rsidRPr="007D1776" w:rsidRDefault="003A0E61" w:rsidP="003507F4">
      <w:pPr>
        <w:pStyle w:val="Heading1"/>
      </w:pPr>
      <w:bookmarkStart w:id="22" w:name="_Toc216111728"/>
      <w:r w:rsidRPr="007D1776">
        <w:lastRenderedPageBreak/>
        <w:t xml:space="preserve">4. Balanced Scorecard and </w:t>
      </w:r>
      <w:r w:rsidR="009D0CAA" w:rsidRPr="007D1776">
        <w:t>an alternative performance measurement system</w:t>
      </w:r>
      <w:r w:rsidRPr="007D1776">
        <w:t xml:space="preserve"> identifying KPIs and success metrics</w:t>
      </w:r>
      <w:bookmarkEnd w:id="22"/>
    </w:p>
    <w:p w14:paraId="6D625152" w14:textId="77777777" w:rsidR="00716A32" w:rsidRPr="007D1776" w:rsidRDefault="003A0E61" w:rsidP="003507F4">
      <w:pPr>
        <w:pStyle w:val="Heading2"/>
      </w:pPr>
      <w:bookmarkStart w:id="23" w:name="_Toc216111729"/>
      <w:r w:rsidRPr="007D1776">
        <w:t>4.1 Balanced Scorecard</w:t>
      </w:r>
      <w:r w:rsidR="00687BCF" w:rsidRPr="007D1776">
        <w:t xml:space="preserve"> framework</w:t>
      </w:r>
      <w:bookmarkEnd w:id="23"/>
    </w:p>
    <w:p w14:paraId="6FD6B976" w14:textId="77777777" w:rsidR="00716A32" w:rsidRPr="007D1776" w:rsidRDefault="003A0E61" w:rsidP="003507F4">
      <w:r w:rsidRPr="007D1776">
        <w:t>The KPIs that were selected for launching Zomato in the United States are important in revealing how well the company will perform in a competitive, challenging market. The financial indicators, such as Gross Order Value (GOV), take-rate, and contribution margin, are important. The importance is prominent since the purchase of U.S. customers is expensive among competitors such as DoorDash and Uber Eats, with a dominance of above 85% in the market. GOV informs the number of orders and the amount of money that are being processed on the food delivery app. The take-rate will assist in establishing prices that will satisfy restaurants and simultaneously make money. The contribution margin per order is very important as delivery</w:t>
      </w:r>
      <w:r w:rsidR="00370BBB" w:rsidRPr="007D1776">
        <w:t xml:space="preserve"> expenses and offers are high. M</w:t>
      </w:r>
      <w:r w:rsidRPr="007D1776">
        <w:t xml:space="preserve">onitoring of the same makes </w:t>
      </w:r>
      <w:r w:rsidR="00370BBB" w:rsidRPr="007D1776">
        <w:t>its</w:t>
      </w:r>
      <w:r w:rsidRPr="007D1776">
        <w:t xml:space="preserve"> growth straight rather than consuming a large amount of cash.</w:t>
      </w:r>
    </w:p>
    <w:tbl>
      <w:tblPr>
        <w:tblStyle w:val="TableGrid"/>
        <w:tblW w:w="9634" w:type="dxa"/>
        <w:tblLayout w:type="fixed"/>
        <w:tblLook w:val="0600" w:firstRow="0" w:lastRow="0" w:firstColumn="0" w:lastColumn="0" w:noHBand="1" w:noVBand="1"/>
      </w:tblPr>
      <w:tblGrid>
        <w:gridCol w:w="1413"/>
        <w:gridCol w:w="1741"/>
        <w:gridCol w:w="2415"/>
        <w:gridCol w:w="1722"/>
        <w:gridCol w:w="2343"/>
      </w:tblGrid>
      <w:tr w:rsidR="007D1776" w:rsidRPr="007D1776" w14:paraId="6ABFC362" w14:textId="77777777" w:rsidTr="00165616">
        <w:trPr>
          <w:trHeight w:val="770"/>
        </w:trPr>
        <w:tc>
          <w:tcPr>
            <w:tcW w:w="1413" w:type="dxa"/>
          </w:tcPr>
          <w:p w14:paraId="1B95DBAE" w14:textId="77777777" w:rsidR="00716A32" w:rsidRPr="007D1776" w:rsidRDefault="003A0E61" w:rsidP="00165616">
            <w:pPr>
              <w:spacing w:line="360" w:lineRule="auto"/>
              <w:jc w:val="center"/>
              <w:rPr>
                <w:b/>
              </w:rPr>
            </w:pPr>
            <w:r w:rsidRPr="007D1776">
              <w:rPr>
                <w:b/>
              </w:rPr>
              <w:t>Perspective</w:t>
            </w:r>
          </w:p>
        </w:tc>
        <w:tc>
          <w:tcPr>
            <w:tcW w:w="1741" w:type="dxa"/>
          </w:tcPr>
          <w:p w14:paraId="5F1966C5" w14:textId="77777777" w:rsidR="00716A32" w:rsidRPr="007D1776" w:rsidRDefault="003A0E61" w:rsidP="00165616">
            <w:pPr>
              <w:spacing w:line="360" w:lineRule="auto"/>
              <w:jc w:val="center"/>
              <w:rPr>
                <w:b/>
              </w:rPr>
            </w:pPr>
            <w:r w:rsidRPr="007D1776">
              <w:rPr>
                <w:b/>
              </w:rPr>
              <w:t>Strategic Objectives</w:t>
            </w:r>
          </w:p>
        </w:tc>
        <w:tc>
          <w:tcPr>
            <w:tcW w:w="2415" w:type="dxa"/>
          </w:tcPr>
          <w:p w14:paraId="6C88751F" w14:textId="77777777" w:rsidR="00716A32" w:rsidRPr="007D1776" w:rsidRDefault="003A0E61" w:rsidP="00165616">
            <w:pPr>
              <w:spacing w:line="360" w:lineRule="auto"/>
              <w:jc w:val="center"/>
              <w:rPr>
                <w:b/>
              </w:rPr>
            </w:pPr>
            <w:r w:rsidRPr="007D1776">
              <w:rPr>
                <w:b/>
              </w:rPr>
              <w:t>Goals</w:t>
            </w:r>
          </w:p>
        </w:tc>
        <w:tc>
          <w:tcPr>
            <w:tcW w:w="1722" w:type="dxa"/>
          </w:tcPr>
          <w:p w14:paraId="4A021322" w14:textId="77777777" w:rsidR="00716A32" w:rsidRPr="007D1776" w:rsidRDefault="003A0E61" w:rsidP="00165616">
            <w:pPr>
              <w:spacing w:line="360" w:lineRule="auto"/>
              <w:jc w:val="center"/>
              <w:rPr>
                <w:b/>
              </w:rPr>
            </w:pPr>
            <w:r w:rsidRPr="007D1776">
              <w:rPr>
                <w:b/>
              </w:rPr>
              <w:t>KPIs</w:t>
            </w:r>
          </w:p>
        </w:tc>
        <w:tc>
          <w:tcPr>
            <w:tcW w:w="2343" w:type="dxa"/>
          </w:tcPr>
          <w:p w14:paraId="4CA4D658" w14:textId="77777777" w:rsidR="00716A32" w:rsidRPr="007D1776" w:rsidRDefault="003A0E61" w:rsidP="00165616">
            <w:pPr>
              <w:spacing w:line="360" w:lineRule="auto"/>
              <w:jc w:val="center"/>
              <w:rPr>
                <w:b/>
              </w:rPr>
            </w:pPr>
            <w:r w:rsidRPr="007D1776">
              <w:rPr>
                <w:b/>
              </w:rPr>
              <w:t>Targets (Years 1–3)</w:t>
            </w:r>
          </w:p>
        </w:tc>
      </w:tr>
      <w:tr w:rsidR="007D1776" w:rsidRPr="007D1776" w14:paraId="526CF6E7" w14:textId="77777777" w:rsidTr="00165616">
        <w:trPr>
          <w:trHeight w:val="1850"/>
        </w:trPr>
        <w:tc>
          <w:tcPr>
            <w:tcW w:w="1413" w:type="dxa"/>
            <w:vMerge w:val="restart"/>
          </w:tcPr>
          <w:p w14:paraId="59B78980" w14:textId="77777777" w:rsidR="009D0CAA" w:rsidRPr="007D1776" w:rsidRDefault="003A0E61" w:rsidP="00165616">
            <w:pPr>
              <w:spacing w:line="360" w:lineRule="auto"/>
            </w:pPr>
            <w:r w:rsidRPr="007D1776">
              <w:t>Financial Perspective</w:t>
            </w:r>
          </w:p>
        </w:tc>
        <w:tc>
          <w:tcPr>
            <w:tcW w:w="1741" w:type="dxa"/>
          </w:tcPr>
          <w:p w14:paraId="7122D9D9" w14:textId="77777777" w:rsidR="009D0CAA" w:rsidRPr="007D1776" w:rsidRDefault="003A0E61" w:rsidP="00165616">
            <w:pPr>
              <w:spacing w:line="360" w:lineRule="auto"/>
            </w:pPr>
            <w:r w:rsidRPr="007D1776">
              <w:t>Achieve sustainable U.S. revenue growth</w:t>
            </w:r>
          </w:p>
        </w:tc>
        <w:tc>
          <w:tcPr>
            <w:tcW w:w="2415" w:type="dxa"/>
          </w:tcPr>
          <w:p w14:paraId="610C5EAE" w14:textId="77777777" w:rsidR="009D0CAA" w:rsidRPr="007D1776" w:rsidRDefault="003A0E61" w:rsidP="00165616">
            <w:pPr>
              <w:spacing w:line="360" w:lineRule="auto"/>
            </w:pPr>
            <w:r w:rsidRPr="007D1776">
              <w:t xml:space="preserve">Capture market share in key U.S. cities despite the </w:t>
            </w:r>
            <w:r w:rsidR="005245BF" w:rsidRPr="007D1776">
              <w:t>existing dominance of DoorDash for 67% and Uber Eats for 23–30% market share (Business Research Insights, 2025)</w:t>
            </w:r>
          </w:p>
        </w:tc>
        <w:tc>
          <w:tcPr>
            <w:tcW w:w="1722" w:type="dxa"/>
          </w:tcPr>
          <w:p w14:paraId="32991500" w14:textId="77777777" w:rsidR="009D0CAA" w:rsidRPr="007D1776" w:rsidRDefault="003A0E61" w:rsidP="00165616">
            <w:pPr>
              <w:spacing w:line="360" w:lineRule="auto"/>
            </w:pPr>
            <w:r w:rsidRPr="007D1776">
              <w:t>Gross Order Value (GOV) per quarter</w:t>
            </w:r>
          </w:p>
        </w:tc>
        <w:tc>
          <w:tcPr>
            <w:tcW w:w="2343" w:type="dxa"/>
          </w:tcPr>
          <w:p w14:paraId="35C76808" w14:textId="77777777" w:rsidR="009D0CAA" w:rsidRPr="007D1776" w:rsidRDefault="003A0E61" w:rsidP="00165616">
            <w:pPr>
              <w:spacing w:line="360" w:lineRule="auto"/>
            </w:pPr>
            <w:r w:rsidRPr="007D1776">
              <w:t>Year 1: USD $150 million</w:t>
            </w:r>
          </w:p>
          <w:p w14:paraId="3DEEDC3D" w14:textId="77777777" w:rsidR="009D0CAA" w:rsidRPr="007D1776" w:rsidRDefault="003A0E61" w:rsidP="00165616">
            <w:pPr>
              <w:spacing w:line="360" w:lineRule="auto"/>
            </w:pPr>
            <w:r w:rsidRPr="007D1776">
              <w:t>Year 2: USD $350 million</w:t>
            </w:r>
          </w:p>
          <w:p w14:paraId="0F83E821" w14:textId="77777777" w:rsidR="009D0CAA" w:rsidRPr="007D1776" w:rsidRDefault="003A0E61" w:rsidP="00165616">
            <w:pPr>
              <w:spacing w:line="360" w:lineRule="auto"/>
            </w:pPr>
            <w:r w:rsidRPr="007D1776">
              <w:t>Year 3: USD $650 million</w:t>
            </w:r>
          </w:p>
        </w:tc>
      </w:tr>
      <w:tr w:rsidR="007D1776" w:rsidRPr="007D1776" w14:paraId="00735C34" w14:textId="77777777" w:rsidTr="00165616">
        <w:trPr>
          <w:trHeight w:val="1580"/>
        </w:trPr>
        <w:tc>
          <w:tcPr>
            <w:tcW w:w="1413" w:type="dxa"/>
            <w:vMerge/>
          </w:tcPr>
          <w:p w14:paraId="3948EF9C" w14:textId="77777777" w:rsidR="009D0CAA" w:rsidRPr="007D1776" w:rsidRDefault="009D0CAA" w:rsidP="00165616">
            <w:pPr>
              <w:spacing w:line="360" w:lineRule="auto"/>
            </w:pPr>
          </w:p>
        </w:tc>
        <w:tc>
          <w:tcPr>
            <w:tcW w:w="1741" w:type="dxa"/>
          </w:tcPr>
          <w:p w14:paraId="3E1CF888" w14:textId="77777777" w:rsidR="009D0CAA" w:rsidRPr="007D1776" w:rsidRDefault="003A0E61" w:rsidP="00165616">
            <w:pPr>
              <w:spacing w:line="360" w:lineRule="auto"/>
            </w:pPr>
            <w:r w:rsidRPr="007D1776">
              <w:t xml:space="preserve">Improve profitability through disciplined </w:t>
            </w:r>
            <w:r w:rsidRPr="007D1776">
              <w:lastRenderedPageBreak/>
              <w:t>unit economics</w:t>
            </w:r>
          </w:p>
        </w:tc>
        <w:tc>
          <w:tcPr>
            <w:tcW w:w="2415" w:type="dxa"/>
          </w:tcPr>
          <w:p w14:paraId="78775078" w14:textId="77777777" w:rsidR="009D0CAA" w:rsidRPr="007D1776" w:rsidRDefault="003A0E61" w:rsidP="00165616">
            <w:pPr>
              <w:spacing w:line="360" w:lineRule="auto"/>
            </w:pPr>
            <w:r w:rsidRPr="007D1776">
              <w:lastRenderedPageBreak/>
              <w:t>Balance take-rate competitiveness with profitability</w:t>
            </w:r>
          </w:p>
        </w:tc>
        <w:tc>
          <w:tcPr>
            <w:tcW w:w="1722" w:type="dxa"/>
          </w:tcPr>
          <w:p w14:paraId="14570E59" w14:textId="77777777" w:rsidR="009D0CAA" w:rsidRPr="007D1776" w:rsidRDefault="003A0E61" w:rsidP="00165616">
            <w:pPr>
              <w:spacing w:line="360" w:lineRule="auto"/>
            </w:pPr>
            <w:r w:rsidRPr="007D1776">
              <w:t>Take-rate (%)</w:t>
            </w:r>
          </w:p>
        </w:tc>
        <w:tc>
          <w:tcPr>
            <w:tcW w:w="2343" w:type="dxa"/>
          </w:tcPr>
          <w:p w14:paraId="6ACE1E75" w14:textId="77777777" w:rsidR="009D0CAA" w:rsidRPr="007D1776" w:rsidRDefault="003A0E61" w:rsidP="00165616">
            <w:pPr>
              <w:spacing w:line="360" w:lineRule="auto"/>
            </w:pPr>
            <w:r w:rsidRPr="007D1776">
              <w:t>Maintain 18–20% (industry average ranges 15–25%)</w:t>
            </w:r>
          </w:p>
        </w:tc>
      </w:tr>
      <w:tr w:rsidR="007D1776" w:rsidRPr="007D1776" w14:paraId="78AB70CA" w14:textId="77777777" w:rsidTr="00165616">
        <w:trPr>
          <w:trHeight w:val="1040"/>
        </w:trPr>
        <w:tc>
          <w:tcPr>
            <w:tcW w:w="1413" w:type="dxa"/>
            <w:vMerge/>
          </w:tcPr>
          <w:p w14:paraId="64A4E75E" w14:textId="77777777" w:rsidR="009D0CAA" w:rsidRPr="007D1776" w:rsidRDefault="009D0CAA" w:rsidP="00165616">
            <w:pPr>
              <w:spacing w:line="360" w:lineRule="auto"/>
            </w:pPr>
          </w:p>
        </w:tc>
        <w:tc>
          <w:tcPr>
            <w:tcW w:w="1741" w:type="dxa"/>
          </w:tcPr>
          <w:p w14:paraId="254CEEFF" w14:textId="77777777" w:rsidR="009D0CAA" w:rsidRPr="007D1776" w:rsidRDefault="003A0E61" w:rsidP="00165616">
            <w:pPr>
              <w:spacing w:line="360" w:lineRule="auto"/>
            </w:pPr>
            <w:r w:rsidRPr="007D1776">
              <w:t>Reduce operational cash burn</w:t>
            </w:r>
          </w:p>
        </w:tc>
        <w:tc>
          <w:tcPr>
            <w:tcW w:w="2415" w:type="dxa"/>
          </w:tcPr>
          <w:p w14:paraId="13797685" w14:textId="77777777" w:rsidR="009D0CAA" w:rsidRPr="007D1776" w:rsidRDefault="003A0E61" w:rsidP="00165616">
            <w:pPr>
              <w:spacing w:line="360" w:lineRule="auto"/>
            </w:pPr>
            <w:r w:rsidRPr="007D1776">
              <w:t>Strengthen cost efficiency, maintain runway</w:t>
            </w:r>
          </w:p>
        </w:tc>
        <w:tc>
          <w:tcPr>
            <w:tcW w:w="1722" w:type="dxa"/>
          </w:tcPr>
          <w:p w14:paraId="35C4838A" w14:textId="77777777" w:rsidR="009D0CAA" w:rsidRPr="007D1776" w:rsidRDefault="003A0E61" w:rsidP="00165616">
            <w:pPr>
              <w:spacing w:line="360" w:lineRule="auto"/>
            </w:pPr>
            <w:r w:rsidRPr="007D1776">
              <w:t>Contribution margin per order</w:t>
            </w:r>
          </w:p>
        </w:tc>
        <w:tc>
          <w:tcPr>
            <w:tcW w:w="2343" w:type="dxa"/>
          </w:tcPr>
          <w:p w14:paraId="4EF719F3" w14:textId="77777777" w:rsidR="009D0CAA" w:rsidRPr="007D1776" w:rsidRDefault="003A0E61" w:rsidP="00165616">
            <w:pPr>
              <w:spacing w:line="360" w:lineRule="auto"/>
            </w:pPr>
            <w:r w:rsidRPr="007D1776">
              <w:t>Improved from 8% less in Year 1 to 5% increase in Year 3</w:t>
            </w:r>
          </w:p>
        </w:tc>
      </w:tr>
      <w:tr w:rsidR="007D1776" w:rsidRPr="007D1776" w14:paraId="0E8E98EC" w14:textId="77777777" w:rsidTr="00165616">
        <w:trPr>
          <w:trHeight w:val="1580"/>
        </w:trPr>
        <w:tc>
          <w:tcPr>
            <w:tcW w:w="1413" w:type="dxa"/>
            <w:vMerge w:val="restart"/>
          </w:tcPr>
          <w:p w14:paraId="6412FCB4" w14:textId="77777777" w:rsidR="009D0CAA" w:rsidRPr="007D1776" w:rsidRDefault="003A0E61" w:rsidP="00165616">
            <w:pPr>
              <w:spacing w:line="360" w:lineRule="auto"/>
            </w:pPr>
            <w:r w:rsidRPr="007D1776">
              <w:t>Customer Perspective</w:t>
            </w:r>
          </w:p>
        </w:tc>
        <w:tc>
          <w:tcPr>
            <w:tcW w:w="1741" w:type="dxa"/>
          </w:tcPr>
          <w:p w14:paraId="47756107" w14:textId="77777777" w:rsidR="009D0CAA" w:rsidRPr="007D1776" w:rsidRDefault="003A0E61" w:rsidP="00165616">
            <w:pPr>
              <w:spacing w:line="360" w:lineRule="auto"/>
            </w:pPr>
            <w:r w:rsidRPr="007D1776">
              <w:t>Build a strong customer base in selected U.S. cities</w:t>
            </w:r>
          </w:p>
        </w:tc>
        <w:tc>
          <w:tcPr>
            <w:tcW w:w="2415" w:type="dxa"/>
          </w:tcPr>
          <w:p w14:paraId="7D182900" w14:textId="77777777" w:rsidR="009D0CAA" w:rsidRPr="007D1776" w:rsidRDefault="003A0E61" w:rsidP="00165616">
            <w:pPr>
              <w:spacing w:line="360" w:lineRule="auto"/>
            </w:pPr>
            <w:r w:rsidRPr="007D1776">
              <w:t>Increase user adoption in a growing market worth US$52.6 billion in 2024 (Grand View Research</w:t>
            </w:r>
            <w:r w:rsidR="005245BF" w:rsidRPr="007D1776">
              <w:t>, 2025</w:t>
            </w:r>
            <w:r w:rsidRPr="007D1776">
              <w:t>)</w:t>
            </w:r>
          </w:p>
        </w:tc>
        <w:tc>
          <w:tcPr>
            <w:tcW w:w="1722" w:type="dxa"/>
          </w:tcPr>
          <w:p w14:paraId="22E9CE93" w14:textId="77777777" w:rsidR="009D0CAA" w:rsidRPr="007D1776" w:rsidRDefault="003A0E61" w:rsidP="00165616">
            <w:pPr>
              <w:spacing w:line="360" w:lineRule="auto"/>
            </w:pPr>
            <w:r w:rsidRPr="007D1776">
              <w:t>Monthly Active Users (MAUs)</w:t>
            </w:r>
          </w:p>
        </w:tc>
        <w:tc>
          <w:tcPr>
            <w:tcW w:w="2343" w:type="dxa"/>
          </w:tcPr>
          <w:p w14:paraId="7EA6B4B1" w14:textId="77777777" w:rsidR="009D0CAA" w:rsidRPr="007D1776" w:rsidRDefault="003A0E61" w:rsidP="00165616">
            <w:pPr>
              <w:spacing w:line="360" w:lineRule="auto"/>
            </w:pPr>
            <w:r w:rsidRPr="007D1776">
              <w:t>Year 1: 1 million</w:t>
            </w:r>
          </w:p>
          <w:p w14:paraId="5C6EDB97" w14:textId="77777777" w:rsidR="009D0CAA" w:rsidRPr="007D1776" w:rsidRDefault="003A0E61" w:rsidP="00165616">
            <w:pPr>
              <w:spacing w:line="360" w:lineRule="auto"/>
            </w:pPr>
            <w:r w:rsidRPr="007D1776">
              <w:t>Year 2: 3 million</w:t>
            </w:r>
          </w:p>
          <w:p w14:paraId="23EB2246" w14:textId="77777777" w:rsidR="009D0CAA" w:rsidRPr="007D1776" w:rsidRDefault="003A0E61" w:rsidP="00165616">
            <w:pPr>
              <w:spacing w:line="360" w:lineRule="auto"/>
            </w:pPr>
            <w:r w:rsidRPr="007D1776">
              <w:t>Year 3: 6 million</w:t>
            </w:r>
          </w:p>
        </w:tc>
      </w:tr>
      <w:tr w:rsidR="007D1776" w:rsidRPr="007D1776" w14:paraId="5B4B75C9" w14:textId="77777777" w:rsidTr="00165616">
        <w:trPr>
          <w:trHeight w:val="1310"/>
        </w:trPr>
        <w:tc>
          <w:tcPr>
            <w:tcW w:w="1413" w:type="dxa"/>
            <w:vMerge/>
          </w:tcPr>
          <w:p w14:paraId="0F8D3FC6" w14:textId="77777777" w:rsidR="009D0CAA" w:rsidRPr="007D1776" w:rsidRDefault="009D0CAA" w:rsidP="00165616">
            <w:pPr>
              <w:spacing w:line="360" w:lineRule="auto"/>
            </w:pPr>
          </w:p>
        </w:tc>
        <w:tc>
          <w:tcPr>
            <w:tcW w:w="1741" w:type="dxa"/>
          </w:tcPr>
          <w:p w14:paraId="38D43E96" w14:textId="77777777" w:rsidR="009D0CAA" w:rsidRPr="007D1776" w:rsidRDefault="003A0E61" w:rsidP="00165616">
            <w:pPr>
              <w:spacing w:line="360" w:lineRule="auto"/>
            </w:pPr>
            <w:r w:rsidRPr="007D1776">
              <w:t>Increase platform stickiness and satisfaction</w:t>
            </w:r>
          </w:p>
        </w:tc>
        <w:tc>
          <w:tcPr>
            <w:tcW w:w="2415" w:type="dxa"/>
          </w:tcPr>
          <w:p w14:paraId="4171C80D" w14:textId="77777777" w:rsidR="009D0CAA" w:rsidRPr="007D1776" w:rsidRDefault="003A0E61" w:rsidP="00165616">
            <w:pPr>
              <w:spacing w:line="360" w:lineRule="auto"/>
            </w:pPr>
            <w:r w:rsidRPr="007D1776">
              <w:t>Ensure premium experience</w:t>
            </w:r>
          </w:p>
        </w:tc>
        <w:tc>
          <w:tcPr>
            <w:tcW w:w="1722" w:type="dxa"/>
          </w:tcPr>
          <w:p w14:paraId="4514601B" w14:textId="77777777" w:rsidR="009D0CAA" w:rsidRPr="007D1776" w:rsidRDefault="003A0E61" w:rsidP="00165616">
            <w:pPr>
              <w:spacing w:line="360" w:lineRule="auto"/>
            </w:pPr>
            <w:r w:rsidRPr="007D1776">
              <w:t>Order frequency per active user</w:t>
            </w:r>
          </w:p>
        </w:tc>
        <w:tc>
          <w:tcPr>
            <w:tcW w:w="2343" w:type="dxa"/>
          </w:tcPr>
          <w:p w14:paraId="39B7CD4A" w14:textId="77777777" w:rsidR="009D0CAA" w:rsidRPr="007D1776" w:rsidRDefault="003A0E61" w:rsidP="00165616">
            <w:pPr>
              <w:spacing w:line="360" w:lineRule="auto"/>
            </w:pPr>
            <w:r w:rsidRPr="007D1776">
              <w:t>Minimum 2.5 orders/month by Year 3</w:t>
            </w:r>
          </w:p>
        </w:tc>
      </w:tr>
      <w:tr w:rsidR="007D1776" w:rsidRPr="007D1776" w14:paraId="23DEE454" w14:textId="77777777" w:rsidTr="00165616">
        <w:trPr>
          <w:trHeight w:val="1040"/>
        </w:trPr>
        <w:tc>
          <w:tcPr>
            <w:tcW w:w="1413" w:type="dxa"/>
            <w:vMerge/>
          </w:tcPr>
          <w:p w14:paraId="78F27B0E" w14:textId="77777777" w:rsidR="009D0CAA" w:rsidRPr="007D1776" w:rsidRDefault="009D0CAA" w:rsidP="00165616">
            <w:pPr>
              <w:spacing w:line="360" w:lineRule="auto"/>
            </w:pPr>
          </w:p>
        </w:tc>
        <w:tc>
          <w:tcPr>
            <w:tcW w:w="1741" w:type="dxa"/>
          </w:tcPr>
          <w:p w14:paraId="0967BC87" w14:textId="77777777" w:rsidR="009D0CAA" w:rsidRPr="007D1776" w:rsidRDefault="003A0E61" w:rsidP="00165616">
            <w:pPr>
              <w:spacing w:line="360" w:lineRule="auto"/>
            </w:pPr>
            <w:r w:rsidRPr="007D1776">
              <w:t>Strengthen the restaurant ecosystem</w:t>
            </w:r>
          </w:p>
        </w:tc>
        <w:tc>
          <w:tcPr>
            <w:tcW w:w="2415" w:type="dxa"/>
          </w:tcPr>
          <w:p w14:paraId="6BB84502" w14:textId="77777777" w:rsidR="009D0CAA" w:rsidRPr="007D1776" w:rsidRDefault="003A0E61" w:rsidP="00165616">
            <w:pPr>
              <w:spacing w:line="360" w:lineRule="auto"/>
            </w:pPr>
            <w:r w:rsidRPr="007D1776">
              <w:t>Attract and retain partners</w:t>
            </w:r>
          </w:p>
        </w:tc>
        <w:tc>
          <w:tcPr>
            <w:tcW w:w="1722" w:type="dxa"/>
          </w:tcPr>
          <w:p w14:paraId="173C3FE3" w14:textId="77777777" w:rsidR="009D0CAA" w:rsidRPr="007D1776" w:rsidRDefault="003A0E61" w:rsidP="00165616">
            <w:pPr>
              <w:spacing w:line="360" w:lineRule="auto"/>
            </w:pPr>
            <w:r w:rsidRPr="007D1776">
              <w:t>Restaurant onboarding and retention rate</w:t>
            </w:r>
          </w:p>
        </w:tc>
        <w:tc>
          <w:tcPr>
            <w:tcW w:w="2343" w:type="dxa"/>
          </w:tcPr>
          <w:p w14:paraId="7D6B9924" w14:textId="77777777" w:rsidR="009D0CAA" w:rsidRPr="007D1776" w:rsidRDefault="003A0E61" w:rsidP="00165616">
            <w:pPr>
              <w:spacing w:line="360" w:lineRule="auto"/>
            </w:pPr>
            <w:r w:rsidRPr="007D1776">
              <w:t>Onboard 15,000 partners by Year 3 with 80% retention</w:t>
            </w:r>
          </w:p>
        </w:tc>
      </w:tr>
      <w:tr w:rsidR="007D1776" w:rsidRPr="007D1776" w14:paraId="716891D5" w14:textId="77777777" w:rsidTr="00165616">
        <w:trPr>
          <w:trHeight w:val="1310"/>
        </w:trPr>
        <w:tc>
          <w:tcPr>
            <w:tcW w:w="1413" w:type="dxa"/>
            <w:vMerge w:val="restart"/>
          </w:tcPr>
          <w:p w14:paraId="38EA33DF" w14:textId="77777777" w:rsidR="009D0CAA" w:rsidRPr="007D1776" w:rsidRDefault="003A0E61" w:rsidP="00165616">
            <w:pPr>
              <w:spacing w:line="360" w:lineRule="auto"/>
            </w:pPr>
            <w:r w:rsidRPr="007D1776">
              <w:t>Internal Process Perspective</w:t>
            </w:r>
          </w:p>
        </w:tc>
        <w:tc>
          <w:tcPr>
            <w:tcW w:w="1741" w:type="dxa"/>
          </w:tcPr>
          <w:p w14:paraId="0BD4C530" w14:textId="77777777" w:rsidR="009D0CAA" w:rsidRPr="007D1776" w:rsidRDefault="003A0E61" w:rsidP="00165616">
            <w:pPr>
              <w:spacing w:line="360" w:lineRule="auto"/>
            </w:pPr>
            <w:r w:rsidRPr="007D1776">
              <w:t>Ensure operational excellence in delivery</w:t>
            </w:r>
          </w:p>
        </w:tc>
        <w:tc>
          <w:tcPr>
            <w:tcW w:w="2415" w:type="dxa"/>
          </w:tcPr>
          <w:p w14:paraId="7C9D6760" w14:textId="77777777" w:rsidR="009D0CAA" w:rsidRPr="007D1776" w:rsidRDefault="003A0E61" w:rsidP="00165616">
            <w:pPr>
              <w:spacing w:line="360" w:lineRule="auto"/>
            </w:pPr>
            <w:r w:rsidRPr="007D1776">
              <w:t>Build competitive delivery speeds, industry averages of 35–40 minutes</w:t>
            </w:r>
          </w:p>
        </w:tc>
        <w:tc>
          <w:tcPr>
            <w:tcW w:w="1722" w:type="dxa"/>
          </w:tcPr>
          <w:p w14:paraId="3D93BCC5" w14:textId="77777777" w:rsidR="009D0CAA" w:rsidRPr="007D1776" w:rsidRDefault="003A0E61" w:rsidP="00165616">
            <w:pPr>
              <w:spacing w:line="360" w:lineRule="auto"/>
            </w:pPr>
            <w:r w:rsidRPr="007D1776">
              <w:t>Average delivery time</w:t>
            </w:r>
          </w:p>
        </w:tc>
        <w:tc>
          <w:tcPr>
            <w:tcW w:w="2343" w:type="dxa"/>
          </w:tcPr>
          <w:p w14:paraId="67BDA4CF" w14:textId="77777777" w:rsidR="009D0CAA" w:rsidRPr="007D1776" w:rsidRDefault="003A0E61" w:rsidP="00165616">
            <w:pPr>
              <w:spacing w:line="360" w:lineRule="auto"/>
            </w:pPr>
            <w:r w:rsidRPr="007D1776">
              <w:t>Maintain a speed of less than 32 minutes</w:t>
            </w:r>
          </w:p>
        </w:tc>
      </w:tr>
      <w:tr w:rsidR="007D1776" w:rsidRPr="007D1776" w14:paraId="79A1BB12" w14:textId="77777777" w:rsidTr="00165616">
        <w:trPr>
          <w:trHeight w:val="1310"/>
        </w:trPr>
        <w:tc>
          <w:tcPr>
            <w:tcW w:w="1413" w:type="dxa"/>
            <w:vMerge/>
          </w:tcPr>
          <w:p w14:paraId="53AF8327" w14:textId="77777777" w:rsidR="009D0CAA" w:rsidRPr="007D1776" w:rsidRDefault="009D0CAA" w:rsidP="00165616">
            <w:pPr>
              <w:spacing w:line="360" w:lineRule="auto"/>
            </w:pPr>
          </w:p>
        </w:tc>
        <w:tc>
          <w:tcPr>
            <w:tcW w:w="1741" w:type="dxa"/>
          </w:tcPr>
          <w:p w14:paraId="0F4742DE" w14:textId="77777777" w:rsidR="009D0CAA" w:rsidRPr="007D1776" w:rsidRDefault="003A0E61" w:rsidP="00165616">
            <w:pPr>
              <w:spacing w:line="360" w:lineRule="auto"/>
            </w:pPr>
            <w:r w:rsidRPr="007D1776">
              <w:t>Improve partner onboarding speed</w:t>
            </w:r>
          </w:p>
        </w:tc>
        <w:tc>
          <w:tcPr>
            <w:tcW w:w="2415" w:type="dxa"/>
          </w:tcPr>
          <w:p w14:paraId="3BDCEE01" w14:textId="77777777" w:rsidR="009D0CAA" w:rsidRPr="007D1776" w:rsidRDefault="003A0E61" w:rsidP="00165616">
            <w:pPr>
              <w:spacing w:line="360" w:lineRule="auto"/>
            </w:pPr>
            <w:r w:rsidRPr="007D1776">
              <w:t>Streamline the restaurant integration process</w:t>
            </w:r>
          </w:p>
        </w:tc>
        <w:tc>
          <w:tcPr>
            <w:tcW w:w="1722" w:type="dxa"/>
          </w:tcPr>
          <w:p w14:paraId="25A36E69" w14:textId="77777777" w:rsidR="009D0CAA" w:rsidRPr="007D1776" w:rsidRDefault="003A0E61" w:rsidP="00165616">
            <w:pPr>
              <w:spacing w:line="360" w:lineRule="auto"/>
            </w:pPr>
            <w:r w:rsidRPr="007D1776">
              <w:t>Restaurant onboarding time</w:t>
            </w:r>
          </w:p>
        </w:tc>
        <w:tc>
          <w:tcPr>
            <w:tcW w:w="2343" w:type="dxa"/>
          </w:tcPr>
          <w:p w14:paraId="09CF8804" w14:textId="77777777" w:rsidR="009D0CAA" w:rsidRPr="007D1776" w:rsidRDefault="003A0E61" w:rsidP="00165616">
            <w:pPr>
              <w:spacing w:line="360" w:lineRule="auto"/>
            </w:pPr>
            <w:r w:rsidRPr="007D1776">
              <w:t>Reduce from 10 days in Year 1 to 5 days in Year 3</w:t>
            </w:r>
          </w:p>
        </w:tc>
      </w:tr>
      <w:tr w:rsidR="007D1776" w:rsidRPr="007D1776" w14:paraId="03EAA029" w14:textId="77777777" w:rsidTr="00165616">
        <w:trPr>
          <w:trHeight w:val="1310"/>
        </w:trPr>
        <w:tc>
          <w:tcPr>
            <w:tcW w:w="1413" w:type="dxa"/>
            <w:vMerge/>
          </w:tcPr>
          <w:p w14:paraId="4C929587" w14:textId="77777777" w:rsidR="009D0CAA" w:rsidRPr="007D1776" w:rsidRDefault="009D0CAA" w:rsidP="00165616">
            <w:pPr>
              <w:spacing w:line="360" w:lineRule="auto"/>
            </w:pPr>
          </w:p>
        </w:tc>
        <w:tc>
          <w:tcPr>
            <w:tcW w:w="1741" w:type="dxa"/>
          </w:tcPr>
          <w:p w14:paraId="2E7F3CC7" w14:textId="77777777" w:rsidR="009D0CAA" w:rsidRPr="007D1776" w:rsidRDefault="003A0E61" w:rsidP="00165616">
            <w:pPr>
              <w:spacing w:line="360" w:lineRule="auto"/>
            </w:pPr>
            <w:r w:rsidRPr="007D1776">
              <w:t>Enhance platform stability and reliability</w:t>
            </w:r>
          </w:p>
        </w:tc>
        <w:tc>
          <w:tcPr>
            <w:tcW w:w="2415" w:type="dxa"/>
          </w:tcPr>
          <w:p w14:paraId="624B64E0" w14:textId="77777777" w:rsidR="009D0CAA" w:rsidRPr="007D1776" w:rsidRDefault="003A0E61" w:rsidP="00165616">
            <w:pPr>
              <w:spacing w:line="360" w:lineRule="auto"/>
            </w:pPr>
            <w:r w:rsidRPr="007D1776">
              <w:t>Ensure scalable U.S. tech infrastructure</w:t>
            </w:r>
          </w:p>
        </w:tc>
        <w:tc>
          <w:tcPr>
            <w:tcW w:w="1722" w:type="dxa"/>
          </w:tcPr>
          <w:p w14:paraId="0169C344" w14:textId="77777777" w:rsidR="009D0CAA" w:rsidRPr="007D1776" w:rsidRDefault="003A0E61" w:rsidP="00165616">
            <w:pPr>
              <w:spacing w:line="360" w:lineRule="auto"/>
            </w:pPr>
            <w:r w:rsidRPr="007D1776">
              <w:t>Platform uptime</w:t>
            </w:r>
          </w:p>
        </w:tc>
        <w:tc>
          <w:tcPr>
            <w:tcW w:w="2343" w:type="dxa"/>
          </w:tcPr>
          <w:p w14:paraId="5174ABAB" w14:textId="77777777" w:rsidR="009D0CAA" w:rsidRPr="007D1776" w:rsidRDefault="003A0E61" w:rsidP="00165616">
            <w:pPr>
              <w:spacing w:line="360" w:lineRule="auto"/>
            </w:pPr>
            <w:r w:rsidRPr="007D1776">
              <w:t>Less than 99.5% uptime</w:t>
            </w:r>
          </w:p>
        </w:tc>
      </w:tr>
      <w:tr w:rsidR="007D1776" w:rsidRPr="007D1776" w14:paraId="16B7E3C9" w14:textId="77777777" w:rsidTr="00165616">
        <w:trPr>
          <w:trHeight w:val="1310"/>
        </w:trPr>
        <w:tc>
          <w:tcPr>
            <w:tcW w:w="1413" w:type="dxa"/>
            <w:vMerge/>
          </w:tcPr>
          <w:p w14:paraId="5B0EE616" w14:textId="77777777" w:rsidR="009D0CAA" w:rsidRPr="007D1776" w:rsidRDefault="009D0CAA" w:rsidP="00165616">
            <w:pPr>
              <w:spacing w:line="360" w:lineRule="auto"/>
            </w:pPr>
          </w:p>
        </w:tc>
        <w:tc>
          <w:tcPr>
            <w:tcW w:w="1741" w:type="dxa"/>
          </w:tcPr>
          <w:p w14:paraId="659DC5BD" w14:textId="77777777" w:rsidR="009D0CAA" w:rsidRPr="007D1776" w:rsidRDefault="003A0E61" w:rsidP="00165616">
            <w:pPr>
              <w:spacing w:line="360" w:lineRule="auto"/>
            </w:pPr>
            <w:r w:rsidRPr="007D1776">
              <w:t>Strengthen compliance and safety standards</w:t>
            </w:r>
          </w:p>
        </w:tc>
        <w:tc>
          <w:tcPr>
            <w:tcW w:w="2415" w:type="dxa"/>
          </w:tcPr>
          <w:p w14:paraId="70B7C524" w14:textId="77777777" w:rsidR="009D0CAA" w:rsidRPr="007D1776" w:rsidRDefault="003A0E61" w:rsidP="00165616">
            <w:pPr>
              <w:spacing w:line="360" w:lineRule="auto"/>
            </w:pPr>
            <w:r w:rsidRPr="007D1776">
              <w:t>Meet strict U.S. food, data, and labour regulations</w:t>
            </w:r>
          </w:p>
        </w:tc>
        <w:tc>
          <w:tcPr>
            <w:tcW w:w="1722" w:type="dxa"/>
          </w:tcPr>
          <w:p w14:paraId="5512DBFB" w14:textId="77777777" w:rsidR="009D0CAA" w:rsidRPr="007D1776" w:rsidRDefault="003A0E61" w:rsidP="00165616">
            <w:pPr>
              <w:spacing w:line="360" w:lineRule="auto"/>
            </w:pPr>
            <w:r w:rsidRPr="007D1776">
              <w:t>Compliance adherence (% audits passed)</w:t>
            </w:r>
          </w:p>
        </w:tc>
        <w:tc>
          <w:tcPr>
            <w:tcW w:w="2343" w:type="dxa"/>
          </w:tcPr>
          <w:p w14:paraId="4F8E0739" w14:textId="77777777" w:rsidR="009D0CAA" w:rsidRPr="007D1776" w:rsidRDefault="003A0E61" w:rsidP="00165616">
            <w:pPr>
              <w:spacing w:line="360" w:lineRule="auto"/>
            </w:pPr>
            <w:r w:rsidRPr="007D1776">
              <w:t>Maintain 98% compliance</w:t>
            </w:r>
          </w:p>
        </w:tc>
      </w:tr>
      <w:tr w:rsidR="007D1776" w:rsidRPr="007D1776" w14:paraId="296B8761" w14:textId="77777777" w:rsidTr="00165616">
        <w:trPr>
          <w:trHeight w:val="1040"/>
        </w:trPr>
        <w:tc>
          <w:tcPr>
            <w:tcW w:w="1413" w:type="dxa"/>
            <w:vMerge w:val="restart"/>
          </w:tcPr>
          <w:p w14:paraId="27AA53D6" w14:textId="77777777" w:rsidR="009D0CAA" w:rsidRPr="007D1776" w:rsidRDefault="003A0E61" w:rsidP="00165616">
            <w:pPr>
              <w:spacing w:line="360" w:lineRule="auto"/>
            </w:pPr>
            <w:r w:rsidRPr="007D1776">
              <w:t>Learning and Growth Perspective</w:t>
            </w:r>
          </w:p>
        </w:tc>
        <w:tc>
          <w:tcPr>
            <w:tcW w:w="1741" w:type="dxa"/>
          </w:tcPr>
          <w:p w14:paraId="4C5F0CF6" w14:textId="77777777" w:rsidR="009D0CAA" w:rsidRPr="007D1776" w:rsidRDefault="003A0E61" w:rsidP="00165616">
            <w:pPr>
              <w:spacing w:line="360" w:lineRule="auto"/>
            </w:pPr>
            <w:r w:rsidRPr="007D1776">
              <w:t>Strengthen U.S.-centric capabilities</w:t>
            </w:r>
          </w:p>
        </w:tc>
        <w:tc>
          <w:tcPr>
            <w:tcW w:w="2415" w:type="dxa"/>
          </w:tcPr>
          <w:p w14:paraId="7581197F" w14:textId="77777777" w:rsidR="009D0CAA" w:rsidRPr="007D1776" w:rsidRDefault="003A0E61" w:rsidP="00165616">
            <w:pPr>
              <w:spacing w:line="360" w:lineRule="auto"/>
            </w:pPr>
            <w:r w:rsidRPr="007D1776">
              <w:t>Build local expertise</w:t>
            </w:r>
          </w:p>
        </w:tc>
        <w:tc>
          <w:tcPr>
            <w:tcW w:w="1722" w:type="dxa"/>
          </w:tcPr>
          <w:p w14:paraId="74BC1F0F" w14:textId="77777777" w:rsidR="009D0CAA" w:rsidRPr="007D1776" w:rsidRDefault="003A0E61" w:rsidP="00165616">
            <w:pPr>
              <w:spacing w:line="360" w:lineRule="auto"/>
            </w:pPr>
            <w:r w:rsidRPr="007D1776">
              <w:t>Number of dedicated U.S. staff</w:t>
            </w:r>
          </w:p>
        </w:tc>
        <w:tc>
          <w:tcPr>
            <w:tcW w:w="2343" w:type="dxa"/>
          </w:tcPr>
          <w:p w14:paraId="70008173" w14:textId="77777777" w:rsidR="009D0CAA" w:rsidRPr="007D1776" w:rsidRDefault="003A0E61" w:rsidP="00165616">
            <w:pPr>
              <w:spacing w:line="360" w:lineRule="auto"/>
            </w:pPr>
            <w:r w:rsidRPr="007D1776">
              <w:t>Year 1: 150</w:t>
            </w:r>
          </w:p>
          <w:p w14:paraId="5E73147C" w14:textId="77777777" w:rsidR="009D0CAA" w:rsidRPr="007D1776" w:rsidRDefault="003A0E61" w:rsidP="00165616">
            <w:pPr>
              <w:spacing w:line="360" w:lineRule="auto"/>
            </w:pPr>
            <w:r w:rsidRPr="007D1776">
              <w:t>Year 2: 300</w:t>
            </w:r>
          </w:p>
          <w:p w14:paraId="7FE5AEB0" w14:textId="77777777" w:rsidR="009D0CAA" w:rsidRPr="007D1776" w:rsidRDefault="003A0E61" w:rsidP="00165616">
            <w:pPr>
              <w:spacing w:line="360" w:lineRule="auto"/>
            </w:pPr>
            <w:r w:rsidRPr="007D1776">
              <w:t>Year 3: 500</w:t>
            </w:r>
          </w:p>
        </w:tc>
      </w:tr>
      <w:tr w:rsidR="007D1776" w:rsidRPr="007D1776" w14:paraId="2BDA9926" w14:textId="77777777" w:rsidTr="00165616">
        <w:trPr>
          <w:trHeight w:val="1580"/>
        </w:trPr>
        <w:tc>
          <w:tcPr>
            <w:tcW w:w="1413" w:type="dxa"/>
            <w:vMerge/>
          </w:tcPr>
          <w:p w14:paraId="1D356E61" w14:textId="77777777" w:rsidR="009D0CAA" w:rsidRPr="007D1776" w:rsidRDefault="009D0CAA" w:rsidP="00165616">
            <w:pPr>
              <w:spacing w:line="360" w:lineRule="auto"/>
            </w:pPr>
          </w:p>
        </w:tc>
        <w:tc>
          <w:tcPr>
            <w:tcW w:w="1741" w:type="dxa"/>
          </w:tcPr>
          <w:p w14:paraId="25D8466C" w14:textId="77777777" w:rsidR="009D0CAA" w:rsidRPr="007D1776" w:rsidRDefault="003A0E61" w:rsidP="00165616">
            <w:pPr>
              <w:spacing w:line="360" w:lineRule="auto"/>
            </w:pPr>
            <w:r w:rsidRPr="007D1776">
              <w:t>Foster a data-driven culture</w:t>
            </w:r>
          </w:p>
        </w:tc>
        <w:tc>
          <w:tcPr>
            <w:tcW w:w="2415" w:type="dxa"/>
          </w:tcPr>
          <w:p w14:paraId="75126623" w14:textId="77777777" w:rsidR="009D0CAA" w:rsidRPr="007D1776" w:rsidRDefault="003A0E61" w:rsidP="00165616">
            <w:pPr>
              <w:spacing w:line="360" w:lineRule="auto"/>
            </w:pPr>
            <w:r w:rsidRPr="007D1776">
              <w:t>Improve operational decisions</w:t>
            </w:r>
          </w:p>
        </w:tc>
        <w:tc>
          <w:tcPr>
            <w:tcW w:w="1722" w:type="dxa"/>
          </w:tcPr>
          <w:p w14:paraId="5DE542CD" w14:textId="77777777" w:rsidR="009D0CAA" w:rsidRPr="007D1776" w:rsidRDefault="003A0E61" w:rsidP="00165616">
            <w:pPr>
              <w:spacing w:line="360" w:lineRule="auto"/>
            </w:pPr>
            <w:r w:rsidRPr="007D1776">
              <w:t>Data insights generated, such as demand forecasting reports</w:t>
            </w:r>
          </w:p>
        </w:tc>
        <w:tc>
          <w:tcPr>
            <w:tcW w:w="2343" w:type="dxa"/>
          </w:tcPr>
          <w:p w14:paraId="3F409681" w14:textId="77777777" w:rsidR="009D0CAA" w:rsidRPr="007D1776" w:rsidRDefault="003A0E61" w:rsidP="00165616">
            <w:pPr>
              <w:spacing w:line="360" w:lineRule="auto"/>
            </w:pPr>
            <w:r w:rsidRPr="007D1776">
              <w:t>More than 20 insights per quarter</w:t>
            </w:r>
          </w:p>
        </w:tc>
      </w:tr>
      <w:tr w:rsidR="007D1776" w:rsidRPr="007D1776" w14:paraId="4DE1FD53" w14:textId="77777777" w:rsidTr="00165616">
        <w:trPr>
          <w:trHeight w:val="1310"/>
        </w:trPr>
        <w:tc>
          <w:tcPr>
            <w:tcW w:w="1413" w:type="dxa"/>
            <w:vMerge/>
          </w:tcPr>
          <w:p w14:paraId="7C3208D0" w14:textId="77777777" w:rsidR="009D0CAA" w:rsidRPr="007D1776" w:rsidRDefault="009D0CAA" w:rsidP="00165616">
            <w:pPr>
              <w:spacing w:line="360" w:lineRule="auto"/>
            </w:pPr>
          </w:p>
        </w:tc>
        <w:tc>
          <w:tcPr>
            <w:tcW w:w="1741" w:type="dxa"/>
          </w:tcPr>
          <w:p w14:paraId="268914BE" w14:textId="77777777" w:rsidR="009D0CAA" w:rsidRPr="007D1776" w:rsidRDefault="003A0E61" w:rsidP="00165616">
            <w:pPr>
              <w:spacing w:line="360" w:lineRule="auto"/>
            </w:pPr>
            <w:r w:rsidRPr="007D1776">
              <w:t>Encourage innovation tailored to U.S. consumers</w:t>
            </w:r>
          </w:p>
        </w:tc>
        <w:tc>
          <w:tcPr>
            <w:tcW w:w="2415" w:type="dxa"/>
          </w:tcPr>
          <w:p w14:paraId="73ED7631" w14:textId="77777777" w:rsidR="009D0CAA" w:rsidRPr="007D1776" w:rsidRDefault="003A0E61" w:rsidP="00165616">
            <w:pPr>
              <w:spacing w:line="360" w:lineRule="auto"/>
            </w:pPr>
            <w:r w:rsidRPr="007D1776">
              <w:t xml:space="preserve">Improve user experience </w:t>
            </w:r>
            <w:proofErr w:type="gramStart"/>
            <w:r w:rsidRPr="007D1776">
              <w:t>and  differentiation</w:t>
            </w:r>
            <w:proofErr w:type="gramEnd"/>
          </w:p>
        </w:tc>
        <w:tc>
          <w:tcPr>
            <w:tcW w:w="1722" w:type="dxa"/>
          </w:tcPr>
          <w:p w14:paraId="77DC2657" w14:textId="77777777" w:rsidR="009D0CAA" w:rsidRPr="007D1776" w:rsidRDefault="003A0E61" w:rsidP="00165616">
            <w:pPr>
              <w:spacing w:line="360" w:lineRule="auto"/>
            </w:pPr>
            <w:r w:rsidRPr="007D1776">
              <w:t>New features launched per year</w:t>
            </w:r>
          </w:p>
        </w:tc>
        <w:tc>
          <w:tcPr>
            <w:tcW w:w="2343" w:type="dxa"/>
          </w:tcPr>
          <w:p w14:paraId="53B7D137" w14:textId="77777777" w:rsidR="009D0CAA" w:rsidRPr="007D1776" w:rsidRDefault="003A0E61" w:rsidP="00165616">
            <w:pPr>
              <w:spacing w:line="360" w:lineRule="auto"/>
            </w:pPr>
            <w:r w:rsidRPr="007D1776">
              <w:t>Minimum 8 innovations every year</w:t>
            </w:r>
          </w:p>
        </w:tc>
      </w:tr>
      <w:tr w:rsidR="007D1776" w:rsidRPr="007D1776" w14:paraId="2164AB46" w14:textId="77777777" w:rsidTr="00165616">
        <w:trPr>
          <w:trHeight w:val="1310"/>
        </w:trPr>
        <w:tc>
          <w:tcPr>
            <w:tcW w:w="1413" w:type="dxa"/>
            <w:vMerge/>
          </w:tcPr>
          <w:p w14:paraId="71C04AE4" w14:textId="77777777" w:rsidR="009D0CAA" w:rsidRPr="007D1776" w:rsidRDefault="009D0CAA" w:rsidP="00165616">
            <w:pPr>
              <w:spacing w:line="360" w:lineRule="auto"/>
            </w:pPr>
          </w:p>
        </w:tc>
        <w:tc>
          <w:tcPr>
            <w:tcW w:w="1741" w:type="dxa"/>
          </w:tcPr>
          <w:p w14:paraId="790602B0" w14:textId="77777777" w:rsidR="009D0CAA" w:rsidRPr="007D1776" w:rsidRDefault="003A0E61" w:rsidP="00165616">
            <w:pPr>
              <w:spacing w:line="360" w:lineRule="auto"/>
            </w:pPr>
            <w:r w:rsidRPr="007D1776">
              <w:t>Ensure employee retention and engagement</w:t>
            </w:r>
          </w:p>
        </w:tc>
        <w:tc>
          <w:tcPr>
            <w:tcW w:w="2415" w:type="dxa"/>
          </w:tcPr>
          <w:p w14:paraId="76A20F7F" w14:textId="77777777" w:rsidR="009D0CAA" w:rsidRPr="007D1776" w:rsidRDefault="003A0E61" w:rsidP="00165616">
            <w:pPr>
              <w:spacing w:line="360" w:lineRule="auto"/>
            </w:pPr>
            <w:r w:rsidRPr="007D1776">
              <w:t>Build a stable operations team</w:t>
            </w:r>
          </w:p>
        </w:tc>
        <w:tc>
          <w:tcPr>
            <w:tcW w:w="1722" w:type="dxa"/>
          </w:tcPr>
          <w:p w14:paraId="42397B30" w14:textId="77777777" w:rsidR="009D0CAA" w:rsidRPr="007D1776" w:rsidRDefault="003A0E61" w:rsidP="00165616">
            <w:pPr>
              <w:spacing w:line="360" w:lineRule="auto"/>
            </w:pPr>
            <w:r w:rsidRPr="007D1776">
              <w:t>Employee turnover rate</w:t>
            </w:r>
          </w:p>
        </w:tc>
        <w:tc>
          <w:tcPr>
            <w:tcW w:w="2343" w:type="dxa"/>
          </w:tcPr>
          <w:p w14:paraId="3237CA9D" w14:textId="77777777" w:rsidR="009D0CAA" w:rsidRPr="007D1776" w:rsidRDefault="003A0E61" w:rsidP="00165616">
            <w:pPr>
              <w:spacing w:line="360" w:lineRule="auto"/>
            </w:pPr>
            <w:r w:rsidRPr="007D1776">
              <w:t>Keep less than 12% annually</w:t>
            </w:r>
          </w:p>
        </w:tc>
      </w:tr>
    </w:tbl>
    <w:p w14:paraId="2E0B65C9" w14:textId="77777777" w:rsidR="009D0CAA" w:rsidRPr="007D1776" w:rsidRDefault="003A0E61" w:rsidP="003507F4">
      <w:pPr>
        <w:pStyle w:val="Caption"/>
      </w:pPr>
      <w:r w:rsidRPr="007D1776">
        <w:t xml:space="preserve">Table </w:t>
      </w:r>
      <w:r w:rsidR="00DC67F4" w:rsidRPr="007D1776">
        <w:fldChar w:fldCharType="begin"/>
      </w:r>
      <w:r w:rsidR="00733789" w:rsidRPr="007D1776">
        <w:instrText xml:space="preserve"> SEQ Table \* ARABIC </w:instrText>
      </w:r>
      <w:r w:rsidR="00DC67F4" w:rsidRPr="007D1776">
        <w:fldChar w:fldCharType="separate"/>
      </w:r>
      <w:r w:rsidR="00AC7055" w:rsidRPr="007D1776">
        <w:t>4</w:t>
      </w:r>
      <w:r w:rsidR="00DC67F4" w:rsidRPr="007D1776">
        <w:fldChar w:fldCharType="end"/>
      </w:r>
      <w:r w:rsidRPr="007D1776">
        <w:t>: Balanced Scorecard for expansion of Zomato in USA</w:t>
      </w:r>
    </w:p>
    <w:p w14:paraId="064CA332" w14:textId="77777777" w:rsidR="00817A07" w:rsidRPr="007D1776" w:rsidRDefault="003A0E61" w:rsidP="00340DDB">
      <w:pPr>
        <w:jc w:val="center"/>
      </w:pPr>
      <w:r w:rsidRPr="007D1776">
        <w:t>(Source: Self-Created)</w:t>
      </w:r>
    </w:p>
    <w:p w14:paraId="451D5A1B" w14:textId="77777777" w:rsidR="00716A32" w:rsidRPr="007D1776" w:rsidRDefault="003A0E61" w:rsidP="003507F4">
      <w:r w:rsidRPr="007D1776">
        <w:t>The perspective of consumers looks at Monthly Active Users (MAUs), frequency of ordering and number of restaurants remaining on the site</w:t>
      </w:r>
      <w:r w:rsidR="00130560" w:rsidRPr="007D1776">
        <w:t xml:space="preserve"> </w:t>
      </w:r>
      <w:r w:rsidR="005245BF" w:rsidRPr="007D1776">
        <w:t xml:space="preserve">(Idris </w:t>
      </w:r>
      <w:r w:rsidR="005245BF" w:rsidRPr="007D1776">
        <w:rPr>
          <w:i/>
          <w:iCs/>
        </w:rPr>
        <w:t>et al.</w:t>
      </w:r>
      <w:r w:rsidR="005245BF" w:rsidRPr="007D1776">
        <w:t>, 2021)</w:t>
      </w:r>
      <w:r w:rsidRPr="007D1776">
        <w:t xml:space="preserve">. MAUs </w:t>
      </w:r>
      <w:r w:rsidRPr="007D1776">
        <w:lastRenderedPageBreak/>
        <w:t>demonstrate the number of individuals who are aware of and consume the brand within the location, where they have previously established preferred choices. Order frequency indicates whether individuals continue to order from the brand again. The number of restaurants and loyalty options offers customers greater options and makes them happier. Internal process KPIs consider the speed and reliability to measure the average delivery time, the speed of new restaurant addition, and adherence to the rules. Customer happiness is largely determined by the speed of delivery. Fast onboarding allows restaurants to join within a shorter time and enables us to expand to new places. A 24/7 platform is a necessity, and prioritisation of safety, labour and data prevents legal and safety issues</w:t>
      </w:r>
      <w:r w:rsidR="00130560" w:rsidRPr="007D1776">
        <w:t xml:space="preserve"> </w:t>
      </w:r>
      <w:r w:rsidR="005245BF" w:rsidRPr="007D1776">
        <w:t xml:space="preserve">(Cagno </w:t>
      </w:r>
      <w:r w:rsidR="005245BF" w:rsidRPr="007D1776">
        <w:rPr>
          <w:i/>
          <w:iCs/>
        </w:rPr>
        <w:t>et al.</w:t>
      </w:r>
      <w:r w:rsidR="005245BF" w:rsidRPr="007D1776">
        <w:t>, 2024)</w:t>
      </w:r>
      <w:r w:rsidR="00C84DBF" w:rsidRPr="007D1776">
        <w:t>.</w:t>
      </w:r>
      <w:r w:rsidRPr="007D1776">
        <w:t xml:space="preserve"> Zomato needs to employ American workers, utilise data, build new concepts, and retain the workers for better retention in the target market. Such initiatives would provide the capability to be flexible and be able to succeed in a rapidly evolving market.</w:t>
      </w:r>
    </w:p>
    <w:p w14:paraId="12168658" w14:textId="77777777" w:rsidR="00687BCF" w:rsidRPr="007D1776" w:rsidRDefault="00687BCF" w:rsidP="003507F4">
      <w:pPr>
        <w:pStyle w:val="Heading2"/>
      </w:pPr>
      <w:bookmarkStart w:id="24" w:name="_Toc216111730"/>
      <w:r w:rsidRPr="007D1776">
        <w:t>4.2 Tripl</w:t>
      </w:r>
      <w:r w:rsidR="007F30C6" w:rsidRPr="007D1776">
        <w:t>e Bottom Line (TBL) integration</w:t>
      </w:r>
      <w:bookmarkEnd w:id="24"/>
    </w:p>
    <w:p w14:paraId="052C8ADB" w14:textId="77777777" w:rsidR="0033261F" w:rsidRPr="007D1776" w:rsidRDefault="0033261F" w:rsidP="0033261F">
      <w:pPr>
        <w:jc w:val="center"/>
      </w:pPr>
      <w:r w:rsidRPr="007D1776">
        <w:rPr>
          <w:noProof/>
          <w:highlight w:val="white"/>
          <w:lang w:val="en-IN"/>
        </w:rPr>
        <w:drawing>
          <wp:inline distT="0" distB="0" distL="0" distR="0" wp14:anchorId="246CB435" wp14:editId="794A1251">
            <wp:extent cx="5076825" cy="30480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076825" cy="3048000"/>
                    </a:xfrm>
                    <a:prstGeom prst="rect">
                      <a:avLst/>
                    </a:prstGeom>
                  </pic:spPr>
                </pic:pic>
              </a:graphicData>
            </a:graphic>
          </wp:inline>
        </w:drawing>
      </w:r>
    </w:p>
    <w:p w14:paraId="18D79F78" w14:textId="77777777" w:rsidR="0033261F" w:rsidRPr="007D1776" w:rsidRDefault="00C2234A" w:rsidP="00C2234A">
      <w:pPr>
        <w:pStyle w:val="Caption"/>
      </w:pPr>
      <w:r w:rsidRPr="007D1776">
        <w:t xml:space="preserve">Figure </w:t>
      </w:r>
      <w:r w:rsidRPr="007D1776">
        <w:fldChar w:fldCharType="begin"/>
      </w:r>
      <w:r w:rsidRPr="007D1776">
        <w:instrText xml:space="preserve"> SEQ Figure \* ARABIC </w:instrText>
      </w:r>
      <w:r w:rsidRPr="007D1776">
        <w:fldChar w:fldCharType="separate"/>
      </w:r>
      <w:r w:rsidR="00F546D3" w:rsidRPr="007D1776">
        <w:t>5</w:t>
      </w:r>
      <w:r w:rsidRPr="007D1776">
        <w:fldChar w:fldCharType="end"/>
      </w:r>
      <w:r w:rsidRPr="007D1776">
        <w:t xml:space="preserve">: </w:t>
      </w:r>
      <w:r w:rsidR="0033261F" w:rsidRPr="007D1776">
        <w:t xml:space="preserve">TBL framework </w:t>
      </w:r>
    </w:p>
    <w:p w14:paraId="230D8301" w14:textId="77777777" w:rsidR="0033261F" w:rsidRPr="007D1776" w:rsidRDefault="0033261F" w:rsidP="0033261F">
      <w:pPr>
        <w:jc w:val="center"/>
      </w:pPr>
      <w:r w:rsidRPr="007D1776">
        <w:t>(Source: Miller, 2020)</w:t>
      </w:r>
    </w:p>
    <w:p w14:paraId="586790FB" w14:textId="77777777" w:rsidR="00620C50" w:rsidRPr="007D1776" w:rsidRDefault="00620C50" w:rsidP="00620C50">
      <w:r w:rsidRPr="007D1776">
        <w:t xml:space="preserve">Theoretical overview of TBL </w:t>
      </w:r>
      <w:r w:rsidR="0033261F" w:rsidRPr="007D1776">
        <w:t>framework</w:t>
      </w:r>
      <w:r w:rsidRPr="007D1776">
        <w:t xml:space="preserve"> consists of three components such as people, profit and planet. </w:t>
      </w:r>
      <w:r w:rsidR="0033261F" w:rsidRPr="007D1776">
        <w:t>Miller (2020) stated that t</w:t>
      </w:r>
      <w:r w:rsidRPr="007D1776">
        <w:t xml:space="preserve">he business is </w:t>
      </w:r>
      <w:r w:rsidR="00370BBB" w:rsidRPr="007D1776">
        <w:t>responsible</w:t>
      </w:r>
      <w:r w:rsidRPr="007D1776">
        <w:t xml:space="preserve"> in making financial </w:t>
      </w:r>
      <w:r w:rsidRPr="007D1776">
        <w:lastRenderedPageBreak/>
        <w:t>returns, contribute to the society</w:t>
      </w:r>
      <w:r w:rsidR="007B700E" w:rsidRPr="007D1776">
        <w:t>’</w:t>
      </w:r>
      <w:r w:rsidRPr="007D1776">
        <w:t xml:space="preserve">s development and reduce environmental impact. </w:t>
      </w:r>
      <w:r w:rsidR="0033261F" w:rsidRPr="007D1776">
        <w:t xml:space="preserve">Businesses such as Zomato </w:t>
      </w:r>
      <w:r w:rsidR="00370BBB" w:rsidRPr="007D1776">
        <w:t>initiated</w:t>
      </w:r>
      <w:r w:rsidR="0033261F" w:rsidRPr="007D1776">
        <w:t xml:space="preserve"> to influence the revenue earnings to improve brand CSR reporting. </w:t>
      </w:r>
      <w:r w:rsidR="009E03BB" w:rsidRPr="007D1776">
        <w:t>They contribute</w:t>
      </w:r>
      <w:r w:rsidR="0033261F" w:rsidRPr="007D1776">
        <w:t xml:space="preserve"> to the people by enhancing community development. The brand is also responsible for reducing environmental impact by revising business sustainability practices. </w:t>
      </w:r>
    </w:p>
    <w:p w14:paraId="1831E24D" w14:textId="77777777" w:rsidR="00130560" w:rsidRPr="007D1776" w:rsidRDefault="00130560" w:rsidP="00130560">
      <w:pPr>
        <w:jc w:val="center"/>
      </w:pPr>
      <w:r w:rsidRPr="007D1776">
        <w:rPr>
          <w:noProof/>
          <w:lang w:val="en-IN"/>
        </w:rPr>
        <w:drawing>
          <wp:inline distT="0" distB="0" distL="0" distR="0" wp14:anchorId="29ADAF0E" wp14:editId="072168DB">
            <wp:extent cx="5943600" cy="35642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564255"/>
                    </a:xfrm>
                    <a:prstGeom prst="rect">
                      <a:avLst/>
                    </a:prstGeom>
                  </pic:spPr>
                </pic:pic>
              </a:graphicData>
            </a:graphic>
          </wp:inline>
        </w:drawing>
      </w:r>
    </w:p>
    <w:p w14:paraId="4CC353C7" w14:textId="77777777" w:rsidR="00130560" w:rsidRPr="007D1776" w:rsidRDefault="00130560" w:rsidP="00130560">
      <w:pPr>
        <w:pStyle w:val="Caption"/>
      </w:pPr>
      <w:r w:rsidRPr="007D1776">
        <w:t xml:space="preserve">Figure </w:t>
      </w:r>
      <w:r w:rsidRPr="007D1776">
        <w:fldChar w:fldCharType="begin"/>
      </w:r>
      <w:r w:rsidRPr="007D1776">
        <w:instrText xml:space="preserve"> SEQ Figure \* ARABIC </w:instrText>
      </w:r>
      <w:r w:rsidRPr="007D1776">
        <w:fldChar w:fldCharType="separate"/>
      </w:r>
      <w:r w:rsidR="00F546D3" w:rsidRPr="007D1776">
        <w:t>6</w:t>
      </w:r>
      <w:r w:rsidRPr="007D1776">
        <w:fldChar w:fldCharType="end"/>
      </w:r>
      <w:r w:rsidRPr="007D1776">
        <w:t>: Revenue projection of U.S. online food delivery market</w:t>
      </w:r>
    </w:p>
    <w:p w14:paraId="7C71CEC8" w14:textId="77777777" w:rsidR="00130560" w:rsidRPr="007D1776" w:rsidRDefault="00130560" w:rsidP="00130560">
      <w:pPr>
        <w:jc w:val="center"/>
      </w:pPr>
      <w:r w:rsidRPr="007D1776">
        <w:t>(Source: Grand View Research, 2025)</w:t>
      </w:r>
    </w:p>
    <w:p w14:paraId="3516D886" w14:textId="77777777" w:rsidR="0033261F" w:rsidRPr="007D1776" w:rsidRDefault="00130560" w:rsidP="00130560">
      <w:r w:rsidRPr="007D1776">
        <w:t xml:space="preserve">The first pillar is the </w:t>
      </w:r>
      <w:r w:rsidR="00370BBB" w:rsidRPr="007D1776">
        <w:t>maintenance</w:t>
      </w:r>
      <w:r w:rsidR="0044263C" w:rsidRPr="007D1776">
        <w:t xml:space="preserve"> of economic stability by revising business international strategy and influence the process and practices. It has been evaluated that Zomato placed reliance on business international market expansion to increase brand value and maintains brand competitive edge. </w:t>
      </w:r>
      <w:r w:rsidR="009E03BB" w:rsidRPr="007D1776">
        <w:t>This includes ma</w:t>
      </w:r>
      <w:r w:rsidR="00346A1F" w:rsidRPr="007D1776">
        <w:t>rket entry and a</w:t>
      </w:r>
      <w:r w:rsidRPr="007D1776">
        <w:t xml:space="preserve">doption, which examines the speed and effectiveness. Zomato can penetrate both the consumer and the vendor sides of the American market with this pillar. </w:t>
      </w:r>
      <w:r w:rsidR="00346A1F" w:rsidRPr="007D1776">
        <w:t>The report published by Grand View Research (2025a) stated that t</w:t>
      </w:r>
      <w:r w:rsidRPr="007D1776">
        <w:t>he online food-delivery market in the U.S. is projected to rise in the future to over 72 billion by 2033, having been approximately US</w:t>
      </w:r>
      <w:r w:rsidR="00370BBB" w:rsidRPr="007D1776">
        <w:t>$</w:t>
      </w:r>
      <w:r w:rsidRPr="007D1776">
        <w:t xml:space="preserve">31.9 billion in the same year. </w:t>
      </w:r>
    </w:p>
    <w:p w14:paraId="487D6EE9" w14:textId="77777777" w:rsidR="00130560" w:rsidRPr="007D1776" w:rsidRDefault="00D82313" w:rsidP="00C437CB">
      <w:pPr>
        <w:rPr>
          <w:rFonts w:ascii="Times New Roman" w:hAnsi="Times New Roman" w:cs="Times New Roman"/>
        </w:rPr>
      </w:pPr>
      <w:r w:rsidRPr="007D1776">
        <w:lastRenderedPageBreak/>
        <w:t>The second pillar is the commitment to influence peoples</w:t>
      </w:r>
      <w:r w:rsidR="007B700E" w:rsidRPr="007D1776">
        <w:t>’</w:t>
      </w:r>
      <w:r w:rsidRPr="007D1776">
        <w:t xml:space="preserve"> </w:t>
      </w:r>
      <w:r w:rsidR="00370BBB" w:rsidRPr="007D1776">
        <w:t>lives</w:t>
      </w:r>
      <w:r w:rsidRPr="007D1776">
        <w:t xml:space="preserve"> and increase community development by reshaping business CSR strategy and functions. It has been evident from the report of Zomato-Community (2020) that Zomato</w:t>
      </w:r>
      <w:r w:rsidR="007B700E" w:rsidRPr="007D1776">
        <w:t>’</w:t>
      </w:r>
      <w:r w:rsidRPr="007D1776">
        <w:t xml:space="preserve">s </w:t>
      </w:r>
      <w:r w:rsidR="007B700E" w:rsidRPr="007D1776">
        <w:t>“</w:t>
      </w:r>
      <w:r w:rsidRPr="007D1776">
        <w:t>Feeding Philippines initiative</w:t>
      </w:r>
      <w:r w:rsidR="007B700E" w:rsidRPr="007D1776">
        <w:t>”</w:t>
      </w:r>
      <w:r w:rsidRPr="007D1776">
        <w:t xml:space="preserve"> enabled the business to feed the marginalised communities in the country.</w:t>
      </w:r>
      <w:r w:rsidR="00130560" w:rsidRPr="007D1776">
        <w:t xml:space="preserve"> </w:t>
      </w:r>
      <w:r w:rsidRPr="007D1776">
        <w:t xml:space="preserve">Operational efficiency and unit </w:t>
      </w:r>
      <w:r w:rsidR="009E03BB" w:rsidRPr="007D1776">
        <w:t>economics</w:t>
      </w:r>
      <w:r w:rsidR="00130560" w:rsidRPr="007D1776">
        <w:t xml:space="preserve"> is concerned with whether Zomato is capable of dealing with the increased costs in the U.S. There are increased costs of delivery labour due to minimum wage legislation, insurance and regulations. Tracking the cost to acquire a new customer (CAC) is necessary as the platforms, such as DoorDash and Uber Eats, invest a significant amount of money in marketing to retain market share (Popan, 2023). </w:t>
      </w:r>
      <w:r w:rsidR="00AA006D" w:rsidRPr="007D1776">
        <w:t xml:space="preserve">The third pillar is the planet and it highlights how </w:t>
      </w:r>
      <w:r w:rsidR="00370BBB" w:rsidRPr="007D1776">
        <w:t>a brand contributes</w:t>
      </w:r>
      <w:r w:rsidR="00AA006D" w:rsidRPr="007D1776">
        <w:t xml:space="preserve"> to maintain environmental balance.</w:t>
      </w:r>
      <w:r w:rsidR="00C437CB" w:rsidRPr="007D1776">
        <w:t xml:space="preserve"> The report published by The Economic Times (2024) suggested that</w:t>
      </w:r>
      <w:r w:rsidR="00C437CB" w:rsidRPr="007D1776">
        <w:rPr>
          <w:rFonts w:ascii="Times New Roman" w:hAnsi="Times New Roman" w:cs="Times New Roman"/>
        </w:rPr>
        <w:t xml:space="preserve"> </w:t>
      </w:r>
      <w:r w:rsidR="00C437CB" w:rsidRPr="007D1776">
        <w:t xml:space="preserve">Zomato initiated to offer green deliveries to the customers to eliminate the probability of using plastics. The company aims to reach </w:t>
      </w:r>
      <w:proofErr w:type="gramStart"/>
      <w:r w:rsidR="00C437CB" w:rsidRPr="007D1776">
        <w:t>a 100% green deliveries</w:t>
      </w:r>
      <w:proofErr w:type="gramEnd"/>
      <w:r w:rsidR="00C437CB" w:rsidRPr="007D1776">
        <w:t xml:space="preserve"> to the customers to promote sustainability. This</w:t>
      </w:r>
      <w:r w:rsidR="00130560" w:rsidRPr="007D1776">
        <w:t xml:space="preserve"> is </w:t>
      </w:r>
      <w:r w:rsidR="00C437CB" w:rsidRPr="007D1776">
        <w:t xml:space="preserve">effective for the brand. However, </w:t>
      </w:r>
      <w:r w:rsidR="00130560" w:rsidRPr="007D1776">
        <w:t>Platform Health and Competitive Position, assesses the sustainability of the marketplace by Zomato. The lifetime value (LTV) of customers demonstrates whether the business offers sufficient value to retain users</w:t>
      </w:r>
      <w:r w:rsidR="00552535" w:rsidRPr="007D1776">
        <w:t xml:space="preserve"> </w:t>
      </w:r>
      <w:r w:rsidR="00130560" w:rsidRPr="007D1776">
        <w:t xml:space="preserve">(Ali and </w:t>
      </w:r>
      <w:proofErr w:type="spellStart"/>
      <w:r w:rsidR="00130560" w:rsidRPr="007D1776">
        <w:t>Shabn</w:t>
      </w:r>
      <w:proofErr w:type="spellEnd"/>
      <w:r w:rsidR="00130560" w:rsidRPr="007D1776">
        <w:t>, 2024). Customer and restaurant partners</w:t>
      </w:r>
      <w:r w:rsidR="007B700E" w:rsidRPr="007D1776">
        <w:t>’</w:t>
      </w:r>
      <w:r w:rsidR="00130560" w:rsidRPr="007D1776">
        <w:t xml:space="preserve"> churn rates are indicators of dissatisfaction or competition. According to my observation, quantifying satisfaction with both NPS and CSAT helps individuals understand about the quality of service.</w:t>
      </w:r>
    </w:p>
    <w:p w14:paraId="0F14BF82" w14:textId="77777777" w:rsidR="00716A32" w:rsidRPr="007D1776" w:rsidRDefault="00687BCF" w:rsidP="003507F4">
      <w:pPr>
        <w:pStyle w:val="Heading2"/>
      </w:pPr>
      <w:bookmarkStart w:id="25" w:name="_Toc216111731"/>
      <w:r w:rsidRPr="007D1776">
        <w:t>4.3</w:t>
      </w:r>
      <w:r w:rsidR="003A0E61" w:rsidRPr="007D1776">
        <w:t xml:space="preserve"> </w:t>
      </w:r>
      <w:r w:rsidRPr="007D1776">
        <w:t>Monitoring and Mechanisms of Governance</w:t>
      </w:r>
      <w:bookmarkEnd w:id="25"/>
      <w:r w:rsidRPr="007D1776">
        <w:t xml:space="preserve"> </w:t>
      </w:r>
    </w:p>
    <w:p w14:paraId="2A03900E" w14:textId="77777777" w:rsidR="00716A32" w:rsidRPr="007D1776" w:rsidRDefault="003A0E61" w:rsidP="003507F4">
      <w:r w:rsidRPr="007D1776">
        <w:t xml:space="preserve">In the context of assessing the expansion of Zomato to the U.S., a </w:t>
      </w:r>
      <w:r w:rsidRPr="007D1776">
        <w:rPr>
          <w:b/>
          <w:i/>
        </w:rPr>
        <w:t xml:space="preserve">performance system measurement </w:t>
      </w:r>
      <w:r w:rsidRPr="007D1776">
        <w:t>is required that is not restricted to the usual Triple Bottom Line. The TBL framework assists in screening social, environmental, and financial impacts of internationalisation</w:t>
      </w:r>
      <w:r w:rsidR="00340DDB" w:rsidRPr="007D1776">
        <w:t xml:space="preserve"> </w:t>
      </w:r>
      <w:r w:rsidR="00C84DBF" w:rsidRPr="007D1776">
        <w:t>(</w:t>
      </w:r>
      <w:proofErr w:type="spellStart"/>
      <w:r w:rsidR="00C84DBF" w:rsidRPr="007D1776">
        <w:t>Rosliani</w:t>
      </w:r>
      <w:proofErr w:type="spellEnd"/>
      <w:r w:rsidR="00C84DBF" w:rsidRPr="007D1776">
        <w:t xml:space="preserve"> </w:t>
      </w:r>
      <w:r w:rsidR="00C84DBF" w:rsidRPr="007D1776">
        <w:rPr>
          <w:i/>
          <w:iCs/>
        </w:rPr>
        <w:t>et al.</w:t>
      </w:r>
      <w:r w:rsidR="00C84DBF" w:rsidRPr="007D1776">
        <w:t>, 2025)</w:t>
      </w:r>
      <w:r w:rsidRPr="007D1776">
        <w:t>. However, the U.S. food-delivery market is highly competitive and developed and requires a different strategy. This strategy should be centred on the quality of the business operations, the number of users, the health of the platform and Zomato</w:t>
      </w:r>
      <w:r w:rsidR="007B700E" w:rsidRPr="007D1776">
        <w:t>’</w:t>
      </w:r>
      <w:r w:rsidRPr="007D1776">
        <w:t>s performance in comparison with competitors. In terms of identifying KPIs and success metrics</w:t>
      </w:r>
      <w:r w:rsidR="00C84DBF" w:rsidRPr="007D1776">
        <w:t>, an</w:t>
      </w:r>
      <w:r w:rsidRPr="007D1776">
        <w:t xml:space="preserve"> Alternative Market-Entry and Platform Performance Measurement</w:t>
      </w:r>
      <w:r w:rsidR="00C84DBF" w:rsidRPr="007D1776">
        <w:t xml:space="preserve"> </w:t>
      </w:r>
      <w:r w:rsidR="009E03BB" w:rsidRPr="007D1776">
        <w:t>are</w:t>
      </w:r>
      <w:r w:rsidR="00C84DBF" w:rsidRPr="007D1776">
        <w:t xml:space="preserve"> preferred as per my </w:t>
      </w:r>
      <w:r w:rsidR="00370BBB" w:rsidRPr="007D1776">
        <w:t>observation</w:t>
      </w:r>
      <w:r w:rsidRPr="007D1776">
        <w:t xml:space="preserve">. There are three pillars of this system, which are market entry and adoption, operational efficiency and unit </w:t>
      </w:r>
      <w:r w:rsidRPr="007D1776">
        <w:lastRenderedPageBreak/>
        <w:t>economics, and platform health and competitive strength</w:t>
      </w:r>
      <w:r w:rsidR="00473E96" w:rsidRPr="007D1776">
        <w:t xml:space="preserve"> </w:t>
      </w:r>
      <w:r w:rsidR="00C84DBF" w:rsidRPr="007D1776">
        <w:t xml:space="preserve">(Zhao </w:t>
      </w:r>
      <w:r w:rsidR="00C84DBF" w:rsidRPr="007D1776">
        <w:rPr>
          <w:i/>
          <w:iCs/>
        </w:rPr>
        <w:t>et al.</w:t>
      </w:r>
      <w:r w:rsidR="00C84DBF" w:rsidRPr="007D1776">
        <w:t>, 2020)</w:t>
      </w:r>
      <w:r w:rsidRPr="007D1776">
        <w:t>. The KPIs of each pillar are data-based and suitable for the initial expansion of Zomato in the U.S.</w:t>
      </w:r>
    </w:p>
    <w:tbl>
      <w:tblPr>
        <w:tblStyle w:val="TableGrid"/>
        <w:tblW w:w="9776" w:type="dxa"/>
        <w:jc w:val="center"/>
        <w:tblLayout w:type="fixed"/>
        <w:tblLook w:val="0600" w:firstRow="0" w:lastRow="0" w:firstColumn="0" w:lastColumn="0" w:noHBand="1" w:noVBand="1"/>
      </w:tblPr>
      <w:tblGrid>
        <w:gridCol w:w="2667"/>
        <w:gridCol w:w="3849"/>
        <w:gridCol w:w="3260"/>
      </w:tblGrid>
      <w:tr w:rsidR="007D1776" w:rsidRPr="007D1776" w14:paraId="3B8B2C89" w14:textId="77777777" w:rsidTr="00370BBB">
        <w:trPr>
          <w:trHeight w:val="500"/>
          <w:jc w:val="center"/>
        </w:trPr>
        <w:tc>
          <w:tcPr>
            <w:tcW w:w="2667" w:type="dxa"/>
          </w:tcPr>
          <w:p w14:paraId="65BA3AE8" w14:textId="77777777" w:rsidR="00277F35" w:rsidRPr="007D1776" w:rsidRDefault="00277F35" w:rsidP="006067AF">
            <w:pPr>
              <w:rPr>
                <w:b/>
              </w:rPr>
            </w:pPr>
            <w:r w:rsidRPr="007D1776">
              <w:rPr>
                <w:b/>
              </w:rPr>
              <w:t>Dimension</w:t>
            </w:r>
          </w:p>
        </w:tc>
        <w:tc>
          <w:tcPr>
            <w:tcW w:w="3849" w:type="dxa"/>
          </w:tcPr>
          <w:p w14:paraId="3472BD9C" w14:textId="77777777" w:rsidR="00277F35" w:rsidRPr="007D1776" w:rsidRDefault="00277F35" w:rsidP="006067AF">
            <w:pPr>
              <w:rPr>
                <w:b/>
              </w:rPr>
            </w:pPr>
            <w:r w:rsidRPr="007D1776">
              <w:rPr>
                <w:b/>
              </w:rPr>
              <w:t>KPI</w:t>
            </w:r>
          </w:p>
        </w:tc>
        <w:tc>
          <w:tcPr>
            <w:tcW w:w="3260" w:type="dxa"/>
          </w:tcPr>
          <w:p w14:paraId="30E0CFA8" w14:textId="77777777" w:rsidR="00277F35" w:rsidRPr="007D1776" w:rsidRDefault="00277F35" w:rsidP="006067AF">
            <w:pPr>
              <w:rPr>
                <w:b/>
              </w:rPr>
            </w:pPr>
            <w:r w:rsidRPr="007D1776">
              <w:rPr>
                <w:b/>
              </w:rPr>
              <w:t>Purpose</w:t>
            </w:r>
          </w:p>
        </w:tc>
      </w:tr>
      <w:tr w:rsidR="007D1776" w:rsidRPr="007D1776" w14:paraId="38D18713" w14:textId="77777777" w:rsidTr="00370BBB">
        <w:trPr>
          <w:trHeight w:val="770"/>
          <w:jc w:val="center"/>
        </w:trPr>
        <w:tc>
          <w:tcPr>
            <w:tcW w:w="2667" w:type="dxa"/>
          </w:tcPr>
          <w:p w14:paraId="653848B4" w14:textId="77777777" w:rsidR="00277F35" w:rsidRPr="007D1776" w:rsidRDefault="00277F35" w:rsidP="006067AF">
            <w:r w:rsidRPr="007D1776">
              <w:t>Customer Value and Retention</w:t>
            </w:r>
          </w:p>
        </w:tc>
        <w:tc>
          <w:tcPr>
            <w:tcW w:w="3849" w:type="dxa"/>
          </w:tcPr>
          <w:p w14:paraId="3B49FF6D" w14:textId="77777777" w:rsidR="00277F35" w:rsidRPr="007D1776" w:rsidRDefault="00277F35" w:rsidP="006067AF">
            <w:r w:rsidRPr="007D1776">
              <w:t>LTV, churn rate</w:t>
            </w:r>
          </w:p>
        </w:tc>
        <w:tc>
          <w:tcPr>
            <w:tcW w:w="3260" w:type="dxa"/>
          </w:tcPr>
          <w:p w14:paraId="20D8D0DE" w14:textId="77777777" w:rsidR="00277F35" w:rsidRPr="007D1776" w:rsidRDefault="00277F35" w:rsidP="006067AF">
            <w:r w:rsidRPr="007D1776">
              <w:t>Measures long-term customer viability</w:t>
            </w:r>
          </w:p>
        </w:tc>
      </w:tr>
      <w:tr w:rsidR="007D1776" w:rsidRPr="007D1776" w14:paraId="085D89A9" w14:textId="77777777" w:rsidTr="00370BBB">
        <w:trPr>
          <w:trHeight w:val="770"/>
          <w:jc w:val="center"/>
        </w:trPr>
        <w:tc>
          <w:tcPr>
            <w:tcW w:w="2667" w:type="dxa"/>
          </w:tcPr>
          <w:p w14:paraId="5937C71B" w14:textId="77777777" w:rsidR="00277F35" w:rsidRPr="007D1776" w:rsidRDefault="00277F35" w:rsidP="006067AF">
            <w:r w:rsidRPr="007D1776">
              <w:t>Satisfaction and Experience</w:t>
            </w:r>
          </w:p>
        </w:tc>
        <w:tc>
          <w:tcPr>
            <w:tcW w:w="3849" w:type="dxa"/>
          </w:tcPr>
          <w:p w14:paraId="4BDE4387" w14:textId="77777777" w:rsidR="00277F35" w:rsidRPr="007D1776" w:rsidRDefault="00277F35" w:rsidP="006067AF">
            <w:r w:rsidRPr="007D1776">
              <w:t>NPS, CSAT</w:t>
            </w:r>
          </w:p>
        </w:tc>
        <w:tc>
          <w:tcPr>
            <w:tcW w:w="3260" w:type="dxa"/>
          </w:tcPr>
          <w:p w14:paraId="28D18163" w14:textId="77777777" w:rsidR="00277F35" w:rsidRPr="007D1776" w:rsidRDefault="00277F35" w:rsidP="006067AF">
            <w:r w:rsidRPr="007D1776">
              <w:t>Assesses customer perceptions</w:t>
            </w:r>
          </w:p>
        </w:tc>
      </w:tr>
      <w:tr w:rsidR="007D1776" w:rsidRPr="007D1776" w14:paraId="52B7CF87" w14:textId="77777777" w:rsidTr="00370BBB">
        <w:trPr>
          <w:trHeight w:val="770"/>
          <w:jc w:val="center"/>
        </w:trPr>
        <w:tc>
          <w:tcPr>
            <w:tcW w:w="2667" w:type="dxa"/>
          </w:tcPr>
          <w:p w14:paraId="0776D1F1" w14:textId="77777777" w:rsidR="00277F35" w:rsidRPr="007D1776" w:rsidRDefault="00277F35" w:rsidP="006067AF">
            <w:r w:rsidRPr="007D1776">
              <w:t>Restaurant Stability</w:t>
            </w:r>
          </w:p>
        </w:tc>
        <w:tc>
          <w:tcPr>
            <w:tcW w:w="3849" w:type="dxa"/>
          </w:tcPr>
          <w:p w14:paraId="7460D135" w14:textId="77777777" w:rsidR="00277F35" w:rsidRPr="007D1776" w:rsidRDefault="00277F35" w:rsidP="006067AF">
            <w:r w:rsidRPr="007D1776">
              <w:t>Restaurant churn, partner satisfaction</w:t>
            </w:r>
          </w:p>
        </w:tc>
        <w:tc>
          <w:tcPr>
            <w:tcW w:w="3260" w:type="dxa"/>
          </w:tcPr>
          <w:p w14:paraId="4146C31C" w14:textId="77777777" w:rsidR="00277F35" w:rsidRPr="007D1776" w:rsidRDefault="00277F35" w:rsidP="006067AF">
            <w:r w:rsidRPr="007D1776">
              <w:t>Indicates supply-side health</w:t>
            </w:r>
          </w:p>
        </w:tc>
      </w:tr>
      <w:tr w:rsidR="007D1776" w:rsidRPr="007D1776" w14:paraId="1352FD28" w14:textId="77777777" w:rsidTr="00370BBB">
        <w:trPr>
          <w:trHeight w:val="770"/>
          <w:jc w:val="center"/>
        </w:trPr>
        <w:tc>
          <w:tcPr>
            <w:tcW w:w="2667" w:type="dxa"/>
          </w:tcPr>
          <w:p w14:paraId="70A15D62" w14:textId="77777777" w:rsidR="00277F35" w:rsidRPr="007D1776" w:rsidRDefault="00277F35" w:rsidP="006067AF">
            <w:r w:rsidRPr="007D1776">
              <w:t>Competitive Positioning</w:t>
            </w:r>
          </w:p>
        </w:tc>
        <w:tc>
          <w:tcPr>
            <w:tcW w:w="3849" w:type="dxa"/>
          </w:tcPr>
          <w:p w14:paraId="798875A7" w14:textId="77777777" w:rsidR="00277F35" w:rsidRPr="007D1776" w:rsidRDefault="00277F35" w:rsidP="006067AF">
            <w:r w:rsidRPr="007D1776">
              <w:t>Market share by city, revenue mix</w:t>
            </w:r>
          </w:p>
        </w:tc>
        <w:tc>
          <w:tcPr>
            <w:tcW w:w="3260" w:type="dxa"/>
          </w:tcPr>
          <w:p w14:paraId="03168E05" w14:textId="77777777" w:rsidR="00277F35" w:rsidRPr="007D1776" w:rsidRDefault="00277F35" w:rsidP="006067AF">
            <w:r w:rsidRPr="007D1776">
              <w:t>Tracks strategic foothold</w:t>
            </w:r>
          </w:p>
        </w:tc>
      </w:tr>
    </w:tbl>
    <w:p w14:paraId="71C6A8DE" w14:textId="77777777" w:rsidR="00277F35" w:rsidRPr="007D1776" w:rsidRDefault="00277F35" w:rsidP="00277F35">
      <w:pPr>
        <w:pStyle w:val="Caption"/>
      </w:pPr>
      <w:r w:rsidRPr="007D1776">
        <w:t xml:space="preserve">Table </w:t>
      </w:r>
      <w:r w:rsidRPr="007D1776">
        <w:fldChar w:fldCharType="begin"/>
      </w:r>
      <w:r w:rsidRPr="007D1776">
        <w:instrText xml:space="preserve"> SEQ Table \* ARABIC </w:instrText>
      </w:r>
      <w:r w:rsidRPr="007D1776">
        <w:fldChar w:fldCharType="separate"/>
      </w:r>
      <w:r w:rsidR="00AC7055" w:rsidRPr="007D1776">
        <w:t>5</w:t>
      </w:r>
      <w:r w:rsidRPr="007D1776">
        <w:fldChar w:fldCharType="end"/>
      </w:r>
      <w:r w:rsidRPr="007D1776">
        <w:t>: KPIs and success metrics for Platform Health and Competitive Position</w:t>
      </w:r>
    </w:p>
    <w:p w14:paraId="6D494C79" w14:textId="77777777" w:rsidR="00277F35" w:rsidRPr="007D1776" w:rsidRDefault="00277F35" w:rsidP="00277F35">
      <w:pPr>
        <w:jc w:val="center"/>
      </w:pPr>
      <w:r w:rsidRPr="007D1776">
        <w:t>(Source: Self-Created)</w:t>
      </w:r>
      <w:bookmarkStart w:id="26" w:name="_er5q1pzgy9vi" w:colFirst="0" w:colLast="0"/>
      <w:bookmarkEnd w:id="26"/>
    </w:p>
    <w:p w14:paraId="3007B9AA" w14:textId="77777777" w:rsidR="00716A32" w:rsidRPr="007D1776" w:rsidRDefault="003A0E61" w:rsidP="003507F4">
      <w:r w:rsidRPr="007D1776">
        <w:t>However, a high potential is controlled by a small number of major players, such as DoorDash. This organisation owns approximately 60-67% of the market in 2024, and Uber Eats owns 23-26%</w:t>
      </w:r>
      <w:r w:rsidR="00552535" w:rsidRPr="007D1776">
        <w:t xml:space="preserve"> </w:t>
      </w:r>
      <w:r w:rsidR="00C84DBF" w:rsidRPr="007D1776">
        <w:t>(Business Research Insights, 2025)</w:t>
      </w:r>
      <w:r w:rsidRPr="007D1776">
        <w:t xml:space="preserve">. </w:t>
      </w:r>
      <w:r w:rsidR="00752B19" w:rsidRPr="007D1776">
        <w:t xml:space="preserve">I think </w:t>
      </w:r>
      <w:r w:rsidRPr="007D1776">
        <w:t>Zomato will need to monitor the number of new users it attracts, the number of downloads it makes, and the number of people using the app every month. I think this is required to compete for the number of clients retained and returning, and the number of new customers becoming regulars. These figures indicate the extent to which the customers are embracing the service and whether Zomato is making early advances.</w:t>
      </w:r>
    </w:p>
    <w:tbl>
      <w:tblPr>
        <w:tblStyle w:val="TableGrid"/>
        <w:tblW w:w="9776" w:type="dxa"/>
        <w:tblLayout w:type="fixed"/>
        <w:tblLook w:val="0600" w:firstRow="0" w:lastRow="0" w:firstColumn="0" w:lastColumn="0" w:noHBand="1" w:noVBand="1"/>
      </w:tblPr>
      <w:tblGrid>
        <w:gridCol w:w="2352"/>
        <w:gridCol w:w="4401"/>
        <w:gridCol w:w="3023"/>
      </w:tblGrid>
      <w:tr w:rsidR="007D1776" w:rsidRPr="007D1776" w14:paraId="1B62E33C" w14:textId="77777777" w:rsidTr="006067AF">
        <w:trPr>
          <w:trHeight w:val="500"/>
        </w:trPr>
        <w:tc>
          <w:tcPr>
            <w:tcW w:w="2352" w:type="dxa"/>
          </w:tcPr>
          <w:p w14:paraId="336A8467" w14:textId="77777777" w:rsidR="00552535" w:rsidRPr="007D1776" w:rsidRDefault="00552535" w:rsidP="00370BBB">
            <w:pPr>
              <w:tabs>
                <w:tab w:val="right" w:pos="2136"/>
              </w:tabs>
              <w:rPr>
                <w:b/>
              </w:rPr>
            </w:pPr>
            <w:r w:rsidRPr="007D1776">
              <w:rPr>
                <w:b/>
              </w:rPr>
              <w:t>Dimension</w:t>
            </w:r>
            <w:r w:rsidR="00370BBB" w:rsidRPr="007D1776">
              <w:rPr>
                <w:b/>
              </w:rPr>
              <w:tab/>
            </w:r>
          </w:p>
        </w:tc>
        <w:tc>
          <w:tcPr>
            <w:tcW w:w="4401" w:type="dxa"/>
          </w:tcPr>
          <w:p w14:paraId="18662E80" w14:textId="77777777" w:rsidR="00552535" w:rsidRPr="007D1776" w:rsidRDefault="00552535" w:rsidP="006067AF">
            <w:pPr>
              <w:rPr>
                <w:b/>
              </w:rPr>
            </w:pPr>
            <w:r w:rsidRPr="007D1776">
              <w:rPr>
                <w:b/>
              </w:rPr>
              <w:t>KPI</w:t>
            </w:r>
          </w:p>
        </w:tc>
        <w:tc>
          <w:tcPr>
            <w:tcW w:w="3023" w:type="dxa"/>
          </w:tcPr>
          <w:p w14:paraId="23129821" w14:textId="77777777" w:rsidR="00552535" w:rsidRPr="007D1776" w:rsidRDefault="00552535" w:rsidP="006067AF">
            <w:pPr>
              <w:rPr>
                <w:b/>
              </w:rPr>
            </w:pPr>
            <w:r w:rsidRPr="007D1776">
              <w:rPr>
                <w:b/>
              </w:rPr>
              <w:t>Purpose</w:t>
            </w:r>
          </w:p>
        </w:tc>
      </w:tr>
      <w:tr w:rsidR="007D1776" w:rsidRPr="007D1776" w14:paraId="53E6C543" w14:textId="77777777" w:rsidTr="006067AF">
        <w:trPr>
          <w:trHeight w:val="770"/>
        </w:trPr>
        <w:tc>
          <w:tcPr>
            <w:tcW w:w="2352" w:type="dxa"/>
          </w:tcPr>
          <w:p w14:paraId="3BB445F2" w14:textId="77777777" w:rsidR="00552535" w:rsidRPr="007D1776" w:rsidRDefault="00552535" w:rsidP="009367FF">
            <w:pPr>
              <w:spacing w:line="360" w:lineRule="auto"/>
            </w:pPr>
            <w:r w:rsidRPr="007D1776">
              <w:t>User Growth and Engagement</w:t>
            </w:r>
          </w:p>
        </w:tc>
        <w:tc>
          <w:tcPr>
            <w:tcW w:w="4401" w:type="dxa"/>
          </w:tcPr>
          <w:p w14:paraId="0DEC23E4" w14:textId="77777777" w:rsidR="00552535" w:rsidRPr="007D1776" w:rsidRDefault="00552535" w:rsidP="009367FF">
            <w:pPr>
              <w:spacing w:line="360" w:lineRule="auto"/>
            </w:pPr>
            <w:r w:rsidRPr="007D1776">
              <w:t>App downloads, MAUs, first-time vs. repeat customers</w:t>
            </w:r>
          </w:p>
        </w:tc>
        <w:tc>
          <w:tcPr>
            <w:tcW w:w="3023" w:type="dxa"/>
          </w:tcPr>
          <w:p w14:paraId="3729A68A" w14:textId="77777777" w:rsidR="00552535" w:rsidRPr="007D1776" w:rsidRDefault="00552535" w:rsidP="009367FF">
            <w:pPr>
              <w:spacing w:line="360" w:lineRule="auto"/>
            </w:pPr>
            <w:r w:rsidRPr="007D1776">
              <w:t>Measures adoption and behaviour</w:t>
            </w:r>
          </w:p>
        </w:tc>
      </w:tr>
      <w:tr w:rsidR="007D1776" w:rsidRPr="007D1776" w14:paraId="4D6492B2" w14:textId="77777777" w:rsidTr="006067AF">
        <w:trPr>
          <w:trHeight w:val="770"/>
        </w:trPr>
        <w:tc>
          <w:tcPr>
            <w:tcW w:w="2352" w:type="dxa"/>
          </w:tcPr>
          <w:p w14:paraId="572A7FF8" w14:textId="77777777" w:rsidR="00552535" w:rsidRPr="007D1776" w:rsidRDefault="00552535" w:rsidP="009367FF">
            <w:pPr>
              <w:spacing w:line="360" w:lineRule="auto"/>
            </w:pPr>
            <w:r w:rsidRPr="007D1776">
              <w:t>Order Performance</w:t>
            </w:r>
          </w:p>
        </w:tc>
        <w:tc>
          <w:tcPr>
            <w:tcW w:w="4401" w:type="dxa"/>
          </w:tcPr>
          <w:p w14:paraId="147C24C3" w14:textId="77777777" w:rsidR="00552535" w:rsidRPr="007D1776" w:rsidRDefault="00552535" w:rsidP="009367FF">
            <w:pPr>
              <w:spacing w:line="360" w:lineRule="auto"/>
            </w:pPr>
            <w:r w:rsidRPr="007D1776">
              <w:t>Total monthly orders, order frequency, AOV</w:t>
            </w:r>
          </w:p>
        </w:tc>
        <w:tc>
          <w:tcPr>
            <w:tcW w:w="3023" w:type="dxa"/>
          </w:tcPr>
          <w:p w14:paraId="799B143E" w14:textId="77777777" w:rsidR="00552535" w:rsidRPr="007D1776" w:rsidRDefault="00552535" w:rsidP="009367FF">
            <w:pPr>
              <w:spacing w:line="360" w:lineRule="auto"/>
            </w:pPr>
            <w:r w:rsidRPr="007D1776">
              <w:t>Assesses engagement depth</w:t>
            </w:r>
          </w:p>
        </w:tc>
      </w:tr>
      <w:tr w:rsidR="007D1776" w:rsidRPr="007D1776" w14:paraId="4866411B" w14:textId="77777777" w:rsidTr="006067AF">
        <w:trPr>
          <w:trHeight w:val="770"/>
        </w:trPr>
        <w:tc>
          <w:tcPr>
            <w:tcW w:w="2352" w:type="dxa"/>
          </w:tcPr>
          <w:p w14:paraId="265CA064" w14:textId="77777777" w:rsidR="00552535" w:rsidRPr="007D1776" w:rsidRDefault="00552535" w:rsidP="009367FF">
            <w:pPr>
              <w:spacing w:line="360" w:lineRule="auto"/>
            </w:pPr>
            <w:r w:rsidRPr="007D1776">
              <w:t>Restaurant Coverage</w:t>
            </w:r>
          </w:p>
        </w:tc>
        <w:tc>
          <w:tcPr>
            <w:tcW w:w="4401" w:type="dxa"/>
          </w:tcPr>
          <w:p w14:paraId="4A81DB1E" w14:textId="77777777" w:rsidR="00552535" w:rsidRPr="007D1776" w:rsidRDefault="00552535" w:rsidP="009367FF">
            <w:pPr>
              <w:spacing w:line="360" w:lineRule="auto"/>
            </w:pPr>
            <w:r w:rsidRPr="007D1776">
              <w:t>Number of onboarded restaurants, onboarding rate and restaurant mix</w:t>
            </w:r>
          </w:p>
        </w:tc>
        <w:tc>
          <w:tcPr>
            <w:tcW w:w="3023" w:type="dxa"/>
          </w:tcPr>
          <w:p w14:paraId="72BFEFFA" w14:textId="77777777" w:rsidR="00552535" w:rsidRPr="007D1776" w:rsidRDefault="00552535" w:rsidP="009367FF">
            <w:pPr>
              <w:spacing w:line="360" w:lineRule="auto"/>
            </w:pPr>
            <w:r w:rsidRPr="007D1776">
              <w:t>Indicates marketplace liquidity</w:t>
            </w:r>
          </w:p>
        </w:tc>
      </w:tr>
      <w:tr w:rsidR="007D1776" w:rsidRPr="007D1776" w14:paraId="229B0AB0" w14:textId="77777777" w:rsidTr="006067AF">
        <w:trPr>
          <w:trHeight w:val="770"/>
        </w:trPr>
        <w:tc>
          <w:tcPr>
            <w:tcW w:w="2352" w:type="dxa"/>
          </w:tcPr>
          <w:p w14:paraId="15DC893F" w14:textId="77777777" w:rsidR="00552535" w:rsidRPr="007D1776" w:rsidRDefault="00552535" w:rsidP="009367FF">
            <w:pPr>
              <w:spacing w:line="360" w:lineRule="auto"/>
            </w:pPr>
            <w:r w:rsidRPr="007D1776">
              <w:lastRenderedPageBreak/>
              <w:t>Geographic Reach</w:t>
            </w:r>
          </w:p>
        </w:tc>
        <w:tc>
          <w:tcPr>
            <w:tcW w:w="4401" w:type="dxa"/>
          </w:tcPr>
          <w:p w14:paraId="4889E098" w14:textId="77777777" w:rsidR="00552535" w:rsidRPr="007D1776" w:rsidRDefault="00552535" w:rsidP="009367FF">
            <w:pPr>
              <w:spacing w:line="360" w:lineRule="auto"/>
            </w:pPr>
            <w:r w:rsidRPr="007D1776">
              <w:t>Cities covered, population coverage, and regional penetration levels</w:t>
            </w:r>
          </w:p>
        </w:tc>
        <w:tc>
          <w:tcPr>
            <w:tcW w:w="3023" w:type="dxa"/>
          </w:tcPr>
          <w:p w14:paraId="6C7A1596" w14:textId="77777777" w:rsidR="00552535" w:rsidRPr="007D1776" w:rsidRDefault="00552535" w:rsidP="009367FF">
            <w:pPr>
              <w:spacing w:line="360" w:lineRule="auto"/>
            </w:pPr>
            <w:r w:rsidRPr="007D1776">
              <w:t>Tracks expansion footprint</w:t>
            </w:r>
          </w:p>
        </w:tc>
      </w:tr>
    </w:tbl>
    <w:p w14:paraId="30F5CAB2" w14:textId="77777777" w:rsidR="00552535" w:rsidRPr="007D1776" w:rsidRDefault="00552535" w:rsidP="00552535">
      <w:pPr>
        <w:pStyle w:val="Caption"/>
      </w:pPr>
      <w:r w:rsidRPr="007D1776">
        <w:t xml:space="preserve">Table </w:t>
      </w:r>
      <w:r w:rsidRPr="007D1776">
        <w:fldChar w:fldCharType="begin"/>
      </w:r>
      <w:r w:rsidRPr="007D1776">
        <w:instrText xml:space="preserve"> SEQ Table \* ARABIC </w:instrText>
      </w:r>
      <w:r w:rsidRPr="007D1776">
        <w:fldChar w:fldCharType="separate"/>
      </w:r>
      <w:r w:rsidR="00AC7055" w:rsidRPr="007D1776">
        <w:t>6</w:t>
      </w:r>
      <w:r w:rsidRPr="007D1776">
        <w:fldChar w:fldCharType="end"/>
      </w:r>
      <w:r w:rsidRPr="007D1776">
        <w:t>: KPIs and success metrics for Market Entry and Adoption</w:t>
      </w:r>
    </w:p>
    <w:p w14:paraId="606DD073" w14:textId="77777777" w:rsidR="00552535" w:rsidRPr="007D1776" w:rsidRDefault="00552535" w:rsidP="00552535">
      <w:pPr>
        <w:jc w:val="center"/>
      </w:pPr>
      <w:r w:rsidRPr="007D1776">
        <w:t>(Source: Self-Created)</w:t>
      </w:r>
    </w:p>
    <w:p w14:paraId="6FE2B80C" w14:textId="77777777" w:rsidR="00716A32" w:rsidRPr="007D1776" w:rsidRDefault="003A0E61" w:rsidP="003507F4">
      <w:r w:rsidRPr="007D1776">
        <w:t xml:space="preserve">Zomato should also monitor the number of orders that the company receives and the frequency of the orders, since these figures indicate the extent to which individuals are using the platform once they have tried it. The average cost of a delivery order in the U.S. is USD$25-40, and monitoring the average order value (AOV) </w:t>
      </w:r>
      <w:r w:rsidR="00370BBB" w:rsidRPr="007D1776">
        <w:t>helps new</w:t>
      </w:r>
      <w:r w:rsidR="00C84DBF" w:rsidRPr="007D1776">
        <w:t xml:space="preserve"> businesses</w:t>
      </w:r>
      <w:r w:rsidRPr="007D1776">
        <w:t xml:space="preserve"> determine its right pace with the average spending of people in the </w:t>
      </w:r>
      <w:proofErr w:type="gramStart"/>
      <w:r w:rsidRPr="007D1776">
        <w:t>area</w:t>
      </w:r>
      <w:r w:rsidR="00571A7B" w:rsidRPr="007D1776">
        <w:t>(</w:t>
      </w:r>
      <w:proofErr w:type="gramEnd"/>
      <w:r w:rsidR="00571A7B" w:rsidRPr="007D1776">
        <w:t xml:space="preserve">Bennett </w:t>
      </w:r>
      <w:r w:rsidR="00571A7B" w:rsidRPr="007D1776">
        <w:rPr>
          <w:i/>
          <w:iCs/>
        </w:rPr>
        <w:t>et al.</w:t>
      </w:r>
      <w:r w:rsidR="00571A7B" w:rsidRPr="007D1776">
        <w:t>, 2025)</w:t>
      </w:r>
      <w:r w:rsidRPr="007D1776">
        <w:t xml:space="preserve">. It is equally important to monitor the onboarding of restaurants and merchants. </w:t>
      </w:r>
      <w:r w:rsidR="00571A7B" w:rsidRPr="007D1776">
        <w:t xml:space="preserve">Jung, Yoon and Song (2021) </w:t>
      </w:r>
      <w:r w:rsidRPr="007D1776">
        <w:t>highlighted the need to monitor the number of restaurants joining and the rate of joining restaurants per month. The type of restaurants includes quick-service restaurants, casual dining establishments, premium kitchens and ghost kitchens. Ghost kitchens represent a rapidly developing segment of the American market. I also have to observe the number of cities that cover and much proportion of the population.</w:t>
      </w:r>
      <w:r w:rsidR="00370BBB" w:rsidRPr="007D1776">
        <w:t xml:space="preserve"> </w:t>
      </w:r>
      <w:r w:rsidRPr="007D1776">
        <w:t>The profit per order is one of the main measures to determine whether the business can continue being profitable based on the commission rate</w:t>
      </w:r>
      <w:r w:rsidR="007C212D" w:rsidRPr="007D1776">
        <w:t xml:space="preserve">, delivery costs and incentives. </w:t>
      </w:r>
      <w:r w:rsidRPr="007D1776">
        <w:t>This includes the ease of use of the app, as well as the precision of delivery and customer service. Finally, monitoring market share of both regions in the U.S and more so since any percentage of winning over the established players in large metro areas will be a huge victory.</w:t>
      </w:r>
    </w:p>
    <w:p w14:paraId="67BB9041" w14:textId="77777777" w:rsidR="00716A32" w:rsidRPr="007D1776" w:rsidRDefault="003A0E61" w:rsidP="003507F4">
      <w:pPr>
        <w:pStyle w:val="Heading1"/>
      </w:pPr>
      <w:bookmarkStart w:id="27" w:name="_Toc216111732"/>
      <w:r w:rsidRPr="007D1776">
        <w:t>Conclusion</w:t>
      </w:r>
      <w:bookmarkEnd w:id="27"/>
    </w:p>
    <w:p w14:paraId="2199FD09" w14:textId="77777777" w:rsidR="00716A32" w:rsidRPr="007D1776" w:rsidRDefault="003A0E61" w:rsidP="003507F4">
      <w:r w:rsidRPr="007D1776">
        <w:t xml:space="preserve">It can be concluded that this report confirms the strategic viability of the expansion of Zomato to the US by incorporating environmental, competitive, and market-entry modelling. The suggested approaches are to develop digital food-delivery services and to reduce the risk that can be present in an environment that is highly competitive. Empirical evidence demonstrates that the platform-to-consumer segment is the widest and quickest expanding segment in the American food-delivery industry. Under the system of performance evaluation, customer satisfaction and employee retention become key performance indicators. The quick-commerce (diversification) experience of Zomato </w:t>
      </w:r>
      <w:r w:rsidRPr="007D1776">
        <w:lastRenderedPageBreak/>
        <w:t>can enable it to adjust to the heterogeneous consumer preferences in the new market. However, the monopoly of established companies and the level of competition mean that any entry will face serious challenges in the market.</w:t>
      </w:r>
    </w:p>
    <w:p w14:paraId="2B8CF991" w14:textId="77777777" w:rsidR="00B35886" w:rsidRPr="007D1776" w:rsidRDefault="003A0E61" w:rsidP="003507F4">
      <w:pPr>
        <w:rPr>
          <w:rFonts w:eastAsia="Arial"/>
        </w:rPr>
      </w:pPr>
      <w:r w:rsidRPr="007D1776">
        <w:rPr>
          <w:rFonts w:eastAsia="Arial"/>
        </w:rPr>
        <w:br w:type="page"/>
      </w:r>
    </w:p>
    <w:p w14:paraId="5A4F0B76" w14:textId="77777777" w:rsidR="00716A32" w:rsidRPr="007D1776" w:rsidRDefault="003A0E61" w:rsidP="003507F4">
      <w:pPr>
        <w:pStyle w:val="Heading1"/>
      </w:pPr>
      <w:bookmarkStart w:id="28" w:name="_Toc216111733"/>
      <w:r w:rsidRPr="007D1776">
        <w:lastRenderedPageBreak/>
        <w:t>References</w:t>
      </w:r>
      <w:bookmarkEnd w:id="28"/>
    </w:p>
    <w:p w14:paraId="25779B44" w14:textId="77777777" w:rsidR="004D4A09" w:rsidRPr="007D1776" w:rsidRDefault="004D4A09" w:rsidP="00370BBB">
      <w:pPr>
        <w:spacing w:before="0"/>
      </w:pPr>
      <w:r w:rsidRPr="007D1776">
        <w:t xml:space="preserve">Ali, N. and </w:t>
      </w:r>
      <w:proofErr w:type="spellStart"/>
      <w:r w:rsidRPr="007D1776">
        <w:t>Shabn</w:t>
      </w:r>
      <w:proofErr w:type="spellEnd"/>
      <w:r w:rsidRPr="007D1776">
        <w:t xml:space="preserve">, O.S. (2024) </w:t>
      </w:r>
      <w:r w:rsidR="007B700E" w:rsidRPr="007D1776">
        <w:t>‘</w:t>
      </w:r>
      <w:r w:rsidRPr="007D1776">
        <w:t>Customer lifetime value (CLV) insights for strategic marketing success and its impact on organizational financial performance</w:t>
      </w:r>
      <w:r w:rsidR="007B700E" w:rsidRPr="007D1776">
        <w:t>’</w:t>
      </w:r>
      <w:r w:rsidRPr="007D1776">
        <w:t xml:space="preserve">, </w:t>
      </w:r>
      <w:r w:rsidRPr="007D1776">
        <w:rPr>
          <w:i/>
          <w:iCs/>
        </w:rPr>
        <w:t>Cogent business &amp; management</w:t>
      </w:r>
      <w:r w:rsidRPr="007D1776">
        <w:t>, 11(1), pp. 1–45. Available at: https://doi.org/10.1080/23311975.2024.2361321.</w:t>
      </w:r>
    </w:p>
    <w:p w14:paraId="788C3AAB" w14:textId="77777777" w:rsidR="004D4A09" w:rsidRPr="007D1776" w:rsidRDefault="004D4A09" w:rsidP="00370BBB">
      <w:pPr>
        <w:spacing w:before="0"/>
      </w:pPr>
      <w:r w:rsidRPr="007D1776">
        <w:t xml:space="preserve">Anantha Nageswaran (2024) </w:t>
      </w:r>
      <w:r w:rsidRPr="007D1776">
        <w:rPr>
          <w:i/>
          <w:iCs/>
        </w:rPr>
        <w:t>Zomato Company Profile &amp; Other Details</w:t>
      </w:r>
      <w:r w:rsidRPr="007D1776">
        <w:t xml:space="preserve">, </w:t>
      </w:r>
      <w:r w:rsidRPr="007D1776">
        <w:rPr>
          <w:i/>
          <w:iCs/>
        </w:rPr>
        <w:t>The Business Blaze</w:t>
      </w:r>
      <w:r w:rsidRPr="007D1776">
        <w:t>. Available at: https://thebusinessblaze.com/zomato-company-profile/?utm_source (Accessed: 28 November 2025).</w:t>
      </w:r>
    </w:p>
    <w:p w14:paraId="36B3B073" w14:textId="77777777" w:rsidR="004D4A09" w:rsidRPr="007D1776" w:rsidRDefault="004D4A09" w:rsidP="00370BBB">
      <w:pPr>
        <w:spacing w:before="0"/>
      </w:pPr>
      <w:r w:rsidRPr="007D1776">
        <w:t xml:space="preserve">Bennett, R. </w:t>
      </w:r>
      <w:r w:rsidRPr="007D1776">
        <w:rPr>
          <w:i/>
          <w:iCs/>
        </w:rPr>
        <w:t>et al.</w:t>
      </w:r>
      <w:r w:rsidRPr="007D1776">
        <w:t xml:space="preserve"> (2025) </w:t>
      </w:r>
      <w:r w:rsidR="007B700E" w:rsidRPr="007D1776">
        <w:t>‘</w:t>
      </w:r>
      <w:r w:rsidRPr="007D1776">
        <w:t>Prevalence of online food delivery platforms, meal kit delivery, and online grocery use in five countries: an analysis of survey data from the 2022 International Food Policy Study</w:t>
      </w:r>
      <w:r w:rsidR="007B700E" w:rsidRPr="007D1776">
        <w:t>’</w:t>
      </w:r>
      <w:r w:rsidRPr="007D1776">
        <w:t xml:space="preserve">, </w:t>
      </w:r>
      <w:r w:rsidRPr="007D1776">
        <w:rPr>
          <w:i/>
          <w:iCs/>
        </w:rPr>
        <w:t>International Journal of Obesity</w:t>
      </w:r>
      <w:r w:rsidRPr="007D1776">
        <w:t>, pp. 1307–1316. Available at: https://doi.org/10.1038/s41366-025-01771-z.</w:t>
      </w:r>
    </w:p>
    <w:p w14:paraId="26850F36" w14:textId="77777777" w:rsidR="004D4A09" w:rsidRPr="007D1776" w:rsidRDefault="004D4A09" w:rsidP="00370BBB">
      <w:pPr>
        <w:spacing w:before="0"/>
      </w:pPr>
      <w:r w:rsidRPr="007D1776">
        <w:t xml:space="preserve">Bureau, E. (2024) </w:t>
      </w:r>
      <w:r w:rsidRPr="007D1776">
        <w:rPr>
          <w:i/>
          <w:iCs/>
        </w:rPr>
        <w:t xml:space="preserve">Zomato Launches </w:t>
      </w:r>
      <w:r w:rsidR="007B700E" w:rsidRPr="007D1776">
        <w:rPr>
          <w:i/>
          <w:iCs/>
        </w:rPr>
        <w:t>‘</w:t>
      </w:r>
      <w:r w:rsidRPr="007D1776">
        <w:rPr>
          <w:i/>
          <w:iCs/>
        </w:rPr>
        <w:t>District</w:t>
      </w:r>
      <w:r w:rsidR="007B700E" w:rsidRPr="007D1776">
        <w:rPr>
          <w:i/>
          <w:iCs/>
        </w:rPr>
        <w:t>’</w:t>
      </w:r>
      <w:r w:rsidRPr="007D1776">
        <w:rPr>
          <w:i/>
          <w:iCs/>
        </w:rPr>
        <w:t>: A One-Stop Lifestyle App for Dining, Entertainment &amp; Ticketing | EVENTFAQS India</w:t>
      </w:r>
      <w:r w:rsidRPr="007D1776">
        <w:t xml:space="preserve">, </w:t>
      </w:r>
      <w:r w:rsidRPr="007D1776">
        <w:rPr>
          <w:i/>
          <w:iCs/>
        </w:rPr>
        <w:t>Eventfaqs.com</w:t>
      </w:r>
      <w:r w:rsidRPr="007D1776">
        <w:t>. Available at: https://in.eventfaqs.com/2024/11/19/zomato-launches-district-a-one-stop-lifestyle-app-for-dining-entertainment-ticketing/ (Accessed: 28 November 2025).</w:t>
      </w:r>
    </w:p>
    <w:p w14:paraId="59A53F84" w14:textId="77777777" w:rsidR="004D4A09" w:rsidRPr="007D1776" w:rsidRDefault="004D4A09" w:rsidP="00370BBB">
      <w:pPr>
        <w:spacing w:before="0"/>
      </w:pPr>
      <w:r w:rsidRPr="007D1776">
        <w:t xml:space="preserve">Business Research Insights (2025) </w:t>
      </w:r>
      <w:r w:rsidRPr="007D1776">
        <w:rPr>
          <w:i/>
          <w:iCs/>
        </w:rPr>
        <w:t>Online Food Delivery Market Size | Industry Insights by 2033</w:t>
      </w:r>
      <w:r w:rsidRPr="007D1776">
        <w:t xml:space="preserve">, </w:t>
      </w:r>
      <w:r w:rsidRPr="007D1776">
        <w:rPr>
          <w:i/>
          <w:iCs/>
        </w:rPr>
        <w:t>Businessresearchinsights.com</w:t>
      </w:r>
      <w:r w:rsidRPr="007D1776">
        <w:t>. Available at: https://www.businessresearchinsights.com/market-reports/online-food-delivery-market-117560 (Accessed: 28 November 2025).</w:t>
      </w:r>
    </w:p>
    <w:p w14:paraId="33828DEF" w14:textId="77777777" w:rsidR="004D4A09" w:rsidRPr="007D1776" w:rsidRDefault="004D4A09" w:rsidP="00370BBB">
      <w:pPr>
        <w:spacing w:before="0"/>
      </w:pPr>
      <w:r w:rsidRPr="007D1776">
        <w:t xml:space="preserve">Cagno, E. </w:t>
      </w:r>
      <w:r w:rsidRPr="007D1776">
        <w:rPr>
          <w:i/>
          <w:iCs/>
        </w:rPr>
        <w:t>et al.</w:t>
      </w:r>
      <w:r w:rsidRPr="007D1776">
        <w:t xml:space="preserve"> (2024) </w:t>
      </w:r>
      <w:r w:rsidR="007B700E" w:rsidRPr="007D1776">
        <w:t>‘</w:t>
      </w:r>
      <w:r w:rsidRPr="007D1776">
        <w:t>Digital solutions for workplace safety: An empirical study on their adoption in Italian metalworking SMEs</w:t>
      </w:r>
      <w:r w:rsidR="007B700E" w:rsidRPr="007D1776">
        <w:t>’</w:t>
      </w:r>
      <w:r w:rsidRPr="007D1776">
        <w:t xml:space="preserve">, </w:t>
      </w:r>
      <w:r w:rsidRPr="007D1776">
        <w:rPr>
          <w:i/>
          <w:iCs/>
        </w:rPr>
        <w:t>Safety Science</w:t>
      </w:r>
      <w:r w:rsidRPr="007D1776">
        <w:t>, 177, pp. 106598–106598. Available at: https://doi.org/10.1016/j.ssci.2024.106598.</w:t>
      </w:r>
    </w:p>
    <w:p w14:paraId="328BE1A4" w14:textId="77777777" w:rsidR="004D4A09" w:rsidRPr="007D1776" w:rsidRDefault="004D4A09" w:rsidP="00370BBB">
      <w:pPr>
        <w:spacing w:before="0"/>
      </w:pPr>
      <w:proofErr w:type="spellStart"/>
      <w:r w:rsidRPr="007D1776">
        <w:t>Dalirazar</w:t>
      </w:r>
      <w:proofErr w:type="spellEnd"/>
      <w:r w:rsidRPr="007D1776">
        <w:t xml:space="preserve">, S. and Sabzi, Z. (2023) </w:t>
      </w:r>
      <w:r w:rsidR="007B700E" w:rsidRPr="007D1776">
        <w:t>‘</w:t>
      </w:r>
      <w:r w:rsidRPr="007D1776">
        <w:t>Strategic analysis of barriers and solutions to development of sustainable buildings using PESTLE technique</w:t>
      </w:r>
      <w:r w:rsidR="007B700E" w:rsidRPr="007D1776">
        <w:t>’</w:t>
      </w:r>
      <w:r w:rsidRPr="007D1776">
        <w:t xml:space="preserve">, </w:t>
      </w:r>
      <w:r w:rsidRPr="007D1776">
        <w:rPr>
          <w:i/>
          <w:iCs/>
        </w:rPr>
        <w:t>International Journal of Construction Management</w:t>
      </w:r>
      <w:r w:rsidRPr="007D1776">
        <w:t>, 23(1), pp. 1–30. Available at: https://doi.org/10.1080/15623599.2020.1854931.</w:t>
      </w:r>
    </w:p>
    <w:p w14:paraId="3B5C25EC" w14:textId="77777777" w:rsidR="004D4A09" w:rsidRPr="007D1776" w:rsidRDefault="004D4A09" w:rsidP="00370BBB">
      <w:pPr>
        <w:pStyle w:val="NormalWeb"/>
        <w:spacing w:before="0" w:beforeAutospacing="0" w:after="120" w:afterAutospacing="0" w:line="360" w:lineRule="auto"/>
        <w:jc w:val="both"/>
        <w:rPr>
          <w:lang w:val="en-GB"/>
        </w:rPr>
      </w:pPr>
      <w:r w:rsidRPr="007D1776">
        <w:rPr>
          <w:lang w:val="en-GB"/>
        </w:rPr>
        <w:t xml:space="preserve">de Bruin, L. (2021) </w:t>
      </w:r>
      <w:r w:rsidRPr="007D1776">
        <w:rPr>
          <w:i/>
          <w:iCs/>
          <w:lang w:val="en-GB"/>
        </w:rPr>
        <w:t>Porter</w:t>
      </w:r>
      <w:r w:rsidR="007B700E" w:rsidRPr="007D1776">
        <w:rPr>
          <w:i/>
          <w:iCs/>
          <w:lang w:val="en-GB"/>
        </w:rPr>
        <w:t>’</w:t>
      </w:r>
      <w:r w:rsidRPr="007D1776">
        <w:rPr>
          <w:i/>
          <w:iCs/>
          <w:lang w:val="en-GB"/>
        </w:rPr>
        <w:t>s Generic Strategies: Differentiation, Cost Leadership and Focus</w:t>
      </w:r>
      <w:r w:rsidRPr="007D1776">
        <w:rPr>
          <w:lang w:val="en-GB"/>
        </w:rPr>
        <w:t xml:space="preserve">, </w:t>
      </w:r>
      <w:r w:rsidRPr="007D1776">
        <w:rPr>
          <w:i/>
          <w:iCs/>
          <w:lang w:val="en-GB"/>
        </w:rPr>
        <w:t>B2U - Business-to-you.com</w:t>
      </w:r>
      <w:r w:rsidRPr="007D1776">
        <w:rPr>
          <w:lang w:val="en-GB"/>
        </w:rPr>
        <w:t>. Available at: https://www.business-to-</w:t>
      </w:r>
      <w:r w:rsidRPr="007D1776">
        <w:rPr>
          <w:lang w:val="en-GB"/>
        </w:rPr>
        <w:lastRenderedPageBreak/>
        <w:t>you.com/porter-generic-strategies-differentiation-cost-leadership-focus/ (Accessed: 8 December 2025).</w:t>
      </w:r>
    </w:p>
    <w:p w14:paraId="5927A44D" w14:textId="77777777" w:rsidR="004D4A09" w:rsidRPr="007D1776" w:rsidRDefault="004D4A09" w:rsidP="00370BBB">
      <w:pPr>
        <w:spacing w:before="0"/>
      </w:pPr>
      <w:proofErr w:type="spellStart"/>
      <w:r w:rsidRPr="007D1776">
        <w:t>Dhilipkumar</w:t>
      </w:r>
      <w:proofErr w:type="spellEnd"/>
      <w:r w:rsidRPr="007D1776">
        <w:t xml:space="preserve">, S., Prannoy, J.I.Z. and Priya, R.L. (2024) </w:t>
      </w:r>
      <w:r w:rsidR="007B700E" w:rsidRPr="007D1776">
        <w:t>‘</w:t>
      </w:r>
      <w:r w:rsidRPr="007D1776">
        <w:t>Enabling Device-to-Device network with proximity service for porter-passengers in railway stations</w:t>
      </w:r>
      <w:r w:rsidR="007B700E" w:rsidRPr="007D1776">
        <w:t>’</w:t>
      </w:r>
      <w:r w:rsidRPr="007D1776">
        <w:t xml:space="preserve">, </w:t>
      </w:r>
      <w:r w:rsidRPr="007D1776">
        <w:rPr>
          <w:i/>
          <w:iCs/>
        </w:rPr>
        <w:t>E3S Web of Conferences</w:t>
      </w:r>
      <w:r w:rsidRPr="007D1776">
        <w:t>, 477, pp. 00024–00024. Available at: https://doi.org/10.1051/e3sconf/202447700024.</w:t>
      </w:r>
    </w:p>
    <w:p w14:paraId="60D70872" w14:textId="77777777" w:rsidR="004D4A09" w:rsidRPr="007D1776" w:rsidRDefault="004D4A09" w:rsidP="00370BBB">
      <w:pPr>
        <w:spacing w:before="0"/>
      </w:pPr>
      <w:r w:rsidRPr="007D1776">
        <w:t xml:space="preserve">Ferreira, A.P.P.F.S. and de Sá Moscoso, M.M.B.P. (2024) </w:t>
      </w:r>
      <w:r w:rsidR="007B700E" w:rsidRPr="007D1776">
        <w:t>‘</w:t>
      </w:r>
      <w:r w:rsidRPr="007D1776">
        <w:t>The importance of the Ansoff matrix for the study of the information services market</w:t>
      </w:r>
      <w:r w:rsidR="007B700E" w:rsidRPr="007D1776">
        <w:t>’</w:t>
      </w:r>
      <w:r w:rsidRPr="007D1776">
        <w:t xml:space="preserve">, </w:t>
      </w:r>
      <w:r w:rsidRPr="007D1776">
        <w:rPr>
          <w:i/>
          <w:iCs/>
        </w:rPr>
        <w:t>The Canadian Journal of Information and Library Science</w:t>
      </w:r>
      <w:r w:rsidRPr="007D1776">
        <w:t>, 47(2), pp. 78–84. Available at: https://doi.org/10.5206/cjils-rcsib.v47i2.17432.</w:t>
      </w:r>
    </w:p>
    <w:p w14:paraId="346BDB86" w14:textId="77777777" w:rsidR="004D4A09" w:rsidRPr="007D1776" w:rsidRDefault="004D4A09" w:rsidP="00370BBB">
      <w:pPr>
        <w:spacing w:before="0"/>
      </w:pPr>
      <w:r w:rsidRPr="007D1776">
        <w:t xml:space="preserve">Food &amp; Drink Federation (2025) </w:t>
      </w:r>
      <w:r w:rsidRPr="007D1776">
        <w:rPr>
          <w:i/>
          <w:iCs/>
        </w:rPr>
        <w:t>UK Food &amp; Drink Inflation 2025-26 Forecast</w:t>
      </w:r>
      <w:r w:rsidRPr="007D1776">
        <w:t xml:space="preserve">, </w:t>
      </w:r>
      <w:r w:rsidRPr="007D1776">
        <w:rPr>
          <w:i/>
          <w:iCs/>
        </w:rPr>
        <w:t>The Food &amp; Drink Federation</w:t>
      </w:r>
      <w:r w:rsidRPr="007D1776">
        <w:t>. Available at: https://www.fdf.org.uk/fdf/resources/publications/reports/uk-food--drink-inflation-2025-26-forecast/?utm_source (Accessed: 28 November 2025).</w:t>
      </w:r>
    </w:p>
    <w:p w14:paraId="28D182EA" w14:textId="77777777" w:rsidR="004D4A09" w:rsidRPr="007D1776" w:rsidRDefault="004D4A09" w:rsidP="00370BBB">
      <w:pPr>
        <w:spacing w:before="0"/>
      </w:pPr>
      <w:r w:rsidRPr="007D1776">
        <w:t xml:space="preserve">Grand View Research (2025a) </w:t>
      </w:r>
      <w:r w:rsidRPr="007D1776">
        <w:rPr>
          <w:i/>
          <w:iCs/>
        </w:rPr>
        <w:t>The United States Online Food Delivery Market Size &amp; Outlook, 2030</w:t>
      </w:r>
      <w:r w:rsidRPr="007D1776">
        <w:t xml:space="preserve">, </w:t>
      </w:r>
      <w:r w:rsidRPr="007D1776">
        <w:rPr>
          <w:i/>
          <w:iCs/>
        </w:rPr>
        <w:t>Grandviewresearch.com</w:t>
      </w:r>
      <w:r w:rsidRPr="007D1776">
        <w:t>. Available at: https://www.grandviewresearch.com/horizon/outlook/online-food-delivery-market/united-states (Accessed: 28 November 2025).</w:t>
      </w:r>
    </w:p>
    <w:p w14:paraId="08981FAE" w14:textId="77777777" w:rsidR="004D4A09" w:rsidRPr="007D1776" w:rsidRDefault="004D4A09" w:rsidP="00370BBB">
      <w:pPr>
        <w:spacing w:before="0"/>
      </w:pPr>
      <w:r w:rsidRPr="007D1776">
        <w:t xml:space="preserve">Grand View Research (2025b) </w:t>
      </w:r>
      <w:r w:rsidRPr="007D1776">
        <w:rPr>
          <w:i/>
          <w:iCs/>
        </w:rPr>
        <w:t xml:space="preserve">U.S. Soup Market </w:t>
      </w:r>
      <w:proofErr w:type="gramStart"/>
      <w:r w:rsidRPr="007D1776">
        <w:rPr>
          <w:i/>
          <w:iCs/>
        </w:rPr>
        <w:t>To</w:t>
      </w:r>
      <w:proofErr w:type="gramEnd"/>
      <w:r w:rsidRPr="007D1776">
        <w:rPr>
          <w:i/>
          <w:iCs/>
        </w:rPr>
        <w:t xml:space="preserve"> Reach $5.93Bn </w:t>
      </w:r>
      <w:proofErr w:type="gramStart"/>
      <w:r w:rsidRPr="007D1776">
        <w:rPr>
          <w:i/>
          <w:iCs/>
        </w:rPr>
        <w:t>By</w:t>
      </w:r>
      <w:proofErr w:type="gramEnd"/>
      <w:r w:rsidRPr="007D1776">
        <w:rPr>
          <w:i/>
          <w:iCs/>
        </w:rPr>
        <w:t xml:space="preserve"> 2030 | CAGR: 3.1%</w:t>
      </w:r>
      <w:r w:rsidRPr="007D1776">
        <w:t xml:space="preserve">, </w:t>
      </w:r>
      <w:r w:rsidRPr="007D1776">
        <w:rPr>
          <w:i/>
          <w:iCs/>
        </w:rPr>
        <w:t>Grandviewresearch.com</w:t>
      </w:r>
      <w:r w:rsidRPr="007D1776">
        <w:t>. Available at: https://www.grandviewresearch.com/press-release/us-soup-market-analysis (Accessed: 28 November 2025).</w:t>
      </w:r>
    </w:p>
    <w:p w14:paraId="4F04136D" w14:textId="77777777" w:rsidR="004D4A09" w:rsidRPr="007D1776" w:rsidRDefault="004D4A09" w:rsidP="00370BBB">
      <w:pPr>
        <w:pStyle w:val="NormalWeb"/>
        <w:spacing w:before="0" w:beforeAutospacing="0" w:after="120" w:afterAutospacing="0" w:line="360" w:lineRule="auto"/>
        <w:jc w:val="both"/>
        <w:rPr>
          <w:lang w:val="en-GB"/>
        </w:rPr>
      </w:pPr>
      <w:r w:rsidRPr="007D1776">
        <w:rPr>
          <w:lang w:val="en-GB"/>
        </w:rPr>
        <w:t xml:space="preserve">Gupta, N., Oda, Vieira, C. and Khelil, R. (2023) </w:t>
      </w:r>
      <w:r w:rsidR="007B700E" w:rsidRPr="007D1776">
        <w:rPr>
          <w:lang w:val="en-GB"/>
        </w:rPr>
        <w:t>‘</w:t>
      </w:r>
      <w:r w:rsidRPr="007D1776">
        <w:rPr>
          <w:lang w:val="en-GB"/>
        </w:rPr>
        <w:t>The Power of Digital Tools Leveraged for Excellence in Operation Planning</w:t>
      </w:r>
      <w:r w:rsidR="007B700E" w:rsidRPr="007D1776">
        <w:rPr>
          <w:lang w:val="en-GB"/>
        </w:rPr>
        <w:t>’</w:t>
      </w:r>
      <w:r w:rsidRPr="007D1776">
        <w:rPr>
          <w:lang w:val="en-GB"/>
        </w:rPr>
        <w:t>. Available at: https://doi.org/10.2118/214515-ms.</w:t>
      </w:r>
    </w:p>
    <w:p w14:paraId="6A6A25CB" w14:textId="77777777" w:rsidR="004D4A09" w:rsidRPr="007D1776" w:rsidRDefault="004D4A09" w:rsidP="00370BBB">
      <w:pPr>
        <w:spacing w:before="0"/>
      </w:pPr>
      <w:r w:rsidRPr="007D1776">
        <w:t xml:space="preserve">Hall, C. (2019) </w:t>
      </w:r>
      <w:r w:rsidRPr="007D1776">
        <w:rPr>
          <w:i/>
          <w:iCs/>
        </w:rPr>
        <w:t>The objective of this article This article is to give you some of my views on ISO27001/information risk management and my recommendations on what a risk register could contain. It is not the intention of this article to give you a methodology/process for undertaking risk assessments.</w:t>
      </w:r>
      <w:r w:rsidRPr="007D1776">
        <w:t xml:space="preserve">, </w:t>
      </w:r>
      <w:r w:rsidRPr="007D1776">
        <w:rPr>
          <w:i/>
          <w:iCs/>
        </w:rPr>
        <w:t>Linkedin.com</w:t>
      </w:r>
      <w:r w:rsidRPr="007D1776">
        <w:t>. Available at: https://www.linkedin.com/pulse/iso27001-risk-management-what-register-could-contain-chris-hall/ (Accessed: 8 December 2025).</w:t>
      </w:r>
    </w:p>
    <w:p w14:paraId="0538DDDA" w14:textId="77777777" w:rsidR="004D4A09" w:rsidRPr="007D1776" w:rsidRDefault="004D4A09" w:rsidP="00370BBB">
      <w:pPr>
        <w:spacing w:before="0"/>
      </w:pPr>
      <w:r w:rsidRPr="007D1776">
        <w:lastRenderedPageBreak/>
        <w:t xml:space="preserve">Harima, A., Harima, J. and Freiling, J. (2021) </w:t>
      </w:r>
      <w:r w:rsidR="007B700E" w:rsidRPr="007D1776">
        <w:t>‘</w:t>
      </w:r>
      <w:r w:rsidRPr="007D1776">
        <w:t xml:space="preserve">The injection of resources by transnational </w:t>
      </w:r>
      <w:proofErr w:type="spellStart"/>
      <w:proofErr w:type="gramStart"/>
      <w:r w:rsidRPr="007D1776">
        <w:t>entrepreneurs:towards</w:t>
      </w:r>
      <w:proofErr w:type="spellEnd"/>
      <w:proofErr w:type="gramEnd"/>
      <w:r w:rsidRPr="007D1776">
        <w:t xml:space="preserve"> a model of the early evolution of an entrepreneurial ecosystem</w:t>
      </w:r>
      <w:r w:rsidR="007B700E" w:rsidRPr="007D1776">
        <w:t>’</w:t>
      </w:r>
      <w:r w:rsidRPr="007D1776">
        <w:t xml:space="preserve">, </w:t>
      </w:r>
      <w:r w:rsidRPr="007D1776">
        <w:rPr>
          <w:i/>
          <w:iCs/>
        </w:rPr>
        <w:t>The Dynamics of Entrepreneurial Ecosystems</w:t>
      </w:r>
      <w:r w:rsidRPr="007D1776">
        <w:t>, pp. 102–129. Available at: https://doi.org/10.4324/9781003244967-6.</w:t>
      </w:r>
    </w:p>
    <w:p w14:paraId="71A3A665" w14:textId="77777777" w:rsidR="004D4A09" w:rsidRPr="007D1776" w:rsidRDefault="004D4A09" w:rsidP="00370BBB">
      <w:pPr>
        <w:spacing w:before="0"/>
      </w:pPr>
      <w:r w:rsidRPr="007D1776">
        <w:t xml:space="preserve">Idris, N.A. </w:t>
      </w:r>
      <w:r w:rsidRPr="007D1776">
        <w:rPr>
          <w:i/>
          <w:iCs/>
        </w:rPr>
        <w:t>et al.</w:t>
      </w:r>
      <w:r w:rsidRPr="007D1776">
        <w:t xml:space="preserve"> (2021) </w:t>
      </w:r>
      <w:r w:rsidR="007B700E" w:rsidRPr="007D1776">
        <w:t>‘</w:t>
      </w:r>
      <w:r w:rsidRPr="007D1776">
        <w:t>Consumers</w:t>
      </w:r>
      <w:r w:rsidR="007B700E" w:rsidRPr="007D1776">
        <w:t>’</w:t>
      </w:r>
      <w:r w:rsidRPr="007D1776">
        <w:t xml:space="preserve"> Intention Towards Online Food Ordering and Delivery Service</w:t>
      </w:r>
      <w:r w:rsidR="007B700E" w:rsidRPr="007D1776">
        <w:t>’</w:t>
      </w:r>
      <w:r w:rsidRPr="007D1776">
        <w:t xml:space="preserve">, </w:t>
      </w:r>
      <w:proofErr w:type="spellStart"/>
      <w:r w:rsidRPr="007D1776">
        <w:rPr>
          <w:i/>
          <w:iCs/>
        </w:rPr>
        <w:t>JurnalIntelek</w:t>
      </w:r>
      <w:proofErr w:type="spellEnd"/>
      <w:r w:rsidRPr="007D1776">
        <w:t>, 16(2), pp. 37–47. Available at: https://doi.org/10.24191/ji.v16i2.396.</w:t>
      </w:r>
    </w:p>
    <w:p w14:paraId="2E33655B" w14:textId="77777777" w:rsidR="004D4A09" w:rsidRPr="007D1776" w:rsidRDefault="004D4A09" w:rsidP="00370BBB">
      <w:pPr>
        <w:spacing w:before="0"/>
      </w:pPr>
      <w:proofErr w:type="spellStart"/>
      <w:r w:rsidRPr="007D1776">
        <w:t>Igd</w:t>
      </w:r>
      <w:proofErr w:type="spellEnd"/>
      <w:r w:rsidRPr="007D1776">
        <w:t xml:space="preserve"> (2025) </w:t>
      </w:r>
      <w:r w:rsidRPr="007D1776">
        <w:rPr>
          <w:i/>
          <w:iCs/>
        </w:rPr>
        <w:t>UK Inflation Forecast 2025: Retail Food Prices to Peak at 5.1%</w:t>
      </w:r>
      <w:r w:rsidRPr="007D1776">
        <w:t xml:space="preserve">, </w:t>
      </w:r>
      <w:r w:rsidRPr="007D1776">
        <w:rPr>
          <w:i/>
          <w:iCs/>
        </w:rPr>
        <w:t>Igd.com</w:t>
      </w:r>
      <w:r w:rsidRPr="007D1776">
        <w:t>. Available at: https://www.igd.com/about-us/press-centre/articles/uk-food-inflation-to-peak-at-51-in-2025-warns-igd/71466?utm_source (Accessed: 28 November 2025).</w:t>
      </w:r>
    </w:p>
    <w:p w14:paraId="04C426DC" w14:textId="77777777" w:rsidR="004D4A09" w:rsidRPr="007D1776" w:rsidRDefault="004D4A09" w:rsidP="00370BBB">
      <w:pPr>
        <w:spacing w:before="0"/>
      </w:pPr>
      <w:r w:rsidRPr="007D1776">
        <w:t xml:space="preserve">Jung, H.-S., Yoon, H.-H. and Song, M.-K. (2021) </w:t>
      </w:r>
      <w:r w:rsidR="007B700E" w:rsidRPr="007D1776">
        <w:t>‘</w:t>
      </w:r>
      <w:r w:rsidRPr="007D1776">
        <w:t>A Study on Dining-Out Trends Using Big Data: Focusing on Changes since COVID-19</w:t>
      </w:r>
      <w:r w:rsidR="007B700E" w:rsidRPr="007D1776">
        <w:t>’</w:t>
      </w:r>
      <w:r w:rsidRPr="007D1776">
        <w:t xml:space="preserve">, </w:t>
      </w:r>
      <w:r w:rsidRPr="007D1776">
        <w:rPr>
          <w:i/>
          <w:iCs/>
        </w:rPr>
        <w:t>Sustainability</w:t>
      </w:r>
      <w:r w:rsidRPr="007D1776">
        <w:t>, 13(20), p. 11480. Available at: https://doi.org/10.3390/su132011480.</w:t>
      </w:r>
    </w:p>
    <w:p w14:paraId="74136E61" w14:textId="77777777" w:rsidR="004D4A09" w:rsidRPr="007D1776" w:rsidRDefault="004D4A09" w:rsidP="00370BBB">
      <w:pPr>
        <w:spacing w:before="0"/>
      </w:pPr>
      <w:r w:rsidRPr="007D1776">
        <w:t xml:space="preserve">Market Brew (2024) </w:t>
      </w:r>
      <w:r w:rsidRPr="007D1776">
        <w:rPr>
          <w:rFonts w:ascii="Segoe UI Emoji" w:hAnsi="Segoe UI Emoji" w:cs="Segoe UI Emoji"/>
          <w:i/>
          <w:iCs/>
        </w:rPr>
        <w:t>🤔</w:t>
      </w:r>
      <w:r w:rsidRPr="007D1776">
        <w:rPr>
          <w:i/>
          <w:iCs/>
        </w:rPr>
        <w:t xml:space="preserve"> 10 Foreign Market Exits: What</w:t>
      </w:r>
      <w:r w:rsidR="007B700E" w:rsidRPr="007D1776">
        <w:rPr>
          <w:i/>
          <w:iCs/>
        </w:rPr>
        <w:t>’</w:t>
      </w:r>
      <w:r w:rsidRPr="007D1776">
        <w:rPr>
          <w:i/>
          <w:iCs/>
        </w:rPr>
        <w:t xml:space="preserve">s Up with </w:t>
      </w:r>
      <w:proofErr w:type="spellStart"/>
      <w:proofErr w:type="gramStart"/>
      <w:r w:rsidRPr="007D1776">
        <w:rPr>
          <w:i/>
          <w:iCs/>
        </w:rPr>
        <w:t>Zomato?</w:t>
      </w:r>
      <w:r w:rsidRPr="007D1776">
        <w:t>,</w:t>
      </w:r>
      <w:proofErr w:type="gramEnd"/>
      <w:r w:rsidRPr="007D1776">
        <w:rPr>
          <w:i/>
          <w:iCs/>
        </w:rPr>
        <w:t>Marketbrew.in</w:t>
      </w:r>
      <w:proofErr w:type="spellEnd"/>
      <w:r w:rsidRPr="007D1776">
        <w:t>. Available at: https://www.marketbrew.in/daily-insights/zomato-exits-foriegn-markets (Accessed: 28 November 2025).</w:t>
      </w:r>
    </w:p>
    <w:p w14:paraId="287E82BD" w14:textId="77777777" w:rsidR="004D4A09" w:rsidRPr="007D1776" w:rsidRDefault="004D4A09" w:rsidP="00370BBB">
      <w:pPr>
        <w:pStyle w:val="NormalWeb"/>
        <w:spacing w:before="0" w:beforeAutospacing="0" w:after="120" w:afterAutospacing="0" w:line="360" w:lineRule="auto"/>
        <w:jc w:val="both"/>
        <w:rPr>
          <w:lang w:val="en-GB"/>
        </w:rPr>
      </w:pPr>
      <w:r w:rsidRPr="007D1776">
        <w:rPr>
          <w:lang w:val="en-GB"/>
        </w:rPr>
        <w:t xml:space="preserve">Miller, K. (2020) </w:t>
      </w:r>
      <w:r w:rsidRPr="007D1776">
        <w:rPr>
          <w:i/>
          <w:iCs/>
          <w:lang w:val="en-GB"/>
        </w:rPr>
        <w:t>The Triple Bottom Line: What It Is &amp; Why It</w:t>
      </w:r>
      <w:r w:rsidR="007B700E" w:rsidRPr="007D1776">
        <w:rPr>
          <w:i/>
          <w:iCs/>
          <w:lang w:val="en-GB"/>
        </w:rPr>
        <w:t>’</w:t>
      </w:r>
      <w:r w:rsidRPr="007D1776">
        <w:rPr>
          <w:i/>
          <w:iCs/>
          <w:lang w:val="en-GB"/>
        </w:rPr>
        <w:t>s Important</w:t>
      </w:r>
      <w:r w:rsidRPr="007D1776">
        <w:rPr>
          <w:lang w:val="en-GB"/>
        </w:rPr>
        <w:t xml:space="preserve">, </w:t>
      </w:r>
      <w:r w:rsidRPr="007D1776">
        <w:rPr>
          <w:i/>
          <w:iCs/>
          <w:lang w:val="en-GB"/>
        </w:rPr>
        <w:t>Harvard Business School</w:t>
      </w:r>
      <w:r w:rsidRPr="007D1776">
        <w:rPr>
          <w:lang w:val="en-GB"/>
        </w:rPr>
        <w:t>. Available at: https://online.hbs.edu/blog/post/what-is-the-triple-bottom-line (Accessed: 8 December 2025).</w:t>
      </w:r>
    </w:p>
    <w:p w14:paraId="186A5E1C" w14:textId="77777777" w:rsidR="004D4A09" w:rsidRPr="007D1776" w:rsidRDefault="004D4A09" w:rsidP="00370BBB">
      <w:pPr>
        <w:spacing w:before="0"/>
      </w:pPr>
      <w:r w:rsidRPr="007D1776">
        <w:t xml:space="preserve">Mint (2021) </w:t>
      </w:r>
      <w:r w:rsidRPr="007D1776">
        <w:rPr>
          <w:i/>
          <w:iCs/>
        </w:rPr>
        <w:t>Zomato to cease US ops, sharpen focus on India biz</w:t>
      </w:r>
      <w:r w:rsidRPr="007D1776">
        <w:t xml:space="preserve">, </w:t>
      </w:r>
      <w:r w:rsidRPr="007D1776">
        <w:rPr>
          <w:i/>
          <w:iCs/>
        </w:rPr>
        <w:t>mint</w:t>
      </w:r>
      <w:r w:rsidRPr="007D1776">
        <w:t>. Available at: https://www.livemint.com/companies/news/zomato-to-cease-us-operations-sharpen-focus-on-india-11629460236545.html (Accessed: 28 November 2025).</w:t>
      </w:r>
    </w:p>
    <w:p w14:paraId="43A91CA8" w14:textId="77777777" w:rsidR="004D4A09" w:rsidRPr="007D1776" w:rsidRDefault="004D4A09" w:rsidP="00370BBB">
      <w:pPr>
        <w:spacing w:before="0"/>
      </w:pPr>
      <w:proofErr w:type="spellStart"/>
      <w:r w:rsidRPr="007D1776">
        <w:t>Paluri</w:t>
      </w:r>
      <w:proofErr w:type="spellEnd"/>
      <w:r w:rsidRPr="007D1776">
        <w:t xml:space="preserve">, R.A., Jain, R.U. and Sankara Narayanan, R. (2022) </w:t>
      </w:r>
      <w:r w:rsidR="007B700E" w:rsidRPr="007D1776">
        <w:t>‘</w:t>
      </w:r>
      <w:r w:rsidRPr="007D1776">
        <w:t>Zomato</w:t>
      </w:r>
      <w:r w:rsidR="007B700E" w:rsidRPr="007D1776">
        <w:t>’</w:t>
      </w:r>
      <w:r w:rsidRPr="007D1776">
        <w:t xml:space="preserve">s race to capture the </w:t>
      </w:r>
      <w:proofErr w:type="spellStart"/>
      <w:r w:rsidRPr="007D1776">
        <w:t>foodtech</w:t>
      </w:r>
      <w:proofErr w:type="spellEnd"/>
      <w:r w:rsidRPr="007D1776">
        <w:t xml:space="preserve"> market</w:t>
      </w:r>
      <w:r w:rsidR="007B700E" w:rsidRPr="007D1776">
        <w:t>’</w:t>
      </w:r>
      <w:r w:rsidRPr="007D1776">
        <w:t xml:space="preserve">, </w:t>
      </w:r>
      <w:r w:rsidRPr="007D1776">
        <w:rPr>
          <w:i/>
          <w:iCs/>
        </w:rPr>
        <w:t>Emerald Emerging Markets Case Studies</w:t>
      </w:r>
      <w:r w:rsidRPr="007D1776">
        <w:t>, 12(2), pp. 1–28. Available at: https://doi.org/10.1108/eemcs-04-2020-0103.</w:t>
      </w:r>
    </w:p>
    <w:p w14:paraId="49BD339F" w14:textId="77777777" w:rsidR="004D4A09" w:rsidRPr="007D1776" w:rsidRDefault="004D4A09" w:rsidP="00370BBB">
      <w:pPr>
        <w:spacing w:before="0"/>
      </w:pPr>
      <w:r w:rsidRPr="007D1776">
        <w:t xml:space="preserve">Popan, C. (2023) </w:t>
      </w:r>
      <w:r w:rsidR="007B700E" w:rsidRPr="007D1776">
        <w:t>‘</w:t>
      </w:r>
      <w:r w:rsidRPr="007D1776">
        <w:t xml:space="preserve">The fragile </w:t>
      </w:r>
      <w:r w:rsidR="007B700E" w:rsidRPr="007D1776">
        <w:t>“</w:t>
      </w:r>
      <w:r w:rsidRPr="007D1776">
        <w:t>art</w:t>
      </w:r>
      <w:r w:rsidR="007B700E" w:rsidRPr="007D1776">
        <w:t>”</w:t>
      </w:r>
      <w:r w:rsidRPr="007D1776">
        <w:t xml:space="preserve"> of multi-</w:t>
      </w:r>
      <w:proofErr w:type="spellStart"/>
      <w:r w:rsidRPr="007D1776">
        <w:t>apping</w:t>
      </w:r>
      <w:proofErr w:type="spellEnd"/>
      <w:r w:rsidRPr="007D1776">
        <w:t>: Resilience and snapping in the gig economy</w:t>
      </w:r>
      <w:r w:rsidR="007B700E" w:rsidRPr="007D1776">
        <w:t>’</w:t>
      </w:r>
      <w:r w:rsidRPr="007D1776">
        <w:t xml:space="preserve">, </w:t>
      </w:r>
      <w:r w:rsidRPr="007D1776">
        <w:rPr>
          <w:i/>
          <w:iCs/>
        </w:rPr>
        <w:t>Environment and Planning A: Economy and Space</w:t>
      </w:r>
      <w:r w:rsidRPr="007D1776">
        <w:t>, 56(3), pp. 802–815. Available at: https://doi.org/10.1177/0308518x231209984.</w:t>
      </w:r>
    </w:p>
    <w:p w14:paraId="7A722563" w14:textId="77777777" w:rsidR="004D4A09" w:rsidRPr="007D1776" w:rsidRDefault="004D4A09" w:rsidP="00370BBB">
      <w:pPr>
        <w:pStyle w:val="NormalWeb"/>
        <w:spacing w:before="0" w:beforeAutospacing="0" w:after="120" w:afterAutospacing="0" w:line="360" w:lineRule="auto"/>
        <w:jc w:val="both"/>
        <w:rPr>
          <w:lang w:val="en-GB"/>
        </w:rPr>
      </w:pPr>
      <w:r w:rsidRPr="007D1776">
        <w:rPr>
          <w:lang w:val="en-GB"/>
        </w:rPr>
        <w:lastRenderedPageBreak/>
        <w:t xml:space="preserve">Romain Dambre, </w:t>
      </w:r>
      <w:proofErr w:type="spellStart"/>
      <w:r w:rsidRPr="007D1776">
        <w:rPr>
          <w:lang w:val="en-GB"/>
        </w:rPr>
        <w:t>Litowitz</w:t>
      </w:r>
      <w:proofErr w:type="spellEnd"/>
      <w:r w:rsidRPr="007D1776">
        <w:rPr>
          <w:lang w:val="en-GB"/>
        </w:rPr>
        <w:t xml:space="preserve">, D., </w:t>
      </w:r>
      <w:proofErr w:type="spellStart"/>
      <w:r w:rsidRPr="007D1776">
        <w:rPr>
          <w:lang w:val="en-GB"/>
        </w:rPr>
        <w:t>Morscheiser</w:t>
      </w:r>
      <w:proofErr w:type="spellEnd"/>
      <w:r w:rsidRPr="007D1776">
        <w:rPr>
          <w:lang w:val="en-GB"/>
        </w:rPr>
        <w:t xml:space="preserve">, R., Bray, R., Brown, M., Jebb, B., Betker, J., </w:t>
      </w:r>
      <w:proofErr w:type="spellStart"/>
      <w:r w:rsidRPr="007D1776">
        <w:rPr>
          <w:lang w:val="en-GB"/>
        </w:rPr>
        <w:t>Livneh</w:t>
      </w:r>
      <w:proofErr w:type="spellEnd"/>
      <w:r w:rsidRPr="007D1776">
        <w:rPr>
          <w:lang w:val="en-GB"/>
        </w:rPr>
        <w:t xml:space="preserve">, K., Rivlin, K., Marsh, B., Black, E.W., Brumfield, N.A. and </w:t>
      </w:r>
      <w:proofErr w:type="spellStart"/>
      <w:r w:rsidRPr="007D1776">
        <w:rPr>
          <w:lang w:val="en-GB"/>
        </w:rPr>
        <w:t>Delbaum</w:t>
      </w:r>
      <w:proofErr w:type="spellEnd"/>
      <w:r w:rsidRPr="007D1776">
        <w:rPr>
          <w:lang w:val="en-GB"/>
        </w:rPr>
        <w:t xml:space="preserve">, J.K. (2025) </w:t>
      </w:r>
      <w:r w:rsidRPr="007D1776">
        <w:rPr>
          <w:i/>
          <w:iCs/>
          <w:lang w:val="en-GB"/>
        </w:rPr>
        <w:t>Key considerations for forming and operating a joint venture in the U.S.</w:t>
      </w:r>
      <w:r w:rsidRPr="007D1776">
        <w:rPr>
          <w:lang w:val="en-GB"/>
        </w:rPr>
        <w:t xml:space="preserve">, </w:t>
      </w:r>
      <w:proofErr w:type="spellStart"/>
      <w:r w:rsidRPr="007D1776">
        <w:rPr>
          <w:i/>
          <w:iCs/>
          <w:lang w:val="en-GB"/>
        </w:rPr>
        <w:t>Lexology</w:t>
      </w:r>
      <w:proofErr w:type="spellEnd"/>
      <w:r w:rsidRPr="007D1776">
        <w:rPr>
          <w:lang w:val="en-GB"/>
        </w:rPr>
        <w:t>. A&amp;O Shearman. Available at: https://www.lexology.com/library/detail.aspx?g=e4d50077-afcf-448a-b2cd-4f1b3cf3a63a (Accessed: 8 December 2025).</w:t>
      </w:r>
    </w:p>
    <w:p w14:paraId="081143E0" w14:textId="77777777" w:rsidR="004D4A09" w:rsidRPr="007D1776" w:rsidRDefault="004D4A09" w:rsidP="00370BBB">
      <w:pPr>
        <w:spacing w:before="0"/>
      </w:pPr>
      <w:r w:rsidRPr="007D1776">
        <w:t xml:space="preserve">Rosliani, E. </w:t>
      </w:r>
      <w:r w:rsidRPr="007D1776">
        <w:rPr>
          <w:i/>
          <w:iCs/>
        </w:rPr>
        <w:t>et al.</w:t>
      </w:r>
      <w:r w:rsidRPr="007D1776">
        <w:t xml:space="preserve"> (2025) </w:t>
      </w:r>
      <w:r w:rsidR="007B700E" w:rsidRPr="007D1776">
        <w:t>‘</w:t>
      </w:r>
      <w:r w:rsidRPr="007D1776">
        <w:t>Contextualizing Triple Bottom Line Sustainability Assessment in Secondary Education: A Rapid Appraisal from the Global South</w:t>
      </w:r>
      <w:r w:rsidR="007B700E" w:rsidRPr="007D1776">
        <w:t>’</w:t>
      </w:r>
      <w:r w:rsidRPr="007D1776">
        <w:t xml:space="preserve">, </w:t>
      </w:r>
      <w:r w:rsidRPr="007D1776">
        <w:rPr>
          <w:i/>
          <w:iCs/>
        </w:rPr>
        <w:t>Sustainability</w:t>
      </w:r>
      <w:r w:rsidRPr="007D1776">
        <w:t>, 17(14), pp. 6621–6621. Available at: https://doi.org/10.3390/su17146621.</w:t>
      </w:r>
    </w:p>
    <w:p w14:paraId="19659410" w14:textId="77777777" w:rsidR="004D4A09" w:rsidRPr="007D1776" w:rsidRDefault="004D4A09" w:rsidP="00370BBB">
      <w:pPr>
        <w:pStyle w:val="NormalWeb"/>
        <w:spacing w:before="0" w:beforeAutospacing="0" w:after="120" w:afterAutospacing="0" w:line="360" w:lineRule="auto"/>
        <w:jc w:val="both"/>
        <w:rPr>
          <w:lang w:val="en-GB"/>
        </w:rPr>
      </w:pPr>
      <w:r w:rsidRPr="007D1776">
        <w:rPr>
          <w:lang w:val="en-GB"/>
        </w:rPr>
        <w:t xml:space="preserve">Rostami, V. and Rezaei, L. (2021) </w:t>
      </w:r>
      <w:r w:rsidR="007B700E" w:rsidRPr="007D1776">
        <w:rPr>
          <w:lang w:val="en-GB"/>
        </w:rPr>
        <w:t>‘</w:t>
      </w:r>
      <w:r w:rsidRPr="007D1776">
        <w:rPr>
          <w:lang w:val="en-GB"/>
        </w:rPr>
        <w:t>The effect of competition in the product market and financial flexibility on business strategy</w:t>
      </w:r>
      <w:r w:rsidR="007B700E" w:rsidRPr="007D1776">
        <w:rPr>
          <w:lang w:val="en-GB"/>
        </w:rPr>
        <w:t>’</w:t>
      </w:r>
      <w:r w:rsidRPr="007D1776">
        <w:rPr>
          <w:lang w:val="en-GB"/>
        </w:rPr>
        <w:t xml:space="preserve">, </w:t>
      </w:r>
      <w:r w:rsidRPr="007D1776">
        <w:rPr>
          <w:i/>
          <w:iCs/>
          <w:lang w:val="en-GB"/>
        </w:rPr>
        <w:t>Journal of Facilities Management</w:t>
      </w:r>
      <w:r w:rsidRPr="007D1776">
        <w:rPr>
          <w:lang w:val="en-GB"/>
        </w:rPr>
        <w:t>, 19(5), pp. 632–651. Available at: https://doi.org/10.1108/jfm-11-2020-0086.</w:t>
      </w:r>
    </w:p>
    <w:p w14:paraId="68EDD951" w14:textId="77777777" w:rsidR="004D4A09" w:rsidRPr="007D1776" w:rsidRDefault="004D4A09" w:rsidP="00370BBB">
      <w:pPr>
        <w:spacing w:before="0"/>
      </w:pPr>
      <w:proofErr w:type="spellStart"/>
      <w:r w:rsidRPr="007D1776">
        <w:t>SajeetManghat</w:t>
      </w:r>
      <w:proofErr w:type="spellEnd"/>
      <w:r w:rsidRPr="007D1776">
        <w:t xml:space="preserve"> (2021) </w:t>
      </w:r>
      <w:r w:rsidRPr="007D1776">
        <w:rPr>
          <w:i/>
          <w:iCs/>
        </w:rPr>
        <w:t xml:space="preserve">How Zomato Failed </w:t>
      </w:r>
      <w:proofErr w:type="gramStart"/>
      <w:r w:rsidRPr="007D1776">
        <w:rPr>
          <w:i/>
          <w:iCs/>
        </w:rPr>
        <w:t>To</w:t>
      </w:r>
      <w:proofErr w:type="gramEnd"/>
      <w:r w:rsidRPr="007D1776">
        <w:rPr>
          <w:i/>
          <w:iCs/>
        </w:rPr>
        <w:t xml:space="preserve"> Crack Global Market</w:t>
      </w:r>
      <w:r w:rsidRPr="007D1776">
        <w:t xml:space="preserve">, </w:t>
      </w:r>
      <w:r w:rsidRPr="007D1776">
        <w:rPr>
          <w:i/>
          <w:iCs/>
        </w:rPr>
        <w:t>NDTV Profit</w:t>
      </w:r>
      <w:r w:rsidRPr="007D1776">
        <w:t>. Available at: https://www.ndtvprofit.com/markets/how-zomato-failed-to-crack-global-market (Accessed: 28 November 2025).</w:t>
      </w:r>
    </w:p>
    <w:p w14:paraId="07B6D86A" w14:textId="77777777" w:rsidR="004D4A09" w:rsidRPr="007D1776" w:rsidRDefault="004D4A09" w:rsidP="00370BBB">
      <w:pPr>
        <w:pStyle w:val="NormalWeb"/>
        <w:spacing w:before="0" w:beforeAutospacing="0" w:after="120" w:afterAutospacing="0" w:line="360" w:lineRule="auto"/>
        <w:jc w:val="both"/>
        <w:rPr>
          <w:lang w:val="en-GB"/>
        </w:rPr>
      </w:pPr>
      <w:r w:rsidRPr="007D1776">
        <w:rPr>
          <w:lang w:val="en-GB"/>
        </w:rPr>
        <w:t xml:space="preserve">Sánchez, M.A. and De Batista, M. (2023) </w:t>
      </w:r>
      <w:r w:rsidR="007B700E" w:rsidRPr="007D1776">
        <w:rPr>
          <w:lang w:val="en-GB"/>
        </w:rPr>
        <w:t>‘</w:t>
      </w:r>
      <w:r w:rsidRPr="007D1776">
        <w:rPr>
          <w:lang w:val="en-GB"/>
        </w:rPr>
        <w:t>Business continuity for times of vulnerability: Empirical evidence</w:t>
      </w:r>
      <w:r w:rsidR="007B700E" w:rsidRPr="007D1776">
        <w:rPr>
          <w:lang w:val="en-GB"/>
        </w:rPr>
        <w:t>’</w:t>
      </w:r>
      <w:r w:rsidRPr="007D1776">
        <w:rPr>
          <w:lang w:val="en-GB"/>
        </w:rPr>
        <w:t xml:space="preserve">, </w:t>
      </w:r>
      <w:r w:rsidRPr="007D1776">
        <w:rPr>
          <w:i/>
          <w:iCs/>
          <w:lang w:val="en-GB"/>
        </w:rPr>
        <w:t>Journal of Contingencies and Crisis Management</w:t>
      </w:r>
      <w:r w:rsidRPr="007D1776">
        <w:rPr>
          <w:lang w:val="en-GB"/>
        </w:rPr>
        <w:t>, 31(3), pp. 431–440. Available at: https://doi.org/10.1111/1468-5973.12449.</w:t>
      </w:r>
    </w:p>
    <w:p w14:paraId="0C9901C6" w14:textId="77777777" w:rsidR="004D4A09" w:rsidRPr="007D1776" w:rsidRDefault="004D4A09" w:rsidP="00370BBB">
      <w:pPr>
        <w:spacing w:before="0"/>
      </w:pPr>
      <w:r w:rsidRPr="007D1776">
        <w:t xml:space="preserve">Shastri, A. (2025) </w:t>
      </w:r>
      <w:r w:rsidRPr="007D1776">
        <w:rPr>
          <w:i/>
          <w:iCs/>
        </w:rPr>
        <w:t>Zomato Business Model in 2025: Strategy, Revenue &amp; Growth Explained</w:t>
      </w:r>
      <w:r w:rsidRPr="007D1776">
        <w:t xml:space="preserve">, </w:t>
      </w:r>
      <w:r w:rsidRPr="007D1776">
        <w:rPr>
          <w:i/>
          <w:iCs/>
        </w:rPr>
        <w:t>IIDE - The Digital School</w:t>
      </w:r>
      <w:r w:rsidRPr="007D1776">
        <w:t>. IIDE. Available at: https://iide.co/case-studies/business-model-of-zomato/?utm_source (Accessed: 28 November 2025).</w:t>
      </w:r>
    </w:p>
    <w:p w14:paraId="64E5C34C" w14:textId="77777777" w:rsidR="004D4A09" w:rsidRPr="007D1776" w:rsidRDefault="004D4A09" w:rsidP="00370BBB">
      <w:pPr>
        <w:pStyle w:val="NormalWeb"/>
        <w:spacing w:before="0" w:beforeAutospacing="0" w:after="120" w:afterAutospacing="0" w:line="360" w:lineRule="auto"/>
        <w:jc w:val="both"/>
        <w:rPr>
          <w:lang w:val="en-GB"/>
        </w:rPr>
      </w:pPr>
      <w:r w:rsidRPr="007D1776">
        <w:rPr>
          <w:lang w:val="en-GB"/>
        </w:rPr>
        <w:t xml:space="preserve">Shastri, A. (2021) </w:t>
      </w:r>
      <w:r w:rsidRPr="007D1776">
        <w:rPr>
          <w:i/>
          <w:iCs/>
          <w:lang w:val="en-GB"/>
        </w:rPr>
        <w:t>In-Depth Business Model of Zomato - Updated in 2022 | IIDE</w:t>
      </w:r>
      <w:r w:rsidRPr="007D1776">
        <w:rPr>
          <w:lang w:val="en-GB"/>
        </w:rPr>
        <w:t xml:space="preserve">, </w:t>
      </w:r>
      <w:r w:rsidRPr="007D1776">
        <w:rPr>
          <w:i/>
          <w:iCs/>
          <w:lang w:val="en-GB"/>
        </w:rPr>
        <w:t>IIDE</w:t>
      </w:r>
      <w:r w:rsidRPr="007D1776">
        <w:rPr>
          <w:lang w:val="en-GB"/>
        </w:rPr>
        <w:t>. Available at: https://iide.co/case-studies/business-model-of-zomato/ (Accessed: 8 December 2025).</w:t>
      </w:r>
    </w:p>
    <w:p w14:paraId="5D82278E" w14:textId="77777777" w:rsidR="004D4A09" w:rsidRPr="007D1776" w:rsidRDefault="004D4A09" w:rsidP="00370BBB">
      <w:pPr>
        <w:spacing w:before="0"/>
      </w:pPr>
      <w:r w:rsidRPr="007D1776">
        <w:t xml:space="preserve">Shrivastava, A. (2016) </w:t>
      </w:r>
      <w:r w:rsidRPr="007D1776">
        <w:rPr>
          <w:i/>
          <w:iCs/>
        </w:rPr>
        <w:t>Zomato squeezed out of costly markets</w:t>
      </w:r>
      <w:r w:rsidRPr="007D1776">
        <w:t xml:space="preserve">, </w:t>
      </w:r>
      <w:r w:rsidRPr="007D1776">
        <w:rPr>
          <w:i/>
          <w:iCs/>
        </w:rPr>
        <w:t>The Economic Times</w:t>
      </w:r>
      <w:r w:rsidRPr="007D1776">
        <w:t>. Economic Times. Available at: https://economictimes.indiatimes.com/small-biz/startups/zomato-squeezed-out-of-costly-markets/articleshow/52457847.cms?from=mdr (Accessed: 28 November 2025).</w:t>
      </w:r>
    </w:p>
    <w:p w14:paraId="65345078" w14:textId="77777777" w:rsidR="004D4A09" w:rsidRPr="007D1776" w:rsidRDefault="004D4A09" w:rsidP="00370BBB">
      <w:pPr>
        <w:pStyle w:val="NormalWeb"/>
        <w:spacing w:before="0" w:beforeAutospacing="0" w:after="120" w:afterAutospacing="0" w:line="360" w:lineRule="auto"/>
        <w:jc w:val="both"/>
        <w:rPr>
          <w:lang w:val="en-GB"/>
        </w:rPr>
      </w:pPr>
      <w:proofErr w:type="spellStart"/>
      <w:r w:rsidRPr="007D1776">
        <w:rPr>
          <w:lang w:val="en-GB"/>
        </w:rPr>
        <w:t>Springwala</w:t>
      </w:r>
      <w:proofErr w:type="spellEnd"/>
      <w:r w:rsidRPr="007D1776">
        <w:rPr>
          <w:lang w:val="en-GB"/>
        </w:rPr>
        <w:t xml:space="preserve">, Z. (2024) </w:t>
      </w:r>
      <w:r w:rsidRPr="007D1776">
        <w:rPr>
          <w:i/>
          <w:iCs/>
          <w:lang w:val="en-GB"/>
        </w:rPr>
        <w:t xml:space="preserve">Zomato largest gainer, most expensive stock among global peers. Has the stock peaked </w:t>
      </w:r>
      <w:proofErr w:type="gramStart"/>
      <w:r w:rsidRPr="007D1776">
        <w:rPr>
          <w:i/>
          <w:iCs/>
          <w:lang w:val="en-GB"/>
        </w:rPr>
        <w:t>out?</w:t>
      </w:r>
      <w:r w:rsidRPr="007D1776">
        <w:rPr>
          <w:lang w:val="en-GB"/>
        </w:rPr>
        <w:t>,</w:t>
      </w:r>
      <w:proofErr w:type="gramEnd"/>
      <w:r w:rsidRPr="007D1776">
        <w:rPr>
          <w:lang w:val="en-GB"/>
        </w:rPr>
        <w:t xml:space="preserve"> </w:t>
      </w:r>
      <w:proofErr w:type="spellStart"/>
      <w:r w:rsidRPr="007D1776">
        <w:rPr>
          <w:i/>
          <w:iCs/>
          <w:lang w:val="en-GB"/>
        </w:rPr>
        <w:t>Moneycontrol</w:t>
      </w:r>
      <w:proofErr w:type="spellEnd"/>
      <w:r w:rsidRPr="007D1776">
        <w:rPr>
          <w:lang w:val="en-GB"/>
        </w:rPr>
        <w:t xml:space="preserve">. </w:t>
      </w:r>
      <w:proofErr w:type="spellStart"/>
      <w:r w:rsidRPr="007D1776">
        <w:rPr>
          <w:lang w:val="en-GB"/>
        </w:rPr>
        <w:t>Moneycontrol</w:t>
      </w:r>
      <w:proofErr w:type="spellEnd"/>
      <w:r w:rsidRPr="007D1776">
        <w:rPr>
          <w:lang w:val="en-GB"/>
        </w:rPr>
        <w:t xml:space="preserve">. Available at: </w:t>
      </w:r>
      <w:r w:rsidRPr="007D1776">
        <w:rPr>
          <w:lang w:val="en-GB"/>
        </w:rPr>
        <w:lastRenderedPageBreak/>
        <w:t>https://www.moneycontrol.com/news/business/markets/zomato-largest-gainer-among-food-delivery-companies-across-the-world-has-the-stock-peaked-out-12658021.html (Accessed: 8 December 2025).</w:t>
      </w:r>
    </w:p>
    <w:p w14:paraId="22FFFC4A" w14:textId="77777777" w:rsidR="004D4A09" w:rsidRPr="007D1776" w:rsidRDefault="004D4A09" w:rsidP="00370BBB">
      <w:pPr>
        <w:pStyle w:val="NormalWeb"/>
        <w:spacing w:before="0" w:beforeAutospacing="0" w:after="120" w:afterAutospacing="0" w:line="360" w:lineRule="auto"/>
        <w:jc w:val="both"/>
        <w:rPr>
          <w:lang w:val="en-GB"/>
        </w:rPr>
      </w:pPr>
      <w:r w:rsidRPr="007D1776">
        <w:rPr>
          <w:lang w:val="en-GB"/>
        </w:rPr>
        <w:t xml:space="preserve">The Economic Times (2024) </w:t>
      </w:r>
      <w:r w:rsidRPr="007D1776">
        <w:rPr>
          <w:i/>
          <w:iCs/>
          <w:lang w:val="en-GB"/>
        </w:rPr>
        <w:t xml:space="preserve">Zomato CEO Deepinder Goyal defends </w:t>
      </w:r>
      <w:r w:rsidR="007B700E" w:rsidRPr="007D1776">
        <w:rPr>
          <w:i/>
          <w:iCs/>
          <w:lang w:val="en-GB"/>
        </w:rPr>
        <w:t>‘</w:t>
      </w:r>
      <w:r w:rsidRPr="007D1776">
        <w:rPr>
          <w:i/>
          <w:iCs/>
          <w:lang w:val="en-GB"/>
        </w:rPr>
        <w:t>100% green deliveries</w:t>
      </w:r>
      <w:r w:rsidR="007B700E" w:rsidRPr="007D1776">
        <w:rPr>
          <w:i/>
          <w:iCs/>
          <w:lang w:val="en-GB"/>
        </w:rPr>
        <w:t>’</w:t>
      </w:r>
      <w:r w:rsidRPr="007D1776">
        <w:rPr>
          <w:i/>
          <w:iCs/>
          <w:lang w:val="en-GB"/>
        </w:rPr>
        <w:t xml:space="preserve"> after shareholder challenges the claim</w:t>
      </w:r>
      <w:r w:rsidRPr="007D1776">
        <w:rPr>
          <w:lang w:val="en-GB"/>
        </w:rPr>
        <w:t xml:space="preserve">, </w:t>
      </w:r>
      <w:r w:rsidRPr="007D1776">
        <w:rPr>
          <w:i/>
          <w:iCs/>
          <w:lang w:val="en-GB"/>
        </w:rPr>
        <w:t>The Economic Times</w:t>
      </w:r>
      <w:r w:rsidRPr="007D1776">
        <w:rPr>
          <w:lang w:val="en-GB"/>
        </w:rPr>
        <w:t>. Economic Times. Available at: https://economictimes.indiatimes.com/news/india/zomato-ceo-deepinder-goyal-defends-100-green-deliveries-after-shareholder-challenges-the-claim/articleshow/116080442.cms?from=mdr (Accessed: 8 December 2025).</w:t>
      </w:r>
    </w:p>
    <w:p w14:paraId="517E5D8D" w14:textId="77777777" w:rsidR="004D4A09" w:rsidRPr="007D1776" w:rsidRDefault="004D4A09" w:rsidP="00370BBB">
      <w:pPr>
        <w:spacing w:before="0"/>
      </w:pPr>
      <w:r w:rsidRPr="007D1776">
        <w:t xml:space="preserve">The Strategy Institute (2024) </w:t>
      </w:r>
      <w:r w:rsidRPr="007D1776">
        <w:rPr>
          <w:i/>
          <w:iCs/>
        </w:rPr>
        <w:t>Porter</w:t>
      </w:r>
      <w:r w:rsidR="007B700E" w:rsidRPr="007D1776">
        <w:rPr>
          <w:i/>
          <w:iCs/>
        </w:rPr>
        <w:t>’</w:t>
      </w:r>
      <w:r w:rsidRPr="007D1776">
        <w:rPr>
          <w:i/>
          <w:iCs/>
        </w:rPr>
        <w:t>s five forces: The ultimate competitive strategy blueprint</w:t>
      </w:r>
      <w:r w:rsidRPr="007D1776">
        <w:t xml:space="preserve">, </w:t>
      </w:r>
      <w:r w:rsidRPr="007D1776">
        <w:rPr>
          <w:i/>
          <w:iCs/>
        </w:rPr>
        <w:t>www.thestrategyinstitute.org</w:t>
      </w:r>
      <w:r w:rsidRPr="007D1776">
        <w:t>. Available at: https://www.thestrategyinstitute.org/insights/porters-five-forces-the-ultimate-competitive-strategy-blueprint (Accessed: 28 November 2025).</w:t>
      </w:r>
    </w:p>
    <w:p w14:paraId="77D7CCAD" w14:textId="77777777" w:rsidR="004D4A09" w:rsidRPr="007D1776" w:rsidRDefault="004D4A09" w:rsidP="00370BBB">
      <w:pPr>
        <w:pStyle w:val="NormalWeb"/>
        <w:spacing w:before="0" w:beforeAutospacing="0" w:after="120" w:afterAutospacing="0" w:line="360" w:lineRule="auto"/>
        <w:jc w:val="both"/>
        <w:rPr>
          <w:lang w:val="en-GB"/>
        </w:rPr>
      </w:pPr>
      <w:r w:rsidRPr="007D1776">
        <w:rPr>
          <w:lang w:val="en-GB"/>
        </w:rPr>
        <w:t xml:space="preserve">Tiwari, K.K. (2024) </w:t>
      </w:r>
      <w:r w:rsidRPr="007D1776">
        <w:rPr>
          <w:i/>
          <w:iCs/>
          <w:lang w:val="en-GB"/>
        </w:rPr>
        <w:t>Introduction: Zomato has become a household name in the food tech industry, offering services like food delivery, dining out solutions, and subscription-based offerings. With a vast market presence, Zomato is a major player in the highly competitive food delivery market.</w:t>
      </w:r>
      <w:r w:rsidRPr="007D1776">
        <w:rPr>
          <w:lang w:val="en-GB"/>
        </w:rPr>
        <w:t xml:space="preserve">, </w:t>
      </w:r>
      <w:r w:rsidRPr="007D1776">
        <w:rPr>
          <w:i/>
          <w:iCs/>
          <w:lang w:val="en-GB"/>
        </w:rPr>
        <w:t>Linkedin.com</w:t>
      </w:r>
      <w:r w:rsidRPr="007D1776">
        <w:rPr>
          <w:lang w:val="en-GB"/>
        </w:rPr>
        <w:t>. Available at: https://www.linkedin.com/pulse/strategic-insights-zomatos-business-model-kirt-kumar-tiwari-ocuic (Accessed: 8 December 2025).</w:t>
      </w:r>
    </w:p>
    <w:p w14:paraId="2CD3FC9D" w14:textId="77777777" w:rsidR="004D4A09" w:rsidRPr="007D1776" w:rsidRDefault="004D4A09" w:rsidP="00370BBB">
      <w:pPr>
        <w:pStyle w:val="NormalWeb"/>
        <w:spacing w:before="0" w:beforeAutospacing="0" w:after="120" w:afterAutospacing="0" w:line="360" w:lineRule="auto"/>
        <w:jc w:val="both"/>
        <w:rPr>
          <w:lang w:val="en-GB"/>
        </w:rPr>
      </w:pPr>
      <w:r w:rsidRPr="007D1776">
        <w:rPr>
          <w:lang w:val="en-GB"/>
        </w:rPr>
        <w:t xml:space="preserve">Yang, M.-J., Li, N. and Lorenz, K. (2021) </w:t>
      </w:r>
      <w:r w:rsidR="007B700E" w:rsidRPr="007D1776">
        <w:rPr>
          <w:lang w:val="en-GB"/>
        </w:rPr>
        <w:t>‘</w:t>
      </w:r>
      <w:r w:rsidRPr="007D1776">
        <w:rPr>
          <w:lang w:val="en-GB"/>
        </w:rPr>
        <w:t>The impact of emerging market competition on innovation and business strategy: Evidence from Canada</w:t>
      </w:r>
      <w:r w:rsidR="007B700E" w:rsidRPr="007D1776">
        <w:rPr>
          <w:lang w:val="en-GB"/>
        </w:rPr>
        <w:t>’</w:t>
      </w:r>
      <w:r w:rsidRPr="007D1776">
        <w:rPr>
          <w:lang w:val="en-GB"/>
        </w:rPr>
        <w:t xml:space="preserve">, </w:t>
      </w:r>
      <w:r w:rsidRPr="007D1776">
        <w:rPr>
          <w:i/>
          <w:iCs/>
          <w:lang w:val="en-GB"/>
        </w:rPr>
        <w:t xml:space="preserve">Journal of Economic </w:t>
      </w:r>
      <w:proofErr w:type="spellStart"/>
      <w:r w:rsidRPr="007D1776">
        <w:rPr>
          <w:i/>
          <w:iCs/>
          <w:lang w:val="en-GB"/>
        </w:rPr>
        <w:t>Behavior</w:t>
      </w:r>
      <w:proofErr w:type="spellEnd"/>
      <w:r w:rsidRPr="007D1776">
        <w:rPr>
          <w:i/>
          <w:iCs/>
          <w:lang w:val="en-GB"/>
        </w:rPr>
        <w:t xml:space="preserve"> &amp; Organization</w:t>
      </w:r>
      <w:r w:rsidRPr="007D1776">
        <w:rPr>
          <w:lang w:val="en-GB"/>
        </w:rPr>
        <w:t>, 181, pp. 117–134. Available at: https://doi.org/10.1016/j.jebo.2020.10.026.</w:t>
      </w:r>
    </w:p>
    <w:p w14:paraId="5B8EDEF0" w14:textId="77777777" w:rsidR="004D4A09" w:rsidRPr="007D1776" w:rsidRDefault="004D4A09" w:rsidP="00370BBB">
      <w:pPr>
        <w:spacing w:before="0"/>
      </w:pPr>
      <w:r w:rsidRPr="007D1776">
        <w:t xml:space="preserve">Zaman, M. </w:t>
      </w:r>
      <w:r w:rsidRPr="007D1776">
        <w:rPr>
          <w:i/>
          <w:iCs/>
        </w:rPr>
        <w:t>et al.</w:t>
      </w:r>
      <w:r w:rsidRPr="007D1776">
        <w:t xml:space="preserve"> (2022) </w:t>
      </w:r>
      <w:r w:rsidR="007B700E" w:rsidRPr="007D1776">
        <w:t>‘</w:t>
      </w:r>
      <w:r w:rsidRPr="007D1776">
        <w:t>How can hotels create sustainable competitive advantages? A resource-based view</w:t>
      </w:r>
      <w:r w:rsidR="007B700E" w:rsidRPr="007D1776">
        <w:t>’</w:t>
      </w:r>
      <w:r w:rsidRPr="007D1776">
        <w:t xml:space="preserve">, </w:t>
      </w:r>
      <w:r w:rsidRPr="007D1776">
        <w:rPr>
          <w:i/>
          <w:iCs/>
        </w:rPr>
        <w:t>Journal of Strategic Marketing</w:t>
      </w:r>
      <w:r w:rsidRPr="007D1776">
        <w:t>, pp. 1–16. Available at: https://doi.org/10.1080/0965254x.2022.2066558.</w:t>
      </w:r>
    </w:p>
    <w:p w14:paraId="130B771B" w14:textId="77777777" w:rsidR="004D4A09" w:rsidRPr="007D1776" w:rsidRDefault="004D4A09" w:rsidP="00370BBB">
      <w:pPr>
        <w:spacing w:before="0"/>
      </w:pPr>
      <w:r w:rsidRPr="007D1776">
        <w:t xml:space="preserve">Zhao, Y. </w:t>
      </w:r>
      <w:r w:rsidRPr="007D1776">
        <w:rPr>
          <w:i/>
          <w:iCs/>
        </w:rPr>
        <w:t>et al.</w:t>
      </w:r>
      <w:r w:rsidRPr="007D1776">
        <w:t xml:space="preserve"> (2020) </w:t>
      </w:r>
      <w:r w:rsidR="007B700E" w:rsidRPr="007D1776">
        <w:t>‘</w:t>
      </w:r>
      <w:r w:rsidRPr="007D1776">
        <w:t>The Evolution of Platform Business models: Exploring Competitive Battles in the World of Platforms</w:t>
      </w:r>
      <w:r w:rsidR="007B700E" w:rsidRPr="007D1776">
        <w:t>’</w:t>
      </w:r>
      <w:r w:rsidRPr="007D1776">
        <w:t xml:space="preserve">, </w:t>
      </w:r>
      <w:r w:rsidRPr="007D1776">
        <w:rPr>
          <w:i/>
          <w:iCs/>
        </w:rPr>
        <w:t>Long Range Planning</w:t>
      </w:r>
      <w:r w:rsidRPr="007D1776">
        <w:t>, 53(4), p. 101892. Available at: https://doi.org/10.1016/j.lrp.2019.101892.</w:t>
      </w:r>
    </w:p>
    <w:p w14:paraId="39E4F916" w14:textId="77777777" w:rsidR="004D4A09" w:rsidRPr="007D1776" w:rsidRDefault="004D4A09" w:rsidP="00370BBB">
      <w:pPr>
        <w:pStyle w:val="NormalWeb"/>
        <w:spacing w:before="0" w:beforeAutospacing="0" w:after="120" w:afterAutospacing="0" w:line="360" w:lineRule="auto"/>
        <w:jc w:val="both"/>
        <w:rPr>
          <w:lang w:val="en-GB"/>
        </w:rPr>
      </w:pPr>
      <w:r w:rsidRPr="007D1776">
        <w:rPr>
          <w:lang w:val="en-GB"/>
        </w:rPr>
        <w:lastRenderedPageBreak/>
        <w:t xml:space="preserve">Zomato-Community (2020) </w:t>
      </w:r>
      <w:r w:rsidRPr="007D1776">
        <w:rPr>
          <w:i/>
          <w:iCs/>
          <w:lang w:val="en-GB"/>
        </w:rPr>
        <w:t>This blog is all about building a food community that is in tune with grub, must-visit restaurants in your city, trends you can</w:t>
      </w:r>
      <w:r w:rsidR="007B700E" w:rsidRPr="007D1776">
        <w:rPr>
          <w:i/>
          <w:iCs/>
          <w:lang w:val="en-GB"/>
        </w:rPr>
        <w:t>’</w:t>
      </w:r>
      <w:r w:rsidRPr="007D1776">
        <w:rPr>
          <w:i/>
          <w:iCs/>
          <w:lang w:val="en-GB"/>
        </w:rPr>
        <w:t>t afford to miss along with stuff that makes Zomato awesome(</w:t>
      </w:r>
      <w:proofErr w:type="spellStart"/>
      <w:r w:rsidRPr="007D1776">
        <w:rPr>
          <w:i/>
          <w:iCs/>
          <w:lang w:val="en-GB"/>
        </w:rPr>
        <w:t>st</w:t>
      </w:r>
      <w:proofErr w:type="spellEnd"/>
      <w:r w:rsidRPr="007D1776">
        <w:rPr>
          <w:i/>
          <w:iCs/>
          <w:lang w:val="en-GB"/>
        </w:rPr>
        <w:t>). Zomato...</w:t>
      </w:r>
      <w:r w:rsidRPr="007D1776">
        <w:rPr>
          <w:lang w:val="en-GB"/>
        </w:rPr>
        <w:t xml:space="preserve">, </w:t>
      </w:r>
      <w:r w:rsidRPr="007D1776">
        <w:rPr>
          <w:i/>
          <w:iCs/>
          <w:lang w:val="en-GB"/>
        </w:rPr>
        <w:t>Zomato Community Blog</w:t>
      </w:r>
      <w:r w:rsidRPr="007D1776">
        <w:rPr>
          <w:lang w:val="en-GB"/>
        </w:rPr>
        <w:t>. Available at: https://community.zomato.com/ (Accessed: 8 December 2025).</w:t>
      </w:r>
    </w:p>
    <w:p w14:paraId="20349643" w14:textId="77777777" w:rsidR="00220214" w:rsidRPr="007D1776" w:rsidRDefault="00220214" w:rsidP="009237CA">
      <w:pPr>
        <w:pStyle w:val="NormalWeb"/>
        <w:spacing w:before="0" w:beforeAutospacing="0" w:after="240" w:afterAutospacing="0" w:line="360" w:lineRule="auto"/>
        <w:jc w:val="both"/>
        <w:rPr>
          <w:lang w:val="en-GB"/>
        </w:rPr>
      </w:pPr>
    </w:p>
    <w:p w14:paraId="1C7556F1" w14:textId="77777777" w:rsidR="009237CA" w:rsidRPr="007D1776" w:rsidRDefault="009237CA" w:rsidP="00F546D3"/>
    <w:p w14:paraId="5C9523C8" w14:textId="77777777" w:rsidR="00F546D3" w:rsidRPr="007D1776" w:rsidRDefault="00F546D3" w:rsidP="003507F4"/>
    <w:p w14:paraId="608A8D64" w14:textId="77777777" w:rsidR="006067AF" w:rsidRPr="007D1776" w:rsidRDefault="006067AF"/>
    <w:sectPr w:rsidR="006067AF" w:rsidRPr="007D1776" w:rsidSect="00E0780E">
      <w:footerReference w:type="default" r:id="rId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680662" w14:textId="77777777" w:rsidR="000E6282" w:rsidRDefault="000E6282" w:rsidP="003507F4">
      <w:r>
        <w:separator/>
      </w:r>
    </w:p>
  </w:endnote>
  <w:endnote w:type="continuationSeparator" w:id="0">
    <w:p w14:paraId="5E0B01AC" w14:textId="77777777" w:rsidR="000E6282" w:rsidRDefault="000E6282" w:rsidP="003507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5E1F9B8E-8754-4D69-A8C3-45A98618E66C}"/>
  </w:font>
  <w:font w:name="Calibri">
    <w:panose1 w:val="020F0502020204030204"/>
    <w:charset w:val="00"/>
    <w:family w:val="swiss"/>
    <w:pitch w:val="variable"/>
    <w:sig w:usb0="E4002EFF" w:usb1="C200247B" w:usb2="00000009" w:usb3="00000000" w:csb0="000001FF" w:csb1="00000000"/>
    <w:embedRegular r:id="rId2" w:fontKey="{5FC68FB3-94E3-4318-A3ED-67B73F8585B7}"/>
  </w:font>
  <w:font w:name="SimSun">
    <w:altName w:val="宋体"/>
    <w:panose1 w:val="02010600030101010101"/>
    <w:charset w:val="86"/>
    <w:family w:val="auto"/>
    <w:pitch w:val="variable"/>
    <w:sig w:usb0="00000203" w:usb1="288F0000" w:usb2="00000016" w:usb3="00000000" w:csb0="00040001" w:csb1="00000000"/>
  </w:font>
  <w:font w:name="Shruti">
    <w:panose1 w:val="02000500000000000000"/>
    <w:charset w:val="00"/>
    <w:family w:val="swiss"/>
    <w:pitch w:val="variable"/>
    <w:sig w:usb0="00040003" w:usb1="00000000" w:usb2="00000000" w:usb3="00000000" w:csb0="00000001" w:csb1="00000000"/>
    <w:embedRegular r:id="rId3" w:fontKey="{281DCBD6-301F-4E69-8725-04B657C5F373}"/>
  </w:font>
  <w:font w:name="Cambria">
    <w:panose1 w:val="02040503050406030204"/>
    <w:charset w:val="00"/>
    <w:family w:val="roman"/>
    <w:pitch w:val="variable"/>
    <w:sig w:usb0="E00006FF" w:usb1="420024FF" w:usb2="02000000" w:usb3="00000000" w:csb0="0000019F" w:csb1="00000000"/>
    <w:embedRegular r:id="rId4" w:fontKey="{A6EF1BEA-577E-4214-BE76-9A37409E1806}"/>
  </w:font>
  <w:font w:name="Segoe UI Emoji">
    <w:panose1 w:val="020B0502040204020203"/>
    <w:charset w:val="00"/>
    <w:family w:val="swiss"/>
    <w:pitch w:val="variable"/>
    <w:sig w:usb0="00000003" w:usb1="02000000" w:usb2="08000000" w:usb3="00000000" w:csb0="00000001" w:csb1="00000000"/>
    <w:embedItalic r:id="rId5" w:fontKey="{0740D3C8-1C4B-4CA9-9F3F-E71B95E8B68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288251"/>
      <w:docPartObj>
        <w:docPartGallery w:val="Page Numbers (Bottom of Page)"/>
        <w:docPartUnique/>
      </w:docPartObj>
    </w:sdtPr>
    <w:sdtEndPr>
      <w:rPr>
        <w:noProof/>
      </w:rPr>
    </w:sdtEndPr>
    <w:sdtContent>
      <w:p w14:paraId="216B2989" w14:textId="77777777" w:rsidR="006067AF" w:rsidRDefault="006067AF" w:rsidP="00370BBB">
        <w:pPr>
          <w:pStyle w:val="Footer"/>
          <w:jc w:val="right"/>
        </w:pPr>
        <w:r>
          <w:fldChar w:fldCharType="begin"/>
        </w:r>
        <w:r>
          <w:instrText xml:space="preserve"> PAGE   \* MERGEFORMAT </w:instrText>
        </w:r>
        <w:r>
          <w:fldChar w:fldCharType="separate"/>
        </w:r>
        <w:r w:rsidR="005F780F">
          <w:rPr>
            <w:noProof/>
          </w:rPr>
          <w:t>27</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0D7B71" w14:textId="77777777" w:rsidR="000E6282" w:rsidRDefault="000E6282" w:rsidP="003507F4">
      <w:r>
        <w:separator/>
      </w:r>
    </w:p>
  </w:footnote>
  <w:footnote w:type="continuationSeparator" w:id="0">
    <w:p w14:paraId="3EEBF453" w14:textId="77777777" w:rsidR="000E6282" w:rsidRDefault="000E6282" w:rsidP="003507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F075F6"/>
    <w:multiLevelType w:val="multilevel"/>
    <w:tmpl w:val="65DE4B3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0978954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6A32"/>
    <w:rsid w:val="00004275"/>
    <w:rsid w:val="0004253A"/>
    <w:rsid w:val="00051C6F"/>
    <w:rsid w:val="00056323"/>
    <w:rsid w:val="00056E8F"/>
    <w:rsid w:val="00080D19"/>
    <w:rsid w:val="000813FE"/>
    <w:rsid w:val="00087B73"/>
    <w:rsid w:val="000C6581"/>
    <w:rsid w:val="000E6282"/>
    <w:rsid w:val="00127E56"/>
    <w:rsid w:val="00130560"/>
    <w:rsid w:val="00153840"/>
    <w:rsid w:val="00165616"/>
    <w:rsid w:val="00167ED5"/>
    <w:rsid w:val="0017798C"/>
    <w:rsid w:val="001A7DE3"/>
    <w:rsid w:val="001F3C6A"/>
    <w:rsid w:val="00203819"/>
    <w:rsid w:val="00220214"/>
    <w:rsid w:val="00242B34"/>
    <w:rsid w:val="00242F44"/>
    <w:rsid w:val="00256DC4"/>
    <w:rsid w:val="00276586"/>
    <w:rsid w:val="00277F35"/>
    <w:rsid w:val="002A1EDB"/>
    <w:rsid w:val="002A2AA0"/>
    <w:rsid w:val="002C161C"/>
    <w:rsid w:val="00310E7C"/>
    <w:rsid w:val="0033261F"/>
    <w:rsid w:val="00340DDB"/>
    <w:rsid w:val="00346A1F"/>
    <w:rsid w:val="003507F4"/>
    <w:rsid w:val="00367288"/>
    <w:rsid w:val="00367B83"/>
    <w:rsid w:val="00370BBB"/>
    <w:rsid w:val="00380673"/>
    <w:rsid w:val="00393097"/>
    <w:rsid w:val="00396B99"/>
    <w:rsid w:val="003A0E61"/>
    <w:rsid w:val="003C4E22"/>
    <w:rsid w:val="003D08ED"/>
    <w:rsid w:val="003D6E67"/>
    <w:rsid w:val="003F4718"/>
    <w:rsid w:val="0040301E"/>
    <w:rsid w:val="0043364B"/>
    <w:rsid w:val="0044263C"/>
    <w:rsid w:val="00452E4D"/>
    <w:rsid w:val="00473E96"/>
    <w:rsid w:val="00473E9E"/>
    <w:rsid w:val="004D4A09"/>
    <w:rsid w:val="004E3EDA"/>
    <w:rsid w:val="005245BF"/>
    <w:rsid w:val="005325F9"/>
    <w:rsid w:val="00552535"/>
    <w:rsid w:val="00555C88"/>
    <w:rsid w:val="005628F9"/>
    <w:rsid w:val="00571A7B"/>
    <w:rsid w:val="005945C3"/>
    <w:rsid w:val="005B3074"/>
    <w:rsid w:val="005C3F08"/>
    <w:rsid w:val="005E6900"/>
    <w:rsid w:val="005F780F"/>
    <w:rsid w:val="006067AF"/>
    <w:rsid w:val="00620C50"/>
    <w:rsid w:val="00623EC5"/>
    <w:rsid w:val="00647755"/>
    <w:rsid w:val="00687BCF"/>
    <w:rsid w:val="00695BD1"/>
    <w:rsid w:val="006F4FB8"/>
    <w:rsid w:val="00716A32"/>
    <w:rsid w:val="00721A27"/>
    <w:rsid w:val="00733789"/>
    <w:rsid w:val="00745094"/>
    <w:rsid w:val="00752B19"/>
    <w:rsid w:val="00763C39"/>
    <w:rsid w:val="00792B07"/>
    <w:rsid w:val="007B6C84"/>
    <w:rsid w:val="007B700E"/>
    <w:rsid w:val="007C212D"/>
    <w:rsid w:val="007D1776"/>
    <w:rsid w:val="007F30C6"/>
    <w:rsid w:val="00817A07"/>
    <w:rsid w:val="00851DFE"/>
    <w:rsid w:val="00895166"/>
    <w:rsid w:val="008A30E1"/>
    <w:rsid w:val="008A5400"/>
    <w:rsid w:val="00902246"/>
    <w:rsid w:val="00910A43"/>
    <w:rsid w:val="009237CA"/>
    <w:rsid w:val="00926E5F"/>
    <w:rsid w:val="00934626"/>
    <w:rsid w:val="009367FF"/>
    <w:rsid w:val="0094699F"/>
    <w:rsid w:val="00974AB5"/>
    <w:rsid w:val="00985D10"/>
    <w:rsid w:val="009D0CAA"/>
    <w:rsid w:val="009E03BB"/>
    <w:rsid w:val="009E1EC2"/>
    <w:rsid w:val="00A43E34"/>
    <w:rsid w:val="00AA006D"/>
    <w:rsid w:val="00AC7055"/>
    <w:rsid w:val="00AF7BC9"/>
    <w:rsid w:val="00B06ACC"/>
    <w:rsid w:val="00B23E01"/>
    <w:rsid w:val="00B32E89"/>
    <w:rsid w:val="00B35886"/>
    <w:rsid w:val="00B45684"/>
    <w:rsid w:val="00B9513B"/>
    <w:rsid w:val="00BE4BCB"/>
    <w:rsid w:val="00BF37FE"/>
    <w:rsid w:val="00C2234A"/>
    <w:rsid w:val="00C437CB"/>
    <w:rsid w:val="00C61CB1"/>
    <w:rsid w:val="00C732D0"/>
    <w:rsid w:val="00C84DBF"/>
    <w:rsid w:val="00C85539"/>
    <w:rsid w:val="00CC45FA"/>
    <w:rsid w:val="00CF3E22"/>
    <w:rsid w:val="00D00B1C"/>
    <w:rsid w:val="00D03670"/>
    <w:rsid w:val="00D15F59"/>
    <w:rsid w:val="00D82313"/>
    <w:rsid w:val="00DA2391"/>
    <w:rsid w:val="00DC67F4"/>
    <w:rsid w:val="00E0780E"/>
    <w:rsid w:val="00E27C47"/>
    <w:rsid w:val="00E37202"/>
    <w:rsid w:val="00E522A6"/>
    <w:rsid w:val="00E72CA2"/>
    <w:rsid w:val="00E75CA5"/>
    <w:rsid w:val="00E95BAA"/>
    <w:rsid w:val="00EE03F3"/>
    <w:rsid w:val="00F546D3"/>
    <w:rsid w:val="00FA1BDC"/>
    <w:rsid w:val="00FB3CA2"/>
    <w:rsid w:val="00FD46B7"/>
    <w:rsid w:val="00FF5A8B"/>
  </w:rsids>
  <m:mathPr>
    <m:mathFont m:val="Cambria Math"/>
    <m:brkBin m:val="before"/>
    <m:brkBinSub m:val="--"/>
    <m:smallFrac/>
    <m:dispDef/>
    <m:lMargin m:val="0"/>
    <m:rMargin m:val="0"/>
    <m:defJc m:val="centerGroup"/>
    <m:wrapIndent m:val="1440"/>
    <m:intLim m:val="subSup"/>
    <m:naryLim m:val="undOvr"/>
  </m:mathPr>
  <w:themeFontLang w:val="en-US" w:eastAsia="zh-C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DB53D"/>
  <w15:docId w15:val="{356F8F64-0523-4E5A-BF3F-22C3CBB32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highlight w:val="white"/>
        <w:lang w:val="en-US" w:eastAsia="en-IN" w:bidi="ar-SA"/>
      </w:rPr>
    </w:rPrDefault>
    <w:pPrDefault>
      <w:pPr>
        <w:spacing w:before="12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7F4"/>
    <w:rPr>
      <w:rFonts w:ascii="Arial" w:hAnsi="Arial" w:cs="Arial"/>
      <w:highlight w:val="none"/>
      <w:lang w:val="en-GB"/>
    </w:rPr>
  </w:style>
  <w:style w:type="paragraph" w:styleId="Heading1">
    <w:name w:val="heading 1"/>
    <w:basedOn w:val="Normal"/>
    <w:next w:val="Normal"/>
    <w:qFormat/>
    <w:rsid w:val="00687BCF"/>
    <w:pPr>
      <w:keepNext/>
      <w:keepLines/>
      <w:outlineLvl w:val="0"/>
    </w:pPr>
    <w:rPr>
      <w:rFonts w:eastAsia="Arial"/>
      <w:b/>
      <w:bCs/>
    </w:rPr>
  </w:style>
  <w:style w:type="paragraph" w:styleId="Heading2">
    <w:name w:val="heading 2"/>
    <w:basedOn w:val="Normal"/>
    <w:next w:val="Normal"/>
    <w:qFormat/>
    <w:rsid w:val="00687BCF"/>
    <w:pPr>
      <w:keepNext/>
      <w:keepLines/>
      <w:outlineLvl w:val="1"/>
    </w:pPr>
    <w:rPr>
      <w:b/>
      <w:bCs/>
    </w:rPr>
  </w:style>
  <w:style w:type="paragraph" w:styleId="Heading3">
    <w:name w:val="heading 3"/>
    <w:basedOn w:val="Normal"/>
    <w:next w:val="Normal"/>
    <w:rsid w:val="00DC67F4"/>
    <w:pPr>
      <w:keepNext/>
      <w:keepLines/>
      <w:spacing w:before="320" w:after="80"/>
      <w:outlineLvl w:val="2"/>
    </w:pPr>
    <w:rPr>
      <w:color w:val="434343"/>
      <w:sz w:val="28"/>
      <w:szCs w:val="28"/>
    </w:rPr>
  </w:style>
  <w:style w:type="paragraph" w:styleId="Heading4">
    <w:name w:val="heading 4"/>
    <w:basedOn w:val="Normal"/>
    <w:next w:val="Normal"/>
    <w:rsid w:val="00DC67F4"/>
    <w:pPr>
      <w:keepNext/>
      <w:keepLines/>
      <w:spacing w:before="280" w:after="80"/>
      <w:outlineLvl w:val="3"/>
    </w:pPr>
    <w:rPr>
      <w:color w:val="666666"/>
    </w:rPr>
  </w:style>
  <w:style w:type="paragraph" w:styleId="Heading5">
    <w:name w:val="heading 5"/>
    <w:basedOn w:val="Normal"/>
    <w:next w:val="Normal"/>
    <w:rsid w:val="00DC67F4"/>
    <w:pPr>
      <w:keepNext/>
      <w:keepLines/>
      <w:spacing w:before="240" w:after="80"/>
      <w:outlineLvl w:val="4"/>
    </w:pPr>
    <w:rPr>
      <w:color w:val="666666"/>
      <w:sz w:val="22"/>
      <w:szCs w:val="22"/>
    </w:rPr>
  </w:style>
  <w:style w:type="paragraph" w:styleId="Heading6">
    <w:name w:val="heading 6"/>
    <w:basedOn w:val="Normal"/>
    <w:next w:val="Normal"/>
    <w:rsid w:val="00DC67F4"/>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DC67F4"/>
    <w:tblPr>
      <w:tblCellMar>
        <w:top w:w="100" w:type="dxa"/>
        <w:left w:w="100" w:type="dxa"/>
        <w:bottom w:w="100" w:type="dxa"/>
        <w:right w:w="100" w:type="dxa"/>
      </w:tblCellMar>
    </w:tblPr>
  </w:style>
  <w:style w:type="paragraph" w:styleId="Title">
    <w:name w:val="Title"/>
    <w:basedOn w:val="Normal"/>
    <w:next w:val="Normal"/>
    <w:rsid w:val="00DC67F4"/>
    <w:pPr>
      <w:keepNext/>
      <w:keepLines/>
      <w:spacing w:before="0" w:after="60"/>
    </w:pPr>
    <w:rPr>
      <w:sz w:val="52"/>
      <w:szCs w:val="52"/>
    </w:rPr>
  </w:style>
  <w:style w:type="paragraph" w:styleId="Subtitle">
    <w:name w:val="Subtitle"/>
    <w:basedOn w:val="Normal"/>
    <w:next w:val="Normal"/>
    <w:rsid w:val="00DC67F4"/>
    <w:pPr>
      <w:keepNext/>
      <w:keepLines/>
      <w:spacing w:before="0" w:after="320"/>
    </w:pPr>
    <w:rPr>
      <w:rFonts w:eastAsia="Arial"/>
      <w:color w:val="666666"/>
      <w:sz w:val="30"/>
      <w:szCs w:val="30"/>
    </w:rPr>
  </w:style>
  <w:style w:type="table" w:customStyle="1" w:styleId="a">
    <w:name w:val="a"/>
    <w:basedOn w:val="TableNormal0"/>
    <w:rsid w:val="00DC67F4"/>
    <w:tblPr>
      <w:tblStyleRowBandSize w:val="1"/>
      <w:tblStyleColBandSize w:val="1"/>
    </w:tblPr>
  </w:style>
  <w:style w:type="table" w:customStyle="1" w:styleId="a0">
    <w:name w:val="a0"/>
    <w:basedOn w:val="TableNormal0"/>
    <w:rsid w:val="00DC67F4"/>
    <w:tblPr>
      <w:tblStyleRowBandSize w:val="1"/>
      <w:tblStyleColBandSize w:val="1"/>
    </w:tblPr>
  </w:style>
  <w:style w:type="table" w:customStyle="1" w:styleId="a1">
    <w:name w:val="a1"/>
    <w:basedOn w:val="TableNormal0"/>
    <w:rsid w:val="00DC67F4"/>
    <w:tblPr>
      <w:tblStyleRowBandSize w:val="1"/>
      <w:tblStyleColBandSize w:val="1"/>
    </w:tblPr>
  </w:style>
  <w:style w:type="table" w:customStyle="1" w:styleId="a2">
    <w:name w:val="a2"/>
    <w:basedOn w:val="TableNormal0"/>
    <w:rsid w:val="00DC67F4"/>
    <w:tblPr>
      <w:tblStyleRowBandSize w:val="1"/>
      <w:tblStyleColBandSize w:val="1"/>
    </w:tblPr>
  </w:style>
  <w:style w:type="paragraph" w:styleId="TOC1">
    <w:name w:val="toc 1"/>
    <w:basedOn w:val="Normal"/>
    <w:next w:val="Normal"/>
    <w:autoRedefine/>
    <w:uiPriority w:val="39"/>
    <w:unhideWhenUsed/>
    <w:rsid w:val="00FD46B7"/>
    <w:pPr>
      <w:tabs>
        <w:tab w:val="right" w:leader="dot" w:pos="9350"/>
      </w:tabs>
      <w:spacing w:after="100"/>
    </w:pPr>
  </w:style>
  <w:style w:type="paragraph" w:styleId="TOC2">
    <w:name w:val="toc 2"/>
    <w:basedOn w:val="Normal"/>
    <w:next w:val="Normal"/>
    <w:autoRedefine/>
    <w:uiPriority w:val="39"/>
    <w:unhideWhenUsed/>
    <w:rsid w:val="009D0CAA"/>
    <w:pPr>
      <w:spacing w:after="100"/>
      <w:ind w:left="240"/>
    </w:pPr>
  </w:style>
  <w:style w:type="character" w:styleId="Hyperlink">
    <w:name w:val="Hyperlink"/>
    <w:basedOn w:val="DefaultParagraphFont"/>
    <w:uiPriority w:val="99"/>
    <w:unhideWhenUsed/>
    <w:rsid w:val="009D0CAA"/>
    <w:rPr>
      <w:color w:val="0000FF" w:themeColor="hyperlink"/>
      <w:u w:val="single"/>
    </w:rPr>
  </w:style>
  <w:style w:type="table" w:styleId="TableGrid">
    <w:name w:val="Table Grid"/>
    <w:basedOn w:val="TableNormal"/>
    <w:uiPriority w:val="39"/>
    <w:rsid w:val="009D0CAA"/>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571A7B"/>
    <w:pPr>
      <w:jc w:val="center"/>
    </w:pPr>
    <w:rPr>
      <w:b/>
      <w:iCs/>
    </w:rPr>
  </w:style>
  <w:style w:type="paragraph" w:styleId="BalloonText">
    <w:name w:val="Balloon Text"/>
    <w:basedOn w:val="Normal"/>
    <w:link w:val="BalloonTextChar"/>
    <w:uiPriority w:val="99"/>
    <w:semiHidden/>
    <w:unhideWhenUsed/>
    <w:rsid w:val="008A5400"/>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5400"/>
    <w:rPr>
      <w:rFonts w:ascii="Tahoma" w:hAnsi="Tahoma" w:cs="Tahoma"/>
      <w:sz w:val="16"/>
      <w:szCs w:val="16"/>
      <w:lang w:val="en-GB"/>
    </w:rPr>
  </w:style>
  <w:style w:type="paragraph" w:styleId="NormalWeb">
    <w:name w:val="Normal (Web)"/>
    <w:basedOn w:val="Normal"/>
    <w:uiPriority w:val="99"/>
    <w:unhideWhenUsed/>
    <w:rsid w:val="008A5400"/>
    <w:pPr>
      <w:spacing w:before="100" w:beforeAutospacing="1" w:after="100" w:afterAutospacing="1" w:line="240" w:lineRule="auto"/>
      <w:jc w:val="left"/>
    </w:pPr>
    <w:rPr>
      <w:lang w:val="en-US" w:eastAsia="en-US"/>
    </w:rPr>
  </w:style>
  <w:style w:type="paragraph" w:styleId="ListParagraph">
    <w:name w:val="List Paragraph"/>
    <w:basedOn w:val="Normal"/>
    <w:uiPriority w:val="34"/>
    <w:qFormat/>
    <w:rsid w:val="008A5400"/>
    <w:pPr>
      <w:ind w:left="720"/>
      <w:contextualSpacing/>
    </w:pPr>
  </w:style>
  <w:style w:type="paragraph" w:styleId="Header">
    <w:name w:val="header"/>
    <w:basedOn w:val="Normal"/>
    <w:link w:val="HeaderChar"/>
    <w:uiPriority w:val="99"/>
    <w:unhideWhenUsed/>
    <w:rsid w:val="00695BD1"/>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695BD1"/>
    <w:rPr>
      <w:lang w:val="en-GB"/>
    </w:rPr>
  </w:style>
  <w:style w:type="paragraph" w:styleId="Footer">
    <w:name w:val="footer"/>
    <w:basedOn w:val="Normal"/>
    <w:link w:val="FooterChar"/>
    <w:uiPriority w:val="99"/>
    <w:unhideWhenUsed/>
    <w:rsid w:val="00695BD1"/>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695BD1"/>
    <w:rPr>
      <w:lang w:val="en-GB"/>
    </w:rPr>
  </w:style>
  <w:style w:type="paragraph" w:styleId="TOCHeading">
    <w:name w:val="TOC Heading"/>
    <w:basedOn w:val="Heading1"/>
    <w:next w:val="Normal"/>
    <w:uiPriority w:val="39"/>
    <w:unhideWhenUsed/>
    <w:qFormat/>
    <w:rsid w:val="00FD46B7"/>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42376">
      <w:bodyDiv w:val="1"/>
      <w:marLeft w:val="0"/>
      <w:marRight w:val="0"/>
      <w:marTop w:val="0"/>
      <w:marBottom w:val="0"/>
      <w:divBdr>
        <w:top w:val="none" w:sz="0" w:space="0" w:color="auto"/>
        <w:left w:val="none" w:sz="0" w:space="0" w:color="auto"/>
        <w:bottom w:val="none" w:sz="0" w:space="0" w:color="auto"/>
        <w:right w:val="none" w:sz="0" w:space="0" w:color="auto"/>
      </w:divBdr>
    </w:div>
    <w:div w:id="97524859">
      <w:bodyDiv w:val="1"/>
      <w:marLeft w:val="0"/>
      <w:marRight w:val="0"/>
      <w:marTop w:val="0"/>
      <w:marBottom w:val="0"/>
      <w:divBdr>
        <w:top w:val="none" w:sz="0" w:space="0" w:color="auto"/>
        <w:left w:val="none" w:sz="0" w:space="0" w:color="auto"/>
        <w:bottom w:val="none" w:sz="0" w:space="0" w:color="auto"/>
        <w:right w:val="none" w:sz="0" w:space="0" w:color="auto"/>
      </w:divBdr>
    </w:div>
    <w:div w:id="124740850">
      <w:bodyDiv w:val="1"/>
      <w:marLeft w:val="0"/>
      <w:marRight w:val="0"/>
      <w:marTop w:val="0"/>
      <w:marBottom w:val="0"/>
      <w:divBdr>
        <w:top w:val="none" w:sz="0" w:space="0" w:color="auto"/>
        <w:left w:val="none" w:sz="0" w:space="0" w:color="auto"/>
        <w:bottom w:val="none" w:sz="0" w:space="0" w:color="auto"/>
        <w:right w:val="none" w:sz="0" w:space="0" w:color="auto"/>
      </w:divBdr>
    </w:div>
    <w:div w:id="434446192">
      <w:bodyDiv w:val="1"/>
      <w:marLeft w:val="0"/>
      <w:marRight w:val="0"/>
      <w:marTop w:val="0"/>
      <w:marBottom w:val="0"/>
      <w:divBdr>
        <w:top w:val="none" w:sz="0" w:space="0" w:color="auto"/>
        <w:left w:val="none" w:sz="0" w:space="0" w:color="auto"/>
        <w:bottom w:val="none" w:sz="0" w:space="0" w:color="auto"/>
        <w:right w:val="none" w:sz="0" w:space="0" w:color="auto"/>
      </w:divBdr>
    </w:div>
    <w:div w:id="625770177">
      <w:bodyDiv w:val="1"/>
      <w:marLeft w:val="0"/>
      <w:marRight w:val="0"/>
      <w:marTop w:val="0"/>
      <w:marBottom w:val="0"/>
      <w:divBdr>
        <w:top w:val="none" w:sz="0" w:space="0" w:color="auto"/>
        <w:left w:val="none" w:sz="0" w:space="0" w:color="auto"/>
        <w:bottom w:val="none" w:sz="0" w:space="0" w:color="auto"/>
        <w:right w:val="none" w:sz="0" w:space="0" w:color="auto"/>
      </w:divBdr>
    </w:div>
    <w:div w:id="666443703">
      <w:bodyDiv w:val="1"/>
      <w:marLeft w:val="0"/>
      <w:marRight w:val="0"/>
      <w:marTop w:val="0"/>
      <w:marBottom w:val="0"/>
      <w:divBdr>
        <w:top w:val="none" w:sz="0" w:space="0" w:color="auto"/>
        <w:left w:val="none" w:sz="0" w:space="0" w:color="auto"/>
        <w:bottom w:val="none" w:sz="0" w:space="0" w:color="auto"/>
        <w:right w:val="none" w:sz="0" w:space="0" w:color="auto"/>
      </w:divBdr>
    </w:div>
    <w:div w:id="829559041">
      <w:bodyDiv w:val="1"/>
      <w:marLeft w:val="0"/>
      <w:marRight w:val="0"/>
      <w:marTop w:val="0"/>
      <w:marBottom w:val="0"/>
      <w:divBdr>
        <w:top w:val="none" w:sz="0" w:space="0" w:color="auto"/>
        <w:left w:val="none" w:sz="0" w:space="0" w:color="auto"/>
        <w:bottom w:val="none" w:sz="0" w:space="0" w:color="auto"/>
        <w:right w:val="none" w:sz="0" w:space="0" w:color="auto"/>
      </w:divBdr>
    </w:div>
    <w:div w:id="897789287">
      <w:bodyDiv w:val="1"/>
      <w:marLeft w:val="0"/>
      <w:marRight w:val="0"/>
      <w:marTop w:val="0"/>
      <w:marBottom w:val="0"/>
      <w:divBdr>
        <w:top w:val="none" w:sz="0" w:space="0" w:color="auto"/>
        <w:left w:val="none" w:sz="0" w:space="0" w:color="auto"/>
        <w:bottom w:val="none" w:sz="0" w:space="0" w:color="auto"/>
        <w:right w:val="none" w:sz="0" w:space="0" w:color="auto"/>
      </w:divBdr>
    </w:div>
    <w:div w:id="984285559">
      <w:bodyDiv w:val="1"/>
      <w:marLeft w:val="0"/>
      <w:marRight w:val="0"/>
      <w:marTop w:val="0"/>
      <w:marBottom w:val="0"/>
      <w:divBdr>
        <w:top w:val="none" w:sz="0" w:space="0" w:color="auto"/>
        <w:left w:val="none" w:sz="0" w:space="0" w:color="auto"/>
        <w:bottom w:val="none" w:sz="0" w:space="0" w:color="auto"/>
        <w:right w:val="none" w:sz="0" w:space="0" w:color="auto"/>
      </w:divBdr>
    </w:div>
    <w:div w:id="1106582796">
      <w:bodyDiv w:val="1"/>
      <w:marLeft w:val="0"/>
      <w:marRight w:val="0"/>
      <w:marTop w:val="0"/>
      <w:marBottom w:val="0"/>
      <w:divBdr>
        <w:top w:val="none" w:sz="0" w:space="0" w:color="auto"/>
        <w:left w:val="none" w:sz="0" w:space="0" w:color="auto"/>
        <w:bottom w:val="none" w:sz="0" w:space="0" w:color="auto"/>
        <w:right w:val="none" w:sz="0" w:space="0" w:color="auto"/>
      </w:divBdr>
    </w:div>
    <w:div w:id="1175806447">
      <w:bodyDiv w:val="1"/>
      <w:marLeft w:val="0"/>
      <w:marRight w:val="0"/>
      <w:marTop w:val="0"/>
      <w:marBottom w:val="0"/>
      <w:divBdr>
        <w:top w:val="none" w:sz="0" w:space="0" w:color="auto"/>
        <w:left w:val="none" w:sz="0" w:space="0" w:color="auto"/>
        <w:bottom w:val="none" w:sz="0" w:space="0" w:color="auto"/>
        <w:right w:val="none" w:sz="0" w:space="0" w:color="auto"/>
      </w:divBdr>
    </w:div>
    <w:div w:id="1248273843">
      <w:bodyDiv w:val="1"/>
      <w:marLeft w:val="0"/>
      <w:marRight w:val="0"/>
      <w:marTop w:val="0"/>
      <w:marBottom w:val="0"/>
      <w:divBdr>
        <w:top w:val="none" w:sz="0" w:space="0" w:color="auto"/>
        <w:left w:val="none" w:sz="0" w:space="0" w:color="auto"/>
        <w:bottom w:val="none" w:sz="0" w:space="0" w:color="auto"/>
        <w:right w:val="none" w:sz="0" w:space="0" w:color="auto"/>
      </w:divBdr>
      <w:divsChild>
        <w:div w:id="1058744064">
          <w:marLeft w:val="0"/>
          <w:marRight w:val="0"/>
          <w:marTop w:val="0"/>
          <w:marBottom w:val="0"/>
          <w:divBdr>
            <w:top w:val="none" w:sz="0" w:space="0" w:color="auto"/>
            <w:left w:val="none" w:sz="0" w:space="0" w:color="auto"/>
            <w:bottom w:val="none" w:sz="0" w:space="0" w:color="auto"/>
            <w:right w:val="none" w:sz="0" w:space="0" w:color="auto"/>
          </w:divBdr>
        </w:div>
      </w:divsChild>
    </w:div>
    <w:div w:id="1265306392">
      <w:bodyDiv w:val="1"/>
      <w:marLeft w:val="0"/>
      <w:marRight w:val="0"/>
      <w:marTop w:val="0"/>
      <w:marBottom w:val="0"/>
      <w:divBdr>
        <w:top w:val="none" w:sz="0" w:space="0" w:color="auto"/>
        <w:left w:val="none" w:sz="0" w:space="0" w:color="auto"/>
        <w:bottom w:val="none" w:sz="0" w:space="0" w:color="auto"/>
        <w:right w:val="none" w:sz="0" w:space="0" w:color="auto"/>
      </w:divBdr>
    </w:div>
    <w:div w:id="1444761350">
      <w:bodyDiv w:val="1"/>
      <w:marLeft w:val="0"/>
      <w:marRight w:val="0"/>
      <w:marTop w:val="0"/>
      <w:marBottom w:val="0"/>
      <w:divBdr>
        <w:top w:val="none" w:sz="0" w:space="0" w:color="auto"/>
        <w:left w:val="none" w:sz="0" w:space="0" w:color="auto"/>
        <w:bottom w:val="none" w:sz="0" w:space="0" w:color="auto"/>
        <w:right w:val="none" w:sz="0" w:space="0" w:color="auto"/>
      </w:divBdr>
    </w:div>
    <w:div w:id="1451434562">
      <w:bodyDiv w:val="1"/>
      <w:marLeft w:val="0"/>
      <w:marRight w:val="0"/>
      <w:marTop w:val="0"/>
      <w:marBottom w:val="0"/>
      <w:divBdr>
        <w:top w:val="none" w:sz="0" w:space="0" w:color="auto"/>
        <w:left w:val="none" w:sz="0" w:space="0" w:color="auto"/>
        <w:bottom w:val="none" w:sz="0" w:space="0" w:color="auto"/>
        <w:right w:val="none" w:sz="0" w:space="0" w:color="auto"/>
      </w:divBdr>
    </w:div>
    <w:div w:id="1501046774">
      <w:bodyDiv w:val="1"/>
      <w:marLeft w:val="0"/>
      <w:marRight w:val="0"/>
      <w:marTop w:val="0"/>
      <w:marBottom w:val="0"/>
      <w:divBdr>
        <w:top w:val="none" w:sz="0" w:space="0" w:color="auto"/>
        <w:left w:val="none" w:sz="0" w:space="0" w:color="auto"/>
        <w:bottom w:val="none" w:sz="0" w:space="0" w:color="auto"/>
        <w:right w:val="none" w:sz="0" w:space="0" w:color="auto"/>
      </w:divBdr>
      <w:divsChild>
        <w:div w:id="971323455">
          <w:marLeft w:val="0"/>
          <w:marRight w:val="0"/>
          <w:marTop w:val="0"/>
          <w:marBottom w:val="0"/>
          <w:divBdr>
            <w:top w:val="none" w:sz="0" w:space="0" w:color="auto"/>
            <w:left w:val="none" w:sz="0" w:space="0" w:color="auto"/>
            <w:bottom w:val="none" w:sz="0" w:space="0" w:color="auto"/>
            <w:right w:val="none" w:sz="0" w:space="0" w:color="auto"/>
          </w:divBdr>
        </w:div>
      </w:divsChild>
    </w:div>
    <w:div w:id="1611208149">
      <w:bodyDiv w:val="1"/>
      <w:marLeft w:val="0"/>
      <w:marRight w:val="0"/>
      <w:marTop w:val="0"/>
      <w:marBottom w:val="0"/>
      <w:divBdr>
        <w:top w:val="none" w:sz="0" w:space="0" w:color="auto"/>
        <w:left w:val="none" w:sz="0" w:space="0" w:color="auto"/>
        <w:bottom w:val="none" w:sz="0" w:space="0" w:color="auto"/>
        <w:right w:val="none" w:sz="0" w:space="0" w:color="auto"/>
      </w:divBdr>
    </w:div>
    <w:div w:id="1716660555">
      <w:bodyDiv w:val="1"/>
      <w:marLeft w:val="0"/>
      <w:marRight w:val="0"/>
      <w:marTop w:val="0"/>
      <w:marBottom w:val="0"/>
      <w:divBdr>
        <w:top w:val="none" w:sz="0" w:space="0" w:color="auto"/>
        <w:left w:val="none" w:sz="0" w:space="0" w:color="auto"/>
        <w:bottom w:val="none" w:sz="0" w:space="0" w:color="auto"/>
        <w:right w:val="none" w:sz="0" w:space="0" w:color="auto"/>
      </w:divBdr>
    </w:div>
    <w:div w:id="1792552208">
      <w:bodyDiv w:val="1"/>
      <w:marLeft w:val="0"/>
      <w:marRight w:val="0"/>
      <w:marTop w:val="0"/>
      <w:marBottom w:val="0"/>
      <w:divBdr>
        <w:top w:val="none" w:sz="0" w:space="0" w:color="auto"/>
        <w:left w:val="none" w:sz="0" w:space="0" w:color="auto"/>
        <w:bottom w:val="none" w:sz="0" w:space="0" w:color="auto"/>
        <w:right w:val="none" w:sz="0" w:space="0" w:color="auto"/>
      </w:divBdr>
    </w:div>
    <w:div w:id="1996950765">
      <w:bodyDiv w:val="1"/>
      <w:marLeft w:val="0"/>
      <w:marRight w:val="0"/>
      <w:marTop w:val="0"/>
      <w:marBottom w:val="0"/>
      <w:divBdr>
        <w:top w:val="none" w:sz="0" w:space="0" w:color="auto"/>
        <w:left w:val="none" w:sz="0" w:space="0" w:color="auto"/>
        <w:bottom w:val="none" w:sz="0" w:space="0" w:color="auto"/>
        <w:right w:val="none" w:sz="0" w:space="0" w:color="auto"/>
      </w:divBdr>
      <w:divsChild>
        <w:div w:id="1110051180">
          <w:marLeft w:val="0"/>
          <w:marRight w:val="0"/>
          <w:marTop w:val="0"/>
          <w:marBottom w:val="0"/>
          <w:divBdr>
            <w:top w:val="none" w:sz="0" w:space="0" w:color="auto"/>
            <w:left w:val="none" w:sz="0" w:space="0" w:color="auto"/>
            <w:bottom w:val="none" w:sz="0" w:space="0" w:color="auto"/>
            <w:right w:val="none" w:sz="0" w:space="0" w:color="auto"/>
          </w:divBdr>
        </w:div>
      </w:divsChild>
    </w:div>
    <w:div w:id="2021851298">
      <w:bodyDiv w:val="1"/>
      <w:marLeft w:val="0"/>
      <w:marRight w:val="0"/>
      <w:marTop w:val="0"/>
      <w:marBottom w:val="0"/>
      <w:divBdr>
        <w:top w:val="none" w:sz="0" w:space="0" w:color="auto"/>
        <w:left w:val="none" w:sz="0" w:space="0" w:color="auto"/>
        <w:bottom w:val="none" w:sz="0" w:space="0" w:color="auto"/>
        <w:right w:val="none" w:sz="0" w:space="0" w:color="auto"/>
      </w:divBdr>
    </w:div>
    <w:div w:id="20412771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967F2D-A1B1-4A89-AD97-4A2D456A54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37</Pages>
  <Words>8765</Words>
  <Characters>49967</Characters>
  <Application>Microsoft Office Word</Application>
  <DocSecurity>0</DocSecurity>
  <Lines>416</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Ghori Rutvik</dc:creator>
  <cp:lastModifiedBy>Ghori Rutvik</cp:lastModifiedBy>
  <cp:revision>2</cp:revision>
  <dcterms:created xsi:type="dcterms:W3CDTF">2025-12-22T10:42:00Z</dcterms:created>
  <dcterms:modified xsi:type="dcterms:W3CDTF">2025-12-22T10:42:00Z</dcterms:modified>
</cp:coreProperties>
</file>