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82211" w14:textId="77777777" w:rsidR="002E560D" w:rsidRDefault="002E560D">
      <w:pPr>
        <w:rPr>
          <w:b/>
          <w:bCs/>
        </w:rPr>
      </w:pPr>
    </w:p>
    <w:p w14:paraId="45DD76B6" w14:textId="77777777" w:rsidR="002E560D" w:rsidRDefault="002E560D">
      <w:pPr>
        <w:rPr>
          <w:b/>
          <w:bCs/>
        </w:rPr>
      </w:pPr>
    </w:p>
    <w:p w14:paraId="4FDD6E84" w14:textId="77777777" w:rsidR="002E560D" w:rsidRDefault="002E560D">
      <w:pPr>
        <w:rPr>
          <w:b/>
          <w:bCs/>
        </w:rPr>
      </w:pPr>
    </w:p>
    <w:p w14:paraId="0EA9BC2C" w14:textId="77777777" w:rsidR="002E560D" w:rsidRDefault="002E560D">
      <w:pPr>
        <w:rPr>
          <w:b/>
          <w:bCs/>
        </w:rPr>
      </w:pPr>
    </w:p>
    <w:p w14:paraId="65EE948E" w14:textId="77777777" w:rsidR="002E560D" w:rsidRDefault="002E560D">
      <w:pPr>
        <w:rPr>
          <w:b/>
          <w:bCs/>
        </w:rPr>
      </w:pPr>
    </w:p>
    <w:p w14:paraId="20134BDB" w14:textId="77777777" w:rsidR="002E560D" w:rsidRDefault="002E560D">
      <w:pPr>
        <w:rPr>
          <w:b/>
          <w:bCs/>
        </w:rPr>
      </w:pPr>
    </w:p>
    <w:p w14:paraId="22BCF232" w14:textId="77777777" w:rsidR="002E560D" w:rsidRDefault="002E560D">
      <w:pPr>
        <w:rPr>
          <w:b/>
          <w:bCs/>
        </w:rPr>
      </w:pPr>
    </w:p>
    <w:p w14:paraId="487C7DEF" w14:textId="77777777" w:rsidR="002E560D" w:rsidRDefault="002E560D">
      <w:pPr>
        <w:rPr>
          <w:b/>
          <w:bCs/>
        </w:rPr>
      </w:pPr>
    </w:p>
    <w:p w14:paraId="49597AF7" w14:textId="77777777" w:rsidR="002E560D" w:rsidRDefault="002E560D">
      <w:pPr>
        <w:rPr>
          <w:b/>
          <w:bCs/>
        </w:rPr>
      </w:pPr>
    </w:p>
    <w:p w14:paraId="0FD3C08B" w14:textId="77777777" w:rsidR="002E560D" w:rsidRDefault="002E560D">
      <w:pPr>
        <w:rPr>
          <w:b/>
          <w:bCs/>
        </w:rPr>
      </w:pPr>
    </w:p>
    <w:p w14:paraId="5287F930" w14:textId="77777777" w:rsidR="002E560D" w:rsidRDefault="002E560D" w:rsidP="002E560D">
      <w:pPr>
        <w:jc w:val="center"/>
        <w:rPr>
          <w:rFonts w:ascii="Arial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Module Title:</w:t>
      </w:r>
      <w:r w:rsidRPr="002E560D">
        <w:rPr>
          <w:rFonts w:ascii="Arial" w:hAnsi="Arial" w:cs="Arial"/>
          <w:b/>
          <w:sz w:val="36"/>
          <w:szCs w:val="36"/>
        </w:rPr>
        <w:t xml:space="preserve"> International Meetings Management for the Hotel Industry</w:t>
      </w:r>
    </w:p>
    <w:p w14:paraId="456F82F9" w14:textId="77777777" w:rsidR="002E560D" w:rsidRDefault="002E560D" w:rsidP="002E560D">
      <w:pPr>
        <w:jc w:val="center"/>
        <w:rPr>
          <w:rFonts w:ascii="Arial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Module Code:</w:t>
      </w:r>
      <w:r w:rsidRPr="002E560D">
        <w:rPr>
          <w:rFonts w:ascii="Arial" w:hAnsi="Arial" w:cs="Arial"/>
          <w:b/>
          <w:sz w:val="36"/>
          <w:szCs w:val="36"/>
        </w:rPr>
        <w:t xml:space="preserve"> BMIH6007</w:t>
      </w:r>
    </w:p>
    <w:p w14:paraId="3181D88A" w14:textId="77777777" w:rsidR="00587994" w:rsidRPr="002E560D" w:rsidRDefault="00587994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</w:p>
    <w:p w14:paraId="620070CF" w14:textId="6EAF6056" w:rsidR="002E560D" w:rsidRPr="002E560D" w:rsidRDefault="002E560D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Student Name:</w:t>
      </w:r>
      <w:r w:rsidRPr="002E560D">
        <w:rPr>
          <w:rFonts w:ascii="Arial" w:hAnsi="Arial" w:cs="Arial"/>
          <w:b/>
          <w:color w:val="1F1F1F"/>
          <w:sz w:val="36"/>
          <w:szCs w:val="36"/>
          <w:shd w:val="clear" w:color="auto" w:fill="FFFFFF"/>
        </w:rPr>
        <w:t xml:space="preserve"> Nicolae</w:t>
      </w:r>
      <w:r w:rsidR="00F341B8">
        <w:rPr>
          <w:rFonts w:ascii="Arial" w:hAnsi="Arial" w:cs="Arial"/>
          <w:b/>
          <w:color w:val="1F1F1F"/>
          <w:sz w:val="36"/>
          <w:szCs w:val="36"/>
          <w:shd w:val="clear" w:color="auto" w:fill="FFFFFF"/>
        </w:rPr>
        <w:t>-Mircea</w:t>
      </w:r>
      <w:r w:rsidRPr="002E560D">
        <w:rPr>
          <w:rFonts w:ascii="Arial" w:hAnsi="Arial" w:cs="Arial"/>
          <w:b/>
          <w:color w:val="1F1F1F"/>
          <w:sz w:val="36"/>
          <w:szCs w:val="36"/>
          <w:shd w:val="clear" w:color="auto" w:fill="FFFFFF"/>
        </w:rPr>
        <w:t xml:space="preserve"> Masca</w:t>
      </w:r>
    </w:p>
    <w:p w14:paraId="45F493AF" w14:textId="77777777" w:rsidR="002E560D" w:rsidRDefault="002E560D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 xml:space="preserve">Student ID: 2126875 </w:t>
      </w:r>
    </w:p>
    <w:p w14:paraId="512B83C7" w14:textId="77777777" w:rsidR="00587994" w:rsidRPr="002E560D" w:rsidRDefault="00587994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</w:p>
    <w:p w14:paraId="52D27C49" w14:textId="77777777" w:rsidR="002E560D" w:rsidRPr="002E560D" w:rsidRDefault="002E560D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Lecturer: Jemma Smith</w:t>
      </w:r>
    </w:p>
    <w:p w14:paraId="56569132" w14:textId="77777777" w:rsidR="002E560D" w:rsidRPr="002E560D" w:rsidRDefault="002E560D">
      <w:pPr>
        <w:rPr>
          <w:rFonts w:ascii="Arial" w:hAnsi="Arial" w:cs="Arial"/>
          <w:b/>
          <w:bCs/>
        </w:rPr>
      </w:pPr>
    </w:p>
    <w:p w14:paraId="5B460959" w14:textId="77777777" w:rsidR="002E560D" w:rsidRDefault="002E560D">
      <w:pPr>
        <w:rPr>
          <w:b/>
          <w:bCs/>
        </w:rPr>
      </w:pPr>
    </w:p>
    <w:p w14:paraId="7032DE4B" w14:textId="77777777" w:rsidR="002E560D" w:rsidRDefault="002E560D">
      <w:pPr>
        <w:rPr>
          <w:b/>
          <w:bCs/>
        </w:rPr>
      </w:pPr>
    </w:p>
    <w:p w14:paraId="54A25B02" w14:textId="77777777" w:rsidR="002E560D" w:rsidRDefault="002E560D">
      <w:pPr>
        <w:rPr>
          <w:b/>
          <w:bCs/>
        </w:rPr>
      </w:pPr>
    </w:p>
    <w:p w14:paraId="190D63A7" w14:textId="77777777" w:rsidR="002E560D" w:rsidRDefault="002E560D">
      <w:pPr>
        <w:rPr>
          <w:b/>
          <w:bCs/>
        </w:rPr>
      </w:pPr>
    </w:p>
    <w:p w14:paraId="7B9AEE82" w14:textId="77777777" w:rsidR="002E560D" w:rsidRDefault="002E560D">
      <w:pPr>
        <w:rPr>
          <w:b/>
          <w:bCs/>
        </w:rPr>
      </w:pPr>
    </w:p>
    <w:p w14:paraId="4675F281" w14:textId="77777777" w:rsidR="002E560D" w:rsidRDefault="002E560D">
      <w:pPr>
        <w:rPr>
          <w:b/>
          <w:bCs/>
        </w:rPr>
      </w:pPr>
    </w:p>
    <w:p w14:paraId="3092BE56" w14:textId="77777777" w:rsidR="002E560D" w:rsidRDefault="002E560D">
      <w:pPr>
        <w:rPr>
          <w:b/>
          <w:bCs/>
        </w:rPr>
      </w:pPr>
    </w:p>
    <w:p w14:paraId="7CE9FCDB" w14:textId="77777777" w:rsidR="002E560D" w:rsidRDefault="002E560D">
      <w:pPr>
        <w:rPr>
          <w:b/>
          <w:bCs/>
        </w:rPr>
      </w:pPr>
    </w:p>
    <w:p w14:paraId="1CA3AA17" w14:textId="77777777" w:rsidR="002E560D" w:rsidRDefault="002E560D">
      <w:pPr>
        <w:rPr>
          <w:b/>
          <w:bCs/>
        </w:rPr>
      </w:pPr>
    </w:p>
    <w:p w14:paraId="017E4F06" w14:textId="77777777" w:rsidR="002E560D" w:rsidRDefault="002E560D">
      <w:pPr>
        <w:rPr>
          <w:b/>
          <w:bCs/>
        </w:rPr>
      </w:pPr>
    </w:p>
    <w:p w14:paraId="10F1E044" w14:textId="77777777" w:rsidR="00287CD8" w:rsidRDefault="00287CD8">
      <w:pPr>
        <w:rPr>
          <w:b/>
          <w:bCs/>
        </w:rPr>
      </w:pPr>
    </w:p>
    <w:p w14:paraId="62D5AC14" w14:textId="609360B5" w:rsidR="002E560D" w:rsidRDefault="002E560D">
      <w:pPr>
        <w:rPr>
          <w:b/>
          <w:bCs/>
        </w:rPr>
      </w:pPr>
      <w:r w:rsidRPr="002E560D">
        <w:rPr>
          <w:b/>
          <w:bCs/>
        </w:rPr>
        <w:t xml:space="preserve">Slide </w:t>
      </w:r>
      <w:r>
        <w:rPr>
          <w:b/>
          <w:bCs/>
        </w:rPr>
        <w:t>2</w:t>
      </w:r>
    </w:p>
    <w:p w14:paraId="18676304" w14:textId="6234B630" w:rsidR="00241AD1" w:rsidRDefault="00241AD1">
      <w:r>
        <w:rPr>
          <w:noProof/>
        </w:rPr>
        <w:drawing>
          <wp:inline distT="0" distB="0" distL="0" distR="0" wp14:anchorId="0C61DF01" wp14:editId="615A59D2">
            <wp:extent cx="5723890" cy="3188970"/>
            <wp:effectExtent l="0" t="0" r="0" b="0"/>
            <wp:docPr id="1047937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318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72FDB" w14:textId="37179592" w:rsidR="00241AD1" w:rsidRPr="00241AD1" w:rsidRDefault="00241AD1" w:rsidP="00241AD1">
      <w:pPr>
        <w:rPr>
          <w:b/>
          <w:bCs/>
          <w:sz w:val="24"/>
          <w:szCs w:val="24"/>
        </w:rPr>
      </w:pPr>
      <w:r w:rsidRPr="00241AD1">
        <w:rPr>
          <w:b/>
          <w:bCs/>
          <w:sz w:val="24"/>
          <w:szCs w:val="24"/>
          <w:lang w:val="en-US"/>
        </w:rPr>
        <w:t xml:space="preserve">Welcome to 'Empowering Growth in the UK Tourism Industry’ </w:t>
      </w:r>
      <w:r w:rsidR="006B0054" w:rsidRPr="00241AD1">
        <w:rPr>
          <w:b/>
          <w:bCs/>
          <w:sz w:val="24"/>
          <w:szCs w:val="24"/>
          <w:lang w:val="en-US"/>
        </w:rPr>
        <w:t>Event!</w:t>
      </w:r>
    </w:p>
    <w:p w14:paraId="1C986742" w14:textId="78E7983D" w:rsidR="002E560D" w:rsidRPr="00287CD8" w:rsidRDefault="002E560D" w:rsidP="009966C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287CD8">
        <w:rPr>
          <w:sz w:val="24"/>
          <w:szCs w:val="24"/>
        </w:rPr>
        <w:t>The feasibility plan concentrates on measuring the viability as well as profitability while establishing a business within a new location.</w:t>
      </w:r>
    </w:p>
    <w:p w14:paraId="546BF454" w14:textId="76621567" w:rsidR="002E560D" w:rsidRPr="00287CD8" w:rsidRDefault="002E560D" w:rsidP="009966C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287CD8">
        <w:rPr>
          <w:sz w:val="24"/>
          <w:szCs w:val="24"/>
        </w:rPr>
        <w:t>Such a plan typically controls numerous factors comprising different governmental systems, marketplace circumstances, as well as cost structures.</w:t>
      </w:r>
    </w:p>
    <w:p w14:paraId="32B8642A" w14:textId="567C2BDD" w:rsidR="002E560D" w:rsidRPr="00287CD8" w:rsidRDefault="002E560D" w:rsidP="009966C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287CD8">
        <w:rPr>
          <w:sz w:val="24"/>
          <w:szCs w:val="24"/>
        </w:rPr>
        <w:t>The main focus of this presentation is the technology along with innovation inside the tourism business.</w:t>
      </w:r>
    </w:p>
    <w:p w14:paraId="61B623E7" w14:textId="77777777" w:rsidR="002E560D" w:rsidRDefault="002E560D"/>
    <w:p w14:paraId="19DCA221" w14:textId="77777777" w:rsidR="002E560D" w:rsidRDefault="002E560D"/>
    <w:p w14:paraId="2272A085" w14:textId="77777777" w:rsidR="002E560D" w:rsidRDefault="002E560D"/>
    <w:p w14:paraId="5D91F1CF" w14:textId="77777777" w:rsidR="002E560D" w:rsidRDefault="002E560D"/>
    <w:p w14:paraId="0416FC3D" w14:textId="77777777" w:rsidR="002E560D" w:rsidRDefault="002E560D"/>
    <w:p w14:paraId="60FC828F" w14:textId="77777777" w:rsidR="002E560D" w:rsidRDefault="002E560D"/>
    <w:p w14:paraId="205BDD61" w14:textId="77777777" w:rsidR="002E560D" w:rsidRDefault="002E560D"/>
    <w:p w14:paraId="1EA8935A" w14:textId="77777777" w:rsidR="002E560D" w:rsidRDefault="002E560D"/>
    <w:p w14:paraId="09FE0BA5" w14:textId="77777777" w:rsidR="002E560D" w:rsidRDefault="002E560D"/>
    <w:p w14:paraId="2042A483" w14:textId="77777777" w:rsidR="002E560D" w:rsidRDefault="002E560D"/>
    <w:p w14:paraId="293CDB89" w14:textId="77777777" w:rsidR="002E560D" w:rsidRDefault="002E560D"/>
    <w:p w14:paraId="1A4A4E93" w14:textId="77777777" w:rsidR="002E560D" w:rsidRDefault="002E560D"/>
    <w:p w14:paraId="1E8DB026" w14:textId="00FE9271" w:rsidR="002E560D" w:rsidRDefault="002E560D">
      <w:pPr>
        <w:rPr>
          <w:b/>
          <w:bCs/>
        </w:rPr>
      </w:pPr>
      <w:r w:rsidRPr="002E560D">
        <w:rPr>
          <w:b/>
          <w:bCs/>
        </w:rPr>
        <w:lastRenderedPageBreak/>
        <w:t>Slide 3</w:t>
      </w:r>
    </w:p>
    <w:p w14:paraId="3CCA648B" w14:textId="3B7FF260" w:rsidR="002E560D" w:rsidRDefault="002E560D">
      <w:pPr>
        <w:rPr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36822A76" wp14:editId="0D396FAA">
            <wp:extent cx="5731510" cy="3223639"/>
            <wp:effectExtent l="0" t="0" r="2540" b="0"/>
            <wp:docPr id="1581156972" name="Picture 2" descr="A calendar with people standing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156972" name="Picture 2" descr="A calendar with people standing around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0B6311" w14:textId="2BB351C2" w:rsidR="00287CD8" w:rsidRPr="00287CD8" w:rsidRDefault="00287CD8" w:rsidP="00287CD8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Event Overview</w:t>
      </w:r>
    </w:p>
    <w:p w14:paraId="501F9992" w14:textId="7E3C36B3" w:rsidR="002E560D" w:rsidRPr="00287CD8" w:rsidRDefault="002E560D" w:rsidP="009966C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major purpose of conducting this event is to bring innovation within the tourism business in the UK by leveraging several technologies along with tools.</w:t>
      </w:r>
    </w:p>
    <w:p w14:paraId="7D7863E9" w14:textId="6D5E2DC8" w:rsidR="002E560D" w:rsidRPr="00287CD8" w:rsidRDefault="002E560D" w:rsidP="009966C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idea of these technologies in tourism business operations will be shared which is the main agenda of the event.</w:t>
      </w:r>
    </w:p>
    <w:p w14:paraId="15209B13" w14:textId="510F5082" w:rsidR="002E560D" w:rsidRPr="00287CD8" w:rsidRDefault="002E560D" w:rsidP="009966C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With the help of the session the productivity level of the employees, business leaders and other essential stakeholders will be increased considerably.</w:t>
      </w:r>
    </w:p>
    <w:p w14:paraId="687EAC72" w14:textId="77777777" w:rsidR="002E560D" w:rsidRPr="00287CD8" w:rsidRDefault="002E560D">
      <w:pPr>
        <w:rPr>
          <w:rFonts w:ascii="Arial" w:hAnsi="Arial" w:cs="Arial"/>
          <w:sz w:val="24"/>
          <w:szCs w:val="24"/>
        </w:rPr>
      </w:pPr>
    </w:p>
    <w:p w14:paraId="4D42D2DE" w14:textId="77777777" w:rsidR="002E560D" w:rsidRDefault="002E560D">
      <w:pPr>
        <w:rPr>
          <w:rFonts w:ascii="Arial" w:hAnsi="Arial" w:cs="Arial"/>
        </w:rPr>
      </w:pPr>
    </w:p>
    <w:p w14:paraId="011186DC" w14:textId="77777777" w:rsidR="002E560D" w:rsidRDefault="002E560D">
      <w:pPr>
        <w:rPr>
          <w:rFonts w:ascii="Arial" w:hAnsi="Arial" w:cs="Arial"/>
        </w:rPr>
      </w:pPr>
    </w:p>
    <w:p w14:paraId="03C2645A" w14:textId="77777777" w:rsidR="002E560D" w:rsidRDefault="002E560D">
      <w:pPr>
        <w:rPr>
          <w:rFonts w:ascii="Arial" w:hAnsi="Arial" w:cs="Arial"/>
        </w:rPr>
      </w:pPr>
    </w:p>
    <w:p w14:paraId="69387895" w14:textId="77777777" w:rsidR="002E560D" w:rsidRDefault="002E560D">
      <w:pPr>
        <w:rPr>
          <w:rFonts w:ascii="Arial" w:hAnsi="Arial" w:cs="Arial"/>
        </w:rPr>
      </w:pPr>
    </w:p>
    <w:p w14:paraId="08D44765" w14:textId="77777777" w:rsidR="002E560D" w:rsidRDefault="002E560D">
      <w:pPr>
        <w:rPr>
          <w:rFonts w:ascii="Arial" w:hAnsi="Arial" w:cs="Arial"/>
        </w:rPr>
      </w:pPr>
    </w:p>
    <w:p w14:paraId="35B7640B" w14:textId="77777777" w:rsidR="002E560D" w:rsidRDefault="002E560D">
      <w:pPr>
        <w:rPr>
          <w:rFonts w:ascii="Arial" w:hAnsi="Arial" w:cs="Arial"/>
        </w:rPr>
      </w:pPr>
    </w:p>
    <w:p w14:paraId="44B4E38F" w14:textId="77777777" w:rsidR="002E560D" w:rsidRDefault="002E560D">
      <w:pPr>
        <w:rPr>
          <w:rFonts w:ascii="Arial" w:hAnsi="Arial" w:cs="Arial"/>
        </w:rPr>
      </w:pPr>
    </w:p>
    <w:p w14:paraId="69782986" w14:textId="77777777" w:rsidR="002E560D" w:rsidRDefault="002E560D">
      <w:pPr>
        <w:rPr>
          <w:rFonts w:ascii="Arial" w:hAnsi="Arial" w:cs="Arial"/>
        </w:rPr>
      </w:pPr>
    </w:p>
    <w:p w14:paraId="7A721429" w14:textId="77777777" w:rsidR="002E560D" w:rsidRDefault="002E560D">
      <w:pPr>
        <w:rPr>
          <w:rFonts w:ascii="Arial" w:hAnsi="Arial" w:cs="Arial"/>
        </w:rPr>
      </w:pPr>
    </w:p>
    <w:p w14:paraId="0F88650A" w14:textId="77777777" w:rsidR="002E560D" w:rsidRDefault="002E560D">
      <w:pPr>
        <w:rPr>
          <w:rFonts w:ascii="Arial" w:hAnsi="Arial" w:cs="Arial"/>
        </w:rPr>
      </w:pPr>
    </w:p>
    <w:p w14:paraId="49FDFD25" w14:textId="77777777" w:rsidR="002E560D" w:rsidRDefault="002E560D">
      <w:pPr>
        <w:rPr>
          <w:rFonts w:ascii="Arial" w:hAnsi="Arial" w:cs="Arial"/>
        </w:rPr>
      </w:pPr>
    </w:p>
    <w:p w14:paraId="513DFBA2" w14:textId="77777777" w:rsidR="00287CD8" w:rsidRDefault="00287CD8">
      <w:pPr>
        <w:rPr>
          <w:rFonts w:ascii="Arial" w:hAnsi="Arial" w:cs="Arial"/>
          <w:b/>
          <w:bCs/>
        </w:rPr>
      </w:pPr>
    </w:p>
    <w:p w14:paraId="714643C7" w14:textId="3AB51D9E" w:rsidR="002E560D" w:rsidRPr="00287CD8" w:rsidRDefault="002E560D">
      <w:pPr>
        <w:rPr>
          <w:rFonts w:ascii="Arial" w:hAnsi="Arial" w:cs="Arial"/>
          <w:b/>
          <w:bCs/>
        </w:rPr>
      </w:pPr>
      <w:r w:rsidRPr="00287CD8">
        <w:rPr>
          <w:rFonts w:ascii="Arial" w:hAnsi="Arial" w:cs="Arial"/>
          <w:b/>
          <w:bCs/>
        </w:rPr>
        <w:lastRenderedPageBreak/>
        <w:t>Slide 4</w:t>
      </w:r>
    </w:p>
    <w:p w14:paraId="4FD89B14" w14:textId="43C21B5E" w:rsidR="002E560D" w:rsidRDefault="002E560D">
      <w:pPr>
        <w:rPr>
          <w:rFonts w:ascii="Arial" w:hAnsi="Arial" w:cs="Arial"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08A0BB78" wp14:editId="106BA8DA">
            <wp:extent cx="5731510" cy="3223639"/>
            <wp:effectExtent l="0" t="0" r="2540" b="0"/>
            <wp:docPr id="892750270" name="Picture 1" descr="A close-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750270" name="Picture 1" descr="A close-up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1EC8F2" w14:textId="77777777" w:rsidR="002E560D" w:rsidRPr="00287CD8" w:rsidRDefault="002E560D" w:rsidP="002E560D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2E560D">
        <w:rPr>
          <w:rFonts w:ascii="Arial" w:hAnsi="Arial" w:cs="Arial"/>
          <w:b/>
          <w:bCs/>
          <w:sz w:val="24"/>
          <w:szCs w:val="24"/>
          <w:lang w:val="en-US"/>
        </w:rPr>
        <w:t>Market Factors</w:t>
      </w:r>
    </w:p>
    <w:p w14:paraId="48FEB83F" w14:textId="28094488" w:rsidR="002E560D" w:rsidRPr="00287CD8" w:rsidRDefault="002E560D" w:rsidP="009966C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main target audience will be the experts and stakeholders within the hospitality industry</w:t>
      </w:r>
      <w:r w:rsidR="000D671F">
        <w:rPr>
          <w:rFonts w:ascii="Arial" w:hAnsi="Arial" w:cs="Arial"/>
          <w:sz w:val="24"/>
          <w:szCs w:val="24"/>
        </w:rPr>
        <w:t>.</w:t>
      </w:r>
    </w:p>
    <w:p w14:paraId="5A6FF103" w14:textId="36188CDF" w:rsidR="002E560D" w:rsidRPr="00287CD8" w:rsidRDefault="002E560D" w:rsidP="009966C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Technological advancement is getting extreme popularity and the market demand for this is very high.</w:t>
      </w:r>
    </w:p>
    <w:p w14:paraId="567E5D34" w14:textId="2ABDFB01" w:rsidR="002E560D" w:rsidRPr="00287CD8" w:rsidRDefault="002E560D" w:rsidP="009966C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Other events regarding the same technological innovation theme could impact the current event.</w:t>
      </w:r>
    </w:p>
    <w:p w14:paraId="68FB7BF9" w14:textId="77777777" w:rsidR="002E560D" w:rsidRDefault="002E560D">
      <w:pPr>
        <w:rPr>
          <w:rFonts w:ascii="Arial" w:hAnsi="Arial" w:cs="Arial"/>
        </w:rPr>
      </w:pPr>
    </w:p>
    <w:p w14:paraId="241114BA" w14:textId="77777777" w:rsidR="002E560D" w:rsidRDefault="002E560D">
      <w:pPr>
        <w:rPr>
          <w:rFonts w:ascii="Arial" w:hAnsi="Arial" w:cs="Arial"/>
        </w:rPr>
      </w:pPr>
    </w:p>
    <w:p w14:paraId="59EFC054" w14:textId="77777777" w:rsidR="002E560D" w:rsidRDefault="002E560D">
      <w:pPr>
        <w:rPr>
          <w:rFonts w:ascii="Arial" w:hAnsi="Arial" w:cs="Arial"/>
        </w:rPr>
      </w:pPr>
    </w:p>
    <w:p w14:paraId="1AAAA591" w14:textId="77777777" w:rsidR="002E560D" w:rsidRDefault="002E560D">
      <w:pPr>
        <w:rPr>
          <w:rFonts w:ascii="Arial" w:hAnsi="Arial" w:cs="Arial"/>
        </w:rPr>
      </w:pPr>
    </w:p>
    <w:p w14:paraId="1A47C63F" w14:textId="77777777" w:rsidR="002E560D" w:rsidRDefault="002E560D">
      <w:pPr>
        <w:rPr>
          <w:rFonts w:ascii="Arial" w:hAnsi="Arial" w:cs="Arial"/>
        </w:rPr>
      </w:pPr>
    </w:p>
    <w:p w14:paraId="17F489B5" w14:textId="77777777" w:rsidR="002E560D" w:rsidRDefault="002E560D">
      <w:pPr>
        <w:rPr>
          <w:rFonts w:ascii="Arial" w:hAnsi="Arial" w:cs="Arial"/>
        </w:rPr>
      </w:pPr>
    </w:p>
    <w:p w14:paraId="70BC0456" w14:textId="77777777" w:rsidR="002E560D" w:rsidRDefault="002E560D">
      <w:pPr>
        <w:rPr>
          <w:rFonts w:ascii="Arial" w:hAnsi="Arial" w:cs="Arial"/>
        </w:rPr>
      </w:pPr>
    </w:p>
    <w:p w14:paraId="17EA77B0" w14:textId="77777777" w:rsidR="002E560D" w:rsidRDefault="002E560D">
      <w:pPr>
        <w:rPr>
          <w:rFonts w:ascii="Arial" w:hAnsi="Arial" w:cs="Arial"/>
        </w:rPr>
      </w:pPr>
    </w:p>
    <w:p w14:paraId="6EAB8ED5" w14:textId="77777777" w:rsidR="002E560D" w:rsidRDefault="002E560D">
      <w:pPr>
        <w:rPr>
          <w:rFonts w:ascii="Arial" w:hAnsi="Arial" w:cs="Arial"/>
        </w:rPr>
      </w:pPr>
    </w:p>
    <w:p w14:paraId="230A4C73" w14:textId="77777777" w:rsidR="002E560D" w:rsidRDefault="002E560D">
      <w:pPr>
        <w:rPr>
          <w:rFonts w:ascii="Arial" w:hAnsi="Arial" w:cs="Arial"/>
        </w:rPr>
      </w:pPr>
    </w:p>
    <w:p w14:paraId="38516666" w14:textId="77777777" w:rsidR="002E560D" w:rsidRDefault="002E560D">
      <w:pPr>
        <w:rPr>
          <w:rFonts w:ascii="Arial" w:hAnsi="Arial" w:cs="Arial"/>
        </w:rPr>
      </w:pPr>
    </w:p>
    <w:p w14:paraId="086BD83E" w14:textId="77777777" w:rsidR="002E560D" w:rsidRDefault="002E560D">
      <w:pPr>
        <w:rPr>
          <w:rFonts w:ascii="Arial" w:hAnsi="Arial" w:cs="Arial"/>
        </w:rPr>
      </w:pPr>
    </w:p>
    <w:p w14:paraId="75C10F73" w14:textId="77777777" w:rsidR="007269CD" w:rsidRDefault="007269CD">
      <w:pPr>
        <w:rPr>
          <w:rFonts w:ascii="Arial" w:hAnsi="Arial" w:cs="Arial"/>
        </w:rPr>
      </w:pPr>
    </w:p>
    <w:p w14:paraId="20441D2C" w14:textId="77777777" w:rsidR="007269CD" w:rsidRDefault="007269CD">
      <w:pPr>
        <w:rPr>
          <w:rFonts w:ascii="Arial" w:hAnsi="Arial" w:cs="Arial"/>
        </w:rPr>
      </w:pPr>
    </w:p>
    <w:p w14:paraId="3412A46A" w14:textId="549B7218" w:rsidR="002E560D" w:rsidRDefault="002E560D">
      <w:pPr>
        <w:rPr>
          <w:rFonts w:ascii="Arial" w:hAnsi="Arial" w:cs="Arial"/>
          <w:b/>
          <w:bCs/>
        </w:rPr>
      </w:pPr>
      <w:r w:rsidRPr="002E560D">
        <w:rPr>
          <w:rFonts w:ascii="Arial" w:hAnsi="Arial" w:cs="Arial"/>
          <w:b/>
          <w:bCs/>
        </w:rPr>
        <w:t>Slide 5</w:t>
      </w:r>
    </w:p>
    <w:p w14:paraId="1F4416E0" w14:textId="5AF66C88" w:rsidR="002E560D" w:rsidRDefault="002E560D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3AAE74C6" wp14:editId="37B75CB0">
            <wp:extent cx="5731510" cy="3223639"/>
            <wp:effectExtent l="0" t="0" r="2540" b="0"/>
            <wp:docPr id="1035443981" name="Picture 2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443981" name="Picture 2" descr="A close-up of a present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71C1D" w14:textId="77777777" w:rsidR="002E560D" w:rsidRDefault="002E560D">
      <w:pPr>
        <w:rPr>
          <w:rFonts w:ascii="Arial" w:hAnsi="Arial" w:cs="Arial"/>
          <w:b/>
          <w:bCs/>
        </w:rPr>
      </w:pPr>
    </w:p>
    <w:p w14:paraId="62BE7A9E" w14:textId="518AC123" w:rsidR="002E560D" w:rsidRPr="00287CD8" w:rsidRDefault="002E560D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Operational Factors</w:t>
      </w:r>
    </w:p>
    <w:p w14:paraId="1870BAB4" w14:textId="39473588" w:rsidR="002E560D" w:rsidRPr="00287CD8" w:rsidRDefault="003B3E50" w:rsidP="009966C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venue of this event would be St. James Park in Westminster which will be available towards the people on 2nd June 2024.</w:t>
      </w:r>
    </w:p>
    <w:p w14:paraId="6E1A25D3" w14:textId="304FFD61" w:rsidR="003B3E50" w:rsidRPr="00287CD8" w:rsidRDefault="003B3E50" w:rsidP="009966C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St. James Park is an extremely suitable place for this event where people can easily reach.</w:t>
      </w:r>
    </w:p>
    <w:p w14:paraId="376B4AF1" w14:textId="7BDD7CB1" w:rsidR="003B3E50" w:rsidRPr="00287CD8" w:rsidRDefault="003B3E50" w:rsidP="009966C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Additionally, catering services, infrastructure setup, parking facilities along with seating arrangement comes under essential resources.</w:t>
      </w:r>
    </w:p>
    <w:p w14:paraId="1F1D18AF" w14:textId="77777777" w:rsidR="003B3E50" w:rsidRPr="00287CD8" w:rsidRDefault="003B3E50">
      <w:pPr>
        <w:rPr>
          <w:rFonts w:ascii="Arial" w:hAnsi="Arial" w:cs="Arial"/>
          <w:sz w:val="24"/>
          <w:szCs w:val="24"/>
        </w:rPr>
      </w:pPr>
    </w:p>
    <w:p w14:paraId="144C0338" w14:textId="77777777" w:rsidR="003B3E50" w:rsidRDefault="003B3E50">
      <w:pPr>
        <w:rPr>
          <w:rFonts w:ascii="Arial" w:hAnsi="Arial" w:cs="Arial"/>
        </w:rPr>
      </w:pPr>
    </w:p>
    <w:p w14:paraId="5FEB2B87" w14:textId="77777777" w:rsidR="003B3E50" w:rsidRDefault="003B3E50">
      <w:pPr>
        <w:rPr>
          <w:rFonts w:ascii="Arial" w:hAnsi="Arial" w:cs="Arial"/>
        </w:rPr>
      </w:pPr>
    </w:p>
    <w:p w14:paraId="62A5B5BD" w14:textId="77777777" w:rsidR="003B3E50" w:rsidRDefault="003B3E50">
      <w:pPr>
        <w:rPr>
          <w:rFonts w:ascii="Arial" w:hAnsi="Arial" w:cs="Arial"/>
        </w:rPr>
      </w:pPr>
    </w:p>
    <w:p w14:paraId="6C16D0A2" w14:textId="77777777" w:rsidR="003B3E50" w:rsidRDefault="003B3E50">
      <w:pPr>
        <w:rPr>
          <w:rFonts w:ascii="Arial" w:hAnsi="Arial" w:cs="Arial"/>
        </w:rPr>
      </w:pPr>
    </w:p>
    <w:p w14:paraId="65078C8E" w14:textId="77777777" w:rsidR="003B3E50" w:rsidRDefault="003B3E50">
      <w:pPr>
        <w:rPr>
          <w:rFonts w:ascii="Arial" w:hAnsi="Arial" w:cs="Arial"/>
        </w:rPr>
      </w:pPr>
    </w:p>
    <w:p w14:paraId="650A7E38" w14:textId="77777777" w:rsidR="003B3E50" w:rsidRDefault="003B3E50">
      <w:pPr>
        <w:rPr>
          <w:rFonts w:ascii="Arial" w:hAnsi="Arial" w:cs="Arial"/>
        </w:rPr>
      </w:pPr>
    </w:p>
    <w:p w14:paraId="31A97512" w14:textId="77777777" w:rsidR="003B3E50" w:rsidRDefault="003B3E50">
      <w:pPr>
        <w:rPr>
          <w:rFonts w:ascii="Arial" w:hAnsi="Arial" w:cs="Arial"/>
        </w:rPr>
      </w:pPr>
    </w:p>
    <w:p w14:paraId="22F713EA" w14:textId="77777777" w:rsidR="003B3E50" w:rsidRDefault="003B3E50">
      <w:pPr>
        <w:rPr>
          <w:rFonts w:ascii="Arial" w:hAnsi="Arial" w:cs="Arial"/>
        </w:rPr>
      </w:pPr>
    </w:p>
    <w:p w14:paraId="1C85467F" w14:textId="77777777" w:rsidR="003B3E50" w:rsidRDefault="003B3E50">
      <w:pPr>
        <w:rPr>
          <w:rFonts w:ascii="Arial" w:hAnsi="Arial" w:cs="Arial"/>
        </w:rPr>
      </w:pPr>
    </w:p>
    <w:p w14:paraId="326293CE" w14:textId="77777777" w:rsidR="003B3E50" w:rsidRDefault="003B3E50">
      <w:pPr>
        <w:rPr>
          <w:rFonts w:ascii="Arial" w:hAnsi="Arial" w:cs="Arial"/>
        </w:rPr>
      </w:pPr>
    </w:p>
    <w:p w14:paraId="7B53355C" w14:textId="77777777" w:rsidR="003B3E50" w:rsidRDefault="003B3E50">
      <w:pPr>
        <w:rPr>
          <w:rFonts w:ascii="Arial" w:hAnsi="Arial" w:cs="Arial"/>
        </w:rPr>
      </w:pPr>
    </w:p>
    <w:p w14:paraId="3A8A751D" w14:textId="336602DE" w:rsidR="003B3E50" w:rsidRDefault="003B3E50">
      <w:pPr>
        <w:rPr>
          <w:rFonts w:ascii="Arial" w:hAnsi="Arial" w:cs="Arial"/>
          <w:b/>
          <w:bCs/>
        </w:rPr>
      </w:pPr>
      <w:r w:rsidRPr="003B3E50">
        <w:rPr>
          <w:rFonts w:ascii="Arial" w:hAnsi="Arial" w:cs="Arial"/>
          <w:b/>
          <w:bCs/>
        </w:rPr>
        <w:t>Slide 6</w:t>
      </w:r>
    </w:p>
    <w:p w14:paraId="79C99D64" w14:textId="15C4149E" w:rsidR="003B3E50" w:rsidRDefault="003B3E50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1E579E6F" wp14:editId="7F2705FD">
            <wp:extent cx="5731510" cy="3223639"/>
            <wp:effectExtent l="0" t="0" r="2540" b="0"/>
            <wp:docPr id="2140492677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492677" name="Picture 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109BE" w14:textId="0652140B" w:rsidR="003B3E50" w:rsidRPr="00287CD8" w:rsidRDefault="003B3E50" w:rsidP="003B3E50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Financial Factors</w:t>
      </w:r>
    </w:p>
    <w:p w14:paraId="1FBBD707" w14:textId="63806DCC" w:rsidR="003B3E50" w:rsidRPr="00287CD8" w:rsidRDefault="003B3E50" w:rsidP="003B3E5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3E50">
        <w:rPr>
          <w:rFonts w:ascii="Arial" w:hAnsi="Arial" w:cs="Arial"/>
          <w:sz w:val="24"/>
          <w:szCs w:val="24"/>
          <w:lang w:val="en-US"/>
        </w:rPr>
        <w:t xml:space="preserve">Having an extreme budgeting plan is also necessary for a successful event. </w:t>
      </w:r>
    </w:p>
    <w:p w14:paraId="3D482744" w14:textId="77777777" w:rsidR="003B3E50" w:rsidRPr="003B3E50" w:rsidRDefault="003B3E50" w:rsidP="003B3E5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3E50">
        <w:rPr>
          <w:rFonts w:ascii="Arial" w:hAnsi="Arial" w:cs="Arial"/>
          <w:sz w:val="24"/>
          <w:szCs w:val="24"/>
          <w:lang w:val="en-US"/>
        </w:rPr>
        <w:t xml:space="preserve">The financial factors depend upon several factors such as the size of the event, the perspective of the event, the place of the event and many more. </w:t>
      </w:r>
    </w:p>
    <w:p w14:paraId="05A1C352" w14:textId="77777777" w:rsidR="003B3E50" w:rsidRPr="003B3E50" w:rsidRDefault="003B3E50" w:rsidP="003B3E5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3E50">
        <w:rPr>
          <w:rFonts w:ascii="Arial" w:hAnsi="Arial" w:cs="Arial"/>
          <w:sz w:val="24"/>
          <w:szCs w:val="24"/>
          <w:lang w:val="en-US"/>
        </w:rPr>
        <w:t xml:space="preserve">The event manager needs to spend a certain amount of money in the direction of arranging all the necessary items for the event. </w:t>
      </w:r>
    </w:p>
    <w:p w14:paraId="0CEBEF2F" w14:textId="77777777" w:rsidR="003B3E50" w:rsidRPr="003B3E50" w:rsidRDefault="003B3E50" w:rsidP="003B3E50">
      <w:pPr>
        <w:ind w:left="720"/>
        <w:rPr>
          <w:rFonts w:ascii="Arial" w:hAnsi="Arial" w:cs="Arial"/>
          <w:sz w:val="24"/>
          <w:szCs w:val="24"/>
        </w:rPr>
      </w:pPr>
    </w:p>
    <w:p w14:paraId="7BBDBC77" w14:textId="77777777" w:rsidR="003B3E50" w:rsidRDefault="003B3E50">
      <w:pPr>
        <w:rPr>
          <w:rFonts w:ascii="Arial" w:hAnsi="Arial" w:cs="Arial"/>
        </w:rPr>
      </w:pPr>
    </w:p>
    <w:p w14:paraId="4DE19D00" w14:textId="77777777" w:rsidR="00BF1B82" w:rsidRDefault="00BF1B82">
      <w:pPr>
        <w:rPr>
          <w:rFonts w:ascii="Arial" w:hAnsi="Arial" w:cs="Arial"/>
        </w:rPr>
      </w:pPr>
    </w:p>
    <w:p w14:paraId="2F57D815" w14:textId="77777777" w:rsidR="00BF1B82" w:rsidRDefault="00BF1B82">
      <w:pPr>
        <w:rPr>
          <w:rFonts w:ascii="Arial" w:hAnsi="Arial" w:cs="Arial"/>
        </w:rPr>
      </w:pPr>
    </w:p>
    <w:p w14:paraId="7D6171F6" w14:textId="77777777" w:rsidR="00BF1B82" w:rsidRDefault="00BF1B82">
      <w:pPr>
        <w:rPr>
          <w:rFonts w:ascii="Arial" w:hAnsi="Arial" w:cs="Arial"/>
        </w:rPr>
      </w:pPr>
    </w:p>
    <w:p w14:paraId="143ED1E4" w14:textId="77777777" w:rsidR="00BF1B82" w:rsidRDefault="00BF1B82">
      <w:pPr>
        <w:rPr>
          <w:rFonts w:ascii="Arial" w:hAnsi="Arial" w:cs="Arial"/>
        </w:rPr>
      </w:pPr>
    </w:p>
    <w:p w14:paraId="2402E8E6" w14:textId="77777777" w:rsidR="00BF1B82" w:rsidRDefault="00BF1B82">
      <w:pPr>
        <w:rPr>
          <w:rFonts w:ascii="Arial" w:hAnsi="Arial" w:cs="Arial"/>
        </w:rPr>
      </w:pPr>
    </w:p>
    <w:p w14:paraId="023F07C2" w14:textId="77777777" w:rsidR="00BF1B82" w:rsidRDefault="00BF1B82">
      <w:pPr>
        <w:rPr>
          <w:rFonts w:ascii="Arial" w:hAnsi="Arial" w:cs="Arial"/>
        </w:rPr>
      </w:pPr>
    </w:p>
    <w:p w14:paraId="329982ED" w14:textId="77777777" w:rsidR="00BF1B82" w:rsidRDefault="00BF1B82">
      <w:pPr>
        <w:rPr>
          <w:rFonts w:ascii="Arial" w:hAnsi="Arial" w:cs="Arial"/>
        </w:rPr>
      </w:pPr>
    </w:p>
    <w:p w14:paraId="35F230CB" w14:textId="77777777" w:rsidR="00BF1B82" w:rsidRDefault="00BF1B82">
      <w:pPr>
        <w:rPr>
          <w:rFonts w:ascii="Arial" w:hAnsi="Arial" w:cs="Arial"/>
        </w:rPr>
      </w:pPr>
    </w:p>
    <w:p w14:paraId="5D245F02" w14:textId="77777777" w:rsidR="00BF1B82" w:rsidRDefault="00BF1B82">
      <w:pPr>
        <w:rPr>
          <w:rFonts w:ascii="Arial" w:hAnsi="Arial" w:cs="Arial"/>
        </w:rPr>
      </w:pPr>
    </w:p>
    <w:p w14:paraId="43EABB8C" w14:textId="77777777" w:rsidR="00BF1B82" w:rsidRDefault="00BF1B82">
      <w:pPr>
        <w:rPr>
          <w:rFonts w:ascii="Arial" w:hAnsi="Arial" w:cs="Arial"/>
        </w:rPr>
      </w:pPr>
    </w:p>
    <w:p w14:paraId="220027C9" w14:textId="77777777" w:rsidR="00BF1B82" w:rsidRDefault="00BF1B82">
      <w:pPr>
        <w:rPr>
          <w:rFonts w:ascii="Arial" w:hAnsi="Arial" w:cs="Arial"/>
        </w:rPr>
      </w:pPr>
    </w:p>
    <w:p w14:paraId="66F1950D" w14:textId="51EB4965" w:rsidR="00BF1B82" w:rsidRDefault="00BF1B82">
      <w:pPr>
        <w:rPr>
          <w:rFonts w:ascii="Arial" w:hAnsi="Arial" w:cs="Arial"/>
          <w:b/>
          <w:bCs/>
        </w:rPr>
      </w:pPr>
      <w:r w:rsidRPr="00BF1B82">
        <w:rPr>
          <w:rFonts w:ascii="Arial" w:hAnsi="Arial" w:cs="Arial"/>
          <w:b/>
          <w:bCs/>
        </w:rPr>
        <w:t>Slide 7</w:t>
      </w:r>
    </w:p>
    <w:p w14:paraId="1C4923F3" w14:textId="70DD3ED5" w:rsidR="00BF1B82" w:rsidRDefault="00BF1B82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72C06AAF" wp14:editId="0696CF7B">
            <wp:extent cx="5731510" cy="3223639"/>
            <wp:effectExtent l="0" t="0" r="2540" b="0"/>
            <wp:docPr id="288264560" name="Picture 3" descr="A screenshot of a cash f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264560" name="Picture 3" descr="A screenshot of a cash fl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F12EAF" w14:textId="77777777" w:rsidR="00BF1B82" w:rsidRPr="00287CD8" w:rsidRDefault="00BF1B82" w:rsidP="00BF1B82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Financial Factors (Continue)</w:t>
      </w:r>
    </w:p>
    <w:p w14:paraId="37A278D6" w14:textId="688803C8" w:rsidR="00BF1B82" w:rsidRPr="00287CD8" w:rsidRDefault="00BF1B82" w:rsidP="00287CD8">
      <w:pPr>
        <w:ind w:firstLine="720"/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total income earned during the event has been expected to be around £40,000, that is a substantial profit margin. Ultimately, after reviewing all of the expenditures, it has been determined that an aggregate of £30000 must be allocated for the necessary expenditures of the specific tourism event. The estimate indicates that the event would create around £10000 in revenue that may be utilized to support future business growth.</w:t>
      </w:r>
    </w:p>
    <w:p w14:paraId="0D06FA04" w14:textId="77777777" w:rsidR="00F56562" w:rsidRDefault="00F56562" w:rsidP="00BF1B82">
      <w:pPr>
        <w:rPr>
          <w:rFonts w:ascii="Arial" w:hAnsi="Arial" w:cs="Arial"/>
        </w:rPr>
      </w:pPr>
    </w:p>
    <w:p w14:paraId="4F706119" w14:textId="77777777" w:rsidR="00F56562" w:rsidRDefault="00F56562" w:rsidP="00BF1B82">
      <w:pPr>
        <w:rPr>
          <w:rFonts w:ascii="Arial" w:hAnsi="Arial" w:cs="Arial"/>
        </w:rPr>
      </w:pPr>
    </w:p>
    <w:p w14:paraId="1D5E47E0" w14:textId="77777777" w:rsidR="00F56562" w:rsidRDefault="00F56562" w:rsidP="00BF1B82">
      <w:pPr>
        <w:rPr>
          <w:rFonts w:ascii="Arial" w:hAnsi="Arial" w:cs="Arial"/>
        </w:rPr>
      </w:pPr>
    </w:p>
    <w:p w14:paraId="7AEF7697" w14:textId="77777777" w:rsidR="00F56562" w:rsidRDefault="00F56562" w:rsidP="00BF1B82">
      <w:pPr>
        <w:rPr>
          <w:rFonts w:ascii="Arial" w:hAnsi="Arial" w:cs="Arial"/>
        </w:rPr>
      </w:pPr>
    </w:p>
    <w:p w14:paraId="18959064" w14:textId="77777777" w:rsidR="00F56562" w:rsidRDefault="00F56562" w:rsidP="00BF1B82">
      <w:pPr>
        <w:rPr>
          <w:rFonts w:ascii="Arial" w:hAnsi="Arial" w:cs="Arial"/>
        </w:rPr>
      </w:pPr>
    </w:p>
    <w:p w14:paraId="3C538C95" w14:textId="77777777" w:rsidR="00F56562" w:rsidRDefault="00F56562" w:rsidP="00BF1B82">
      <w:pPr>
        <w:rPr>
          <w:rFonts w:ascii="Arial" w:hAnsi="Arial" w:cs="Arial"/>
        </w:rPr>
      </w:pPr>
    </w:p>
    <w:p w14:paraId="2D9F77A8" w14:textId="77777777" w:rsidR="00F56562" w:rsidRDefault="00F56562" w:rsidP="00BF1B82">
      <w:pPr>
        <w:rPr>
          <w:rFonts w:ascii="Arial" w:hAnsi="Arial" w:cs="Arial"/>
        </w:rPr>
      </w:pPr>
    </w:p>
    <w:p w14:paraId="72F7996C" w14:textId="77777777" w:rsidR="00F56562" w:rsidRDefault="00F56562" w:rsidP="00BF1B82">
      <w:pPr>
        <w:rPr>
          <w:rFonts w:ascii="Arial" w:hAnsi="Arial" w:cs="Arial"/>
        </w:rPr>
      </w:pPr>
    </w:p>
    <w:p w14:paraId="7FC05D6F" w14:textId="77777777" w:rsidR="00F56562" w:rsidRDefault="00F56562" w:rsidP="00BF1B82">
      <w:pPr>
        <w:rPr>
          <w:rFonts w:ascii="Arial" w:hAnsi="Arial" w:cs="Arial"/>
        </w:rPr>
      </w:pPr>
    </w:p>
    <w:p w14:paraId="0E83A450" w14:textId="77777777" w:rsidR="00F56562" w:rsidRDefault="00F56562" w:rsidP="00BF1B82">
      <w:pPr>
        <w:rPr>
          <w:rFonts w:ascii="Arial" w:hAnsi="Arial" w:cs="Arial"/>
        </w:rPr>
      </w:pPr>
    </w:p>
    <w:p w14:paraId="0CAC6AB3" w14:textId="77777777" w:rsidR="00F56562" w:rsidRDefault="00F56562" w:rsidP="00BF1B82">
      <w:pPr>
        <w:rPr>
          <w:rFonts w:ascii="Arial" w:hAnsi="Arial" w:cs="Arial"/>
        </w:rPr>
      </w:pPr>
    </w:p>
    <w:p w14:paraId="2A06CE47" w14:textId="77777777" w:rsidR="00F56562" w:rsidRDefault="00F56562" w:rsidP="00BF1B82">
      <w:pPr>
        <w:rPr>
          <w:rFonts w:ascii="Arial" w:hAnsi="Arial" w:cs="Arial"/>
        </w:rPr>
      </w:pPr>
    </w:p>
    <w:p w14:paraId="255BCE87" w14:textId="77777777" w:rsidR="00F56562" w:rsidRDefault="00F56562" w:rsidP="00BF1B82">
      <w:pPr>
        <w:rPr>
          <w:rFonts w:ascii="Arial" w:hAnsi="Arial" w:cs="Arial"/>
        </w:rPr>
      </w:pPr>
    </w:p>
    <w:p w14:paraId="122E08D6" w14:textId="3BE2EF95" w:rsidR="00F56562" w:rsidRDefault="00F56562" w:rsidP="00BF1B82">
      <w:pPr>
        <w:rPr>
          <w:rFonts w:ascii="Arial" w:hAnsi="Arial" w:cs="Arial"/>
          <w:b/>
          <w:bCs/>
        </w:rPr>
      </w:pPr>
      <w:r w:rsidRPr="00F56562">
        <w:rPr>
          <w:rFonts w:ascii="Arial" w:hAnsi="Arial" w:cs="Arial"/>
          <w:b/>
          <w:bCs/>
        </w:rPr>
        <w:t>Slide 8</w:t>
      </w:r>
    </w:p>
    <w:p w14:paraId="0F14699B" w14:textId="69264FEF" w:rsidR="00F56562" w:rsidRDefault="00F56562" w:rsidP="00BF1B82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7DD582F9" wp14:editId="7F442967">
            <wp:extent cx="5731510" cy="3223639"/>
            <wp:effectExtent l="0" t="0" r="2540" b="0"/>
            <wp:docPr id="408604783" name="Picture 6" descr="A close-up of a person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604783" name="Picture 6" descr="A close-up of a person holding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275D1" w14:textId="08BFF4C0" w:rsidR="00F56562" w:rsidRPr="00287CD8" w:rsidRDefault="00F56562" w:rsidP="00BF1B82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Feasibility Analysis</w:t>
      </w:r>
    </w:p>
    <w:p w14:paraId="2112E364" w14:textId="4B0AD74D" w:rsidR="00F56562" w:rsidRPr="00287CD8" w:rsidRDefault="00F56562" w:rsidP="00F5656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Feasibility analysis can be defined as the process where a new business plan has been generally formed and with the help of this analysis people can get a generic idea regarding the new idea in detail.</w:t>
      </w:r>
    </w:p>
    <w:p w14:paraId="4D9C42BD" w14:textId="4625F3ED" w:rsidR="00F56562" w:rsidRPr="00287CD8" w:rsidRDefault="00F56562" w:rsidP="00F5656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primary goal of this conference is to drive creativity within the UK tourist industry through the application of a variety of technology and techniques.</w:t>
      </w:r>
    </w:p>
    <w:p w14:paraId="00A97041" w14:textId="07F4347D" w:rsidR="00F56562" w:rsidRPr="00287CD8" w:rsidRDefault="009739E0" w:rsidP="00F5656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workshop is going to significantly enhance the efficiency of staff members, company executives, as well as other important parties.</w:t>
      </w:r>
    </w:p>
    <w:p w14:paraId="2BE0C107" w14:textId="77777777" w:rsidR="00287CD8" w:rsidRPr="00287CD8" w:rsidRDefault="00287CD8" w:rsidP="00287CD8">
      <w:pPr>
        <w:rPr>
          <w:rFonts w:ascii="Arial" w:hAnsi="Arial" w:cs="Arial"/>
          <w:sz w:val="24"/>
          <w:szCs w:val="24"/>
        </w:rPr>
      </w:pPr>
    </w:p>
    <w:p w14:paraId="0ECABC49" w14:textId="77777777" w:rsidR="00287CD8" w:rsidRDefault="00287CD8" w:rsidP="00287CD8">
      <w:pPr>
        <w:rPr>
          <w:rFonts w:ascii="Arial" w:hAnsi="Arial" w:cs="Arial"/>
        </w:rPr>
      </w:pPr>
    </w:p>
    <w:p w14:paraId="044DCBCB" w14:textId="77777777" w:rsidR="00287CD8" w:rsidRDefault="00287CD8" w:rsidP="00287CD8">
      <w:pPr>
        <w:rPr>
          <w:rFonts w:ascii="Arial" w:hAnsi="Arial" w:cs="Arial"/>
        </w:rPr>
      </w:pPr>
    </w:p>
    <w:p w14:paraId="25DCBBEA" w14:textId="77777777" w:rsidR="00287CD8" w:rsidRDefault="00287CD8" w:rsidP="00287CD8">
      <w:pPr>
        <w:rPr>
          <w:rFonts w:ascii="Arial" w:hAnsi="Arial" w:cs="Arial"/>
        </w:rPr>
      </w:pPr>
    </w:p>
    <w:p w14:paraId="4B7BC4DA" w14:textId="77777777" w:rsidR="00287CD8" w:rsidRDefault="00287CD8" w:rsidP="00287CD8">
      <w:pPr>
        <w:rPr>
          <w:rFonts w:ascii="Arial" w:hAnsi="Arial" w:cs="Arial"/>
        </w:rPr>
      </w:pPr>
    </w:p>
    <w:p w14:paraId="1C759D19" w14:textId="77777777" w:rsidR="00287CD8" w:rsidRDefault="00287CD8" w:rsidP="00287CD8">
      <w:pPr>
        <w:rPr>
          <w:rFonts w:ascii="Arial" w:hAnsi="Arial" w:cs="Arial"/>
        </w:rPr>
      </w:pPr>
    </w:p>
    <w:p w14:paraId="34E0C53D" w14:textId="77777777" w:rsidR="00287CD8" w:rsidRDefault="00287CD8" w:rsidP="00287CD8">
      <w:pPr>
        <w:rPr>
          <w:rFonts w:ascii="Arial" w:hAnsi="Arial" w:cs="Arial"/>
        </w:rPr>
      </w:pPr>
    </w:p>
    <w:p w14:paraId="24709E48" w14:textId="77777777" w:rsidR="00287CD8" w:rsidRDefault="00287CD8" w:rsidP="00287CD8">
      <w:pPr>
        <w:rPr>
          <w:rFonts w:ascii="Arial" w:hAnsi="Arial" w:cs="Arial"/>
        </w:rPr>
      </w:pPr>
    </w:p>
    <w:p w14:paraId="13C8FE75" w14:textId="77777777" w:rsidR="00287CD8" w:rsidRDefault="00287CD8" w:rsidP="00287CD8">
      <w:pPr>
        <w:rPr>
          <w:rFonts w:ascii="Arial" w:hAnsi="Arial" w:cs="Arial"/>
        </w:rPr>
      </w:pPr>
    </w:p>
    <w:p w14:paraId="5F2B9887" w14:textId="77777777" w:rsidR="00287CD8" w:rsidRDefault="00287CD8" w:rsidP="00287CD8">
      <w:pPr>
        <w:rPr>
          <w:rFonts w:ascii="Arial" w:hAnsi="Arial" w:cs="Arial"/>
        </w:rPr>
      </w:pPr>
    </w:p>
    <w:p w14:paraId="329429A2" w14:textId="77777777" w:rsidR="00287CD8" w:rsidRDefault="00287CD8" w:rsidP="00287CD8">
      <w:pPr>
        <w:rPr>
          <w:rFonts w:ascii="Arial" w:hAnsi="Arial" w:cs="Arial"/>
        </w:rPr>
      </w:pPr>
    </w:p>
    <w:p w14:paraId="27DB018C" w14:textId="77777777" w:rsidR="00287CD8" w:rsidRDefault="00287CD8" w:rsidP="00287CD8">
      <w:pPr>
        <w:rPr>
          <w:rFonts w:ascii="Arial" w:hAnsi="Arial" w:cs="Arial"/>
        </w:rPr>
      </w:pPr>
    </w:p>
    <w:p w14:paraId="1450F490" w14:textId="77777777" w:rsidR="007269CD" w:rsidRDefault="007269CD" w:rsidP="00287CD8">
      <w:pPr>
        <w:rPr>
          <w:rFonts w:ascii="Arial" w:hAnsi="Arial" w:cs="Arial"/>
          <w:b/>
          <w:bCs/>
        </w:rPr>
      </w:pPr>
    </w:p>
    <w:p w14:paraId="4EED8DA5" w14:textId="701FF042" w:rsidR="00287CD8" w:rsidRDefault="00287CD8" w:rsidP="00287CD8">
      <w:pPr>
        <w:rPr>
          <w:rFonts w:ascii="Arial" w:hAnsi="Arial" w:cs="Arial"/>
          <w:b/>
          <w:bCs/>
        </w:rPr>
      </w:pPr>
      <w:r w:rsidRPr="00287CD8">
        <w:rPr>
          <w:rFonts w:ascii="Arial" w:hAnsi="Arial" w:cs="Arial"/>
          <w:b/>
          <w:bCs/>
        </w:rPr>
        <w:t>Slide 9</w:t>
      </w:r>
    </w:p>
    <w:p w14:paraId="247C881D" w14:textId="6C91EB32" w:rsidR="00287CD8" w:rsidRDefault="00287CD8" w:rsidP="00287CD8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34F8D62D" wp14:editId="67A9CE8F">
            <wp:extent cx="5731510" cy="3223639"/>
            <wp:effectExtent l="0" t="0" r="2540" b="0"/>
            <wp:docPr id="789973926" name="Picture 7" descr="A person in a lab c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973926" name="Picture 7" descr="A person in a lab co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77B049" w14:textId="40A8DC67" w:rsidR="00287CD8" w:rsidRPr="00287CD8" w:rsidRDefault="00287CD8" w:rsidP="00287CD8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Strategic Pre-planning Research</w:t>
      </w:r>
    </w:p>
    <w:p w14:paraId="4B0C3ED5" w14:textId="5CDA0ED4" w:rsidR="00287CD8" w:rsidRPr="00287CD8" w:rsidRDefault="00287CD8" w:rsidP="00287CD8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  <w:lang w:val="en-US"/>
        </w:rPr>
        <w:t xml:space="preserve">Strategic planning is a process of management which assists companies in achieving business objectives as well as achieving more stability and growth. </w:t>
      </w:r>
    </w:p>
    <w:p w14:paraId="16166C62" w14:textId="77777777" w:rsidR="00287CD8" w:rsidRPr="00287CD8" w:rsidRDefault="00287CD8" w:rsidP="00287CD8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  <w:lang w:val="en-US"/>
        </w:rPr>
        <w:t xml:space="preserve">Such a strategy always helps businesses to increase brand image and reputation. </w:t>
      </w:r>
    </w:p>
    <w:p w14:paraId="2757CD42" w14:textId="77777777" w:rsidR="00287CD8" w:rsidRPr="00287CD8" w:rsidRDefault="00287CD8" w:rsidP="00287CD8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  <w:lang w:val="en-US"/>
        </w:rPr>
        <w:t xml:space="preserve">The most important part of pre-planning research is the proper market research. </w:t>
      </w:r>
    </w:p>
    <w:p w14:paraId="3488568E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12946F21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0D83AA66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43AFEC6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4435E821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0549D5BF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2F67F90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401A236A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75283680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345ED8A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63DE5BB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6CF6C488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131F5765" w14:textId="57A2C6D5" w:rsidR="00287CD8" w:rsidRDefault="00C514A7" w:rsidP="008B3358">
      <w:pPr>
        <w:rPr>
          <w:rFonts w:ascii="Arial" w:hAnsi="Arial" w:cs="Arial"/>
          <w:b/>
          <w:bCs/>
          <w:sz w:val="24"/>
          <w:szCs w:val="24"/>
        </w:rPr>
      </w:pPr>
      <w:r w:rsidRPr="00C514A7">
        <w:rPr>
          <w:rFonts w:ascii="Arial" w:hAnsi="Arial" w:cs="Arial"/>
          <w:b/>
          <w:bCs/>
          <w:sz w:val="24"/>
          <w:szCs w:val="24"/>
        </w:rPr>
        <w:t>Slide 10</w:t>
      </w:r>
    </w:p>
    <w:p w14:paraId="53B2071A" w14:textId="54B61321" w:rsidR="00287CD8" w:rsidRDefault="0018377E" w:rsidP="008B3358">
      <w:pP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</w:pPr>
      <w:r w:rsidRPr="0018377E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6808A8C9" wp14:editId="3BB0DE55">
            <wp:extent cx="5731510" cy="3190875"/>
            <wp:effectExtent l="0" t="0" r="2540" b="9525"/>
            <wp:docPr id="1763407983" name="Picture 1" descr="A screenshot of a video confer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407983" name="Picture 1" descr="A screenshot of a video conferen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EE0A" w14:textId="77777777" w:rsidR="0018377E" w:rsidRDefault="0018377E" w:rsidP="008B3358">
      <w:pPr>
        <w:rPr>
          <w:rFonts w:ascii="Arial" w:hAnsi="Arial" w:cs="Arial"/>
          <w:b/>
          <w:bCs/>
          <w:sz w:val="24"/>
          <w:szCs w:val="24"/>
        </w:rPr>
      </w:pPr>
    </w:p>
    <w:p w14:paraId="16B01714" w14:textId="50E6FD88" w:rsidR="00287CD8" w:rsidRDefault="00C514A7" w:rsidP="00287CD8">
      <w:pPr>
        <w:ind w:left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Feedback</w:t>
      </w:r>
    </w:p>
    <w:p w14:paraId="7BE16C4E" w14:textId="77777777" w:rsidR="00C514A7" w:rsidRPr="00C514A7" w:rsidRDefault="00C514A7" w:rsidP="00C514A7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C514A7">
        <w:rPr>
          <w:rFonts w:ascii="Arial" w:hAnsi="Arial" w:cs="Arial"/>
          <w:sz w:val="24"/>
          <w:szCs w:val="24"/>
          <w:lang w:val="en-US"/>
        </w:rPr>
        <w:t xml:space="preserve">During the occasion, feedback had been acquired via a variety of sources, comprising survey distribution to people present, direct input by individuals, as well as reviews via important stakeholders. </w:t>
      </w:r>
    </w:p>
    <w:p w14:paraId="48F9867B" w14:textId="77777777" w:rsidR="0018377E" w:rsidRDefault="0018377E" w:rsidP="0018377E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8377E">
        <w:rPr>
          <w:rFonts w:ascii="Arial" w:hAnsi="Arial" w:cs="Arial"/>
          <w:sz w:val="24"/>
          <w:szCs w:val="24"/>
        </w:rPr>
        <w:t>Feedback identifies opportunities for improvement, presents victories that may be replicated, and indicates emerging trends or difficulties.</w:t>
      </w:r>
    </w:p>
    <w:p w14:paraId="762D278A" w14:textId="77777777" w:rsidR="0018377E" w:rsidRPr="0018377E" w:rsidRDefault="0018377E" w:rsidP="0018377E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8377E">
        <w:rPr>
          <w:rFonts w:ascii="Arial" w:hAnsi="Arial" w:cs="Arial"/>
          <w:sz w:val="24"/>
          <w:szCs w:val="24"/>
        </w:rPr>
        <w:t>The Feedback enables us to modify tactics to satisfy both present and prospective visitors, guaranteeing the industry's long-term development and vitality.</w:t>
      </w:r>
    </w:p>
    <w:p w14:paraId="342B91A7" w14:textId="77777777" w:rsidR="0018377E" w:rsidRPr="0018377E" w:rsidRDefault="0018377E" w:rsidP="0018377E">
      <w:pPr>
        <w:ind w:left="720"/>
        <w:rPr>
          <w:rFonts w:ascii="Arial" w:hAnsi="Arial" w:cs="Arial"/>
          <w:sz w:val="24"/>
          <w:szCs w:val="24"/>
        </w:rPr>
      </w:pPr>
    </w:p>
    <w:p w14:paraId="7BC1BF49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38689D43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012EF08D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20B1FBAD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0F4B1B95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43C06AA1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483EF39D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5E0027F8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49E085D2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0A69D657" w14:textId="14901018" w:rsidR="00C514A7" w:rsidRDefault="00360676" w:rsidP="00AD13B1">
      <w:pPr>
        <w:rPr>
          <w:rFonts w:ascii="Arial" w:hAnsi="Arial" w:cs="Arial"/>
          <w:b/>
          <w:bCs/>
          <w:sz w:val="24"/>
          <w:szCs w:val="24"/>
        </w:rPr>
      </w:pPr>
      <w:r w:rsidRPr="00360676">
        <w:rPr>
          <w:rFonts w:ascii="Arial" w:hAnsi="Arial" w:cs="Arial"/>
          <w:b/>
          <w:bCs/>
          <w:sz w:val="24"/>
          <w:szCs w:val="24"/>
        </w:rPr>
        <w:t>Slide 11</w:t>
      </w:r>
    </w:p>
    <w:p w14:paraId="4F08DB3F" w14:textId="72E5B05F" w:rsidR="00C514A7" w:rsidRDefault="00AD13B1" w:rsidP="00AD13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70AC29B7" wp14:editId="306FA451">
            <wp:extent cx="5731510" cy="3223639"/>
            <wp:effectExtent l="0" t="0" r="2540" b="0"/>
            <wp:docPr id="50897802" name="Picture 3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97802" name="Picture 3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CB6D42" w14:textId="77777777" w:rsidR="00AD13B1" w:rsidRPr="00AD13B1" w:rsidRDefault="00AD13B1" w:rsidP="00AD13B1">
      <w:pPr>
        <w:pStyle w:val="Heading1"/>
        <w:rPr>
          <w:rFonts w:ascii="Arial" w:hAnsi="Arial" w:cs="Arial"/>
        </w:rPr>
      </w:pPr>
      <w:bookmarkStart w:id="0" w:name="_Toc165899183"/>
      <w:r w:rsidRPr="00AD13B1">
        <w:rPr>
          <w:rFonts w:ascii="Arial" w:hAnsi="Arial" w:cs="Arial"/>
        </w:rPr>
        <w:t>References</w:t>
      </w:r>
      <w:bookmarkEnd w:id="0"/>
    </w:p>
    <w:p w14:paraId="1D2B40A4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Allen, J., Harris, R. and Jago, L., (2022).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Festival &amp; special event management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John Wiley &amp; Sons.</w:t>
      </w:r>
    </w:p>
    <w:p w14:paraId="1F5B87E1" w14:textId="77777777" w:rsidR="00AD13B1" w:rsidRPr="00AD13B1" w:rsidRDefault="00AD13B1" w:rsidP="00AD13B1">
      <w:pPr>
        <w:rPr>
          <w:rFonts w:ascii="Arial" w:hAnsi="Arial" w:cs="Arial"/>
          <w:color w:val="000000" w:themeColor="text1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de-DE"/>
        </w:rPr>
        <w:t xml:space="preserve">Bergmann, M., Brück, C., Knauer, T. and Schwering, A., (2020). </w:t>
      </w:r>
      <w:r w:rsidRPr="00AD13B1">
        <w:rPr>
          <w:rFonts w:ascii="Arial" w:hAnsi="Arial" w:cs="Arial"/>
          <w:color w:val="000000" w:themeColor="text1"/>
          <w:shd w:val="clear" w:color="auto" w:fill="FFFFFF"/>
        </w:rPr>
        <w:t>Digitization of the budgeting process: determinants of the use of business analytics and its effect on satisfaction with the budgeting process. 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</w:rPr>
        <w:t>Journal of Management Control</w:t>
      </w:r>
      <w:r w:rsidRPr="00AD13B1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</w:rPr>
        <w:t>31</w:t>
      </w:r>
      <w:r w:rsidRPr="00AD13B1">
        <w:rPr>
          <w:rFonts w:ascii="Arial" w:hAnsi="Arial" w:cs="Arial"/>
          <w:color w:val="000000" w:themeColor="text1"/>
          <w:shd w:val="clear" w:color="auto" w:fill="FFFFFF"/>
        </w:rPr>
        <w:t>(1), pp.25-54.</w:t>
      </w:r>
    </w:p>
    <w:p w14:paraId="15789457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Bladen, C., Kennell, J., Abson, E. and Wilde, N., (2022).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Events management: An introduction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Routledge.</w:t>
      </w:r>
    </w:p>
    <w:p w14:paraId="4DDF79AA" w14:textId="77777777" w:rsidR="00AD13B1" w:rsidRPr="00AD13B1" w:rsidRDefault="00AD13B1" w:rsidP="00AD13B1">
      <w:pPr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Fagan, M.E., Reid, J.L., Holland, M.B., Drew, J.G. and Zahawi, R.A., (2020). How feasible are global forest restoration commitments?.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Conservation Letters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13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(3), p.e12700.</w:t>
      </w:r>
    </w:p>
    <w:p w14:paraId="114B411B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Fox, D. et al. (2014).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Doing events research: from theory to practice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Routledge: Oxford.</w:t>
      </w:r>
    </w:p>
    <w:p w14:paraId="0F0D7431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George, R., (2021). The Tourism and Hospitality Marketing Environment.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Marketing Tourism and Hospitality: Concepts and Cases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 (pp. 183-219). Cham: Springer International Publishing.</w:t>
      </w:r>
    </w:p>
    <w:p w14:paraId="122F24F1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Getz, D. and Page, S. (2019).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Event studies: theory, research and policy for planned events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3rd Edition. Routledge: Oxford.</w:t>
      </w:r>
    </w:p>
    <w:p w14:paraId="35A8DA50" w14:textId="77777777" w:rsidR="00AD13B1" w:rsidRPr="00AD13B1" w:rsidRDefault="00AD13B1" w:rsidP="00AD13B1">
      <w:pPr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Ghobakhloo, M., Iranmanesh, M., Vilkas, M., Grybauskas, A. and Amran, A., (2022). Drivers and barriers of Industry 4.0 technology adoption among manufacturing SMEs: a systematic review and transformation roadmap.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Journal of Manufacturing Technology Management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33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(6), pp.1029-1058.</w:t>
      </w:r>
    </w:p>
    <w:p w14:paraId="29CC01B6" w14:textId="77777777" w:rsidR="00AD13B1" w:rsidRPr="00AD13B1" w:rsidRDefault="00AD13B1" w:rsidP="00AD13B1">
      <w:pPr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Gouttebarge, V., Bindra, A., Blauwet, C., Campriani, N., Currie, A., Engebretsen, L., Hainline, B., Kroshus, E., McDuff, D., Mountjoy, M. and Purcell, R., (2021). International Olympic 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lastRenderedPageBreak/>
        <w:t>Committee (IOC) sport mental health assessment tool 1 (SMHAT-1) and sport mental health recognition tool 1 (SMHRT-1): towards better support of athletes’ mental health.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British journal of sports medicine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55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(1), pp.30-37.</w:t>
      </w:r>
    </w:p>
    <w:p w14:paraId="126A6402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Hagen, D., (2021). Sustainable event management: new perspectives for the meeting industry through innovation and digitalisation?.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Innovations and Traditions for Sustainable Development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, pp.259-275.</w:t>
      </w:r>
    </w:p>
    <w:p w14:paraId="168B5FBE" w14:textId="77777777" w:rsidR="00AD13B1" w:rsidRPr="00AD13B1" w:rsidRDefault="00AD13B1" w:rsidP="00AD13B1">
      <w:pPr>
        <w:rPr>
          <w:rFonts w:ascii="Arial" w:hAnsi="Arial" w:cs="Arial"/>
          <w:color w:val="000000" w:themeColor="text1"/>
          <w:sz w:val="28"/>
          <w:szCs w:val="28"/>
        </w:rPr>
      </w:pP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Leitenstorfer, A., Moskalenko, A.S., Kampfrath, T., Kono, J., Castro-Camus, E., Peng, K., Qureshi, N., Turchinovich, D., Tanaka, K., Markelz, A.G. and Havenith, M., (2023). The 2023 terahertz science and technology roadmap.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Journal of Physics D: Applied Physics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56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(22), p.223001.</w:t>
      </w:r>
    </w:p>
    <w:p w14:paraId="7BE4CCA5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Martinsuo, M., Teerikangas, S., Stensaker, I. and Meredith, J., (2022). Managing strategic projects and programs in and between organizations.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International Journal of Project Management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, 40(5), pp.499-504.</w:t>
      </w:r>
    </w:p>
    <w:p w14:paraId="138BC0DE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O’Toole, W. (2011).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Events feasibility and development: from strategy to operations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Elsevier: Oxford.</w:t>
      </w:r>
    </w:p>
    <w:p w14:paraId="7372BFEA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Parente, M., Figueira, G., Amorim, P. and Marques, A., (2020). Production scheduling in the context of Industry 4.0: review and trends.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International Journal of Production Research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, 58(17), pp.5401-5431.</w:t>
      </w:r>
    </w:p>
    <w:p w14:paraId="143967DA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Rogers, T. and Wynn-Moylan, P., (2022).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Conferences and conventions: A global industry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Routledge.</w:t>
      </w:r>
    </w:p>
    <w:p w14:paraId="7951C2C6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</w:rPr>
        <w:t>Romenska, K., Chentsov, V., Rozhko, O. and Uspalenko, V., (2023). Budget planning with the development of the budget process in Ukraine.</w:t>
      </w:r>
    </w:p>
    <w:p w14:paraId="50AA290E" w14:textId="77777777" w:rsidR="00AD13B1" w:rsidRPr="00AD13B1" w:rsidRDefault="00AD13B1" w:rsidP="00AD13B1">
      <w:pPr>
        <w:rPr>
          <w:rFonts w:ascii="Arial" w:hAnsi="Arial" w:cs="Arial"/>
          <w:color w:val="222222"/>
          <w:szCs w:val="24"/>
          <w:shd w:val="clear" w:color="auto" w:fill="FFFFFF"/>
        </w:rPr>
      </w:pP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Schorb, E., Fox, C.P., Kasenda, B., Linton, K., Martinez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Calle, N., Calimeri, T., Ninkovic, S., Eyre, T.A., Cummin, T., Smith, J. and Yallop, D., (2020). Induction therapy with the MATRix regimen in patients with newly diagnosed primary diffuse large B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cell lymphoma of the central nervous system–an international study of feasibility and efficacy in routine clinical practice.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British Journal of Haematology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189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(5), pp.879-887.</w:t>
      </w:r>
    </w:p>
    <w:p w14:paraId="2AF5D322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Smith, A. (2012).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Events and urban regeneration: the strategic use of events to revitalise cities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Routledge: Oxford.</w:t>
      </w:r>
    </w:p>
    <w:p w14:paraId="33B1790C" w14:textId="77777777" w:rsidR="00AD13B1" w:rsidRPr="00AD13B1" w:rsidRDefault="00AD13B1" w:rsidP="00AD13B1">
      <w:pPr>
        <w:rPr>
          <w:rFonts w:ascii="Arial" w:hAnsi="Arial" w:cs="Arial"/>
          <w:color w:val="222222"/>
          <w:szCs w:val="24"/>
          <w:shd w:val="clear" w:color="auto" w:fill="FFFFFF"/>
        </w:rPr>
      </w:pP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Thomas, J.J., Becker, K.R., Kuhnle, M.C., Jo, J.H., Harshman, S.G., Wons, O.B., Keshishian, A.C., Hauser, K., Breithaupt, L., Liebman, R.E. and Misra, M., (2020). Cognitive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behavioral therapy for avoidant/restrictive food intake disorder: Feasibility, acceptability, and proof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of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concept for children and adolescents.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International Journal of Eating Disorders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53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(10), pp.1636-1646.</w:t>
      </w:r>
    </w:p>
    <w:p w14:paraId="3A7D95F4" w14:textId="77777777" w:rsidR="00AD13B1" w:rsidRPr="00AD13B1" w:rsidRDefault="00AD13B1" w:rsidP="00AD13B1">
      <w:pPr>
        <w:rPr>
          <w:rFonts w:ascii="Arial" w:hAnsi="Arial" w:cs="Arial"/>
          <w:color w:val="222222"/>
          <w:szCs w:val="24"/>
          <w:shd w:val="clear" w:color="auto" w:fill="FFFFFF"/>
        </w:rPr>
      </w:pP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Troisi, O., Fenza, G., Grimaldi, M. and Loia, F., (2022). Covid-19 sentiments in smart cities: The role of technology anxiety before and during the pandemic.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Computers in Human Behavior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126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 p.106986.</w:t>
      </w:r>
    </w:p>
    <w:p w14:paraId="7EEE8E40" w14:textId="77777777" w:rsidR="00AD13B1" w:rsidRPr="00AD13B1" w:rsidRDefault="00AD13B1" w:rsidP="00AD13B1">
      <w:pPr>
        <w:rPr>
          <w:rFonts w:ascii="Arial" w:hAnsi="Arial" w:cs="Arial"/>
          <w:color w:val="FF0000"/>
        </w:rPr>
      </w:pPr>
    </w:p>
    <w:p w14:paraId="778EB9B8" w14:textId="77777777" w:rsidR="00C514A7" w:rsidRPr="00C514A7" w:rsidRDefault="00C514A7" w:rsidP="00AD13B1">
      <w:pPr>
        <w:rPr>
          <w:rFonts w:ascii="Arial" w:hAnsi="Arial" w:cs="Arial"/>
          <w:b/>
          <w:bCs/>
          <w:sz w:val="24"/>
          <w:szCs w:val="24"/>
        </w:rPr>
      </w:pPr>
    </w:p>
    <w:p w14:paraId="34CE650B" w14:textId="77777777" w:rsidR="00287CD8" w:rsidRPr="00287CD8" w:rsidRDefault="00287CD8" w:rsidP="00287CD8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0D3EAEA6" w14:textId="77777777" w:rsidR="00287CD8" w:rsidRPr="00AD13B1" w:rsidRDefault="00287CD8" w:rsidP="00287CD8">
      <w:pPr>
        <w:rPr>
          <w:rFonts w:ascii="Arial" w:hAnsi="Arial" w:cs="Arial"/>
          <w:b/>
          <w:bCs/>
        </w:rPr>
      </w:pPr>
    </w:p>
    <w:sectPr w:rsidR="00287CD8" w:rsidRPr="00AD1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33CA8"/>
    <w:multiLevelType w:val="hybridMultilevel"/>
    <w:tmpl w:val="65D8674A"/>
    <w:lvl w:ilvl="0" w:tplc="17987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CCD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46E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326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629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7C8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6A9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A44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9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5E079F"/>
    <w:multiLevelType w:val="hybridMultilevel"/>
    <w:tmpl w:val="FC3E6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913D0"/>
    <w:multiLevelType w:val="hybridMultilevel"/>
    <w:tmpl w:val="748EC598"/>
    <w:lvl w:ilvl="0" w:tplc="EE76A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EEF2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F22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7C4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2E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FE9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6C81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F26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DC8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DC039D"/>
    <w:multiLevelType w:val="hybridMultilevel"/>
    <w:tmpl w:val="8A0A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14979"/>
    <w:multiLevelType w:val="hybridMultilevel"/>
    <w:tmpl w:val="C332FDE4"/>
    <w:lvl w:ilvl="0" w:tplc="AC84C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828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94E2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447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3C2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56C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AA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66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6CF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70D5D10"/>
    <w:multiLevelType w:val="hybridMultilevel"/>
    <w:tmpl w:val="E2B4D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E1866"/>
    <w:multiLevelType w:val="hybridMultilevel"/>
    <w:tmpl w:val="743C942C"/>
    <w:lvl w:ilvl="0" w:tplc="C6A07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039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C0E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C204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28D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AE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E8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0F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D44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CBC43ED"/>
    <w:multiLevelType w:val="hybridMultilevel"/>
    <w:tmpl w:val="60364C9A"/>
    <w:lvl w:ilvl="0" w:tplc="FF04FD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BE9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762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DC8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DE2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B21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54C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600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00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F253B8F"/>
    <w:multiLevelType w:val="hybridMultilevel"/>
    <w:tmpl w:val="5B0091BA"/>
    <w:lvl w:ilvl="0" w:tplc="F516F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14B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47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483C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B8A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AE64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065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22C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30C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8B0438"/>
    <w:multiLevelType w:val="hybridMultilevel"/>
    <w:tmpl w:val="F572C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3C4A0A"/>
    <w:multiLevelType w:val="hybridMultilevel"/>
    <w:tmpl w:val="3C6A0184"/>
    <w:lvl w:ilvl="0" w:tplc="9BEEA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700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A84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5C0A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E2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00D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60D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084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80E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41F38E6"/>
    <w:multiLevelType w:val="hybridMultilevel"/>
    <w:tmpl w:val="1FF0A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973E1D"/>
    <w:multiLevelType w:val="hybridMultilevel"/>
    <w:tmpl w:val="6224692A"/>
    <w:lvl w:ilvl="0" w:tplc="12362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5094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44E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30D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9EB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66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5A1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7AE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C5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13843E9"/>
    <w:multiLevelType w:val="hybridMultilevel"/>
    <w:tmpl w:val="F60CD5B6"/>
    <w:lvl w:ilvl="0" w:tplc="44980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443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E44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520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9A5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4287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CA98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EA3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7C9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D92107C"/>
    <w:multiLevelType w:val="hybridMultilevel"/>
    <w:tmpl w:val="273A6104"/>
    <w:lvl w:ilvl="0" w:tplc="6DB89F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67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6EC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706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DAA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468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E6A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0C8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58AF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ED45FE0"/>
    <w:multiLevelType w:val="hybridMultilevel"/>
    <w:tmpl w:val="E0A6BE68"/>
    <w:lvl w:ilvl="0" w:tplc="22F8D8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106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4437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FE28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40E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4C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9A5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10B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C2E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12614742">
    <w:abstractNumId w:val="14"/>
  </w:num>
  <w:num w:numId="2" w16cid:durableId="1758744462">
    <w:abstractNumId w:val="6"/>
  </w:num>
  <w:num w:numId="3" w16cid:durableId="1245409410">
    <w:abstractNumId w:val="2"/>
  </w:num>
  <w:num w:numId="4" w16cid:durableId="1255091487">
    <w:abstractNumId w:val="5"/>
  </w:num>
  <w:num w:numId="5" w16cid:durableId="485705986">
    <w:abstractNumId w:val="1"/>
  </w:num>
  <w:num w:numId="6" w16cid:durableId="1968467997">
    <w:abstractNumId w:val="9"/>
  </w:num>
  <w:num w:numId="7" w16cid:durableId="1308784131">
    <w:abstractNumId w:val="3"/>
  </w:num>
  <w:num w:numId="8" w16cid:durableId="1729455953">
    <w:abstractNumId w:val="11"/>
  </w:num>
  <w:num w:numId="9" w16cid:durableId="263464609">
    <w:abstractNumId w:val="10"/>
  </w:num>
  <w:num w:numId="10" w16cid:durableId="597256332">
    <w:abstractNumId w:val="13"/>
  </w:num>
  <w:num w:numId="11" w16cid:durableId="897590175">
    <w:abstractNumId w:val="12"/>
  </w:num>
  <w:num w:numId="12" w16cid:durableId="192230048">
    <w:abstractNumId w:val="15"/>
  </w:num>
  <w:num w:numId="13" w16cid:durableId="1325158443">
    <w:abstractNumId w:val="0"/>
  </w:num>
  <w:num w:numId="14" w16cid:durableId="748961503">
    <w:abstractNumId w:val="7"/>
  </w:num>
  <w:num w:numId="15" w16cid:durableId="295795671">
    <w:abstractNumId w:val="4"/>
  </w:num>
  <w:num w:numId="16" w16cid:durableId="1323309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60D"/>
    <w:rsid w:val="0000430F"/>
    <w:rsid w:val="000D671F"/>
    <w:rsid w:val="0018377E"/>
    <w:rsid w:val="00241AD1"/>
    <w:rsid w:val="00287CD8"/>
    <w:rsid w:val="002E560D"/>
    <w:rsid w:val="00360676"/>
    <w:rsid w:val="003B3E50"/>
    <w:rsid w:val="00587994"/>
    <w:rsid w:val="00696746"/>
    <w:rsid w:val="006B0054"/>
    <w:rsid w:val="007269CD"/>
    <w:rsid w:val="008B3358"/>
    <w:rsid w:val="009739E0"/>
    <w:rsid w:val="009966C6"/>
    <w:rsid w:val="00AD13B1"/>
    <w:rsid w:val="00BF1B82"/>
    <w:rsid w:val="00C514A7"/>
    <w:rsid w:val="00D51721"/>
    <w:rsid w:val="00E25398"/>
    <w:rsid w:val="00F341B8"/>
    <w:rsid w:val="00F5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80FF4"/>
  <w15:chartTrackingRefBased/>
  <w15:docId w15:val="{5A8A3915-918A-4695-841D-83101148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56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56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56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56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56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56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56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56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56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56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56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56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56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56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56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56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56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56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56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56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56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56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56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56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56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56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56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56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3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766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160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6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5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09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553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054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45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6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398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Nicu Masca</cp:lastModifiedBy>
  <cp:revision>17</cp:revision>
  <dcterms:created xsi:type="dcterms:W3CDTF">2024-05-07T12:28:00Z</dcterms:created>
  <dcterms:modified xsi:type="dcterms:W3CDTF">2024-05-08T15:29:00Z</dcterms:modified>
</cp:coreProperties>
</file>