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E16E07" w14:textId="76E5C822" w:rsidR="00AA301D" w:rsidRPr="00AA301D" w:rsidRDefault="00AA301D" w:rsidP="00AA301D">
      <w:pPr>
        <w:spacing w:line="360" w:lineRule="auto"/>
        <w:rPr>
          <w:rFonts w:ascii="Arial" w:hAnsi="Arial" w:cs="Arial"/>
          <w:b/>
          <w:bCs/>
          <w:sz w:val="24"/>
          <w:szCs w:val="24"/>
          <w:u w:val="single"/>
        </w:rPr>
      </w:pPr>
      <w:r w:rsidRPr="00AA301D">
        <w:rPr>
          <w:rFonts w:ascii="Arial" w:hAnsi="Arial" w:cs="Arial"/>
          <w:b/>
          <w:bCs/>
          <w:sz w:val="24"/>
          <w:szCs w:val="24"/>
          <w:u w:val="single"/>
        </w:rPr>
        <w:t>Assess the extent of a response officer’s role in dealing with critical and major incidents.</w:t>
      </w:r>
    </w:p>
    <w:p w14:paraId="6D46BF3C" w14:textId="77777777" w:rsidR="00AA301D" w:rsidRPr="00AA301D" w:rsidRDefault="00AA301D" w:rsidP="00AA301D">
      <w:pPr>
        <w:spacing w:line="360" w:lineRule="auto"/>
        <w:rPr>
          <w:rFonts w:ascii="Arial" w:hAnsi="Arial" w:cs="Arial"/>
          <w:sz w:val="24"/>
          <w:szCs w:val="24"/>
        </w:rPr>
      </w:pPr>
    </w:p>
    <w:p w14:paraId="4E233F95" w14:textId="4282CBFB" w:rsidR="00AA301D" w:rsidRPr="00AA301D" w:rsidRDefault="00AA301D" w:rsidP="00AA301D">
      <w:pPr>
        <w:spacing w:line="360" w:lineRule="auto"/>
        <w:rPr>
          <w:rFonts w:ascii="Arial" w:hAnsi="Arial" w:cs="Arial"/>
          <w:sz w:val="24"/>
          <w:szCs w:val="24"/>
        </w:rPr>
      </w:pPr>
      <w:r w:rsidRPr="00AA301D">
        <w:rPr>
          <w:rFonts w:ascii="Arial" w:hAnsi="Arial" w:cs="Arial"/>
          <w:sz w:val="24"/>
          <w:szCs w:val="24"/>
        </w:rPr>
        <w:t xml:space="preserve">As an emergency service, the police have a duty to respond to all calls for assistance. Response officers play a crucial role, as they are the frontline of policing and provide the initial response. They must ensure they provide an appropriate response to every incident to ensure they maintain public confidence in the police (College of Policing, 2019). </w:t>
      </w:r>
      <w:r w:rsidR="009426E6">
        <w:rPr>
          <w:rFonts w:ascii="Arial" w:hAnsi="Arial" w:cs="Arial"/>
          <w:sz w:val="24"/>
          <w:szCs w:val="24"/>
        </w:rPr>
        <w:t xml:space="preserve">This essay will </w:t>
      </w:r>
      <w:r w:rsidRPr="00AA301D">
        <w:rPr>
          <w:rFonts w:ascii="Arial" w:hAnsi="Arial" w:cs="Arial"/>
          <w:sz w:val="24"/>
          <w:szCs w:val="24"/>
        </w:rPr>
        <w:t xml:space="preserve">assess the extent of a response officers’ role in dealing with critical and major incidents. </w:t>
      </w:r>
    </w:p>
    <w:p w14:paraId="394B086D" w14:textId="77777777" w:rsidR="00AA301D" w:rsidRPr="00AA301D" w:rsidRDefault="00AA301D" w:rsidP="00AA301D">
      <w:pPr>
        <w:spacing w:line="360" w:lineRule="auto"/>
        <w:rPr>
          <w:rFonts w:ascii="Arial" w:hAnsi="Arial" w:cs="Arial"/>
          <w:sz w:val="24"/>
          <w:szCs w:val="24"/>
        </w:rPr>
      </w:pPr>
    </w:p>
    <w:p w14:paraId="0E8F1A83" w14:textId="77777777" w:rsidR="00AA301D" w:rsidRPr="00AA301D" w:rsidRDefault="00AA301D" w:rsidP="00AA301D">
      <w:pPr>
        <w:spacing w:line="360" w:lineRule="auto"/>
        <w:rPr>
          <w:rFonts w:ascii="Arial" w:hAnsi="Arial" w:cs="Arial"/>
          <w:sz w:val="24"/>
          <w:szCs w:val="24"/>
        </w:rPr>
      </w:pPr>
      <w:r w:rsidRPr="00AA301D">
        <w:rPr>
          <w:rFonts w:ascii="Arial" w:hAnsi="Arial" w:cs="Arial"/>
          <w:sz w:val="24"/>
          <w:szCs w:val="24"/>
        </w:rPr>
        <w:t xml:space="preserve">A Critical Incident (CI) is defined as: “any incident where the effectiveness of the police response is likely to have a significant impact on the confidante, their family and/or community” (College of Policing, 2013). </w:t>
      </w:r>
    </w:p>
    <w:p w14:paraId="22F8D00F" w14:textId="77777777" w:rsidR="00AA301D" w:rsidRPr="00AA301D" w:rsidRDefault="00AA301D" w:rsidP="00AA301D">
      <w:pPr>
        <w:spacing w:line="360" w:lineRule="auto"/>
        <w:rPr>
          <w:rFonts w:ascii="Arial" w:hAnsi="Arial" w:cs="Arial"/>
          <w:sz w:val="24"/>
          <w:szCs w:val="24"/>
        </w:rPr>
      </w:pPr>
    </w:p>
    <w:p w14:paraId="3E529954" w14:textId="77777777" w:rsidR="00AA301D" w:rsidRPr="00AA301D" w:rsidRDefault="00AA301D" w:rsidP="00AA301D">
      <w:pPr>
        <w:spacing w:line="360" w:lineRule="auto"/>
        <w:rPr>
          <w:rFonts w:ascii="Arial" w:hAnsi="Arial" w:cs="Arial"/>
          <w:sz w:val="24"/>
          <w:szCs w:val="24"/>
        </w:rPr>
      </w:pPr>
      <w:r w:rsidRPr="00AA301D">
        <w:rPr>
          <w:rFonts w:ascii="Arial" w:hAnsi="Arial" w:cs="Arial"/>
          <w:sz w:val="24"/>
          <w:szCs w:val="24"/>
        </w:rPr>
        <w:t>A Major Incident (MI) is defined as: “an event or situation with a range of serious consequences which requires special arrangements to be implemented by one or more emergency responder agency” (JESIP, 2023).</w:t>
      </w:r>
    </w:p>
    <w:p w14:paraId="01D1091B" w14:textId="77777777" w:rsidR="00AA301D" w:rsidRPr="00AA301D" w:rsidRDefault="00AA301D" w:rsidP="00AA301D">
      <w:pPr>
        <w:spacing w:line="360" w:lineRule="auto"/>
        <w:rPr>
          <w:rFonts w:ascii="Arial" w:hAnsi="Arial" w:cs="Arial"/>
          <w:sz w:val="24"/>
          <w:szCs w:val="24"/>
        </w:rPr>
      </w:pPr>
    </w:p>
    <w:p w14:paraId="4B56FF44" w14:textId="77777777" w:rsidR="00AA301D" w:rsidRPr="00AA301D" w:rsidRDefault="00AA301D" w:rsidP="00AA301D">
      <w:pPr>
        <w:spacing w:line="360" w:lineRule="auto"/>
        <w:rPr>
          <w:rFonts w:ascii="Arial" w:hAnsi="Arial" w:cs="Arial"/>
          <w:sz w:val="24"/>
          <w:szCs w:val="24"/>
        </w:rPr>
      </w:pPr>
      <w:r w:rsidRPr="00AA301D">
        <w:rPr>
          <w:rFonts w:ascii="Arial" w:hAnsi="Arial" w:cs="Arial"/>
          <w:sz w:val="24"/>
          <w:szCs w:val="24"/>
        </w:rPr>
        <w:t xml:space="preserve">The definitions are broad which allows them to be applicable in a variety of circumstances to ensure incidents that are capable of being CI/MI are not missed. Whilst most incidents develop from high profile and/or large-scale incidents, a wide range of incidents, including smaller/ less serious and internal incidents also have the capacity to develop into CI (College of Policing, 2013). Therefore, it is essential for responding officers to be able to quickly identify a CI/MI. However, response policing encapsulates ambiguity and uncertainty, circumstances of incidents reported are often not what they are (ACPO, 2007) meaning officers must make quick time decisions in high pressure situations. Studies evidence that in emergency circumstances stress increases the likelihood of making the wrong decision (Roycroft &amp; Roach, 2019) which negatively impacts the public perception of police. For a response officer to effectively respond to a CI/MI they must manage their own stress levels and emotional well-being, as successfully doing so allows them to be able to protect, reassure and support communities (Brown et al., 2021). </w:t>
      </w:r>
    </w:p>
    <w:p w14:paraId="638B9EDB" w14:textId="77777777" w:rsidR="00AA301D" w:rsidRPr="00AA301D" w:rsidRDefault="00AA301D" w:rsidP="00AA301D">
      <w:pPr>
        <w:spacing w:line="360" w:lineRule="auto"/>
        <w:rPr>
          <w:rFonts w:ascii="Arial" w:hAnsi="Arial" w:cs="Arial"/>
          <w:sz w:val="24"/>
          <w:szCs w:val="24"/>
        </w:rPr>
      </w:pPr>
    </w:p>
    <w:p w14:paraId="7E5A2F84" w14:textId="77777777" w:rsidR="00AA301D" w:rsidRPr="00AA301D" w:rsidRDefault="00AA301D" w:rsidP="00AA301D">
      <w:pPr>
        <w:spacing w:line="360" w:lineRule="auto"/>
        <w:rPr>
          <w:rFonts w:ascii="Arial" w:hAnsi="Arial" w:cs="Arial"/>
          <w:sz w:val="24"/>
          <w:szCs w:val="24"/>
        </w:rPr>
      </w:pPr>
      <w:r w:rsidRPr="00AA301D">
        <w:rPr>
          <w:rFonts w:ascii="Arial" w:hAnsi="Arial" w:cs="Arial"/>
          <w:sz w:val="24"/>
          <w:szCs w:val="24"/>
        </w:rPr>
        <w:lastRenderedPageBreak/>
        <w:t xml:space="preserve">During MI/CI response officers must not only maintain community safety, but also try to predict how their actions will be perceived. It is essential that they can communicate effectively and build relationships with diverse cultures (Brown et al., 2021), demonstrating an understanding of how incidents can impact individuals differently. This acknowledgement and early recognition allow officers to establish the correct response to apply to the incident preventing a significant loss of confidence in police (College of Policing, 2013). However, it is important to note that even when correctly managed MI/CI can still have a negative impact on the victim, their family and the wider communities trust and confidence in police (Macpherson, 1999).  </w:t>
      </w:r>
    </w:p>
    <w:p w14:paraId="64DDD3BC" w14:textId="77777777" w:rsidR="00AA301D" w:rsidRPr="00AA301D" w:rsidRDefault="00AA301D" w:rsidP="00AA301D">
      <w:pPr>
        <w:spacing w:line="360" w:lineRule="auto"/>
        <w:rPr>
          <w:rFonts w:ascii="Arial" w:hAnsi="Arial" w:cs="Arial"/>
          <w:sz w:val="24"/>
          <w:szCs w:val="24"/>
        </w:rPr>
      </w:pPr>
    </w:p>
    <w:p w14:paraId="2D10CC02" w14:textId="77777777" w:rsidR="00AA301D" w:rsidRPr="00AA301D" w:rsidRDefault="00AA301D" w:rsidP="00AA301D">
      <w:pPr>
        <w:spacing w:line="360" w:lineRule="auto"/>
        <w:rPr>
          <w:rFonts w:ascii="Arial" w:hAnsi="Arial" w:cs="Arial"/>
          <w:sz w:val="24"/>
          <w:szCs w:val="24"/>
        </w:rPr>
      </w:pPr>
      <w:r w:rsidRPr="00AA301D">
        <w:rPr>
          <w:rFonts w:ascii="Arial" w:hAnsi="Arial" w:cs="Arial"/>
          <w:sz w:val="24"/>
          <w:szCs w:val="24"/>
        </w:rPr>
        <w:t>Research by the NIPA (2011) highlighted that 32% of CI are due to inconsistent application and implementation of police procedures and this is the main contributing factor in the development of CI. Being first on scene at the incident, a response officer must implement a strategy to manage the incident. However, in times of critical incidents there is a lack of communication, coordination, and collaboration throughout different levels of the police force (Bye et al., 2019). Therefore, it is unsurprising that without clear leadership and guidance response officers do not follow protocols. The Mayhill Disturbance Swansea in May 2021 highlighted how this can have catastrophic consequences for both the police and community. The Independent Learning Review (2021) following the CI revealed South Wales Police recognised the severity of the incident too late, did not deploy resources effectively and had no clear command structure or protocols in place, resulting in a breakdown in communication. Residents felt unprotected and let down by police, resulting in the loss of trust and confidence in the police and response officers bear the brunt of the backlash of these failings.</w:t>
      </w:r>
    </w:p>
    <w:p w14:paraId="786F341A" w14:textId="77777777" w:rsidR="00AA301D" w:rsidRPr="00AA301D" w:rsidRDefault="00AA301D" w:rsidP="00AA301D">
      <w:pPr>
        <w:spacing w:line="360" w:lineRule="auto"/>
        <w:rPr>
          <w:rFonts w:ascii="Arial" w:hAnsi="Arial" w:cs="Arial"/>
          <w:sz w:val="24"/>
          <w:szCs w:val="24"/>
        </w:rPr>
      </w:pPr>
    </w:p>
    <w:p w14:paraId="5D2EBF4E" w14:textId="77777777" w:rsidR="00AA301D" w:rsidRPr="00AA301D" w:rsidRDefault="00AA301D" w:rsidP="00AA301D">
      <w:pPr>
        <w:spacing w:line="360" w:lineRule="auto"/>
        <w:rPr>
          <w:rFonts w:ascii="Arial" w:hAnsi="Arial" w:cs="Arial"/>
          <w:sz w:val="24"/>
          <w:szCs w:val="24"/>
        </w:rPr>
      </w:pPr>
      <w:r w:rsidRPr="00AA301D">
        <w:rPr>
          <w:rFonts w:ascii="Arial" w:hAnsi="Arial" w:cs="Arial"/>
          <w:sz w:val="24"/>
          <w:szCs w:val="24"/>
        </w:rPr>
        <w:t xml:space="preserve">When responding to MI jointly with other emergency services, response officers are faced with challenges that impact how successfully they respond. The differentiation and lack of familiarity in terms of areas of expertise, working tactics and job specific language between emergency services, coupled with agencies arriving and departing the MI at different times means it is difficult to maintain consistent and effective communication between them (Fodor &amp; </w:t>
      </w:r>
      <w:proofErr w:type="spellStart"/>
      <w:r w:rsidRPr="00AA301D">
        <w:rPr>
          <w:rFonts w:ascii="Arial" w:hAnsi="Arial" w:cs="Arial"/>
          <w:sz w:val="24"/>
          <w:szCs w:val="24"/>
        </w:rPr>
        <w:t>Flestea</w:t>
      </w:r>
      <w:proofErr w:type="spellEnd"/>
      <w:r w:rsidRPr="00AA301D">
        <w:rPr>
          <w:rFonts w:ascii="Arial" w:hAnsi="Arial" w:cs="Arial"/>
          <w:sz w:val="24"/>
          <w:szCs w:val="24"/>
        </w:rPr>
        <w:t xml:space="preserve">, 2016). The Kerslake Report (2018) highlighted that during the 2017 Manchester Arena Terrorist incident </w:t>
      </w:r>
      <w:r w:rsidRPr="00AA301D">
        <w:rPr>
          <w:rFonts w:ascii="Arial" w:hAnsi="Arial" w:cs="Arial"/>
          <w:sz w:val="24"/>
          <w:szCs w:val="24"/>
        </w:rPr>
        <w:lastRenderedPageBreak/>
        <w:t xml:space="preserve">lack of communication between the Police and Fire Service resulted in a 2-hour delay in the deployment of the Fire Service and as a result the skills and expertise were not utilised. In order to address this, The Joint Emergency Services Intraoperatively Programme (JESIP) was introduced by the Home Office (2021) and sets out a collaborative working framework for all emergency services when responding to MI. Response officers play an important role in the application of the </w:t>
      </w:r>
      <w:proofErr w:type="gramStart"/>
      <w:r w:rsidRPr="00AA301D">
        <w:rPr>
          <w:rFonts w:ascii="Arial" w:hAnsi="Arial" w:cs="Arial"/>
          <w:sz w:val="24"/>
          <w:szCs w:val="24"/>
        </w:rPr>
        <w:t>programmes</w:t>
      </w:r>
      <w:proofErr w:type="gramEnd"/>
      <w:r w:rsidRPr="00AA301D">
        <w:rPr>
          <w:rFonts w:ascii="Arial" w:hAnsi="Arial" w:cs="Arial"/>
          <w:sz w:val="24"/>
          <w:szCs w:val="24"/>
        </w:rPr>
        <w:t xml:space="preserve"> principles, co-locate, communicate, and coordinate, jointly understanding risk and shared situational awareness (JESIP, 2022). They are the eyes and ears on the ground providing information to control rooms and senior officers allowing coordination between services. This is facilitated through the M/ETHANE assessment which provides a common structure for incident information to be accurately recorded and shared, resulting in a faster and effective response to MI by all agencies involved (JESIP, 2022). </w:t>
      </w:r>
    </w:p>
    <w:p w14:paraId="656E08E5" w14:textId="77777777" w:rsidR="00AA301D" w:rsidRPr="00AA301D" w:rsidRDefault="00AA301D" w:rsidP="00AA301D">
      <w:pPr>
        <w:spacing w:line="360" w:lineRule="auto"/>
        <w:rPr>
          <w:rFonts w:ascii="Arial" w:hAnsi="Arial" w:cs="Arial"/>
          <w:sz w:val="24"/>
          <w:szCs w:val="24"/>
          <w:highlight w:val="yellow"/>
        </w:rPr>
      </w:pPr>
    </w:p>
    <w:p w14:paraId="4958392B" w14:textId="77777777" w:rsidR="00AA301D" w:rsidRPr="00AA301D" w:rsidRDefault="00AA301D" w:rsidP="00AA301D">
      <w:pPr>
        <w:spacing w:line="360" w:lineRule="auto"/>
        <w:rPr>
          <w:rFonts w:ascii="Arial" w:hAnsi="Arial" w:cs="Arial"/>
          <w:sz w:val="24"/>
          <w:szCs w:val="24"/>
        </w:rPr>
      </w:pPr>
      <w:r w:rsidRPr="00AA301D">
        <w:rPr>
          <w:rFonts w:ascii="Arial" w:hAnsi="Arial" w:cs="Arial"/>
          <w:sz w:val="24"/>
          <w:szCs w:val="24"/>
        </w:rPr>
        <w:t>To ensure that response officers are can effectively deal with MI/CI and produce outcomes that both improve and increase public relations and confidence in police, research highlights that training new police recruits and serving police officers needs to be focused on scenario-based training (SBT) (Jenkins et al., 2021). SBT replicates the characteristics of MI/CI in a controlled environment. The realistic nature of the scenarios prompt the same psychological and physiological responses that officers would experience in the operational setting (Alison et al.,2013; Anderson et al.,</w:t>
      </w:r>
      <w:proofErr w:type="gramStart"/>
      <w:r w:rsidRPr="00AA301D">
        <w:rPr>
          <w:rFonts w:ascii="Arial" w:hAnsi="Arial" w:cs="Arial"/>
          <w:sz w:val="24"/>
          <w:szCs w:val="24"/>
        </w:rPr>
        <w:t>2016;Klein</w:t>
      </w:r>
      <w:proofErr w:type="gramEnd"/>
      <w:r w:rsidRPr="00AA301D">
        <w:rPr>
          <w:rFonts w:ascii="Arial" w:hAnsi="Arial" w:cs="Arial"/>
          <w:sz w:val="24"/>
          <w:szCs w:val="24"/>
        </w:rPr>
        <w:t xml:space="preserve"> and Woods,1993). Objective feedback, which includes open discussion, helps to reinforce </w:t>
      </w:r>
      <w:proofErr w:type="gramStart"/>
      <w:r w:rsidRPr="00AA301D">
        <w:rPr>
          <w:rFonts w:ascii="Arial" w:hAnsi="Arial" w:cs="Arial"/>
          <w:sz w:val="24"/>
          <w:szCs w:val="24"/>
        </w:rPr>
        <w:t>learning</w:t>
      </w:r>
      <w:proofErr w:type="gramEnd"/>
      <w:r w:rsidRPr="00AA301D">
        <w:rPr>
          <w:rFonts w:ascii="Arial" w:hAnsi="Arial" w:cs="Arial"/>
          <w:sz w:val="24"/>
          <w:szCs w:val="24"/>
        </w:rPr>
        <w:t xml:space="preserve"> and improve future performance by identifying how individual officers may react during incidents due to their personality traits (Huhta et al., 2021). Research highlighting the benefits of training officers using SBT was recognised in the Officer Staff Safety Review (NPCC, 2020) and South Wales Police will be implementing Public and Person Safety Training in January 2024. This will allow response officers to refine decision making skills in a realistic environment (South Wales Police, 2023), developing their </w:t>
      </w:r>
      <w:proofErr w:type="gramStart"/>
      <w:r w:rsidRPr="00AA301D">
        <w:rPr>
          <w:rFonts w:ascii="Arial" w:hAnsi="Arial" w:cs="Arial"/>
          <w:sz w:val="24"/>
          <w:szCs w:val="24"/>
        </w:rPr>
        <w:t>knowledge</w:t>
      </w:r>
      <w:proofErr w:type="gramEnd"/>
      <w:r w:rsidRPr="00AA301D">
        <w:rPr>
          <w:rFonts w:ascii="Arial" w:hAnsi="Arial" w:cs="Arial"/>
          <w:sz w:val="24"/>
          <w:szCs w:val="24"/>
        </w:rPr>
        <w:t xml:space="preserve"> and improving their response to MI/CI. </w:t>
      </w:r>
    </w:p>
    <w:p w14:paraId="589609C0" w14:textId="77777777" w:rsidR="00AA301D" w:rsidRPr="00AA301D" w:rsidRDefault="00AA301D" w:rsidP="00AA301D">
      <w:pPr>
        <w:spacing w:line="360" w:lineRule="auto"/>
        <w:rPr>
          <w:rFonts w:ascii="Arial" w:hAnsi="Arial" w:cs="Arial"/>
          <w:sz w:val="24"/>
          <w:szCs w:val="24"/>
        </w:rPr>
      </w:pPr>
    </w:p>
    <w:p w14:paraId="0F00F082" w14:textId="77777777" w:rsidR="00AA301D" w:rsidRPr="00AA301D" w:rsidRDefault="00AA301D" w:rsidP="00AA301D">
      <w:pPr>
        <w:spacing w:line="360" w:lineRule="auto"/>
        <w:rPr>
          <w:rFonts w:ascii="Arial" w:hAnsi="Arial" w:cs="Arial"/>
          <w:sz w:val="24"/>
          <w:szCs w:val="24"/>
        </w:rPr>
      </w:pPr>
      <w:bookmarkStart w:id="0" w:name="_Hlk153465108"/>
      <w:r w:rsidRPr="00AA301D">
        <w:rPr>
          <w:rFonts w:ascii="Arial" w:hAnsi="Arial" w:cs="Arial"/>
          <w:sz w:val="24"/>
          <w:szCs w:val="24"/>
        </w:rPr>
        <w:t xml:space="preserve">In conclusion, to ensure an effective response to an MI/CI it must be articulated by a unified workforce with each responder being aware of their role and working in cohesion (Brown et al., 2021). With further development of training, both internally </w:t>
      </w:r>
      <w:r w:rsidRPr="00AA301D">
        <w:rPr>
          <w:rFonts w:ascii="Arial" w:hAnsi="Arial" w:cs="Arial"/>
          <w:sz w:val="24"/>
          <w:szCs w:val="24"/>
        </w:rPr>
        <w:lastRenderedPageBreak/>
        <w:t xml:space="preserve">within the police, and collaboratively with other emergency services, this will ensure response officers are equipped to respond to MI/CI effectively and safeguard communities. Therefore, improving the overall public perception of police. </w:t>
      </w:r>
      <w:bookmarkEnd w:id="0"/>
    </w:p>
    <w:p w14:paraId="321751F7" w14:textId="77777777" w:rsidR="00AA301D" w:rsidRPr="00AA301D" w:rsidRDefault="00AA301D" w:rsidP="00AA301D">
      <w:pPr>
        <w:spacing w:line="360" w:lineRule="auto"/>
        <w:rPr>
          <w:rFonts w:ascii="Arial" w:hAnsi="Arial" w:cs="Arial"/>
          <w:sz w:val="24"/>
          <w:szCs w:val="24"/>
        </w:rPr>
      </w:pPr>
    </w:p>
    <w:p w14:paraId="43B0470C" w14:textId="034054BB" w:rsidR="00AA301D" w:rsidRPr="00AA301D" w:rsidRDefault="00AA301D" w:rsidP="00AA301D">
      <w:pPr>
        <w:spacing w:line="360" w:lineRule="auto"/>
        <w:rPr>
          <w:rFonts w:ascii="Arial" w:hAnsi="Arial" w:cs="Arial"/>
          <w:b/>
          <w:bCs/>
          <w:sz w:val="24"/>
          <w:szCs w:val="24"/>
          <w:u w:val="single"/>
        </w:rPr>
      </w:pPr>
      <w:r w:rsidRPr="00AA301D">
        <w:rPr>
          <w:rFonts w:ascii="Arial" w:hAnsi="Arial" w:cs="Arial"/>
          <w:b/>
          <w:bCs/>
          <w:sz w:val="24"/>
          <w:szCs w:val="24"/>
          <w:u w:val="single"/>
        </w:rPr>
        <w:t>Word Count: 109</w:t>
      </w:r>
      <w:r w:rsidR="002B5026">
        <w:rPr>
          <w:rFonts w:ascii="Arial" w:hAnsi="Arial" w:cs="Arial"/>
          <w:b/>
          <w:bCs/>
          <w:sz w:val="24"/>
          <w:szCs w:val="24"/>
          <w:u w:val="single"/>
        </w:rPr>
        <w:t>5</w:t>
      </w:r>
      <w:r w:rsidRPr="00AA301D">
        <w:rPr>
          <w:rFonts w:ascii="Arial" w:hAnsi="Arial" w:cs="Arial"/>
          <w:b/>
          <w:bCs/>
          <w:sz w:val="24"/>
          <w:szCs w:val="24"/>
          <w:u w:val="single"/>
        </w:rPr>
        <w:t xml:space="preserve"> </w:t>
      </w:r>
    </w:p>
    <w:p w14:paraId="2BEEB3C1" w14:textId="77777777" w:rsidR="00AA301D" w:rsidRPr="00AA301D" w:rsidRDefault="00AA301D" w:rsidP="00AA301D">
      <w:pPr>
        <w:spacing w:line="360" w:lineRule="auto"/>
        <w:rPr>
          <w:rFonts w:ascii="Arial" w:hAnsi="Arial" w:cs="Arial"/>
          <w:sz w:val="24"/>
          <w:szCs w:val="24"/>
        </w:rPr>
      </w:pPr>
    </w:p>
    <w:p w14:paraId="64FA638C" w14:textId="77777777" w:rsidR="00AA301D" w:rsidRPr="00AA301D" w:rsidRDefault="00AA301D" w:rsidP="00AA301D">
      <w:pPr>
        <w:spacing w:line="360" w:lineRule="auto"/>
        <w:rPr>
          <w:rFonts w:ascii="Arial" w:hAnsi="Arial" w:cs="Arial"/>
          <w:sz w:val="24"/>
          <w:szCs w:val="24"/>
        </w:rPr>
      </w:pPr>
    </w:p>
    <w:p w14:paraId="01ABA93F" w14:textId="77777777" w:rsidR="00AA301D" w:rsidRPr="00AA301D" w:rsidRDefault="00AA301D" w:rsidP="00AA301D">
      <w:pPr>
        <w:spacing w:line="360" w:lineRule="auto"/>
        <w:rPr>
          <w:rFonts w:ascii="Arial" w:hAnsi="Arial" w:cs="Arial"/>
          <w:sz w:val="24"/>
          <w:szCs w:val="24"/>
        </w:rPr>
      </w:pPr>
    </w:p>
    <w:p w14:paraId="608E697D" w14:textId="77777777" w:rsidR="00AA301D" w:rsidRPr="00AA301D" w:rsidRDefault="00AA301D" w:rsidP="00AA301D">
      <w:pPr>
        <w:spacing w:line="360" w:lineRule="auto"/>
        <w:rPr>
          <w:rFonts w:ascii="Arial" w:hAnsi="Arial" w:cs="Arial"/>
          <w:sz w:val="24"/>
          <w:szCs w:val="24"/>
        </w:rPr>
      </w:pPr>
    </w:p>
    <w:p w14:paraId="73083821" w14:textId="77777777" w:rsidR="00AA301D" w:rsidRPr="00AA301D" w:rsidRDefault="00AA301D" w:rsidP="00AA301D">
      <w:pPr>
        <w:spacing w:line="360" w:lineRule="auto"/>
        <w:rPr>
          <w:rFonts w:ascii="Arial" w:hAnsi="Arial" w:cs="Arial"/>
          <w:sz w:val="24"/>
          <w:szCs w:val="24"/>
        </w:rPr>
      </w:pPr>
    </w:p>
    <w:p w14:paraId="45D8258B" w14:textId="77777777" w:rsidR="00AA301D" w:rsidRPr="00AA301D" w:rsidRDefault="00AA301D" w:rsidP="00AA301D">
      <w:pPr>
        <w:spacing w:line="360" w:lineRule="auto"/>
        <w:rPr>
          <w:rFonts w:ascii="Arial" w:hAnsi="Arial" w:cs="Arial"/>
          <w:sz w:val="24"/>
          <w:szCs w:val="24"/>
        </w:rPr>
      </w:pPr>
    </w:p>
    <w:p w14:paraId="7CED83DD" w14:textId="77777777" w:rsidR="00AA301D" w:rsidRPr="00AA301D" w:rsidRDefault="00AA301D" w:rsidP="00AA301D">
      <w:pPr>
        <w:spacing w:line="360" w:lineRule="auto"/>
        <w:rPr>
          <w:rFonts w:ascii="Arial" w:hAnsi="Arial" w:cs="Arial"/>
          <w:sz w:val="24"/>
          <w:szCs w:val="24"/>
        </w:rPr>
      </w:pPr>
    </w:p>
    <w:p w14:paraId="027897B6" w14:textId="77777777" w:rsidR="00AA301D" w:rsidRPr="00AA301D" w:rsidRDefault="00AA301D" w:rsidP="00AA301D">
      <w:pPr>
        <w:spacing w:line="360" w:lineRule="auto"/>
        <w:rPr>
          <w:rFonts w:ascii="Arial" w:hAnsi="Arial" w:cs="Arial"/>
          <w:sz w:val="24"/>
          <w:szCs w:val="24"/>
        </w:rPr>
      </w:pPr>
    </w:p>
    <w:p w14:paraId="0B1BA220" w14:textId="77777777" w:rsidR="00AA301D" w:rsidRPr="00AA301D" w:rsidRDefault="00AA301D" w:rsidP="00AA301D">
      <w:pPr>
        <w:spacing w:line="360" w:lineRule="auto"/>
        <w:rPr>
          <w:rFonts w:ascii="Arial" w:hAnsi="Arial" w:cs="Arial"/>
          <w:sz w:val="24"/>
          <w:szCs w:val="24"/>
        </w:rPr>
      </w:pPr>
    </w:p>
    <w:p w14:paraId="089774D8" w14:textId="77777777" w:rsidR="00AA301D" w:rsidRPr="00AA301D" w:rsidRDefault="00AA301D" w:rsidP="00AA301D">
      <w:pPr>
        <w:spacing w:line="360" w:lineRule="auto"/>
        <w:rPr>
          <w:rFonts w:ascii="Arial" w:hAnsi="Arial" w:cs="Arial"/>
          <w:sz w:val="24"/>
          <w:szCs w:val="24"/>
        </w:rPr>
      </w:pPr>
    </w:p>
    <w:p w14:paraId="44A4AD9B" w14:textId="77777777" w:rsidR="00AA301D" w:rsidRPr="00AA301D" w:rsidRDefault="00AA301D" w:rsidP="00AA301D">
      <w:pPr>
        <w:spacing w:line="360" w:lineRule="auto"/>
        <w:rPr>
          <w:rFonts w:ascii="Arial" w:hAnsi="Arial" w:cs="Arial"/>
          <w:sz w:val="24"/>
          <w:szCs w:val="24"/>
        </w:rPr>
      </w:pPr>
    </w:p>
    <w:p w14:paraId="5ECB953C" w14:textId="77777777" w:rsidR="00AA301D" w:rsidRPr="00AA301D" w:rsidRDefault="00AA301D" w:rsidP="00AA301D">
      <w:pPr>
        <w:spacing w:line="360" w:lineRule="auto"/>
        <w:rPr>
          <w:rFonts w:ascii="Arial" w:hAnsi="Arial" w:cs="Arial"/>
          <w:sz w:val="24"/>
          <w:szCs w:val="24"/>
        </w:rPr>
      </w:pPr>
    </w:p>
    <w:p w14:paraId="15B4D871" w14:textId="77777777" w:rsidR="00AA301D" w:rsidRPr="00AA301D" w:rsidRDefault="00AA301D" w:rsidP="00AA301D">
      <w:pPr>
        <w:spacing w:line="360" w:lineRule="auto"/>
        <w:rPr>
          <w:rFonts w:ascii="Arial" w:hAnsi="Arial" w:cs="Arial"/>
          <w:sz w:val="24"/>
          <w:szCs w:val="24"/>
        </w:rPr>
      </w:pPr>
    </w:p>
    <w:p w14:paraId="12FEAC5B" w14:textId="77777777" w:rsidR="00AA301D" w:rsidRPr="00AA301D" w:rsidRDefault="00AA301D" w:rsidP="00AA301D">
      <w:pPr>
        <w:spacing w:line="360" w:lineRule="auto"/>
        <w:rPr>
          <w:rFonts w:ascii="Arial" w:hAnsi="Arial" w:cs="Arial"/>
          <w:sz w:val="24"/>
          <w:szCs w:val="24"/>
        </w:rPr>
      </w:pPr>
    </w:p>
    <w:p w14:paraId="1DE0B508" w14:textId="77777777" w:rsidR="00AA301D" w:rsidRPr="00AA301D" w:rsidRDefault="00AA301D" w:rsidP="00AA301D">
      <w:pPr>
        <w:spacing w:line="360" w:lineRule="auto"/>
        <w:rPr>
          <w:rFonts w:ascii="Arial" w:hAnsi="Arial" w:cs="Arial"/>
          <w:sz w:val="24"/>
          <w:szCs w:val="24"/>
        </w:rPr>
      </w:pPr>
    </w:p>
    <w:p w14:paraId="68CAC4B3" w14:textId="77777777" w:rsidR="00AA301D" w:rsidRPr="00AA301D" w:rsidRDefault="00AA301D" w:rsidP="00AA301D">
      <w:pPr>
        <w:spacing w:line="360" w:lineRule="auto"/>
        <w:rPr>
          <w:rFonts w:ascii="Arial" w:hAnsi="Arial" w:cs="Arial"/>
          <w:sz w:val="24"/>
          <w:szCs w:val="24"/>
        </w:rPr>
      </w:pPr>
    </w:p>
    <w:p w14:paraId="12B3EE90" w14:textId="77777777" w:rsidR="00AA301D" w:rsidRPr="00AA301D" w:rsidRDefault="00AA301D" w:rsidP="00AA301D">
      <w:pPr>
        <w:spacing w:line="360" w:lineRule="auto"/>
        <w:rPr>
          <w:rFonts w:ascii="Arial" w:hAnsi="Arial" w:cs="Arial"/>
          <w:sz w:val="24"/>
          <w:szCs w:val="24"/>
        </w:rPr>
      </w:pPr>
    </w:p>
    <w:p w14:paraId="2843DC1B" w14:textId="77777777" w:rsidR="00AA301D" w:rsidRPr="00AA301D" w:rsidRDefault="00AA301D" w:rsidP="00AA301D">
      <w:pPr>
        <w:spacing w:line="360" w:lineRule="auto"/>
        <w:rPr>
          <w:rFonts w:ascii="Arial" w:hAnsi="Arial" w:cs="Arial"/>
          <w:sz w:val="24"/>
          <w:szCs w:val="24"/>
        </w:rPr>
      </w:pPr>
    </w:p>
    <w:p w14:paraId="47F2D8EA" w14:textId="77777777" w:rsidR="00AA301D" w:rsidRPr="00AA301D" w:rsidRDefault="00AA301D" w:rsidP="00AA301D">
      <w:pPr>
        <w:spacing w:line="360" w:lineRule="auto"/>
        <w:rPr>
          <w:rFonts w:ascii="Arial" w:hAnsi="Arial" w:cs="Arial"/>
          <w:sz w:val="24"/>
          <w:szCs w:val="24"/>
        </w:rPr>
      </w:pPr>
    </w:p>
    <w:p w14:paraId="081BA902" w14:textId="77777777" w:rsidR="00AA301D" w:rsidRPr="00AA301D" w:rsidRDefault="00AA301D" w:rsidP="00AA301D">
      <w:pPr>
        <w:spacing w:line="360" w:lineRule="auto"/>
        <w:rPr>
          <w:rFonts w:ascii="Arial" w:hAnsi="Arial" w:cs="Arial"/>
          <w:sz w:val="24"/>
          <w:szCs w:val="24"/>
        </w:rPr>
      </w:pPr>
    </w:p>
    <w:p w14:paraId="3BE5DD99" w14:textId="77777777" w:rsidR="00AA301D" w:rsidRPr="00AA301D" w:rsidRDefault="00AA301D" w:rsidP="00AA301D">
      <w:pPr>
        <w:spacing w:line="360" w:lineRule="auto"/>
        <w:rPr>
          <w:rFonts w:ascii="Arial" w:hAnsi="Arial" w:cs="Arial"/>
          <w:sz w:val="24"/>
          <w:szCs w:val="24"/>
        </w:rPr>
      </w:pPr>
    </w:p>
    <w:p w14:paraId="670FFC78" w14:textId="77777777" w:rsidR="00AA301D" w:rsidRPr="00AA301D" w:rsidRDefault="00AA301D" w:rsidP="00AA301D">
      <w:pPr>
        <w:spacing w:line="360" w:lineRule="auto"/>
        <w:rPr>
          <w:rFonts w:ascii="Arial" w:hAnsi="Arial" w:cs="Arial"/>
          <w:sz w:val="24"/>
          <w:szCs w:val="24"/>
        </w:rPr>
      </w:pPr>
    </w:p>
    <w:p w14:paraId="4B5E6DBF" w14:textId="77777777" w:rsidR="00AA301D" w:rsidRPr="00AA301D" w:rsidRDefault="00AA301D" w:rsidP="00AA301D">
      <w:pPr>
        <w:spacing w:line="360" w:lineRule="auto"/>
        <w:rPr>
          <w:rFonts w:ascii="Arial" w:hAnsi="Arial" w:cs="Arial"/>
          <w:sz w:val="24"/>
          <w:szCs w:val="24"/>
        </w:rPr>
      </w:pPr>
    </w:p>
    <w:p w14:paraId="587C83F2" w14:textId="77777777" w:rsidR="00AA301D" w:rsidRPr="00AA301D" w:rsidRDefault="00AA301D" w:rsidP="00AA301D">
      <w:pPr>
        <w:spacing w:line="360" w:lineRule="auto"/>
        <w:rPr>
          <w:rFonts w:ascii="Arial" w:hAnsi="Arial" w:cs="Arial"/>
          <w:sz w:val="24"/>
          <w:szCs w:val="24"/>
        </w:rPr>
      </w:pPr>
    </w:p>
    <w:p w14:paraId="6DB73FFC" w14:textId="77777777" w:rsidR="00AA301D" w:rsidRPr="00AA301D" w:rsidRDefault="00AA301D" w:rsidP="00AA301D">
      <w:pPr>
        <w:spacing w:line="360" w:lineRule="auto"/>
        <w:rPr>
          <w:rFonts w:ascii="Arial" w:hAnsi="Arial" w:cs="Arial"/>
          <w:sz w:val="24"/>
          <w:szCs w:val="24"/>
        </w:rPr>
      </w:pPr>
    </w:p>
    <w:p w14:paraId="703B7B9B" w14:textId="77777777" w:rsidR="00AA301D" w:rsidRPr="00AA301D" w:rsidRDefault="00AA301D" w:rsidP="00AA301D">
      <w:pPr>
        <w:spacing w:line="360" w:lineRule="auto"/>
        <w:rPr>
          <w:rFonts w:ascii="Arial" w:hAnsi="Arial" w:cs="Arial"/>
          <w:sz w:val="24"/>
          <w:szCs w:val="24"/>
        </w:rPr>
      </w:pPr>
    </w:p>
    <w:p w14:paraId="2565388B" w14:textId="77777777" w:rsidR="00AA301D" w:rsidRPr="00AA301D" w:rsidRDefault="00AA301D" w:rsidP="00AA301D">
      <w:pPr>
        <w:spacing w:line="360" w:lineRule="auto"/>
        <w:rPr>
          <w:rFonts w:ascii="Arial" w:hAnsi="Arial" w:cs="Arial"/>
          <w:sz w:val="24"/>
          <w:szCs w:val="24"/>
        </w:rPr>
      </w:pPr>
    </w:p>
    <w:p w14:paraId="4FC672A1" w14:textId="77777777" w:rsidR="00AA301D" w:rsidRDefault="00AA301D" w:rsidP="00AA301D">
      <w:pPr>
        <w:spacing w:line="360" w:lineRule="auto"/>
        <w:rPr>
          <w:rFonts w:ascii="Arial" w:hAnsi="Arial" w:cs="Arial"/>
          <w:sz w:val="24"/>
          <w:szCs w:val="24"/>
        </w:rPr>
      </w:pPr>
    </w:p>
    <w:p w14:paraId="636C136F" w14:textId="5E99DD2A" w:rsidR="00AA301D" w:rsidRPr="00AA301D" w:rsidRDefault="00AA301D" w:rsidP="00AA301D">
      <w:pPr>
        <w:spacing w:line="360" w:lineRule="auto"/>
        <w:rPr>
          <w:rFonts w:ascii="Arial" w:hAnsi="Arial" w:cs="Arial"/>
          <w:b/>
          <w:bCs/>
          <w:sz w:val="24"/>
          <w:szCs w:val="24"/>
          <w:u w:val="single"/>
        </w:rPr>
      </w:pPr>
      <w:r w:rsidRPr="00AA301D">
        <w:rPr>
          <w:rFonts w:ascii="Arial" w:hAnsi="Arial" w:cs="Arial"/>
          <w:b/>
          <w:bCs/>
          <w:sz w:val="24"/>
          <w:szCs w:val="24"/>
          <w:u w:val="single"/>
        </w:rPr>
        <w:lastRenderedPageBreak/>
        <w:t xml:space="preserve">How effective are cognitive interviews as a means of obtaining initial accounts from victims and witnesses? </w:t>
      </w:r>
    </w:p>
    <w:p w14:paraId="44326663" w14:textId="77777777" w:rsidR="00AA301D" w:rsidRPr="00AA301D" w:rsidRDefault="00AA301D" w:rsidP="00AA301D">
      <w:pPr>
        <w:spacing w:line="360" w:lineRule="auto"/>
        <w:rPr>
          <w:rFonts w:ascii="Arial" w:hAnsi="Arial" w:cs="Arial"/>
          <w:sz w:val="24"/>
          <w:szCs w:val="24"/>
        </w:rPr>
      </w:pPr>
    </w:p>
    <w:p w14:paraId="5C8EAE5E" w14:textId="3DA02AE5" w:rsidR="00AA301D" w:rsidRPr="00AA301D" w:rsidRDefault="00B531B4" w:rsidP="00AA301D">
      <w:pPr>
        <w:spacing w:line="360" w:lineRule="auto"/>
        <w:rPr>
          <w:rFonts w:ascii="Arial" w:hAnsi="Arial" w:cs="Arial"/>
          <w:sz w:val="24"/>
          <w:szCs w:val="24"/>
        </w:rPr>
      </w:pPr>
      <w:r>
        <w:rPr>
          <w:rFonts w:ascii="Arial" w:hAnsi="Arial" w:cs="Arial"/>
          <w:sz w:val="24"/>
          <w:szCs w:val="24"/>
        </w:rPr>
        <w:t xml:space="preserve">The effectiveness </w:t>
      </w:r>
      <w:r w:rsidR="00AA301D" w:rsidRPr="00AA301D">
        <w:rPr>
          <w:rFonts w:ascii="Arial" w:hAnsi="Arial" w:cs="Arial"/>
          <w:sz w:val="24"/>
          <w:szCs w:val="24"/>
        </w:rPr>
        <w:t>cognitive interviews as a means of obtaining initial accounts from victims and witnesses</w:t>
      </w:r>
      <w:r>
        <w:rPr>
          <w:rFonts w:ascii="Arial" w:hAnsi="Arial" w:cs="Arial"/>
          <w:sz w:val="24"/>
          <w:szCs w:val="24"/>
        </w:rPr>
        <w:t xml:space="preserve"> will be evaluated throughout this essay. </w:t>
      </w:r>
    </w:p>
    <w:p w14:paraId="68C43426" w14:textId="77777777" w:rsidR="00AA301D" w:rsidRPr="00AA301D" w:rsidRDefault="00AA301D" w:rsidP="00AA301D">
      <w:pPr>
        <w:spacing w:line="360" w:lineRule="auto"/>
        <w:rPr>
          <w:rFonts w:ascii="Arial" w:hAnsi="Arial" w:cs="Arial"/>
          <w:sz w:val="24"/>
          <w:szCs w:val="24"/>
        </w:rPr>
      </w:pPr>
    </w:p>
    <w:p w14:paraId="4A117424" w14:textId="77777777" w:rsidR="00AA301D" w:rsidRPr="00AA301D" w:rsidRDefault="00AA301D" w:rsidP="00AA301D">
      <w:pPr>
        <w:spacing w:line="360" w:lineRule="auto"/>
        <w:rPr>
          <w:rFonts w:ascii="Arial" w:hAnsi="Arial" w:cs="Arial"/>
          <w:sz w:val="24"/>
          <w:szCs w:val="24"/>
        </w:rPr>
      </w:pPr>
      <w:r w:rsidRPr="00AA301D">
        <w:rPr>
          <w:rFonts w:ascii="Arial" w:hAnsi="Arial" w:cs="Arial"/>
          <w:sz w:val="24"/>
          <w:szCs w:val="24"/>
        </w:rPr>
        <w:t xml:space="preserve">When conducting a criminal investigation, the police have two main objectives, discovering what has happened and who is responsible. Information provided by victims/witnesses at interview is crucial to this (Kebbell &amp; Milne 1998; Milne &amp; Bull, 2006). Therefore, it is essential that interviews are conducted in a way that maximises the amount of information obtained. Cognitive interviewing (CI) was developed by psychologists, Geiselman and Fisher (1992) and uses memory retrieval and communication techniques designed to increase the amount of information obtained for witnesses. </w:t>
      </w:r>
    </w:p>
    <w:p w14:paraId="1AA156DB" w14:textId="77777777" w:rsidR="00AA301D" w:rsidRPr="00AA301D" w:rsidRDefault="00AA301D" w:rsidP="00AA301D">
      <w:pPr>
        <w:spacing w:line="360" w:lineRule="auto"/>
        <w:rPr>
          <w:rFonts w:ascii="Arial" w:hAnsi="Arial" w:cs="Arial"/>
          <w:sz w:val="24"/>
          <w:szCs w:val="24"/>
        </w:rPr>
      </w:pPr>
    </w:p>
    <w:p w14:paraId="3A8DD7DD" w14:textId="77777777" w:rsidR="00AA301D" w:rsidRPr="00AA301D" w:rsidRDefault="00AA301D" w:rsidP="00AA301D">
      <w:pPr>
        <w:spacing w:line="360" w:lineRule="auto"/>
        <w:rPr>
          <w:rFonts w:ascii="Arial" w:hAnsi="Arial" w:cs="Arial"/>
          <w:sz w:val="24"/>
          <w:szCs w:val="24"/>
        </w:rPr>
      </w:pPr>
      <w:r w:rsidRPr="00AA301D">
        <w:rPr>
          <w:rFonts w:ascii="Arial" w:hAnsi="Arial" w:cs="Arial"/>
          <w:sz w:val="24"/>
          <w:szCs w:val="24"/>
        </w:rPr>
        <w:t>The principles of CI have been incorporated by the National Investigative Interviewing Strategy (2009) to develop effective interview strategies that help interviewers gain detailed and accurate accounts (Milne et al, 2008). This is further highlighted by the “PEACE” interview model. This was developed by the Association of Chief Police Officers (ACPO) in 1992 and the acronym highlights the phases of the interview process as follows:</w:t>
      </w:r>
    </w:p>
    <w:p w14:paraId="6E9F1DFC" w14:textId="77777777" w:rsidR="00AA301D" w:rsidRPr="00AA301D" w:rsidRDefault="00AA301D" w:rsidP="00AA301D">
      <w:pPr>
        <w:spacing w:line="360" w:lineRule="auto"/>
        <w:rPr>
          <w:rFonts w:ascii="Arial" w:hAnsi="Arial" w:cs="Arial"/>
          <w:sz w:val="24"/>
          <w:szCs w:val="24"/>
        </w:rPr>
      </w:pPr>
      <w:r w:rsidRPr="00AA301D">
        <w:rPr>
          <w:rFonts w:ascii="Arial" w:hAnsi="Arial" w:cs="Arial"/>
          <w:sz w:val="24"/>
          <w:szCs w:val="24"/>
        </w:rPr>
        <w:t>Planning and Preparation, Engage and Explain, Account, Closure, and Evaluation.</w:t>
      </w:r>
    </w:p>
    <w:p w14:paraId="694E518B" w14:textId="77777777" w:rsidR="00AA301D" w:rsidRPr="00AA301D" w:rsidRDefault="00AA301D" w:rsidP="00AA301D">
      <w:pPr>
        <w:spacing w:line="360" w:lineRule="auto"/>
        <w:rPr>
          <w:rFonts w:ascii="Arial" w:hAnsi="Arial" w:cs="Arial"/>
          <w:sz w:val="24"/>
          <w:szCs w:val="24"/>
        </w:rPr>
      </w:pPr>
      <w:r w:rsidRPr="00AA301D">
        <w:rPr>
          <w:rFonts w:ascii="Arial" w:hAnsi="Arial" w:cs="Arial"/>
          <w:sz w:val="24"/>
          <w:szCs w:val="24"/>
        </w:rPr>
        <w:t xml:space="preserve">The PEACE model advocates the use of CI and provides officers with an interview structure that encapsulates the psychology of communication, interpersonal skills, and use of open-ended questions (Hargie &amp; Dickson, 2004) to ensure officers obtain a full and accurate account. </w:t>
      </w:r>
    </w:p>
    <w:p w14:paraId="7C9B2B37" w14:textId="77777777" w:rsidR="00AA301D" w:rsidRPr="00AA301D" w:rsidRDefault="00AA301D" w:rsidP="00AA301D">
      <w:pPr>
        <w:spacing w:line="360" w:lineRule="auto"/>
        <w:rPr>
          <w:rFonts w:ascii="Arial" w:hAnsi="Arial" w:cs="Arial"/>
          <w:sz w:val="24"/>
          <w:szCs w:val="24"/>
        </w:rPr>
      </w:pPr>
    </w:p>
    <w:p w14:paraId="67D5E87F" w14:textId="77777777" w:rsidR="00AA301D" w:rsidRPr="00AA301D" w:rsidRDefault="00AA301D" w:rsidP="00AA301D">
      <w:pPr>
        <w:spacing w:line="360" w:lineRule="auto"/>
        <w:rPr>
          <w:rFonts w:ascii="Arial" w:hAnsi="Arial" w:cs="Arial"/>
          <w:sz w:val="24"/>
          <w:szCs w:val="24"/>
        </w:rPr>
      </w:pPr>
      <w:r w:rsidRPr="00AA301D">
        <w:rPr>
          <w:rFonts w:ascii="Arial" w:hAnsi="Arial" w:cs="Arial"/>
          <w:sz w:val="24"/>
          <w:szCs w:val="24"/>
        </w:rPr>
        <w:t>Research has shown that stress and anxiety have a negative impact on the interviewees ability to recall events (</w:t>
      </w:r>
      <w:proofErr w:type="spellStart"/>
      <w:r w:rsidRPr="00AA301D">
        <w:rPr>
          <w:rFonts w:ascii="Arial" w:hAnsi="Arial" w:cs="Arial"/>
          <w:sz w:val="24"/>
          <w:szCs w:val="24"/>
        </w:rPr>
        <w:t>Kieckhaefer</w:t>
      </w:r>
      <w:proofErr w:type="spellEnd"/>
      <w:r w:rsidRPr="00AA301D">
        <w:rPr>
          <w:rFonts w:ascii="Arial" w:hAnsi="Arial" w:cs="Arial"/>
          <w:sz w:val="24"/>
          <w:szCs w:val="24"/>
        </w:rPr>
        <w:t xml:space="preserve"> et al., 2014). A victim/witness may feel stressed due to a combination of personal factors, the incident itself can be traumatic and asking a victim to recall the event can cause them stress. In addition to the interview process itself, dealing with the police can also be a be a source of anxiety. The psychology behind CI recognises this and its hypotheses is to create an interview that is witness-centred and non-suggestive (Dodier et al. 2021). </w:t>
      </w:r>
    </w:p>
    <w:p w14:paraId="1445325F" w14:textId="77777777" w:rsidR="00AA301D" w:rsidRPr="00AA301D" w:rsidRDefault="00AA301D" w:rsidP="00AA301D">
      <w:pPr>
        <w:spacing w:line="360" w:lineRule="auto"/>
        <w:rPr>
          <w:rFonts w:ascii="Arial" w:hAnsi="Arial" w:cs="Arial"/>
          <w:sz w:val="24"/>
          <w:szCs w:val="24"/>
        </w:rPr>
      </w:pPr>
      <w:r w:rsidRPr="00AA301D">
        <w:rPr>
          <w:rFonts w:ascii="Arial" w:hAnsi="Arial" w:cs="Arial"/>
          <w:sz w:val="24"/>
          <w:szCs w:val="24"/>
        </w:rPr>
        <w:lastRenderedPageBreak/>
        <w:t>This helps the victim/witness feel at ease and empowers them to control the flow of information, therefore increasing their ability to recall events. However, it is important to note that there is a lack of data regarding the relevance of CI in very high stress or trauma situations (Memon et al, 2010), and studies carried out have not measured the impact directly on victims making it impossible to assess the benefits of CI at different stress levels (Dodier et al. 2021).</w:t>
      </w:r>
    </w:p>
    <w:p w14:paraId="3DAA1F02" w14:textId="77777777" w:rsidR="00AA301D" w:rsidRPr="00AA301D" w:rsidRDefault="00AA301D" w:rsidP="00AA301D">
      <w:pPr>
        <w:spacing w:line="360" w:lineRule="auto"/>
        <w:rPr>
          <w:rFonts w:ascii="Arial" w:hAnsi="Arial" w:cs="Arial"/>
          <w:sz w:val="24"/>
          <w:szCs w:val="24"/>
        </w:rPr>
      </w:pPr>
    </w:p>
    <w:p w14:paraId="427467EB" w14:textId="77777777" w:rsidR="00AA301D" w:rsidRPr="00AA301D" w:rsidRDefault="00AA301D" w:rsidP="00AA301D">
      <w:pPr>
        <w:spacing w:line="360" w:lineRule="auto"/>
        <w:rPr>
          <w:rFonts w:ascii="Arial" w:hAnsi="Arial" w:cs="Arial"/>
          <w:sz w:val="24"/>
          <w:szCs w:val="24"/>
        </w:rPr>
      </w:pPr>
      <w:r w:rsidRPr="00AA301D">
        <w:rPr>
          <w:rFonts w:ascii="Arial" w:hAnsi="Arial" w:cs="Arial"/>
          <w:sz w:val="24"/>
          <w:szCs w:val="24"/>
        </w:rPr>
        <w:t>CI highlights the importance of rapport building as a means of reducing anxiety and positively influencing eyewitness memory (Risan et al., 2018). Establishing rapport enhances communication between the interviewer and interviewee by building trust to create a safe environment where the witness is willing to share details, stimulating co-operation as each party is aware of the rules and what is expected of them (</w:t>
      </w:r>
      <w:proofErr w:type="spellStart"/>
      <w:r w:rsidRPr="00AA301D">
        <w:rPr>
          <w:rFonts w:ascii="Arial" w:hAnsi="Arial" w:cs="Arial"/>
          <w:sz w:val="24"/>
          <w:szCs w:val="24"/>
        </w:rPr>
        <w:t>Vanderhallen</w:t>
      </w:r>
      <w:proofErr w:type="spellEnd"/>
      <w:r w:rsidRPr="00AA301D">
        <w:rPr>
          <w:rFonts w:ascii="Arial" w:hAnsi="Arial" w:cs="Arial"/>
          <w:sz w:val="24"/>
          <w:szCs w:val="24"/>
        </w:rPr>
        <w:t xml:space="preserve"> et al., 2011). Studies conducted show that rapport increases the amount of information provided by interviewees and positively impacts their personal wellbeing (Holmberg and Madsen, 2014; Madsen and Holmberg 2015). However, research has highlighted that rapport can be impacted by officers’ interpersonal skills, some officers are naturally good at building rapport whereas some require far more effort. Other impact factors such as large workloads and time critical situations may also reduce the amount of time spent building rapport meaning less information is provided by witnesses (Dando et al, 2009). </w:t>
      </w:r>
    </w:p>
    <w:p w14:paraId="06C37432" w14:textId="77777777" w:rsidR="00AA301D" w:rsidRPr="00AA301D" w:rsidRDefault="00AA301D" w:rsidP="00AA301D">
      <w:pPr>
        <w:spacing w:line="360" w:lineRule="auto"/>
        <w:rPr>
          <w:rFonts w:ascii="Arial" w:hAnsi="Arial" w:cs="Arial"/>
          <w:sz w:val="24"/>
          <w:szCs w:val="24"/>
        </w:rPr>
      </w:pPr>
    </w:p>
    <w:p w14:paraId="134D6321" w14:textId="77777777" w:rsidR="00AA301D" w:rsidRPr="00AA301D" w:rsidRDefault="00AA301D" w:rsidP="00AA301D">
      <w:pPr>
        <w:spacing w:line="360" w:lineRule="auto"/>
        <w:rPr>
          <w:rFonts w:ascii="Arial" w:hAnsi="Arial" w:cs="Arial"/>
          <w:sz w:val="24"/>
          <w:szCs w:val="24"/>
        </w:rPr>
      </w:pPr>
      <w:r w:rsidRPr="00AA301D">
        <w:rPr>
          <w:rFonts w:ascii="Arial" w:hAnsi="Arial" w:cs="Arial"/>
          <w:sz w:val="24"/>
          <w:szCs w:val="24"/>
        </w:rPr>
        <w:t xml:space="preserve">Another key aspect of CI is allowing the witness to freely recall their account. Research reports that freely recalled information is the most accurate but can lack detail (Lipton, 1977; Milne et al, 1999). During this time the interviewer actively listens and does not interrupt, allowing them to gain an insight into the witness’s mental representations, allowing them to adapt their language and questioning to suit the witness and obtain further detail (Dando et al., 2009). Studies highlight that a free recall account is the most widely used CI competent by officers when conducting interviews. (Dando et al., 2009; Clifford and George, 1996). Following the free narrative, the interviewer asks appropriate questions to facilitate focused memory. This is achieved by instructing the witness to use mental images to guide recall, this will make the details accessible in their minds eye enabling them to be accurately recalled by the witness. (Memon et al., 2010; Fisher &amp; Schreiber, 2007). </w:t>
      </w:r>
    </w:p>
    <w:p w14:paraId="1AE0AEF9" w14:textId="77777777" w:rsidR="00AA301D" w:rsidRPr="00AA301D" w:rsidRDefault="00AA301D" w:rsidP="00AA301D">
      <w:pPr>
        <w:spacing w:line="360" w:lineRule="auto"/>
        <w:rPr>
          <w:rFonts w:ascii="Arial" w:hAnsi="Arial" w:cs="Arial"/>
          <w:sz w:val="24"/>
          <w:szCs w:val="24"/>
        </w:rPr>
      </w:pPr>
    </w:p>
    <w:p w14:paraId="38A552F6" w14:textId="77777777" w:rsidR="00AA301D" w:rsidRPr="00AA301D" w:rsidRDefault="00AA301D" w:rsidP="00AA301D">
      <w:pPr>
        <w:spacing w:line="360" w:lineRule="auto"/>
        <w:rPr>
          <w:rFonts w:ascii="Arial" w:hAnsi="Arial" w:cs="Arial"/>
          <w:sz w:val="24"/>
          <w:szCs w:val="24"/>
        </w:rPr>
      </w:pPr>
      <w:r w:rsidRPr="00AA301D">
        <w:rPr>
          <w:rFonts w:ascii="Arial" w:hAnsi="Arial" w:cs="Arial"/>
          <w:sz w:val="24"/>
          <w:szCs w:val="24"/>
        </w:rPr>
        <w:lastRenderedPageBreak/>
        <w:t>To further aid witness recall, CI promotes context reinstatement, research shows that imitating both environmental and emotional contexts at the time of the event can assist memory retrieval (Eich et al., 1994). Witnesses are encouraged to report everything including details they may think are insignificant or cannot fully remember but it is important that clear instruction is given to the interviewee not to guess, as research shows that witnesses maintain high accuracy if they are told not to fabricate details (</w:t>
      </w:r>
      <w:proofErr w:type="spellStart"/>
      <w:r w:rsidRPr="00AA301D">
        <w:rPr>
          <w:rFonts w:ascii="Arial" w:hAnsi="Arial" w:cs="Arial"/>
          <w:sz w:val="24"/>
          <w:szCs w:val="24"/>
        </w:rPr>
        <w:t>Koriat</w:t>
      </w:r>
      <w:proofErr w:type="spellEnd"/>
      <w:r w:rsidRPr="00AA301D">
        <w:rPr>
          <w:rFonts w:ascii="Arial" w:hAnsi="Arial" w:cs="Arial"/>
          <w:sz w:val="24"/>
          <w:szCs w:val="24"/>
        </w:rPr>
        <w:t xml:space="preserve"> &amp; Goldsmith, 1996). However, there is a risk that witnesses will be scared to say that they are unable to recall a detail and feel pressured to fabricate an answer to appease the interviewer (Dando et al., 2009).  Studies have highlighted that these components of CI interviewing are applied infrequently in practice which can impact the quality of witness accounts (Clarke &amp; Milne,2001; Clifford &amp; George,1996; Memon et al.,1994; Memon et al,1995.).</w:t>
      </w:r>
    </w:p>
    <w:p w14:paraId="396C6C4D" w14:textId="77777777" w:rsidR="00AA301D" w:rsidRPr="00AA301D" w:rsidRDefault="00AA301D" w:rsidP="00AA301D">
      <w:pPr>
        <w:spacing w:line="360" w:lineRule="auto"/>
        <w:rPr>
          <w:rFonts w:ascii="Arial" w:hAnsi="Arial" w:cs="Arial"/>
          <w:sz w:val="24"/>
          <w:szCs w:val="24"/>
        </w:rPr>
      </w:pPr>
    </w:p>
    <w:p w14:paraId="0F83A403" w14:textId="77777777" w:rsidR="00AA301D" w:rsidRPr="00AA301D" w:rsidRDefault="00AA301D" w:rsidP="00AA301D">
      <w:pPr>
        <w:spacing w:line="360" w:lineRule="auto"/>
        <w:rPr>
          <w:rFonts w:ascii="Arial" w:hAnsi="Arial" w:cs="Arial"/>
          <w:sz w:val="24"/>
          <w:szCs w:val="24"/>
        </w:rPr>
      </w:pPr>
      <w:r w:rsidRPr="00AA301D">
        <w:rPr>
          <w:rFonts w:ascii="Arial" w:hAnsi="Arial" w:cs="Arial"/>
          <w:sz w:val="24"/>
          <w:szCs w:val="24"/>
        </w:rPr>
        <w:t xml:space="preserve">In conclusion, when used in its entirety, CI is an extremely effective method of interviewing, and it increases both the quality and quantity of information recalled by victims/witnesses. Studies conducted using CI with children, people with mild learning disabilities and the elderly, resulted in them being able to recall up 35% more detail when CI components were applied (Akehurst et al.,2003; Milne et al., 1999; Wright &amp; Holliday, 2007) highlighting its success on memory recall. However, studies show that in practice, officers are using the components sporadically and feel it is a demanding interviewing protocol, using sophisticated techniques (Memon et al., 2010). With improper application the result is poorly conducted interviews and incomplete accounts, hindering criminal investigations (Savage &amp; Milne, 2012). Research is still ongoing into the effectiveness of the developments in police investigative interview training such as PIP levels, and officers understanding and application of CI components. However, as Memon </w:t>
      </w:r>
      <w:proofErr w:type="gramStart"/>
      <w:r w:rsidRPr="00AA301D">
        <w:rPr>
          <w:rFonts w:ascii="Arial" w:hAnsi="Arial" w:cs="Arial"/>
          <w:sz w:val="24"/>
          <w:szCs w:val="24"/>
        </w:rPr>
        <w:t>et al.,(</w:t>
      </w:r>
      <w:proofErr w:type="gramEnd"/>
      <w:r w:rsidRPr="00AA301D">
        <w:rPr>
          <w:rFonts w:ascii="Arial" w:hAnsi="Arial" w:cs="Arial"/>
          <w:sz w:val="24"/>
          <w:szCs w:val="24"/>
        </w:rPr>
        <w:t xml:space="preserve">2010) report, twenty-five years of empirical research has shown CI to be an effective method of interviewing witnesses.  </w:t>
      </w:r>
    </w:p>
    <w:p w14:paraId="4837B8FE" w14:textId="77777777" w:rsidR="00AA301D" w:rsidRPr="00AA301D" w:rsidRDefault="00AA301D" w:rsidP="00AA301D">
      <w:pPr>
        <w:spacing w:line="360" w:lineRule="auto"/>
        <w:rPr>
          <w:rFonts w:ascii="Arial" w:hAnsi="Arial" w:cs="Arial"/>
          <w:sz w:val="24"/>
          <w:szCs w:val="24"/>
        </w:rPr>
      </w:pPr>
    </w:p>
    <w:p w14:paraId="1CC0C111" w14:textId="5A6728F1" w:rsidR="00AA301D" w:rsidRPr="00AA301D" w:rsidRDefault="00AA301D" w:rsidP="00AA301D">
      <w:pPr>
        <w:spacing w:line="360" w:lineRule="auto"/>
        <w:rPr>
          <w:rFonts w:ascii="Arial" w:hAnsi="Arial" w:cs="Arial"/>
          <w:b/>
          <w:bCs/>
          <w:sz w:val="24"/>
          <w:szCs w:val="24"/>
        </w:rPr>
      </w:pPr>
      <w:r w:rsidRPr="00AA301D">
        <w:rPr>
          <w:rFonts w:ascii="Arial" w:hAnsi="Arial" w:cs="Arial"/>
          <w:b/>
          <w:bCs/>
          <w:sz w:val="24"/>
          <w:szCs w:val="24"/>
        </w:rPr>
        <w:t>Word Count: 10</w:t>
      </w:r>
      <w:r w:rsidR="00B531B4">
        <w:rPr>
          <w:rFonts w:ascii="Arial" w:hAnsi="Arial" w:cs="Arial"/>
          <w:b/>
          <w:bCs/>
          <w:sz w:val="24"/>
          <w:szCs w:val="24"/>
        </w:rPr>
        <w:t>29</w:t>
      </w:r>
    </w:p>
    <w:p w14:paraId="0F994E48" w14:textId="77777777" w:rsidR="00AA301D" w:rsidRPr="00AA301D" w:rsidRDefault="00AA301D" w:rsidP="00AA301D">
      <w:pPr>
        <w:spacing w:line="360" w:lineRule="auto"/>
        <w:rPr>
          <w:rFonts w:ascii="Arial" w:hAnsi="Arial" w:cs="Arial"/>
          <w:sz w:val="24"/>
          <w:szCs w:val="24"/>
        </w:rPr>
      </w:pPr>
    </w:p>
    <w:p w14:paraId="1545942D" w14:textId="77777777" w:rsidR="00AA301D" w:rsidRPr="00AA301D" w:rsidRDefault="00AA301D" w:rsidP="00AA301D">
      <w:pPr>
        <w:spacing w:line="360" w:lineRule="auto"/>
        <w:rPr>
          <w:rFonts w:ascii="Arial" w:hAnsi="Arial" w:cs="Arial"/>
          <w:sz w:val="24"/>
          <w:szCs w:val="24"/>
        </w:rPr>
      </w:pPr>
    </w:p>
    <w:p w14:paraId="55A1ECFD" w14:textId="77777777" w:rsidR="00AA301D" w:rsidRDefault="00AA301D" w:rsidP="00AA301D">
      <w:pPr>
        <w:spacing w:line="360" w:lineRule="auto"/>
        <w:rPr>
          <w:rFonts w:ascii="Arial" w:hAnsi="Arial" w:cs="Arial"/>
          <w:sz w:val="24"/>
          <w:szCs w:val="24"/>
        </w:rPr>
      </w:pPr>
    </w:p>
    <w:p w14:paraId="071BE6BA" w14:textId="683BB52A" w:rsidR="00AA301D" w:rsidRPr="00AA301D" w:rsidRDefault="00AA301D" w:rsidP="00AA301D">
      <w:pPr>
        <w:spacing w:line="360" w:lineRule="auto"/>
        <w:rPr>
          <w:rFonts w:ascii="Arial" w:hAnsi="Arial" w:cs="Arial"/>
          <w:b/>
          <w:bCs/>
          <w:sz w:val="24"/>
          <w:szCs w:val="24"/>
          <w:u w:val="single"/>
        </w:rPr>
      </w:pPr>
      <w:r w:rsidRPr="00AA301D">
        <w:rPr>
          <w:rFonts w:ascii="Arial" w:hAnsi="Arial" w:cs="Arial"/>
          <w:b/>
          <w:bCs/>
          <w:sz w:val="24"/>
          <w:szCs w:val="24"/>
          <w:u w:val="single"/>
        </w:rPr>
        <w:lastRenderedPageBreak/>
        <w:t>Examine the various socio-economic and psychological characteristics which can make people vulnerable to exploitation by criminal gangs.</w:t>
      </w:r>
    </w:p>
    <w:p w14:paraId="6785BD19" w14:textId="77777777" w:rsidR="00AA301D" w:rsidRPr="00AA301D" w:rsidRDefault="00AA301D" w:rsidP="00AA301D">
      <w:pPr>
        <w:spacing w:line="360" w:lineRule="auto"/>
        <w:rPr>
          <w:rFonts w:ascii="Arial" w:hAnsi="Arial" w:cs="Arial"/>
          <w:sz w:val="24"/>
          <w:szCs w:val="24"/>
        </w:rPr>
      </w:pPr>
    </w:p>
    <w:p w14:paraId="7434D993" w14:textId="77777777" w:rsidR="00C3795F" w:rsidRDefault="00C3795F" w:rsidP="00AA301D">
      <w:pPr>
        <w:spacing w:line="360" w:lineRule="auto"/>
        <w:rPr>
          <w:rFonts w:ascii="Arial" w:hAnsi="Arial" w:cs="Arial"/>
          <w:sz w:val="24"/>
          <w:szCs w:val="24"/>
        </w:rPr>
      </w:pPr>
      <w:r>
        <w:rPr>
          <w:rFonts w:ascii="Arial" w:hAnsi="Arial" w:cs="Arial"/>
          <w:sz w:val="24"/>
          <w:szCs w:val="24"/>
        </w:rPr>
        <w:t xml:space="preserve">This essay will explore the socio-economic and psychological characteristics which make people vulnerable to exploitation by criminal gangs. </w:t>
      </w:r>
    </w:p>
    <w:p w14:paraId="4F481E56" w14:textId="77777777" w:rsidR="00C3795F" w:rsidRDefault="00C3795F" w:rsidP="00AA301D">
      <w:pPr>
        <w:spacing w:line="360" w:lineRule="auto"/>
        <w:rPr>
          <w:rFonts w:ascii="Arial" w:hAnsi="Arial" w:cs="Arial"/>
          <w:sz w:val="24"/>
          <w:szCs w:val="24"/>
        </w:rPr>
      </w:pPr>
    </w:p>
    <w:p w14:paraId="10B450FC" w14:textId="2A8BC66D" w:rsidR="00AA301D" w:rsidRPr="00AA301D" w:rsidRDefault="00AA301D" w:rsidP="00AA301D">
      <w:pPr>
        <w:spacing w:line="360" w:lineRule="auto"/>
        <w:rPr>
          <w:rFonts w:ascii="Arial" w:hAnsi="Arial" w:cs="Arial"/>
          <w:sz w:val="24"/>
          <w:szCs w:val="24"/>
        </w:rPr>
      </w:pPr>
      <w:r w:rsidRPr="00AA301D">
        <w:rPr>
          <w:rFonts w:ascii="Arial" w:hAnsi="Arial" w:cs="Arial"/>
          <w:sz w:val="24"/>
          <w:szCs w:val="24"/>
        </w:rPr>
        <w:t>There are several variable factors that influence why a person may become associated with criminal gangs</w:t>
      </w:r>
      <w:r w:rsidR="00C3795F">
        <w:rPr>
          <w:rFonts w:ascii="Arial" w:hAnsi="Arial" w:cs="Arial"/>
          <w:sz w:val="24"/>
          <w:szCs w:val="24"/>
        </w:rPr>
        <w:t xml:space="preserve">. </w:t>
      </w:r>
      <w:r w:rsidRPr="00AA301D">
        <w:rPr>
          <w:rFonts w:ascii="Arial" w:hAnsi="Arial" w:cs="Arial"/>
          <w:sz w:val="24"/>
          <w:szCs w:val="24"/>
        </w:rPr>
        <w:t xml:space="preserve">Studies by Batchelor (2009) and Thornberry at al., (2013) highlight that the key motivators for men are a desire for a sense of belonging, peer status or thrill-seeking, whereas women are more likely to join due to relationships or friendships. </w:t>
      </w:r>
    </w:p>
    <w:p w14:paraId="70939269" w14:textId="77777777" w:rsidR="00AA301D" w:rsidRPr="00AA301D" w:rsidRDefault="00AA301D" w:rsidP="00AA301D">
      <w:pPr>
        <w:spacing w:line="360" w:lineRule="auto"/>
        <w:rPr>
          <w:rFonts w:ascii="Arial" w:hAnsi="Arial" w:cs="Arial"/>
          <w:sz w:val="24"/>
          <w:szCs w:val="24"/>
        </w:rPr>
      </w:pPr>
    </w:p>
    <w:p w14:paraId="6864AF31" w14:textId="77777777" w:rsidR="00AA301D" w:rsidRPr="00AA301D" w:rsidRDefault="00AA301D" w:rsidP="00AA301D">
      <w:pPr>
        <w:spacing w:line="360" w:lineRule="auto"/>
        <w:rPr>
          <w:rFonts w:ascii="Arial" w:hAnsi="Arial" w:cs="Arial"/>
          <w:sz w:val="24"/>
          <w:szCs w:val="24"/>
        </w:rPr>
      </w:pPr>
      <w:r w:rsidRPr="00AA301D">
        <w:rPr>
          <w:rFonts w:ascii="Arial" w:hAnsi="Arial" w:cs="Arial"/>
          <w:sz w:val="24"/>
          <w:szCs w:val="24"/>
        </w:rPr>
        <w:t>As the socio-economic and political environment changed in Britian, it resulted in certain areas of the country feeling isolated and disadvantaged, resulting in a growing problem of gang culture in marginalised communities like Glasgow, London, and Manchester. (</w:t>
      </w:r>
      <w:proofErr w:type="spellStart"/>
      <w:r w:rsidRPr="00AA301D">
        <w:rPr>
          <w:rFonts w:ascii="Arial" w:hAnsi="Arial" w:cs="Arial"/>
          <w:sz w:val="24"/>
          <w:szCs w:val="24"/>
        </w:rPr>
        <w:t>Storrod</w:t>
      </w:r>
      <w:proofErr w:type="spellEnd"/>
      <w:r w:rsidRPr="00AA301D">
        <w:rPr>
          <w:rFonts w:ascii="Arial" w:hAnsi="Arial" w:cs="Arial"/>
          <w:sz w:val="24"/>
          <w:szCs w:val="24"/>
        </w:rPr>
        <w:t xml:space="preserve"> and Densley, 2017; McLean et al.,2018). Criminal gangs are aware of this marginalisation and use it enable their exploitation of individuals. This lack of opportunity coupled with poor educational attainment or exclusion from school, makes individuals more susceptible to exploitation. (Robinson et al., 2019, Dando et al., 2022). This is because gang membership provides avenues for success through illicit activity with a higher earning potential, making membership an attractive enterprise. (McLean et al., 2018). Without gang membership, only lower income professions and those not requiring high educational qualifications would be available. Furthermore, Strain Theory highlights that where lower class individuals are unable to achieve monetary success or middle-class status through legitimate means, they turn to delinquency to achieve their goals (Merton (1938) and Agnew (2012) p.33.)  As such, criminal gangs use this desire to their advantage and exploit people by providing the means to achieve money and status. </w:t>
      </w:r>
    </w:p>
    <w:p w14:paraId="79A1DE1D" w14:textId="77777777" w:rsidR="00AA301D" w:rsidRPr="00AA301D" w:rsidRDefault="00AA301D" w:rsidP="00AA301D">
      <w:pPr>
        <w:spacing w:line="360" w:lineRule="auto"/>
        <w:rPr>
          <w:rFonts w:ascii="Arial" w:hAnsi="Arial" w:cs="Arial"/>
          <w:sz w:val="24"/>
          <w:szCs w:val="24"/>
        </w:rPr>
      </w:pPr>
    </w:p>
    <w:p w14:paraId="51D2ED47" w14:textId="77777777" w:rsidR="00AA301D" w:rsidRPr="00AA301D" w:rsidRDefault="00AA301D" w:rsidP="00AA301D">
      <w:pPr>
        <w:spacing w:line="360" w:lineRule="auto"/>
        <w:rPr>
          <w:rFonts w:ascii="Arial" w:hAnsi="Arial" w:cs="Arial"/>
          <w:sz w:val="24"/>
          <w:szCs w:val="24"/>
        </w:rPr>
      </w:pPr>
      <w:r w:rsidRPr="00AA301D">
        <w:rPr>
          <w:rFonts w:ascii="Arial" w:hAnsi="Arial" w:cs="Arial"/>
          <w:sz w:val="24"/>
          <w:szCs w:val="24"/>
        </w:rPr>
        <w:t xml:space="preserve">A dysfunctional family environment, where children lack love and support from a parental guardian is also significant risk factor resulting in young people becoming associated with gangs. Without a positive role model, they are more likely to seek the structure and support of a gang, making them more susceptible to exploitation (Sharkey et al., 2011).  Gangs target those who are victims of maltreatment and </w:t>
      </w:r>
      <w:r w:rsidRPr="00AA301D">
        <w:rPr>
          <w:rFonts w:ascii="Arial" w:hAnsi="Arial" w:cs="Arial"/>
          <w:sz w:val="24"/>
          <w:szCs w:val="24"/>
        </w:rPr>
        <w:lastRenderedPageBreak/>
        <w:t xml:space="preserve">neglect as they are easy to entice with affection and reward. Studies have shown that positive parental reinforcement, monitoring, and family support plays an important role in reducing gang affiliation (McDaniel, 2012). Children who have been brought up in the care system are particularly vulnerable as they lack a positive family structure which is nurturing and supportive. Research by the NCA (2017) highlighted 50% of police forces in the UK reported individuals involved in county lines are associated with the care system. </w:t>
      </w:r>
    </w:p>
    <w:p w14:paraId="23E5A89E" w14:textId="77777777" w:rsidR="00AA301D" w:rsidRPr="00AA301D" w:rsidRDefault="00AA301D" w:rsidP="00AA301D">
      <w:pPr>
        <w:spacing w:line="360" w:lineRule="auto"/>
        <w:rPr>
          <w:rFonts w:ascii="Arial" w:hAnsi="Arial" w:cs="Arial"/>
          <w:sz w:val="24"/>
          <w:szCs w:val="24"/>
        </w:rPr>
      </w:pPr>
    </w:p>
    <w:p w14:paraId="3C82777C" w14:textId="77777777" w:rsidR="00AA301D" w:rsidRPr="00AA301D" w:rsidRDefault="00AA301D" w:rsidP="00AA301D">
      <w:pPr>
        <w:spacing w:line="360" w:lineRule="auto"/>
        <w:rPr>
          <w:rFonts w:ascii="Arial" w:hAnsi="Arial" w:cs="Arial"/>
          <w:sz w:val="24"/>
          <w:szCs w:val="24"/>
        </w:rPr>
      </w:pPr>
      <w:r w:rsidRPr="00AA301D">
        <w:rPr>
          <w:rFonts w:ascii="Arial" w:hAnsi="Arial" w:cs="Arial"/>
          <w:sz w:val="24"/>
          <w:szCs w:val="24"/>
        </w:rPr>
        <w:t xml:space="preserve">A person’s psychological vulnerability also makes them susceptible to exploitation by criminal gangs. Young people are targeted by criminal gangs as when they develop from childhood to adolescence, this is a time associated with low self-esteem and desire to be accepted by peers. Low self-esteem is one of the primary reasons for youths joining gangs (Van der </w:t>
      </w:r>
      <w:proofErr w:type="spellStart"/>
      <w:r w:rsidRPr="00AA301D">
        <w:rPr>
          <w:rFonts w:ascii="Arial" w:hAnsi="Arial" w:cs="Arial"/>
          <w:sz w:val="24"/>
          <w:szCs w:val="24"/>
        </w:rPr>
        <w:t>Westhizen</w:t>
      </w:r>
      <w:proofErr w:type="spellEnd"/>
      <w:r w:rsidRPr="00AA301D">
        <w:rPr>
          <w:rFonts w:ascii="Arial" w:hAnsi="Arial" w:cs="Arial"/>
          <w:sz w:val="24"/>
          <w:szCs w:val="24"/>
        </w:rPr>
        <w:t xml:space="preserve"> and </w:t>
      </w:r>
      <w:proofErr w:type="spellStart"/>
      <w:r w:rsidRPr="00AA301D">
        <w:rPr>
          <w:rFonts w:ascii="Arial" w:hAnsi="Arial" w:cs="Arial"/>
          <w:sz w:val="24"/>
          <w:szCs w:val="24"/>
        </w:rPr>
        <w:t>Gawulays</w:t>
      </w:r>
      <w:proofErr w:type="spellEnd"/>
      <w:r w:rsidRPr="00AA301D">
        <w:rPr>
          <w:rFonts w:ascii="Arial" w:hAnsi="Arial" w:cs="Arial"/>
          <w:sz w:val="24"/>
          <w:szCs w:val="24"/>
        </w:rPr>
        <w:t xml:space="preserve">, 2021).  Criminal gangs have recognised this desire and offer gang membership as a group in which they feel a sense of belonging. Members form a close bond; the emotional connection makes them less likely to leave the gang (James et al., 2017). </w:t>
      </w:r>
    </w:p>
    <w:p w14:paraId="742EB1D3" w14:textId="77777777" w:rsidR="00AA301D" w:rsidRPr="00AA301D" w:rsidRDefault="00AA301D" w:rsidP="00AA301D">
      <w:pPr>
        <w:spacing w:line="360" w:lineRule="auto"/>
        <w:rPr>
          <w:rFonts w:ascii="Arial" w:hAnsi="Arial" w:cs="Arial"/>
          <w:sz w:val="24"/>
          <w:szCs w:val="24"/>
        </w:rPr>
      </w:pPr>
    </w:p>
    <w:p w14:paraId="3E68ED6E" w14:textId="77777777" w:rsidR="00AA301D" w:rsidRPr="00AA301D" w:rsidRDefault="00AA301D" w:rsidP="00AA301D">
      <w:pPr>
        <w:spacing w:line="360" w:lineRule="auto"/>
        <w:rPr>
          <w:rFonts w:ascii="Arial" w:hAnsi="Arial" w:cs="Arial"/>
          <w:sz w:val="24"/>
          <w:szCs w:val="24"/>
        </w:rPr>
      </w:pPr>
      <w:r w:rsidRPr="00AA301D">
        <w:rPr>
          <w:rFonts w:ascii="Arial" w:hAnsi="Arial" w:cs="Arial"/>
          <w:sz w:val="24"/>
          <w:szCs w:val="24"/>
        </w:rPr>
        <w:t xml:space="preserve">Females are targeted and recruited into criminal gangs on the promise of a “relationship”. They are groomed by gang members, often showered with love and affection, expensive gifts and enticed by the excitement and social status that being associated with a criminal gang presents. As a result, they idolise their partner and are manipulated into sexual exploitation and criminal activity (Alessandra and Finlay, 2019). The women are then trapped in the relationship through fear of what will happen if they do not comply and are controlled though coercive and abusive behaviour. </w:t>
      </w:r>
    </w:p>
    <w:p w14:paraId="5A695F83" w14:textId="77777777" w:rsidR="00AA301D" w:rsidRPr="00AA301D" w:rsidRDefault="00AA301D" w:rsidP="00AA301D">
      <w:pPr>
        <w:spacing w:line="360" w:lineRule="auto"/>
        <w:rPr>
          <w:rFonts w:ascii="Arial" w:hAnsi="Arial" w:cs="Arial"/>
          <w:sz w:val="24"/>
          <w:szCs w:val="24"/>
        </w:rPr>
      </w:pPr>
    </w:p>
    <w:p w14:paraId="17821A88" w14:textId="77777777" w:rsidR="00AA301D" w:rsidRPr="00AA301D" w:rsidRDefault="00AA301D" w:rsidP="00AA301D">
      <w:pPr>
        <w:spacing w:line="360" w:lineRule="auto"/>
        <w:rPr>
          <w:rFonts w:ascii="Arial" w:hAnsi="Arial" w:cs="Arial"/>
          <w:sz w:val="24"/>
          <w:szCs w:val="24"/>
        </w:rPr>
      </w:pPr>
      <w:r w:rsidRPr="00AA301D">
        <w:rPr>
          <w:rFonts w:ascii="Arial" w:hAnsi="Arial" w:cs="Arial"/>
          <w:sz w:val="24"/>
          <w:szCs w:val="24"/>
        </w:rPr>
        <w:t xml:space="preserve">Individuals with alcohol and drug dependencies are more likely to be targeted by criminal gangs. Studies have shown that alcohol use that occurs 2-3 days a month and drug use that occurs at least 1–2 days a week is positively associated with gang affiliation (McDaniel, 2012). The alcohol/drug habit makes them vulnerable to exploitation and those attending recovery groups and dependency units are specially targeted (NCA, 2017). Criminal gangs encourage the user to accrue large debts that they are unable to pay back via legitimate means, so they are forced to partake in the criminal gang’s activity as a way of paying back their “debt” (Robinson et al., </w:t>
      </w:r>
      <w:r w:rsidRPr="00AA301D">
        <w:rPr>
          <w:rFonts w:ascii="Arial" w:hAnsi="Arial" w:cs="Arial"/>
          <w:sz w:val="24"/>
          <w:szCs w:val="24"/>
        </w:rPr>
        <w:lastRenderedPageBreak/>
        <w:t xml:space="preserve">2019). This is referred to as debt-bonding and allows criminal gangs to exploit this vulnerability to their advantage by securing their cooperation as a form of debt repayment.  </w:t>
      </w:r>
    </w:p>
    <w:p w14:paraId="75408322" w14:textId="77777777" w:rsidR="00AA301D" w:rsidRPr="00AA301D" w:rsidRDefault="00AA301D" w:rsidP="00AA301D">
      <w:pPr>
        <w:spacing w:line="360" w:lineRule="auto"/>
        <w:rPr>
          <w:rFonts w:ascii="Arial" w:hAnsi="Arial" w:cs="Arial"/>
          <w:sz w:val="24"/>
          <w:szCs w:val="24"/>
        </w:rPr>
      </w:pPr>
    </w:p>
    <w:p w14:paraId="46F3A43D" w14:textId="77777777" w:rsidR="00AA301D" w:rsidRPr="00AA301D" w:rsidRDefault="00AA301D" w:rsidP="00AA301D">
      <w:pPr>
        <w:spacing w:line="360" w:lineRule="auto"/>
        <w:rPr>
          <w:rFonts w:ascii="Arial" w:hAnsi="Arial" w:cs="Arial"/>
          <w:sz w:val="24"/>
          <w:szCs w:val="24"/>
        </w:rPr>
      </w:pPr>
      <w:r w:rsidRPr="00AA301D">
        <w:rPr>
          <w:rFonts w:ascii="Arial" w:hAnsi="Arial" w:cs="Arial"/>
          <w:sz w:val="24"/>
          <w:szCs w:val="24"/>
        </w:rPr>
        <w:t xml:space="preserve">Vulnerable members of society including the elderly and those with mental and physical disabilities are more likely to be targeted and exploited by criminal gangs through “cuckooing”. This is defined as a criminal gang taking control over a vulnerable person’s home to prepare, store or deal drugs (HMICFRS, 2019). The criminal gang adapts its manipulative techniques depending on the location, urgency, potential of successful access and the characteristics of the vulnerable individual (Harding, 2020). This demonstrates the high levels of coercion, </w:t>
      </w:r>
      <w:proofErr w:type="gramStart"/>
      <w:r w:rsidRPr="00AA301D">
        <w:rPr>
          <w:rFonts w:ascii="Arial" w:hAnsi="Arial" w:cs="Arial"/>
          <w:sz w:val="24"/>
          <w:szCs w:val="24"/>
        </w:rPr>
        <w:t>control</w:t>
      </w:r>
      <w:proofErr w:type="gramEnd"/>
      <w:r w:rsidRPr="00AA301D">
        <w:rPr>
          <w:rFonts w:ascii="Arial" w:hAnsi="Arial" w:cs="Arial"/>
          <w:sz w:val="24"/>
          <w:szCs w:val="24"/>
        </w:rPr>
        <w:t xml:space="preserve"> and sophisticated operating nature of criminal gangs. </w:t>
      </w:r>
    </w:p>
    <w:p w14:paraId="0BF09FCA" w14:textId="77777777" w:rsidR="00AA301D" w:rsidRPr="00AA301D" w:rsidRDefault="00AA301D" w:rsidP="00AA301D">
      <w:pPr>
        <w:spacing w:line="360" w:lineRule="auto"/>
        <w:rPr>
          <w:rFonts w:ascii="Arial" w:hAnsi="Arial" w:cs="Arial"/>
          <w:sz w:val="24"/>
          <w:szCs w:val="24"/>
        </w:rPr>
      </w:pPr>
    </w:p>
    <w:p w14:paraId="292EC3E1" w14:textId="77777777" w:rsidR="00AA301D" w:rsidRPr="00AA301D" w:rsidRDefault="00AA301D" w:rsidP="00AA301D">
      <w:pPr>
        <w:spacing w:line="360" w:lineRule="auto"/>
        <w:rPr>
          <w:rFonts w:ascii="Arial" w:hAnsi="Arial" w:cs="Arial"/>
          <w:sz w:val="24"/>
          <w:szCs w:val="24"/>
        </w:rPr>
      </w:pPr>
      <w:r w:rsidRPr="00AA301D">
        <w:rPr>
          <w:rFonts w:ascii="Arial" w:hAnsi="Arial" w:cs="Arial"/>
          <w:sz w:val="24"/>
          <w:szCs w:val="24"/>
        </w:rPr>
        <w:t xml:space="preserve">As technology has advanced, criminal gangs are using this to their advantage to appeal to a wider audience. They are using drill music and social media platforms to promote gang culture and glamorise criminality (CPS, 2023). Research by </w:t>
      </w:r>
      <w:proofErr w:type="spellStart"/>
      <w:r w:rsidRPr="00AA301D">
        <w:rPr>
          <w:rFonts w:ascii="Arial" w:hAnsi="Arial" w:cs="Arial"/>
          <w:sz w:val="24"/>
          <w:szCs w:val="24"/>
        </w:rPr>
        <w:t>Storrod</w:t>
      </w:r>
      <w:proofErr w:type="spellEnd"/>
      <w:r w:rsidRPr="00AA301D">
        <w:rPr>
          <w:rFonts w:ascii="Arial" w:hAnsi="Arial" w:cs="Arial"/>
          <w:sz w:val="24"/>
          <w:szCs w:val="24"/>
        </w:rPr>
        <w:t xml:space="preserve"> and Densley (2017) shows gangs are now monitoring engagement with social media posts to target new recruits. They are also using social media to identify “clean skins” who are young people without a criminal record (Alessandra and Finlay, 2019). These young people are an attractive prospect to gangs as they will be less likely to be detected by police. This adaptation of recruitment techniques suggests that criminal gangs are targeting and recruiting individuals who were not previously identified as at risk of exploitation. </w:t>
      </w:r>
    </w:p>
    <w:p w14:paraId="021D4AC3" w14:textId="77777777" w:rsidR="00AA301D" w:rsidRPr="00AA301D" w:rsidRDefault="00AA301D" w:rsidP="00AA301D">
      <w:pPr>
        <w:spacing w:line="360" w:lineRule="auto"/>
        <w:rPr>
          <w:rFonts w:ascii="Arial" w:hAnsi="Arial" w:cs="Arial"/>
          <w:sz w:val="24"/>
          <w:szCs w:val="24"/>
        </w:rPr>
      </w:pPr>
    </w:p>
    <w:p w14:paraId="38C9BAE9" w14:textId="77777777" w:rsidR="00AA301D" w:rsidRPr="00AA301D" w:rsidRDefault="00AA301D" w:rsidP="00AA301D">
      <w:pPr>
        <w:spacing w:line="360" w:lineRule="auto"/>
        <w:rPr>
          <w:rFonts w:ascii="Arial" w:hAnsi="Arial" w:cs="Arial"/>
          <w:sz w:val="24"/>
          <w:szCs w:val="24"/>
        </w:rPr>
      </w:pPr>
      <w:r w:rsidRPr="00AA301D">
        <w:rPr>
          <w:rFonts w:ascii="Arial" w:hAnsi="Arial" w:cs="Arial"/>
          <w:sz w:val="24"/>
          <w:szCs w:val="24"/>
        </w:rPr>
        <w:t xml:space="preserve">In conclusion, throughout this essay I have identified socio-economic and psychological risk factors which make people vulnerable to exploitation by criminal gangs. As studies evidence, the probability of gang affiliation increases as risk factors accumulate (McDaniel, 2012). However, as the way gangs operate has evolved, coupled with the influence of new technologies and social media it suggests that the typical victim profile is more complex and difficult to identify and define. </w:t>
      </w:r>
    </w:p>
    <w:p w14:paraId="214DDEF7" w14:textId="77777777" w:rsidR="00AA301D" w:rsidRDefault="00AA301D" w:rsidP="00AA301D">
      <w:pPr>
        <w:spacing w:line="360" w:lineRule="auto"/>
        <w:rPr>
          <w:rFonts w:ascii="Arial" w:hAnsi="Arial" w:cs="Arial"/>
          <w:sz w:val="24"/>
          <w:szCs w:val="24"/>
        </w:rPr>
      </w:pPr>
    </w:p>
    <w:p w14:paraId="2E144C99" w14:textId="13868D70" w:rsidR="00AA301D" w:rsidRPr="000C23A5" w:rsidRDefault="00AA301D" w:rsidP="00AA301D">
      <w:pPr>
        <w:spacing w:line="276" w:lineRule="auto"/>
        <w:rPr>
          <w:rFonts w:ascii="Arial" w:hAnsi="Arial" w:cs="Arial"/>
          <w:b/>
          <w:bCs/>
          <w:sz w:val="24"/>
          <w:szCs w:val="24"/>
        </w:rPr>
      </w:pPr>
      <w:r w:rsidRPr="000C23A5">
        <w:rPr>
          <w:rFonts w:ascii="Arial" w:hAnsi="Arial" w:cs="Arial"/>
          <w:b/>
          <w:bCs/>
          <w:sz w:val="24"/>
          <w:szCs w:val="24"/>
        </w:rPr>
        <w:t xml:space="preserve">Word Count: </w:t>
      </w:r>
      <w:r>
        <w:rPr>
          <w:rFonts w:ascii="Arial" w:hAnsi="Arial" w:cs="Arial"/>
          <w:b/>
          <w:bCs/>
          <w:sz w:val="24"/>
          <w:szCs w:val="24"/>
        </w:rPr>
        <w:t>10</w:t>
      </w:r>
      <w:r w:rsidR="00C3795F">
        <w:rPr>
          <w:rFonts w:ascii="Arial" w:hAnsi="Arial" w:cs="Arial"/>
          <w:b/>
          <w:bCs/>
          <w:sz w:val="24"/>
          <w:szCs w:val="24"/>
        </w:rPr>
        <w:t xml:space="preserve">18. </w:t>
      </w:r>
    </w:p>
    <w:p w14:paraId="53DB7DB2" w14:textId="77777777" w:rsidR="00AA301D" w:rsidRDefault="00AA301D"/>
    <w:p w14:paraId="703954D0" w14:textId="77777777" w:rsidR="00AA301D" w:rsidRDefault="00AA301D"/>
    <w:p w14:paraId="6165C25C" w14:textId="474AD8F2" w:rsidR="00AA301D" w:rsidRPr="001E1D02" w:rsidRDefault="001E1D02" w:rsidP="00C42C25">
      <w:pPr>
        <w:spacing w:line="360" w:lineRule="auto"/>
        <w:rPr>
          <w:rFonts w:ascii="Arial" w:hAnsi="Arial" w:cs="Arial"/>
          <w:b/>
          <w:bCs/>
          <w:sz w:val="24"/>
          <w:szCs w:val="24"/>
          <w:u w:val="single"/>
        </w:rPr>
      </w:pPr>
      <w:r w:rsidRPr="001E1D02">
        <w:rPr>
          <w:rFonts w:ascii="Arial" w:hAnsi="Arial" w:cs="Arial"/>
          <w:b/>
          <w:bCs/>
          <w:sz w:val="24"/>
          <w:szCs w:val="24"/>
          <w:u w:val="single"/>
        </w:rPr>
        <w:lastRenderedPageBreak/>
        <w:t>Critically assess the effectiveness of options available to reduce re-offending. You may choose a specific type of offence for this answer e.g. domestic violence, anti-social behaviour, knife crime.</w:t>
      </w:r>
    </w:p>
    <w:p w14:paraId="48F63D99" w14:textId="77777777" w:rsidR="00C42C25" w:rsidRPr="00C42C25" w:rsidRDefault="00C42C25" w:rsidP="00C42C25">
      <w:pPr>
        <w:spacing w:line="360" w:lineRule="auto"/>
        <w:rPr>
          <w:rFonts w:ascii="Arial" w:hAnsi="Arial" w:cs="Arial"/>
          <w:sz w:val="24"/>
          <w:szCs w:val="24"/>
        </w:rPr>
      </w:pPr>
    </w:p>
    <w:p w14:paraId="29A5E88E" w14:textId="77777777" w:rsidR="00C42C25" w:rsidRPr="00C42C25" w:rsidRDefault="00C42C25" w:rsidP="00C42C25">
      <w:pPr>
        <w:spacing w:line="360" w:lineRule="auto"/>
        <w:rPr>
          <w:rFonts w:ascii="Arial" w:hAnsi="Arial" w:cs="Arial"/>
          <w:sz w:val="24"/>
          <w:szCs w:val="24"/>
        </w:rPr>
      </w:pPr>
      <w:r w:rsidRPr="00C42C25">
        <w:rPr>
          <w:rFonts w:ascii="Arial" w:hAnsi="Arial" w:cs="Arial"/>
          <w:sz w:val="24"/>
          <w:szCs w:val="24"/>
        </w:rPr>
        <w:t xml:space="preserve">Anti-social behaviour (ASB) is a significant issue within England and Wales. In 2023, one million reports of ASB were recorded by police and 35% of people reported experiencing ASB (Office for National Statistics,2024). Therefore, it is unsurprising that reducing ASB has been a priority consideration in Government, resulting in a plethora of new legal powers and tools to address disorder and public nuisance (Crawford,2009). The effectiveness of the options available to reduce re-offending in relation to ASB will be critically assessed throughout this essay. </w:t>
      </w:r>
    </w:p>
    <w:p w14:paraId="5CD75E7C" w14:textId="77777777" w:rsidR="00C42C25" w:rsidRPr="00C42C25" w:rsidRDefault="00C42C25" w:rsidP="00C42C25">
      <w:pPr>
        <w:spacing w:line="360" w:lineRule="auto"/>
        <w:rPr>
          <w:rFonts w:ascii="Arial" w:hAnsi="Arial" w:cs="Arial"/>
          <w:sz w:val="24"/>
          <w:szCs w:val="24"/>
        </w:rPr>
      </w:pPr>
    </w:p>
    <w:p w14:paraId="4D509F27" w14:textId="77777777" w:rsidR="00C42C25" w:rsidRPr="00C42C25" w:rsidRDefault="00C42C25" w:rsidP="00C42C25">
      <w:pPr>
        <w:spacing w:line="360" w:lineRule="auto"/>
        <w:rPr>
          <w:rFonts w:ascii="Arial" w:hAnsi="Arial" w:cs="Arial"/>
          <w:sz w:val="24"/>
          <w:szCs w:val="24"/>
        </w:rPr>
      </w:pPr>
      <w:r w:rsidRPr="00C42C25">
        <w:rPr>
          <w:rFonts w:ascii="Arial" w:hAnsi="Arial" w:cs="Arial"/>
          <w:sz w:val="24"/>
          <w:szCs w:val="24"/>
        </w:rPr>
        <w:t xml:space="preserve">ASB is defined as conduct that has caused, or is likely to cause harassment, </w:t>
      </w:r>
      <w:proofErr w:type="gramStart"/>
      <w:r w:rsidRPr="00C42C25">
        <w:rPr>
          <w:rFonts w:ascii="Arial" w:hAnsi="Arial" w:cs="Arial"/>
          <w:sz w:val="24"/>
          <w:szCs w:val="24"/>
        </w:rPr>
        <w:t>alarm</w:t>
      </w:r>
      <w:proofErr w:type="gramEnd"/>
      <w:r w:rsidRPr="00C42C25">
        <w:rPr>
          <w:rFonts w:ascii="Arial" w:hAnsi="Arial" w:cs="Arial"/>
          <w:sz w:val="24"/>
          <w:szCs w:val="24"/>
        </w:rPr>
        <w:t xml:space="preserve"> or distress to a person (s2 Anti-social Behaviour, Crime and Policing Act 2014). The definition is vague, which is problematic for both members of the public and law enforcement when defining behaviours that fall into the ASB remit. Little has been done to address the subjective nature of the statutory definition (Demetriou,2020). Therefore, too much time is spent constructing and defining behaviour as anti-social rather than considering if the event has caused significant harm to the individual or public interest (Innes &amp; Weston,2010). </w:t>
      </w:r>
    </w:p>
    <w:p w14:paraId="28F6686C" w14:textId="77777777" w:rsidR="00C42C25" w:rsidRPr="00C42C25" w:rsidRDefault="00C42C25" w:rsidP="00C42C25">
      <w:pPr>
        <w:spacing w:line="360" w:lineRule="auto"/>
        <w:rPr>
          <w:rFonts w:ascii="Arial" w:hAnsi="Arial" w:cs="Arial"/>
          <w:sz w:val="24"/>
          <w:szCs w:val="24"/>
        </w:rPr>
      </w:pPr>
    </w:p>
    <w:p w14:paraId="1010B521" w14:textId="77777777" w:rsidR="00C42C25" w:rsidRPr="00C42C25" w:rsidRDefault="00C42C25" w:rsidP="00C42C25">
      <w:pPr>
        <w:spacing w:line="360" w:lineRule="auto"/>
        <w:rPr>
          <w:rFonts w:ascii="Arial" w:hAnsi="Arial" w:cs="Arial"/>
          <w:sz w:val="24"/>
          <w:szCs w:val="24"/>
        </w:rPr>
      </w:pPr>
      <w:r w:rsidRPr="00C42C25">
        <w:rPr>
          <w:rFonts w:ascii="Arial" w:hAnsi="Arial" w:cs="Arial"/>
          <w:sz w:val="24"/>
          <w:szCs w:val="24"/>
        </w:rPr>
        <w:t xml:space="preserve">There are several crime prevention strategies that can be implemented by police following a report of ASB. Firstly, a risk assessment is conducted to assess the severity of risk, this then formulates an appropriate response based on the type of ASB identified. This is essential as much of the ASB experienced by individuals and communities is localised with different issues being prevalent in particular areas.  </w:t>
      </w:r>
    </w:p>
    <w:p w14:paraId="6C0167CF" w14:textId="77777777" w:rsidR="00C42C25" w:rsidRPr="00C42C25" w:rsidRDefault="00C42C25" w:rsidP="00C42C25">
      <w:pPr>
        <w:spacing w:line="360" w:lineRule="auto"/>
        <w:rPr>
          <w:rFonts w:ascii="Arial" w:hAnsi="Arial" w:cs="Arial"/>
          <w:sz w:val="24"/>
          <w:szCs w:val="24"/>
        </w:rPr>
      </w:pPr>
    </w:p>
    <w:p w14:paraId="0CF87294" w14:textId="77777777" w:rsidR="00C42C25" w:rsidRPr="00C42C25" w:rsidRDefault="00C42C25" w:rsidP="00C42C25">
      <w:pPr>
        <w:spacing w:line="360" w:lineRule="auto"/>
        <w:rPr>
          <w:rFonts w:ascii="Arial" w:hAnsi="Arial" w:cs="Arial"/>
          <w:sz w:val="24"/>
          <w:szCs w:val="24"/>
        </w:rPr>
      </w:pPr>
      <w:r w:rsidRPr="00C42C25">
        <w:rPr>
          <w:rFonts w:ascii="Arial" w:hAnsi="Arial" w:cs="Arial"/>
          <w:sz w:val="24"/>
          <w:szCs w:val="24"/>
        </w:rPr>
        <w:t xml:space="preserve">Hotspot policing can be utilised to target ASB occurring in a particular area. Evidence has shown that increasing police patrols in the hotspot results in crime reduction not only in the targeted area but also diffusion into surrounding locations, making it an effective crime prevention strategy (Braga et al.,2019). The effectiveness of hotspot policing has been recognised in the Government’s ASB Action Plan (H.M Government,2023a), providing police with additional funding to resource hotspot policing. Pilot programme results from Lancashire Constabulary show a 36% fall in </w:t>
      </w:r>
      <w:r w:rsidRPr="00C42C25">
        <w:rPr>
          <w:rFonts w:ascii="Arial" w:hAnsi="Arial" w:cs="Arial"/>
          <w:sz w:val="24"/>
          <w:szCs w:val="24"/>
        </w:rPr>
        <w:lastRenderedPageBreak/>
        <w:t xml:space="preserve">incidents of ASB (H.M Government,2023b). Whilst this supports the empirical evidence findings, a notable limitation is that research has only focused on the immediate benefits of hotspot policing and longer-term impacts are unknown (Weisburd and Telep,2014). </w:t>
      </w:r>
    </w:p>
    <w:p w14:paraId="32504D57" w14:textId="77777777" w:rsidR="00C42C25" w:rsidRPr="00C42C25" w:rsidRDefault="00C42C25" w:rsidP="00C42C25">
      <w:pPr>
        <w:spacing w:line="360" w:lineRule="auto"/>
        <w:rPr>
          <w:rFonts w:ascii="Arial" w:hAnsi="Arial" w:cs="Arial"/>
          <w:sz w:val="24"/>
          <w:szCs w:val="24"/>
        </w:rPr>
      </w:pPr>
    </w:p>
    <w:p w14:paraId="4DB3D793" w14:textId="77777777" w:rsidR="00C42C25" w:rsidRPr="00C42C25" w:rsidRDefault="00C42C25" w:rsidP="00C42C25">
      <w:pPr>
        <w:spacing w:line="360" w:lineRule="auto"/>
        <w:rPr>
          <w:rFonts w:ascii="Arial" w:hAnsi="Arial" w:cs="Arial"/>
          <w:sz w:val="24"/>
          <w:szCs w:val="24"/>
        </w:rPr>
      </w:pPr>
      <w:r w:rsidRPr="00C42C25">
        <w:rPr>
          <w:rFonts w:ascii="Arial" w:hAnsi="Arial" w:cs="Arial"/>
          <w:sz w:val="24"/>
          <w:szCs w:val="24"/>
        </w:rPr>
        <w:t>Problem Orientated Policing (POP) can also be used to reduce ASB. POP involves a detailed examination of the problem which allows an effective response to be tailored to prevent it reoccurring (Goldstien 1990, Eck 2019). The SARA model (Eck &amp; Spelman,1987) provides police with a four-step framework to implement POP. Scanning is the first step to identify the problem, Analysis involves identifying the cause, Response is the implementation of a problem specific response and Assessment evaluates the impact of the response on the problem. By applying these principles to ASB it will enable police to prevent ASB from reoccurring more effectively than reactive policing methods, as the underlying causes are addressed and tailored solutions implemented.</w:t>
      </w:r>
    </w:p>
    <w:p w14:paraId="0761FB7F" w14:textId="77777777" w:rsidR="00C42C25" w:rsidRPr="00C42C25" w:rsidRDefault="00C42C25" w:rsidP="00C42C25">
      <w:pPr>
        <w:spacing w:line="360" w:lineRule="auto"/>
        <w:rPr>
          <w:rFonts w:ascii="Arial" w:hAnsi="Arial" w:cs="Arial"/>
          <w:sz w:val="24"/>
          <w:szCs w:val="24"/>
        </w:rPr>
      </w:pPr>
    </w:p>
    <w:p w14:paraId="54F9E97D" w14:textId="77777777" w:rsidR="00C42C25" w:rsidRPr="00C42C25" w:rsidRDefault="00C42C25" w:rsidP="00C42C25">
      <w:pPr>
        <w:spacing w:line="360" w:lineRule="auto"/>
        <w:rPr>
          <w:rFonts w:ascii="Arial" w:hAnsi="Arial" w:cs="Arial"/>
          <w:sz w:val="24"/>
          <w:szCs w:val="24"/>
        </w:rPr>
      </w:pPr>
      <w:r w:rsidRPr="00C42C25">
        <w:rPr>
          <w:rFonts w:ascii="Arial" w:hAnsi="Arial" w:cs="Arial"/>
          <w:sz w:val="24"/>
          <w:szCs w:val="24"/>
        </w:rPr>
        <w:t xml:space="preserve">Research by Hinkle et al., (2020) highlights that POP results in significant reductions in crime and disorder, diffusion benefits to adjacent areas and it is cost effective. However, there are implementation issues resulting in limited analysis, over reliance on police data, use of traditional enforcement responses and poor impact assessments of chosen responses (Goldstein,2018). This means that in practice POP is not being used to its full potential limiting its effectiveness as a tool in reducing ASB re-offending.   </w:t>
      </w:r>
    </w:p>
    <w:p w14:paraId="127F3CA6" w14:textId="77777777" w:rsidR="00C42C25" w:rsidRPr="00C42C25" w:rsidRDefault="00C42C25" w:rsidP="00C42C25">
      <w:pPr>
        <w:spacing w:line="360" w:lineRule="auto"/>
        <w:rPr>
          <w:rFonts w:ascii="Arial" w:hAnsi="Arial" w:cs="Arial"/>
          <w:sz w:val="24"/>
          <w:szCs w:val="24"/>
        </w:rPr>
      </w:pPr>
    </w:p>
    <w:p w14:paraId="364676C9" w14:textId="77777777" w:rsidR="00C42C25" w:rsidRPr="00C42C25" w:rsidRDefault="00C42C25" w:rsidP="00C42C25">
      <w:pPr>
        <w:spacing w:line="360" w:lineRule="auto"/>
        <w:rPr>
          <w:rFonts w:ascii="Arial" w:hAnsi="Arial" w:cs="Arial"/>
          <w:sz w:val="24"/>
          <w:szCs w:val="24"/>
        </w:rPr>
      </w:pPr>
      <w:r w:rsidRPr="00C42C25">
        <w:rPr>
          <w:rFonts w:ascii="Arial" w:hAnsi="Arial" w:cs="Arial"/>
          <w:sz w:val="24"/>
          <w:szCs w:val="24"/>
        </w:rPr>
        <w:t xml:space="preserve">Studies evidence limitations with a wholly enforcement led approach to dealing with ASB (Hopkins &amp; Creaney,2014).  Due to the multi-faced nature of ASB, often a coordinated multi-agency response is required to reduce re-offending. Community Safety Partnerships (CSP) were introduced under the Crime and Disorder Act (1998) to facilitate multi-agency working. CSP are made up of local partners, including the police, local authorities, and health care professionals to formulate and implement strategies to tackle crime, disorder, and antisocial behaviour (HM Government,2023c).  CSP allow for collective decision-making to ensure the right balance of enforcement, prevention and support is implemented to reduce ASB. </w:t>
      </w:r>
    </w:p>
    <w:p w14:paraId="4847C5A0" w14:textId="77777777" w:rsidR="00C42C25" w:rsidRPr="00C42C25" w:rsidRDefault="00C42C25" w:rsidP="00C42C25">
      <w:pPr>
        <w:spacing w:line="360" w:lineRule="auto"/>
        <w:rPr>
          <w:rFonts w:ascii="Arial" w:hAnsi="Arial" w:cs="Arial"/>
          <w:sz w:val="24"/>
          <w:szCs w:val="24"/>
        </w:rPr>
      </w:pPr>
    </w:p>
    <w:p w14:paraId="04756558" w14:textId="77777777" w:rsidR="00C42C25" w:rsidRPr="00C42C25" w:rsidRDefault="00C42C25" w:rsidP="00C42C25">
      <w:pPr>
        <w:spacing w:line="360" w:lineRule="auto"/>
        <w:rPr>
          <w:rFonts w:ascii="Arial" w:hAnsi="Arial" w:cs="Arial"/>
          <w:sz w:val="24"/>
          <w:szCs w:val="24"/>
        </w:rPr>
      </w:pPr>
      <w:r w:rsidRPr="00C42C25">
        <w:rPr>
          <w:rFonts w:ascii="Arial" w:hAnsi="Arial" w:cs="Arial"/>
          <w:sz w:val="24"/>
          <w:szCs w:val="24"/>
        </w:rPr>
        <w:lastRenderedPageBreak/>
        <w:t xml:space="preserve">CSP can develop holistic approaches to ensure ASB re-offending is reduced. A key factor is addressing why the individual is behaving in an anti-social manner, this is where CSP play a key role. The relevant institutions with different areas of expertise and knowledge can assist in discovering the underlying cause of the behaviour. This means it can be addressed and the perpetrator can be supported to break the vicious cycle of ASB (Demetriou,2020). However, to achieve this CSP need to work collectively. Research has highlighted that partner agencies often have conflicting priorities and are failing to share information to ensure that the ASB is managed in the most effective way (Rabaiotti &amp; Harrison,2023). </w:t>
      </w:r>
    </w:p>
    <w:p w14:paraId="26BD88C2" w14:textId="77777777" w:rsidR="00C42C25" w:rsidRPr="00C42C25" w:rsidRDefault="00C42C25" w:rsidP="00C42C25">
      <w:pPr>
        <w:spacing w:line="360" w:lineRule="auto"/>
        <w:rPr>
          <w:rFonts w:ascii="Arial" w:hAnsi="Arial" w:cs="Arial"/>
          <w:sz w:val="24"/>
          <w:szCs w:val="24"/>
        </w:rPr>
      </w:pPr>
    </w:p>
    <w:p w14:paraId="50343F43" w14:textId="77777777" w:rsidR="00C42C25" w:rsidRPr="00C42C25" w:rsidRDefault="00C42C25" w:rsidP="00C42C25">
      <w:pPr>
        <w:spacing w:line="360" w:lineRule="auto"/>
        <w:rPr>
          <w:rFonts w:ascii="Arial" w:hAnsi="Arial" w:cs="Arial"/>
          <w:sz w:val="24"/>
          <w:szCs w:val="24"/>
        </w:rPr>
      </w:pPr>
      <w:r w:rsidRPr="00C42C25">
        <w:rPr>
          <w:rFonts w:ascii="Arial" w:hAnsi="Arial" w:cs="Arial"/>
          <w:sz w:val="24"/>
          <w:szCs w:val="24"/>
        </w:rPr>
        <w:t xml:space="preserve">The Anti-Social Behaviour Crime and Policing Act (2014) advocates the use of a holistic community-based measures and partnership working to reduce ASB (Home Office,2014). This can be seen as the Act which replaced controversial Anti-social behaviour orders (ASBO) with Civil Injunctions (CI). CI require a civil burden of proof and can impose both positive requirements on ASB perpetrators to reduce re-offending by tailoring it to their specific needs. Research suggests that CI are being used as a last resort, with applications only being made after informal interventions have been exhausted and failed to achieve compliance (Demetriou,2020). However, criticisms have been made in relation to the interventions being dictated by the courts and denying perpetrators any input as to how their behaviour should be addressed. (Husak,2012).  There are also concerns that despite being a civil measure CI can still act as a de facto criminal measure. It is difficult to evaluate the impact of CI on ASB as the Government has not collected data in relation to it uses and there is a lack of empirical research on the implementation of CI. Despite this, CI do support a shift towards a less punitive approach to ASB (Brown,2020). </w:t>
      </w:r>
    </w:p>
    <w:p w14:paraId="7F6BBD6F" w14:textId="77777777" w:rsidR="00C42C25" w:rsidRPr="00C42C25" w:rsidRDefault="00C42C25" w:rsidP="00C42C25">
      <w:pPr>
        <w:spacing w:line="360" w:lineRule="auto"/>
        <w:rPr>
          <w:rFonts w:ascii="Arial" w:hAnsi="Arial" w:cs="Arial"/>
          <w:sz w:val="24"/>
          <w:szCs w:val="24"/>
        </w:rPr>
      </w:pPr>
    </w:p>
    <w:p w14:paraId="6C54B507" w14:textId="77777777" w:rsidR="00C42C25" w:rsidRDefault="00C42C25" w:rsidP="00C42C25">
      <w:pPr>
        <w:spacing w:line="360" w:lineRule="auto"/>
        <w:rPr>
          <w:rFonts w:ascii="Arial" w:hAnsi="Arial" w:cs="Arial"/>
          <w:sz w:val="24"/>
          <w:szCs w:val="24"/>
        </w:rPr>
      </w:pPr>
      <w:r w:rsidRPr="00C42C25">
        <w:rPr>
          <w:rFonts w:ascii="Arial" w:hAnsi="Arial" w:cs="Arial"/>
          <w:sz w:val="24"/>
          <w:szCs w:val="24"/>
        </w:rPr>
        <w:t>In conclusion, due to the complexities of ASB a multifaceted approach is required to reduce re-offending. Whilst each strategy discussed in this essay plays an important role in reducing re-offending, it is clear a singular method cannot tackle ASB in its entirety. To effectively manage ASB, the response must be carefully formulated with consideration given to the severity and type of ASB, whilst ensuring the root cause problem is addressed.  The current ASB policies and procedures require constant evaluation and adaptation to ensure that they are the most effective way of reducing re-offending and to create safer communities throughout England and Wales.</w:t>
      </w:r>
    </w:p>
    <w:p w14:paraId="482473CC" w14:textId="4645099A" w:rsidR="00C42C25" w:rsidRDefault="00C42C25" w:rsidP="00C42C25">
      <w:pPr>
        <w:spacing w:line="360" w:lineRule="auto"/>
        <w:rPr>
          <w:rFonts w:ascii="Arial" w:hAnsi="Arial" w:cs="Arial"/>
          <w:b/>
          <w:bCs/>
          <w:sz w:val="24"/>
          <w:szCs w:val="24"/>
        </w:rPr>
      </w:pPr>
      <w:r w:rsidRPr="00C42C25">
        <w:rPr>
          <w:rFonts w:ascii="Arial" w:hAnsi="Arial" w:cs="Arial"/>
          <w:b/>
          <w:bCs/>
          <w:sz w:val="24"/>
          <w:szCs w:val="24"/>
        </w:rPr>
        <w:lastRenderedPageBreak/>
        <w:t xml:space="preserve">Word Count: 1072. </w:t>
      </w:r>
    </w:p>
    <w:p w14:paraId="2533F23B" w14:textId="77777777" w:rsidR="00C42C25" w:rsidRDefault="00C42C25" w:rsidP="00C42C25">
      <w:pPr>
        <w:spacing w:line="360" w:lineRule="auto"/>
        <w:rPr>
          <w:rFonts w:ascii="Arial" w:hAnsi="Arial" w:cs="Arial"/>
          <w:b/>
          <w:bCs/>
          <w:sz w:val="24"/>
          <w:szCs w:val="24"/>
        </w:rPr>
      </w:pPr>
    </w:p>
    <w:p w14:paraId="450B3C9F" w14:textId="77777777" w:rsidR="00C42C25" w:rsidRDefault="00C42C25" w:rsidP="00C42C25">
      <w:pPr>
        <w:spacing w:line="360" w:lineRule="auto"/>
        <w:rPr>
          <w:rFonts w:ascii="Arial" w:hAnsi="Arial" w:cs="Arial"/>
          <w:b/>
          <w:bCs/>
          <w:sz w:val="24"/>
          <w:szCs w:val="24"/>
        </w:rPr>
      </w:pPr>
    </w:p>
    <w:p w14:paraId="3037041E" w14:textId="77777777" w:rsidR="00C42C25" w:rsidRDefault="00C42C25" w:rsidP="00C42C25">
      <w:pPr>
        <w:spacing w:line="360" w:lineRule="auto"/>
        <w:rPr>
          <w:rFonts w:ascii="Arial" w:hAnsi="Arial" w:cs="Arial"/>
          <w:b/>
          <w:bCs/>
          <w:sz w:val="24"/>
          <w:szCs w:val="24"/>
        </w:rPr>
      </w:pPr>
    </w:p>
    <w:p w14:paraId="74A16EE3" w14:textId="77777777" w:rsidR="00C42C25" w:rsidRDefault="00C42C25" w:rsidP="00C42C25">
      <w:pPr>
        <w:spacing w:line="360" w:lineRule="auto"/>
        <w:rPr>
          <w:rFonts w:ascii="Arial" w:hAnsi="Arial" w:cs="Arial"/>
          <w:b/>
          <w:bCs/>
          <w:sz w:val="24"/>
          <w:szCs w:val="24"/>
        </w:rPr>
      </w:pPr>
    </w:p>
    <w:p w14:paraId="46D41A5F" w14:textId="77777777" w:rsidR="00C42C25" w:rsidRDefault="00C42C25" w:rsidP="00C42C25">
      <w:pPr>
        <w:spacing w:line="360" w:lineRule="auto"/>
        <w:rPr>
          <w:rFonts w:ascii="Arial" w:hAnsi="Arial" w:cs="Arial"/>
          <w:b/>
          <w:bCs/>
          <w:sz w:val="24"/>
          <w:szCs w:val="24"/>
        </w:rPr>
      </w:pPr>
    </w:p>
    <w:p w14:paraId="12267F6C" w14:textId="77777777" w:rsidR="00C42C25" w:rsidRDefault="00C42C25" w:rsidP="00C42C25">
      <w:pPr>
        <w:spacing w:line="360" w:lineRule="auto"/>
        <w:rPr>
          <w:rFonts w:ascii="Arial" w:hAnsi="Arial" w:cs="Arial"/>
          <w:b/>
          <w:bCs/>
          <w:sz w:val="24"/>
          <w:szCs w:val="24"/>
        </w:rPr>
      </w:pPr>
    </w:p>
    <w:p w14:paraId="2E1A472A" w14:textId="77777777" w:rsidR="00C42C25" w:rsidRDefault="00C42C25" w:rsidP="00C42C25">
      <w:pPr>
        <w:spacing w:line="360" w:lineRule="auto"/>
        <w:rPr>
          <w:rFonts w:ascii="Arial" w:hAnsi="Arial" w:cs="Arial"/>
          <w:b/>
          <w:bCs/>
          <w:sz w:val="24"/>
          <w:szCs w:val="24"/>
        </w:rPr>
      </w:pPr>
    </w:p>
    <w:p w14:paraId="5AE5FCDF" w14:textId="77777777" w:rsidR="00C42C25" w:rsidRDefault="00C42C25" w:rsidP="00C42C25">
      <w:pPr>
        <w:spacing w:line="360" w:lineRule="auto"/>
        <w:rPr>
          <w:rFonts w:ascii="Arial" w:hAnsi="Arial" w:cs="Arial"/>
          <w:b/>
          <w:bCs/>
          <w:sz w:val="24"/>
          <w:szCs w:val="24"/>
        </w:rPr>
      </w:pPr>
    </w:p>
    <w:p w14:paraId="0B19DA2D" w14:textId="77777777" w:rsidR="00C42C25" w:rsidRDefault="00C42C25" w:rsidP="00C42C25">
      <w:pPr>
        <w:spacing w:line="360" w:lineRule="auto"/>
        <w:rPr>
          <w:rFonts w:ascii="Arial" w:hAnsi="Arial" w:cs="Arial"/>
          <w:b/>
          <w:bCs/>
          <w:sz w:val="24"/>
          <w:szCs w:val="24"/>
        </w:rPr>
      </w:pPr>
    </w:p>
    <w:p w14:paraId="468E6F58" w14:textId="77777777" w:rsidR="00C42C25" w:rsidRDefault="00C42C25" w:rsidP="00C42C25">
      <w:pPr>
        <w:spacing w:line="360" w:lineRule="auto"/>
        <w:rPr>
          <w:rFonts w:ascii="Arial" w:hAnsi="Arial" w:cs="Arial"/>
          <w:b/>
          <w:bCs/>
          <w:sz w:val="24"/>
          <w:szCs w:val="24"/>
        </w:rPr>
      </w:pPr>
    </w:p>
    <w:p w14:paraId="2DB9DA27" w14:textId="77777777" w:rsidR="00C42C25" w:rsidRDefault="00C42C25" w:rsidP="00C42C25">
      <w:pPr>
        <w:spacing w:line="360" w:lineRule="auto"/>
        <w:rPr>
          <w:rFonts w:ascii="Arial" w:hAnsi="Arial" w:cs="Arial"/>
          <w:b/>
          <w:bCs/>
          <w:sz w:val="24"/>
          <w:szCs w:val="24"/>
        </w:rPr>
      </w:pPr>
    </w:p>
    <w:p w14:paraId="763F5F24" w14:textId="77777777" w:rsidR="00C42C25" w:rsidRDefault="00C42C25" w:rsidP="00C42C25">
      <w:pPr>
        <w:spacing w:line="360" w:lineRule="auto"/>
        <w:rPr>
          <w:rFonts w:ascii="Arial" w:hAnsi="Arial" w:cs="Arial"/>
          <w:b/>
          <w:bCs/>
          <w:sz w:val="24"/>
          <w:szCs w:val="24"/>
        </w:rPr>
      </w:pPr>
    </w:p>
    <w:p w14:paraId="2E8ED98F" w14:textId="77777777" w:rsidR="00C42C25" w:rsidRDefault="00C42C25" w:rsidP="00C42C25">
      <w:pPr>
        <w:spacing w:line="360" w:lineRule="auto"/>
        <w:rPr>
          <w:rFonts w:ascii="Arial" w:hAnsi="Arial" w:cs="Arial"/>
          <w:b/>
          <w:bCs/>
          <w:sz w:val="24"/>
          <w:szCs w:val="24"/>
        </w:rPr>
      </w:pPr>
    </w:p>
    <w:p w14:paraId="76195EFC" w14:textId="77777777" w:rsidR="00C42C25" w:rsidRDefault="00C42C25" w:rsidP="00C42C25">
      <w:pPr>
        <w:spacing w:line="360" w:lineRule="auto"/>
        <w:rPr>
          <w:rFonts w:ascii="Arial" w:hAnsi="Arial" w:cs="Arial"/>
          <w:b/>
          <w:bCs/>
          <w:sz w:val="24"/>
          <w:szCs w:val="24"/>
        </w:rPr>
      </w:pPr>
    </w:p>
    <w:p w14:paraId="1CF6EFD3" w14:textId="77777777" w:rsidR="00C42C25" w:rsidRDefault="00C42C25" w:rsidP="00C42C25">
      <w:pPr>
        <w:spacing w:line="360" w:lineRule="auto"/>
        <w:rPr>
          <w:rFonts w:ascii="Arial" w:hAnsi="Arial" w:cs="Arial"/>
          <w:b/>
          <w:bCs/>
          <w:sz w:val="24"/>
          <w:szCs w:val="24"/>
        </w:rPr>
      </w:pPr>
    </w:p>
    <w:p w14:paraId="6F5DEA1C" w14:textId="77777777" w:rsidR="00C42C25" w:rsidRDefault="00C42C25" w:rsidP="00C42C25">
      <w:pPr>
        <w:spacing w:line="360" w:lineRule="auto"/>
        <w:rPr>
          <w:rFonts w:ascii="Arial" w:hAnsi="Arial" w:cs="Arial"/>
          <w:b/>
          <w:bCs/>
          <w:sz w:val="24"/>
          <w:szCs w:val="24"/>
        </w:rPr>
      </w:pPr>
    </w:p>
    <w:p w14:paraId="583CD01B" w14:textId="77777777" w:rsidR="00C42C25" w:rsidRDefault="00C42C25" w:rsidP="00C42C25">
      <w:pPr>
        <w:spacing w:line="360" w:lineRule="auto"/>
        <w:rPr>
          <w:rFonts w:ascii="Arial" w:hAnsi="Arial" w:cs="Arial"/>
          <w:b/>
          <w:bCs/>
          <w:sz w:val="24"/>
          <w:szCs w:val="24"/>
        </w:rPr>
      </w:pPr>
    </w:p>
    <w:p w14:paraId="4E686C05" w14:textId="77777777" w:rsidR="00C42C25" w:rsidRDefault="00C42C25" w:rsidP="00C42C25">
      <w:pPr>
        <w:spacing w:line="360" w:lineRule="auto"/>
        <w:rPr>
          <w:rFonts w:ascii="Arial" w:hAnsi="Arial" w:cs="Arial"/>
          <w:b/>
          <w:bCs/>
          <w:sz w:val="24"/>
          <w:szCs w:val="24"/>
        </w:rPr>
      </w:pPr>
    </w:p>
    <w:p w14:paraId="2FDB9BD3" w14:textId="77777777" w:rsidR="00C42C25" w:rsidRDefault="00C42C25" w:rsidP="00C42C25">
      <w:pPr>
        <w:spacing w:line="360" w:lineRule="auto"/>
        <w:rPr>
          <w:rFonts w:ascii="Arial" w:hAnsi="Arial" w:cs="Arial"/>
          <w:b/>
          <w:bCs/>
          <w:sz w:val="24"/>
          <w:szCs w:val="24"/>
        </w:rPr>
      </w:pPr>
    </w:p>
    <w:p w14:paraId="6C9A0DF6" w14:textId="77777777" w:rsidR="00C42C25" w:rsidRDefault="00C42C25" w:rsidP="00C42C25">
      <w:pPr>
        <w:spacing w:line="360" w:lineRule="auto"/>
        <w:rPr>
          <w:rFonts w:ascii="Arial" w:hAnsi="Arial" w:cs="Arial"/>
          <w:b/>
          <w:bCs/>
          <w:sz w:val="24"/>
          <w:szCs w:val="24"/>
        </w:rPr>
      </w:pPr>
    </w:p>
    <w:p w14:paraId="15E8F8CF" w14:textId="77777777" w:rsidR="00C42C25" w:rsidRDefault="00C42C25" w:rsidP="00C42C25">
      <w:pPr>
        <w:spacing w:line="360" w:lineRule="auto"/>
        <w:rPr>
          <w:rFonts w:ascii="Arial" w:hAnsi="Arial" w:cs="Arial"/>
          <w:b/>
          <w:bCs/>
          <w:sz w:val="24"/>
          <w:szCs w:val="24"/>
        </w:rPr>
      </w:pPr>
    </w:p>
    <w:p w14:paraId="316419A5" w14:textId="77777777" w:rsidR="00C42C25" w:rsidRDefault="00C42C25" w:rsidP="00C42C25">
      <w:pPr>
        <w:spacing w:line="360" w:lineRule="auto"/>
        <w:rPr>
          <w:rFonts w:ascii="Arial" w:hAnsi="Arial" w:cs="Arial"/>
          <w:b/>
          <w:bCs/>
          <w:sz w:val="24"/>
          <w:szCs w:val="24"/>
        </w:rPr>
      </w:pPr>
    </w:p>
    <w:p w14:paraId="5C3D858A" w14:textId="77777777" w:rsidR="00C42C25" w:rsidRDefault="00C42C25" w:rsidP="00C42C25">
      <w:pPr>
        <w:spacing w:line="360" w:lineRule="auto"/>
        <w:rPr>
          <w:rFonts w:ascii="Arial" w:hAnsi="Arial" w:cs="Arial"/>
          <w:b/>
          <w:bCs/>
          <w:sz w:val="24"/>
          <w:szCs w:val="24"/>
        </w:rPr>
      </w:pPr>
    </w:p>
    <w:p w14:paraId="05F0B737" w14:textId="77777777" w:rsidR="00C42C25" w:rsidRDefault="00C42C25" w:rsidP="00C42C25">
      <w:pPr>
        <w:spacing w:line="360" w:lineRule="auto"/>
        <w:rPr>
          <w:rFonts w:ascii="Arial" w:hAnsi="Arial" w:cs="Arial"/>
          <w:b/>
          <w:bCs/>
          <w:sz w:val="24"/>
          <w:szCs w:val="24"/>
        </w:rPr>
      </w:pPr>
    </w:p>
    <w:p w14:paraId="77839735" w14:textId="77777777" w:rsidR="00C42C25" w:rsidRDefault="00C42C25" w:rsidP="00C42C25">
      <w:pPr>
        <w:spacing w:line="360" w:lineRule="auto"/>
        <w:rPr>
          <w:rFonts w:ascii="Arial" w:hAnsi="Arial" w:cs="Arial"/>
          <w:b/>
          <w:bCs/>
          <w:sz w:val="24"/>
          <w:szCs w:val="24"/>
        </w:rPr>
      </w:pPr>
    </w:p>
    <w:p w14:paraId="32720015" w14:textId="77777777" w:rsidR="00C42C25" w:rsidRDefault="00C42C25" w:rsidP="00C42C25">
      <w:pPr>
        <w:spacing w:line="360" w:lineRule="auto"/>
        <w:rPr>
          <w:rFonts w:ascii="Arial" w:hAnsi="Arial" w:cs="Arial"/>
          <w:b/>
          <w:bCs/>
          <w:sz w:val="24"/>
          <w:szCs w:val="24"/>
        </w:rPr>
      </w:pPr>
    </w:p>
    <w:p w14:paraId="11763C5E" w14:textId="77777777" w:rsidR="00C42C25" w:rsidRDefault="00C42C25" w:rsidP="00C42C25">
      <w:pPr>
        <w:spacing w:line="360" w:lineRule="auto"/>
        <w:rPr>
          <w:rFonts w:ascii="Arial" w:hAnsi="Arial" w:cs="Arial"/>
          <w:b/>
          <w:bCs/>
          <w:sz w:val="24"/>
          <w:szCs w:val="24"/>
        </w:rPr>
      </w:pPr>
    </w:p>
    <w:p w14:paraId="356623CD" w14:textId="77777777" w:rsidR="00C42C25" w:rsidRDefault="00C42C25" w:rsidP="00C42C25">
      <w:pPr>
        <w:spacing w:line="360" w:lineRule="auto"/>
        <w:rPr>
          <w:rFonts w:ascii="Arial" w:hAnsi="Arial" w:cs="Arial"/>
          <w:b/>
          <w:bCs/>
          <w:sz w:val="24"/>
          <w:szCs w:val="24"/>
        </w:rPr>
      </w:pPr>
    </w:p>
    <w:p w14:paraId="634557DF" w14:textId="77777777" w:rsidR="00C42C25" w:rsidRDefault="00C42C25" w:rsidP="00C42C25">
      <w:pPr>
        <w:spacing w:line="360" w:lineRule="auto"/>
        <w:rPr>
          <w:rFonts w:ascii="Arial" w:hAnsi="Arial" w:cs="Arial"/>
          <w:b/>
          <w:bCs/>
          <w:sz w:val="24"/>
          <w:szCs w:val="24"/>
        </w:rPr>
      </w:pPr>
    </w:p>
    <w:p w14:paraId="673323AC" w14:textId="77777777" w:rsidR="00C42C25" w:rsidRDefault="00C42C25" w:rsidP="00C42C25">
      <w:pPr>
        <w:spacing w:line="360" w:lineRule="auto"/>
        <w:rPr>
          <w:rFonts w:ascii="Arial" w:hAnsi="Arial" w:cs="Arial"/>
          <w:b/>
          <w:bCs/>
          <w:sz w:val="24"/>
          <w:szCs w:val="24"/>
        </w:rPr>
      </w:pPr>
    </w:p>
    <w:p w14:paraId="1C263710" w14:textId="77777777" w:rsidR="00C42C25" w:rsidRDefault="00C42C25" w:rsidP="00C42C25">
      <w:pPr>
        <w:spacing w:line="360" w:lineRule="auto"/>
        <w:rPr>
          <w:rFonts w:ascii="Arial" w:hAnsi="Arial" w:cs="Arial"/>
          <w:b/>
          <w:bCs/>
          <w:sz w:val="24"/>
          <w:szCs w:val="24"/>
        </w:rPr>
      </w:pPr>
    </w:p>
    <w:p w14:paraId="4D581D07" w14:textId="77777777" w:rsidR="00C42C25" w:rsidRDefault="00C42C25" w:rsidP="00C42C25">
      <w:pPr>
        <w:spacing w:line="360" w:lineRule="auto"/>
        <w:rPr>
          <w:rFonts w:ascii="Arial" w:hAnsi="Arial" w:cs="Arial"/>
          <w:b/>
          <w:bCs/>
          <w:sz w:val="24"/>
          <w:szCs w:val="24"/>
        </w:rPr>
      </w:pPr>
    </w:p>
    <w:p w14:paraId="68DE400A" w14:textId="77777777" w:rsidR="00C42C25" w:rsidRPr="00C42C25" w:rsidRDefault="00C42C25" w:rsidP="00C42C25">
      <w:pPr>
        <w:spacing w:line="360" w:lineRule="auto"/>
        <w:rPr>
          <w:rFonts w:ascii="Arial" w:hAnsi="Arial" w:cs="Arial"/>
          <w:b/>
          <w:bCs/>
          <w:sz w:val="24"/>
          <w:szCs w:val="24"/>
        </w:rPr>
      </w:pPr>
    </w:p>
    <w:p w14:paraId="1A9939E4" w14:textId="08B1CAAD" w:rsidR="00AA301D" w:rsidRPr="00D72D14" w:rsidRDefault="00AA301D" w:rsidP="00C42C25">
      <w:pPr>
        <w:spacing w:line="360" w:lineRule="auto"/>
        <w:rPr>
          <w:rFonts w:ascii="Arial" w:hAnsi="Arial" w:cs="Arial"/>
          <w:sz w:val="24"/>
          <w:szCs w:val="24"/>
        </w:rPr>
      </w:pPr>
      <w:r w:rsidRPr="00D72D14">
        <w:rPr>
          <w:rFonts w:ascii="Arial" w:hAnsi="Arial" w:cs="Arial"/>
          <w:b/>
          <w:bCs/>
          <w:sz w:val="24"/>
          <w:szCs w:val="24"/>
          <w:u w:val="single"/>
        </w:rPr>
        <w:lastRenderedPageBreak/>
        <w:t>BIBLIOGRAPHY</w:t>
      </w:r>
    </w:p>
    <w:p w14:paraId="1146EBC2" w14:textId="77777777" w:rsidR="00AA301D" w:rsidRPr="00D72D14" w:rsidRDefault="00AA301D" w:rsidP="00AA301D">
      <w:pPr>
        <w:rPr>
          <w:rFonts w:ascii="Arial" w:hAnsi="Arial" w:cs="Arial"/>
          <w:sz w:val="24"/>
          <w:szCs w:val="24"/>
        </w:rPr>
      </w:pPr>
    </w:p>
    <w:p w14:paraId="58E341E8" w14:textId="77777777" w:rsidR="00363613" w:rsidRPr="00D72D14" w:rsidRDefault="00363613" w:rsidP="00363613">
      <w:pPr>
        <w:rPr>
          <w:rFonts w:ascii="Arial" w:hAnsi="Arial" w:cs="Arial"/>
          <w:sz w:val="24"/>
          <w:szCs w:val="24"/>
        </w:rPr>
      </w:pPr>
      <w:r w:rsidRPr="00D72D14">
        <w:rPr>
          <w:rFonts w:ascii="Arial" w:hAnsi="Arial" w:cs="Arial"/>
          <w:sz w:val="24"/>
          <w:szCs w:val="24"/>
        </w:rPr>
        <w:t xml:space="preserve">ACPO (2007) Practice Advice on Critical Incident Management, p7-12. Available at: </w:t>
      </w:r>
      <w:hyperlink r:id="rId4" w:history="1">
        <w:r w:rsidRPr="00D72D14">
          <w:rPr>
            <w:rStyle w:val="Hyperlink"/>
            <w:rFonts w:ascii="Arial" w:hAnsi="Arial" w:cs="Arial"/>
            <w:sz w:val="24"/>
            <w:szCs w:val="24"/>
          </w:rPr>
          <w:t>Microsoft Word - 070912 Extract Critical Incident Management 2007.d (college.police.uk)</w:t>
        </w:r>
      </w:hyperlink>
      <w:r w:rsidRPr="00D72D14">
        <w:rPr>
          <w:rFonts w:ascii="Arial" w:hAnsi="Arial" w:cs="Arial"/>
          <w:sz w:val="24"/>
          <w:szCs w:val="24"/>
        </w:rPr>
        <w:t xml:space="preserve"> (accessed 9</w:t>
      </w:r>
      <w:r w:rsidRPr="00D72D14">
        <w:rPr>
          <w:rFonts w:ascii="Arial" w:hAnsi="Arial" w:cs="Arial"/>
          <w:sz w:val="24"/>
          <w:szCs w:val="24"/>
          <w:vertAlign w:val="superscript"/>
        </w:rPr>
        <w:t>th</w:t>
      </w:r>
      <w:r w:rsidRPr="00D72D14">
        <w:rPr>
          <w:rFonts w:ascii="Arial" w:hAnsi="Arial" w:cs="Arial"/>
          <w:sz w:val="24"/>
          <w:szCs w:val="24"/>
        </w:rPr>
        <w:t xml:space="preserve"> December 2023).</w:t>
      </w:r>
    </w:p>
    <w:p w14:paraId="21643B59" w14:textId="77777777" w:rsidR="00363613" w:rsidRPr="00D72D14" w:rsidRDefault="00363613" w:rsidP="00363613">
      <w:pPr>
        <w:spacing w:line="276" w:lineRule="auto"/>
        <w:rPr>
          <w:rFonts w:ascii="Arial" w:hAnsi="Arial" w:cs="Arial"/>
          <w:sz w:val="24"/>
          <w:szCs w:val="24"/>
        </w:rPr>
      </w:pPr>
    </w:p>
    <w:p w14:paraId="1D45858C" w14:textId="77777777" w:rsidR="00363613" w:rsidRPr="00D72D14" w:rsidRDefault="00363613" w:rsidP="00363613">
      <w:pPr>
        <w:spacing w:line="276" w:lineRule="auto"/>
        <w:rPr>
          <w:rFonts w:ascii="Arial" w:hAnsi="Arial" w:cs="Arial"/>
          <w:sz w:val="24"/>
          <w:szCs w:val="24"/>
        </w:rPr>
      </w:pPr>
      <w:r w:rsidRPr="00D72D14">
        <w:rPr>
          <w:rFonts w:ascii="Arial" w:hAnsi="Arial" w:cs="Arial"/>
          <w:sz w:val="24"/>
          <w:szCs w:val="24"/>
        </w:rPr>
        <w:t xml:space="preserve">ACPO (1992) Principles of Investigative Interviewing (HOC 22/1992) London: Home Office. </w:t>
      </w:r>
    </w:p>
    <w:p w14:paraId="0F2118E4" w14:textId="77777777" w:rsidR="00363613" w:rsidRPr="00D72D14" w:rsidRDefault="00363613" w:rsidP="00363613">
      <w:pPr>
        <w:spacing w:line="276" w:lineRule="auto"/>
        <w:rPr>
          <w:rFonts w:ascii="Arial" w:hAnsi="Arial" w:cs="Arial"/>
          <w:color w:val="333333"/>
          <w:sz w:val="24"/>
          <w:szCs w:val="24"/>
          <w:shd w:val="clear" w:color="auto" w:fill="FFFFFF"/>
        </w:rPr>
      </w:pPr>
    </w:p>
    <w:p w14:paraId="03C48BD1" w14:textId="2D4B88B9" w:rsidR="00363613" w:rsidRPr="00D72D14" w:rsidRDefault="00363613" w:rsidP="00363613">
      <w:pPr>
        <w:spacing w:line="276" w:lineRule="auto"/>
        <w:rPr>
          <w:rFonts w:ascii="Arial" w:hAnsi="Arial" w:cs="Arial"/>
          <w:sz w:val="24"/>
          <w:szCs w:val="24"/>
        </w:rPr>
      </w:pPr>
      <w:proofErr w:type="gramStart"/>
      <w:r w:rsidRPr="00D72D14">
        <w:rPr>
          <w:rFonts w:ascii="Arial" w:hAnsi="Arial" w:cs="Arial"/>
          <w:color w:val="333333"/>
          <w:sz w:val="24"/>
          <w:szCs w:val="24"/>
          <w:shd w:val="clear" w:color="auto" w:fill="FFFFFF"/>
        </w:rPr>
        <w:t>Akehurst ,</w:t>
      </w:r>
      <w:proofErr w:type="gramEnd"/>
      <w:r w:rsidRPr="00D72D14">
        <w:rPr>
          <w:rFonts w:ascii="Arial" w:hAnsi="Arial" w:cs="Arial"/>
          <w:color w:val="333333"/>
          <w:sz w:val="24"/>
          <w:szCs w:val="24"/>
          <w:shd w:val="clear" w:color="auto" w:fill="FFFFFF"/>
        </w:rPr>
        <w:t xml:space="preserve"> L. , Milne , R. and </w:t>
      </w:r>
      <w:proofErr w:type="spellStart"/>
      <w:r w:rsidRPr="00D72D14">
        <w:rPr>
          <w:rFonts w:ascii="Arial" w:hAnsi="Arial" w:cs="Arial"/>
          <w:color w:val="333333"/>
          <w:sz w:val="24"/>
          <w:szCs w:val="24"/>
          <w:shd w:val="clear" w:color="auto" w:fill="FFFFFF"/>
        </w:rPr>
        <w:t>Köhnken</w:t>
      </w:r>
      <w:proofErr w:type="spellEnd"/>
      <w:r w:rsidRPr="00D72D14">
        <w:rPr>
          <w:rFonts w:ascii="Arial" w:hAnsi="Arial" w:cs="Arial"/>
          <w:color w:val="333333"/>
          <w:sz w:val="24"/>
          <w:szCs w:val="24"/>
          <w:shd w:val="clear" w:color="auto" w:fill="FFFFFF"/>
        </w:rPr>
        <w:t xml:space="preserve"> , G. 2003 . The effects of children's age and delay on recall in a cognitive or structured </w:t>
      </w:r>
      <w:proofErr w:type="gramStart"/>
      <w:r w:rsidRPr="00D72D14">
        <w:rPr>
          <w:rFonts w:ascii="Arial" w:hAnsi="Arial" w:cs="Arial"/>
          <w:color w:val="333333"/>
          <w:sz w:val="24"/>
          <w:szCs w:val="24"/>
          <w:shd w:val="clear" w:color="auto" w:fill="FFFFFF"/>
        </w:rPr>
        <w:t>interview .</w:t>
      </w:r>
      <w:proofErr w:type="gramEnd"/>
      <w:r w:rsidRPr="00D72D14">
        <w:rPr>
          <w:rFonts w:ascii="Arial" w:hAnsi="Arial" w:cs="Arial"/>
          <w:color w:val="333333"/>
          <w:sz w:val="24"/>
          <w:szCs w:val="24"/>
          <w:shd w:val="clear" w:color="auto" w:fill="FFFFFF"/>
        </w:rPr>
        <w:t> </w:t>
      </w:r>
      <w:r w:rsidRPr="00D72D14">
        <w:rPr>
          <w:rStyle w:val="citationsource-journal"/>
          <w:rFonts w:ascii="Arial" w:hAnsi="Arial" w:cs="Arial"/>
          <w:i/>
          <w:iCs/>
          <w:color w:val="333333"/>
          <w:sz w:val="24"/>
          <w:szCs w:val="24"/>
          <w:shd w:val="clear" w:color="auto" w:fill="FFFFFF"/>
        </w:rPr>
        <w:t xml:space="preserve">Psychology, Crime &amp; </w:t>
      </w:r>
      <w:proofErr w:type="gramStart"/>
      <w:r w:rsidRPr="00D72D14">
        <w:rPr>
          <w:rStyle w:val="citationsource-journal"/>
          <w:rFonts w:ascii="Arial" w:hAnsi="Arial" w:cs="Arial"/>
          <w:i/>
          <w:iCs/>
          <w:color w:val="333333"/>
          <w:sz w:val="24"/>
          <w:szCs w:val="24"/>
          <w:shd w:val="clear" w:color="auto" w:fill="FFFFFF"/>
        </w:rPr>
        <w:t>Law</w:t>
      </w:r>
      <w:r w:rsidRPr="00D72D14">
        <w:rPr>
          <w:rStyle w:val="citationsource-journal"/>
          <w:rFonts w:ascii="Arial" w:hAnsi="Arial" w:cs="Arial"/>
          <w:color w:val="333333"/>
          <w:sz w:val="24"/>
          <w:szCs w:val="24"/>
          <w:shd w:val="clear" w:color="auto" w:fill="FFFFFF"/>
        </w:rPr>
        <w:t> </w:t>
      </w:r>
      <w:r w:rsidRPr="00D72D14">
        <w:rPr>
          <w:rFonts w:ascii="Arial" w:hAnsi="Arial" w:cs="Arial"/>
          <w:color w:val="333333"/>
          <w:sz w:val="24"/>
          <w:szCs w:val="24"/>
          <w:shd w:val="clear" w:color="auto" w:fill="FFFFFF"/>
        </w:rPr>
        <w:t>,</w:t>
      </w:r>
      <w:proofErr w:type="gramEnd"/>
      <w:r w:rsidRPr="00D72D14">
        <w:rPr>
          <w:rFonts w:ascii="Arial" w:hAnsi="Arial" w:cs="Arial"/>
          <w:color w:val="333333"/>
          <w:sz w:val="24"/>
          <w:szCs w:val="24"/>
          <w:shd w:val="clear" w:color="auto" w:fill="FFFFFF"/>
        </w:rPr>
        <w:t xml:space="preserve"> 9 : 97 – 107.DOI: </w:t>
      </w:r>
      <w:hyperlink r:id="rId5" w:history="1">
        <w:r w:rsidRPr="00D72D14">
          <w:rPr>
            <w:rStyle w:val="Hyperlink"/>
            <w:rFonts w:ascii="Arial" w:hAnsi="Arial" w:cs="Arial"/>
            <w:color w:val="333333"/>
            <w:sz w:val="24"/>
            <w:szCs w:val="24"/>
            <w:shd w:val="clear" w:color="auto" w:fill="FFFFFF"/>
          </w:rPr>
          <w:t>10.1080/10683160308140</w:t>
        </w:r>
      </w:hyperlink>
      <w:r w:rsidRPr="00D72D14">
        <w:rPr>
          <w:rFonts w:ascii="Arial" w:hAnsi="Arial" w:cs="Arial"/>
          <w:sz w:val="24"/>
          <w:szCs w:val="24"/>
        </w:rPr>
        <w:t xml:space="preserve"> </w:t>
      </w:r>
    </w:p>
    <w:p w14:paraId="2634921E" w14:textId="77777777" w:rsidR="00363613" w:rsidRPr="00D72D14" w:rsidRDefault="00363613" w:rsidP="00363613">
      <w:pPr>
        <w:spacing w:line="276" w:lineRule="auto"/>
        <w:rPr>
          <w:rFonts w:ascii="Arial" w:hAnsi="Arial" w:cs="Arial"/>
          <w:sz w:val="24"/>
          <w:szCs w:val="24"/>
        </w:rPr>
      </w:pPr>
    </w:p>
    <w:p w14:paraId="49D63D6C" w14:textId="77777777" w:rsidR="00363613" w:rsidRPr="00D72D14" w:rsidRDefault="00363613" w:rsidP="00363613">
      <w:pPr>
        <w:spacing w:line="276" w:lineRule="auto"/>
        <w:rPr>
          <w:rFonts w:ascii="Arial" w:hAnsi="Arial" w:cs="Arial"/>
          <w:sz w:val="24"/>
          <w:szCs w:val="24"/>
        </w:rPr>
      </w:pPr>
      <w:r w:rsidRPr="00D72D14">
        <w:rPr>
          <w:rFonts w:ascii="Arial" w:hAnsi="Arial" w:cs="Arial"/>
          <w:sz w:val="24"/>
          <w:szCs w:val="24"/>
          <w:shd w:val="clear" w:color="auto" w:fill="FFFFFF"/>
        </w:rPr>
        <w:t xml:space="preserve">ALESSANDRA, G.W. and FINLAY, F., 2019. </w:t>
      </w:r>
      <w:r w:rsidRPr="00D72D14">
        <w:rPr>
          <w:rFonts w:ascii="Arial" w:hAnsi="Arial" w:cs="Arial"/>
          <w:i/>
          <w:iCs/>
          <w:sz w:val="24"/>
          <w:szCs w:val="24"/>
          <w:shd w:val="clear" w:color="auto" w:fill="FFFFFF"/>
        </w:rPr>
        <w:t>County lines: how gang crime is affecting our young people. Archives of Disease in Childhood, </w:t>
      </w:r>
      <w:r w:rsidRPr="00D72D14">
        <w:rPr>
          <w:rFonts w:ascii="Arial" w:hAnsi="Arial" w:cs="Arial"/>
          <w:b/>
          <w:bCs/>
          <w:sz w:val="24"/>
          <w:szCs w:val="24"/>
          <w:shd w:val="clear" w:color="auto" w:fill="FFFFFF"/>
        </w:rPr>
        <w:t>104</w:t>
      </w:r>
      <w:r w:rsidRPr="00D72D14">
        <w:rPr>
          <w:rFonts w:ascii="Arial" w:hAnsi="Arial" w:cs="Arial"/>
          <w:sz w:val="24"/>
          <w:szCs w:val="24"/>
          <w:shd w:val="clear" w:color="auto" w:fill="FFFFFF"/>
        </w:rPr>
        <w:t>(8), pp. 730.</w:t>
      </w:r>
    </w:p>
    <w:p w14:paraId="3AFF3EBD" w14:textId="77777777" w:rsidR="00363613" w:rsidRPr="00D72D14" w:rsidRDefault="00363613" w:rsidP="00363613">
      <w:pPr>
        <w:spacing w:line="276" w:lineRule="auto"/>
        <w:rPr>
          <w:rFonts w:ascii="Arial" w:hAnsi="Arial" w:cs="Arial"/>
          <w:sz w:val="24"/>
          <w:szCs w:val="24"/>
          <w:shd w:val="clear" w:color="auto" w:fill="FFFFFF"/>
        </w:rPr>
      </w:pPr>
      <w:r w:rsidRPr="00D72D14">
        <w:rPr>
          <w:rFonts w:ascii="Arial" w:hAnsi="Arial" w:cs="Arial"/>
          <w:sz w:val="24"/>
          <w:szCs w:val="24"/>
        </w:rPr>
        <w:t xml:space="preserve">Available at: </w:t>
      </w:r>
      <w:hyperlink r:id="rId6" w:history="1">
        <w:r w:rsidRPr="00D72D14">
          <w:rPr>
            <w:rStyle w:val="Hyperlink"/>
            <w:rFonts w:ascii="Arial" w:hAnsi="Arial" w:cs="Arial"/>
            <w:color w:val="auto"/>
            <w:sz w:val="24"/>
            <w:szCs w:val="24"/>
          </w:rPr>
          <w:t>file (nationalcrimeagency.gov.uk)</w:t>
        </w:r>
      </w:hyperlink>
      <w:r w:rsidRPr="00D72D14">
        <w:rPr>
          <w:rFonts w:ascii="Arial" w:hAnsi="Arial" w:cs="Arial"/>
          <w:sz w:val="24"/>
          <w:szCs w:val="24"/>
          <w:shd w:val="clear" w:color="auto" w:fill="FFFFFF"/>
        </w:rPr>
        <w:t xml:space="preserve"> (accessed 20</w:t>
      </w:r>
      <w:r w:rsidRPr="00D72D14">
        <w:rPr>
          <w:rFonts w:ascii="Arial" w:hAnsi="Arial" w:cs="Arial"/>
          <w:sz w:val="24"/>
          <w:szCs w:val="24"/>
          <w:shd w:val="clear" w:color="auto" w:fill="FFFFFF"/>
          <w:vertAlign w:val="superscript"/>
        </w:rPr>
        <w:t>th</w:t>
      </w:r>
      <w:r w:rsidRPr="00D72D14">
        <w:rPr>
          <w:rFonts w:ascii="Arial" w:hAnsi="Arial" w:cs="Arial"/>
          <w:sz w:val="24"/>
          <w:szCs w:val="24"/>
          <w:shd w:val="clear" w:color="auto" w:fill="FFFFFF"/>
        </w:rPr>
        <w:t xml:space="preserve"> October 2023) </w:t>
      </w:r>
    </w:p>
    <w:p w14:paraId="6D169EB7" w14:textId="77777777" w:rsidR="00363613" w:rsidRPr="00D72D14" w:rsidRDefault="00363613" w:rsidP="00363613">
      <w:pPr>
        <w:spacing w:line="276" w:lineRule="auto"/>
        <w:rPr>
          <w:rFonts w:ascii="Arial" w:hAnsi="Arial" w:cs="Arial"/>
          <w:sz w:val="24"/>
          <w:szCs w:val="24"/>
          <w:shd w:val="clear" w:color="auto" w:fill="FFFFFF"/>
        </w:rPr>
      </w:pPr>
    </w:p>
    <w:p w14:paraId="17D3CC51" w14:textId="77777777" w:rsidR="00363613" w:rsidRPr="00D72D14" w:rsidRDefault="00363613" w:rsidP="00363613">
      <w:pPr>
        <w:rPr>
          <w:rFonts w:ascii="Arial" w:hAnsi="Arial" w:cs="Arial"/>
          <w:sz w:val="24"/>
          <w:szCs w:val="24"/>
        </w:rPr>
      </w:pPr>
      <w:r w:rsidRPr="00D72D14">
        <w:rPr>
          <w:rFonts w:ascii="Arial" w:hAnsi="Arial" w:cs="Arial"/>
          <w:sz w:val="24"/>
          <w:szCs w:val="24"/>
        </w:rPr>
        <w:t xml:space="preserve">Alison, A., </w:t>
      </w:r>
      <w:proofErr w:type="spellStart"/>
      <w:r w:rsidRPr="00D72D14">
        <w:rPr>
          <w:rFonts w:ascii="Arial" w:hAnsi="Arial" w:cs="Arial"/>
          <w:sz w:val="24"/>
          <w:szCs w:val="24"/>
        </w:rPr>
        <w:t>ven</w:t>
      </w:r>
      <w:proofErr w:type="spellEnd"/>
      <w:r w:rsidRPr="00D72D14">
        <w:rPr>
          <w:rFonts w:ascii="Arial" w:hAnsi="Arial" w:cs="Arial"/>
          <w:sz w:val="24"/>
          <w:szCs w:val="24"/>
        </w:rPr>
        <w:t xml:space="preserve"> den Heuvel, C., Waring, S., Power, N., Long, A. and O’Hara, T. (2013), </w:t>
      </w:r>
      <w:r w:rsidRPr="00D72D14">
        <w:rPr>
          <w:rFonts w:ascii="Arial" w:hAnsi="Arial" w:cs="Arial"/>
          <w:i/>
          <w:iCs/>
          <w:sz w:val="24"/>
          <w:szCs w:val="24"/>
        </w:rPr>
        <w:t>“Immersive simulated learning environment for researching critical incidents: a knowledge synthesis of the literature and experiences of studying high-risk strategic decision making”,</w:t>
      </w:r>
      <w:r w:rsidRPr="00D72D14">
        <w:rPr>
          <w:rFonts w:ascii="Arial" w:hAnsi="Arial" w:cs="Arial"/>
          <w:sz w:val="24"/>
          <w:szCs w:val="24"/>
        </w:rPr>
        <w:t xml:space="preserve"> Journal of Cognitive Engineering and Decision Making, Vol. 7 No. 3, pp. 255-272.</w:t>
      </w:r>
    </w:p>
    <w:p w14:paraId="33520064" w14:textId="77777777" w:rsidR="00363613" w:rsidRPr="00D72D14" w:rsidRDefault="00363613" w:rsidP="00363613">
      <w:pPr>
        <w:rPr>
          <w:rFonts w:ascii="Arial" w:hAnsi="Arial" w:cs="Arial"/>
          <w:sz w:val="24"/>
          <w:szCs w:val="24"/>
        </w:rPr>
      </w:pPr>
    </w:p>
    <w:p w14:paraId="6BE5C24F" w14:textId="77777777" w:rsidR="00363613" w:rsidRPr="00D72D14" w:rsidRDefault="00363613" w:rsidP="00363613">
      <w:pPr>
        <w:rPr>
          <w:rFonts w:ascii="Arial" w:hAnsi="Arial" w:cs="Arial"/>
          <w:sz w:val="24"/>
          <w:szCs w:val="24"/>
        </w:rPr>
      </w:pPr>
      <w:r w:rsidRPr="00D72D14">
        <w:rPr>
          <w:rFonts w:ascii="Arial" w:hAnsi="Arial" w:cs="Arial"/>
          <w:sz w:val="24"/>
          <w:szCs w:val="24"/>
        </w:rPr>
        <w:t>Andersen, J.P., Pitel, M., Weerasinghe, A. and Papazoglou, K. (2016), “</w:t>
      </w:r>
      <w:r w:rsidRPr="00D72D14">
        <w:rPr>
          <w:rFonts w:ascii="Arial" w:hAnsi="Arial" w:cs="Arial"/>
          <w:i/>
          <w:iCs/>
          <w:sz w:val="24"/>
          <w:szCs w:val="24"/>
        </w:rPr>
        <w:t xml:space="preserve">Highly realistic </w:t>
      </w:r>
      <w:proofErr w:type="gramStart"/>
      <w:r w:rsidRPr="00D72D14">
        <w:rPr>
          <w:rFonts w:ascii="Arial" w:hAnsi="Arial" w:cs="Arial"/>
          <w:i/>
          <w:iCs/>
          <w:sz w:val="24"/>
          <w:szCs w:val="24"/>
        </w:rPr>
        <w:t>scenario based</w:t>
      </w:r>
      <w:proofErr w:type="gramEnd"/>
      <w:r w:rsidRPr="00D72D14">
        <w:rPr>
          <w:rFonts w:ascii="Arial" w:hAnsi="Arial" w:cs="Arial"/>
          <w:i/>
          <w:iCs/>
          <w:sz w:val="24"/>
          <w:szCs w:val="24"/>
        </w:rPr>
        <w:t xml:space="preserve"> training simulates the psychophysiology of real world use of force encounters: implications for improved police officer performance</w:t>
      </w:r>
      <w:r w:rsidRPr="00D72D14">
        <w:rPr>
          <w:rFonts w:ascii="Arial" w:hAnsi="Arial" w:cs="Arial"/>
          <w:sz w:val="24"/>
          <w:szCs w:val="24"/>
        </w:rPr>
        <w:t>”, Journal of Law Enforcement, Vol. 5 No. 4.</w:t>
      </w:r>
    </w:p>
    <w:p w14:paraId="1DA312D1" w14:textId="77777777" w:rsidR="00D72D14" w:rsidRPr="00D72D14" w:rsidRDefault="00D72D14" w:rsidP="00363613">
      <w:pPr>
        <w:rPr>
          <w:rFonts w:ascii="Arial" w:hAnsi="Arial" w:cs="Arial"/>
          <w:sz w:val="24"/>
          <w:szCs w:val="24"/>
        </w:rPr>
      </w:pPr>
    </w:p>
    <w:p w14:paraId="31CE88CB" w14:textId="77777777" w:rsidR="00D72D14" w:rsidRPr="00D72D14" w:rsidRDefault="00D72D14" w:rsidP="00D72D14">
      <w:pPr>
        <w:rPr>
          <w:rFonts w:ascii="Arial" w:hAnsi="Arial" w:cs="Arial"/>
          <w:sz w:val="24"/>
          <w:szCs w:val="24"/>
        </w:rPr>
      </w:pPr>
      <w:r w:rsidRPr="00D72D14">
        <w:rPr>
          <w:rFonts w:ascii="Arial" w:hAnsi="Arial" w:cs="Arial"/>
          <w:i/>
          <w:iCs/>
          <w:sz w:val="24"/>
          <w:szCs w:val="24"/>
        </w:rPr>
        <w:t>Anti-Social Behaviour, Crime and Policing Act 2014</w:t>
      </w:r>
      <w:r w:rsidRPr="00D72D14">
        <w:rPr>
          <w:rFonts w:ascii="Arial" w:hAnsi="Arial" w:cs="Arial"/>
          <w:sz w:val="24"/>
          <w:szCs w:val="24"/>
        </w:rPr>
        <w:t xml:space="preserve">. Available at: </w:t>
      </w:r>
      <w:hyperlink r:id="rId7" w:history="1">
        <w:r w:rsidRPr="00D72D14">
          <w:rPr>
            <w:rStyle w:val="Hyperlink"/>
            <w:rFonts w:ascii="Arial" w:hAnsi="Arial" w:cs="Arial"/>
            <w:sz w:val="24"/>
            <w:szCs w:val="24"/>
          </w:rPr>
          <w:t>www.legislation.gov.uk/ukpga/2014/12/section/2/enacted</w:t>
        </w:r>
      </w:hyperlink>
      <w:r w:rsidRPr="00D72D14">
        <w:rPr>
          <w:rFonts w:ascii="Arial" w:hAnsi="Arial" w:cs="Arial"/>
          <w:sz w:val="24"/>
          <w:szCs w:val="24"/>
        </w:rPr>
        <w:t>. (accessed 23</w:t>
      </w:r>
      <w:r w:rsidRPr="00D72D14">
        <w:rPr>
          <w:rFonts w:ascii="Arial" w:hAnsi="Arial" w:cs="Arial"/>
          <w:sz w:val="24"/>
          <w:szCs w:val="24"/>
          <w:vertAlign w:val="superscript"/>
        </w:rPr>
        <w:t>rd</w:t>
      </w:r>
      <w:r w:rsidRPr="00D72D14">
        <w:rPr>
          <w:rFonts w:ascii="Arial" w:hAnsi="Arial" w:cs="Arial"/>
          <w:sz w:val="24"/>
          <w:szCs w:val="24"/>
        </w:rPr>
        <w:t xml:space="preserve"> May 2024). </w:t>
      </w:r>
    </w:p>
    <w:p w14:paraId="3670F648" w14:textId="77777777" w:rsidR="00D72D14" w:rsidRPr="00D72D14" w:rsidRDefault="00D72D14" w:rsidP="00D72D14">
      <w:pPr>
        <w:rPr>
          <w:rFonts w:ascii="Arial" w:hAnsi="Arial" w:cs="Arial"/>
          <w:sz w:val="24"/>
          <w:szCs w:val="24"/>
        </w:rPr>
      </w:pPr>
    </w:p>
    <w:p w14:paraId="2172FA85" w14:textId="7D3F1C53" w:rsidR="00D72D14" w:rsidRPr="00D72D14" w:rsidRDefault="00D72D14" w:rsidP="00D72D14">
      <w:pPr>
        <w:rPr>
          <w:rFonts w:ascii="Arial" w:hAnsi="Arial" w:cs="Arial"/>
          <w:sz w:val="24"/>
          <w:szCs w:val="24"/>
        </w:rPr>
      </w:pPr>
      <w:r w:rsidRPr="00D72D14">
        <w:rPr>
          <w:rFonts w:ascii="Arial" w:hAnsi="Arial" w:cs="Arial"/>
          <w:sz w:val="24"/>
          <w:szCs w:val="24"/>
        </w:rPr>
        <w:t xml:space="preserve">Ashworth, A., Gardner, A., Morgan, R., Smith, A.T.H., Von Hirsch, R. and Wasik, M., (1998). </w:t>
      </w:r>
      <w:r w:rsidRPr="00D72D14">
        <w:rPr>
          <w:rFonts w:ascii="Arial" w:hAnsi="Arial" w:cs="Arial"/>
          <w:i/>
          <w:iCs/>
          <w:sz w:val="24"/>
          <w:szCs w:val="24"/>
        </w:rPr>
        <w:t>Neighbouring on the oppressive: the governments “anti-social behaviour order” proposals.</w:t>
      </w:r>
      <w:r w:rsidRPr="00D72D14">
        <w:rPr>
          <w:rFonts w:ascii="Arial" w:hAnsi="Arial" w:cs="Arial"/>
          <w:sz w:val="24"/>
          <w:szCs w:val="24"/>
        </w:rPr>
        <w:t xml:space="preserve"> CRIMINAL JUSTICE-LONDON-, 16, pp.7-14.</w:t>
      </w:r>
    </w:p>
    <w:p w14:paraId="685C4390" w14:textId="77777777" w:rsidR="00363613" w:rsidRPr="00D72D14" w:rsidRDefault="00363613" w:rsidP="00363613">
      <w:pPr>
        <w:spacing w:line="276" w:lineRule="auto"/>
        <w:rPr>
          <w:rFonts w:ascii="Arial" w:hAnsi="Arial" w:cs="Arial"/>
          <w:sz w:val="24"/>
          <w:szCs w:val="24"/>
          <w:shd w:val="clear" w:color="auto" w:fill="FFFFFF"/>
        </w:rPr>
      </w:pPr>
    </w:p>
    <w:p w14:paraId="3698D6B0" w14:textId="77777777" w:rsidR="00363613" w:rsidRPr="00D72D14" w:rsidRDefault="00363613" w:rsidP="00363613">
      <w:pPr>
        <w:spacing w:line="276" w:lineRule="auto"/>
        <w:rPr>
          <w:rFonts w:ascii="Arial" w:hAnsi="Arial" w:cs="Arial"/>
          <w:sz w:val="24"/>
          <w:szCs w:val="24"/>
        </w:rPr>
      </w:pPr>
      <w:r w:rsidRPr="00D72D14">
        <w:rPr>
          <w:rFonts w:ascii="Arial" w:hAnsi="Arial" w:cs="Arial"/>
          <w:sz w:val="24"/>
          <w:szCs w:val="24"/>
        </w:rPr>
        <w:t xml:space="preserve">Batchelor, S (2009). </w:t>
      </w:r>
      <w:r w:rsidRPr="00D72D14">
        <w:rPr>
          <w:rFonts w:ascii="Arial" w:hAnsi="Arial" w:cs="Arial"/>
          <w:i/>
          <w:iCs/>
          <w:sz w:val="24"/>
          <w:szCs w:val="24"/>
        </w:rPr>
        <w:t xml:space="preserve">Girls, </w:t>
      </w:r>
      <w:proofErr w:type="gramStart"/>
      <w:r w:rsidRPr="00D72D14">
        <w:rPr>
          <w:rFonts w:ascii="Arial" w:hAnsi="Arial" w:cs="Arial"/>
          <w:i/>
          <w:iCs/>
          <w:sz w:val="24"/>
          <w:szCs w:val="24"/>
        </w:rPr>
        <w:t>gangs</w:t>
      </w:r>
      <w:proofErr w:type="gramEnd"/>
      <w:r w:rsidRPr="00D72D14">
        <w:rPr>
          <w:rFonts w:ascii="Arial" w:hAnsi="Arial" w:cs="Arial"/>
          <w:i/>
          <w:iCs/>
          <w:sz w:val="24"/>
          <w:szCs w:val="24"/>
        </w:rPr>
        <w:t xml:space="preserve"> and violence: Assessing the evidence</w:t>
      </w:r>
      <w:r w:rsidRPr="00D72D14">
        <w:rPr>
          <w:rFonts w:ascii="Arial" w:hAnsi="Arial" w:cs="Arial"/>
          <w:sz w:val="24"/>
          <w:szCs w:val="24"/>
        </w:rPr>
        <w:t xml:space="preserve">. Probation Journal, 56: 399–414. </w:t>
      </w:r>
    </w:p>
    <w:p w14:paraId="0DF8A407" w14:textId="77777777" w:rsidR="00D72D14" w:rsidRPr="00D72D14" w:rsidRDefault="00D72D14" w:rsidP="00363613">
      <w:pPr>
        <w:spacing w:line="276" w:lineRule="auto"/>
        <w:rPr>
          <w:rFonts w:ascii="Arial" w:hAnsi="Arial" w:cs="Arial"/>
          <w:sz w:val="24"/>
          <w:szCs w:val="24"/>
        </w:rPr>
      </w:pPr>
    </w:p>
    <w:p w14:paraId="15B53A6E" w14:textId="79201F20" w:rsidR="00D72D14" w:rsidRPr="00D72D14" w:rsidRDefault="00D72D14" w:rsidP="00D72D14">
      <w:pPr>
        <w:rPr>
          <w:rFonts w:ascii="Arial" w:hAnsi="Arial" w:cs="Arial"/>
          <w:sz w:val="24"/>
          <w:szCs w:val="24"/>
        </w:rPr>
      </w:pPr>
      <w:r w:rsidRPr="00D72D14">
        <w:rPr>
          <w:rFonts w:ascii="Arial" w:hAnsi="Arial" w:cs="Arial"/>
          <w:sz w:val="24"/>
          <w:szCs w:val="24"/>
        </w:rPr>
        <w:t xml:space="preserve">Braga, AA, Turchan, B, Papachristos, AV, Hureau, DM (2019). </w:t>
      </w:r>
      <w:r w:rsidRPr="00D72D14">
        <w:rPr>
          <w:rFonts w:ascii="Arial" w:hAnsi="Arial" w:cs="Arial"/>
          <w:i/>
          <w:iCs/>
          <w:sz w:val="24"/>
          <w:szCs w:val="24"/>
        </w:rPr>
        <w:t>Hot spots policing of small geographic areas effects on crime</w:t>
      </w:r>
      <w:r w:rsidRPr="00D72D14">
        <w:rPr>
          <w:rFonts w:ascii="Arial" w:hAnsi="Arial" w:cs="Arial"/>
          <w:sz w:val="24"/>
          <w:szCs w:val="24"/>
        </w:rPr>
        <w:t>. Campbell Systematic Reviews 15(3), 1-</w:t>
      </w:r>
      <w:proofErr w:type="gramStart"/>
      <w:r w:rsidRPr="00D72D14">
        <w:rPr>
          <w:rFonts w:ascii="Arial" w:hAnsi="Arial" w:cs="Arial"/>
          <w:sz w:val="24"/>
          <w:szCs w:val="24"/>
        </w:rPr>
        <w:t>88..</w:t>
      </w:r>
      <w:proofErr w:type="gramEnd"/>
      <w:r w:rsidRPr="00D72D14">
        <w:rPr>
          <w:rFonts w:ascii="Arial" w:hAnsi="Arial" w:cs="Arial"/>
          <w:sz w:val="24"/>
          <w:szCs w:val="24"/>
        </w:rPr>
        <w:t xml:space="preserve"> </w:t>
      </w:r>
      <w:proofErr w:type="spellStart"/>
      <w:r w:rsidR="008F169A">
        <w:rPr>
          <w:rFonts w:ascii="Arial" w:hAnsi="Arial" w:cs="Arial"/>
          <w:sz w:val="24"/>
          <w:szCs w:val="24"/>
        </w:rPr>
        <w:t>Doi:</w:t>
      </w:r>
      <w:hyperlink r:id="rId8" w:history="1">
        <w:r w:rsidR="008F169A" w:rsidRPr="006E57E1">
          <w:rPr>
            <w:rStyle w:val="Hyperlink"/>
            <w:rFonts w:ascii="Arial" w:hAnsi="Arial" w:cs="Arial"/>
            <w:sz w:val="24"/>
            <w:szCs w:val="24"/>
          </w:rPr>
          <w:t>https</w:t>
        </w:r>
        <w:proofErr w:type="spellEnd"/>
        <w:r w:rsidR="008F169A" w:rsidRPr="006E57E1">
          <w:rPr>
            <w:rStyle w:val="Hyperlink"/>
            <w:rFonts w:ascii="Arial" w:hAnsi="Arial" w:cs="Arial"/>
            <w:sz w:val="24"/>
            <w:szCs w:val="24"/>
          </w:rPr>
          <w:t>://doi.org/10.1002/cl2.1046</w:t>
        </w:r>
      </w:hyperlink>
      <w:r w:rsidRPr="00D72D14">
        <w:rPr>
          <w:rFonts w:ascii="Arial" w:hAnsi="Arial" w:cs="Arial"/>
          <w:sz w:val="24"/>
          <w:szCs w:val="24"/>
        </w:rPr>
        <w:t>.</w:t>
      </w:r>
    </w:p>
    <w:p w14:paraId="288995E2" w14:textId="77777777" w:rsidR="00D72D14" w:rsidRPr="00D72D14" w:rsidRDefault="00D72D14" w:rsidP="00D72D14">
      <w:pPr>
        <w:rPr>
          <w:rFonts w:ascii="Arial" w:hAnsi="Arial" w:cs="Arial"/>
          <w:sz w:val="24"/>
          <w:szCs w:val="24"/>
        </w:rPr>
      </w:pPr>
    </w:p>
    <w:p w14:paraId="6E7594EF" w14:textId="77777777" w:rsidR="00D72D14" w:rsidRPr="00D72D14" w:rsidRDefault="00D72D14" w:rsidP="00D72D14">
      <w:pPr>
        <w:rPr>
          <w:rFonts w:ascii="Arial" w:hAnsi="Arial" w:cs="Arial"/>
          <w:sz w:val="24"/>
          <w:szCs w:val="24"/>
        </w:rPr>
      </w:pPr>
      <w:r w:rsidRPr="00D72D14">
        <w:rPr>
          <w:rFonts w:ascii="Arial" w:hAnsi="Arial" w:cs="Arial"/>
          <w:sz w:val="24"/>
          <w:szCs w:val="24"/>
        </w:rPr>
        <w:t>Brown, K (2020). ‘</w:t>
      </w:r>
      <w:r w:rsidRPr="00D72D14">
        <w:rPr>
          <w:rFonts w:ascii="Arial" w:hAnsi="Arial" w:cs="Arial"/>
          <w:i/>
          <w:iCs/>
          <w:sz w:val="24"/>
          <w:szCs w:val="24"/>
        </w:rPr>
        <w:t xml:space="preserve">Punitive reform and the cultural life of punishment: moving from the ASBO to its successors’. </w:t>
      </w:r>
      <w:r w:rsidRPr="00D72D14">
        <w:rPr>
          <w:rFonts w:ascii="Arial" w:hAnsi="Arial" w:cs="Arial"/>
          <w:sz w:val="24"/>
          <w:szCs w:val="24"/>
        </w:rPr>
        <w:t>22(1) Punishment &amp; Society 91.</w:t>
      </w:r>
    </w:p>
    <w:p w14:paraId="7B57B2DC" w14:textId="77777777" w:rsidR="00D72D14" w:rsidRPr="00D72D14" w:rsidRDefault="00D72D14" w:rsidP="00D72D14">
      <w:pPr>
        <w:rPr>
          <w:rFonts w:ascii="Arial" w:hAnsi="Arial" w:cs="Arial"/>
          <w:sz w:val="24"/>
          <w:szCs w:val="24"/>
        </w:rPr>
      </w:pPr>
    </w:p>
    <w:p w14:paraId="2070DC94" w14:textId="77777777" w:rsidR="00363613" w:rsidRPr="00D72D14" w:rsidRDefault="00363613" w:rsidP="00363613">
      <w:pPr>
        <w:spacing w:line="276" w:lineRule="auto"/>
        <w:rPr>
          <w:rFonts w:ascii="Arial" w:hAnsi="Arial" w:cs="Arial"/>
          <w:sz w:val="24"/>
          <w:szCs w:val="24"/>
        </w:rPr>
      </w:pPr>
    </w:p>
    <w:p w14:paraId="24CAEDE9" w14:textId="2B409031" w:rsidR="00363613" w:rsidRPr="00D72D14" w:rsidRDefault="00363613" w:rsidP="00363613">
      <w:pPr>
        <w:spacing w:line="276" w:lineRule="auto"/>
        <w:rPr>
          <w:rFonts w:ascii="Arial" w:hAnsi="Arial" w:cs="Arial"/>
          <w:sz w:val="24"/>
          <w:szCs w:val="24"/>
        </w:rPr>
      </w:pPr>
      <w:r w:rsidRPr="00D72D14">
        <w:rPr>
          <w:rFonts w:ascii="Arial" w:hAnsi="Arial" w:cs="Arial"/>
          <w:sz w:val="24"/>
          <w:szCs w:val="24"/>
        </w:rPr>
        <w:t xml:space="preserve">Brown, O., Power, </w:t>
      </w:r>
      <w:proofErr w:type="gramStart"/>
      <w:r w:rsidRPr="00D72D14">
        <w:rPr>
          <w:rFonts w:ascii="Arial" w:hAnsi="Arial" w:cs="Arial"/>
          <w:sz w:val="24"/>
          <w:szCs w:val="24"/>
        </w:rPr>
        <w:t>N.</w:t>
      </w:r>
      <w:proofErr w:type="gramEnd"/>
      <w:r w:rsidRPr="00D72D14">
        <w:rPr>
          <w:rFonts w:ascii="Arial" w:hAnsi="Arial" w:cs="Arial"/>
          <w:sz w:val="24"/>
          <w:szCs w:val="24"/>
        </w:rPr>
        <w:t xml:space="preserve"> and Conchie, S.M. (2021) ‘</w:t>
      </w:r>
      <w:r w:rsidRPr="00D72D14">
        <w:rPr>
          <w:rFonts w:ascii="Arial" w:hAnsi="Arial" w:cs="Arial"/>
          <w:i/>
          <w:iCs/>
          <w:sz w:val="24"/>
          <w:szCs w:val="24"/>
        </w:rPr>
        <w:t>Communication and coordination across event phases: A multi</w:t>
      </w:r>
      <w:r w:rsidRPr="00D72D14">
        <w:rPr>
          <w:rFonts w:ascii="Cambria Math" w:hAnsi="Cambria Math" w:cs="Cambria Math"/>
          <w:i/>
          <w:iCs/>
          <w:sz w:val="24"/>
          <w:szCs w:val="24"/>
        </w:rPr>
        <w:t>‐</w:t>
      </w:r>
      <w:r w:rsidRPr="00D72D14">
        <w:rPr>
          <w:rFonts w:ascii="Arial" w:hAnsi="Arial" w:cs="Arial"/>
          <w:i/>
          <w:iCs/>
          <w:sz w:val="24"/>
          <w:szCs w:val="24"/>
        </w:rPr>
        <w:t>team system emergency response’</w:t>
      </w:r>
      <w:r w:rsidRPr="00D72D14">
        <w:rPr>
          <w:rFonts w:ascii="Arial" w:hAnsi="Arial" w:cs="Arial"/>
          <w:sz w:val="24"/>
          <w:szCs w:val="24"/>
        </w:rPr>
        <w:t xml:space="preserve">, Journal of Occupational &amp; Organizational Psychology, 94(3), pp. 591–615. </w:t>
      </w:r>
      <w:r w:rsidR="008F169A">
        <w:rPr>
          <w:rFonts w:ascii="Arial" w:hAnsi="Arial" w:cs="Arial"/>
          <w:sz w:val="24"/>
          <w:szCs w:val="24"/>
        </w:rPr>
        <w:t>Doi</w:t>
      </w:r>
      <w:r w:rsidRPr="00D72D14">
        <w:rPr>
          <w:rFonts w:ascii="Arial" w:hAnsi="Arial" w:cs="Arial"/>
          <w:sz w:val="24"/>
          <w:szCs w:val="24"/>
        </w:rPr>
        <w:t xml:space="preserve">: </w:t>
      </w:r>
      <w:hyperlink r:id="rId9" w:history="1">
        <w:r w:rsidRPr="00D72D14">
          <w:rPr>
            <w:rStyle w:val="Hyperlink"/>
            <w:rFonts w:ascii="Arial" w:hAnsi="Arial" w:cs="Arial"/>
            <w:sz w:val="24"/>
            <w:szCs w:val="24"/>
          </w:rPr>
          <w:t>https://doi.org/10.1111/joop.12349</w:t>
        </w:r>
      </w:hyperlink>
    </w:p>
    <w:p w14:paraId="1815DCD0" w14:textId="77777777" w:rsidR="00363613" w:rsidRPr="00D72D14" w:rsidRDefault="00363613" w:rsidP="00363613">
      <w:pPr>
        <w:spacing w:line="276" w:lineRule="auto"/>
        <w:rPr>
          <w:rFonts w:ascii="Arial" w:hAnsi="Arial" w:cs="Arial"/>
          <w:sz w:val="24"/>
          <w:szCs w:val="24"/>
        </w:rPr>
      </w:pPr>
    </w:p>
    <w:p w14:paraId="19C4D0E3" w14:textId="77777777" w:rsidR="00363613" w:rsidRPr="00D72D14" w:rsidRDefault="00363613" w:rsidP="00363613">
      <w:pPr>
        <w:spacing w:line="276" w:lineRule="auto"/>
        <w:rPr>
          <w:rFonts w:ascii="Arial" w:hAnsi="Arial" w:cs="Arial"/>
          <w:sz w:val="24"/>
          <w:szCs w:val="24"/>
        </w:rPr>
      </w:pPr>
      <w:proofErr w:type="gramStart"/>
      <w:r w:rsidRPr="00D72D14">
        <w:rPr>
          <w:rFonts w:ascii="Arial" w:hAnsi="Arial" w:cs="Arial"/>
          <w:color w:val="333333"/>
          <w:sz w:val="24"/>
          <w:szCs w:val="24"/>
        </w:rPr>
        <w:t>Clarke ,</w:t>
      </w:r>
      <w:proofErr w:type="gramEnd"/>
      <w:r w:rsidRPr="00D72D14">
        <w:rPr>
          <w:rFonts w:ascii="Arial" w:hAnsi="Arial" w:cs="Arial"/>
          <w:color w:val="333333"/>
          <w:sz w:val="24"/>
          <w:szCs w:val="24"/>
        </w:rPr>
        <w:t xml:space="preserve"> C. and Milne , R. (2001) . </w:t>
      </w:r>
      <w:r w:rsidRPr="00D72D14">
        <w:rPr>
          <w:rStyle w:val="citationsource-book"/>
          <w:rFonts w:ascii="Arial" w:hAnsi="Arial" w:cs="Arial"/>
          <w:i/>
          <w:iCs/>
          <w:color w:val="333333"/>
          <w:sz w:val="24"/>
          <w:szCs w:val="24"/>
        </w:rPr>
        <w:t xml:space="preserve">National evaluation of the PEACE investigative interviewing </w:t>
      </w:r>
      <w:proofErr w:type="gramStart"/>
      <w:r w:rsidRPr="00D72D14">
        <w:rPr>
          <w:rStyle w:val="citationsource-book"/>
          <w:rFonts w:ascii="Arial" w:hAnsi="Arial" w:cs="Arial"/>
          <w:i/>
          <w:iCs/>
          <w:color w:val="333333"/>
          <w:sz w:val="24"/>
          <w:szCs w:val="24"/>
        </w:rPr>
        <w:t>course</w:t>
      </w:r>
      <w:r w:rsidRPr="00D72D14">
        <w:rPr>
          <w:rStyle w:val="citationsource-book"/>
          <w:rFonts w:ascii="Arial" w:hAnsi="Arial" w:cs="Arial"/>
          <w:color w:val="333333"/>
          <w:sz w:val="24"/>
          <w:szCs w:val="24"/>
        </w:rPr>
        <w:t> </w:t>
      </w:r>
      <w:r w:rsidRPr="00D72D14">
        <w:rPr>
          <w:rFonts w:ascii="Arial" w:hAnsi="Arial" w:cs="Arial"/>
          <w:color w:val="333333"/>
          <w:sz w:val="24"/>
          <w:szCs w:val="24"/>
        </w:rPr>
        <w:t>,</w:t>
      </w:r>
      <w:proofErr w:type="gramEnd"/>
      <w:r w:rsidRPr="00D72D14">
        <w:rPr>
          <w:rFonts w:ascii="Arial" w:hAnsi="Arial" w:cs="Arial"/>
          <w:color w:val="333333"/>
          <w:sz w:val="24"/>
          <w:szCs w:val="24"/>
        </w:rPr>
        <w:t xml:space="preserve"> London : Home Office. Available at: </w:t>
      </w:r>
      <w:hyperlink r:id="rId10" w:history="1">
        <w:r w:rsidRPr="00D72D14">
          <w:rPr>
            <w:rStyle w:val="Hyperlink"/>
            <w:rFonts w:ascii="Arial" w:hAnsi="Arial" w:cs="Arial"/>
            <w:sz w:val="24"/>
            <w:szCs w:val="24"/>
          </w:rPr>
          <w:t>Academia.edu</w:t>
        </w:r>
      </w:hyperlink>
      <w:r w:rsidRPr="00D72D14">
        <w:rPr>
          <w:rFonts w:ascii="Arial" w:hAnsi="Arial" w:cs="Arial"/>
          <w:sz w:val="24"/>
          <w:szCs w:val="24"/>
        </w:rPr>
        <w:t xml:space="preserve"> (accessed 11</w:t>
      </w:r>
      <w:r w:rsidRPr="00D72D14">
        <w:rPr>
          <w:rFonts w:ascii="Arial" w:hAnsi="Arial" w:cs="Arial"/>
          <w:sz w:val="24"/>
          <w:szCs w:val="24"/>
          <w:vertAlign w:val="superscript"/>
        </w:rPr>
        <w:t>th</w:t>
      </w:r>
      <w:r w:rsidRPr="00D72D14">
        <w:rPr>
          <w:rFonts w:ascii="Arial" w:hAnsi="Arial" w:cs="Arial"/>
          <w:sz w:val="24"/>
          <w:szCs w:val="24"/>
        </w:rPr>
        <w:t xml:space="preserve"> November 2023)</w:t>
      </w:r>
    </w:p>
    <w:p w14:paraId="2E8E4638" w14:textId="6DD82994" w:rsidR="00363613" w:rsidRPr="00D72D14" w:rsidRDefault="00363613" w:rsidP="00363613">
      <w:pPr>
        <w:pStyle w:val="dx-doi"/>
        <w:spacing w:before="0" w:after="0" w:line="276" w:lineRule="auto"/>
        <w:rPr>
          <w:rStyle w:val="Hyperlink"/>
          <w:rFonts w:ascii="Arial" w:hAnsi="Arial" w:cs="Arial"/>
          <w:color w:val="006DB4"/>
        </w:rPr>
      </w:pPr>
      <w:proofErr w:type="gramStart"/>
      <w:r w:rsidRPr="00D72D14">
        <w:rPr>
          <w:rFonts w:ascii="Arial" w:hAnsi="Arial" w:cs="Arial"/>
          <w:color w:val="333333"/>
        </w:rPr>
        <w:t>Clifford ,</w:t>
      </w:r>
      <w:proofErr w:type="gramEnd"/>
      <w:r w:rsidRPr="00D72D14">
        <w:rPr>
          <w:rFonts w:ascii="Arial" w:hAnsi="Arial" w:cs="Arial"/>
          <w:color w:val="333333"/>
        </w:rPr>
        <w:t xml:space="preserve"> B.R. and George , R. 1996 . </w:t>
      </w:r>
      <w:r w:rsidRPr="00D72D14">
        <w:rPr>
          <w:rFonts w:ascii="Arial" w:hAnsi="Arial" w:cs="Arial"/>
          <w:i/>
          <w:iCs/>
          <w:color w:val="333333"/>
        </w:rPr>
        <w:t xml:space="preserve">A field evaluation of training in three methods of witness/victim investigative </w:t>
      </w:r>
      <w:proofErr w:type="gramStart"/>
      <w:r w:rsidRPr="00D72D14">
        <w:rPr>
          <w:rFonts w:ascii="Arial" w:hAnsi="Arial" w:cs="Arial"/>
          <w:i/>
          <w:iCs/>
          <w:color w:val="333333"/>
        </w:rPr>
        <w:t>interviewing</w:t>
      </w:r>
      <w:r w:rsidRPr="00D72D14">
        <w:rPr>
          <w:rFonts w:ascii="Arial" w:hAnsi="Arial" w:cs="Arial"/>
          <w:color w:val="333333"/>
        </w:rPr>
        <w:t xml:space="preserve"> .</w:t>
      </w:r>
      <w:proofErr w:type="gramEnd"/>
      <w:r w:rsidRPr="00D72D14">
        <w:rPr>
          <w:rFonts w:ascii="Arial" w:hAnsi="Arial" w:cs="Arial"/>
          <w:color w:val="333333"/>
        </w:rPr>
        <w:t> </w:t>
      </w:r>
      <w:r w:rsidRPr="00D72D14">
        <w:rPr>
          <w:rStyle w:val="citationsource-journal"/>
          <w:rFonts w:ascii="Arial" w:hAnsi="Arial" w:cs="Arial"/>
          <w:i/>
          <w:iCs/>
          <w:color w:val="333333"/>
        </w:rPr>
        <w:t xml:space="preserve">Psychology, Crime &amp; </w:t>
      </w:r>
      <w:proofErr w:type="gramStart"/>
      <w:r w:rsidRPr="00D72D14">
        <w:rPr>
          <w:rStyle w:val="citationsource-journal"/>
          <w:rFonts w:ascii="Arial" w:hAnsi="Arial" w:cs="Arial"/>
          <w:i/>
          <w:iCs/>
          <w:color w:val="333333"/>
        </w:rPr>
        <w:t>Law</w:t>
      </w:r>
      <w:r w:rsidRPr="00D72D14">
        <w:rPr>
          <w:rStyle w:val="citationsource-journal"/>
          <w:rFonts w:ascii="Arial" w:hAnsi="Arial" w:cs="Arial"/>
          <w:color w:val="333333"/>
        </w:rPr>
        <w:t> </w:t>
      </w:r>
      <w:r w:rsidRPr="00D72D14">
        <w:rPr>
          <w:rFonts w:ascii="Arial" w:hAnsi="Arial" w:cs="Arial"/>
          <w:color w:val="333333"/>
        </w:rPr>
        <w:t>,</w:t>
      </w:r>
      <w:proofErr w:type="gramEnd"/>
      <w:r w:rsidRPr="00D72D14">
        <w:rPr>
          <w:rFonts w:ascii="Arial" w:hAnsi="Arial" w:cs="Arial"/>
          <w:color w:val="333333"/>
        </w:rPr>
        <w:t xml:space="preserve"> 2 : 231 – 248. </w:t>
      </w:r>
      <w:r w:rsidR="008F169A">
        <w:rPr>
          <w:rFonts w:ascii="Arial" w:hAnsi="Arial" w:cs="Arial"/>
          <w:color w:val="333333"/>
        </w:rPr>
        <w:t>Doi</w:t>
      </w:r>
      <w:r w:rsidRPr="00D72D14">
        <w:rPr>
          <w:rFonts w:ascii="Arial" w:hAnsi="Arial" w:cs="Arial"/>
          <w:color w:val="333333"/>
        </w:rPr>
        <w:t xml:space="preserve">: </w:t>
      </w:r>
      <w:hyperlink r:id="rId11" w:history="1">
        <w:r w:rsidRPr="00D72D14">
          <w:rPr>
            <w:rStyle w:val="Hyperlink"/>
            <w:rFonts w:ascii="Arial" w:hAnsi="Arial" w:cs="Arial"/>
            <w:color w:val="006DB4"/>
          </w:rPr>
          <w:t>https://doi-org.ezproxy.uwtsd.ac.uk/10.1080/10683169608409780</w:t>
        </w:r>
      </w:hyperlink>
    </w:p>
    <w:p w14:paraId="6823729C" w14:textId="680B98B2" w:rsidR="00363613" w:rsidRPr="00D72D14" w:rsidRDefault="00363613" w:rsidP="00F41D04">
      <w:pPr>
        <w:pStyle w:val="dx-doi"/>
        <w:spacing w:before="0" w:after="0" w:line="276" w:lineRule="auto"/>
        <w:rPr>
          <w:rFonts w:ascii="Arial" w:hAnsi="Arial" w:cs="Arial"/>
        </w:rPr>
      </w:pPr>
      <w:r w:rsidRPr="00D72D14">
        <w:rPr>
          <w:rFonts w:ascii="Arial" w:hAnsi="Arial" w:cs="Arial"/>
        </w:rPr>
        <w:t xml:space="preserve">College of Policing (2013). </w:t>
      </w:r>
      <w:r w:rsidRPr="00D72D14">
        <w:rPr>
          <w:rFonts w:ascii="Arial" w:hAnsi="Arial" w:cs="Arial"/>
          <w:i/>
          <w:iCs/>
        </w:rPr>
        <w:t>Definitions.</w:t>
      </w:r>
      <w:r w:rsidRPr="00D72D14">
        <w:rPr>
          <w:rFonts w:ascii="Arial" w:hAnsi="Arial" w:cs="Arial"/>
        </w:rPr>
        <w:t xml:space="preserve"> Available at </w:t>
      </w:r>
      <w:hyperlink r:id="rId12" w:history="1">
        <w:r w:rsidRPr="00D72D14">
          <w:rPr>
            <w:rStyle w:val="Hyperlink"/>
            <w:rFonts w:ascii="Arial" w:hAnsi="Arial" w:cs="Arial"/>
          </w:rPr>
          <w:t>https://www.college.police.uk/app/civil-emergencies/disaster-victim-identification/definitions</w:t>
        </w:r>
      </w:hyperlink>
      <w:r w:rsidRPr="00D72D14">
        <w:rPr>
          <w:rFonts w:ascii="Arial" w:hAnsi="Arial" w:cs="Arial"/>
        </w:rPr>
        <w:t>. (</w:t>
      </w:r>
      <w:proofErr w:type="gramStart"/>
      <w:r w:rsidRPr="00D72D14">
        <w:rPr>
          <w:rFonts w:ascii="Arial" w:hAnsi="Arial" w:cs="Arial"/>
        </w:rPr>
        <w:t>accessed</w:t>
      </w:r>
      <w:proofErr w:type="gramEnd"/>
      <w:r w:rsidRPr="00D72D14">
        <w:rPr>
          <w:rFonts w:ascii="Arial" w:hAnsi="Arial" w:cs="Arial"/>
        </w:rPr>
        <w:t xml:space="preserve"> 29</w:t>
      </w:r>
      <w:r w:rsidRPr="00D72D14">
        <w:rPr>
          <w:rFonts w:ascii="Arial" w:hAnsi="Arial" w:cs="Arial"/>
          <w:vertAlign w:val="superscript"/>
        </w:rPr>
        <w:t>th</w:t>
      </w:r>
      <w:r w:rsidRPr="00D72D14">
        <w:rPr>
          <w:rFonts w:ascii="Arial" w:hAnsi="Arial" w:cs="Arial"/>
        </w:rPr>
        <w:t xml:space="preserve"> November 2023.) </w:t>
      </w:r>
    </w:p>
    <w:p w14:paraId="32F0B6A5" w14:textId="77777777" w:rsidR="00363613" w:rsidRPr="00D72D14" w:rsidRDefault="00363613" w:rsidP="00363613">
      <w:pPr>
        <w:rPr>
          <w:rFonts w:ascii="Arial" w:hAnsi="Arial" w:cs="Arial"/>
          <w:sz w:val="24"/>
          <w:szCs w:val="24"/>
        </w:rPr>
      </w:pPr>
      <w:r w:rsidRPr="00D72D14">
        <w:rPr>
          <w:rFonts w:ascii="Arial" w:hAnsi="Arial" w:cs="Arial"/>
          <w:sz w:val="24"/>
          <w:szCs w:val="24"/>
        </w:rPr>
        <w:t xml:space="preserve">College of Policing (2013.) </w:t>
      </w:r>
      <w:r w:rsidRPr="00D72D14">
        <w:rPr>
          <w:rFonts w:ascii="Arial" w:hAnsi="Arial" w:cs="Arial"/>
          <w:i/>
          <w:iCs/>
          <w:sz w:val="24"/>
          <w:szCs w:val="24"/>
        </w:rPr>
        <w:t>Introduction and types of critical incidents</w:t>
      </w:r>
      <w:r w:rsidRPr="00D72D14">
        <w:rPr>
          <w:rFonts w:ascii="Arial" w:hAnsi="Arial" w:cs="Arial"/>
          <w:sz w:val="24"/>
          <w:szCs w:val="24"/>
        </w:rPr>
        <w:t xml:space="preserve">.  Available at: </w:t>
      </w:r>
      <w:hyperlink r:id="rId13" w:history="1">
        <w:r w:rsidRPr="00D72D14">
          <w:rPr>
            <w:rStyle w:val="Hyperlink"/>
            <w:rFonts w:ascii="Arial" w:hAnsi="Arial" w:cs="Arial"/>
            <w:sz w:val="24"/>
            <w:szCs w:val="24"/>
          </w:rPr>
          <w:t>https://www.college.police.uk/app/critical-incident-management/introduction-and-types-critical-incidents</w:t>
        </w:r>
      </w:hyperlink>
      <w:r w:rsidRPr="00D72D14">
        <w:rPr>
          <w:rFonts w:ascii="Arial" w:hAnsi="Arial" w:cs="Arial"/>
          <w:sz w:val="24"/>
          <w:szCs w:val="24"/>
        </w:rPr>
        <w:t>. (</w:t>
      </w:r>
      <w:proofErr w:type="gramStart"/>
      <w:r w:rsidRPr="00D72D14">
        <w:rPr>
          <w:rFonts w:ascii="Arial" w:hAnsi="Arial" w:cs="Arial"/>
          <w:sz w:val="24"/>
          <w:szCs w:val="24"/>
        </w:rPr>
        <w:t>accessed</w:t>
      </w:r>
      <w:proofErr w:type="gramEnd"/>
      <w:r w:rsidRPr="00D72D14">
        <w:rPr>
          <w:rFonts w:ascii="Arial" w:hAnsi="Arial" w:cs="Arial"/>
          <w:sz w:val="24"/>
          <w:szCs w:val="24"/>
        </w:rPr>
        <w:t xml:space="preserve"> 6</w:t>
      </w:r>
      <w:r w:rsidRPr="00D72D14">
        <w:rPr>
          <w:rFonts w:ascii="Arial" w:hAnsi="Arial" w:cs="Arial"/>
          <w:sz w:val="24"/>
          <w:szCs w:val="24"/>
          <w:vertAlign w:val="superscript"/>
        </w:rPr>
        <w:t>th</w:t>
      </w:r>
      <w:r w:rsidRPr="00D72D14">
        <w:rPr>
          <w:rFonts w:ascii="Arial" w:hAnsi="Arial" w:cs="Arial"/>
          <w:sz w:val="24"/>
          <w:szCs w:val="24"/>
        </w:rPr>
        <w:t xml:space="preserve"> December 2023.) </w:t>
      </w:r>
    </w:p>
    <w:p w14:paraId="579BA7F7" w14:textId="77777777" w:rsidR="00363613" w:rsidRPr="00D72D14" w:rsidRDefault="00363613" w:rsidP="00363613">
      <w:pPr>
        <w:rPr>
          <w:rFonts w:ascii="Arial" w:hAnsi="Arial" w:cs="Arial"/>
          <w:sz w:val="24"/>
          <w:szCs w:val="24"/>
        </w:rPr>
      </w:pPr>
    </w:p>
    <w:p w14:paraId="09878846" w14:textId="77777777" w:rsidR="00363613" w:rsidRPr="00D72D14" w:rsidRDefault="00363613" w:rsidP="00363613">
      <w:pPr>
        <w:spacing w:line="276" w:lineRule="auto"/>
        <w:rPr>
          <w:rFonts w:ascii="Arial" w:hAnsi="Arial" w:cs="Arial"/>
          <w:sz w:val="24"/>
          <w:szCs w:val="24"/>
        </w:rPr>
      </w:pPr>
      <w:r w:rsidRPr="00D72D14">
        <w:rPr>
          <w:rFonts w:ascii="Arial" w:hAnsi="Arial" w:cs="Arial"/>
          <w:sz w:val="24"/>
          <w:szCs w:val="24"/>
        </w:rPr>
        <w:t xml:space="preserve">College of Policing (2013) </w:t>
      </w:r>
      <w:r w:rsidRPr="00D72D14">
        <w:rPr>
          <w:rFonts w:ascii="Arial" w:hAnsi="Arial" w:cs="Arial"/>
          <w:i/>
          <w:iCs/>
          <w:sz w:val="24"/>
          <w:szCs w:val="24"/>
        </w:rPr>
        <w:t>Investigative Interviewing</w:t>
      </w:r>
      <w:r w:rsidRPr="00D72D14">
        <w:rPr>
          <w:rFonts w:ascii="Arial" w:hAnsi="Arial" w:cs="Arial"/>
          <w:sz w:val="24"/>
          <w:szCs w:val="24"/>
        </w:rPr>
        <w:t xml:space="preserve">. London: College of Policing. Available at: </w:t>
      </w:r>
      <w:hyperlink r:id="rId14" w:history="1">
        <w:r w:rsidRPr="00D72D14">
          <w:rPr>
            <w:rStyle w:val="Hyperlink"/>
            <w:rFonts w:ascii="Arial" w:hAnsi="Arial" w:cs="Arial"/>
            <w:sz w:val="24"/>
            <w:szCs w:val="24"/>
          </w:rPr>
          <w:t>https://www.app.college.police.uk/app-content/investigations/investigative-interviewing/</w:t>
        </w:r>
      </w:hyperlink>
      <w:r w:rsidRPr="00D72D14">
        <w:rPr>
          <w:rFonts w:ascii="Arial" w:hAnsi="Arial" w:cs="Arial"/>
          <w:sz w:val="24"/>
          <w:szCs w:val="24"/>
        </w:rPr>
        <w:t xml:space="preserve"> (accessed 3</w:t>
      </w:r>
      <w:r w:rsidRPr="00D72D14">
        <w:rPr>
          <w:rFonts w:ascii="Arial" w:hAnsi="Arial" w:cs="Arial"/>
          <w:sz w:val="24"/>
          <w:szCs w:val="24"/>
          <w:vertAlign w:val="superscript"/>
        </w:rPr>
        <w:t>rd</w:t>
      </w:r>
      <w:r w:rsidRPr="00D72D14">
        <w:rPr>
          <w:rFonts w:ascii="Arial" w:hAnsi="Arial" w:cs="Arial"/>
          <w:sz w:val="24"/>
          <w:szCs w:val="24"/>
        </w:rPr>
        <w:t xml:space="preserve"> November 2023.)</w:t>
      </w:r>
    </w:p>
    <w:p w14:paraId="2F839B3B" w14:textId="77777777" w:rsidR="00363613" w:rsidRPr="00D72D14" w:rsidRDefault="00363613" w:rsidP="00363613">
      <w:pPr>
        <w:rPr>
          <w:rFonts w:ascii="Arial" w:hAnsi="Arial" w:cs="Arial"/>
          <w:sz w:val="24"/>
          <w:szCs w:val="24"/>
        </w:rPr>
      </w:pPr>
    </w:p>
    <w:p w14:paraId="66E6E9F1" w14:textId="77777777" w:rsidR="00363613" w:rsidRPr="00D72D14" w:rsidRDefault="00363613" w:rsidP="00363613">
      <w:pPr>
        <w:rPr>
          <w:rFonts w:ascii="Arial" w:hAnsi="Arial" w:cs="Arial"/>
          <w:sz w:val="24"/>
          <w:szCs w:val="24"/>
        </w:rPr>
      </w:pPr>
      <w:r w:rsidRPr="00D72D14">
        <w:rPr>
          <w:rFonts w:ascii="Arial" w:hAnsi="Arial" w:cs="Arial"/>
          <w:sz w:val="24"/>
          <w:szCs w:val="24"/>
        </w:rPr>
        <w:t xml:space="preserve">College of Policing (2019). </w:t>
      </w:r>
      <w:r w:rsidRPr="00D72D14">
        <w:rPr>
          <w:rFonts w:ascii="Arial" w:hAnsi="Arial" w:cs="Arial"/>
          <w:i/>
          <w:iCs/>
          <w:sz w:val="24"/>
          <w:szCs w:val="24"/>
        </w:rPr>
        <w:t>Police Constable</w:t>
      </w:r>
      <w:r w:rsidRPr="00D72D14">
        <w:rPr>
          <w:rFonts w:ascii="Arial" w:hAnsi="Arial" w:cs="Arial"/>
          <w:sz w:val="24"/>
          <w:szCs w:val="24"/>
        </w:rPr>
        <w:t xml:space="preserve">. Available at: </w:t>
      </w:r>
      <w:hyperlink r:id="rId15" w:history="1">
        <w:r w:rsidRPr="00D72D14">
          <w:rPr>
            <w:rStyle w:val="Hyperlink"/>
            <w:rFonts w:ascii="Arial" w:hAnsi="Arial" w:cs="Arial"/>
            <w:sz w:val="24"/>
            <w:szCs w:val="24"/>
          </w:rPr>
          <w:t>https://profdev.college.police.uk/professional-profile/police-constable/</w:t>
        </w:r>
      </w:hyperlink>
      <w:r w:rsidRPr="00D72D14">
        <w:rPr>
          <w:rFonts w:ascii="Arial" w:hAnsi="Arial" w:cs="Arial"/>
          <w:sz w:val="24"/>
          <w:szCs w:val="24"/>
        </w:rPr>
        <w:t>. (accessed 29</w:t>
      </w:r>
      <w:r w:rsidRPr="00D72D14">
        <w:rPr>
          <w:rFonts w:ascii="Arial" w:hAnsi="Arial" w:cs="Arial"/>
          <w:sz w:val="24"/>
          <w:szCs w:val="24"/>
          <w:vertAlign w:val="superscript"/>
        </w:rPr>
        <w:t>th</w:t>
      </w:r>
      <w:r w:rsidRPr="00D72D14">
        <w:rPr>
          <w:rFonts w:ascii="Arial" w:hAnsi="Arial" w:cs="Arial"/>
          <w:sz w:val="24"/>
          <w:szCs w:val="24"/>
        </w:rPr>
        <w:t xml:space="preserve"> November 2023). </w:t>
      </w:r>
    </w:p>
    <w:p w14:paraId="61873D17" w14:textId="77777777" w:rsidR="00D72D14" w:rsidRPr="00D72D14" w:rsidRDefault="00D72D14" w:rsidP="00363613">
      <w:pPr>
        <w:rPr>
          <w:rFonts w:ascii="Arial" w:hAnsi="Arial" w:cs="Arial"/>
          <w:sz w:val="24"/>
          <w:szCs w:val="24"/>
        </w:rPr>
      </w:pPr>
    </w:p>
    <w:p w14:paraId="473D40EB" w14:textId="77777777" w:rsidR="00D72D14" w:rsidRPr="00D72D14" w:rsidRDefault="00D72D14" w:rsidP="00D72D14">
      <w:pPr>
        <w:rPr>
          <w:rFonts w:ascii="Arial" w:hAnsi="Arial" w:cs="Arial"/>
          <w:sz w:val="24"/>
          <w:szCs w:val="24"/>
        </w:rPr>
      </w:pPr>
      <w:r w:rsidRPr="00D72D14">
        <w:rPr>
          <w:rFonts w:ascii="Arial" w:hAnsi="Arial" w:cs="Arial"/>
          <w:sz w:val="24"/>
          <w:szCs w:val="24"/>
        </w:rPr>
        <w:t xml:space="preserve">Crawford, A. (2009). </w:t>
      </w:r>
      <w:r w:rsidRPr="00D72D14">
        <w:rPr>
          <w:rFonts w:ascii="Arial" w:hAnsi="Arial" w:cs="Arial"/>
          <w:i/>
          <w:iCs/>
          <w:sz w:val="24"/>
          <w:szCs w:val="24"/>
        </w:rPr>
        <w:t>Governing through anti-social behaviour.</w:t>
      </w:r>
      <w:r w:rsidRPr="00D72D14">
        <w:rPr>
          <w:rFonts w:ascii="Arial" w:hAnsi="Arial" w:cs="Arial"/>
          <w:sz w:val="24"/>
          <w:szCs w:val="24"/>
        </w:rPr>
        <w:t xml:space="preserve"> The British Journal of</w:t>
      </w:r>
    </w:p>
    <w:p w14:paraId="4AF58006" w14:textId="0537787E" w:rsidR="00D72D14" w:rsidRPr="00D72D14" w:rsidRDefault="00D72D14" w:rsidP="00363613">
      <w:pPr>
        <w:rPr>
          <w:rFonts w:ascii="Arial" w:hAnsi="Arial" w:cs="Arial"/>
          <w:sz w:val="24"/>
          <w:szCs w:val="24"/>
        </w:rPr>
      </w:pPr>
      <w:r w:rsidRPr="00D72D14">
        <w:rPr>
          <w:rFonts w:ascii="Arial" w:hAnsi="Arial" w:cs="Arial"/>
          <w:sz w:val="24"/>
          <w:szCs w:val="24"/>
        </w:rPr>
        <w:t>Criminology 49(6), pp. 810-831.</w:t>
      </w:r>
    </w:p>
    <w:p w14:paraId="79450882" w14:textId="77777777" w:rsidR="00D72D14" w:rsidRPr="00D72D14" w:rsidRDefault="00D72D14" w:rsidP="00363613">
      <w:pPr>
        <w:rPr>
          <w:rFonts w:ascii="Arial" w:hAnsi="Arial" w:cs="Arial"/>
          <w:sz w:val="24"/>
          <w:szCs w:val="24"/>
        </w:rPr>
      </w:pPr>
    </w:p>
    <w:p w14:paraId="6CF413F7" w14:textId="52948EB6" w:rsidR="00D72D14" w:rsidRPr="00D72D14" w:rsidRDefault="00D72D14" w:rsidP="00363613">
      <w:pPr>
        <w:rPr>
          <w:rFonts w:ascii="Arial" w:hAnsi="Arial" w:cs="Arial"/>
          <w:sz w:val="24"/>
          <w:szCs w:val="24"/>
        </w:rPr>
      </w:pPr>
      <w:r w:rsidRPr="00D72D14">
        <w:rPr>
          <w:rFonts w:ascii="Arial" w:hAnsi="Arial" w:cs="Arial"/>
          <w:i/>
          <w:iCs/>
          <w:sz w:val="24"/>
          <w:szCs w:val="24"/>
        </w:rPr>
        <w:t>Crime and Disorder Act</w:t>
      </w:r>
      <w:r w:rsidRPr="00D72D14">
        <w:rPr>
          <w:rFonts w:ascii="Arial" w:hAnsi="Arial" w:cs="Arial"/>
          <w:sz w:val="24"/>
          <w:szCs w:val="24"/>
        </w:rPr>
        <w:t xml:space="preserve"> 1998. Available at: </w:t>
      </w:r>
      <w:hyperlink r:id="rId16" w:history="1">
        <w:r w:rsidRPr="00D72D14">
          <w:rPr>
            <w:rStyle w:val="Hyperlink"/>
            <w:rFonts w:ascii="Arial" w:hAnsi="Arial" w:cs="Arial"/>
            <w:sz w:val="24"/>
            <w:szCs w:val="24"/>
          </w:rPr>
          <w:t>Crime and Disorder Act 1998 (legislation.gov.uk)</w:t>
        </w:r>
      </w:hyperlink>
      <w:r w:rsidRPr="00D72D14">
        <w:rPr>
          <w:rFonts w:ascii="Arial" w:hAnsi="Arial" w:cs="Arial"/>
          <w:sz w:val="24"/>
          <w:szCs w:val="24"/>
        </w:rPr>
        <w:t xml:space="preserve"> (accessed 25</w:t>
      </w:r>
      <w:r w:rsidRPr="00D72D14">
        <w:rPr>
          <w:rFonts w:ascii="Arial" w:hAnsi="Arial" w:cs="Arial"/>
          <w:sz w:val="24"/>
          <w:szCs w:val="24"/>
          <w:vertAlign w:val="superscript"/>
        </w:rPr>
        <w:t>th</w:t>
      </w:r>
      <w:r w:rsidRPr="00D72D14">
        <w:rPr>
          <w:rFonts w:ascii="Arial" w:hAnsi="Arial" w:cs="Arial"/>
          <w:sz w:val="24"/>
          <w:szCs w:val="24"/>
        </w:rPr>
        <w:t xml:space="preserve"> May 2024.) </w:t>
      </w:r>
    </w:p>
    <w:p w14:paraId="43A9B5A4" w14:textId="77777777" w:rsidR="00363613" w:rsidRPr="00D72D14" w:rsidRDefault="00363613" w:rsidP="00363613">
      <w:pPr>
        <w:spacing w:line="276" w:lineRule="auto"/>
        <w:rPr>
          <w:rFonts w:ascii="Arial" w:hAnsi="Arial" w:cs="Arial"/>
          <w:sz w:val="24"/>
          <w:szCs w:val="24"/>
        </w:rPr>
      </w:pPr>
    </w:p>
    <w:p w14:paraId="60AA2E6A" w14:textId="1B09E145" w:rsidR="00363613" w:rsidRPr="00D72D14" w:rsidRDefault="00363613" w:rsidP="00363613">
      <w:pPr>
        <w:spacing w:line="276" w:lineRule="auto"/>
        <w:rPr>
          <w:rStyle w:val="doilink"/>
          <w:rFonts w:ascii="Arial" w:hAnsi="Arial" w:cs="Arial"/>
          <w:color w:val="333333"/>
          <w:sz w:val="24"/>
          <w:szCs w:val="24"/>
          <w:shd w:val="clear" w:color="auto" w:fill="FFFFFF"/>
        </w:rPr>
      </w:pPr>
      <w:r w:rsidRPr="00D72D14">
        <w:rPr>
          <w:rStyle w:val="authorname"/>
          <w:rFonts w:ascii="Arial" w:hAnsi="Arial" w:cs="Arial"/>
          <w:color w:val="333333"/>
          <w:sz w:val="24"/>
          <w:szCs w:val="24"/>
          <w:shd w:val="clear" w:color="auto" w:fill="FFFFFF"/>
        </w:rPr>
        <w:t>Dando, C </w:t>
      </w:r>
      <w:r w:rsidRPr="00D72D14">
        <w:rPr>
          <w:rStyle w:val="separator"/>
          <w:rFonts w:ascii="Arial" w:hAnsi="Arial" w:cs="Arial"/>
          <w:color w:val="333333"/>
          <w:sz w:val="24"/>
          <w:szCs w:val="24"/>
          <w:shd w:val="clear" w:color="auto" w:fill="FFFFFF"/>
        </w:rPr>
        <w:t>, </w:t>
      </w:r>
      <w:r w:rsidRPr="00D72D14">
        <w:rPr>
          <w:rStyle w:val="authorname"/>
          <w:rFonts w:ascii="Arial" w:hAnsi="Arial" w:cs="Arial"/>
          <w:color w:val="333333"/>
          <w:sz w:val="24"/>
          <w:szCs w:val="24"/>
          <w:shd w:val="clear" w:color="auto" w:fill="FFFFFF"/>
        </w:rPr>
        <w:t>Wilcock R </w:t>
      </w:r>
      <w:r w:rsidRPr="00D72D14">
        <w:rPr>
          <w:rStyle w:val="separator"/>
          <w:rFonts w:ascii="Arial" w:hAnsi="Arial" w:cs="Arial"/>
          <w:color w:val="333333"/>
          <w:sz w:val="24"/>
          <w:szCs w:val="24"/>
          <w:shd w:val="clear" w:color="auto" w:fill="FFFFFF"/>
        </w:rPr>
        <w:t>&amp; </w:t>
      </w:r>
      <w:r w:rsidRPr="00D72D14">
        <w:rPr>
          <w:rStyle w:val="authorname"/>
          <w:rFonts w:ascii="Arial" w:hAnsi="Arial" w:cs="Arial"/>
          <w:color w:val="333333"/>
          <w:sz w:val="24"/>
          <w:szCs w:val="24"/>
          <w:shd w:val="clear" w:color="auto" w:fill="FFFFFF"/>
        </w:rPr>
        <w:t xml:space="preserve"> Milne  R. </w:t>
      </w:r>
      <w:r w:rsidRPr="00D72D14">
        <w:rPr>
          <w:rStyle w:val="Date1"/>
          <w:rFonts w:ascii="Arial" w:hAnsi="Arial" w:cs="Arial"/>
          <w:color w:val="333333"/>
          <w:sz w:val="24"/>
          <w:szCs w:val="24"/>
          <w:shd w:val="clear" w:color="auto" w:fill="FFFFFF"/>
        </w:rPr>
        <w:t>(2009)</w:t>
      </w:r>
      <w:r w:rsidRPr="00D72D14">
        <w:rPr>
          <w:rFonts w:ascii="Arial" w:hAnsi="Arial" w:cs="Arial"/>
          <w:color w:val="333333"/>
          <w:sz w:val="24"/>
          <w:szCs w:val="24"/>
          <w:shd w:val="clear" w:color="auto" w:fill="FFFFFF"/>
        </w:rPr>
        <w:t> </w:t>
      </w:r>
      <w:r w:rsidRPr="00D72D14">
        <w:rPr>
          <w:rStyle w:val="arttitle"/>
          <w:rFonts w:ascii="Arial" w:hAnsi="Arial" w:cs="Arial"/>
          <w:color w:val="333333"/>
          <w:sz w:val="24"/>
          <w:szCs w:val="24"/>
          <w:shd w:val="clear" w:color="auto" w:fill="FFFFFF"/>
        </w:rPr>
        <w:t>The Cognitive Interview</w:t>
      </w:r>
      <w:r w:rsidRPr="00D72D14">
        <w:rPr>
          <w:rStyle w:val="arttitle"/>
          <w:rFonts w:ascii="Arial" w:hAnsi="Arial" w:cs="Arial"/>
          <w:i/>
          <w:iCs/>
          <w:color w:val="333333"/>
          <w:sz w:val="24"/>
          <w:szCs w:val="24"/>
          <w:shd w:val="clear" w:color="auto" w:fill="FFFFFF"/>
        </w:rPr>
        <w:t>: novice police officers' witness/victim interviewing practices,</w:t>
      </w:r>
      <w:r w:rsidRPr="00D72D14">
        <w:rPr>
          <w:rFonts w:ascii="Arial" w:hAnsi="Arial" w:cs="Arial"/>
          <w:color w:val="333333"/>
          <w:sz w:val="24"/>
          <w:szCs w:val="24"/>
          <w:shd w:val="clear" w:color="auto" w:fill="FFFFFF"/>
        </w:rPr>
        <w:t> </w:t>
      </w:r>
      <w:r w:rsidRPr="00D72D14">
        <w:rPr>
          <w:rStyle w:val="serialtitle"/>
          <w:rFonts w:ascii="Arial" w:hAnsi="Arial" w:cs="Arial"/>
          <w:color w:val="333333"/>
          <w:sz w:val="24"/>
          <w:szCs w:val="24"/>
          <w:shd w:val="clear" w:color="auto" w:fill="FFFFFF"/>
        </w:rPr>
        <w:t>Psychology, Crime &amp; Law,</w:t>
      </w:r>
      <w:r w:rsidRPr="00D72D14">
        <w:rPr>
          <w:rFonts w:ascii="Arial" w:hAnsi="Arial" w:cs="Arial"/>
          <w:color w:val="333333"/>
          <w:sz w:val="24"/>
          <w:szCs w:val="24"/>
          <w:shd w:val="clear" w:color="auto" w:fill="FFFFFF"/>
        </w:rPr>
        <w:t> </w:t>
      </w:r>
      <w:r w:rsidRPr="00D72D14">
        <w:rPr>
          <w:rStyle w:val="volumeissue"/>
          <w:rFonts w:ascii="Arial" w:hAnsi="Arial" w:cs="Arial"/>
          <w:color w:val="333333"/>
          <w:sz w:val="24"/>
          <w:szCs w:val="24"/>
          <w:shd w:val="clear" w:color="auto" w:fill="FFFFFF"/>
        </w:rPr>
        <w:t>15:8,</w:t>
      </w:r>
      <w:r w:rsidRPr="00D72D14">
        <w:rPr>
          <w:rFonts w:ascii="Arial" w:hAnsi="Arial" w:cs="Arial"/>
          <w:color w:val="333333"/>
          <w:sz w:val="24"/>
          <w:szCs w:val="24"/>
          <w:shd w:val="clear" w:color="auto" w:fill="FFFFFF"/>
        </w:rPr>
        <w:t> </w:t>
      </w:r>
      <w:r w:rsidRPr="00D72D14">
        <w:rPr>
          <w:rStyle w:val="pagerange"/>
          <w:rFonts w:ascii="Arial" w:hAnsi="Arial" w:cs="Arial"/>
          <w:color w:val="333333"/>
          <w:sz w:val="24"/>
          <w:szCs w:val="24"/>
          <w:shd w:val="clear" w:color="auto" w:fill="FFFFFF"/>
        </w:rPr>
        <w:t>679-696,</w:t>
      </w:r>
      <w:r w:rsidR="008F169A">
        <w:rPr>
          <w:rFonts w:ascii="Arial" w:hAnsi="Arial" w:cs="Arial"/>
          <w:color w:val="333333"/>
          <w:sz w:val="24"/>
          <w:szCs w:val="24"/>
          <w:shd w:val="clear" w:color="auto" w:fill="FFFFFF"/>
        </w:rPr>
        <w:t>.</w:t>
      </w:r>
      <w:r w:rsidRPr="00D72D14">
        <w:rPr>
          <w:rStyle w:val="doilink"/>
          <w:rFonts w:ascii="Arial" w:hAnsi="Arial" w:cs="Arial"/>
          <w:color w:val="333333"/>
          <w:sz w:val="24"/>
          <w:szCs w:val="24"/>
          <w:shd w:val="clear" w:color="auto" w:fill="FFFFFF"/>
        </w:rPr>
        <w:t>DOI: </w:t>
      </w:r>
      <w:hyperlink r:id="rId17" w:history="1">
        <w:r w:rsidRPr="00D72D14">
          <w:rPr>
            <w:rStyle w:val="Hyperlink"/>
            <w:rFonts w:ascii="Arial" w:hAnsi="Arial" w:cs="Arial"/>
            <w:color w:val="333333"/>
            <w:sz w:val="24"/>
            <w:szCs w:val="24"/>
            <w:shd w:val="clear" w:color="auto" w:fill="FFFFFF"/>
          </w:rPr>
          <w:t>10.1080/10683160802203963</w:t>
        </w:r>
      </w:hyperlink>
      <w:r w:rsidRPr="00D72D14">
        <w:rPr>
          <w:rStyle w:val="doilink"/>
          <w:rFonts w:ascii="Arial" w:hAnsi="Arial" w:cs="Arial"/>
          <w:color w:val="333333"/>
          <w:sz w:val="24"/>
          <w:szCs w:val="24"/>
          <w:shd w:val="clear" w:color="auto" w:fill="FFFFFF"/>
        </w:rPr>
        <w:t xml:space="preserve">. </w:t>
      </w:r>
    </w:p>
    <w:p w14:paraId="7BC3908A" w14:textId="77777777" w:rsidR="00363613" w:rsidRPr="00D72D14" w:rsidRDefault="00363613" w:rsidP="00363613">
      <w:pPr>
        <w:spacing w:line="276" w:lineRule="auto"/>
        <w:rPr>
          <w:rFonts w:ascii="Arial" w:hAnsi="Arial" w:cs="Arial"/>
          <w:color w:val="333333"/>
          <w:sz w:val="24"/>
          <w:szCs w:val="24"/>
          <w:shd w:val="clear" w:color="auto" w:fill="FFFFFF"/>
        </w:rPr>
      </w:pPr>
    </w:p>
    <w:p w14:paraId="188CFDE3" w14:textId="77777777" w:rsidR="00363613" w:rsidRPr="00D72D14" w:rsidRDefault="00363613" w:rsidP="00363613">
      <w:pPr>
        <w:spacing w:line="276" w:lineRule="auto"/>
        <w:rPr>
          <w:rStyle w:val="Hyperlink"/>
          <w:rFonts w:ascii="Arial" w:hAnsi="Arial" w:cs="Arial"/>
          <w:color w:val="0071BC"/>
          <w:sz w:val="24"/>
          <w:szCs w:val="24"/>
        </w:rPr>
      </w:pPr>
      <w:r w:rsidRPr="00D72D14">
        <w:rPr>
          <w:rFonts w:ascii="Arial" w:hAnsi="Arial" w:cs="Arial"/>
          <w:sz w:val="24"/>
          <w:szCs w:val="24"/>
        </w:rPr>
        <w:t>Dando, C.J. Ormerod, T. C. Atkinson-Sheppard, S. (2022) “</w:t>
      </w:r>
      <w:r w:rsidRPr="00D72D14">
        <w:rPr>
          <w:rFonts w:ascii="Arial" w:hAnsi="Arial" w:cs="Arial"/>
          <w:i/>
          <w:iCs/>
          <w:sz w:val="24"/>
          <w:szCs w:val="24"/>
        </w:rPr>
        <w:t>Parental experiences of the impact of grooming and criminal exploitation of children for county lines drug trafficking.”</w:t>
      </w:r>
      <w:r w:rsidRPr="00D72D14">
        <w:rPr>
          <w:rFonts w:ascii="Arial" w:hAnsi="Arial" w:cs="Arial"/>
          <w:sz w:val="24"/>
          <w:szCs w:val="24"/>
        </w:rPr>
        <w:t xml:space="preserve"> Journal of Public Health. 26(1) pp, 1-9. Available at: Parental experiences of the impact of grooming and criminal exploitation of children for county lines drug trafficking</w:t>
      </w:r>
      <w:r w:rsidRPr="00D72D14">
        <w:rPr>
          <w:rStyle w:val="identifier"/>
          <w:rFonts w:ascii="Arial" w:hAnsi="Arial" w:cs="Arial"/>
          <w:color w:val="212121"/>
          <w:sz w:val="24"/>
          <w:szCs w:val="24"/>
        </w:rPr>
        <w:t xml:space="preserve"> DOI: </w:t>
      </w:r>
      <w:hyperlink r:id="rId18" w:tgtFrame="_blank" w:history="1">
        <w:r w:rsidRPr="00D72D14">
          <w:rPr>
            <w:rStyle w:val="Hyperlink"/>
            <w:rFonts w:ascii="Arial" w:hAnsi="Arial" w:cs="Arial"/>
            <w:color w:val="0071BC"/>
            <w:sz w:val="24"/>
            <w:szCs w:val="24"/>
          </w:rPr>
          <w:t>10.1093/</w:t>
        </w:r>
        <w:proofErr w:type="spellStart"/>
        <w:r w:rsidRPr="00D72D14">
          <w:rPr>
            <w:rStyle w:val="Hyperlink"/>
            <w:rFonts w:ascii="Arial" w:hAnsi="Arial" w:cs="Arial"/>
            <w:color w:val="0071BC"/>
            <w:sz w:val="24"/>
            <w:szCs w:val="24"/>
          </w:rPr>
          <w:t>pubmed</w:t>
        </w:r>
        <w:proofErr w:type="spellEnd"/>
        <w:r w:rsidRPr="00D72D14">
          <w:rPr>
            <w:rStyle w:val="Hyperlink"/>
            <w:rFonts w:ascii="Arial" w:hAnsi="Arial" w:cs="Arial"/>
            <w:color w:val="0071BC"/>
            <w:sz w:val="24"/>
            <w:szCs w:val="24"/>
          </w:rPr>
          <w:t>/fdac112</w:t>
        </w:r>
      </w:hyperlink>
    </w:p>
    <w:p w14:paraId="12B5D9D2" w14:textId="52D97124" w:rsidR="00D72D14" w:rsidRPr="00D72D14" w:rsidRDefault="00D72D14" w:rsidP="00D72D14">
      <w:pPr>
        <w:rPr>
          <w:rFonts w:ascii="Arial" w:hAnsi="Arial" w:cs="Arial"/>
          <w:sz w:val="24"/>
          <w:szCs w:val="24"/>
        </w:rPr>
      </w:pPr>
      <w:r w:rsidRPr="00D72D14">
        <w:rPr>
          <w:rFonts w:ascii="Arial" w:hAnsi="Arial" w:cs="Arial"/>
          <w:sz w:val="24"/>
          <w:szCs w:val="24"/>
        </w:rPr>
        <w:lastRenderedPageBreak/>
        <w:t xml:space="preserve">Demetriou, S. (2020). Crime and anti-social behaviour in England and Wales: an empirical evaluation of the ASBO’s successor. Legal Studies 40, 458–476. </w:t>
      </w:r>
      <w:r w:rsidR="008F169A">
        <w:rPr>
          <w:rFonts w:ascii="Arial" w:hAnsi="Arial" w:cs="Arial"/>
          <w:sz w:val="24"/>
          <w:szCs w:val="24"/>
        </w:rPr>
        <w:t xml:space="preserve">Doi: </w:t>
      </w:r>
      <w:hyperlink r:id="rId19" w:history="1">
        <w:r w:rsidR="008F169A" w:rsidRPr="006E57E1">
          <w:rPr>
            <w:rStyle w:val="Hyperlink"/>
            <w:rFonts w:ascii="Arial" w:hAnsi="Arial" w:cs="Arial"/>
            <w:sz w:val="24"/>
            <w:szCs w:val="24"/>
          </w:rPr>
          <w:t>https://doi.org/10.1017/lst.2020.19</w:t>
        </w:r>
      </w:hyperlink>
    </w:p>
    <w:p w14:paraId="73F4BBC3" w14:textId="77777777" w:rsidR="00363613" w:rsidRPr="00D72D14" w:rsidRDefault="00363613" w:rsidP="00363613">
      <w:pPr>
        <w:spacing w:line="276" w:lineRule="auto"/>
        <w:rPr>
          <w:rFonts w:ascii="Arial" w:hAnsi="Arial" w:cs="Arial"/>
          <w:sz w:val="24"/>
          <w:szCs w:val="24"/>
        </w:rPr>
      </w:pPr>
    </w:p>
    <w:p w14:paraId="0ED420ED" w14:textId="62F45E8D" w:rsidR="00363613" w:rsidRPr="00D72D14" w:rsidRDefault="00363613" w:rsidP="00363613">
      <w:pPr>
        <w:spacing w:line="276" w:lineRule="auto"/>
        <w:rPr>
          <w:rFonts w:ascii="Arial" w:hAnsi="Arial" w:cs="Arial"/>
          <w:sz w:val="24"/>
          <w:szCs w:val="24"/>
        </w:rPr>
      </w:pPr>
      <w:r w:rsidRPr="00D72D14">
        <w:rPr>
          <w:rFonts w:ascii="Arial" w:hAnsi="Arial" w:cs="Arial"/>
          <w:sz w:val="24"/>
          <w:szCs w:val="24"/>
        </w:rPr>
        <w:t xml:space="preserve">Dodier O, Ginet M, Teissedre F, </w:t>
      </w:r>
      <w:proofErr w:type="spellStart"/>
      <w:r w:rsidRPr="00D72D14">
        <w:rPr>
          <w:rFonts w:ascii="Arial" w:hAnsi="Arial" w:cs="Arial"/>
          <w:sz w:val="24"/>
          <w:szCs w:val="24"/>
        </w:rPr>
        <w:t>Verkampt</w:t>
      </w:r>
      <w:proofErr w:type="spellEnd"/>
      <w:r w:rsidRPr="00D72D14">
        <w:rPr>
          <w:rFonts w:ascii="Arial" w:hAnsi="Arial" w:cs="Arial"/>
          <w:sz w:val="24"/>
          <w:szCs w:val="24"/>
        </w:rPr>
        <w:t xml:space="preserve"> F, Fisher RP. (2021) </w:t>
      </w:r>
      <w:r w:rsidRPr="00D72D14">
        <w:rPr>
          <w:rFonts w:ascii="Arial" w:hAnsi="Arial" w:cs="Arial"/>
          <w:i/>
          <w:iCs/>
          <w:sz w:val="24"/>
          <w:szCs w:val="24"/>
        </w:rPr>
        <w:t xml:space="preserve">Using the cognitive interview to recall real-world emotionally stressful experiences: </w:t>
      </w:r>
      <w:r w:rsidRPr="00D72D14">
        <w:rPr>
          <w:rFonts w:ascii="Arial" w:hAnsi="Arial" w:cs="Arial"/>
          <w:sz w:val="24"/>
          <w:szCs w:val="24"/>
        </w:rPr>
        <w:t xml:space="preserve">Road accidents. Appl Cognit Psychol. </w:t>
      </w:r>
      <w:proofErr w:type="gramStart"/>
      <w:r w:rsidRPr="00D72D14">
        <w:rPr>
          <w:rFonts w:ascii="Arial" w:hAnsi="Arial" w:cs="Arial"/>
          <w:sz w:val="24"/>
          <w:szCs w:val="24"/>
        </w:rPr>
        <w:t>2021;35:1099</w:t>
      </w:r>
      <w:proofErr w:type="gramEnd"/>
      <w:r w:rsidRPr="00D72D14">
        <w:rPr>
          <w:rFonts w:ascii="Arial" w:hAnsi="Arial" w:cs="Arial"/>
          <w:sz w:val="24"/>
          <w:szCs w:val="24"/>
        </w:rPr>
        <w:t xml:space="preserve">–1105. </w:t>
      </w:r>
      <w:proofErr w:type="spellStart"/>
      <w:r w:rsidR="008F169A">
        <w:rPr>
          <w:rFonts w:ascii="Arial" w:hAnsi="Arial" w:cs="Arial"/>
          <w:sz w:val="24"/>
          <w:szCs w:val="24"/>
        </w:rPr>
        <w:t>Doi:</w:t>
      </w:r>
      <w:hyperlink r:id="rId20" w:history="1">
        <w:r w:rsidRPr="00D72D14">
          <w:rPr>
            <w:rStyle w:val="Hyperlink"/>
            <w:rFonts w:ascii="Arial" w:hAnsi="Arial" w:cs="Arial"/>
            <w:sz w:val="24"/>
            <w:szCs w:val="24"/>
          </w:rPr>
          <w:t>https</w:t>
        </w:r>
        <w:proofErr w:type="spellEnd"/>
        <w:r w:rsidRPr="00D72D14">
          <w:rPr>
            <w:rStyle w:val="Hyperlink"/>
            <w:rFonts w:ascii="Arial" w:hAnsi="Arial" w:cs="Arial"/>
            <w:sz w:val="24"/>
            <w:szCs w:val="24"/>
          </w:rPr>
          <w:t>://doi.org/10. 1002/acp.3828</w:t>
        </w:r>
      </w:hyperlink>
      <w:r w:rsidRPr="00D72D14">
        <w:rPr>
          <w:rFonts w:ascii="Arial" w:hAnsi="Arial" w:cs="Arial"/>
          <w:sz w:val="24"/>
          <w:szCs w:val="24"/>
        </w:rPr>
        <w:t xml:space="preserve"> </w:t>
      </w:r>
    </w:p>
    <w:p w14:paraId="72DA69C2" w14:textId="77777777" w:rsidR="00D72D14" w:rsidRPr="00D72D14" w:rsidRDefault="00D72D14" w:rsidP="00363613">
      <w:pPr>
        <w:spacing w:line="276" w:lineRule="auto"/>
        <w:rPr>
          <w:rFonts w:ascii="Arial" w:hAnsi="Arial" w:cs="Arial"/>
          <w:sz w:val="24"/>
          <w:szCs w:val="24"/>
        </w:rPr>
      </w:pPr>
    </w:p>
    <w:p w14:paraId="615456E3" w14:textId="77777777" w:rsidR="00D72D14" w:rsidRPr="00D72D14" w:rsidRDefault="00D72D14" w:rsidP="00D72D14">
      <w:pPr>
        <w:rPr>
          <w:rFonts w:ascii="Arial" w:hAnsi="Arial" w:cs="Arial"/>
          <w:sz w:val="24"/>
          <w:szCs w:val="24"/>
        </w:rPr>
      </w:pPr>
      <w:r w:rsidRPr="00D72D14">
        <w:rPr>
          <w:rFonts w:ascii="Arial" w:hAnsi="Arial" w:cs="Arial"/>
          <w:sz w:val="24"/>
          <w:szCs w:val="24"/>
        </w:rPr>
        <w:t xml:space="preserve">Eck, John </w:t>
      </w:r>
      <w:proofErr w:type="gramStart"/>
      <w:r w:rsidRPr="00D72D14">
        <w:rPr>
          <w:rFonts w:ascii="Arial" w:hAnsi="Arial" w:cs="Arial"/>
          <w:sz w:val="24"/>
          <w:szCs w:val="24"/>
        </w:rPr>
        <w:t>E.</w:t>
      </w:r>
      <w:proofErr w:type="gramEnd"/>
      <w:r w:rsidRPr="00D72D14">
        <w:rPr>
          <w:rFonts w:ascii="Arial" w:hAnsi="Arial" w:cs="Arial"/>
          <w:sz w:val="24"/>
          <w:szCs w:val="24"/>
        </w:rPr>
        <w:t xml:space="preserve"> and William Spelman. (1987). </w:t>
      </w:r>
      <w:r w:rsidRPr="00D72D14">
        <w:rPr>
          <w:rFonts w:ascii="Arial" w:hAnsi="Arial" w:cs="Arial"/>
          <w:i/>
          <w:iCs/>
          <w:sz w:val="24"/>
          <w:szCs w:val="24"/>
        </w:rPr>
        <w:t>Problem solving: Problem-oriented policing in Newport News.</w:t>
      </w:r>
      <w:r w:rsidRPr="00D72D14">
        <w:rPr>
          <w:rFonts w:ascii="Arial" w:hAnsi="Arial" w:cs="Arial"/>
          <w:sz w:val="24"/>
          <w:szCs w:val="24"/>
        </w:rPr>
        <w:t xml:space="preserve"> Washington, DC: Police Executive Research Forum.</w:t>
      </w:r>
    </w:p>
    <w:p w14:paraId="7B963C12" w14:textId="77777777" w:rsidR="00D72D14" w:rsidRPr="00D72D14" w:rsidRDefault="00D72D14" w:rsidP="00D72D14">
      <w:pPr>
        <w:rPr>
          <w:rFonts w:ascii="Arial" w:hAnsi="Arial" w:cs="Arial"/>
          <w:sz w:val="24"/>
          <w:szCs w:val="24"/>
        </w:rPr>
      </w:pPr>
    </w:p>
    <w:p w14:paraId="7B3CAA0B" w14:textId="42F654C3" w:rsidR="00D72D14" w:rsidRPr="00D72D14" w:rsidRDefault="00D72D14" w:rsidP="00D72D14">
      <w:pPr>
        <w:rPr>
          <w:rFonts w:ascii="Arial" w:hAnsi="Arial" w:cs="Arial"/>
          <w:sz w:val="24"/>
          <w:szCs w:val="24"/>
        </w:rPr>
      </w:pPr>
      <w:r w:rsidRPr="00D72D14">
        <w:rPr>
          <w:rFonts w:ascii="Arial" w:hAnsi="Arial" w:cs="Arial"/>
          <w:color w:val="333333"/>
          <w:sz w:val="24"/>
          <w:szCs w:val="24"/>
          <w:shd w:val="clear" w:color="auto" w:fill="FFFFFF"/>
        </w:rPr>
        <w:t>Eck, J., (2019). Problem-oriented policing. In: D. Weisburd and A. A. Braga, eds. </w:t>
      </w:r>
      <w:r w:rsidRPr="00D72D14">
        <w:rPr>
          <w:rStyle w:val="citationsource-book"/>
          <w:rFonts w:ascii="Arial" w:hAnsi="Arial" w:cs="Arial"/>
          <w:i/>
          <w:iCs/>
          <w:color w:val="333333"/>
          <w:sz w:val="24"/>
          <w:szCs w:val="24"/>
          <w:shd w:val="clear" w:color="auto" w:fill="FFFFFF"/>
        </w:rPr>
        <w:t>Police innovation: contrasting perspectives</w:t>
      </w:r>
      <w:r w:rsidRPr="00D72D14">
        <w:rPr>
          <w:rFonts w:ascii="Arial" w:hAnsi="Arial" w:cs="Arial"/>
          <w:color w:val="333333"/>
          <w:sz w:val="24"/>
          <w:szCs w:val="24"/>
          <w:shd w:val="clear" w:color="auto" w:fill="FFFFFF"/>
        </w:rPr>
        <w:t>. Cambridge University Press, 165–181.</w:t>
      </w:r>
    </w:p>
    <w:p w14:paraId="7AFFEBF3" w14:textId="77777777" w:rsidR="00363613" w:rsidRPr="00D72D14" w:rsidRDefault="00363613" w:rsidP="00363613">
      <w:pPr>
        <w:spacing w:line="276" w:lineRule="auto"/>
        <w:rPr>
          <w:rFonts w:ascii="Arial" w:hAnsi="Arial" w:cs="Arial"/>
          <w:sz w:val="24"/>
          <w:szCs w:val="24"/>
        </w:rPr>
      </w:pPr>
    </w:p>
    <w:p w14:paraId="470BD0E6" w14:textId="77777777" w:rsidR="00363613" w:rsidRPr="00D72D14" w:rsidRDefault="00363613" w:rsidP="00363613">
      <w:pPr>
        <w:spacing w:line="276" w:lineRule="auto"/>
        <w:rPr>
          <w:rFonts w:ascii="Arial" w:hAnsi="Arial" w:cs="Arial"/>
          <w:sz w:val="24"/>
          <w:szCs w:val="24"/>
        </w:rPr>
      </w:pPr>
      <w:r w:rsidRPr="00D72D14">
        <w:rPr>
          <w:rFonts w:ascii="Arial" w:hAnsi="Arial" w:cs="Arial"/>
          <w:sz w:val="24"/>
          <w:szCs w:val="24"/>
        </w:rPr>
        <w:t xml:space="preserve">Eich, E., Macauley, D, Ryan, L. (1994). </w:t>
      </w:r>
      <w:r w:rsidRPr="00D72D14">
        <w:rPr>
          <w:rFonts w:ascii="Arial" w:hAnsi="Arial" w:cs="Arial"/>
          <w:i/>
          <w:iCs/>
          <w:sz w:val="24"/>
          <w:szCs w:val="24"/>
        </w:rPr>
        <w:t>Mood dependent memory for event of the person past.</w:t>
      </w:r>
      <w:r w:rsidRPr="00D72D14">
        <w:rPr>
          <w:rFonts w:ascii="Arial" w:hAnsi="Arial" w:cs="Arial"/>
          <w:sz w:val="24"/>
          <w:szCs w:val="24"/>
        </w:rPr>
        <w:t xml:space="preserve"> Journal of Experimental Psychology: General, 123, 201-215. </w:t>
      </w:r>
    </w:p>
    <w:p w14:paraId="2B59D8B4" w14:textId="77777777" w:rsidR="00363613" w:rsidRPr="00D72D14" w:rsidRDefault="00363613" w:rsidP="00363613">
      <w:pPr>
        <w:spacing w:line="276" w:lineRule="auto"/>
        <w:rPr>
          <w:rFonts w:ascii="Arial" w:hAnsi="Arial" w:cs="Arial"/>
          <w:sz w:val="24"/>
          <w:szCs w:val="24"/>
        </w:rPr>
      </w:pPr>
    </w:p>
    <w:p w14:paraId="30DB405E" w14:textId="77777777" w:rsidR="00363613" w:rsidRPr="00D72D14" w:rsidRDefault="00363613" w:rsidP="00363613">
      <w:pPr>
        <w:spacing w:line="276" w:lineRule="auto"/>
        <w:rPr>
          <w:rFonts w:ascii="Arial" w:hAnsi="Arial" w:cs="Arial"/>
          <w:sz w:val="24"/>
          <w:szCs w:val="24"/>
        </w:rPr>
      </w:pPr>
      <w:r w:rsidRPr="00D72D14">
        <w:rPr>
          <w:rFonts w:ascii="Arial" w:hAnsi="Arial" w:cs="Arial"/>
          <w:sz w:val="24"/>
          <w:szCs w:val="24"/>
        </w:rPr>
        <w:t xml:space="preserve">Fisher, R. P., &amp; Geiselman, R. E. (1992). </w:t>
      </w:r>
      <w:r w:rsidRPr="00D72D14">
        <w:rPr>
          <w:rFonts w:ascii="Arial" w:hAnsi="Arial" w:cs="Arial"/>
          <w:i/>
          <w:iCs/>
          <w:sz w:val="24"/>
          <w:szCs w:val="24"/>
        </w:rPr>
        <w:t xml:space="preserve">Memory-enhancing techniques in investigative interviewing: </w:t>
      </w:r>
      <w:r w:rsidRPr="00D72D14">
        <w:rPr>
          <w:rFonts w:ascii="Arial" w:hAnsi="Arial" w:cs="Arial"/>
          <w:sz w:val="24"/>
          <w:szCs w:val="24"/>
        </w:rPr>
        <w:t>The cognitive interview.</w:t>
      </w:r>
    </w:p>
    <w:p w14:paraId="66411ADB" w14:textId="77777777" w:rsidR="00363613" w:rsidRPr="00D72D14" w:rsidRDefault="00363613" w:rsidP="00363613">
      <w:pPr>
        <w:spacing w:line="276" w:lineRule="auto"/>
        <w:rPr>
          <w:rFonts w:ascii="Arial" w:hAnsi="Arial" w:cs="Arial"/>
          <w:sz w:val="24"/>
          <w:szCs w:val="24"/>
        </w:rPr>
      </w:pPr>
    </w:p>
    <w:p w14:paraId="6AB0330D" w14:textId="73EDE885" w:rsidR="00363613" w:rsidRPr="00D72D14" w:rsidRDefault="00363613" w:rsidP="00363613">
      <w:pPr>
        <w:rPr>
          <w:rStyle w:val="Hyperlink"/>
          <w:rFonts w:ascii="Arial" w:hAnsi="Arial" w:cs="Arial"/>
          <w:sz w:val="24"/>
          <w:szCs w:val="24"/>
          <w:shd w:val="clear" w:color="auto" w:fill="FFFFFF"/>
        </w:rPr>
      </w:pPr>
      <w:r w:rsidRPr="00D72D14">
        <w:rPr>
          <w:rFonts w:ascii="Arial" w:hAnsi="Arial" w:cs="Arial"/>
          <w:sz w:val="24"/>
          <w:szCs w:val="24"/>
        </w:rPr>
        <w:t xml:space="preserve">Fodor, O. C., &amp; </w:t>
      </w:r>
      <w:proofErr w:type="spellStart"/>
      <w:r w:rsidRPr="00D72D14">
        <w:rPr>
          <w:rFonts w:ascii="Arial" w:hAnsi="Arial" w:cs="Arial"/>
          <w:sz w:val="24"/>
          <w:szCs w:val="24"/>
        </w:rPr>
        <w:t>Flestea</w:t>
      </w:r>
      <w:proofErr w:type="spellEnd"/>
      <w:r w:rsidRPr="00D72D14">
        <w:rPr>
          <w:rFonts w:ascii="Arial" w:hAnsi="Arial" w:cs="Arial"/>
          <w:sz w:val="24"/>
          <w:szCs w:val="24"/>
        </w:rPr>
        <w:t>, A. M. (2016</w:t>
      </w:r>
      <w:r w:rsidRPr="00D72D14">
        <w:rPr>
          <w:rFonts w:ascii="Arial" w:hAnsi="Arial" w:cs="Arial"/>
          <w:i/>
          <w:iCs/>
          <w:sz w:val="24"/>
          <w:szCs w:val="24"/>
        </w:rPr>
        <w:t>). When fluid structures fail: A social network approach to multi-team systems’ effectiveness</w:t>
      </w:r>
      <w:r w:rsidRPr="00D72D14">
        <w:rPr>
          <w:rFonts w:ascii="Arial" w:hAnsi="Arial" w:cs="Arial"/>
          <w:sz w:val="24"/>
          <w:szCs w:val="24"/>
        </w:rPr>
        <w:t xml:space="preserve">. Team Performance Management, 22, 156–180. </w:t>
      </w:r>
      <w:proofErr w:type="spellStart"/>
      <w:r w:rsidR="008F169A">
        <w:rPr>
          <w:rFonts w:ascii="Arial" w:hAnsi="Arial" w:cs="Arial"/>
          <w:sz w:val="24"/>
          <w:szCs w:val="24"/>
        </w:rPr>
        <w:t>Doi:</w:t>
      </w:r>
      <w:hyperlink r:id="rId21" w:history="1">
        <w:r w:rsidRPr="00D72D14">
          <w:rPr>
            <w:rStyle w:val="Hyperlink"/>
            <w:rFonts w:ascii="Arial" w:hAnsi="Arial" w:cs="Arial"/>
            <w:sz w:val="24"/>
            <w:szCs w:val="24"/>
            <w:shd w:val="clear" w:color="auto" w:fill="FFFFFF"/>
          </w:rPr>
          <w:t>https</w:t>
        </w:r>
        <w:proofErr w:type="spellEnd"/>
        <w:r w:rsidRPr="00D72D14">
          <w:rPr>
            <w:rStyle w:val="Hyperlink"/>
            <w:rFonts w:ascii="Arial" w:hAnsi="Arial" w:cs="Arial"/>
            <w:sz w:val="24"/>
            <w:szCs w:val="24"/>
            <w:shd w:val="clear" w:color="auto" w:fill="FFFFFF"/>
          </w:rPr>
          <w:t>://doi.org/10.1108/TPM-11-2015-0055</w:t>
        </w:r>
      </w:hyperlink>
      <w:r w:rsidR="00D72D14" w:rsidRPr="00D72D14">
        <w:rPr>
          <w:rStyle w:val="Hyperlink"/>
          <w:rFonts w:ascii="Arial" w:hAnsi="Arial" w:cs="Arial"/>
          <w:sz w:val="24"/>
          <w:szCs w:val="24"/>
          <w:shd w:val="clear" w:color="auto" w:fill="FFFFFF"/>
        </w:rPr>
        <w:t>.</w:t>
      </w:r>
    </w:p>
    <w:p w14:paraId="33130272" w14:textId="77777777" w:rsidR="00D72D14" w:rsidRPr="00D72D14" w:rsidRDefault="00D72D14" w:rsidP="00363613">
      <w:pPr>
        <w:rPr>
          <w:rStyle w:val="Hyperlink"/>
          <w:rFonts w:ascii="Arial" w:hAnsi="Arial" w:cs="Arial"/>
          <w:sz w:val="24"/>
          <w:szCs w:val="24"/>
          <w:shd w:val="clear" w:color="auto" w:fill="FFFFFF"/>
        </w:rPr>
      </w:pPr>
    </w:p>
    <w:p w14:paraId="1187E852" w14:textId="77777777" w:rsidR="00D72D14" w:rsidRPr="00D72D14" w:rsidRDefault="00D72D14" w:rsidP="00D72D14">
      <w:pPr>
        <w:rPr>
          <w:rFonts w:ascii="Arial" w:hAnsi="Arial" w:cs="Arial"/>
          <w:color w:val="333333"/>
          <w:sz w:val="24"/>
          <w:szCs w:val="24"/>
          <w:shd w:val="clear" w:color="auto" w:fill="FFFFFF"/>
        </w:rPr>
      </w:pPr>
      <w:r w:rsidRPr="00D72D14">
        <w:rPr>
          <w:rFonts w:ascii="Arial" w:hAnsi="Arial" w:cs="Arial"/>
          <w:color w:val="333333"/>
          <w:sz w:val="24"/>
          <w:szCs w:val="24"/>
          <w:shd w:val="clear" w:color="auto" w:fill="FFFFFF"/>
        </w:rPr>
        <w:t>Goldstein, H., (1990). </w:t>
      </w:r>
      <w:r w:rsidRPr="00D72D14">
        <w:rPr>
          <w:rStyle w:val="citationsource-book"/>
          <w:rFonts w:ascii="Arial" w:hAnsi="Arial" w:cs="Arial"/>
          <w:i/>
          <w:iCs/>
          <w:color w:val="333333"/>
          <w:sz w:val="24"/>
          <w:szCs w:val="24"/>
          <w:shd w:val="clear" w:color="auto" w:fill="FFFFFF"/>
        </w:rPr>
        <w:t>Problem-oriented policing</w:t>
      </w:r>
      <w:r w:rsidRPr="00D72D14">
        <w:rPr>
          <w:rFonts w:ascii="Arial" w:hAnsi="Arial" w:cs="Arial"/>
          <w:color w:val="333333"/>
          <w:sz w:val="24"/>
          <w:szCs w:val="24"/>
          <w:shd w:val="clear" w:color="auto" w:fill="FFFFFF"/>
        </w:rPr>
        <w:t xml:space="preserve">. New York: </w:t>
      </w:r>
      <w:proofErr w:type="spellStart"/>
      <w:r w:rsidRPr="00D72D14">
        <w:rPr>
          <w:rFonts w:ascii="Arial" w:hAnsi="Arial" w:cs="Arial"/>
          <w:color w:val="333333"/>
          <w:sz w:val="24"/>
          <w:szCs w:val="24"/>
          <w:shd w:val="clear" w:color="auto" w:fill="FFFFFF"/>
        </w:rPr>
        <w:t>Mcgraw</w:t>
      </w:r>
      <w:proofErr w:type="spellEnd"/>
      <w:r w:rsidRPr="00D72D14">
        <w:rPr>
          <w:rFonts w:ascii="Arial" w:hAnsi="Arial" w:cs="Arial"/>
          <w:color w:val="333333"/>
          <w:sz w:val="24"/>
          <w:szCs w:val="24"/>
          <w:shd w:val="clear" w:color="auto" w:fill="FFFFFF"/>
        </w:rPr>
        <w:t xml:space="preserve"> Hill.</w:t>
      </w:r>
    </w:p>
    <w:p w14:paraId="25E85CB8" w14:textId="77777777" w:rsidR="00D72D14" w:rsidRPr="00D72D14" w:rsidRDefault="00D72D14" w:rsidP="00D72D14">
      <w:pPr>
        <w:rPr>
          <w:rFonts w:ascii="Arial" w:hAnsi="Arial" w:cs="Arial"/>
          <w:color w:val="333333"/>
          <w:sz w:val="24"/>
          <w:szCs w:val="24"/>
          <w:shd w:val="clear" w:color="auto" w:fill="FFFFFF"/>
        </w:rPr>
      </w:pPr>
    </w:p>
    <w:p w14:paraId="5DA156B3" w14:textId="4BFA89B5" w:rsidR="00D72D14" w:rsidRPr="00D72D14" w:rsidRDefault="00D72D14" w:rsidP="00363613">
      <w:pPr>
        <w:rPr>
          <w:rFonts w:ascii="Arial" w:hAnsi="Arial" w:cs="Arial"/>
          <w:color w:val="333333"/>
          <w:sz w:val="24"/>
          <w:szCs w:val="24"/>
          <w:shd w:val="clear" w:color="auto" w:fill="FFFFFF"/>
        </w:rPr>
      </w:pPr>
      <w:r w:rsidRPr="00D72D14">
        <w:rPr>
          <w:rFonts w:ascii="Arial" w:hAnsi="Arial" w:cs="Arial"/>
          <w:color w:val="333333"/>
          <w:sz w:val="24"/>
          <w:szCs w:val="24"/>
          <w:shd w:val="clear" w:color="auto" w:fill="FFFFFF"/>
        </w:rPr>
        <w:t>Goldstein, H., (2018). On problem-oriented policing: The Stockholm lecture. Crime science, 7 (13), 1–9.</w:t>
      </w:r>
    </w:p>
    <w:p w14:paraId="04A35E5B" w14:textId="77777777" w:rsidR="00363613" w:rsidRPr="00D72D14" w:rsidRDefault="00363613" w:rsidP="00363613">
      <w:pPr>
        <w:spacing w:line="276" w:lineRule="auto"/>
        <w:rPr>
          <w:rFonts w:ascii="Arial" w:hAnsi="Arial" w:cs="Arial"/>
          <w:sz w:val="24"/>
          <w:szCs w:val="24"/>
        </w:rPr>
      </w:pPr>
    </w:p>
    <w:p w14:paraId="0A677A5D" w14:textId="1C5E0C9E" w:rsidR="00363613" w:rsidRPr="00D72D14" w:rsidRDefault="00363613" w:rsidP="00363613">
      <w:pPr>
        <w:spacing w:line="276" w:lineRule="auto"/>
        <w:rPr>
          <w:rFonts w:ascii="Arial" w:hAnsi="Arial" w:cs="Arial"/>
          <w:sz w:val="24"/>
          <w:szCs w:val="24"/>
        </w:rPr>
      </w:pPr>
      <w:r w:rsidRPr="00D72D14">
        <w:rPr>
          <w:rFonts w:ascii="Arial" w:hAnsi="Arial" w:cs="Arial"/>
          <w:sz w:val="24"/>
          <w:szCs w:val="24"/>
        </w:rPr>
        <w:t xml:space="preserve">Harding, S. (2020). </w:t>
      </w:r>
      <w:r w:rsidRPr="00D72D14">
        <w:rPr>
          <w:rFonts w:ascii="Arial" w:hAnsi="Arial" w:cs="Arial"/>
          <w:i/>
          <w:iCs/>
          <w:sz w:val="24"/>
          <w:szCs w:val="24"/>
        </w:rPr>
        <w:t>Cuckooing and Nuanced Dealing Relationships</w:t>
      </w:r>
      <w:r w:rsidRPr="00D72D14">
        <w:rPr>
          <w:rFonts w:ascii="Arial" w:hAnsi="Arial" w:cs="Arial"/>
          <w:sz w:val="24"/>
          <w:szCs w:val="24"/>
        </w:rPr>
        <w:t>. In County Lines: Exploitation and Drug Dealing amongst Urban Street Gangs (1st ed., pp. 179–222). Bristol University Press.</w:t>
      </w:r>
      <w:r w:rsidR="008F169A">
        <w:rPr>
          <w:rFonts w:ascii="Arial" w:hAnsi="Arial" w:cs="Arial"/>
          <w:sz w:val="24"/>
          <w:szCs w:val="24"/>
        </w:rPr>
        <w:t xml:space="preserve"> </w:t>
      </w:r>
      <w:proofErr w:type="spellStart"/>
      <w:r w:rsidR="008F169A">
        <w:rPr>
          <w:rFonts w:ascii="Arial" w:hAnsi="Arial" w:cs="Arial"/>
          <w:sz w:val="24"/>
          <w:szCs w:val="24"/>
        </w:rPr>
        <w:t>Doi:</w:t>
      </w:r>
      <w:hyperlink r:id="rId22" w:history="1">
        <w:r w:rsidR="008F169A" w:rsidRPr="006E57E1">
          <w:rPr>
            <w:rStyle w:val="Hyperlink"/>
            <w:rFonts w:ascii="Arial" w:hAnsi="Arial" w:cs="Arial"/>
            <w:sz w:val="24"/>
            <w:szCs w:val="24"/>
          </w:rPr>
          <w:t>https</w:t>
        </w:r>
        <w:proofErr w:type="spellEnd"/>
        <w:r w:rsidR="008F169A" w:rsidRPr="006E57E1">
          <w:rPr>
            <w:rStyle w:val="Hyperlink"/>
            <w:rFonts w:ascii="Arial" w:hAnsi="Arial" w:cs="Arial"/>
            <w:sz w:val="24"/>
            <w:szCs w:val="24"/>
          </w:rPr>
          <w:t>://doi.org/10.2307/j.ctv114c782.12</w:t>
        </w:r>
      </w:hyperlink>
      <w:r w:rsidRPr="00D72D14">
        <w:rPr>
          <w:rFonts w:ascii="Arial" w:hAnsi="Arial" w:cs="Arial"/>
          <w:sz w:val="24"/>
          <w:szCs w:val="24"/>
        </w:rPr>
        <w:t xml:space="preserve">. </w:t>
      </w:r>
    </w:p>
    <w:p w14:paraId="3ECE0931" w14:textId="77777777" w:rsidR="00363613" w:rsidRPr="00D72D14" w:rsidRDefault="00363613" w:rsidP="00363613">
      <w:pPr>
        <w:spacing w:line="276" w:lineRule="auto"/>
        <w:rPr>
          <w:rFonts w:ascii="Arial" w:hAnsi="Arial" w:cs="Arial"/>
          <w:sz w:val="24"/>
          <w:szCs w:val="24"/>
        </w:rPr>
      </w:pPr>
    </w:p>
    <w:p w14:paraId="01437A9D" w14:textId="0958A6C7" w:rsidR="00363613" w:rsidRPr="00D72D14" w:rsidRDefault="00363613" w:rsidP="00363613">
      <w:pPr>
        <w:spacing w:line="276" w:lineRule="auto"/>
        <w:rPr>
          <w:rFonts w:ascii="Arial" w:hAnsi="Arial" w:cs="Arial"/>
          <w:sz w:val="24"/>
          <w:szCs w:val="24"/>
        </w:rPr>
      </w:pPr>
      <w:r w:rsidRPr="00D72D14">
        <w:rPr>
          <w:rFonts w:ascii="Arial" w:hAnsi="Arial" w:cs="Arial"/>
          <w:sz w:val="24"/>
          <w:szCs w:val="24"/>
        </w:rPr>
        <w:t xml:space="preserve">Hargie O and Dickson D. (2004) </w:t>
      </w:r>
      <w:r w:rsidRPr="00D72D14">
        <w:rPr>
          <w:rFonts w:ascii="Arial" w:hAnsi="Arial" w:cs="Arial"/>
          <w:i/>
          <w:iCs/>
          <w:sz w:val="24"/>
          <w:szCs w:val="24"/>
        </w:rPr>
        <w:t xml:space="preserve">Skilled interpersonal communication: Research, </w:t>
      </w:r>
      <w:proofErr w:type="gramStart"/>
      <w:r w:rsidRPr="00D72D14">
        <w:rPr>
          <w:rFonts w:ascii="Arial" w:hAnsi="Arial" w:cs="Arial"/>
          <w:i/>
          <w:iCs/>
          <w:sz w:val="24"/>
          <w:szCs w:val="24"/>
        </w:rPr>
        <w:t>theory</w:t>
      </w:r>
      <w:proofErr w:type="gramEnd"/>
      <w:r w:rsidRPr="00D72D14">
        <w:rPr>
          <w:rFonts w:ascii="Arial" w:hAnsi="Arial" w:cs="Arial"/>
          <w:i/>
          <w:iCs/>
          <w:sz w:val="24"/>
          <w:szCs w:val="24"/>
        </w:rPr>
        <w:t xml:space="preserve"> and practice</w:t>
      </w:r>
      <w:r w:rsidRPr="00D72D14">
        <w:rPr>
          <w:rFonts w:ascii="Arial" w:hAnsi="Arial" w:cs="Arial"/>
          <w:sz w:val="24"/>
          <w:szCs w:val="24"/>
        </w:rPr>
        <w:t>. London: Routledge</w:t>
      </w:r>
      <w:r w:rsidR="00D72D14" w:rsidRPr="00D72D14">
        <w:rPr>
          <w:rFonts w:ascii="Arial" w:hAnsi="Arial" w:cs="Arial"/>
          <w:sz w:val="24"/>
          <w:szCs w:val="24"/>
        </w:rPr>
        <w:t>.</w:t>
      </w:r>
    </w:p>
    <w:p w14:paraId="6B8049E0" w14:textId="77777777" w:rsidR="00D72D14" w:rsidRPr="00D72D14" w:rsidRDefault="00D72D14" w:rsidP="00363613">
      <w:pPr>
        <w:spacing w:line="276" w:lineRule="auto"/>
        <w:rPr>
          <w:rFonts w:ascii="Arial" w:hAnsi="Arial" w:cs="Arial"/>
          <w:sz w:val="24"/>
          <w:szCs w:val="24"/>
        </w:rPr>
      </w:pPr>
    </w:p>
    <w:p w14:paraId="77381445" w14:textId="37BDD3F9" w:rsidR="00D72D14" w:rsidRPr="00D72D14" w:rsidRDefault="00D72D14" w:rsidP="00D72D14">
      <w:pPr>
        <w:rPr>
          <w:rFonts w:ascii="Arial" w:hAnsi="Arial" w:cs="Arial"/>
          <w:sz w:val="24"/>
          <w:szCs w:val="24"/>
        </w:rPr>
      </w:pPr>
      <w:r w:rsidRPr="00D72D14">
        <w:rPr>
          <w:rFonts w:ascii="Arial" w:hAnsi="Arial" w:cs="Arial"/>
          <w:sz w:val="24"/>
          <w:szCs w:val="24"/>
        </w:rPr>
        <w:t xml:space="preserve">Hinkle J. C., Weisburd D., Telep C. W., Petersen K. (2020). </w:t>
      </w:r>
      <w:r w:rsidRPr="00D72D14">
        <w:rPr>
          <w:rFonts w:ascii="Arial" w:hAnsi="Arial" w:cs="Arial"/>
          <w:i/>
          <w:iCs/>
          <w:sz w:val="24"/>
          <w:szCs w:val="24"/>
        </w:rPr>
        <w:t>Problem</w:t>
      </w:r>
      <w:r w:rsidRPr="00D72D14">
        <w:rPr>
          <w:rFonts w:ascii="Cambria Math" w:hAnsi="Cambria Math" w:cs="Cambria Math"/>
          <w:i/>
          <w:iCs/>
          <w:sz w:val="24"/>
          <w:szCs w:val="24"/>
        </w:rPr>
        <w:t>‐</w:t>
      </w:r>
      <w:r w:rsidRPr="00D72D14">
        <w:rPr>
          <w:rFonts w:ascii="Arial" w:hAnsi="Arial" w:cs="Arial"/>
          <w:i/>
          <w:iCs/>
          <w:sz w:val="24"/>
          <w:szCs w:val="24"/>
        </w:rPr>
        <w:t>oriented policing for reducing crime and disorder: An updated systematic review and meta</w:t>
      </w:r>
      <w:r w:rsidRPr="00D72D14">
        <w:rPr>
          <w:rFonts w:ascii="Cambria Math" w:hAnsi="Cambria Math" w:cs="Cambria Math"/>
          <w:i/>
          <w:iCs/>
          <w:sz w:val="24"/>
          <w:szCs w:val="24"/>
        </w:rPr>
        <w:t>‐</w:t>
      </w:r>
      <w:r w:rsidRPr="00D72D14">
        <w:rPr>
          <w:rFonts w:ascii="Arial" w:hAnsi="Arial" w:cs="Arial"/>
          <w:i/>
          <w:iCs/>
          <w:sz w:val="24"/>
          <w:szCs w:val="24"/>
        </w:rPr>
        <w:t>analysis.</w:t>
      </w:r>
      <w:r w:rsidRPr="00D72D14">
        <w:rPr>
          <w:rFonts w:ascii="Arial" w:hAnsi="Arial" w:cs="Arial"/>
          <w:sz w:val="24"/>
          <w:szCs w:val="24"/>
        </w:rPr>
        <w:t xml:space="preserve"> Campbell systematic reviews, 16(2), Article e1089. </w:t>
      </w:r>
      <w:proofErr w:type="spellStart"/>
      <w:r w:rsidRPr="00D72D14">
        <w:rPr>
          <w:rFonts w:ascii="Arial" w:hAnsi="Arial" w:cs="Arial"/>
          <w:sz w:val="24"/>
          <w:szCs w:val="24"/>
        </w:rPr>
        <w:t>Crossref</w:t>
      </w:r>
      <w:proofErr w:type="spellEnd"/>
      <w:r w:rsidRPr="00D72D14">
        <w:rPr>
          <w:rFonts w:ascii="Arial" w:hAnsi="Arial" w:cs="Arial"/>
          <w:sz w:val="24"/>
          <w:szCs w:val="24"/>
        </w:rPr>
        <w:t xml:space="preserve"> PubMed. </w:t>
      </w:r>
      <w:r w:rsidR="008F169A">
        <w:rPr>
          <w:rFonts w:ascii="Arial" w:hAnsi="Arial" w:cs="Arial"/>
          <w:sz w:val="24"/>
          <w:szCs w:val="24"/>
        </w:rPr>
        <w:t xml:space="preserve">Doi: </w:t>
      </w:r>
      <w:hyperlink r:id="rId23" w:history="1">
        <w:r w:rsidR="008F169A" w:rsidRPr="006E57E1">
          <w:rPr>
            <w:rStyle w:val="Hyperlink"/>
            <w:rFonts w:ascii="Arial" w:hAnsi="Arial" w:cs="Arial"/>
            <w:sz w:val="24"/>
            <w:szCs w:val="24"/>
          </w:rPr>
          <w:t>https://doi.org/10.1002/cl2.1089</w:t>
        </w:r>
      </w:hyperlink>
    </w:p>
    <w:p w14:paraId="10826FAD" w14:textId="77777777" w:rsidR="00D72D14" w:rsidRPr="00D72D14" w:rsidRDefault="00D72D14" w:rsidP="00363613">
      <w:pPr>
        <w:spacing w:line="276" w:lineRule="auto"/>
        <w:rPr>
          <w:rFonts w:ascii="Arial" w:hAnsi="Arial" w:cs="Arial"/>
          <w:sz w:val="24"/>
          <w:szCs w:val="24"/>
        </w:rPr>
      </w:pPr>
    </w:p>
    <w:p w14:paraId="7B81EE2F" w14:textId="77777777" w:rsidR="00D72D14" w:rsidRPr="00D72D14" w:rsidRDefault="00D72D14" w:rsidP="00D72D14">
      <w:pPr>
        <w:rPr>
          <w:rFonts w:ascii="Arial" w:hAnsi="Arial" w:cs="Arial"/>
          <w:sz w:val="24"/>
          <w:szCs w:val="24"/>
        </w:rPr>
      </w:pPr>
      <w:r w:rsidRPr="00D72D14">
        <w:rPr>
          <w:rFonts w:ascii="Arial" w:hAnsi="Arial" w:cs="Arial"/>
          <w:sz w:val="24"/>
          <w:szCs w:val="24"/>
        </w:rPr>
        <w:t xml:space="preserve">H.M Government. GOV.UK. (2023a). Anti-Social Behaviour Action Plan. Available at: </w:t>
      </w:r>
      <w:hyperlink r:id="rId24" w:history="1">
        <w:r w:rsidRPr="00D72D14">
          <w:rPr>
            <w:rStyle w:val="Hyperlink"/>
            <w:rFonts w:ascii="Arial" w:hAnsi="Arial" w:cs="Arial"/>
            <w:sz w:val="24"/>
            <w:szCs w:val="24"/>
          </w:rPr>
          <w:t>https://www.gov.uk/government/publications/anti-social-behaviour-action-plan</w:t>
        </w:r>
      </w:hyperlink>
      <w:r w:rsidRPr="00D72D14">
        <w:rPr>
          <w:rFonts w:ascii="Arial" w:hAnsi="Arial" w:cs="Arial"/>
          <w:sz w:val="24"/>
          <w:szCs w:val="24"/>
        </w:rPr>
        <w:t>. (accessed 25</w:t>
      </w:r>
      <w:r w:rsidRPr="00D72D14">
        <w:rPr>
          <w:rFonts w:ascii="Arial" w:hAnsi="Arial" w:cs="Arial"/>
          <w:sz w:val="24"/>
          <w:szCs w:val="24"/>
          <w:vertAlign w:val="superscript"/>
        </w:rPr>
        <w:t>th</w:t>
      </w:r>
      <w:r w:rsidRPr="00D72D14">
        <w:rPr>
          <w:rFonts w:ascii="Arial" w:hAnsi="Arial" w:cs="Arial"/>
          <w:sz w:val="24"/>
          <w:szCs w:val="24"/>
        </w:rPr>
        <w:t xml:space="preserve"> May 2024). </w:t>
      </w:r>
    </w:p>
    <w:p w14:paraId="429B7A02" w14:textId="77777777" w:rsidR="00D72D14" w:rsidRPr="00D72D14" w:rsidRDefault="00D72D14" w:rsidP="00D72D14">
      <w:pPr>
        <w:rPr>
          <w:rFonts w:ascii="Arial" w:hAnsi="Arial" w:cs="Arial"/>
          <w:sz w:val="24"/>
          <w:szCs w:val="24"/>
        </w:rPr>
      </w:pPr>
    </w:p>
    <w:p w14:paraId="61A47F28" w14:textId="77777777" w:rsidR="00D72D14" w:rsidRPr="00D72D14" w:rsidRDefault="00D72D14" w:rsidP="00D72D14">
      <w:pPr>
        <w:rPr>
          <w:rFonts w:ascii="Arial" w:hAnsi="Arial" w:cs="Arial"/>
          <w:sz w:val="24"/>
          <w:szCs w:val="24"/>
        </w:rPr>
      </w:pPr>
      <w:r w:rsidRPr="00D72D14">
        <w:rPr>
          <w:rFonts w:ascii="Arial" w:hAnsi="Arial" w:cs="Arial"/>
          <w:sz w:val="24"/>
          <w:szCs w:val="24"/>
        </w:rPr>
        <w:t xml:space="preserve">H.M Government GOV.UK (2023c). Community Safety Partnerships. Available at: </w:t>
      </w:r>
      <w:hyperlink r:id="rId25" w:history="1">
        <w:r w:rsidRPr="00D72D14">
          <w:rPr>
            <w:rStyle w:val="Hyperlink"/>
            <w:rFonts w:ascii="Arial" w:hAnsi="Arial" w:cs="Arial"/>
            <w:sz w:val="24"/>
            <w:szCs w:val="24"/>
          </w:rPr>
          <w:t>https://www.gov.uk/government/publications/community-safety-partnerships/community-safety-partnerships</w:t>
        </w:r>
      </w:hyperlink>
      <w:r w:rsidRPr="00D72D14">
        <w:rPr>
          <w:rFonts w:ascii="Arial" w:hAnsi="Arial" w:cs="Arial"/>
          <w:sz w:val="24"/>
          <w:szCs w:val="24"/>
        </w:rPr>
        <w:t>. (accessed 25</w:t>
      </w:r>
      <w:r w:rsidRPr="00D72D14">
        <w:rPr>
          <w:rFonts w:ascii="Arial" w:hAnsi="Arial" w:cs="Arial"/>
          <w:sz w:val="24"/>
          <w:szCs w:val="24"/>
          <w:vertAlign w:val="superscript"/>
        </w:rPr>
        <w:t>th</w:t>
      </w:r>
      <w:r w:rsidRPr="00D72D14">
        <w:rPr>
          <w:rFonts w:ascii="Arial" w:hAnsi="Arial" w:cs="Arial"/>
          <w:sz w:val="24"/>
          <w:szCs w:val="24"/>
        </w:rPr>
        <w:t xml:space="preserve"> May 2024). </w:t>
      </w:r>
    </w:p>
    <w:p w14:paraId="7EAF18F7" w14:textId="77777777" w:rsidR="00D72D14" w:rsidRPr="00D72D14" w:rsidRDefault="00D72D14" w:rsidP="00D72D14">
      <w:pPr>
        <w:rPr>
          <w:rFonts w:ascii="Arial" w:hAnsi="Arial" w:cs="Arial"/>
          <w:sz w:val="24"/>
          <w:szCs w:val="24"/>
        </w:rPr>
      </w:pPr>
    </w:p>
    <w:p w14:paraId="45CD9961" w14:textId="0A53705B" w:rsidR="00D72D14" w:rsidRPr="00D72D14" w:rsidRDefault="00D72D14" w:rsidP="00D72D14">
      <w:pPr>
        <w:rPr>
          <w:rFonts w:ascii="Arial" w:hAnsi="Arial" w:cs="Arial"/>
          <w:sz w:val="24"/>
          <w:szCs w:val="24"/>
        </w:rPr>
      </w:pPr>
      <w:r w:rsidRPr="00D72D14">
        <w:rPr>
          <w:rFonts w:ascii="Arial" w:hAnsi="Arial" w:cs="Arial"/>
          <w:sz w:val="24"/>
          <w:szCs w:val="24"/>
        </w:rPr>
        <w:t xml:space="preserve">H.M Government. GOV.UK (2023b). GOV.UK. </w:t>
      </w:r>
      <w:r w:rsidRPr="00D72D14">
        <w:rPr>
          <w:rFonts w:ascii="Arial" w:hAnsi="Arial" w:cs="Arial"/>
          <w:i/>
          <w:iCs/>
          <w:sz w:val="24"/>
          <w:szCs w:val="24"/>
        </w:rPr>
        <w:t xml:space="preserve">30,000 hours of extra patrols help reduce antisocial behaviour. </w:t>
      </w:r>
      <w:r w:rsidRPr="00D72D14">
        <w:rPr>
          <w:rFonts w:ascii="Arial" w:hAnsi="Arial" w:cs="Arial"/>
          <w:sz w:val="24"/>
          <w:szCs w:val="24"/>
        </w:rPr>
        <w:t xml:space="preserve">Available at: </w:t>
      </w:r>
      <w:hyperlink r:id="rId26" w:history="1">
        <w:r w:rsidRPr="00D72D14">
          <w:rPr>
            <w:rStyle w:val="Hyperlink"/>
            <w:rFonts w:ascii="Arial" w:hAnsi="Arial" w:cs="Arial"/>
            <w:sz w:val="24"/>
            <w:szCs w:val="24"/>
          </w:rPr>
          <w:t>https://www.gov.uk/government/news/30000-hours-of-extra-patrols-help-reduce-antisocial-behaviour</w:t>
        </w:r>
      </w:hyperlink>
      <w:r w:rsidRPr="00D72D14">
        <w:rPr>
          <w:rFonts w:ascii="Arial" w:hAnsi="Arial" w:cs="Arial"/>
          <w:sz w:val="24"/>
          <w:szCs w:val="24"/>
        </w:rPr>
        <w:t>. (accessed 25</w:t>
      </w:r>
      <w:r w:rsidRPr="00D72D14">
        <w:rPr>
          <w:rFonts w:ascii="Arial" w:hAnsi="Arial" w:cs="Arial"/>
          <w:sz w:val="24"/>
          <w:szCs w:val="24"/>
          <w:vertAlign w:val="superscript"/>
        </w:rPr>
        <w:t>th</w:t>
      </w:r>
      <w:r w:rsidRPr="00D72D14">
        <w:rPr>
          <w:rFonts w:ascii="Arial" w:hAnsi="Arial" w:cs="Arial"/>
          <w:sz w:val="24"/>
          <w:szCs w:val="24"/>
        </w:rPr>
        <w:t xml:space="preserve"> May 2024). </w:t>
      </w:r>
    </w:p>
    <w:p w14:paraId="14C39C66" w14:textId="77777777" w:rsidR="00363613" w:rsidRPr="00D72D14" w:rsidRDefault="00363613" w:rsidP="00363613">
      <w:pPr>
        <w:spacing w:line="276" w:lineRule="auto"/>
        <w:rPr>
          <w:rFonts w:ascii="Arial" w:hAnsi="Arial" w:cs="Arial"/>
          <w:sz w:val="24"/>
          <w:szCs w:val="24"/>
        </w:rPr>
      </w:pPr>
    </w:p>
    <w:p w14:paraId="2F53B3D9" w14:textId="77777777" w:rsidR="00363613" w:rsidRPr="00D72D14" w:rsidRDefault="00363613" w:rsidP="00363613">
      <w:pPr>
        <w:spacing w:line="276" w:lineRule="auto"/>
        <w:rPr>
          <w:rFonts w:ascii="Arial" w:hAnsi="Arial" w:cs="Arial"/>
          <w:sz w:val="24"/>
          <w:szCs w:val="24"/>
        </w:rPr>
      </w:pPr>
      <w:r w:rsidRPr="00D72D14">
        <w:rPr>
          <w:rFonts w:ascii="Arial" w:hAnsi="Arial" w:cs="Arial"/>
          <w:sz w:val="24"/>
          <w:szCs w:val="24"/>
        </w:rPr>
        <w:t xml:space="preserve">HMICFRS (2019) ‘Cuckooing,’ available at: </w:t>
      </w:r>
      <w:hyperlink r:id="rId27" w:history="1">
        <w:r w:rsidRPr="00D72D14">
          <w:rPr>
            <w:rStyle w:val="Hyperlink"/>
            <w:rFonts w:ascii="Arial" w:hAnsi="Arial" w:cs="Arial"/>
            <w:color w:val="auto"/>
            <w:sz w:val="24"/>
            <w:szCs w:val="24"/>
          </w:rPr>
          <w:t>Cuckooing - His Majesty’s Inspectorate of Constabulary and Fire &amp; Rescue Services (justiceinspectorates.gov.uk)</w:t>
        </w:r>
      </w:hyperlink>
      <w:r w:rsidRPr="00D72D14">
        <w:rPr>
          <w:rFonts w:ascii="Arial" w:hAnsi="Arial" w:cs="Arial"/>
          <w:sz w:val="24"/>
          <w:szCs w:val="24"/>
        </w:rPr>
        <w:t xml:space="preserve"> (accessed 20</w:t>
      </w:r>
      <w:r w:rsidRPr="00D72D14">
        <w:rPr>
          <w:rFonts w:ascii="Arial" w:hAnsi="Arial" w:cs="Arial"/>
          <w:sz w:val="24"/>
          <w:szCs w:val="24"/>
          <w:vertAlign w:val="superscript"/>
        </w:rPr>
        <w:t>th</w:t>
      </w:r>
      <w:r w:rsidRPr="00D72D14">
        <w:rPr>
          <w:rFonts w:ascii="Arial" w:hAnsi="Arial" w:cs="Arial"/>
          <w:sz w:val="24"/>
          <w:szCs w:val="24"/>
        </w:rPr>
        <w:t xml:space="preserve"> October 2023). </w:t>
      </w:r>
    </w:p>
    <w:p w14:paraId="3927530D" w14:textId="77777777" w:rsidR="00363613" w:rsidRPr="00D72D14" w:rsidRDefault="00363613" w:rsidP="00363613">
      <w:pPr>
        <w:spacing w:line="276" w:lineRule="auto"/>
        <w:rPr>
          <w:rFonts w:ascii="Arial" w:hAnsi="Arial" w:cs="Arial"/>
          <w:sz w:val="24"/>
          <w:szCs w:val="24"/>
        </w:rPr>
      </w:pPr>
    </w:p>
    <w:p w14:paraId="34A9F94B" w14:textId="77777777" w:rsidR="00363613" w:rsidRPr="00D72D14" w:rsidRDefault="00363613" w:rsidP="00363613">
      <w:pPr>
        <w:spacing w:line="276" w:lineRule="auto"/>
        <w:rPr>
          <w:rFonts w:ascii="Arial" w:hAnsi="Arial" w:cs="Arial"/>
          <w:sz w:val="24"/>
          <w:szCs w:val="24"/>
        </w:rPr>
      </w:pPr>
      <w:r w:rsidRPr="00D72D14">
        <w:rPr>
          <w:rFonts w:ascii="Arial" w:hAnsi="Arial" w:cs="Arial"/>
          <w:sz w:val="24"/>
          <w:szCs w:val="24"/>
        </w:rPr>
        <w:t>Holmberg U., Madsen K. (2014). ‘</w:t>
      </w:r>
      <w:r w:rsidRPr="00D72D14">
        <w:rPr>
          <w:rFonts w:ascii="Arial" w:hAnsi="Arial" w:cs="Arial"/>
          <w:i/>
          <w:iCs/>
          <w:sz w:val="24"/>
          <w:szCs w:val="24"/>
        </w:rPr>
        <w:t>Rapport Operationalized as a Humanitarian Interview in Investigative Interview Settings</w:t>
      </w:r>
      <w:r w:rsidRPr="00D72D14">
        <w:rPr>
          <w:rFonts w:ascii="Arial" w:hAnsi="Arial" w:cs="Arial"/>
          <w:sz w:val="24"/>
          <w:szCs w:val="24"/>
        </w:rPr>
        <w:t>.’ Psychiatry, Psychology and Law 21(4): 591–610.</w:t>
      </w:r>
    </w:p>
    <w:p w14:paraId="7D3E1B01" w14:textId="77777777" w:rsidR="00D72D14" w:rsidRPr="00D72D14" w:rsidRDefault="00D72D14" w:rsidP="00363613">
      <w:pPr>
        <w:spacing w:line="276" w:lineRule="auto"/>
        <w:rPr>
          <w:rFonts w:ascii="Arial" w:hAnsi="Arial" w:cs="Arial"/>
          <w:sz w:val="24"/>
          <w:szCs w:val="24"/>
        </w:rPr>
      </w:pPr>
    </w:p>
    <w:p w14:paraId="33A366F7" w14:textId="2870CB31" w:rsidR="00D72D14" w:rsidRPr="00D72D14" w:rsidRDefault="00D72D14" w:rsidP="00D72D14">
      <w:pPr>
        <w:rPr>
          <w:rFonts w:ascii="Arial" w:hAnsi="Arial" w:cs="Arial"/>
          <w:sz w:val="24"/>
          <w:szCs w:val="24"/>
        </w:rPr>
      </w:pPr>
      <w:r w:rsidRPr="00D72D14">
        <w:rPr>
          <w:rFonts w:ascii="Arial" w:hAnsi="Arial" w:cs="Arial"/>
          <w:sz w:val="24"/>
          <w:szCs w:val="24"/>
        </w:rPr>
        <w:t xml:space="preserve">Home Office (2014), </w:t>
      </w:r>
      <w:r w:rsidRPr="00D72D14">
        <w:rPr>
          <w:rFonts w:ascii="Arial" w:hAnsi="Arial" w:cs="Arial"/>
          <w:i/>
          <w:iCs/>
          <w:sz w:val="24"/>
          <w:szCs w:val="24"/>
        </w:rPr>
        <w:t>"Anti-Social Behaviour, Crime and Policing Act 2014: reform of anti-social behaviour powers statutory guidance for frontline professionals "</w:t>
      </w:r>
      <w:r w:rsidRPr="00D72D14">
        <w:rPr>
          <w:rFonts w:ascii="Arial" w:hAnsi="Arial" w:cs="Arial"/>
          <w:sz w:val="24"/>
          <w:szCs w:val="24"/>
        </w:rPr>
        <w:t xml:space="preserve">, available at: </w:t>
      </w:r>
      <w:hyperlink r:id="rId28" w:history="1">
        <w:r w:rsidRPr="00D72D14">
          <w:rPr>
            <w:rStyle w:val="Hyperlink"/>
            <w:rFonts w:ascii="Arial" w:hAnsi="Arial" w:cs="Arial"/>
            <w:sz w:val="24"/>
            <w:szCs w:val="24"/>
          </w:rPr>
          <w:t>www.gov.uk/government/uploads/system/uploads/attachment_data/file/352562/ASB_Guidance_v8_July2014_final__2_.pdf</w:t>
        </w:r>
      </w:hyperlink>
      <w:r w:rsidRPr="00D72D14">
        <w:rPr>
          <w:rFonts w:ascii="Arial" w:hAnsi="Arial" w:cs="Arial"/>
          <w:sz w:val="24"/>
          <w:szCs w:val="24"/>
        </w:rPr>
        <w:t xml:space="preserve"> (accessed 26th May 2024). </w:t>
      </w:r>
    </w:p>
    <w:p w14:paraId="77CD930D" w14:textId="77777777" w:rsidR="00363613" w:rsidRPr="00D72D14" w:rsidRDefault="00363613" w:rsidP="00363613">
      <w:pPr>
        <w:spacing w:line="276" w:lineRule="auto"/>
        <w:rPr>
          <w:rFonts w:ascii="Arial" w:hAnsi="Arial" w:cs="Arial"/>
          <w:sz w:val="24"/>
          <w:szCs w:val="24"/>
        </w:rPr>
      </w:pPr>
    </w:p>
    <w:p w14:paraId="248F4DA4" w14:textId="057EB150" w:rsidR="00363613" w:rsidRPr="00D72D14" w:rsidRDefault="00363613" w:rsidP="00363613">
      <w:pPr>
        <w:rPr>
          <w:rFonts w:ascii="Arial" w:hAnsi="Arial" w:cs="Arial"/>
          <w:sz w:val="24"/>
          <w:szCs w:val="24"/>
        </w:rPr>
      </w:pPr>
      <w:r w:rsidRPr="00D72D14">
        <w:rPr>
          <w:rFonts w:ascii="Arial" w:hAnsi="Arial" w:cs="Arial"/>
          <w:sz w:val="24"/>
          <w:szCs w:val="24"/>
        </w:rPr>
        <w:t xml:space="preserve">Home Office (2021) </w:t>
      </w:r>
      <w:r w:rsidRPr="00D72D14">
        <w:rPr>
          <w:rFonts w:ascii="Arial" w:hAnsi="Arial" w:cs="Arial"/>
          <w:i/>
          <w:iCs/>
          <w:sz w:val="24"/>
          <w:szCs w:val="24"/>
        </w:rPr>
        <w:t>Critical Incident Management</w:t>
      </w:r>
      <w:r w:rsidRPr="00D72D14">
        <w:rPr>
          <w:rFonts w:ascii="Arial" w:hAnsi="Arial" w:cs="Arial"/>
          <w:sz w:val="24"/>
          <w:szCs w:val="24"/>
        </w:rPr>
        <w:t xml:space="preserve">. Available at: </w:t>
      </w:r>
      <w:hyperlink r:id="rId29" w:history="1">
        <w:r w:rsidRPr="00D72D14">
          <w:rPr>
            <w:rStyle w:val="Hyperlink"/>
            <w:rFonts w:ascii="Arial" w:hAnsi="Arial" w:cs="Arial"/>
            <w:sz w:val="24"/>
            <w:szCs w:val="24"/>
          </w:rPr>
          <w:t>National critical incident management guidance (publishing.service.gov.uk)</w:t>
        </w:r>
      </w:hyperlink>
      <w:r w:rsidRPr="00D72D14">
        <w:rPr>
          <w:rFonts w:ascii="Arial" w:hAnsi="Arial" w:cs="Arial"/>
          <w:sz w:val="24"/>
          <w:szCs w:val="24"/>
        </w:rPr>
        <w:t>. (accessed 11</w:t>
      </w:r>
      <w:r w:rsidRPr="00D72D14">
        <w:rPr>
          <w:rFonts w:ascii="Arial" w:hAnsi="Arial" w:cs="Arial"/>
          <w:sz w:val="24"/>
          <w:szCs w:val="24"/>
          <w:vertAlign w:val="superscript"/>
        </w:rPr>
        <w:t>th</w:t>
      </w:r>
      <w:r w:rsidRPr="00D72D14">
        <w:rPr>
          <w:rFonts w:ascii="Arial" w:hAnsi="Arial" w:cs="Arial"/>
          <w:sz w:val="24"/>
          <w:szCs w:val="24"/>
        </w:rPr>
        <w:t xml:space="preserve"> December 2023).</w:t>
      </w:r>
      <w:r w:rsidR="00D72D14" w:rsidRPr="00D72D14">
        <w:rPr>
          <w:rFonts w:ascii="Arial" w:hAnsi="Arial" w:cs="Arial"/>
          <w:sz w:val="24"/>
          <w:szCs w:val="24"/>
        </w:rPr>
        <w:t xml:space="preserve"> </w:t>
      </w:r>
    </w:p>
    <w:p w14:paraId="05F7C1F4" w14:textId="77777777" w:rsidR="00D72D14" w:rsidRPr="00D72D14" w:rsidRDefault="00D72D14" w:rsidP="00363613">
      <w:pPr>
        <w:rPr>
          <w:rFonts w:ascii="Arial" w:hAnsi="Arial" w:cs="Arial"/>
          <w:sz w:val="24"/>
          <w:szCs w:val="24"/>
        </w:rPr>
      </w:pPr>
    </w:p>
    <w:p w14:paraId="65C49A0A" w14:textId="17ADB2E9" w:rsidR="00D72D14" w:rsidRPr="00D72D14" w:rsidRDefault="00D72D14" w:rsidP="00363613">
      <w:pPr>
        <w:rPr>
          <w:rFonts w:ascii="Arial" w:hAnsi="Arial" w:cs="Arial"/>
          <w:sz w:val="24"/>
          <w:szCs w:val="24"/>
        </w:rPr>
      </w:pPr>
      <w:r w:rsidRPr="00D72D14">
        <w:rPr>
          <w:rFonts w:ascii="Arial" w:hAnsi="Arial" w:cs="Arial"/>
          <w:sz w:val="24"/>
          <w:szCs w:val="24"/>
        </w:rPr>
        <w:t xml:space="preserve">HOPKINS-BURKE, R. and CREANEY, S., 2014. </w:t>
      </w:r>
      <w:r w:rsidRPr="00D72D14">
        <w:rPr>
          <w:rFonts w:ascii="Arial" w:hAnsi="Arial" w:cs="Arial"/>
          <w:i/>
          <w:iCs/>
          <w:sz w:val="24"/>
          <w:szCs w:val="24"/>
        </w:rPr>
        <w:t>A "new" response to anti-social behaviour: early reflections on the Anti-Social Behaviour, Crime and Policing Act 2014</w:t>
      </w:r>
      <w:r w:rsidRPr="00D72D14">
        <w:rPr>
          <w:rFonts w:ascii="Arial" w:hAnsi="Arial" w:cs="Arial"/>
          <w:sz w:val="24"/>
          <w:szCs w:val="24"/>
        </w:rPr>
        <w:t>. Safer Communities, 13(4), pp. 161-170.</w:t>
      </w:r>
    </w:p>
    <w:p w14:paraId="28A2400E" w14:textId="77777777" w:rsidR="00363613" w:rsidRPr="00D72D14" w:rsidRDefault="00363613" w:rsidP="00363613">
      <w:pPr>
        <w:rPr>
          <w:rFonts w:ascii="Arial" w:hAnsi="Arial" w:cs="Arial"/>
          <w:sz w:val="24"/>
          <w:szCs w:val="24"/>
        </w:rPr>
      </w:pPr>
    </w:p>
    <w:p w14:paraId="73802AC1" w14:textId="1B2635A4" w:rsidR="00363613" w:rsidRPr="00D72D14" w:rsidRDefault="00363613" w:rsidP="00363613">
      <w:pPr>
        <w:rPr>
          <w:rFonts w:ascii="Arial" w:hAnsi="Arial" w:cs="Arial"/>
          <w:sz w:val="24"/>
          <w:szCs w:val="24"/>
        </w:rPr>
      </w:pPr>
      <w:r w:rsidRPr="00D72D14">
        <w:rPr>
          <w:rFonts w:ascii="Arial" w:hAnsi="Arial" w:cs="Arial"/>
          <w:sz w:val="24"/>
          <w:szCs w:val="24"/>
        </w:rPr>
        <w:t xml:space="preserve">Huhta JM, Di Nota PM, Nyman M, Pietilä E, Ropo E (2021) </w:t>
      </w:r>
      <w:r w:rsidRPr="00D72D14">
        <w:rPr>
          <w:rFonts w:ascii="Arial" w:hAnsi="Arial" w:cs="Arial"/>
          <w:i/>
          <w:iCs/>
          <w:sz w:val="24"/>
          <w:szCs w:val="24"/>
        </w:rPr>
        <w:t>Universal police behaviours during critical incidents and their connection to personality: a preliminary study.</w:t>
      </w:r>
      <w:r w:rsidRPr="00D72D14">
        <w:rPr>
          <w:rFonts w:ascii="Arial" w:hAnsi="Arial" w:cs="Arial"/>
          <w:sz w:val="24"/>
          <w:szCs w:val="24"/>
        </w:rPr>
        <w:t xml:space="preserve"> Nord J Stud Polic 8:1–18.</w:t>
      </w:r>
      <w:r w:rsidR="008F169A">
        <w:rPr>
          <w:rFonts w:ascii="Arial" w:hAnsi="Arial" w:cs="Arial"/>
          <w:sz w:val="24"/>
          <w:szCs w:val="24"/>
        </w:rPr>
        <w:t xml:space="preserve"> </w:t>
      </w:r>
      <w:proofErr w:type="spellStart"/>
      <w:r w:rsidR="008F169A">
        <w:rPr>
          <w:rFonts w:ascii="Arial" w:hAnsi="Arial" w:cs="Arial"/>
          <w:sz w:val="24"/>
          <w:szCs w:val="24"/>
        </w:rPr>
        <w:t>Doi:</w:t>
      </w:r>
      <w:hyperlink r:id="rId30" w:history="1">
        <w:r w:rsidRPr="00D72D14">
          <w:rPr>
            <w:rStyle w:val="Hyperlink"/>
            <w:rFonts w:ascii="Arial" w:hAnsi="Arial" w:cs="Arial"/>
            <w:sz w:val="24"/>
            <w:szCs w:val="24"/>
          </w:rPr>
          <w:t>https</w:t>
        </w:r>
        <w:proofErr w:type="spellEnd"/>
        <w:r w:rsidRPr="00D72D14">
          <w:rPr>
            <w:rStyle w:val="Hyperlink"/>
            <w:rFonts w:ascii="Arial" w:hAnsi="Arial" w:cs="Arial"/>
            <w:sz w:val="24"/>
            <w:szCs w:val="24"/>
          </w:rPr>
          <w:t>://doi.org/10.18261/issn.2703-7045-2021-01-04</w:t>
        </w:r>
      </w:hyperlink>
      <w:r w:rsidRPr="00D72D14">
        <w:rPr>
          <w:rStyle w:val="Hyperlink"/>
          <w:rFonts w:ascii="Arial" w:hAnsi="Arial" w:cs="Arial"/>
          <w:sz w:val="24"/>
          <w:szCs w:val="24"/>
        </w:rPr>
        <w:t xml:space="preserve">. </w:t>
      </w:r>
      <w:r w:rsidRPr="00D72D14">
        <w:rPr>
          <w:rFonts w:ascii="Arial" w:hAnsi="Arial" w:cs="Arial"/>
          <w:sz w:val="24"/>
          <w:szCs w:val="24"/>
        </w:rPr>
        <w:t xml:space="preserve"> </w:t>
      </w:r>
    </w:p>
    <w:p w14:paraId="7857BDE0" w14:textId="77777777" w:rsidR="00D72D14" w:rsidRPr="00D72D14" w:rsidRDefault="00D72D14" w:rsidP="00363613">
      <w:pPr>
        <w:rPr>
          <w:rFonts w:ascii="Arial" w:hAnsi="Arial" w:cs="Arial"/>
          <w:sz w:val="24"/>
          <w:szCs w:val="24"/>
        </w:rPr>
      </w:pPr>
    </w:p>
    <w:p w14:paraId="2B4ACE27" w14:textId="1D808FA8" w:rsidR="00D72D14" w:rsidRPr="00D72D14" w:rsidRDefault="00D72D14" w:rsidP="00363613">
      <w:pPr>
        <w:rPr>
          <w:rFonts w:ascii="Arial" w:hAnsi="Arial" w:cs="Arial"/>
          <w:sz w:val="24"/>
          <w:szCs w:val="24"/>
        </w:rPr>
      </w:pPr>
      <w:r w:rsidRPr="00D72D14">
        <w:rPr>
          <w:rFonts w:ascii="Arial" w:hAnsi="Arial" w:cs="Arial"/>
          <w:sz w:val="24"/>
          <w:szCs w:val="24"/>
        </w:rPr>
        <w:t xml:space="preserve">Husak, </w:t>
      </w:r>
      <w:proofErr w:type="gramStart"/>
      <w:r w:rsidRPr="00D72D14">
        <w:rPr>
          <w:rFonts w:ascii="Arial" w:hAnsi="Arial" w:cs="Arial"/>
          <w:sz w:val="24"/>
          <w:szCs w:val="24"/>
        </w:rPr>
        <w:t>D(</w:t>
      </w:r>
      <w:proofErr w:type="gramEnd"/>
      <w:r w:rsidRPr="00D72D14">
        <w:rPr>
          <w:rFonts w:ascii="Arial" w:hAnsi="Arial" w:cs="Arial"/>
          <w:sz w:val="24"/>
          <w:szCs w:val="24"/>
        </w:rPr>
        <w:t>2012). ‘</w:t>
      </w:r>
      <w:r w:rsidRPr="00D72D14">
        <w:rPr>
          <w:rFonts w:ascii="Arial" w:hAnsi="Arial" w:cs="Arial"/>
          <w:i/>
          <w:iCs/>
          <w:sz w:val="24"/>
          <w:szCs w:val="24"/>
        </w:rPr>
        <w:t xml:space="preserve">Paternalism’ </w:t>
      </w:r>
      <w:r w:rsidRPr="00D72D14">
        <w:rPr>
          <w:rFonts w:ascii="Arial" w:hAnsi="Arial" w:cs="Arial"/>
          <w:sz w:val="24"/>
          <w:szCs w:val="24"/>
        </w:rPr>
        <w:t xml:space="preserve">in A Marmor (ed) The Routledge Companion to Philosophy of Law New York: Routledge. </w:t>
      </w:r>
    </w:p>
    <w:p w14:paraId="7A09AEB7" w14:textId="77777777" w:rsidR="00D72D14" w:rsidRPr="00D72D14" w:rsidRDefault="00D72D14" w:rsidP="00363613">
      <w:pPr>
        <w:rPr>
          <w:rFonts w:ascii="Arial" w:hAnsi="Arial" w:cs="Arial"/>
          <w:sz w:val="24"/>
          <w:szCs w:val="24"/>
        </w:rPr>
      </w:pPr>
    </w:p>
    <w:p w14:paraId="403EB8B8" w14:textId="01958C7F" w:rsidR="00D72D14" w:rsidRPr="00D72D14" w:rsidRDefault="00D72D14" w:rsidP="00363613">
      <w:pPr>
        <w:rPr>
          <w:rFonts w:ascii="Arial" w:hAnsi="Arial" w:cs="Arial"/>
          <w:sz w:val="24"/>
          <w:szCs w:val="24"/>
        </w:rPr>
      </w:pPr>
      <w:r w:rsidRPr="00D72D14">
        <w:rPr>
          <w:rFonts w:ascii="Arial" w:hAnsi="Arial" w:cs="Arial"/>
          <w:sz w:val="24"/>
          <w:szCs w:val="24"/>
        </w:rPr>
        <w:t xml:space="preserve">Innes, M and Weston N (2010). </w:t>
      </w:r>
      <w:r w:rsidRPr="00D72D14">
        <w:rPr>
          <w:rFonts w:ascii="Arial" w:hAnsi="Arial" w:cs="Arial"/>
          <w:i/>
          <w:iCs/>
          <w:sz w:val="24"/>
          <w:szCs w:val="24"/>
        </w:rPr>
        <w:t>RE-THINKING the POLICING of ANTI-SOCIAL BEHAVIOUR</w:t>
      </w:r>
      <w:r w:rsidRPr="00D72D14">
        <w:rPr>
          <w:rFonts w:ascii="Arial" w:hAnsi="Arial" w:cs="Arial"/>
          <w:sz w:val="24"/>
          <w:szCs w:val="24"/>
        </w:rPr>
        <w:t xml:space="preserve">. Available at: </w:t>
      </w:r>
      <w:hyperlink r:id="rId31" w:history="1">
        <w:r w:rsidRPr="00D72D14">
          <w:rPr>
            <w:rStyle w:val="Hyperlink"/>
            <w:rFonts w:ascii="Arial" w:hAnsi="Arial" w:cs="Arial"/>
            <w:sz w:val="24"/>
            <w:szCs w:val="24"/>
          </w:rPr>
          <w:t>Microsoft Word - HMI ASB Cardiff Report.docx (justiceinspectorates.gov.uk)</w:t>
        </w:r>
      </w:hyperlink>
      <w:r w:rsidRPr="00D72D14">
        <w:rPr>
          <w:rFonts w:ascii="Arial" w:hAnsi="Arial" w:cs="Arial"/>
          <w:sz w:val="24"/>
          <w:szCs w:val="24"/>
        </w:rPr>
        <w:t xml:space="preserve"> (accessed 24</w:t>
      </w:r>
      <w:r w:rsidRPr="00D72D14">
        <w:rPr>
          <w:rFonts w:ascii="Arial" w:hAnsi="Arial" w:cs="Arial"/>
          <w:sz w:val="24"/>
          <w:szCs w:val="24"/>
          <w:vertAlign w:val="superscript"/>
        </w:rPr>
        <w:t>th</w:t>
      </w:r>
      <w:r w:rsidRPr="00D72D14">
        <w:rPr>
          <w:rFonts w:ascii="Arial" w:hAnsi="Arial" w:cs="Arial"/>
          <w:sz w:val="24"/>
          <w:szCs w:val="24"/>
        </w:rPr>
        <w:t xml:space="preserve"> May 2024). </w:t>
      </w:r>
    </w:p>
    <w:p w14:paraId="16F52DDE" w14:textId="77777777" w:rsidR="00363613" w:rsidRPr="00D72D14" w:rsidRDefault="00363613" w:rsidP="00363613">
      <w:pPr>
        <w:spacing w:line="276" w:lineRule="auto"/>
        <w:rPr>
          <w:rFonts w:ascii="Arial" w:hAnsi="Arial" w:cs="Arial"/>
          <w:sz w:val="24"/>
          <w:szCs w:val="24"/>
        </w:rPr>
      </w:pPr>
    </w:p>
    <w:p w14:paraId="56ED6BF3" w14:textId="4E87239A" w:rsidR="00363613" w:rsidRPr="00D72D14" w:rsidRDefault="00363613" w:rsidP="00363613">
      <w:pPr>
        <w:spacing w:line="276" w:lineRule="auto"/>
        <w:rPr>
          <w:rFonts w:ascii="Arial" w:hAnsi="Arial" w:cs="Arial"/>
          <w:color w:val="212121"/>
          <w:sz w:val="24"/>
          <w:szCs w:val="24"/>
          <w:shd w:val="clear" w:color="auto" w:fill="FFFFFF"/>
        </w:rPr>
      </w:pPr>
      <w:r w:rsidRPr="00D72D14">
        <w:rPr>
          <w:rFonts w:ascii="Arial" w:hAnsi="Arial" w:cs="Arial"/>
          <w:color w:val="212121"/>
          <w:sz w:val="24"/>
          <w:szCs w:val="24"/>
          <w:shd w:val="clear" w:color="auto" w:fill="FFFFFF"/>
        </w:rPr>
        <w:lastRenderedPageBreak/>
        <w:t xml:space="preserve">James, D. R., Sargant, N. N., Bostock, N., &amp; Khadr, S. (2017). </w:t>
      </w:r>
      <w:r w:rsidRPr="00D72D14">
        <w:rPr>
          <w:rFonts w:ascii="Arial" w:hAnsi="Arial" w:cs="Arial"/>
          <w:i/>
          <w:iCs/>
          <w:color w:val="212121"/>
          <w:sz w:val="24"/>
          <w:szCs w:val="24"/>
          <w:shd w:val="clear" w:color="auto" w:fill="FFFFFF"/>
        </w:rPr>
        <w:t>New challenges in adolescent safeguarding</w:t>
      </w:r>
      <w:r w:rsidRPr="00D72D14">
        <w:rPr>
          <w:rFonts w:ascii="Arial" w:hAnsi="Arial" w:cs="Arial"/>
          <w:color w:val="212121"/>
          <w:sz w:val="24"/>
          <w:szCs w:val="24"/>
          <w:shd w:val="clear" w:color="auto" w:fill="FFFFFF"/>
        </w:rPr>
        <w:t>. </w:t>
      </w:r>
      <w:r w:rsidRPr="00D72D14">
        <w:rPr>
          <w:rFonts w:ascii="Arial" w:hAnsi="Arial" w:cs="Arial"/>
          <w:i/>
          <w:iCs/>
          <w:color w:val="212121"/>
          <w:sz w:val="24"/>
          <w:szCs w:val="24"/>
          <w:shd w:val="clear" w:color="auto" w:fill="FFFFFF"/>
        </w:rPr>
        <w:t>Postgraduate medical journal</w:t>
      </w:r>
      <w:r w:rsidRPr="00D72D14">
        <w:rPr>
          <w:rFonts w:ascii="Arial" w:hAnsi="Arial" w:cs="Arial"/>
          <w:color w:val="212121"/>
          <w:sz w:val="24"/>
          <w:szCs w:val="24"/>
          <w:shd w:val="clear" w:color="auto" w:fill="FFFFFF"/>
        </w:rPr>
        <w:t>, </w:t>
      </w:r>
      <w:r w:rsidRPr="00D72D14">
        <w:rPr>
          <w:rFonts w:ascii="Arial" w:hAnsi="Arial" w:cs="Arial"/>
          <w:i/>
          <w:iCs/>
          <w:color w:val="212121"/>
          <w:sz w:val="24"/>
          <w:szCs w:val="24"/>
          <w:shd w:val="clear" w:color="auto" w:fill="FFFFFF"/>
        </w:rPr>
        <w:t>93</w:t>
      </w:r>
      <w:r w:rsidRPr="00D72D14">
        <w:rPr>
          <w:rFonts w:ascii="Arial" w:hAnsi="Arial" w:cs="Arial"/>
          <w:color w:val="212121"/>
          <w:sz w:val="24"/>
          <w:szCs w:val="24"/>
          <w:shd w:val="clear" w:color="auto" w:fill="FFFFFF"/>
        </w:rPr>
        <w:t>(1096), 96–102.</w:t>
      </w:r>
      <w:r w:rsidR="008F169A">
        <w:rPr>
          <w:rFonts w:ascii="Arial" w:hAnsi="Arial" w:cs="Arial"/>
          <w:color w:val="212121"/>
          <w:sz w:val="24"/>
          <w:szCs w:val="24"/>
          <w:shd w:val="clear" w:color="auto" w:fill="FFFFFF"/>
        </w:rPr>
        <w:t xml:space="preserve"> Doi:</w:t>
      </w:r>
      <w:r w:rsidRPr="00D72D14">
        <w:rPr>
          <w:rFonts w:ascii="Arial" w:hAnsi="Arial" w:cs="Arial"/>
          <w:color w:val="212121"/>
          <w:sz w:val="24"/>
          <w:szCs w:val="24"/>
          <w:shd w:val="clear" w:color="auto" w:fill="FFFFFF"/>
        </w:rPr>
        <w:t xml:space="preserve"> </w:t>
      </w:r>
      <w:hyperlink r:id="rId32" w:history="1">
        <w:r w:rsidRPr="00D72D14">
          <w:rPr>
            <w:rStyle w:val="Hyperlink"/>
            <w:rFonts w:ascii="Arial" w:hAnsi="Arial" w:cs="Arial"/>
            <w:sz w:val="24"/>
            <w:szCs w:val="24"/>
            <w:shd w:val="clear" w:color="auto" w:fill="FFFFFF"/>
          </w:rPr>
          <w:t>https://doi.org/10.1136/postgradmedj-2016-134426</w:t>
        </w:r>
      </w:hyperlink>
    </w:p>
    <w:p w14:paraId="6D531BFF" w14:textId="77777777" w:rsidR="00363613" w:rsidRPr="00D72D14" w:rsidRDefault="00363613" w:rsidP="00363613">
      <w:pPr>
        <w:spacing w:line="276" w:lineRule="auto"/>
        <w:rPr>
          <w:rFonts w:ascii="Arial" w:hAnsi="Arial" w:cs="Arial"/>
          <w:sz w:val="24"/>
          <w:szCs w:val="24"/>
        </w:rPr>
      </w:pPr>
    </w:p>
    <w:p w14:paraId="2865F3DC" w14:textId="5B83F41E" w:rsidR="00363613" w:rsidRPr="00D72D14" w:rsidRDefault="00363613" w:rsidP="00363613">
      <w:pPr>
        <w:rPr>
          <w:rFonts w:ascii="Arial" w:hAnsi="Arial" w:cs="Arial"/>
          <w:sz w:val="24"/>
          <w:szCs w:val="24"/>
        </w:rPr>
      </w:pPr>
      <w:r w:rsidRPr="00D72D14">
        <w:rPr>
          <w:rFonts w:ascii="Arial" w:hAnsi="Arial" w:cs="Arial"/>
          <w:sz w:val="24"/>
          <w:szCs w:val="24"/>
        </w:rPr>
        <w:t xml:space="preserve">Jenkins, B., Semple, T. and Bennell, C. (2021), </w:t>
      </w:r>
      <w:r w:rsidRPr="00D72D14">
        <w:rPr>
          <w:rFonts w:ascii="Arial" w:hAnsi="Arial" w:cs="Arial"/>
          <w:i/>
          <w:iCs/>
          <w:sz w:val="24"/>
          <w:szCs w:val="24"/>
        </w:rPr>
        <w:t>"An evidence-based approach to critical incident scenario development"</w:t>
      </w:r>
      <w:r w:rsidRPr="00D72D14">
        <w:rPr>
          <w:rFonts w:ascii="Arial" w:hAnsi="Arial" w:cs="Arial"/>
          <w:sz w:val="24"/>
          <w:szCs w:val="24"/>
        </w:rPr>
        <w:t>, Policing: An International Journal, Vol. 44 No. 3, pp. 437-454</w:t>
      </w:r>
      <w:r w:rsidR="008F169A">
        <w:rPr>
          <w:rFonts w:ascii="Arial" w:hAnsi="Arial" w:cs="Arial"/>
          <w:sz w:val="24"/>
          <w:szCs w:val="24"/>
        </w:rPr>
        <w:t xml:space="preserve">. </w:t>
      </w:r>
      <w:proofErr w:type="spellStart"/>
      <w:r w:rsidR="008F169A">
        <w:rPr>
          <w:rFonts w:ascii="Arial" w:hAnsi="Arial" w:cs="Arial"/>
          <w:sz w:val="24"/>
          <w:szCs w:val="24"/>
        </w:rPr>
        <w:t>Doi:</w:t>
      </w:r>
      <w:hyperlink r:id="rId33" w:history="1">
        <w:r w:rsidRPr="00D72D14">
          <w:rPr>
            <w:rStyle w:val="Hyperlink"/>
            <w:rFonts w:ascii="Arial" w:hAnsi="Arial" w:cs="Arial"/>
            <w:sz w:val="24"/>
            <w:szCs w:val="24"/>
          </w:rPr>
          <w:t>https</w:t>
        </w:r>
        <w:proofErr w:type="spellEnd"/>
        <w:r w:rsidRPr="00D72D14">
          <w:rPr>
            <w:rStyle w:val="Hyperlink"/>
            <w:rFonts w:ascii="Arial" w:hAnsi="Arial" w:cs="Arial"/>
            <w:sz w:val="24"/>
            <w:szCs w:val="24"/>
          </w:rPr>
          <w:t>://doi.org/10.1108/PIJPSM-02-2020-0017</w:t>
        </w:r>
      </w:hyperlink>
      <w:r w:rsidRPr="00D72D14">
        <w:rPr>
          <w:rFonts w:ascii="Arial" w:hAnsi="Arial" w:cs="Arial"/>
          <w:sz w:val="24"/>
          <w:szCs w:val="24"/>
        </w:rPr>
        <w:t xml:space="preserve"> </w:t>
      </w:r>
    </w:p>
    <w:p w14:paraId="6A48F9E3" w14:textId="77777777" w:rsidR="00363613" w:rsidRPr="00D72D14" w:rsidRDefault="00363613" w:rsidP="00363613">
      <w:pPr>
        <w:rPr>
          <w:rFonts w:ascii="Arial" w:hAnsi="Arial" w:cs="Arial"/>
          <w:sz w:val="24"/>
          <w:szCs w:val="24"/>
        </w:rPr>
      </w:pPr>
    </w:p>
    <w:p w14:paraId="0CA777CC" w14:textId="77777777" w:rsidR="00363613" w:rsidRPr="00D72D14" w:rsidRDefault="00363613" w:rsidP="00363613">
      <w:pPr>
        <w:rPr>
          <w:rFonts w:ascii="Arial" w:hAnsi="Arial" w:cs="Arial"/>
          <w:sz w:val="24"/>
          <w:szCs w:val="24"/>
        </w:rPr>
      </w:pPr>
      <w:r w:rsidRPr="00D72D14">
        <w:rPr>
          <w:rFonts w:ascii="Arial" w:hAnsi="Arial" w:cs="Arial"/>
          <w:sz w:val="24"/>
          <w:szCs w:val="24"/>
        </w:rPr>
        <w:t xml:space="preserve">JESIP (2023). Definitions - JESIP website. Available at: </w:t>
      </w:r>
      <w:hyperlink r:id="rId34" w:history="1">
        <w:r w:rsidRPr="00D72D14">
          <w:rPr>
            <w:rStyle w:val="Hyperlink"/>
            <w:rFonts w:ascii="Arial" w:hAnsi="Arial" w:cs="Arial"/>
            <w:sz w:val="24"/>
            <w:szCs w:val="24"/>
          </w:rPr>
          <w:t>https://www.jesip.org.uk/joint-doctrine/definitions/</w:t>
        </w:r>
      </w:hyperlink>
      <w:r w:rsidRPr="00D72D14">
        <w:rPr>
          <w:rFonts w:ascii="Arial" w:hAnsi="Arial" w:cs="Arial"/>
          <w:sz w:val="24"/>
          <w:szCs w:val="24"/>
        </w:rPr>
        <w:t>. (accessed 29</w:t>
      </w:r>
      <w:r w:rsidRPr="00D72D14">
        <w:rPr>
          <w:rFonts w:ascii="Arial" w:hAnsi="Arial" w:cs="Arial"/>
          <w:sz w:val="24"/>
          <w:szCs w:val="24"/>
          <w:vertAlign w:val="superscript"/>
        </w:rPr>
        <w:t>th</w:t>
      </w:r>
      <w:r w:rsidRPr="00D72D14">
        <w:rPr>
          <w:rFonts w:ascii="Arial" w:hAnsi="Arial" w:cs="Arial"/>
          <w:sz w:val="24"/>
          <w:szCs w:val="24"/>
        </w:rPr>
        <w:t xml:space="preserve"> November 2023). </w:t>
      </w:r>
    </w:p>
    <w:p w14:paraId="0FAB8A08" w14:textId="77777777" w:rsidR="00363613" w:rsidRPr="00D72D14" w:rsidRDefault="00363613" w:rsidP="00363613">
      <w:pPr>
        <w:rPr>
          <w:rFonts w:ascii="Arial" w:hAnsi="Arial" w:cs="Arial"/>
          <w:sz w:val="24"/>
          <w:szCs w:val="24"/>
        </w:rPr>
      </w:pPr>
    </w:p>
    <w:p w14:paraId="42DAFBDE" w14:textId="77777777" w:rsidR="00363613" w:rsidRPr="00D72D14" w:rsidRDefault="00363613" w:rsidP="00363613">
      <w:pPr>
        <w:rPr>
          <w:rFonts w:ascii="Arial" w:hAnsi="Arial" w:cs="Arial"/>
          <w:sz w:val="24"/>
          <w:szCs w:val="24"/>
        </w:rPr>
      </w:pPr>
      <w:r w:rsidRPr="00D72D14">
        <w:rPr>
          <w:rFonts w:ascii="Arial" w:hAnsi="Arial" w:cs="Arial"/>
          <w:sz w:val="24"/>
          <w:szCs w:val="24"/>
        </w:rPr>
        <w:t xml:space="preserve">JESIP (2022). M/ETHANE – JESIP website. Available at: </w:t>
      </w:r>
      <w:hyperlink r:id="rId35" w:history="1">
        <w:r w:rsidRPr="00D72D14">
          <w:rPr>
            <w:rStyle w:val="Hyperlink"/>
            <w:rFonts w:ascii="Arial" w:hAnsi="Arial" w:cs="Arial"/>
            <w:sz w:val="24"/>
            <w:szCs w:val="24"/>
          </w:rPr>
          <w:t>M/ETHANE - JESIP Website</w:t>
        </w:r>
      </w:hyperlink>
      <w:r w:rsidRPr="00D72D14">
        <w:rPr>
          <w:rFonts w:ascii="Arial" w:hAnsi="Arial" w:cs="Arial"/>
          <w:sz w:val="24"/>
          <w:szCs w:val="24"/>
        </w:rPr>
        <w:t xml:space="preserve"> (accessed 12the December 2023). </w:t>
      </w:r>
    </w:p>
    <w:p w14:paraId="65FD5EDE" w14:textId="77777777" w:rsidR="00363613" w:rsidRPr="00D72D14" w:rsidRDefault="00363613" w:rsidP="00363613">
      <w:pPr>
        <w:rPr>
          <w:rFonts w:ascii="Arial" w:hAnsi="Arial" w:cs="Arial"/>
          <w:sz w:val="24"/>
          <w:szCs w:val="24"/>
        </w:rPr>
      </w:pPr>
    </w:p>
    <w:p w14:paraId="442D6814" w14:textId="77777777" w:rsidR="00363613" w:rsidRPr="00D72D14" w:rsidRDefault="00363613" w:rsidP="00363613">
      <w:pPr>
        <w:spacing w:line="276" w:lineRule="auto"/>
        <w:rPr>
          <w:rFonts w:ascii="Arial" w:hAnsi="Arial" w:cs="Arial"/>
          <w:sz w:val="24"/>
          <w:szCs w:val="24"/>
        </w:rPr>
      </w:pPr>
      <w:proofErr w:type="gramStart"/>
      <w:r w:rsidRPr="00D72D14">
        <w:rPr>
          <w:rFonts w:ascii="Arial" w:hAnsi="Arial" w:cs="Arial"/>
          <w:sz w:val="24"/>
          <w:szCs w:val="24"/>
        </w:rPr>
        <w:t>Kebbell ,</w:t>
      </w:r>
      <w:proofErr w:type="gramEnd"/>
      <w:r w:rsidRPr="00D72D14">
        <w:rPr>
          <w:rFonts w:ascii="Arial" w:hAnsi="Arial" w:cs="Arial"/>
          <w:sz w:val="24"/>
          <w:szCs w:val="24"/>
        </w:rPr>
        <w:t xml:space="preserve"> M. and Milne , R. (1998</w:t>
      </w:r>
      <w:r w:rsidRPr="00D72D14">
        <w:rPr>
          <w:rFonts w:ascii="Arial" w:hAnsi="Arial" w:cs="Arial"/>
          <w:i/>
          <w:iCs/>
          <w:sz w:val="24"/>
          <w:szCs w:val="24"/>
        </w:rPr>
        <w:t xml:space="preserve">). Police officers perceptions of eyewitness factors in forensic </w:t>
      </w:r>
      <w:proofErr w:type="gramStart"/>
      <w:r w:rsidRPr="00D72D14">
        <w:rPr>
          <w:rFonts w:ascii="Arial" w:hAnsi="Arial" w:cs="Arial"/>
          <w:i/>
          <w:iCs/>
          <w:sz w:val="24"/>
          <w:szCs w:val="24"/>
        </w:rPr>
        <w:t>investigations .</w:t>
      </w:r>
      <w:proofErr w:type="gramEnd"/>
      <w:r w:rsidRPr="00D72D14">
        <w:rPr>
          <w:rFonts w:ascii="Arial" w:hAnsi="Arial" w:cs="Arial"/>
          <w:i/>
          <w:iCs/>
          <w:sz w:val="24"/>
          <w:szCs w:val="24"/>
        </w:rPr>
        <w:t xml:space="preserve"> </w:t>
      </w:r>
      <w:r w:rsidRPr="00D72D14">
        <w:rPr>
          <w:rFonts w:ascii="Arial" w:hAnsi="Arial" w:cs="Arial"/>
          <w:sz w:val="24"/>
          <w:szCs w:val="24"/>
        </w:rPr>
        <w:t xml:space="preserve">Journal of Social </w:t>
      </w:r>
      <w:proofErr w:type="gramStart"/>
      <w:r w:rsidRPr="00D72D14">
        <w:rPr>
          <w:rFonts w:ascii="Arial" w:hAnsi="Arial" w:cs="Arial"/>
          <w:sz w:val="24"/>
          <w:szCs w:val="24"/>
        </w:rPr>
        <w:t>Psychology ,</w:t>
      </w:r>
      <w:proofErr w:type="gramEnd"/>
      <w:r w:rsidRPr="00D72D14">
        <w:rPr>
          <w:rFonts w:ascii="Arial" w:hAnsi="Arial" w:cs="Arial"/>
          <w:sz w:val="24"/>
          <w:szCs w:val="24"/>
        </w:rPr>
        <w:t xml:space="preserve"> 138 : 323 – 330.</w:t>
      </w:r>
    </w:p>
    <w:p w14:paraId="1CFEA3A8" w14:textId="77777777" w:rsidR="00363613" w:rsidRPr="00D72D14" w:rsidRDefault="00363613" w:rsidP="00363613">
      <w:pPr>
        <w:spacing w:line="276" w:lineRule="auto"/>
        <w:rPr>
          <w:rFonts w:ascii="Arial" w:hAnsi="Arial" w:cs="Arial"/>
          <w:sz w:val="24"/>
          <w:szCs w:val="24"/>
        </w:rPr>
      </w:pPr>
    </w:p>
    <w:p w14:paraId="6FD91615" w14:textId="77777777" w:rsidR="00363613" w:rsidRPr="00D72D14" w:rsidRDefault="00363613" w:rsidP="00363613">
      <w:pPr>
        <w:rPr>
          <w:rFonts w:ascii="Arial" w:hAnsi="Arial" w:cs="Arial"/>
          <w:sz w:val="24"/>
          <w:szCs w:val="24"/>
        </w:rPr>
      </w:pPr>
      <w:r w:rsidRPr="00D72D14">
        <w:rPr>
          <w:rFonts w:ascii="Arial" w:hAnsi="Arial" w:cs="Arial"/>
          <w:sz w:val="24"/>
          <w:szCs w:val="24"/>
        </w:rPr>
        <w:t xml:space="preserve">Kerslake Report (2018). </w:t>
      </w:r>
      <w:r w:rsidRPr="00D72D14">
        <w:rPr>
          <w:rFonts w:ascii="Arial" w:hAnsi="Arial" w:cs="Arial"/>
          <w:i/>
          <w:iCs/>
          <w:sz w:val="24"/>
          <w:szCs w:val="24"/>
        </w:rPr>
        <w:t>An independent review into the preparedness for, and emergency response to, the Manchester Arena attack on 22nd May 2017</w:t>
      </w:r>
      <w:r w:rsidRPr="00D72D14">
        <w:rPr>
          <w:rFonts w:ascii="Arial" w:hAnsi="Arial" w:cs="Arial"/>
          <w:sz w:val="24"/>
          <w:szCs w:val="24"/>
        </w:rPr>
        <w:t xml:space="preserve">. Available at: </w:t>
      </w:r>
      <w:hyperlink r:id="rId36" w:history="1">
        <w:r w:rsidRPr="00D72D14">
          <w:rPr>
            <w:rStyle w:val="Hyperlink"/>
            <w:rFonts w:ascii="Arial" w:hAnsi="Arial" w:cs="Arial"/>
            <w:sz w:val="24"/>
            <w:szCs w:val="24"/>
          </w:rPr>
          <w:t>Microsoft Word - Kerslake_Arena_Review_PROOFED.docx (kerslakearenareview.co.uk)</w:t>
        </w:r>
      </w:hyperlink>
      <w:r w:rsidRPr="00D72D14">
        <w:rPr>
          <w:rFonts w:ascii="Arial" w:hAnsi="Arial" w:cs="Arial"/>
          <w:sz w:val="24"/>
          <w:szCs w:val="24"/>
        </w:rPr>
        <w:t xml:space="preserve"> (accessed 12</w:t>
      </w:r>
      <w:r w:rsidRPr="00D72D14">
        <w:rPr>
          <w:rFonts w:ascii="Arial" w:hAnsi="Arial" w:cs="Arial"/>
          <w:sz w:val="24"/>
          <w:szCs w:val="24"/>
          <w:vertAlign w:val="superscript"/>
        </w:rPr>
        <w:t>th</w:t>
      </w:r>
      <w:r w:rsidRPr="00D72D14">
        <w:rPr>
          <w:rFonts w:ascii="Arial" w:hAnsi="Arial" w:cs="Arial"/>
          <w:sz w:val="24"/>
          <w:szCs w:val="24"/>
        </w:rPr>
        <w:t xml:space="preserve"> December, 2023). </w:t>
      </w:r>
    </w:p>
    <w:p w14:paraId="76310A5A" w14:textId="77777777" w:rsidR="00363613" w:rsidRPr="00D72D14" w:rsidRDefault="00363613" w:rsidP="00363613">
      <w:pPr>
        <w:spacing w:line="276" w:lineRule="auto"/>
        <w:rPr>
          <w:rFonts w:ascii="Arial" w:hAnsi="Arial" w:cs="Arial"/>
          <w:sz w:val="24"/>
          <w:szCs w:val="24"/>
        </w:rPr>
      </w:pPr>
    </w:p>
    <w:p w14:paraId="52672018" w14:textId="77777777" w:rsidR="00363613" w:rsidRPr="00D72D14" w:rsidRDefault="00363613" w:rsidP="00363613">
      <w:pPr>
        <w:spacing w:line="276" w:lineRule="auto"/>
        <w:rPr>
          <w:rFonts w:ascii="Arial" w:hAnsi="Arial" w:cs="Arial"/>
          <w:sz w:val="24"/>
          <w:szCs w:val="24"/>
        </w:rPr>
      </w:pPr>
      <w:proofErr w:type="spellStart"/>
      <w:r w:rsidRPr="00D72D14">
        <w:rPr>
          <w:rFonts w:ascii="Arial" w:hAnsi="Arial" w:cs="Arial"/>
          <w:sz w:val="24"/>
          <w:szCs w:val="24"/>
        </w:rPr>
        <w:t>Kieckhaefer</w:t>
      </w:r>
      <w:proofErr w:type="spellEnd"/>
      <w:r w:rsidRPr="00D72D14">
        <w:rPr>
          <w:rFonts w:ascii="Arial" w:hAnsi="Arial" w:cs="Arial"/>
          <w:sz w:val="24"/>
          <w:szCs w:val="24"/>
        </w:rPr>
        <w:t xml:space="preserve"> J. M., </w:t>
      </w:r>
      <w:proofErr w:type="spellStart"/>
      <w:r w:rsidRPr="00D72D14">
        <w:rPr>
          <w:rFonts w:ascii="Arial" w:hAnsi="Arial" w:cs="Arial"/>
          <w:sz w:val="24"/>
          <w:szCs w:val="24"/>
        </w:rPr>
        <w:t>Vallano</w:t>
      </w:r>
      <w:proofErr w:type="spellEnd"/>
      <w:r w:rsidRPr="00D72D14">
        <w:rPr>
          <w:rFonts w:ascii="Arial" w:hAnsi="Arial" w:cs="Arial"/>
          <w:sz w:val="24"/>
          <w:szCs w:val="24"/>
        </w:rPr>
        <w:t xml:space="preserve"> J. P., Compo N. S. (2014). ‘</w:t>
      </w:r>
      <w:r w:rsidRPr="00D72D14">
        <w:rPr>
          <w:rFonts w:ascii="Arial" w:hAnsi="Arial" w:cs="Arial"/>
          <w:i/>
          <w:iCs/>
          <w:sz w:val="24"/>
          <w:szCs w:val="24"/>
        </w:rPr>
        <w:t>Examining the Positive Effects of Rapport Building: When and Why does Rapport Building Benefit Adult Eyewitness Memory?</w:t>
      </w:r>
      <w:r w:rsidRPr="00D72D14">
        <w:rPr>
          <w:rFonts w:ascii="Arial" w:hAnsi="Arial" w:cs="Arial"/>
          <w:sz w:val="24"/>
          <w:szCs w:val="24"/>
        </w:rPr>
        <w:t>’ Memory 22(8): 1010–1023.</w:t>
      </w:r>
    </w:p>
    <w:p w14:paraId="59472D3B" w14:textId="77777777" w:rsidR="00363613" w:rsidRPr="00D72D14" w:rsidRDefault="00363613" w:rsidP="00363613">
      <w:pPr>
        <w:spacing w:line="276" w:lineRule="auto"/>
        <w:rPr>
          <w:rFonts w:ascii="Arial" w:hAnsi="Arial" w:cs="Arial"/>
          <w:sz w:val="24"/>
          <w:szCs w:val="24"/>
        </w:rPr>
      </w:pPr>
    </w:p>
    <w:p w14:paraId="1A9F1B95" w14:textId="77777777" w:rsidR="00363613" w:rsidRPr="00D72D14" w:rsidRDefault="00363613" w:rsidP="00363613">
      <w:pPr>
        <w:rPr>
          <w:rFonts w:ascii="Arial" w:hAnsi="Arial" w:cs="Arial"/>
          <w:sz w:val="24"/>
          <w:szCs w:val="24"/>
        </w:rPr>
      </w:pPr>
      <w:r w:rsidRPr="00D72D14">
        <w:rPr>
          <w:rFonts w:ascii="Arial" w:hAnsi="Arial" w:cs="Arial"/>
          <w:sz w:val="24"/>
          <w:szCs w:val="24"/>
        </w:rPr>
        <w:t>Klein, G.A. and Woods, D.D. (1993), “</w:t>
      </w:r>
      <w:r w:rsidRPr="00D72D14">
        <w:rPr>
          <w:rFonts w:ascii="Arial" w:hAnsi="Arial" w:cs="Arial"/>
          <w:i/>
          <w:iCs/>
          <w:sz w:val="24"/>
          <w:szCs w:val="24"/>
        </w:rPr>
        <w:t>Conclusions: decision making in action”,</w:t>
      </w:r>
      <w:r w:rsidRPr="00D72D14">
        <w:rPr>
          <w:rFonts w:ascii="Arial" w:hAnsi="Arial" w:cs="Arial"/>
          <w:sz w:val="24"/>
          <w:szCs w:val="24"/>
        </w:rPr>
        <w:t xml:space="preserve"> in Klein, G.A., </w:t>
      </w:r>
      <w:proofErr w:type="spellStart"/>
      <w:r w:rsidRPr="00D72D14">
        <w:rPr>
          <w:rFonts w:ascii="Arial" w:hAnsi="Arial" w:cs="Arial"/>
          <w:sz w:val="24"/>
          <w:szCs w:val="24"/>
        </w:rPr>
        <w:t>Orasanu</w:t>
      </w:r>
      <w:proofErr w:type="spellEnd"/>
      <w:r w:rsidRPr="00D72D14">
        <w:rPr>
          <w:rFonts w:ascii="Arial" w:hAnsi="Arial" w:cs="Arial"/>
          <w:sz w:val="24"/>
          <w:szCs w:val="24"/>
        </w:rPr>
        <w:t xml:space="preserve">, J., Calderwood and </w:t>
      </w:r>
      <w:proofErr w:type="spellStart"/>
      <w:r w:rsidRPr="00D72D14">
        <w:rPr>
          <w:rFonts w:ascii="Arial" w:hAnsi="Arial" w:cs="Arial"/>
          <w:sz w:val="24"/>
          <w:szCs w:val="24"/>
        </w:rPr>
        <w:t>Zsambok</w:t>
      </w:r>
      <w:proofErr w:type="spellEnd"/>
      <w:r w:rsidRPr="00D72D14">
        <w:rPr>
          <w:rFonts w:ascii="Arial" w:hAnsi="Arial" w:cs="Arial"/>
          <w:sz w:val="24"/>
          <w:szCs w:val="24"/>
        </w:rPr>
        <w:t xml:space="preserve">, C.E. (Eds), Decision Making in Action: Models and Methods, </w:t>
      </w:r>
      <w:proofErr w:type="spellStart"/>
      <w:r w:rsidRPr="00D72D14">
        <w:rPr>
          <w:rFonts w:ascii="Arial" w:hAnsi="Arial" w:cs="Arial"/>
          <w:sz w:val="24"/>
          <w:szCs w:val="24"/>
        </w:rPr>
        <w:t>Ablex</w:t>
      </w:r>
      <w:proofErr w:type="spellEnd"/>
      <w:r w:rsidRPr="00D72D14">
        <w:rPr>
          <w:rFonts w:ascii="Arial" w:hAnsi="Arial" w:cs="Arial"/>
          <w:sz w:val="24"/>
          <w:szCs w:val="24"/>
        </w:rPr>
        <w:t>, Norwood, NJ, pp. 404-411.</w:t>
      </w:r>
    </w:p>
    <w:p w14:paraId="64F1F33A" w14:textId="77777777" w:rsidR="00363613" w:rsidRPr="00D72D14" w:rsidRDefault="00363613" w:rsidP="00363613">
      <w:pPr>
        <w:rPr>
          <w:rFonts w:ascii="Arial" w:hAnsi="Arial" w:cs="Arial"/>
          <w:sz w:val="24"/>
          <w:szCs w:val="24"/>
        </w:rPr>
      </w:pPr>
    </w:p>
    <w:p w14:paraId="310CD894" w14:textId="3530975A" w:rsidR="00363613" w:rsidRPr="00D72D14" w:rsidRDefault="00363613" w:rsidP="00363613">
      <w:pPr>
        <w:rPr>
          <w:rFonts w:ascii="Arial" w:hAnsi="Arial" w:cs="Arial"/>
          <w:color w:val="212121"/>
          <w:sz w:val="24"/>
          <w:szCs w:val="24"/>
          <w:shd w:val="clear" w:color="auto" w:fill="FFFFFF"/>
        </w:rPr>
      </w:pPr>
      <w:proofErr w:type="spellStart"/>
      <w:r w:rsidRPr="00D72D14">
        <w:rPr>
          <w:rFonts w:ascii="Arial" w:hAnsi="Arial" w:cs="Arial"/>
          <w:color w:val="212121"/>
          <w:sz w:val="24"/>
          <w:szCs w:val="24"/>
          <w:shd w:val="clear" w:color="auto" w:fill="FFFFFF"/>
        </w:rPr>
        <w:t>Koriat</w:t>
      </w:r>
      <w:proofErr w:type="spellEnd"/>
      <w:r w:rsidRPr="00D72D14">
        <w:rPr>
          <w:rFonts w:ascii="Arial" w:hAnsi="Arial" w:cs="Arial"/>
          <w:color w:val="212121"/>
          <w:sz w:val="24"/>
          <w:szCs w:val="24"/>
          <w:shd w:val="clear" w:color="auto" w:fill="FFFFFF"/>
        </w:rPr>
        <w:t xml:space="preserve">, A., &amp; Goldsmith, M. (1996). </w:t>
      </w:r>
      <w:r w:rsidRPr="00D72D14">
        <w:rPr>
          <w:rFonts w:ascii="Arial" w:hAnsi="Arial" w:cs="Arial"/>
          <w:i/>
          <w:iCs/>
          <w:color w:val="212121"/>
          <w:sz w:val="24"/>
          <w:szCs w:val="24"/>
          <w:shd w:val="clear" w:color="auto" w:fill="FFFFFF"/>
        </w:rPr>
        <w:t>Monitoring and control processes in the strategic regulation of memory accuracy. Psychological review</w:t>
      </w:r>
      <w:r w:rsidRPr="00D72D14">
        <w:rPr>
          <w:rFonts w:ascii="Arial" w:hAnsi="Arial" w:cs="Arial"/>
          <w:color w:val="212121"/>
          <w:sz w:val="24"/>
          <w:szCs w:val="24"/>
          <w:shd w:val="clear" w:color="auto" w:fill="FFFFFF"/>
        </w:rPr>
        <w:t>, </w:t>
      </w:r>
      <w:r w:rsidRPr="00D72D14">
        <w:rPr>
          <w:rFonts w:ascii="Arial" w:hAnsi="Arial" w:cs="Arial"/>
          <w:i/>
          <w:iCs/>
          <w:color w:val="212121"/>
          <w:sz w:val="24"/>
          <w:szCs w:val="24"/>
          <w:shd w:val="clear" w:color="auto" w:fill="FFFFFF"/>
        </w:rPr>
        <w:t>103</w:t>
      </w:r>
      <w:r w:rsidRPr="00D72D14">
        <w:rPr>
          <w:rFonts w:ascii="Arial" w:hAnsi="Arial" w:cs="Arial"/>
          <w:color w:val="212121"/>
          <w:sz w:val="24"/>
          <w:szCs w:val="24"/>
          <w:shd w:val="clear" w:color="auto" w:fill="FFFFFF"/>
        </w:rPr>
        <w:t xml:space="preserve">(3), 490–517. </w:t>
      </w:r>
      <w:r w:rsidR="008F169A">
        <w:rPr>
          <w:rFonts w:ascii="Arial" w:hAnsi="Arial" w:cs="Arial"/>
          <w:color w:val="212121"/>
          <w:sz w:val="24"/>
          <w:szCs w:val="24"/>
          <w:shd w:val="clear" w:color="auto" w:fill="FFFFFF"/>
        </w:rPr>
        <w:t xml:space="preserve">Doi: </w:t>
      </w:r>
      <w:hyperlink r:id="rId37" w:history="1">
        <w:r w:rsidRPr="00D72D14">
          <w:rPr>
            <w:rStyle w:val="Hyperlink"/>
            <w:rFonts w:ascii="Arial" w:hAnsi="Arial" w:cs="Arial"/>
            <w:sz w:val="24"/>
            <w:szCs w:val="24"/>
            <w:shd w:val="clear" w:color="auto" w:fill="FFFFFF"/>
          </w:rPr>
          <w:t>https://doi.org/10.1037/0033-295x.103.3.490</w:t>
        </w:r>
      </w:hyperlink>
    </w:p>
    <w:p w14:paraId="54DD7DCE" w14:textId="77777777" w:rsidR="00363613" w:rsidRPr="00D72D14" w:rsidRDefault="00363613" w:rsidP="00363613">
      <w:pPr>
        <w:spacing w:line="276" w:lineRule="auto"/>
        <w:rPr>
          <w:rFonts w:ascii="Arial" w:hAnsi="Arial" w:cs="Arial"/>
          <w:sz w:val="24"/>
          <w:szCs w:val="24"/>
        </w:rPr>
      </w:pPr>
    </w:p>
    <w:p w14:paraId="50303215" w14:textId="6E316CFC" w:rsidR="00363613" w:rsidRPr="00D72D14" w:rsidRDefault="00363613" w:rsidP="00363613">
      <w:pPr>
        <w:spacing w:line="276" w:lineRule="auto"/>
        <w:rPr>
          <w:rFonts w:ascii="Arial" w:hAnsi="Arial" w:cs="Arial"/>
          <w:sz w:val="24"/>
          <w:szCs w:val="24"/>
        </w:rPr>
      </w:pPr>
      <w:proofErr w:type="gramStart"/>
      <w:r w:rsidRPr="00D72D14">
        <w:rPr>
          <w:rFonts w:ascii="Arial" w:hAnsi="Arial" w:cs="Arial"/>
          <w:sz w:val="24"/>
          <w:szCs w:val="24"/>
        </w:rPr>
        <w:t>Lipton ,</w:t>
      </w:r>
      <w:proofErr w:type="gramEnd"/>
      <w:r w:rsidRPr="00D72D14">
        <w:rPr>
          <w:rFonts w:ascii="Arial" w:hAnsi="Arial" w:cs="Arial"/>
          <w:sz w:val="24"/>
          <w:szCs w:val="24"/>
        </w:rPr>
        <w:t xml:space="preserve"> J.P. (1977). </w:t>
      </w:r>
      <w:r w:rsidRPr="00D72D14">
        <w:rPr>
          <w:rFonts w:ascii="Arial" w:hAnsi="Arial" w:cs="Arial"/>
          <w:i/>
          <w:iCs/>
          <w:sz w:val="24"/>
          <w:szCs w:val="24"/>
        </w:rPr>
        <w:t xml:space="preserve">The psychology of eyewitness </w:t>
      </w:r>
      <w:proofErr w:type="gramStart"/>
      <w:r w:rsidRPr="00D72D14">
        <w:rPr>
          <w:rFonts w:ascii="Arial" w:hAnsi="Arial" w:cs="Arial"/>
          <w:i/>
          <w:iCs/>
          <w:sz w:val="24"/>
          <w:szCs w:val="24"/>
        </w:rPr>
        <w:t>testimony</w:t>
      </w:r>
      <w:r w:rsidRPr="00D72D14">
        <w:rPr>
          <w:rFonts w:ascii="Arial" w:hAnsi="Arial" w:cs="Arial"/>
          <w:sz w:val="24"/>
          <w:szCs w:val="24"/>
        </w:rPr>
        <w:t xml:space="preserve"> .</w:t>
      </w:r>
      <w:proofErr w:type="gramEnd"/>
      <w:r w:rsidRPr="00D72D14">
        <w:rPr>
          <w:rFonts w:ascii="Arial" w:hAnsi="Arial" w:cs="Arial"/>
          <w:sz w:val="24"/>
          <w:szCs w:val="24"/>
        </w:rPr>
        <w:t xml:space="preserve"> Journal of Applied </w:t>
      </w:r>
      <w:proofErr w:type="gramStart"/>
      <w:r w:rsidRPr="00D72D14">
        <w:rPr>
          <w:rFonts w:ascii="Arial" w:hAnsi="Arial" w:cs="Arial"/>
          <w:sz w:val="24"/>
          <w:szCs w:val="24"/>
        </w:rPr>
        <w:t>Psychology ,</w:t>
      </w:r>
      <w:proofErr w:type="gramEnd"/>
      <w:r w:rsidRPr="00D72D14">
        <w:rPr>
          <w:rFonts w:ascii="Arial" w:hAnsi="Arial" w:cs="Arial"/>
          <w:sz w:val="24"/>
          <w:szCs w:val="24"/>
        </w:rPr>
        <w:t xml:space="preserve"> 62 : 90 – 93 . </w:t>
      </w:r>
      <w:r w:rsidR="008F169A">
        <w:rPr>
          <w:rFonts w:ascii="Arial" w:hAnsi="Arial" w:cs="Arial"/>
          <w:sz w:val="24"/>
          <w:szCs w:val="24"/>
        </w:rPr>
        <w:t>Doi:</w:t>
      </w:r>
      <w:hyperlink r:id="rId38" w:tgtFrame="_blank" w:history="1">
        <w:r w:rsidRPr="00D72D14">
          <w:rPr>
            <w:rStyle w:val="Hyperlink"/>
            <w:rFonts w:ascii="Arial" w:hAnsi="Arial" w:cs="Arial"/>
            <w:color w:val="23527C"/>
            <w:sz w:val="24"/>
            <w:szCs w:val="24"/>
            <w:shd w:val="clear" w:color="auto" w:fill="FFFFFF"/>
          </w:rPr>
          <w:t>https://doi-org.ezproxy.uwtsd.ac.uk/10.1037/0021-9010.62.1.90</w:t>
        </w:r>
      </w:hyperlink>
    </w:p>
    <w:p w14:paraId="63FE3F32" w14:textId="77777777" w:rsidR="00363613" w:rsidRPr="00D72D14" w:rsidRDefault="00363613" w:rsidP="00363613">
      <w:pPr>
        <w:spacing w:line="276" w:lineRule="auto"/>
        <w:rPr>
          <w:rFonts w:ascii="Arial" w:hAnsi="Arial" w:cs="Arial"/>
          <w:sz w:val="24"/>
          <w:szCs w:val="24"/>
        </w:rPr>
      </w:pPr>
    </w:p>
    <w:p w14:paraId="2BCB4CC3" w14:textId="77777777" w:rsidR="00363613" w:rsidRPr="00D72D14" w:rsidRDefault="00363613" w:rsidP="00363613">
      <w:pPr>
        <w:spacing w:line="276" w:lineRule="auto"/>
        <w:rPr>
          <w:rFonts w:ascii="Arial" w:hAnsi="Arial" w:cs="Arial"/>
          <w:sz w:val="24"/>
          <w:szCs w:val="24"/>
        </w:rPr>
      </w:pPr>
      <w:r w:rsidRPr="00D72D14">
        <w:rPr>
          <w:rFonts w:ascii="Arial" w:hAnsi="Arial" w:cs="Arial"/>
          <w:sz w:val="24"/>
          <w:szCs w:val="24"/>
        </w:rPr>
        <w:t xml:space="preserve">Madsen K., Holmberg U. (2015). </w:t>
      </w:r>
      <w:r w:rsidRPr="00D72D14">
        <w:rPr>
          <w:rFonts w:ascii="Arial" w:hAnsi="Arial" w:cs="Arial"/>
          <w:i/>
          <w:iCs/>
          <w:sz w:val="24"/>
          <w:szCs w:val="24"/>
        </w:rPr>
        <w:t>‘Interviewees' Psychological Well-being in Investigative Interviews: A Therapeutic Jurisprudential Approach</w:t>
      </w:r>
      <w:r w:rsidRPr="00D72D14">
        <w:rPr>
          <w:rFonts w:ascii="Arial" w:hAnsi="Arial" w:cs="Arial"/>
          <w:sz w:val="24"/>
          <w:szCs w:val="24"/>
        </w:rPr>
        <w:t>.’ Psychiatry, Psychology and Law 22(1): 60–74.</w:t>
      </w:r>
    </w:p>
    <w:p w14:paraId="314CA863" w14:textId="77777777" w:rsidR="00363613" w:rsidRPr="00D72D14" w:rsidRDefault="00363613" w:rsidP="00363613">
      <w:pPr>
        <w:spacing w:line="276" w:lineRule="auto"/>
        <w:rPr>
          <w:rFonts w:ascii="Arial" w:hAnsi="Arial" w:cs="Arial"/>
          <w:sz w:val="24"/>
          <w:szCs w:val="24"/>
        </w:rPr>
      </w:pPr>
    </w:p>
    <w:p w14:paraId="64E4A5BF" w14:textId="77777777" w:rsidR="00363613" w:rsidRPr="00D72D14" w:rsidRDefault="00363613" w:rsidP="00363613">
      <w:pPr>
        <w:rPr>
          <w:rFonts w:ascii="Arial" w:hAnsi="Arial" w:cs="Arial"/>
          <w:sz w:val="24"/>
          <w:szCs w:val="24"/>
        </w:rPr>
      </w:pPr>
      <w:r w:rsidRPr="00D72D14">
        <w:rPr>
          <w:rFonts w:ascii="Arial" w:hAnsi="Arial" w:cs="Arial"/>
          <w:sz w:val="24"/>
          <w:szCs w:val="24"/>
        </w:rPr>
        <w:t xml:space="preserve">Macpherson W. (1999) The Stephen Lawrence Inquiry. Available at: </w:t>
      </w:r>
      <w:hyperlink r:id="rId39" w:history="1">
        <w:r w:rsidRPr="00D72D14">
          <w:rPr>
            <w:rStyle w:val="Hyperlink"/>
            <w:rFonts w:ascii="Arial" w:hAnsi="Arial" w:cs="Arial"/>
            <w:sz w:val="24"/>
            <w:szCs w:val="24"/>
          </w:rPr>
          <w:t>https://www.gov.uk/government/publications/the-stephen-lawrence-inquiry</w:t>
        </w:r>
      </w:hyperlink>
      <w:r w:rsidRPr="00D72D14">
        <w:rPr>
          <w:rFonts w:ascii="Arial" w:hAnsi="Arial" w:cs="Arial"/>
          <w:sz w:val="24"/>
          <w:szCs w:val="24"/>
        </w:rPr>
        <w:t>. (accessed 6</w:t>
      </w:r>
      <w:r w:rsidRPr="00D72D14">
        <w:rPr>
          <w:rFonts w:ascii="Arial" w:hAnsi="Arial" w:cs="Arial"/>
          <w:sz w:val="24"/>
          <w:szCs w:val="24"/>
          <w:vertAlign w:val="superscript"/>
        </w:rPr>
        <w:t>th</w:t>
      </w:r>
      <w:r w:rsidRPr="00D72D14">
        <w:rPr>
          <w:rFonts w:ascii="Arial" w:hAnsi="Arial" w:cs="Arial"/>
          <w:sz w:val="24"/>
          <w:szCs w:val="24"/>
        </w:rPr>
        <w:t xml:space="preserve"> December 2023). </w:t>
      </w:r>
    </w:p>
    <w:p w14:paraId="32B76AAD" w14:textId="77777777" w:rsidR="00363613" w:rsidRPr="00D72D14" w:rsidRDefault="00363613" w:rsidP="00363613">
      <w:pPr>
        <w:rPr>
          <w:rFonts w:ascii="Arial" w:hAnsi="Arial" w:cs="Arial"/>
          <w:sz w:val="24"/>
          <w:szCs w:val="24"/>
        </w:rPr>
      </w:pPr>
    </w:p>
    <w:p w14:paraId="418443F7" w14:textId="77777777" w:rsidR="00363613" w:rsidRPr="00D72D14" w:rsidRDefault="00363613" w:rsidP="00363613">
      <w:pPr>
        <w:rPr>
          <w:rFonts w:ascii="Arial" w:hAnsi="Arial" w:cs="Arial"/>
          <w:sz w:val="24"/>
          <w:szCs w:val="24"/>
        </w:rPr>
      </w:pPr>
      <w:r w:rsidRPr="00D72D14">
        <w:rPr>
          <w:rFonts w:ascii="Arial" w:hAnsi="Arial" w:cs="Arial"/>
          <w:sz w:val="24"/>
          <w:szCs w:val="24"/>
        </w:rPr>
        <w:t xml:space="preserve">Mayhill disturbance Independent Learning Review (2021). Available at: </w:t>
      </w:r>
      <w:hyperlink r:id="rId40" w:history="1">
        <w:r w:rsidRPr="00D72D14">
          <w:rPr>
            <w:rStyle w:val="Hyperlink"/>
            <w:rFonts w:ascii="Arial" w:hAnsi="Arial" w:cs="Arial"/>
            <w:sz w:val="24"/>
            <w:szCs w:val="24"/>
          </w:rPr>
          <w:t>Mayhill disturbance Independent Learning Review | South Wales Police (south-wales.police.uk)</w:t>
        </w:r>
      </w:hyperlink>
      <w:r w:rsidRPr="00D72D14">
        <w:rPr>
          <w:rFonts w:ascii="Arial" w:hAnsi="Arial" w:cs="Arial"/>
          <w:sz w:val="24"/>
          <w:szCs w:val="24"/>
        </w:rPr>
        <w:t xml:space="preserve"> (accessed 10</w:t>
      </w:r>
      <w:r w:rsidRPr="00D72D14">
        <w:rPr>
          <w:rFonts w:ascii="Arial" w:hAnsi="Arial" w:cs="Arial"/>
          <w:sz w:val="24"/>
          <w:szCs w:val="24"/>
          <w:vertAlign w:val="superscript"/>
        </w:rPr>
        <w:t>th</w:t>
      </w:r>
      <w:r w:rsidRPr="00D72D14">
        <w:rPr>
          <w:rFonts w:ascii="Arial" w:hAnsi="Arial" w:cs="Arial"/>
          <w:sz w:val="24"/>
          <w:szCs w:val="24"/>
        </w:rPr>
        <w:t xml:space="preserve"> December 2023). </w:t>
      </w:r>
    </w:p>
    <w:p w14:paraId="0A3041C3" w14:textId="77777777" w:rsidR="00363613" w:rsidRPr="00D72D14" w:rsidRDefault="00363613" w:rsidP="00363613">
      <w:pPr>
        <w:spacing w:line="276" w:lineRule="auto"/>
        <w:rPr>
          <w:rFonts w:ascii="Arial" w:hAnsi="Arial" w:cs="Arial"/>
          <w:sz w:val="24"/>
          <w:szCs w:val="24"/>
        </w:rPr>
      </w:pPr>
    </w:p>
    <w:p w14:paraId="78577FF2" w14:textId="7B57D63B" w:rsidR="00363613" w:rsidRPr="00D72D14" w:rsidRDefault="00363613" w:rsidP="00363613">
      <w:pPr>
        <w:spacing w:line="276" w:lineRule="auto"/>
        <w:rPr>
          <w:rFonts w:ascii="Arial" w:hAnsi="Arial" w:cs="Arial"/>
          <w:sz w:val="24"/>
          <w:szCs w:val="24"/>
          <w:shd w:val="clear" w:color="auto" w:fill="FFFFFF"/>
        </w:rPr>
      </w:pPr>
      <w:r w:rsidRPr="00D72D14">
        <w:rPr>
          <w:rFonts w:ascii="Arial" w:hAnsi="Arial" w:cs="Arial"/>
          <w:sz w:val="24"/>
          <w:szCs w:val="24"/>
          <w:shd w:val="clear" w:color="auto" w:fill="FFFFFF"/>
        </w:rPr>
        <w:t xml:space="preserve">McDaniel, D.D. (2012) </w:t>
      </w:r>
      <w:r w:rsidRPr="00D72D14">
        <w:rPr>
          <w:rFonts w:ascii="Arial" w:hAnsi="Arial" w:cs="Arial"/>
          <w:i/>
          <w:iCs/>
          <w:sz w:val="24"/>
          <w:szCs w:val="24"/>
          <w:shd w:val="clear" w:color="auto" w:fill="FFFFFF"/>
        </w:rPr>
        <w:t>‘Risk and protective factors associated with gang affiliation among high-risk youth: a public health approach’</w:t>
      </w:r>
      <w:r w:rsidRPr="00D72D14">
        <w:rPr>
          <w:rFonts w:ascii="Arial" w:hAnsi="Arial" w:cs="Arial"/>
          <w:sz w:val="24"/>
          <w:szCs w:val="24"/>
          <w:shd w:val="clear" w:color="auto" w:fill="FFFFFF"/>
        </w:rPr>
        <w:t xml:space="preserve">, Injury prevention, 18(4), pp. 253–258. </w:t>
      </w:r>
      <w:r w:rsidR="008F169A">
        <w:rPr>
          <w:rFonts w:ascii="Arial" w:hAnsi="Arial" w:cs="Arial"/>
          <w:sz w:val="24"/>
          <w:szCs w:val="24"/>
          <w:shd w:val="clear" w:color="auto" w:fill="FFFFFF"/>
        </w:rPr>
        <w:t>Doi</w:t>
      </w:r>
      <w:r w:rsidRPr="00D72D14">
        <w:rPr>
          <w:rFonts w:ascii="Arial" w:hAnsi="Arial" w:cs="Arial"/>
          <w:sz w:val="24"/>
          <w:szCs w:val="24"/>
          <w:shd w:val="clear" w:color="auto" w:fill="FFFFFF"/>
        </w:rPr>
        <w:t xml:space="preserve">: </w:t>
      </w:r>
      <w:hyperlink r:id="rId41" w:history="1">
        <w:r w:rsidRPr="00D72D14">
          <w:rPr>
            <w:rStyle w:val="Hyperlink"/>
            <w:rFonts w:ascii="Arial" w:hAnsi="Arial" w:cs="Arial"/>
            <w:color w:val="auto"/>
            <w:sz w:val="24"/>
            <w:szCs w:val="24"/>
            <w:shd w:val="clear" w:color="auto" w:fill="FFFFFF"/>
          </w:rPr>
          <w:t>https://doi.org/10.1136/injuryprev-2011-040083</w:t>
        </w:r>
      </w:hyperlink>
      <w:r w:rsidRPr="00D72D14">
        <w:rPr>
          <w:rFonts w:ascii="Arial" w:hAnsi="Arial" w:cs="Arial"/>
          <w:sz w:val="24"/>
          <w:szCs w:val="24"/>
          <w:shd w:val="clear" w:color="auto" w:fill="FFFFFF"/>
        </w:rPr>
        <w:t xml:space="preserve">. </w:t>
      </w:r>
    </w:p>
    <w:p w14:paraId="4FD46A43" w14:textId="77777777" w:rsidR="00363613" w:rsidRPr="00D72D14" w:rsidRDefault="00363613" w:rsidP="00363613">
      <w:pPr>
        <w:spacing w:line="276" w:lineRule="auto"/>
        <w:rPr>
          <w:rFonts w:ascii="Arial" w:hAnsi="Arial" w:cs="Arial"/>
          <w:sz w:val="24"/>
          <w:szCs w:val="24"/>
          <w:shd w:val="clear" w:color="auto" w:fill="FFFFFF"/>
        </w:rPr>
      </w:pPr>
    </w:p>
    <w:p w14:paraId="22FD7637" w14:textId="407785D9" w:rsidR="00363613" w:rsidRPr="00D72D14" w:rsidRDefault="00363613" w:rsidP="00363613">
      <w:pPr>
        <w:spacing w:line="276" w:lineRule="auto"/>
        <w:rPr>
          <w:rFonts w:ascii="Arial" w:hAnsi="Arial" w:cs="Arial"/>
          <w:sz w:val="24"/>
          <w:szCs w:val="24"/>
        </w:rPr>
      </w:pPr>
      <w:proofErr w:type="gramStart"/>
      <w:r w:rsidRPr="00D72D14">
        <w:rPr>
          <w:rFonts w:ascii="Arial" w:hAnsi="Arial" w:cs="Arial"/>
          <w:color w:val="333333"/>
          <w:sz w:val="24"/>
          <w:szCs w:val="24"/>
        </w:rPr>
        <w:t>Memon ,</w:t>
      </w:r>
      <w:proofErr w:type="gramEnd"/>
      <w:r w:rsidRPr="00D72D14">
        <w:rPr>
          <w:rFonts w:ascii="Arial" w:hAnsi="Arial" w:cs="Arial"/>
          <w:color w:val="333333"/>
          <w:sz w:val="24"/>
          <w:szCs w:val="24"/>
        </w:rPr>
        <w:t xml:space="preserve"> A. , Bull , R. and Smith , M. (1995) . </w:t>
      </w:r>
      <w:r w:rsidRPr="00D72D14">
        <w:rPr>
          <w:rFonts w:ascii="Arial" w:hAnsi="Arial" w:cs="Arial"/>
          <w:i/>
          <w:iCs/>
          <w:color w:val="333333"/>
          <w:sz w:val="24"/>
          <w:szCs w:val="24"/>
        </w:rPr>
        <w:t>Improving the quality of the police interview: Can training in the use of the cognitive techniques help</w:t>
      </w:r>
      <w:proofErr w:type="gramStart"/>
      <w:r w:rsidRPr="00D72D14">
        <w:rPr>
          <w:rFonts w:ascii="Arial" w:hAnsi="Arial" w:cs="Arial"/>
          <w:i/>
          <w:iCs/>
          <w:color w:val="333333"/>
          <w:sz w:val="24"/>
          <w:szCs w:val="24"/>
        </w:rPr>
        <w:t>?</w:t>
      </w:r>
      <w:r w:rsidRPr="00D72D14">
        <w:rPr>
          <w:rFonts w:ascii="Arial" w:hAnsi="Arial" w:cs="Arial"/>
          <w:color w:val="333333"/>
          <w:sz w:val="24"/>
          <w:szCs w:val="24"/>
        </w:rPr>
        <w:t xml:space="preserve"> .</w:t>
      </w:r>
      <w:proofErr w:type="gramEnd"/>
      <w:r w:rsidRPr="00D72D14">
        <w:rPr>
          <w:rFonts w:ascii="Arial" w:hAnsi="Arial" w:cs="Arial"/>
          <w:color w:val="333333"/>
          <w:sz w:val="24"/>
          <w:szCs w:val="24"/>
        </w:rPr>
        <w:t> </w:t>
      </w:r>
      <w:r w:rsidRPr="00D72D14">
        <w:rPr>
          <w:rStyle w:val="citationsource-journal"/>
          <w:rFonts w:ascii="Arial" w:hAnsi="Arial" w:cs="Arial"/>
          <w:i/>
          <w:iCs/>
          <w:color w:val="333333"/>
          <w:sz w:val="24"/>
          <w:szCs w:val="24"/>
        </w:rPr>
        <w:t xml:space="preserve">Policing and </w:t>
      </w:r>
      <w:proofErr w:type="gramStart"/>
      <w:r w:rsidRPr="00D72D14">
        <w:rPr>
          <w:rStyle w:val="citationsource-journal"/>
          <w:rFonts w:ascii="Arial" w:hAnsi="Arial" w:cs="Arial"/>
          <w:i/>
          <w:iCs/>
          <w:color w:val="333333"/>
          <w:sz w:val="24"/>
          <w:szCs w:val="24"/>
        </w:rPr>
        <w:t>Society</w:t>
      </w:r>
      <w:r w:rsidRPr="00D72D14">
        <w:rPr>
          <w:rStyle w:val="citationsource-journal"/>
          <w:rFonts w:ascii="Arial" w:hAnsi="Arial" w:cs="Arial"/>
          <w:color w:val="333333"/>
          <w:sz w:val="24"/>
          <w:szCs w:val="24"/>
        </w:rPr>
        <w:t> </w:t>
      </w:r>
      <w:r w:rsidRPr="00D72D14">
        <w:rPr>
          <w:rFonts w:ascii="Arial" w:hAnsi="Arial" w:cs="Arial"/>
          <w:color w:val="333333"/>
          <w:sz w:val="24"/>
          <w:szCs w:val="24"/>
        </w:rPr>
        <w:t>,</w:t>
      </w:r>
      <w:proofErr w:type="gramEnd"/>
      <w:r w:rsidRPr="00D72D14">
        <w:rPr>
          <w:rFonts w:ascii="Arial" w:hAnsi="Arial" w:cs="Arial"/>
          <w:color w:val="333333"/>
          <w:sz w:val="24"/>
          <w:szCs w:val="24"/>
        </w:rPr>
        <w:t xml:space="preserve"> 5 : 53 – 68. </w:t>
      </w:r>
      <w:r w:rsidRPr="00D72D14">
        <w:rPr>
          <w:rFonts w:ascii="Arial" w:hAnsi="Arial" w:cs="Arial"/>
          <w:color w:val="333333"/>
          <w:sz w:val="24"/>
          <w:szCs w:val="24"/>
          <w:shd w:val="clear" w:color="auto" w:fill="FFFFFF"/>
        </w:rPr>
        <w:t>DOI: </w:t>
      </w:r>
      <w:hyperlink r:id="rId42" w:history="1">
        <w:r w:rsidRPr="00D72D14">
          <w:rPr>
            <w:rStyle w:val="Hyperlink"/>
            <w:rFonts w:ascii="Arial" w:hAnsi="Arial" w:cs="Arial"/>
            <w:color w:val="333333"/>
            <w:sz w:val="24"/>
            <w:szCs w:val="24"/>
            <w:shd w:val="clear" w:color="auto" w:fill="FFFFFF"/>
          </w:rPr>
          <w:t>10.1080/10439463.1995.9964710</w:t>
        </w:r>
      </w:hyperlink>
      <w:r w:rsidRPr="00D72D14">
        <w:rPr>
          <w:rFonts w:ascii="Arial" w:hAnsi="Arial" w:cs="Arial"/>
          <w:sz w:val="24"/>
          <w:szCs w:val="24"/>
        </w:rPr>
        <w:t xml:space="preserve">  </w:t>
      </w:r>
    </w:p>
    <w:p w14:paraId="70ACE8B4" w14:textId="77777777" w:rsidR="00363613" w:rsidRPr="00D72D14" w:rsidRDefault="00363613" w:rsidP="00363613">
      <w:pPr>
        <w:spacing w:line="276" w:lineRule="auto"/>
        <w:rPr>
          <w:rFonts w:ascii="Arial" w:hAnsi="Arial" w:cs="Arial"/>
          <w:sz w:val="24"/>
          <w:szCs w:val="24"/>
        </w:rPr>
      </w:pPr>
    </w:p>
    <w:p w14:paraId="34684198" w14:textId="77777777" w:rsidR="00363613" w:rsidRPr="00D72D14" w:rsidRDefault="00363613" w:rsidP="00363613">
      <w:pPr>
        <w:spacing w:line="276" w:lineRule="auto"/>
        <w:rPr>
          <w:rFonts w:ascii="Arial" w:hAnsi="Arial" w:cs="Arial"/>
          <w:color w:val="333333"/>
          <w:sz w:val="24"/>
          <w:szCs w:val="24"/>
          <w:shd w:val="clear" w:color="auto" w:fill="FFFFFF"/>
        </w:rPr>
      </w:pPr>
      <w:proofErr w:type="gramStart"/>
      <w:r w:rsidRPr="00D72D14">
        <w:rPr>
          <w:rFonts w:ascii="Arial" w:hAnsi="Arial" w:cs="Arial"/>
          <w:color w:val="333333"/>
          <w:sz w:val="24"/>
          <w:szCs w:val="24"/>
          <w:shd w:val="clear" w:color="auto" w:fill="FFFFFF"/>
        </w:rPr>
        <w:t>Memon ,</w:t>
      </w:r>
      <w:proofErr w:type="gramEnd"/>
      <w:r w:rsidRPr="00D72D14">
        <w:rPr>
          <w:rFonts w:ascii="Arial" w:hAnsi="Arial" w:cs="Arial"/>
          <w:color w:val="333333"/>
          <w:sz w:val="24"/>
          <w:szCs w:val="24"/>
          <w:shd w:val="clear" w:color="auto" w:fill="FFFFFF"/>
        </w:rPr>
        <w:t xml:space="preserve"> A. , Holley , A. , Milne , R. , </w:t>
      </w:r>
      <w:proofErr w:type="spellStart"/>
      <w:r w:rsidRPr="00D72D14">
        <w:rPr>
          <w:rFonts w:ascii="Arial" w:hAnsi="Arial" w:cs="Arial"/>
          <w:color w:val="333333"/>
          <w:sz w:val="24"/>
          <w:szCs w:val="24"/>
          <w:shd w:val="clear" w:color="auto" w:fill="FFFFFF"/>
        </w:rPr>
        <w:t>Köhnken</w:t>
      </w:r>
      <w:proofErr w:type="spellEnd"/>
      <w:r w:rsidRPr="00D72D14">
        <w:rPr>
          <w:rFonts w:ascii="Arial" w:hAnsi="Arial" w:cs="Arial"/>
          <w:color w:val="333333"/>
          <w:sz w:val="24"/>
          <w:szCs w:val="24"/>
          <w:shd w:val="clear" w:color="auto" w:fill="FFFFFF"/>
        </w:rPr>
        <w:t xml:space="preserve"> , G. and Bull , R. (1994) . </w:t>
      </w:r>
      <w:r w:rsidRPr="00D72D14">
        <w:rPr>
          <w:rFonts w:ascii="Arial" w:hAnsi="Arial" w:cs="Arial"/>
          <w:i/>
          <w:iCs/>
          <w:color w:val="333333"/>
          <w:sz w:val="24"/>
          <w:szCs w:val="24"/>
          <w:shd w:val="clear" w:color="auto" w:fill="FFFFFF"/>
        </w:rPr>
        <w:t>Towards understanding the effects of interviewer training in evaluating the cognitive interview.</w:t>
      </w:r>
      <w:r w:rsidRPr="00D72D14">
        <w:rPr>
          <w:rFonts w:ascii="Arial" w:hAnsi="Arial" w:cs="Arial"/>
          <w:color w:val="333333"/>
          <w:sz w:val="24"/>
          <w:szCs w:val="24"/>
          <w:shd w:val="clear" w:color="auto" w:fill="FFFFFF"/>
        </w:rPr>
        <w:t> </w:t>
      </w:r>
      <w:r w:rsidRPr="00D72D14">
        <w:rPr>
          <w:rStyle w:val="citationsource-journal"/>
          <w:rFonts w:ascii="Arial" w:hAnsi="Arial" w:cs="Arial"/>
          <w:i/>
          <w:iCs/>
          <w:color w:val="333333"/>
          <w:sz w:val="24"/>
          <w:szCs w:val="24"/>
          <w:shd w:val="clear" w:color="auto" w:fill="FFFFFF"/>
        </w:rPr>
        <w:t xml:space="preserve">Applied Cognitive </w:t>
      </w:r>
      <w:proofErr w:type="gramStart"/>
      <w:r w:rsidRPr="00D72D14">
        <w:rPr>
          <w:rStyle w:val="citationsource-journal"/>
          <w:rFonts w:ascii="Arial" w:hAnsi="Arial" w:cs="Arial"/>
          <w:i/>
          <w:iCs/>
          <w:color w:val="333333"/>
          <w:sz w:val="24"/>
          <w:szCs w:val="24"/>
          <w:shd w:val="clear" w:color="auto" w:fill="FFFFFF"/>
        </w:rPr>
        <w:t>Psychology</w:t>
      </w:r>
      <w:r w:rsidRPr="00D72D14">
        <w:rPr>
          <w:rStyle w:val="citationsource-journal"/>
          <w:rFonts w:ascii="Arial" w:hAnsi="Arial" w:cs="Arial"/>
          <w:color w:val="333333"/>
          <w:sz w:val="24"/>
          <w:szCs w:val="24"/>
          <w:shd w:val="clear" w:color="auto" w:fill="FFFFFF"/>
        </w:rPr>
        <w:t> </w:t>
      </w:r>
      <w:r w:rsidRPr="00D72D14">
        <w:rPr>
          <w:rFonts w:ascii="Arial" w:hAnsi="Arial" w:cs="Arial"/>
          <w:color w:val="333333"/>
          <w:sz w:val="24"/>
          <w:szCs w:val="24"/>
          <w:shd w:val="clear" w:color="auto" w:fill="FFFFFF"/>
        </w:rPr>
        <w:t>,</w:t>
      </w:r>
      <w:proofErr w:type="gramEnd"/>
      <w:r w:rsidRPr="00D72D14">
        <w:rPr>
          <w:rFonts w:ascii="Arial" w:hAnsi="Arial" w:cs="Arial"/>
          <w:color w:val="333333"/>
          <w:sz w:val="24"/>
          <w:szCs w:val="24"/>
          <w:shd w:val="clear" w:color="auto" w:fill="FFFFFF"/>
        </w:rPr>
        <w:t xml:space="preserve"> 8 : 641 – 659 . </w:t>
      </w:r>
    </w:p>
    <w:p w14:paraId="1EA935F8" w14:textId="77777777" w:rsidR="00363613" w:rsidRPr="00D72D14" w:rsidRDefault="00363613" w:rsidP="00363613">
      <w:pPr>
        <w:spacing w:line="276" w:lineRule="auto"/>
        <w:rPr>
          <w:rFonts w:ascii="Arial" w:hAnsi="Arial" w:cs="Arial"/>
          <w:sz w:val="24"/>
          <w:szCs w:val="24"/>
        </w:rPr>
      </w:pPr>
      <w:r w:rsidRPr="00D72D14">
        <w:rPr>
          <w:rFonts w:ascii="Arial" w:hAnsi="Arial" w:cs="Arial"/>
          <w:color w:val="333333"/>
          <w:sz w:val="24"/>
          <w:szCs w:val="24"/>
          <w:shd w:val="clear" w:color="auto" w:fill="FFFFFF"/>
        </w:rPr>
        <w:t> </w:t>
      </w:r>
    </w:p>
    <w:p w14:paraId="5C882516" w14:textId="72258368" w:rsidR="00363613" w:rsidRPr="00D72D14" w:rsidRDefault="00363613" w:rsidP="00363613">
      <w:pPr>
        <w:spacing w:line="276" w:lineRule="auto"/>
        <w:rPr>
          <w:rFonts w:ascii="Arial" w:hAnsi="Arial" w:cs="Arial"/>
          <w:sz w:val="24"/>
          <w:szCs w:val="24"/>
        </w:rPr>
      </w:pPr>
      <w:r w:rsidRPr="00D72D14">
        <w:rPr>
          <w:rFonts w:ascii="Arial" w:hAnsi="Arial" w:cs="Arial"/>
          <w:sz w:val="24"/>
          <w:szCs w:val="24"/>
        </w:rPr>
        <w:t xml:space="preserve">Memon, A., Meissner, C. A., &amp; Fraser, J. (2010). </w:t>
      </w:r>
      <w:r w:rsidRPr="00D72D14">
        <w:rPr>
          <w:rFonts w:ascii="Arial" w:hAnsi="Arial" w:cs="Arial"/>
          <w:i/>
          <w:iCs/>
          <w:sz w:val="24"/>
          <w:szCs w:val="24"/>
        </w:rPr>
        <w:t>The cognitive interview: A meta-analytic review and study space analysis of the past 25 years</w:t>
      </w:r>
      <w:r w:rsidRPr="00D72D14">
        <w:rPr>
          <w:rFonts w:ascii="Arial" w:hAnsi="Arial" w:cs="Arial"/>
          <w:sz w:val="24"/>
          <w:szCs w:val="24"/>
        </w:rPr>
        <w:t xml:space="preserve">. Psychology, Public Policy, &amp; Law, 16(4), 340–372. </w:t>
      </w:r>
      <w:r w:rsidR="008F169A">
        <w:rPr>
          <w:rFonts w:ascii="Arial" w:hAnsi="Arial" w:cs="Arial"/>
          <w:sz w:val="24"/>
          <w:szCs w:val="24"/>
        </w:rPr>
        <w:t>Doi</w:t>
      </w:r>
      <w:r w:rsidRPr="00D72D14">
        <w:rPr>
          <w:rFonts w:ascii="Arial" w:hAnsi="Arial" w:cs="Arial"/>
          <w:sz w:val="24"/>
          <w:szCs w:val="24"/>
        </w:rPr>
        <w:t xml:space="preserve">: </w:t>
      </w:r>
      <w:hyperlink r:id="rId43" w:history="1">
        <w:r w:rsidRPr="00D72D14">
          <w:rPr>
            <w:rStyle w:val="Hyperlink"/>
            <w:rFonts w:ascii="Arial" w:hAnsi="Arial" w:cs="Arial"/>
            <w:sz w:val="24"/>
            <w:szCs w:val="24"/>
          </w:rPr>
          <w:t>https://doi.org/10.1037/a0020518</w:t>
        </w:r>
      </w:hyperlink>
      <w:r w:rsidRPr="00D72D14">
        <w:rPr>
          <w:rFonts w:ascii="Arial" w:hAnsi="Arial" w:cs="Arial"/>
          <w:sz w:val="24"/>
          <w:szCs w:val="24"/>
        </w:rPr>
        <w:t>.</w:t>
      </w:r>
    </w:p>
    <w:p w14:paraId="6E03AD75" w14:textId="77777777" w:rsidR="00363613" w:rsidRPr="00D72D14" w:rsidRDefault="00363613" w:rsidP="00363613">
      <w:pPr>
        <w:spacing w:line="276" w:lineRule="auto"/>
        <w:rPr>
          <w:rFonts w:ascii="Arial" w:hAnsi="Arial" w:cs="Arial"/>
          <w:sz w:val="24"/>
          <w:szCs w:val="24"/>
        </w:rPr>
      </w:pPr>
    </w:p>
    <w:p w14:paraId="1E2253FF" w14:textId="07BAB5E9" w:rsidR="00363613" w:rsidRPr="00D72D14" w:rsidRDefault="00363613" w:rsidP="00363613">
      <w:pPr>
        <w:spacing w:line="276" w:lineRule="auto"/>
        <w:rPr>
          <w:rFonts w:ascii="Arial" w:hAnsi="Arial" w:cs="Arial"/>
          <w:sz w:val="24"/>
          <w:szCs w:val="24"/>
        </w:rPr>
      </w:pPr>
      <w:proofErr w:type="gramStart"/>
      <w:r w:rsidRPr="00D72D14">
        <w:rPr>
          <w:rFonts w:ascii="Arial" w:hAnsi="Arial" w:cs="Arial"/>
          <w:sz w:val="24"/>
          <w:szCs w:val="24"/>
        </w:rPr>
        <w:t>Milne ,</w:t>
      </w:r>
      <w:proofErr w:type="gramEnd"/>
      <w:r w:rsidRPr="00D72D14">
        <w:rPr>
          <w:rFonts w:ascii="Arial" w:hAnsi="Arial" w:cs="Arial"/>
          <w:sz w:val="24"/>
          <w:szCs w:val="24"/>
        </w:rPr>
        <w:t xml:space="preserve"> R. , Clare , I.C.H. and Bull , R. (1999). </w:t>
      </w:r>
      <w:r w:rsidRPr="00D72D14">
        <w:rPr>
          <w:rFonts w:ascii="Arial" w:hAnsi="Arial" w:cs="Arial"/>
          <w:i/>
          <w:iCs/>
          <w:sz w:val="24"/>
          <w:szCs w:val="24"/>
        </w:rPr>
        <w:t xml:space="preserve">Interviewing adults with learning disability with the cognitive </w:t>
      </w:r>
      <w:proofErr w:type="gramStart"/>
      <w:r w:rsidRPr="00D72D14">
        <w:rPr>
          <w:rFonts w:ascii="Arial" w:hAnsi="Arial" w:cs="Arial"/>
          <w:i/>
          <w:iCs/>
          <w:sz w:val="24"/>
          <w:szCs w:val="24"/>
        </w:rPr>
        <w:t xml:space="preserve">interview </w:t>
      </w:r>
      <w:r w:rsidRPr="00D72D14">
        <w:rPr>
          <w:rFonts w:ascii="Arial" w:hAnsi="Arial" w:cs="Arial"/>
          <w:sz w:val="24"/>
          <w:szCs w:val="24"/>
        </w:rPr>
        <w:t>.</w:t>
      </w:r>
      <w:proofErr w:type="gramEnd"/>
      <w:r w:rsidRPr="00D72D14">
        <w:rPr>
          <w:rFonts w:ascii="Arial" w:hAnsi="Arial" w:cs="Arial"/>
          <w:sz w:val="24"/>
          <w:szCs w:val="24"/>
        </w:rPr>
        <w:t xml:space="preserve"> Psychology, Crime &amp; Law, 5:1-2, 81-</w:t>
      </w:r>
      <w:proofErr w:type="gramStart"/>
      <w:r w:rsidRPr="00D72D14">
        <w:rPr>
          <w:rFonts w:ascii="Arial" w:hAnsi="Arial" w:cs="Arial"/>
          <w:sz w:val="24"/>
          <w:szCs w:val="24"/>
        </w:rPr>
        <w:t>99,</w:t>
      </w:r>
      <w:r w:rsidR="008F169A">
        <w:rPr>
          <w:rFonts w:ascii="Arial" w:hAnsi="Arial" w:cs="Arial"/>
          <w:sz w:val="24"/>
          <w:szCs w:val="24"/>
        </w:rPr>
        <w:t>.</w:t>
      </w:r>
      <w:proofErr w:type="gramEnd"/>
      <w:r w:rsidR="008F169A">
        <w:rPr>
          <w:rFonts w:ascii="Arial" w:hAnsi="Arial" w:cs="Arial"/>
          <w:sz w:val="24"/>
          <w:szCs w:val="24"/>
        </w:rPr>
        <w:t xml:space="preserve"> Doi:</w:t>
      </w:r>
      <w:r w:rsidRPr="00D72D14">
        <w:rPr>
          <w:rFonts w:ascii="Arial" w:hAnsi="Arial" w:cs="Arial"/>
          <w:sz w:val="24"/>
          <w:szCs w:val="24"/>
        </w:rPr>
        <w:t xml:space="preserve"> </w:t>
      </w:r>
      <w:hyperlink r:id="rId44" w:history="1">
        <w:r w:rsidRPr="00D72D14">
          <w:rPr>
            <w:rStyle w:val="Hyperlink"/>
            <w:rFonts w:ascii="Arial" w:hAnsi="Arial" w:cs="Arial"/>
            <w:sz w:val="24"/>
            <w:szCs w:val="24"/>
          </w:rPr>
          <w:t>https://doi.org/10.1080/10683169908414995</w:t>
        </w:r>
      </w:hyperlink>
      <w:r w:rsidRPr="00D72D14">
        <w:rPr>
          <w:rFonts w:ascii="Arial" w:hAnsi="Arial" w:cs="Arial"/>
          <w:sz w:val="24"/>
          <w:szCs w:val="24"/>
        </w:rPr>
        <w:t xml:space="preserve">.  </w:t>
      </w:r>
    </w:p>
    <w:p w14:paraId="25FD2618" w14:textId="77777777" w:rsidR="00363613" w:rsidRPr="00D72D14" w:rsidRDefault="00363613" w:rsidP="00363613">
      <w:pPr>
        <w:spacing w:line="276" w:lineRule="auto"/>
        <w:rPr>
          <w:rFonts w:ascii="Arial" w:hAnsi="Arial" w:cs="Arial"/>
          <w:sz w:val="24"/>
          <w:szCs w:val="24"/>
        </w:rPr>
      </w:pPr>
    </w:p>
    <w:p w14:paraId="7BAB32FE" w14:textId="77777777" w:rsidR="00363613" w:rsidRPr="00D72D14" w:rsidRDefault="00363613" w:rsidP="00363613">
      <w:pPr>
        <w:spacing w:line="276" w:lineRule="auto"/>
        <w:rPr>
          <w:rFonts w:ascii="Arial" w:hAnsi="Arial" w:cs="Arial"/>
          <w:sz w:val="24"/>
          <w:szCs w:val="24"/>
        </w:rPr>
      </w:pPr>
      <w:proofErr w:type="gramStart"/>
      <w:r w:rsidRPr="00D72D14">
        <w:rPr>
          <w:rFonts w:ascii="Arial" w:hAnsi="Arial" w:cs="Arial"/>
          <w:sz w:val="24"/>
          <w:szCs w:val="24"/>
        </w:rPr>
        <w:t>Milne ,</w:t>
      </w:r>
      <w:proofErr w:type="gramEnd"/>
      <w:r w:rsidRPr="00D72D14">
        <w:rPr>
          <w:rFonts w:ascii="Arial" w:hAnsi="Arial" w:cs="Arial"/>
          <w:sz w:val="24"/>
          <w:szCs w:val="24"/>
        </w:rPr>
        <w:t xml:space="preserve"> R. and Bull , R. (2006) “ </w:t>
      </w:r>
      <w:r w:rsidRPr="00D72D14">
        <w:rPr>
          <w:rFonts w:ascii="Arial" w:hAnsi="Arial" w:cs="Arial"/>
          <w:i/>
          <w:iCs/>
          <w:sz w:val="24"/>
          <w:szCs w:val="24"/>
        </w:rPr>
        <w:t>Interviewing victims of crime, including children and people with intellectual disabilities ”</w:t>
      </w:r>
      <w:r w:rsidRPr="00D72D14">
        <w:rPr>
          <w:rFonts w:ascii="Arial" w:hAnsi="Arial" w:cs="Arial"/>
          <w:sz w:val="24"/>
          <w:szCs w:val="24"/>
        </w:rPr>
        <w:t xml:space="preserve"> . In Practical psychology for forensic investigations and </w:t>
      </w:r>
      <w:proofErr w:type="gramStart"/>
      <w:r w:rsidRPr="00D72D14">
        <w:rPr>
          <w:rFonts w:ascii="Arial" w:hAnsi="Arial" w:cs="Arial"/>
          <w:sz w:val="24"/>
          <w:szCs w:val="24"/>
        </w:rPr>
        <w:t>prosecutions ,</w:t>
      </w:r>
      <w:proofErr w:type="gramEnd"/>
      <w:r w:rsidRPr="00D72D14">
        <w:rPr>
          <w:rFonts w:ascii="Arial" w:hAnsi="Arial" w:cs="Arial"/>
          <w:sz w:val="24"/>
          <w:szCs w:val="24"/>
        </w:rPr>
        <w:t xml:space="preserve"> Edited by: Kebbell , M.R. and Davies , G . 7 – </w:t>
      </w:r>
      <w:proofErr w:type="gramStart"/>
      <w:r w:rsidRPr="00D72D14">
        <w:rPr>
          <w:rFonts w:ascii="Arial" w:hAnsi="Arial" w:cs="Arial"/>
          <w:sz w:val="24"/>
          <w:szCs w:val="24"/>
        </w:rPr>
        <w:t>25 .</w:t>
      </w:r>
      <w:proofErr w:type="gramEnd"/>
      <w:r w:rsidRPr="00D72D14">
        <w:rPr>
          <w:rFonts w:ascii="Arial" w:hAnsi="Arial" w:cs="Arial"/>
          <w:sz w:val="24"/>
          <w:szCs w:val="24"/>
        </w:rPr>
        <w:t xml:space="preserve"> </w:t>
      </w:r>
      <w:proofErr w:type="gramStart"/>
      <w:r w:rsidRPr="00D72D14">
        <w:rPr>
          <w:rFonts w:ascii="Arial" w:hAnsi="Arial" w:cs="Arial"/>
          <w:sz w:val="24"/>
          <w:szCs w:val="24"/>
        </w:rPr>
        <w:t>Chichester :</w:t>
      </w:r>
      <w:proofErr w:type="gramEnd"/>
      <w:r w:rsidRPr="00D72D14">
        <w:rPr>
          <w:rFonts w:ascii="Arial" w:hAnsi="Arial" w:cs="Arial"/>
          <w:sz w:val="24"/>
          <w:szCs w:val="24"/>
        </w:rPr>
        <w:t xml:space="preserve"> Wiley .</w:t>
      </w:r>
    </w:p>
    <w:p w14:paraId="71D03707" w14:textId="77777777" w:rsidR="00363613" w:rsidRPr="00D72D14" w:rsidRDefault="00363613" w:rsidP="00363613">
      <w:pPr>
        <w:spacing w:line="276" w:lineRule="auto"/>
        <w:rPr>
          <w:rFonts w:ascii="Arial" w:hAnsi="Arial" w:cs="Arial"/>
          <w:sz w:val="24"/>
          <w:szCs w:val="24"/>
        </w:rPr>
      </w:pPr>
    </w:p>
    <w:p w14:paraId="5BDBF204" w14:textId="66C0A04E" w:rsidR="00363613" w:rsidRPr="00D72D14" w:rsidRDefault="00363613" w:rsidP="00363613">
      <w:pPr>
        <w:spacing w:line="276" w:lineRule="auto"/>
        <w:rPr>
          <w:rFonts w:ascii="Arial" w:hAnsi="Arial" w:cs="Arial"/>
          <w:color w:val="333333"/>
          <w:sz w:val="24"/>
          <w:szCs w:val="24"/>
          <w:shd w:val="clear" w:color="auto" w:fill="FFFFFF"/>
        </w:rPr>
      </w:pPr>
      <w:r w:rsidRPr="00D72D14">
        <w:rPr>
          <w:rFonts w:ascii="Arial" w:hAnsi="Arial" w:cs="Arial"/>
          <w:color w:val="333333"/>
          <w:sz w:val="24"/>
          <w:szCs w:val="24"/>
          <w:shd w:val="clear" w:color="auto" w:fill="FFFFFF"/>
        </w:rPr>
        <w:t>Milne, R., Clare, I. C. H., &amp; Bull, R. (1999). Using the cognitive interview with adults with mild learning disabilities. </w:t>
      </w:r>
      <w:r w:rsidRPr="00D72D14">
        <w:rPr>
          <w:rFonts w:ascii="Arial" w:hAnsi="Arial" w:cs="Arial"/>
          <w:i/>
          <w:iCs/>
          <w:color w:val="333333"/>
          <w:sz w:val="24"/>
          <w:szCs w:val="24"/>
          <w:shd w:val="clear" w:color="auto" w:fill="FFFFFF"/>
        </w:rPr>
        <w:t>Psychology, Crime &amp; Law</w:t>
      </w:r>
      <w:r w:rsidRPr="00D72D14">
        <w:rPr>
          <w:rFonts w:ascii="Arial" w:hAnsi="Arial" w:cs="Arial"/>
          <w:color w:val="333333"/>
          <w:sz w:val="24"/>
          <w:szCs w:val="24"/>
          <w:shd w:val="clear" w:color="auto" w:fill="FFFFFF"/>
        </w:rPr>
        <w:t>, </w:t>
      </w:r>
      <w:r w:rsidRPr="00D72D14">
        <w:rPr>
          <w:rFonts w:ascii="Arial" w:hAnsi="Arial" w:cs="Arial"/>
          <w:i/>
          <w:iCs/>
          <w:color w:val="333333"/>
          <w:sz w:val="24"/>
          <w:szCs w:val="24"/>
          <w:shd w:val="clear" w:color="auto" w:fill="FFFFFF"/>
        </w:rPr>
        <w:t>5</w:t>
      </w:r>
      <w:r w:rsidRPr="00D72D14">
        <w:rPr>
          <w:rFonts w:ascii="Arial" w:hAnsi="Arial" w:cs="Arial"/>
          <w:color w:val="333333"/>
          <w:sz w:val="24"/>
          <w:szCs w:val="24"/>
          <w:shd w:val="clear" w:color="auto" w:fill="FFFFFF"/>
        </w:rPr>
        <w:t xml:space="preserve">(1–2), 81–99. </w:t>
      </w:r>
      <w:r w:rsidR="008F169A">
        <w:rPr>
          <w:rFonts w:ascii="Arial" w:hAnsi="Arial" w:cs="Arial"/>
          <w:color w:val="333333"/>
          <w:sz w:val="24"/>
          <w:szCs w:val="24"/>
          <w:shd w:val="clear" w:color="auto" w:fill="FFFFFF"/>
        </w:rPr>
        <w:t>Doi:</w:t>
      </w:r>
      <w:r w:rsidRPr="00D72D14">
        <w:rPr>
          <w:rFonts w:ascii="Arial" w:hAnsi="Arial" w:cs="Arial"/>
          <w:color w:val="333333"/>
          <w:sz w:val="24"/>
          <w:szCs w:val="24"/>
          <w:shd w:val="clear" w:color="auto" w:fill="FFFFFF"/>
        </w:rPr>
        <w:t xml:space="preserve"> </w:t>
      </w:r>
      <w:hyperlink r:id="rId45" w:history="1">
        <w:r w:rsidRPr="00D72D14">
          <w:rPr>
            <w:rStyle w:val="Hyperlink"/>
            <w:rFonts w:ascii="Arial" w:hAnsi="Arial" w:cs="Arial"/>
            <w:sz w:val="24"/>
            <w:szCs w:val="24"/>
            <w:shd w:val="clear" w:color="auto" w:fill="FFFFFF"/>
          </w:rPr>
          <w:t>https://doi.org/10.1080/10683169908414995</w:t>
        </w:r>
      </w:hyperlink>
    </w:p>
    <w:p w14:paraId="1FE061A4" w14:textId="77777777" w:rsidR="00363613" w:rsidRPr="00D72D14" w:rsidRDefault="00363613" w:rsidP="00363613">
      <w:pPr>
        <w:spacing w:line="276" w:lineRule="auto"/>
        <w:rPr>
          <w:rFonts w:ascii="Arial" w:hAnsi="Arial" w:cs="Arial"/>
          <w:sz w:val="24"/>
          <w:szCs w:val="24"/>
        </w:rPr>
      </w:pPr>
    </w:p>
    <w:p w14:paraId="7E0E906A" w14:textId="6FB5AE71" w:rsidR="00363613" w:rsidRPr="00D72D14" w:rsidRDefault="00363613" w:rsidP="00363613">
      <w:pPr>
        <w:spacing w:line="276" w:lineRule="auto"/>
        <w:rPr>
          <w:rFonts w:ascii="Arial" w:hAnsi="Arial" w:cs="Arial"/>
          <w:sz w:val="24"/>
          <w:szCs w:val="24"/>
        </w:rPr>
      </w:pPr>
      <w:r w:rsidRPr="00D72D14">
        <w:rPr>
          <w:rFonts w:ascii="Arial" w:hAnsi="Arial" w:cs="Arial"/>
          <w:sz w:val="24"/>
          <w:szCs w:val="24"/>
        </w:rPr>
        <w:t xml:space="preserve">Milne, R, Shaw, G &amp; Bull, R. (2008). </w:t>
      </w:r>
      <w:r w:rsidRPr="00D72D14">
        <w:rPr>
          <w:rFonts w:ascii="Arial" w:hAnsi="Arial" w:cs="Arial"/>
          <w:i/>
          <w:iCs/>
          <w:sz w:val="24"/>
          <w:szCs w:val="24"/>
        </w:rPr>
        <w:t>Investigative Interviewing: The Role of Research.</w:t>
      </w:r>
      <w:r w:rsidRPr="00D72D14">
        <w:rPr>
          <w:rFonts w:ascii="Arial" w:hAnsi="Arial" w:cs="Arial"/>
          <w:color w:val="555555"/>
          <w:sz w:val="24"/>
          <w:szCs w:val="24"/>
          <w:shd w:val="clear" w:color="auto" w:fill="FFFFFF"/>
        </w:rPr>
        <w:t>DOI:</w:t>
      </w:r>
      <w:hyperlink r:id="rId46" w:tgtFrame="_blank" w:history="1">
        <w:r w:rsidRPr="00D72D14">
          <w:rPr>
            <w:rStyle w:val="Hyperlink"/>
            <w:rFonts w:ascii="Arial" w:hAnsi="Arial" w:cs="Arial"/>
            <w:sz w:val="24"/>
            <w:szCs w:val="24"/>
            <w:bdr w:val="none" w:sz="0" w:space="0" w:color="auto" w:frame="1"/>
            <w:shd w:val="clear" w:color="auto" w:fill="FFFFFF"/>
          </w:rPr>
          <w:t>10.1002/9780470713068.ch4</w:t>
        </w:r>
      </w:hyperlink>
      <w:r w:rsidRPr="00D72D14">
        <w:rPr>
          <w:rStyle w:val="Hyperlink"/>
          <w:rFonts w:ascii="Arial" w:hAnsi="Arial" w:cs="Arial"/>
          <w:sz w:val="24"/>
          <w:szCs w:val="24"/>
          <w:bdr w:val="none" w:sz="0" w:space="0" w:color="auto" w:frame="1"/>
          <w:shd w:val="clear" w:color="auto" w:fill="FFFFFF"/>
        </w:rPr>
        <w:t>.</w:t>
      </w:r>
    </w:p>
    <w:p w14:paraId="0FC7296C" w14:textId="77777777" w:rsidR="00363613" w:rsidRPr="00D72D14" w:rsidRDefault="00363613" w:rsidP="00363613">
      <w:pPr>
        <w:spacing w:line="276" w:lineRule="auto"/>
        <w:rPr>
          <w:rFonts w:ascii="Arial" w:hAnsi="Arial" w:cs="Arial"/>
          <w:sz w:val="24"/>
          <w:szCs w:val="24"/>
        </w:rPr>
      </w:pPr>
    </w:p>
    <w:p w14:paraId="668CD1E6" w14:textId="77777777" w:rsidR="00363613" w:rsidRPr="00D72D14" w:rsidRDefault="00363613" w:rsidP="00363613">
      <w:pPr>
        <w:spacing w:line="276" w:lineRule="auto"/>
        <w:rPr>
          <w:rFonts w:ascii="Arial" w:hAnsi="Arial" w:cs="Arial"/>
          <w:sz w:val="24"/>
          <w:szCs w:val="24"/>
          <w:shd w:val="clear" w:color="auto" w:fill="FFFFFF"/>
        </w:rPr>
      </w:pPr>
      <w:r w:rsidRPr="00D72D14">
        <w:rPr>
          <w:rFonts w:ascii="Arial" w:hAnsi="Arial" w:cs="Arial"/>
          <w:sz w:val="24"/>
          <w:szCs w:val="24"/>
          <w:shd w:val="clear" w:color="auto" w:fill="FFFFFF"/>
        </w:rPr>
        <w:t xml:space="preserve">National Crime Agency (2017). </w:t>
      </w:r>
      <w:r w:rsidRPr="00D72D14">
        <w:rPr>
          <w:rFonts w:ascii="Arial" w:hAnsi="Arial" w:cs="Arial"/>
          <w:i/>
          <w:iCs/>
          <w:sz w:val="24"/>
          <w:szCs w:val="24"/>
          <w:shd w:val="clear" w:color="auto" w:fill="FFFFFF"/>
        </w:rPr>
        <w:t xml:space="preserve">County lines violence, </w:t>
      </w:r>
      <w:proofErr w:type="gramStart"/>
      <w:r w:rsidRPr="00D72D14">
        <w:rPr>
          <w:rFonts w:ascii="Arial" w:hAnsi="Arial" w:cs="Arial"/>
          <w:i/>
          <w:iCs/>
          <w:sz w:val="24"/>
          <w:szCs w:val="24"/>
          <w:shd w:val="clear" w:color="auto" w:fill="FFFFFF"/>
        </w:rPr>
        <w:t>exploitation</w:t>
      </w:r>
      <w:proofErr w:type="gramEnd"/>
      <w:r w:rsidRPr="00D72D14">
        <w:rPr>
          <w:rFonts w:ascii="Arial" w:hAnsi="Arial" w:cs="Arial"/>
          <w:i/>
          <w:iCs/>
          <w:sz w:val="24"/>
          <w:szCs w:val="24"/>
          <w:shd w:val="clear" w:color="auto" w:fill="FFFFFF"/>
        </w:rPr>
        <w:t xml:space="preserve"> and drug supply. 2017</w:t>
      </w:r>
      <w:r w:rsidRPr="00D72D14">
        <w:rPr>
          <w:rFonts w:ascii="Arial" w:hAnsi="Arial" w:cs="Arial"/>
          <w:sz w:val="24"/>
          <w:szCs w:val="24"/>
          <w:shd w:val="clear" w:color="auto" w:fill="FFFFFF"/>
        </w:rPr>
        <w:t xml:space="preserve">. Available at: </w:t>
      </w:r>
      <w:hyperlink r:id="rId47" w:history="1">
        <w:r w:rsidRPr="00D72D14">
          <w:rPr>
            <w:rStyle w:val="Hyperlink"/>
            <w:rFonts w:ascii="Arial" w:hAnsi="Arial" w:cs="Arial"/>
            <w:sz w:val="24"/>
            <w:szCs w:val="24"/>
          </w:rPr>
          <w:t>file (nationalcrimeagency.gov.uk)</w:t>
        </w:r>
      </w:hyperlink>
      <w:r w:rsidRPr="00D72D14">
        <w:rPr>
          <w:rFonts w:ascii="Arial" w:hAnsi="Arial" w:cs="Arial"/>
          <w:sz w:val="24"/>
          <w:szCs w:val="24"/>
        </w:rPr>
        <w:t xml:space="preserve"> (accessed 20</w:t>
      </w:r>
      <w:r w:rsidRPr="00D72D14">
        <w:rPr>
          <w:rFonts w:ascii="Arial" w:hAnsi="Arial" w:cs="Arial"/>
          <w:sz w:val="24"/>
          <w:szCs w:val="24"/>
          <w:vertAlign w:val="superscript"/>
        </w:rPr>
        <w:t>th</w:t>
      </w:r>
      <w:r w:rsidRPr="00D72D14">
        <w:rPr>
          <w:rFonts w:ascii="Arial" w:hAnsi="Arial" w:cs="Arial"/>
          <w:sz w:val="24"/>
          <w:szCs w:val="24"/>
        </w:rPr>
        <w:t xml:space="preserve"> October 2023). </w:t>
      </w:r>
    </w:p>
    <w:p w14:paraId="435D5133" w14:textId="77777777" w:rsidR="00363613" w:rsidRPr="00D72D14" w:rsidRDefault="00363613" w:rsidP="00363613">
      <w:pPr>
        <w:spacing w:line="276" w:lineRule="auto"/>
        <w:rPr>
          <w:rFonts w:ascii="Arial" w:hAnsi="Arial" w:cs="Arial"/>
          <w:sz w:val="24"/>
          <w:szCs w:val="24"/>
          <w:shd w:val="clear" w:color="auto" w:fill="FFFFFF"/>
        </w:rPr>
      </w:pPr>
    </w:p>
    <w:p w14:paraId="6E00F9E6" w14:textId="77777777" w:rsidR="00363613" w:rsidRPr="00D72D14" w:rsidRDefault="00363613" w:rsidP="00363613">
      <w:pPr>
        <w:pStyle w:val="word-break"/>
        <w:shd w:val="clear" w:color="auto" w:fill="FFFFFF"/>
        <w:spacing w:before="0" w:beforeAutospacing="0" w:after="0" w:afterAutospacing="0" w:line="276" w:lineRule="auto"/>
        <w:textAlignment w:val="baseline"/>
        <w:rPr>
          <w:rFonts w:ascii="Arial" w:hAnsi="Arial" w:cs="Arial"/>
        </w:rPr>
      </w:pPr>
      <w:r w:rsidRPr="00D72D14">
        <w:rPr>
          <w:rFonts w:ascii="Arial" w:hAnsi="Arial" w:cs="Arial"/>
          <w:color w:val="444444"/>
        </w:rPr>
        <w:t xml:space="preserve">National Investigative Interviewing Strategy (2009) available at: </w:t>
      </w:r>
      <w:hyperlink r:id="rId48" w:history="1">
        <w:r w:rsidRPr="00D72D14">
          <w:rPr>
            <w:rStyle w:val="Hyperlink"/>
            <w:rFonts w:ascii="Arial" w:hAnsi="Arial" w:cs="Arial"/>
          </w:rPr>
          <w:t xml:space="preserve">National Investigative Interviewing Strategy 2009library.college.police.uk/...Investigative-Interviewing-Strategy-2009.pdf · </w:t>
        </w:r>
        <w:proofErr w:type="spellStart"/>
        <w:r w:rsidRPr="00D72D14">
          <w:rPr>
            <w:rStyle w:val="Hyperlink"/>
            <w:rFonts w:ascii="Arial" w:hAnsi="Arial" w:cs="Arial"/>
          </w:rPr>
          <w:t>TheStrategy</w:t>
        </w:r>
        <w:proofErr w:type="spellEnd"/>
        <w:r w:rsidRPr="00D72D14">
          <w:rPr>
            <w:rStyle w:val="Hyperlink"/>
            <w:rFonts w:ascii="Arial" w:hAnsi="Arial" w:cs="Arial"/>
          </w:rPr>
          <w:t xml:space="preserve"> </w:t>
        </w:r>
        <w:proofErr w:type="spellStart"/>
        <w:r w:rsidRPr="00D72D14">
          <w:rPr>
            <w:rStyle w:val="Hyperlink"/>
            <w:rFonts w:ascii="Arial" w:hAnsi="Arial" w:cs="Arial"/>
          </w:rPr>
          <w:t>Thisdocumentrevisesand</w:t>
        </w:r>
        <w:proofErr w:type="spellEnd"/>
        <w:r w:rsidRPr="00D72D14">
          <w:rPr>
            <w:rStyle w:val="Hyperlink"/>
            <w:rFonts w:ascii="Arial" w:hAnsi="Arial" w:cs="Arial"/>
          </w:rPr>
          <w:t xml:space="preserve"> </w:t>
        </w:r>
        <w:proofErr w:type="spellStart"/>
        <w:r w:rsidRPr="00D72D14">
          <w:rPr>
            <w:rStyle w:val="Hyperlink"/>
            <w:rFonts w:ascii="Arial" w:hAnsi="Arial" w:cs="Arial"/>
          </w:rPr>
          <w:lastRenderedPageBreak/>
          <w:t>replacesACPO</w:t>
        </w:r>
        <w:proofErr w:type="spellEnd"/>
        <w:r w:rsidRPr="00D72D14">
          <w:rPr>
            <w:rStyle w:val="Hyperlink"/>
            <w:rFonts w:ascii="Arial" w:hAnsi="Arial" w:cs="Arial"/>
          </w:rPr>
          <w:t xml:space="preserve"> (2004) - [PDF Document] (</w:t>
        </w:r>
        <w:proofErr w:type="spellStart"/>
        <w:r w:rsidRPr="00D72D14">
          <w:rPr>
            <w:rStyle w:val="Hyperlink"/>
            <w:rFonts w:ascii="Arial" w:hAnsi="Arial" w:cs="Arial"/>
          </w:rPr>
          <w:t>vdocuments.site</w:t>
        </w:r>
        <w:proofErr w:type="spellEnd"/>
        <w:r w:rsidRPr="00D72D14">
          <w:rPr>
            <w:rStyle w:val="Hyperlink"/>
            <w:rFonts w:ascii="Arial" w:hAnsi="Arial" w:cs="Arial"/>
          </w:rPr>
          <w:t>)</w:t>
        </w:r>
      </w:hyperlink>
      <w:r w:rsidRPr="00D72D14">
        <w:rPr>
          <w:rFonts w:ascii="Arial" w:hAnsi="Arial" w:cs="Arial"/>
        </w:rPr>
        <w:t xml:space="preserve"> (accessed 9</w:t>
      </w:r>
      <w:r w:rsidRPr="00D72D14">
        <w:rPr>
          <w:rFonts w:ascii="Arial" w:hAnsi="Arial" w:cs="Arial"/>
          <w:vertAlign w:val="superscript"/>
        </w:rPr>
        <w:t>th</w:t>
      </w:r>
      <w:r w:rsidRPr="00D72D14">
        <w:rPr>
          <w:rFonts w:ascii="Arial" w:hAnsi="Arial" w:cs="Arial"/>
        </w:rPr>
        <w:t xml:space="preserve"> November 2023)</w:t>
      </w:r>
    </w:p>
    <w:p w14:paraId="367FEDBB" w14:textId="77777777" w:rsidR="00363613" w:rsidRPr="00D72D14" w:rsidRDefault="00363613" w:rsidP="00363613">
      <w:pPr>
        <w:pStyle w:val="word-break"/>
        <w:shd w:val="clear" w:color="auto" w:fill="FFFFFF"/>
        <w:spacing w:before="0" w:beforeAutospacing="0" w:after="0" w:afterAutospacing="0" w:line="276" w:lineRule="auto"/>
        <w:textAlignment w:val="baseline"/>
        <w:rPr>
          <w:rFonts w:ascii="Arial" w:hAnsi="Arial" w:cs="Arial"/>
        </w:rPr>
      </w:pPr>
    </w:p>
    <w:p w14:paraId="64CFFE77" w14:textId="77777777" w:rsidR="00363613" w:rsidRPr="00D72D14" w:rsidRDefault="00363613" w:rsidP="00363613">
      <w:pPr>
        <w:rPr>
          <w:rFonts w:ascii="Arial" w:hAnsi="Arial" w:cs="Arial"/>
          <w:sz w:val="24"/>
          <w:szCs w:val="24"/>
        </w:rPr>
      </w:pPr>
      <w:r w:rsidRPr="00D72D14">
        <w:rPr>
          <w:rFonts w:ascii="Arial" w:hAnsi="Arial" w:cs="Arial"/>
          <w:sz w:val="24"/>
          <w:szCs w:val="24"/>
        </w:rPr>
        <w:t xml:space="preserve">National Police Chiefs Council (NPCC) (2020) Officer and Staff Safety Review. Available at: </w:t>
      </w:r>
      <w:hyperlink r:id="rId49" w:history="1">
        <w:r w:rsidRPr="00D72D14">
          <w:rPr>
            <w:rStyle w:val="Hyperlink"/>
            <w:rFonts w:ascii="Arial" w:hAnsi="Arial" w:cs="Arial"/>
            <w:sz w:val="24"/>
            <w:szCs w:val="24"/>
          </w:rPr>
          <w:t>CoP-NPCC-Officer-Staff-Safety-Review-010920</w:t>
        </w:r>
      </w:hyperlink>
      <w:r w:rsidRPr="00D72D14">
        <w:rPr>
          <w:rFonts w:ascii="Arial" w:hAnsi="Arial" w:cs="Arial"/>
          <w:sz w:val="24"/>
          <w:szCs w:val="24"/>
        </w:rPr>
        <w:t xml:space="preserve"> (accessed 14</w:t>
      </w:r>
      <w:r w:rsidRPr="00D72D14">
        <w:rPr>
          <w:rFonts w:ascii="Arial" w:hAnsi="Arial" w:cs="Arial"/>
          <w:sz w:val="24"/>
          <w:szCs w:val="24"/>
          <w:vertAlign w:val="superscript"/>
        </w:rPr>
        <w:t>th</w:t>
      </w:r>
      <w:r w:rsidRPr="00D72D14">
        <w:rPr>
          <w:rFonts w:ascii="Arial" w:hAnsi="Arial" w:cs="Arial"/>
          <w:sz w:val="24"/>
          <w:szCs w:val="24"/>
        </w:rPr>
        <w:t xml:space="preserve"> December 2023). </w:t>
      </w:r>
    </w:p>
    <w:p w14:paraId="1A620BC6" w14:textId="77777777" w:rsidR="00363613" w:rsidRPr="00D72D14" w:rsidRDefault="00363613" w:rsidP="00363613">
      <w:pPr>
        <w:rPr>
          <w:rFonts w:ascii="Arial" w:hAnsi="Arial" w:cs="Arial"/>
          <w:sz w:val="24"/>
          <w:szCs w:val="24"/>
        </w:rPr>
      </w:pPr>
    </w:p>
    <w:p w14:paraId="3E6A7E07" w14:textId="765D46B2" w:rsidR="00363613" w:rsidRPr="00D72D14" w:rsidRDefault="00363613" w:rsidP="00363613">
      <w:pPr>
        <w:rPr>
          <w:rFonts w:ascii="Arial" w:hAnsi="Arial" w:cs="Arial"/>
          <w:sz w:val="24"/>
          <w:szCs w:val="24"/>
        </w:rPr>
      </w:pPr>
      <w:r w:rsidRPr="00D72D14">
        <w:rPr>
          <w:rFonts w:ascii="Arial" w:hAnsi="Arial" w:cs="Arial"/>
          <w:sz w:val="24"/>
          <w:szCs w:val="24"/>
        </w:rPr>
        <w:t xml:space="preserve">National Policing Improvement Agency (2011) Practice Advice on CRITICAL INCIDENT MANAGEMENT. Second Edition. Available at: </w:t>
      </w:r>
      <w:hyperlink r:id="rId50" w:history="1">
        <w:r w:rsidRPr="00D72D14">
          <w:rPr>
            <w:rStyle w:val="Hyperlink"/>
            <w:rFonts w:ascii="Arial" w:hAnsi="Arial" w:cs="Arial"/>
            <w:sz w:val="24"/>
            <w:szCs w:val="24"/>
          </w:rPr>
          <w:t>https://library.college.police.uk/docs/NPIA/Practice-Advice-on-CIM-Jul2011.pdf</w:t>
        </w:r>
      </w:hyperlink>
      <w:r w:rsidRPr="00D72D14">
        <w:rPr>
          <w:rFonts w:ascii="Arial" w:hAnsi="Arial" w:cs="Arial"/>
          <w:sz w:val="24"/>
          <w:szCs w:val="24"/>
        </w:rPr>
        <w:t>. (</w:t>
      </w:r>
      <w:proofErr w:type="gramStart"/>
      <w:r w:rsidRPr="00D72D14">
        <w:rPr>
          <w:rFonts w:ascii="Arial" w:hAnsi="Arial" w:cs="Arial"/>
          <w:sz w:val="24"/>
          <w:szCs w:val="24"/>
        </w:rPr>
        <w:t>accessed</w:t>
      </w:r>
      <w:proofErr w:type="gramEnd"/>
      <w:r w:rsidRPr="00D72D14">
        <w:rPr>
          <w:rFonts w:ascii="Arial" w:hAnsi="Arial" w:cs="Arial"/>
          <w:sz w:val="24"/>
          <w:szCs w:val="24"/>
        </w:rPr>
        <w:t xml:space="preserve"> 6</w:t>
      </w:r>
      <w:r w:rsidRPr="00D72D14">
        <w:rPr>
          <w:rFonts w:ascii="Arial" w:hAnsi="Arial" w:cs="Arial"/>
          <w:sz w:val="24"/>
          <w:szCs w:val="24"/>
          <w:vertAlign w:val="superscript"/>
        </w:rPr>
        <w:t>th</w:t>
      </w:r>
      <w:r w:rsidRPr="00D72D14">
        <w:rPr>
          <w:rFonts w:ascii="Arial" w:hAnsi="Arial" w:cs="Arial"/>
          <w:sz w:val="24"/>
          <w:szCs w:val="24"/>
        </w:rPr>
        <w:t xml:space="preserve"> December 2023.) </w:t>
      </w:r>
    </w:p>
    <w:p w14:paraId="609998F2" w14:textId="77777777" w:rsidR="00D72D14" w:rsidRPr="00D72D14" w:rsidRDefault="00D72D14" w:rsidP="00363613">
      <w:pPr>
        <w:rPr>
          <w:rFonts w:ascii="Arial" w:hAnsi="Arial" w:cs="Arial"/>
          <w:sz w:val="24"/>
          <w:szCs w:val="24"/>
        </w:rPr>
      </w:pPr>
    </w:p>
    <w:p w14:paraId="65EE9AF3" w14:textId="77777777" w:rsidR="00D72D14" w:rsidRPr="00D72D14" w:rsidRDefault="00D72D14" w:rsidP="00D72D14">
      <w:pPr>
        <w:rPr>
          <w:rFonts w:ascii="Arial" w:hAnsi="Arial" w:cs="Arial"/>
          <w:sz w:val="24"/>
          <w:szCs w:val="24"/>
        </w:rPr>
      </w:pPr>
      <w:r w:rsidRPr="00D72D14">
        <w:rPr>
          <w:rFonts w:ascii="Arial" w:hAnsi="Arial" w:cs="Arial"/>
          <w:sz w:val="24"/>
          <w:szCs w:val="24"/>
        </w:rPr>
        <w:t xml:space="preserve">Office for National Statistics (ONS) (2024). </w:t>
      </w:r>
      <w:r w:rsidRPr="00D72D14">
        <w:rPr>
          <w:rFonts w:ascii="Arial" w:hAnsi="Arial" w:cs="Arial"/>
          <w:i/>
          <w:iCs/>
          <w:sz w:val="24"/>
          <w:szCs w:val="24"/>
        </w:rPr>
        <w:t>Crime in England and Wales: year ending December 2023</w:t>
      </w:r>
    </w:p>
    <w:p w14:paraId="167196E1" w14:textId="4E627FF0" w:rsidR="00363613" w:rsidRPr="00D72D14" w:rsidRDefault="00D72D14" w:rsidP="00D72D14">
      <w:pPr>
        <w:rPr>
          <w:rFonts w:ascii="Arial" w:hAnsi="Arial" w:cs="Arial"/>
          <w:sz w:val="24"/>
          <w:szCs w:val="24"/>
        </w:rPr>
      </w:pPr>
      <w:r w:rsidRPr="00D72D14">
        <w:rPr>
          <w:rFonts w:ascii="Arial" w:hAnsi="Arial" w:cs="Arial"/>
          <w:sz w:val="24"/>
          <w:szCs w:val="24"/>
        </w:rPr>
        <w:t xml:space="preserve">released 25 April 2024, ONS website, statistical bulletin. Available at: </w:t>
      </w:r>
      <w:hyperlink r:id="rId51" w:anchor="anti-social-behaviour" w:history="1">
        <w:r w:rsidRPr="00D72D14">
          <w:rPr>
            <w:rStyle w:val="Hyperlink"/>
            <w:rFonts w:ascii="Arial" w:hAnsi="Arial" w:cs="Arial"/>
            <w:sz w:val="24"/>
            <w:szCs w:val="24"/>
          </w:rPr>
          <w:t>Crime in England and Wales - Office for National Statistics (ons.gov.uk)</w:t>
        </w:r>
      </w:hyperlink>
      <w:r w:rsidRPr="00D72D14">
        <w:rPr>
          <w:rFonts w:ascii="Arial" w:hAnsi="Arial" w:cs="Arial"/>
          <w:sz w:val="24"/>
          <w:szCs w:val="24"/>
        </w:rPr>
        <w:t xml:space="preserve"> (accessed 23</w:t>
      </w:r>
      <w:r w:rsidRPr="00D72D14">
        <w:rPr>
          <w:rFonts w:ascii="Arial" w:hAnsi="Arial" w:cs="Arial"/>
          <w:sz w:val="24"/>
          <w:szCs w:val="24"/>
          <w:vertAlign w:val="superscript"/>
        </w:rPr>
        <w:t>rd</w:t>
      </w:r>
      <w:r w:rsidRPr="00D72D14">
        <w:rPr>
          <w:rFonts w:ascii="Arial" w:hAnsi="Arial" w:cs="Arial"/>
          <w:sz w:val="24"/>
          <w:szCs w:val="24"/>
        </w:rPr>
        <w:t xml:space="preserve"> May 2024).</w:t>
      </w:r>
    </w:p>
    <w:p w14:paraId="4E2693BF" w14:textId="77777777" w:rsidR="00D72D14" w:rsidRPr="00D72D14" w:rsidRDefault="00D72D14" w:rsidP="00D72D14">
      <w:pPr>
        <w:rPr>
          <w:rFonts w:ascii="Arial" w:hAnsi="Arial" w:cs="Arial"/>
          <w:sz w:val="24"/>
          <w:szCs w:val="24"/>
        </w:rPr>
      </w:pPr>
    </w:p>
    <w:p w14:paraId="234375E2" w14:textId="32048EBA" w:rsidR="00D72D14" w:rsidRPr="00F41D04" w:rsidRDefault="00D72D14" w:rsidP="00D72D14">
      <w:pPr>
        <w:rPr>
          <w:rFonts w:ascii="Arial" w:hAnsi="Arial" w:cs="Arial"/>
          <w:sz w:val="24"/>
          <w:szCs w:val="24"/>
        </w:rPr>
      </w:pPr>
      <w:r w:rsidRPr="00F41D04">
        <w:rPr>
          <w:rFonts w:ascii="Arial" w:hAnsi="Arial" w:cs="Arial"/>
          <w:sz w:val="24"/>
          <w:szCs w:val="24"/>
        </w:rPr>
        <w:t xml:space="preserve">Rabaiotti, E. and Harrison, M.I. (2023). Is partnership working? Complexities and barriers in the development of community safety practice in Wales. Crime Prevention and Community Safety, 25(3), pp.318–337. </w:t>
      </w:r>
      <w:proofErr w:type="spellStart"/>
      <w:r w:rsidRPr="00F41D04">
        <w:rPr>
          <w:rFonts w:ascii="Arial" w:hAnsi="Arial" w:cs="Arial"/>
          <w:sz w:val="24"/>
          <w:szCs w:val="24"/>
        </w:rPr>
        <w:t>doi</w:t>
      </w:r>
      <w:proofErr w:type="spellEnd"/>
      <w:r w:rsidRPr="00F41D04">
        <w:rPr>
          <w:rFonts w:ascii="Arial" w:hAnsi="Arial" w:cs="Arial"/>
          <w:sz w:val="24"/>
          <w:szCs w:val="24"/>
        </w:rPr>
        <w:t xml:space="preserve">: </w:t>
      </w:r>
      <w:hyperlink r:id="rId52" w:history="1">
        <w:r w:rsidRPr="00F41D04">
          <w:rPr>
            <w:rStyle w:val="Hyperlink"/>
            <w:rFonts w:ascii="Arial" w:hAnsi="Arial" w:cs="Arial"/>
            <w:sz w:val="24"/>
            <w:szCs w:val="24"/>
          </w:rPr>
          <w:t>https://doi.org/10.1057/s41300-023-00184-2</w:t>
        </w:r>
      </w:hyperlink>
      <w:r w:rsidRPr="00F41D04">
        <w:rPr>
          <w:rFonts w:ascii="Arial" w:hAnsi="Arial" w:cs="Arial"/>
          <w:sz w:val="24"/>
          <w:szCs w:val="24"/>
        </w:rPr>
        <w:t>.</w:t>
      </w:r>
    </w:p>
    <w:p w14:paraId="1EB60264" w14:textId="77777777" w:rsidR="00363613" w:rsidRPr="00D72D14" w:rsidRDefault="00363613" w:rsidP="00363613">
      <w:pPr>
        <w:pStyle w:val="word-break"/>
        <w:shd w:val="clear" w:color="auto" w:fill="FFFFFF"/>
        <w:spacing w:before="0" w:beforeAutospacing="0" w:after="0" w:afterAutospacing="0" w:line="276" w:lineRule="auto"/>
        <w:textAlignment w:val="baseline"/>
        <w:rPr>
          <w:rFonts w:ascii="Arial" w:hAnsi="Arial" w:cs="Arial"/>
          <w:color w:val="444444"/>
        </w:rPr>
      </w:pPr>
    </w:p>
    <w:p w14:paraId="47868933" w14:textId="565BB77F" w:rsidR="00363613" w:rsidRPr="00D72D14" w:rsidRDefault="00363613" w:rsidP="00363613">
      <w:pPr>
        <w:spacing w:line="276" w:lineRule="auto"/>
        <w:rPr>
          <w:rFonts w:ascii="Arial" w:hAnsi="Arial" w:cs="Arial"/>
          <w:color w:val="3A3A3A"/>
          <w:sz w:val="24"/>
          <w:szCs w:val="24"/>
          <w:shd w:val="clear" w:color="auto" w:fill="FFFFFF"/>
        </w:rPr>
      </w:pPr>
      <w:r w:rsidRPr="00D72D14">
        <w:rPr>
          <w:rFonts w:ascii="Arial" w:hAnsi="Arial" w:cs="Arial"/>
          <w:color w:val="3A3A3A"/>
          <w:sz w:val="24"/>
          <w:szCs w:val="24"/>
          <w:shd w:val="clear" w:color="auto" w:fill="FFFFFF"/>
        </w:rPr>
        <w:t xml:space="preserve">Risan, P., Binder, P.-E. and Milne, R.J. (2018) </w:t>
      </w:r>
      <w:r w:rsidRPr="00D72D14">
        <w:rPr>
          <w:rFonts w:ascii="Arial" w:hAnsi="Arial" w:cs="Arial"/>
          <w:i/>
          <w:iCs/>
          <w:color w:val="3A3A3A"/>
          <w:sz w:val="24"/>
          <w:szCs w:val="24"/>
          <w:shd w:val="clear" w:color="auto" w:fill="FFFFFF"/>
        </w:rPr>
        <w:t>‘Establishing and Maintaining Rapport in Investigative Interviews of Traumatized Victims: A Qualitative Study’</w:t>
      </w:r>
      <w:r w:rsidRPr="00D72D14">
        <w:rPr>
          <w:rFonts w:ascii="Arial" w:hAnsi="Arial" w:cs="Arial"/>
          <w:color w:val="3A3A3A"/>
          <w:sz w:val="24"/>
          <w:szCs w:val="24"/>
          <w:shd w:val="clear" w:color="auto" w:fill="FFFFFF"/>
        </w:rPr>
        <w:t>, </w:t>
      </w:r>
      <w:proofErr w:type="gramStart"/>
      <w:r w:rsidRPr="00D72D14">
        <w:rPr>
          <w:rFonts w:ascii="Arial" w:hAnsi="Arial" w:cs="Arial"/>
          <w:i/>
          <w:iCs/>
          <w:color w:val="3A3A3A"/>
          <w:sz w:val="24"/>
          <w:szCs w:val="24"/>
          <w:shd w:val="clear" w:color="auto" w:fill="FFFFFF"/>
        </w:rPr>
        <w:t>Policing :</w:t>
      </w:r>
      <w:proofErr w:type="gramEnd"/>
      <w:r w:rsidRPr="00D72D14">
        <w:rPr>
          <w:rFonts w:ascii="Arial" w:hAnsi="Arial" w:cs="Arial"/>
          <w:i/>
          <w:iCs/>
          <w:color w:val="3A3A3A"/>
          <w:sz w:val="24"/>
          <w:szCs w:val="24"/>
          <w:shd w:val="clear" w:color="auto" w:fill="FFFFFF"/>
        </w:rPr>
        <w:t xml:space="preserve"> a journal of policy and practice</w:t>
      </w:r>
      <w:r w:rsidRPr="00D72D14">
        <w:rPr>
          <w:rFonts w:ascii="Arial" w:hAnsi="Arial" w:cs="Arial"/>
          <w:color w:val="3A3A3A"/>
          <w:sz w:val="24"/>
          <w:szCs w:val="24"/>
          <w:shd w:val="clear" w:color="auto" w:fill="FFFFFF"/>
        </w:rPr>
        <w:t xml:space="preserve">, 12(4), pp. 372–387. </w:t>
      </w:r>
      <w:proofErr w:type="spellStart"/>
      <w:r w:rsidR="008F169A">
        <w:rPr>
          <w:rFonts w:ascii="Arial" w:hAnsi="Arial" w:cs="Arial"/>
          <w:color w:val="3A3A3A"/>
          <w:sz w:val="24"/>
          <w:szCs w:val="24"/>
          <w:shd w:val="clear" w:color="auto" w:fill="FFFFFF"/>
        </w:rPr>
        <w:t>doi</w:t>
      </w:r>
      <w:proofErr w:type="spellEnd"/>
      <w:r w:rsidR="008F169A">
        <w:rPr>
          <w:rFonts w:ascii="Arial" w:hAnsi="Arial" w:cs="Arial"/>
          <w:color w:val="3A3A3A"/>
          <w:sz w:val="24"/>
          <w:szCs w:val="24"/>
          <w:shd w:val="clear" w:color="auto" w:fill="FFFFFF"/>
        </w:rPr>
        <w:t xml:space="preserve">; </w:t>
      </w:r>
      <w:hyperlink r:id="rId53" w:history="1">
        <w:r w:rsidRPr="00D72D14">
          <w:rPr>
            <w:rStyle w:val="Hyperlink"/>
            <w:rFonts w:ascii="Arial" w:hAnsi="Arial" w:cs="Arial"/>
            <w:sz w:val="24"/>
            <w:szCs w:val="24"/>
            <w:shd w:val="clear" w:color="auto" w:fill="FFFFFF"/>
          </w:rPr>
          <w:t>https://doi.org/10.1093/police/pax031</w:t>
        </w:r>
      </w:hyperlink>
      <w:r w:rsidRPr="00D72D14">
        <w:rPr>
          <w:rFonts w:ascii="Arial" w:hAnsi="Arial" w:cs="Arial"/>
          <w:color w:val="3A3A3A"/>
          <w:sz w:val="24"/>
          <w:szCs w:val="24"/>
          <w:shd w:val="clear" w:color="auto" w:fill="FFFFFF"/>
        </w:rPr>
        <w:t>.</w:t>
      </w:r>
    </w:p>
    <w:p w14:paraId="0F4A3F53" w14:textId="77777777" w:rsidR="00363613" w:rsidRPr="00D72D14" w:rsidRDefault="00363613" w:rsidP="00363613">
      <w:pPr>
        <w:spacing w:line="276" w:lineRule="auto"/>
        <w:rPr>
          <w:rFonts w:ascii="Arial" w:hAnsi="Arial" w:cs="Arial"/>
          <w:color w:val="3A3A3A"/>
          <w:sz w:val="24"/>
          <w:szCs w:val="24"/>
          <w:shd w:val="clear" w:color="auto" w:fill="FFFFFF"/>
        </w:rPr>
      </w:pPr>
    </w:p>
    <w:p w14:paraId="2E6C05CE" w14:textId="3CED74E2" w:rsidR="00363613" w:rsidRDefault="00363613" w:rsidP="00363613">
      <w:pPr>
        <w:rPr>
          <w:rFonts w:ascii="Arial" w:hAnsi="Arial" w:cs="Arial"/>
          <w:sz w:val="24"/>
          <w:szCs w:val="24"/>
        </w:rPr>
      </w:pPr>
      <w:r w:rsidRPr="00D72D14">
        <w:rPr>
          <w:rFonts w:ascii="Arial" w:hAnsi="Arial" w:cs="Arial"/>
          <w:sz w:val="24"/>
          <w:szCs w:val="24"/>
        </w:rPr>
        <w:t xml:space="preserve">R.J. Bye P. </w:t>
      </w:r>
      <w:proofErr w:type="spellStart"/>
      <w:r w:rsidRPr="00D72D14">
        <w:rPr>
          <w:rFonts w:ascii="Arial" w:hAnsi="Arial" w:cs="Arial"/>
          <w:sz w:val="24"/>
          <w:szCs w:val="24"/>
        </w:rPr>
        <w:t>Almklov</w:t>
      </w:r>
      <w:proofErr w:type="spellEnd"/>
      <w:r w:rsidRPr="00D72D14">
        <w:rPr>
          <w:rFonts w:ascii="Arial" w:hAnsi="Arial" w:cs="Arial"/>
          <w:sz w:val="24"/>
          <w:szCs w:val="24"/>
        </w:rPr>
        <w:t xml:space="preserve"> S. Antonsen O.M. Nyheim A.L. Aalberg S.O. Johnsen. (2019) </w:t>
      </w:r>
      <w:r w:rsidRPr="00D72D14">
        <w:rPr>
          <w:rFonts w:ascii="Arial" w:hAnsi="Arial" w:cs="Arial"/>
          <w:i/>
          <w:iCs/>
          <w:sz w:val="24"/>
          <w:szCs w:val="24"/>
        </w:rPr>
        <w:t>The institutional context of crisis. A study of the police response during the 22 July terror attacks in Norway</w:t>
      </w:r>
      <w:r w:rsidRPr="00D72D14">
        <w:rPr>
          <w:rFonts w:ascii="Arial" w:hAnsi="Arial" w:cs="Arial"/>
          <w:sz w:val="24"/>
          <w:szCs w:val="24"/>
        </w:rPr>
        <w:t xml:space="preserve">. </w:t>
      </w:r>
      <w:proofErr w:type="spellStart"/>
      <w:r w:rsidR="008F169A">
        <w:rPr>
          <w:rFonts w:ascii="Arial" w:hAnsi="Arial" w:cs="Arial"/>
          <w:sz w:val="24"/>
          <w:szCs w:val="24"/>
        </w:rPr>
        <w:t>Doi:</w:t>
      </w:r>
      <w:hyperlink r:id="rId54" w:history="1">
        <w:r w:rsidRPr="00D72D14">
          <w:rPr>
            <w:rStyle w:val="Hyperlink"/>
            <w:rFonts w:ascii="Arial" w:hAnsi="Arial" w:cs="Arial"/>
            <w:sz w:val="24"/>
            <w:szCs w:val="24"/>
          </w:rPr>
          <w:t>https</w:t>
        </w:r>
        <w:proofErr w:type="spellEnd"/>
        <w:r w:rsidRPr="00D72D14">
          <w:rPr>
            <w:rStyle w:val="Hyperlink"/>
            <w:rFonts w:ascii="Arial" w:hAnsi="Arial" w:cs="Arial"/>
            <w:sz w:val="24"/>
            <w:szCs w:val="24"/>
          </w:rPr>
          <w:t>://doi.org/</w:t>
        </w:r>
        <w:proofErr w:type="spellStart"/>
        <w:r w:rsidRPr="00D72D14">
          <w:rPr>
            <w:rStyle w:val="Hyperlink"/>
            <w:rFonts w:ascii="Arial" w:hAnsi="Arial" w:cs="Arial"/>
            <w:sz w:val="24"/>
            <w:szCs w:val="24"/>
          </w:rPr>
          <w:t>info:doi</w:t>
        </w:r>
        <w:proofErr w:type="spellEnd"/>
        <w:r w:rsidRPr="00D72D14">
          <w:rPr>
            <w:rStyle w:val="Hyperlink"/>
            <w:rFonts w:ascii="Arial" w:hAnsi="Arial" w:cs="Arial"/>
            <w:sz w:val="24"/>
            <w:szCs w:val="24"/>
          </w:rPr>
          <w:t>/</w:t>
        </w:r>
      </w:hyperlink>
      <w:r w:rsidRPr="00D72D14">
        <w:rPr>
          <w:rFonts w:ascii="Arial" w:hAnsi="Arial" w:cs="Arial"/>
          <w:sz w:val="24"/>
          <w:szCs w:val="24"/>
        </w:rPr>
        <w:t xml:space="preserve">. </w:t>
      </w:r>
    </w:p>
    <w:p w14:paraId="1F0D32ED" w14:textId="77777777" w:rsidR="008F169A" w:rsidRPr="00D72D14" w:rsidRDefault="008F169A" w:rsidP="00363613">
      <w:pPr>
        <w:rPr>
          <w:rFonts w:ascii="Arial" w:hAnsi="Arial" w:cs="Arial"/>
          <w:sz w:val="24"/>
          <w:szCs w:val="24"/>
        </w:rPr>
      </w:pPr>
    </w:p>
    <w:p w14:paraId="01278196" w14:textId="1FBE2709" w:rsidR="00363613" w:rsidRPr="00D72D14" w:rsidRDefault="00363613" w:rsidP="00363613">
      <w:pPr>
        <w:spacing w:line="276" w:lineRule="auto"/>
        <w:rPr>
          <w:rFonts w:ascii="Arial" w:hAnsi="Arial" w:cs="Arial"/>
          <w:color w:val="3A3A3A"/>
          <w:sz w:val="24"/>
          <w:szCs w:val="24"/>
          <w:shd w:val="clear" w:color="auto" w:fill="FFFFFF"/>
        </w:rPr>
      </w:pPr>
      <w:r w:rsidRPr="00D72D14">
        <w:rPr>
          <w:rFonts w:ascii="Arial" w:hAnsi="Arial" w:cs="Arial"/>
          <w:color w:val="3A3A3A"/>
          <w:sz w:val="24"/>
          <w:szCs w:val="24"/>
          <w:shd w:val="clear" w:color="auto" w:fill="FFFFFF"/>
        </w:rPr>
        <w:t xml:space="preserve">Robinson, G., McLean, R., &amp; Densley, J. (2019). </w:t>
      </w:r>
      <w:r w:rsidRPr="00D72D14">
        <w:rPr>
          <w:rFonts w:ascii="Arial" w:hAnsi="Arial" w:cs="Arial"/>
          <w:i/>
          <w:iCs/>
          <w:color w:val="3A3A3A"/>
          <w:sz w:val="24"/>
          <w:szCs w:val="24"/>
          <w:shd w:val="clear" w:color="auto" w:fill="FFFFFF"/>
        </w:rPr>
        <w:t>Working County Lines: Child Criminal Exploitation and Illicit Drug Dealing in Glasgow and Merseyside.</w:t>
      </w:r>
      <w:r w:rsidRPr="00D72D14">
        <w:rPr>
          <w:rFonts w:ascii="Arial" w:hAnsi="Arial" w:cs="Arial"/>
          <w:color w:val="3A3A3A"/>
          <w:sz w:val="24"/>
          <w:szCs w:val="24"/>
          <w:shd w:val="clear" w:color="auto" w:fill="FFFFFF"/>
        </w:rPr>
        <w:t xml:space="preserve"> International Journal of Offender Therapy and Comparative Criminology, 63(5), 694-711. </w:t>
      </w:r>
      <w:r w:rsidR="008F169A">
        <w:rPr>
          <w:rFonts w:ascii="Arial" w:hAnsi="Arial" w:cs="Arial"/>
          <w:color w:val="3A3A3A"/>
          <w:sz w:val="24"/>
          <w:szCs w:val="24"/>
          <w:shd w:val="clear" w:color="auto" w:fill="FFFFFF"/>
        </w:rPr>
        <w:t xml:space="preserve">Doi: </w:t>
      </w:r>
      <w:hyperlink r:id="rId55" w:history="1">
        <w:r w:rsidRPr="00D72D14">
          <w:rPr>
            <w:rStyle w:val="Hyperlink"/>
            <w:rFonts w:ascii="Arial" w:hAnsi="Arial" w:cs="Arial"/>
            <w:sz w:val="24"/>
            <w:szCs w:val="24"/>
            <w:shd w:val="clear" w:color="auto" w:fill="FFFFFF"/>
          </w:rPr>
          <w:t>https://doi.org/10.1177/0306624X18806742</w:t>
        </w:r>
      </w:hyperlink>
    </w:p>
    <w:p w14:paraId="63A3117C" w14:textId="77777777" w:rsidR="00363613" w:rsidRPr="00D72D14" w:rsidRDefault="00363613" w:rsidP="00363613">
      <w:pPr>
        <w:spacing w:line="276" w:lineRule="auto"/>
        <w:rPr>
          <w:rFonts w:ascii="Arial" w:hAnsi="Arial" w:cs="Arial"/>
          <w:sz w:val="24"/>
          <w:szCs w:val="24"/>
          <w:shd w:val="clear" w:color="auto" w:fill="FFFFFF"/>
        </w:rPr>
      </w:pPr>
    </w:p>
    <w:p w14:paraId="01E2B285" w14:textId="77777777" w:rsidR="00363613" w:rsidRPr="00D72D14" w:rsidRDefault="00363613" w:rsidP="00363613">
      <w:pPr>
        <w:rPr>
          <w:rFonts w:ascii="Arial" w:hAnsi="Arial" w:cs="Arial"/>
          <w:sz w:val="24"/>
          <w:szCs w:val="24"/>
        </w:rPr>
      </w:pPr>
      <w:r w:rsidRPr="00D72D14">
        <w:rPr>
          <w:rFonts w:ascii="Arial" w:hAnsi="Arial" w:cs="Arial"/>
          <w:sz w:val="24"/>
          <w:szCs w:val="24"/>
        </w:rPr>
        <w:t xml:space="preserve">Roycroft, M, &amp; Roach, J (eds) 2019, </w:t>
      </w:r>
      <w:r w:rsidRPr="00D72D14">
        <w:rPr>
          <w:rFonts w:ascii="Arial" w:hAnsi="Arial" w:cs="Arial"/>
          <w:i/>
          <w:iCs/>
          <w:sz w:val="24"/>
          <w:szCs w:val="24"/>
        </w:rPr>
        <w:t xml:space="preserve">Decision Making in Police Enquiries and Critical Incidents: What Really </w:t>
      </w:r>
      <w:proofErr w:type="gramStart"/>
      <w:r w:rsidRPr="00D72D14">
        <w:rPr>
          <w:rFonts w:ascii="Arial" w:hAnsi="Arial" w:cs="Arial"/>
          <w:i/>
          <w:iCs/>
          <w:sz w:val="24"/>
          <w:szCs w:val="24"/>
        </w:rPr>
        <w:t>Works?,</w:t>
      </w:r>
      <w:proofErr w:type="gramEnd"/>
      <w:r w:rsidRPr="00D72D14">
        <w:rPr>
          <w:rFonts w:ascii="Arial" w:hAnsi="Arial" w:cs="Arial"/>
          <w:sz w:val="24"/>
          <w:szCs w:val="24"/>
        </w:rPr>
        <w:t xml:space="preserve"> Palgrave Macmillan UK, London. Available at: </w:t>
      </w:r>
      <w:hyperlink r:id="rId56" w:history="1">
        <w:r w:rsidRPr="00D72D14">
          <w:rPr>
            <w:rStyle w:val="Hyperlink"/>
            <w:rFonts w:ascii="Arial" w:hAnsi="Arial" w:cs="Arial"/>
            <w:sz w:val="24"/>
            <w:szCs w:val="24"/>
          </w:rPr>
          <w:t>https://ebookcentral.proquest.com/lib/trinity/detail.action?docID=5646010</w:t>
        </w:r>
      </w:hyperlink>
      <w:r w:rsidRPr="00D72D14">
        <w:rPr>
          <w:rFonts w:ascii="Arial" w:hAnsi="Arial" w:cs="Arial"/>
          <w:sz w:val="24"/>
          <w:szCs w:val="24"/>
        </w:rPr>
        <w:t>. (accessed 9</w:t>
      </w:r>
      <w:r w:rsidRPr="00D72D14">
        <w:rPr>
          <w:rFonts w:ascii="Arial" w:hAnsi="Arial" w:cs="Arial"/>
          <w:sz w:val="24"/>
          <w:szCs w:val="24"/>
          <w:vertAlign w:val="superscript"/>
        </w:rPr>
        <w:t>th</w:t>
      </w:r>
      <w:r w:rsidRPr="00D72D14">
        <w:rPr>
          <w:rFonts w:ascii="Arial" w:hAnsi="Arial" w:cs="Arial"/>
          <w:sz w:val="24"/>
          <w:szCs w:val="24"/>
        </w:rPr>
        <w:t xml:space="preserve"> December 2023). </w:t>
      </w:r>
    </w:p>
    <w:p w14:paraId="70E7498B" w14:textId="77777777" w:rsidR="00363613" w:rsidRPr="00D72D14" w:rsidRDefault="00363613" w:rsidP="00363613">
      <w:pPr>
        <w:spacing w:line="276" w:lineRule="auto"/>
        <w:rPr>
          <w:rFonts w:ascii="Arial" w:hAnsi="Arial" w:cs="Arial"/>
          <w:sz w:val="24"/>
          <w:szCs w:val="24"/>
          <w:shd w:val="clear" w:color="auto" w:fill="FFFFFF"/>
        </w:rPr>
      </w:pPr>
    </w:p>
    <w:p w14:paraId="73FD404C" w14:textId="77777777" w:rsidR="00363613" w:rsidRPr="00D72D14" w:rsidRDefault="00363613" w:rsidP="00363613">
      <w:pPr>
        <w:spacing w:line="276" w:lineRule="auto"/>
        <w:rPr>
          <w:rFonts w:ascii="Arial" w:hAnsi="Arial" w:cs="Arial"/>
          <w:color w:val="222222"/>
          <w:sz w:val="24"/>
          <w:szCs w:val="24"/>
          <w:shd w:val="clear" w:color="auto" w:fill="FFFFFF"/>
        </w:rPr>
      </w:pPr>
      <w:r w:rsidRPr="00D72D14">
        <w:rPr>
          <w:rFonts w:ascii="Arial" w:hAnsi="Arial" w:cs="Arial"/>
          <w:color w:val="333333"/>
          <w:sz w:val="24"/>
          <w:szCs w:val="24"/>
          <w:shd w:val="clear" w:color="auto" w:fill="FFFFFF"/>
        </w:rPr>
        <w:t xml:space="preserve">Savage, S.  &amp; </w:t>
      </w:r>
      <w:proofErr w:type="gramStart"/>
      <w:r w:rsidRPr="00D72D14">
        <w:rPr>
          <w:rFonts w:ascii="Arial" w:hAnsi="Arial" w:cs="Arial"/>
          <w:color w:val="333333"/>
          <w:sz w:val="24"/>
          <w:szCs w:val="24"/>
          <w:shd w:val="clear" w:color="auto" w:fill="FFFFFF"/>
        </w:rPr>
        <w:t>Milne ,</w:t>
      </w:r>
      <w:proofErr w:type="gramEnd"/>
      <w:r w:rsidRPr="00D72D14">
        <w:rPr>
          <w:rFonts w:ascii="Arial" w:hAnsi="Arial" w:cs="Arial"/>
          <w:color w:val="333333"/>
          <w:sz w:val="24"/>
          <w:szCs w:val="24"/>
          <w:shd w:val="clear" w:color="auto" w:fill="FFFFFF"/>
        </w:rPr>
        <w:t xml:space="preserve"> R. in press Miscarriages of justice – </w:t>
      </w:r>
      <w:r w:rsidRPr="00D72D14">
        <w:rPr>
          <w:rFonts w:ascii="Arial" w:hAnsi="Arial" w:cs="Arial"/>
          <w:i/>
          <w:iCs/>
          <w:color w:val="333333"/>
          <w:sz w:val="24"/>
          <w:szCs w:val="24"/>
          <w:shd w:val="clear" w:color="auto" w:fill="FFFFFF"/>
        </w:rPr>
        <w:t xml:space="preserve">The role of the investigative process </w:t>
      </w:r>
      <w:r w:rsidRPr="00D72D14">
        <w:rPr>
          <w:rFonts w:ascii="Arial" w:hAnsi="Arial" w:cs="Arial"/>
          <w:color w:val="333333"/>
          <w:sz w:val="24"/>
          <w:szCs w:val="24"/>
          <w:shd w:val="clear" w:color="auto" w:fill="FFFFFF"/>
        </w:rPr>
        <w:t>. In. </w:t>
      </w:r>
      <w:r w:rsidRPr="00D72D14">
        <w:rPr>
          <w:rFonts w:ascii="Arial" w:hAnsi="Arial" w:cs="Arial"/>
          <w:color w:val="222222"/>
          <w:sz w:val="24"/>
          <w:szCs w:val="24"/>
          <w:shd w:val="clear" w:color="auto" w:fill="FFFFFF"/>
        </w:rPr>
        <w:t>Newburn, T., Williamson, T. and Wright, A. eds., 2012. </w:t>
      </w:r>
      <w:r w:rsidRPr="00D72D14">
        <w:rPr>
          <w:rFonts w:ascii="Arial" w:hAnsi="Arial" w:cs="Arial"/>
          <w:i/>
          <w:iCs/>
          <w:color w:val="222222"/>
          <w:sz w:val="24"/>
          <w:szCs w:val="24"/>
          <w:shd w:val="clear" w:color="auto" w:fill="FFFFFF"/>
        </w:rPr>
        <w:t>Handbook of criminal investigation</w:t>
      </w:r>
      <w:r w:rsidRPr="00D72D14">
        <w:rPr>
          <w:rFonts w:ascii="Arial" w:hAnsi="Arial" w:cs="Arial"/>
          <w:color w:val="222222"/>
          <w:sz w:val="24"/>
          <w:szCs w:val="24"/>
          <w:shd w:val="clear" w:color="auto" w:fill="FFFFFF"/>
        </w:rPr>
        <w:t>. Routledge.</w:t>
      </w:r>
    </w:p>
    <w:p w14:paraId="55989C9E" w14:textId="77777777" w:rsidR="00363613" w:rsidRPr="00D72D14" w:rsidRDefault="00363613" w:rsidP="00363613">
      <w:pPr>
        <w:spacing w:line="276" w:lineRule="auto"/>
        <w:rPr>
          <w:rFonts w:ascii="Arial" w:hAnsi="Arial" w:cs="Arial"/>
          <w:color w:val="222222"/>
          <w:sz w:val="24"/>
          <w:szCs w:val="24"/>
          <w:shd w:val="clear" w:color="auto" w:fill="FFFFFF"/>
        </w:rPr>
      </w:pPr>
    </w:p>
    <w:p w14:paraId="5ABD40B9" w14:textId="34491A96" w:rsidR="00363613" w:rsidRPr="00D72D14" w:rsidRDefault="00363613" w:rsidP="00363613">
      <w:pPr>
        <w:rPr>
          <w:rFonts w:ascii="Arial" w:hAnsi="Arial" w:cs="Arial"/>
          <w:sz w:val="24"/>
          <w:szCs w:val="24"/>
        </w:rPr>
      </w:pPr>
      <w:r w:rsidRPr="00D72D14">
        <w:rPr>
          <w:rFonts w:ascii="Arial" w:hAnsi="Arial" w:cs="Arial"/>
          <w:sz w:val="24"/>
          <w:szCs w:val="24"/>
        </w:rPr>
        <w:t>South Wales Police (2023) New Officer Safety Training (PPST) launches in January. Available at</w:t>
      </w:r>
      <w:r w:rsidR="008F169A">
        <w:rPr>
          <w:rFonts w:ascii="Arial" w:hAnsi="Arial" w:cs="Arial"/>
          <w:sz w:val="24"/>
          <w:szCs w:val="24"/>
        </w:rPr>
        <w:t xml:space="preserve">: </w:t>
      </w:r>
      <w:hyperlink r:id="rId57" w:history="1">
        <w:r w:rsidRPr="00D72D14">
          <w:rPr>
            <w:rStyle w:val="Hyperlink"/>
            <w:rFonts w:ascii="Arial" w:hAnsi="Arial" w:cs="Arial"/>
            <w:sz w:val="24"/>
            <w:szCs w:val="24"/>
          </w:rPr>
          <w:t>New Officer Safety Training (PPST) launches in January (police.int)</w:t>
        </w:r>
      </w:hyperlink>
      <w:r w:rsidRPr="00D72D14">
        <w:rPr>
          <w:rFonts w:ascii="Arial" w:hAnsi="Arial" w:cs="Arial"/>
          <w:sz w:val="24"/>
          <w:szCs w:val="24"/>
        </w:rPr>
        <w:t xml:space="preserve"> (accessed 14</w:t>
      </w:r>
      <w:r w:rsidRPr="00D72D14">
        <w:rPr>
          <w:rFonts w:ascii="Arial" w:hAnsi="Arial" w:cs="Arial"/>
          <w:sz w:val="24"/>
          <w:szCs w:val="24"/>
          <w:vertAlign w:val="superscript"/>
        </w:rPr>
        <w:t>th</w:t>
      </w:r>
      <w:r w:rsidRPr="00D72D14">
        <w:rPr>
          <w:rFonts w:ascii="Arial" w:hAnsi="Arial" w:cs="Arial"/>
          <w:sz w:val="24"/>
          <w:szCs w:val="24"/>
        </w:rPr>
        <w:t xml:space="preserve"> December 2023). </w:t>
      </w:r>
    </w:p>
    <w:p w14:paraId="2968E58E" w14:textId="77777777" w:rsidR="00363613" w:rsidRPr="00D72D14" w:rsidRDefault="00363613" w:rsidP="00363613">
      <w:pPr>
        <w:rPr>
          <w:rFonts w:ascii="Arial" w:hAnsi="Arial" w:cs="Arial"/>
          <w:color w:val="333333"/>
          <w:sz w:val="24"/>
          <w:szCs w:val="24"/>
          <w:shd w:val="clear" w:color="auto" w:fill="FFFFFF"/>
        </w:rPr>
      </w:pPr>
    </w:p>
    <w:p w14:paraId="383B4517" w14:textId="77777777" w:rsidR="00363613" w:rsidRPr="00D72D14" w:rsidRDefault="00363613" w:rsidP="00363613">
      <w:pPr>
        <w:spacing w:line="276" w:lineRule="auto"/>
        <w:rPr>
          <w:rFonts w:ascii="Arial" w:hAnsi="Arial" w:cs="Arial"/>
          <w:sz w:val="24"/>
          <w:szCs w:val="24"/>
        </w:rPr>
      </w:pPr>
      <w:proofErr w:type="spellStart"/>
      <w:r w:rsidRPr="00D72D14">
        <w:rPr>
          <w:rFonts w:ascii="Arial" w:hAnsi="Arial" w:cs="Arial"/>
          <w:sz w:val="24"/>
          <w:szCs w:val="24"/>
        </w:rPr>
        <w:t>Storrod</w:t>
      </w:r>
      <w:proofErr w:type="spellEnd"/>
      <w:r w:rsidRPr="00D72D14">
        <w:rPr>
          <w:rFonts w:ascii="Arial" w:hAnsi="Arial" w:cs="Arial"/>
          <w:sz w:val="24"/>
          <w:szCs w:val="24"/>
        </w:rPr>
        <w:t xml:space="preserve">, M and Densley, J (2017). </w:t>
      </w:r>
      <w:r w:rsidRPr="00D72D14">
        <w:rPr>
          <w:rFonts w:ascii="Arial" w:hAnsi="Arial" w:cs="Arial"/>
          <w:i/>
          <w:iCs/>
          <w:sz w:val="24"/>
          <w:szCs w:val="24"/>
        </w:rPr>
        <w:t>‘Going viral’ and ‘Going country’: The expressive and instrumental activities of street gangs on social media</w:t>
      </w:r>
      <w:r w:rsidRPr="00D72D14">
        <w:rPr>
          <w:rFonts w:ascii="Arial" w:hAnsi="Arial" w:cs="Arial"/>
          <w:sz w:val="24"/>
          <w:szCs w:val="24"/>
        </w:rPr>
        <w:t>. Journal of Youth Studies, 20: 677–96</w:t>
      </w:r>
    </w:p>
    <w:p w14:paraId="54D6484A" w14:textId="77777777" w:rsidR="00363613" w:rsidRPr="00D72D14" w:rsidRDefault="00363613" w:rsidP="00363613">
      <w:pPr>
        <w:spacing w:line="276" w:lineRule="auto"/>
        <w:rPr>
          <w:rFonts w:ascii="Arial" w:hAnsi="Arial" w:cs="Arial"/>
          <w:sz w:val="24"/>
          <w:szCs w:val="24"/>
        </w:rPr>
      </w:pPr>
    </w:p>
    <w:p w14:paraId="3BA01CEB" w14:textId="77777777" w:rsidR="00363613" w:rsidRPr="00D72D14" w:rsidRDefault="00363613" w:rsidP="00363613">
      <w:pPr>
        <w:spacing w:line="276" w:lineRule="auto"/>
        <w:rPr>
          <w:rFonts w:ascii="Arial" w:hAnsi="Arial" w:cs="Arial"/>
          <w:sz w:val="24"/>
          <w:szCs w:val="24"/>
        </w:rPr>
      </w:pPr>
      <w:r w:rsidRPr="00D72D14">
        <w:rPr>
          <w:rFonts w:ascii="Arial" w:hAnsi="Arial" w:cs="Arial"/>
          <w:sz w:val="24"/>
          <w:szCs w:val="24"/>
        </w:rPr>
        <w:t xml:space="preserve">The Crown Prosecution Service (2023). Gang related offences - Decision making available at: </w:t>
      </w:r>
      <w:hyperlink r:id="rId58" w:anchor="a08" w:history="1">
        <w:r w:rsidRPr="00D72D14">
          <w:rPr>
            <w:rStyle w:val="Hyperlink"/>
            <w:rFonts w:ascii="Arial" w:hAnsi="Arial" w:cs="Arial"/>
            <w:color w:val="auto"/>
            <w:sz w:val="24"/>
            <w:szCs w:val="24"/>
          </w:rPr>
          <w:t>https://www.cps.gov.uk/legal-guidance/gang-related-offences-decision-making#a08</w:t>
        </w:r>
      </w:hyperlink>
      <w:r w:rsidRPr="00D72D14">
        <w:rPr>
          <w:rFonts w:ascii="Arial" w:hAnsi="Arial" w:cs="Arial"/>
          <w:sz w:val="24"/>
          <w:szCs w:val="24"/>
        </w:rPr>
        <w:t>. (accessed 21</w:t>
      </w:r>
      <w:r w:rsidRPr="00D72D14">
        <w:rPr>
          <w:rFonts w:ascii="Arial" w:hAnsi="Arial" w:cs="Arial"/>
          <w:sz w:val="24"/>
          <w:szCs w:val="24"/>
          <w:vertAlign w:val="superscript"/>
        </w:rPr>
        <w:t>st</w:t>
      </w:r>
      <w:r w:rsidRPr="00D72D14">
        <w:rPr>
          <w:rFonts w:ascii="Arial" w:hAnsi="Arial" w:cs="Arial"/>
          <w:sz w:val="24"/>
          <w:szCs w:val="24"/>
        </w:rPr>
        <w:t xml:space="preserve"> October 2023). </w:t>
      </w:r>
    </w:p>
    <w:p w14:paraId="08823BA4" w14:textId="77777777" w:rsidR="00363613" w:rsidRPr="00D72D14" w:rsidRDefault="00363613" w:rsidP="00363613">
      <w:pPr>
        <w:spacing w:line="276" w:lineRule="auto"/>
        <w:rPr>
          <w:rFonts w:ascii="Arial" w:hAnsi="Arial" w:cs="Arial"/>
          <w:sz w:val="24"/>
          <w:szCs w:val="24"/>
          <w:highlight w:val="green"/>
        </w:rPr>
      </w:pPr>
    </w:p>
    <w:p w14:paraId="0736B502" w14:textId="77777777" w:rsidR="00363613" w:rsidRPr="00D72D14" w:rsidRDefault="00363613" w:rsidP="00363613">
      <w:pPr>
        <w:spacing w:line="276" w:lineRule="auto"/>
        <w:rPr>
          <w:rFonts w:ascii="Arial" w:hAnsi="Arial" w:cs="Arial"/>
          <w:sz w:val="24"/>
          <w:szCs w:val="24"/>
        </w:rPr>
      </w:pPr>
      <w:r w:rsidRPr="00D72D14">
        <w:rPr>
          <w:rFonts w:ascii="Arial" w:hAnsi="Arial" w:cs="Arial"/>
          <w:sz w:val="24"/>
          <w:szCs w:val="24"/>
        </w:rPr>
        <w:t xml:space="preserve">Thornberry, T P, Krohn, M D, Lizotte, A J, Smith, C A and Tobin, K (2013). </w:t>
      </w:r>
      <w:r w:rsidRPr="00D72D14">
        <w:rPr>
          <w:rFonts w:ascii="Arial" w:hAnsi="Arial" w:cs="Arial"/>
          <w:i/>
          <w:iCs/>
          <w:sz w:val="24"/>
          <w:szCs w:val="24"/>
        </w:rPr>
        <w:t>Gangs and Delinquency in Developmental Perspective.</w:t>
      </w:r>
      <w:r w:rsidRPr="00D72D14">
        <w:rPr>
          <w:rFonts w:ascii="Arial" w:hAnsi="Arial" w:cs="Arial"/>
          <w:sz w:val="24"/>
          <w:szCs w:val="24"/>
        </w:rPr>
        <w:t xml:space="preserve"> Cambridge: Cambridge University Press</w:t>
      </w:r>
    </w:p>
    <w:p w14:paraId="58CACA91" w14:textId="77777777" w:rsidR="00363613" w:rsidRPr="00D72D14" w:rsidRDefault="00363613" w:rsidP="00363613">
      <w:pPr>
        <w:spacing w:line="276" w:lineRule="auto"/>
        <w:rPr>
          <w:rFonts w:ascii="Arial" w:hAnsi="Arial" w:cs="Arial"/>
          <w:sz w:val="24"/>
          <w:szCs w:val="24"/>
        </w:rPr>
      </w:pPr>
    </w:p>
    <w:p w14:paraId="76CA0965" w14:textId="62286815" w:rsidR="00363613" w:rsidRPr="00D72D14" w:rsidRDefault="00363613" w:rsidP="00363613">
      <w:pPr>
        <w:spacing w:line="276" w:lineRule="auto"/>
        <w:rPr>
          <w:rFonts w:ascii="Arial" w:hAnsi="Arial" w:cs="Arial"/>
          <w:sz w:val="24"/>
          <w:szCs w:val="24"/>
        </w:rPr>
      </w:pPr>
      <w:r w:rsidRPr="00D72D14">
        <w:rPr>
          <w:rFonts w:ascii="Arial" w:hAnsi="Arial" w:cs="Arial"/>
          <w:sz w:val="24"/>
          <w:szCs w:val="24"/>
        </w:rPr>
        <w:t xml:space="preserve">Van der Westhuizen, M &amp; </w:t>
      </w:r>
      <w:proofErr w:type="spellStart"/>
      <w:r w:rsidRPr="00D72D14">
        <w:rPr>
          <w:rFonts w:ascii="Arial" w:hAnsi="Arial" w:cs="Arial"/>
          <w:sz w:val="24"/>
          <w:szCs w:val="24"/>
        </w:rPr>
        <w:t>Gawulayo</w:t>
      </w:r>
      <w:proofErr w:type="spellEnd"/>
      <w:r w:rsidRPr="00D72D14">
        <w:rPr>
          <w:rFonts w:ascii="Arial" w:hAnsi="Arial" w:cs="Arial"/>
          <w:sz w:val="24"/>
          <w:szCs w:val="24"/>
        </w:rPr>
        <w:t xml:space="preserve">, S. (2021). </w:t>
      </w:r>
      <w:r w:rsidRPr="00D72D14">
        <w:rPr>
          <w:rFonts w:ascii="Arial" w:hAnsi="Arial" w:cs="Arial"/>
          <w:i/>
          <w:iCs/>
          <w:sz w:val="24"/>
          <w:szCs w:val="24"/>
        </w:rPr>
        <w:t xml:space="preserve">Youths in gangs on the Cape Flats: if not in gangs, then </w:t>
      </w:r>
      <w:proofErr w:type="gramStart"/>
      <w:r w:rsidRPr="00D72D14">
        <w:rPr>
          <w:rFonts w:ascii="Arial" w:hAnsi="Arial" w:cs="Arial"/>
          <w:i/>
          <w:iCs/>
          <w:sz w:val="24"/>
          <w:szCs w:val="24"/>
        </w:rPr>
        <w:t>what?.</w:t>
      </w:r>
      <w:proofErr w:type="gramEnd"/>
      <w:r w:rsidRPr="00D72D14">
        <w:rPr>
          <w:rFonts w:ascii="Arial" w:hAnsi="Arial" w:cs="Arial"/>
          <w:i/>
          <w:iCs/>
          <w:sz w:val="24"/>
          <w:szCs w:val="24"/>
        </w:rPr>
        <w:t xml:space="preserve"> </w:t>
      </w:r>
      <w:r w:rsidRPr="00D72D14">
        <w:rPr>
          <w:rFonts w:ascii="Arial" w:hAnsi="Arial" w:cs="Arial"/>
          <w:sz w:val="24"/>
          <w:szCs w:val="24"/>
        </w:rPr>
        <w:t xml:space="preserve">Social </w:t>
      </w:r>
      <w:proofErr w:type="gramStart"/>
      <w:r w:rsidRPr="00D72D14">
        <w:rPr>
          <w:rFonts w:ascii="Arial" w:hAnsi="Arial" w:cs="Arial"/>
          <w:sz w:val="24"/>
          <w:szCs w:val="24"/>
        </w:rPr>
        <w:t>Work ,</w:t>
      </w:r>
      <w:proofErr w:type="gramEnd"/>
      <w:r w:rsidRPr="00D72D14">
        <w:rPr>
          <w:rFonts w:ascii="Arial" w:hAnsi="Arial" w:cs="Arial"/>
          <w:sz w:val="24"/>
          <w:szCs w:val="24"/>
        </w:rPr>
        <w:t xml:space="preserve"> 57(1), 118-132. </w:t>
      </w:r>
      <w:r w:rsidR="008F169A">
        <w:rPr>
          <w:rFonts w:ascii="Arial" w:hAnsi="Arial" w:cs="Arial"/>
          <w:sz w:val="24"/>
          <w:szCs w:val="24"/>
        </w:rPr>
        <w:t xml:space="preserve">Doi: </w:t>
      </w:r>
      <w:hyperlink r:id="rId59" w:history="1">
        <w:r w:rsidR="008F169A" w:rsidRPr="006E57E1">
          <w:rPr>
            <w:rStyle w:val="Hyperlink"/>
            <w:rFonts w:ascii="Arial" w:hAnsi="Arial" w:cs="Arial"/>
            <w:sz w:val="24"/>
            <w:szCs w:val="24"/>
          </w:rPr>
          <w:t>https://dx.doi.org/10.15270/52-2-810</w:t>
        </w:r>
      </w:hyperlink>
      <w:r w:rsidRPr="00D72D14">
        <w:rPr>
          <w:rFonts w:ascii="Arial" w:hAnsi="Arial" w:cs="Arial"/>
          <w:sz w:val="24"/>
          <w:szCs w:val="24"/>
        </w:rPr>
        <w:t xml:space="preserve"> </w:t>
      </w:r>
    </w:p>
    <w:p w14:paraId="3FD75709" w14:textId="77777777" w:rsidR="00363613" w:rsidRPr="00D72D14" w:rsidRDefault="00363613" w:rsidP="00363613">
      <w:pPr>
        <w:spacing w:line="276" w:lineRule="auto"/>
        <w:rPr>
          <w:rFonts w:ascii="Arial" w:hAnsi="Arial" w:cs="Arial"/>
          <w:sz w:val="24"/>
          <w:szCs w:val="24"/>
        </w:rPr>
      </w:pPr>
    </w:p>
    <w:p w14:paraId="4332CB1D" w14:textId="77777777" w:rsidR="00363613" w:rsidRPr="00D72D14" w:rsidRDefault="00363613" w:rsidP="00363613">
      <w:pPr>
        <w:spacing w:line="276" w:lineRule="auto"/>
        <w:rPr>
          <w:rFonts w:ascii="Arial" w:hAnsi="Arial" w:cs="Arial"/>
          <w:color w:val="3A3A3A"/>
          <w:sz w:val="24"/>
          <w:szCs w:val="24"/>
          <w:shd w:val="clear" w:color="auto" w:fill="FFFFFF"/>
        </w:rPr>
      </w:pPr>
      <w:proofErr w:type="spellStart"/>
      <w:r w:rsidRPr="00D72D14">
        <w:rPr>
          <w:rFonts w:ascii="Arial" w:hAnsi="Arial" w:cs="Arial"/>
          <w:color w:val="3A3A3A"/>
          <w:sz w:val="24"/>
          <w:szCs w:val="24"/>
          <w:shd w:val="clear" w:color="auto" w:fill="FFFFFF"/>
        </w:rPr>
        <w:t>Vanderhallen</w:t>
      </w:r>
      <w:proofErr w:type="spellEnd"/>
      <w:r w:rsidRPr="00D72D14">
        <w:rPr>
          <w:rFonts w:ascii="Arial" w:hAnsi="Arial" w:cs="Arial"/>
          <w:color w:val="3A3A3A"/>
          <w:sz w:val="24"/>
          <w:szCs w:val="24"/>
          <w:shd w:val="clear" w:color="auto" w:fill="FFFFFF"/>
        </w:rPr>
        <w:t xml:space="preserve"> M., </w:t>
      </w:r>
      <w:proofErr w:type="spellStart"/>
      <w:r w:rsidRPr="00D72D14">
        <w:rPr>
          <w:rFonts w:ascii="Arial" w:hAnsi="Arial" w:cs="Arial"/>
          <w:color w:val="3A3A3A"/>
          <w:sz w:val="24"/>
          <w:szCs w:val="24"/>
          <w:shd w:val="clear" w:color="auto" w:fill="FFFFFF"/>
        </w:rPr>
        <w:t>Vervaeke</w:t>
      </w:r>
      <w:proofErr w:type="spellEnd"/>
      <w:r w:rsidRPr="00D72D14">
        <w:rPr>
          <w:rFonts w:ascii="Arial" w:hAnsi="Arial" w:cs="Arial"/>
          <w:color w:val="3A3A3A"/>
          <w:sz w:val="24"/>
          <w:szCs w:val="24"/>
          <w:shd w:val="clear" w:color="auto" w:fill="FFFFFF"/>
        </w:rPr>
        <w:t xml:space="preserve"> G., Holmberg U. (2011). ‘</w:t>
      </w:r>
      <w:r w:rsidRPr="00D72D14">
        <w:rPr>
          <w:rFonts w:ascii="Arial" w:hAnsi="Arial" w:cs="Arial"/>
          <w:i/>
          <w:iCs/>
          <w:color w:val="3A3A3A"/>
          <w:sz w:val="24"/>
          <w:szCs w:val="24"/>
          <w:shd w:val="clear" w:color="auto" w:fill="FFFFFF"/>
        </w:rPr>
        <w:t>Witness and Suspect Perceptions of Working Alliance and Interviewing Style.</w:t>
      </w:r>
      <w:r w:rsidRPr="00D72D14">
        <w:rPr>
          <w:rFonts w:ascii="Arial" w:hAnsi="Arial" w:cs="Arial"/>
          <w:color w:val="3A3A3A"/>
          <w:sz w:val="24"/>
          <w:szCs w:val="24"/>
          <w:shd w:val="clear" w:color="auto" w:fill="FFFFFF"/>
        </w:rPr>
        <w:t>’ Journal of Investigative Psychology and Offender Profiling 8(2): 110–130.</w:t>
      </w:r>
    </w:p>
    <w:p w14:paraId="1DFA6C98" w14:textId="77777777" w:rsidR="00D72D14" w:rsidRPr="00D72D14" w:rsidRDefault="00D72D14" w:rsidP="00363613">
      <w:pPr>
        <w:spacing w:line="276" w:lineRule="auto"/>
        <w:rPr>
          <w:rFonts w:ascii="Arial" w:hAnsi="Arial" w:cs="Arial"/>
          <w:color w:val="3A3A3A"/>
          <w:sz w:val="24"/>
          <w:szCs w:val="24"/>
          <w:shd w:val="clear" w:color="auto" w:fill="FFFFFF"/>
        </w:rPr>
      </w:pPr>
    </w:p>
    <w:p w14:paraId="3BB24EA1" w14:textId="7A77A527" w:rsidR="00D72D14" w:rsidRPr="00D72D14" w:rsidRDefault="00D72D14" w:rsidP="00D72D14">
      <w:pPr>
        <w:rPr>
          <w:rFonts w:ascii="Arial" w:hAnsi="Arial" w:cs="Arial"/>
          <w:sz w:val="24"/>
          <w:szCs w:val="24"/>
        </w:rPr>
      </w:pPr>
      <w:r w:rsidRPr="00D72D14">
        <w:rPr>
          <w:rFonts w:ascii="Arial" w:hAnsi="Arial" w:cs="Arial"/>
          <w:sz w:val="24"/>
          <w:szCs w:val="24"/>
        </w:rPr>
        <w:t xml:space="preserve">Weisburd, D., &amp; Telep, C. W. (2014). </w:t>
      </w:r>
      <w:r w:rsidRPr="00D72D14">
        <w:rPr>
          <w:rFonts w:ascii="Arial" w:hAnsi="Arial" w:cs="Arial"/>
          <w:i/>
          <w:iCs/>
          <w:sz w:val="24"/>
          <w:szCs w:val="24"/>
        </w:rPr>
        <w:t>Hot Spots Policing: What We Know and What We Need to Know.</w:t>
      </w:r>
      <w:r w:rsidRPr="00D72D14">
        <w:rPr>
          <w:rFonts w:ascii="Arial" w:hAnsi="Arial" w:cs="Arial"/>
          <w:sz w:val="24"/>
          <w:szCs w:val="24"/>
        </w:rPr>
        <w:t xml:space="preserve"> Journal of Contemporary Criminal Justice, 30(2), 200-220. </w:t>
      </w:r>
      <w:r w:rsidR="008F169A">
        <w:rPr>
          <w:rFonts w:ascii="Arial" w:hAnsi="Arial" w:cs="Arial"/>
          <w:sz w:val="24"/>
          <w:szCs w:val="24"/>
        </w:rPr>
        <w:t xml:space="preserve">Doi: </w:t>
      </w:r>
      <w:hyperlink r:id="rId60" w:history="1">
        <w:r w:rsidR="008F169A" w:rsidRPr="006E57E1">
          <w:rPr>
            <w:rStyle w:val="Hyperlink"/>
            <w:rFonts w:ascii="Arial" w:hAnsi="Arial" w:cs="Arial"/>
            <w:sz w:val="24"/>
            <w:szCs w:val="24"/>
          </w:rPr>
          <w:t>https://doi.org/10.1177/1043986214525083</w:t>
        </w:r>
      </w:hyperlink>
    </w:p>
    <w:p w14:paraId="0EA6DF05" w14:textId="77777777" w:rsidR="00363613" w:rsidRPr="00D72D14" w:rsidRDefault="00363613" w:rsidP="00363613">
      <w:pPr>
        <w:spacing w:line="276" w:lineRule="auto"/>
        <w:rPr>
          <w:rFonts w:ascii="Arial" w:hAnsi="Arial" w:cs="Arial"/>
          <w:color w:val="3A3A3A"/>
          <w:sz w:val="24"/>
          <w:szCs w:val="24"/>
          <w:shd w:val="clear" w:color="auto" w:fill="FFFFFF"/>
        </w:rPr>
      </w:pPr>
    </w:p>
    <w:p w14:paraId="32C6813C" w14:textId="2E46D370" w:rsidR="00363613" w:rsidRPr="00D72D14" w:rsidRDefault="00363613" w:rsidP="00363613">
      <w:pPr>
        <w:spacing w:line="276" w:lineRule="auto"/>
        <w:rPr>
          <w:rFonts w:ascii="Arial" w:hAnsi="Arial" w:cs="Arial"/>
          <w:sz w:val="24"/>
          <w:szCs w:val="24"/>
        </w:rPr>
      </w:pPr>
      <w:proofErr w:type="gramStart"/>
      <w:r w:rsidRPr="00D72D14">
        <w:rPr>
          <w:rFonts w:ascii="Arial" w:hAnsi="Arial" w:cs="Arial"/>
          <w:color w:val="333333"/>
          <w:sz w:val="24"/>
          <w:szCs w:val="24"/>
          <w:shd w:val="clear" w:color="auto" w:fill="FFFFFF"/>
        </w:rPr>
        <w:t>Wright ,</w:t>
      </w:r>
      <w:proofErr w:type="gramEnd"/>
      <w:r w:rsidRPr="00D72D14">
        <w:rPr>
          <w:rFonts w:ascii="Arial" w:hAnsi="Arial" w:cs="Arial"/>
          <w:color w:val="333333"/>
          <w:sz w:val="24"/>
          <w:szCs w:val="24"/>
          <w:shd w:val="clear" w:color="auto" w:fill="FFFFFF"/>
        </w:rPr>
        <w:t xml:space="preserve"> A.M. and Holliday , R.E. (2007). </w:t>
      </w:r>
      <w:r w:rsidRPr="00D72D14">
        <w:rPr>
          <w:rFonts w:ascii="Arial" w:hAnsi="Arial" w:cs="Arial"/>
          <w:i/>
          <w:iCs/>
          <w:color w:val="333333"/>
          <w:sz w:val="24"/>
          <w:szCs w:val="24"/>
          <w:shd w:val="clear" w:color="auto" w:fill="FFFFFF"/>
        </w:rPr>
        <w:t xml:space="preserve">Enhancing the recall of young, young-old, and old-old adults with cognitive </w:t>
      </w:r>
      <w:proofErr w:type="gramStart"/>
      <w:r w:rsidRPr="00D72D14">
        <w:rPr>
          <w:rFonts w:ascii="Arial" w:hAnsi="Arial" w:cs="Arial"/>
          <w:i/>
          <w:iCs/>
          <w:color w:val="333333"/>
          <w:sz w:val="24"/>
          <w:szCs w:val="24"/>
          <w:shd w:val="clear" w:color="auto" w:fill="FFFFFF"/>
        </w:rPr>
        <w:t>interviews .</w:t>
      </w:r>
      <w:proofErr w:type="gramEnd"/>
      <w:r w:rsidRPr="00D72D14">
        <w:rPr>
          <w:rFonts w:ascii="Arial" w:hAnsi="Arial" w:cs="Arial"/>
          <w:color w:val="333333"/>
          <w:sz w:val="24"/>
          <w:szCs w:val="24"/>
          <w:shd w:val="clear" w:color="auto" w:fill="FFFFFF"/>
        </w:rPr>
        <w:t> </w:t>
      </w:r>
      <w:r w:rsidRPr="00D72D14">
        <w:rPr>
          <w:rStyle w:val="citationsource-journal"/>
          <w:rFonts w:ascii="Arial" w:hAnsi="Arial" w:cs="Arial"/>
          <w:i/>
          <w:iCs/>
          <w:color w:val="333333"/>
          <w:sz w:val="24"/>
          <w:szCs w:val="24"/>
          <w:shd w:val="clear" w:color="auto" w:fill="FFFFFF"/>
        </w:rPr>
        <w:t xml:space="preserve">Applied Cognitive </w:t>
      </w:r>
      <w:proofErr w:type="gramStart"/>
      <w:r w:rsidRPr="00D72D14">
        <w:rPr>
          <w:rStyle w:val="citationsource-journal"/>
          <w:rFonts w:ascii="Arial" w:hAnsi="Arial" w:cs="Arial"/>
          <w:i/>
          <w:iCs/>
          <w:color w:val="333333"/>
          <w:sz w:val="24"/>
          <w:szCs w:val="24"/>
          <w:shd w:val="clear" w:color="auto" w:fill="FFFFFF"/>
        </w:rPr>
        <w:t>Psychology</w:t>
      </w:r>
      <w:r w:rsidRPr="00D72D14">
        <w:rPr>
          <w:rStyle w:val="citationsource-journal"/>
          <w:rFonts w:ascii="Arial" w:hAnsi="Arial" w:cs="Arial"/>
          <w:color w:val="333333"/>
          <w:sz w:val="24"/>
          <w:szCs w:val="24"/>
          <w:shd w:val="clear" w:color="auto" w:fill="FFFFFF"/>
        </w:rPr>
        <w:t> </w:t>
      </w:r>
      <w:r w:rsidRPr="00D72D14">
        <w:rPr>
          <w:rFonts w:ascii="Arial" w:hAnsi="Arial" w:cs="Arial"/>
          <w:color w:val="333333"/>
          <w:sz w:val="24"/>
          <w:szCs w:val="24"/>
          <w:shd w:val="clear" w:color="auto" w:fill="FFFFFF"/>
        </w:rPr>
        <w:t>,</w:t>
      </w:r>
      <w:proofErr w:type="gramEnd"/>
      <w:r w:rsidRPr="00D72D14">
        <w:rPr>
          <w:rFonts w:ascii="Arial" w:hAnsi="Arial" w:cs="Arial"/>
          <w:color w:val="333333"/>
          <w:sz w:val="24"/>
          <w:szCs w:val="24"/>
          <w:shd w:val="clear" w:color="auto" w:fill="FFFFFF"/>
        </w:rPr>
        <w:t xml:space="preserve"> 21 : 19 – 43.</w:t>
      </w:r>
      <w:r w:rsidR="008F169A">
        <w:rPr>
          <w:rFonts w:ascii="Arial" w:hAnsi="Arial" w:cs="Arial"/>
          <w:color w:val="333333"/>
          <w:sz w:val="24"/>
          <w:szCs w:val="24"/>
          <w:shd w:val="clear" w:color="auto" w:fill="FFFFFF"/>
        </w:rPr>
        <w:t xml:space="preserve"> </w:t>
      </w:r>
      <w:proofErr w:type="spellStart"/>
      <w:r w:rsidR="008F169A">
        <w:rPr>
          <w:rFonts w:ascii="Arial" w:hAnsi="Arial" w:cs="Arial"/>
          <w:color w:val="333333"/>
          <w:sz w:val="24"/>
          <w:szCs w:val="24"/>
          <w:shd w:val="clear" w:color="auto" w:fill="FFFFFF"/>
        </w:rPr>
        <w:t>Doi:</w:t>
      </w:r>
      <w:hyperlink r:id="rId61" w:history="1">
        <w:r w:rsidRPr="00D72D14">
          <w:rPr>
            <w:rStyle w:val="Hyperlink"/>
            <w:rFonts w:ascii="Arial" w:hAnsi="Arial" w:cs="Arial"/>
            <w:sz w:val="24"/>
            <w:szCs w:val="24"/>
            <w:shd w:val="clear" w:color="auto" w:fill="FFFFFF"/>
          </w:rPr>
          <w:t>https</w:t>
        </w:r>
        <w:proofErr w:type="spellEnd"/>
        <w:r w:rsidRPr="00D72D14">
          <w:rPr>
            <w:rStyle w:val="Hyperlink"/>
            <w:rFonts w:ascii="Arial" w:hAnsi="Arial" w:cs="Arial"/>
            <w:sz w:val="24"/>
            <w:szCs w:val="24"/>
            <w:shd w:val="clear" w:color="auto" w:fill="FFFFFF"/>
          </w:rPr>
          <w:t>://doi-org.ezproxy.uwtsd.ac.uk/10.1002/acp.1260</w:t>
        </w:r>
      </w:hyperlink>
      <w:r w:rsidRPr="00D72D14">
        <w:rPr>
          <w:rFonts w:ascii="Arial" w:hAnsi="Arial" w:cs="Arial"/>
          <w:sz w:val="24"/>
          <w:szCs w:val="24"/>
        </w:rPr>
        <w:t>.</w:t>
      </w:r>
    </w:p>
    <w:p w14:paraId="71614CED" w14:textId="77777777" w:rsidR="00AA301D" w:rsidRPr="00AA301D" w:rsidRDefault="00AA301D" w:rsidP="00AA301D">
      <w:pPr>
        <w:rPr>
          <w:rFonts w:ascii="Arial" w:hAnsi="Arial" w:cs="Arial"/>
          <w:sz w:val="24"/>
          <w:szCs w:val="24"/>
        </w:rPr>
      </w:pPr>
    </w:p>
    <w:sectPr w:rsidR="00AA301D" w:rsidRPr="00AA30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301D"/>
    <w:rsid w:val="001D3A29"/>
    <w:rsid w:val="001E1D02"/>
    <w:rsid w:val="002B5026"/>
    <w:rsid w:val="00363613"/>
    <w:rsid w:val="00862445"/>
    <w:rsid w:val="008F169A"/>
    <w:rsid w:val="009426E6"/>
    <w:rsid w:val="00A02D0D"/>
    <w:rsid w:val="00AA301D"/>
    <w:rsid w:val="00AC7860"/>
    <w:rsid w:val="00B531B4"/>
    <w:rsid w:val="00B74315"/>
    <w:rsid w:val="00C3795F"/>
    <w:rsid w:val="00C42C25"/>
    <w:rsid w:val="00D72D14"/>
    <w:rsid w:val="00DE1A1A"/>
    <w:rsid w:val="00EE3887"/>
    <w:rsid w:val="00F41D04"/>
    <w:rsid w:val="00F82E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6895F"/>
  <w15:chartTrackingRefBased/>
  <w15:docId w15:val="{A8986ACE-F891-4F33-9ACB-7C492CABE6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301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63613"/>
    <w:rPr>
      <w:color w:val="0000FF"/>
      <w:u w:val="single"/>
    </w:rPr>
  </w:style>
  <w:style w:type="paragraph" w:customStyle="1" w:styleId="word-break">
    <w:name w:val="word-break"/>
    <w:basedOn w:val="Normal"/>
    <w:rsid w:val="0036361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authorname">
    <w:name w:val="authorname"/>
    <w:basedOn w:val="DefaultParagraphFont"/>
    <w:rsid w:val="00363613"/>
  </w:style>
  <w:style w:type="character" w:customStyle="1" w:styleId="separator">
    <w:name w:val="separator"/>
    <w:basedOn w:val="DefaultParagraphFont"/>
    <w:rsid w:val="00363613"/>
  </w:style>
  <w:style w:type="character" w:customStyle="1" w:styleId="Date1">
    <w:name w:val="Date1"/>
    <w:basedOn w:val="DefaultParagraphFont"/>
    <w:rsid w:val="00363613"/>
  </w:style>
  <w:style w:type="character" w:customStyle="1" w:styleId="arttitle">
    <w:name w:val="art_title"/>
    <w:basedOn w:val="DefaultParagraphFont"/>
    <w:rsid w:val="00363613"/>
  </w:style>
  <w:style w:type="character" w:customStyle="1" w:styleId="serialtitle">
    <w:name w:val="serial_title"/>
    <w:basedOn w:val="DefaultParagraphFont"/>
    <w:rsid w:val="00363613"/>
  </w:style>
  <w:style w:type="character" w:customStyle="1" w:styleId="volumeissue">
    <w:name w:val="volume_issue"/>
    <w:basedOn w:val="DefaultParagraphFont"/>
    <w:rsid w:val="00363613"/>
  </w:style>
  <w:style w:type="character" w:customStyle="1" w:styleId="pagerange">
    <w:name w:val="page_range"/>
    <w:basedOn w:val="DefaultParagraphFont"/>
    <w:rsid w:val="00363613"/>
  </w:style>
  <w:style w:type="character" w:customStyle="1" w:styleId="doilink">
    <w:name w:val="doi_link"/>
    <w:basedOn w:val="DefaultParagraphFont"/>
    <w:rsid w:val="00363613"/>
  </w:style>
  <w:style w:type="character" w:customStyle="1" w:styleId="citationsource-journal">
    <w:name w:val="citation_source-journal"/>
    <w:basedOn w:val="DefaultParagraphFont"/>
    <w:rsid w:val="00363613"/>
  </w:style>
  <w:style w:type="paragraph" w:customStyle="1" w:styleId="dx-doi">
    <w:name w:val="dx-doi"/>
    <w:basedOn w:val="Normal"/>
    <w:rsid w:val="00363613"/>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character" w:customStyle="1" w:styleId="citationsource-book">
    <w:name w:val="citation_source-book"/>
    <w:basedOn w:val="DefaultParagraphFont"/>
    <w:rsid w:val="00363613"/>
  </w:style>
  <w:style w:type="character" w:customStyle="1" w:styleId="identifier">
    <w:name w:val="identifier"/>
    <w:basedOn w:val="DefaultParagraphFont"/>
    <w:rsid w:val="00363613"/>
  </w:style>
  <w:style w:type="character" w:styleId="UnresolvedMention">
    <w:name w:val="Unresolved Mention"/>
    <w:basedOn w:val="DefaultParagraphFont"/>
    <w:uiPriority w:val="99"/>
    <w:semiHidden/>
    <w:unhideWhenUsed/>
    <w:rsid w:val="008F16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app/critical-incident-management/introduction-and-types-critical-incidents" TargetMode="External"/><Relationship Id="rId18" Type="http://schemas.openxmlformats.org/officeDocument/2006/relationships/hyperlink" Target="https://doi.org/10.1093/pubmed/fdac112" TargetMode="External"/><Relationship Id="rId26" Type="http://schemas.openxmlformats.org/officeDocument/2006/relationships/hyperlink" Target="https://www.gov.uk/government/news/30000-hours-of-extra-patrols-help-reduce-antisocial-behaviour" TargetMode="External"/><Relationship Id="rId39" Type="http://schemas.openxmlformats.org/officeDocument/2006/relationships/hyperlink" Target="https://www.gov.uk/government/publications/the-stephen-lawrence-inquiry" TargetMode="External"/><Relationship Id="rId21" Type="http://schemas.openxmlformats.org/officeDocument/2006/relationships/hyperlink" Target="https://doi.org/10.1108/TPM-11-2015-0055" TargetMode="External"/><Relationship Id="rId34" Type="http://schemas.openxmlformats.org/officeDocument/2006/relationships/hyperlink" Target="https://www.jesip.org.uk/joint-doctrine/definitions/" TargetMode="External"/><Relationship Id="rId42" Type="http://schemas.openxmlformats.org/officeDocument/2006/relationships/hyperlink" Target="https://doi-org.ezproxy.uwtsd.ac.uk/10.1080/10439463.1995.9964710" TargetMode="External"/><Relationship Id="rId47" Type="http://schemas.openxmlformats.org/officeDocument/2006/relationships/hyperlink" Target="https://nationalcrimeagency.gov.uk/who-we-are/publications/234-county-lines-violen-ce-exploitation-drug-supply-2017/file" TargetMode="External"/><Relationship Id="rId50" Type="http://schemas.openxmlformats.org/officeDocument/2006/relationships/hyperlink" Target="https://library.college.police.uk/docs/NPIA/Practice-Advice-on-CIM-Jul2011.pdf" TargetMode="External"/><Relationship Id="rId55" Type="http://schemas.openxmlformats.org/officeDocument/2006/relationships/hyperlink" Target="https://doi.org/10.1177/0306624X18806742" TargetMode="External"/><Relationship Id="rId63" Type="http://schemas.openxmlformats.org/officeDocument/2006/relationships/theme" Target="theme/theme1.xml"/><Relationship Id="rId7" Type="http://schemas.openxmlformats.org/officeDocument/2006/relationships/hyperlink" Target="http://www.legislation.gov.uk/ukpga/2014/12/section/2/enacted" TargetMode="External"/><Relationship Id="rId2" Type="http://schemas.openxmlformats.org/officeDocument/2006/relationships/settings" Target="settings.xml"/><Relationship Id="rId16" Type="http://schemas.openxmlformats.org/officeDocument/2006/relationships/hyperlink" Target="https://www.legislation.gov.uk/ukpga/1998/37/section/6" TargetMode="External"/><Relationship Id="rId29" Type="http://schemas.openxmlformats.org/officeDocument/2006/relationships/hyperlink" Target="https://assets.publishing.service.gov.uk/government/uploads/system/uploads/attachment_data/file/1013914/national-critical-incident-management-guidance-v13.0-ext.pdf" TargetMode="External"/><Relationship Id="rId11" Type="http://schemas.openxmlformats.org/officeDocument/2006/relationships/hyperlink" Target="https://doi-org.ezproxy.uwtsd.ac.uk/10.1080/10683169608409780" TargetMode="External"/><Relationship Id="rId24" Type="http://schemas.openxmlformats.org/officeDocument/2006/relationships/hyperlink" Target="https://www.gov.uk/government/publications/anti-social-behaviour-action-plan" TargetMode="External"/><Relationship Id="rId32" Type="http://schemas.openxmlformats.org/officeDocument/2006/relationships/hyperlink" Target="https://doi.org/10.1136/postgradmedj-2016-134426" TargetMode="External"/><Relationship Id="rId37" Type="http://schemas.openxmlformats.org/officeDocument/2006/relationships/hyperlink" Target="https://doi.org/10.1037/0033-295x.103.3.490" TargetMode="External"/><Relationship Id="rId40" Type="http://schemas.openxmlformats.org/officeDocument/2006/relationships/hyperlink" Target="https://www.south-wales.police.uk/news/south-wales/news/2022/ion-jan/south-wales-police-apologises-for-response-to-mayhill-incident/mayhill-disturbance-independent-learning-review/" TargetMode="External"/><Relationship Id="rId45" Type="http://schemas.openxmlformats.org/officeDocument/2006/relationships/hyperlink" Target="https://doi.org/10.1080/10683169908414995" TargetMode="External"/><Relationship Id="rId53" Type="http://schemas.openxmlformats.org/officeDocument/2006/relationships/hyperlink" Target="https://doi.org/10.1093/police/pax031" TargetMode="External"/><Relationship Id="rId58" Type="http://schemas.openxmlformats.org/officeDocument/2006/relationships/hyperlink" Target="https://www.cps.gov.uk/legal-guidance/gang-related-offences-decision-making" TargetMode="External"/><Relationship Id="rId5" Type="http://schemas.openxmlformats.org/officeDocument/2006/relationships/hyperlink" Target="https://doi-org.ezproxy.uwtsd.ac.uk/10.1080/10683160308140" TargetMode="External"/><Relationship Id="rId61" Type="http://schemas.openxmlformats.org/officeDocument/2006/relationships/hyperlink" Target="https://doi-org.ezproxy.uwtsd.ac.uk/10.1002/acp.1260" TargetMode="External"/><Relationship Id="rId19" Type="http://schemas.openxmlformats.org/officeDocument/2006/relationships/hyperlink" Target="https://doi.org/10.1017/lst.2020.19" TargetMode="External"/><Relationship Id="rId14" Type="http://schemas.openxmlformats.org/officeDocument/2006/relationships/hyperlink" Target="https://www.app.college.police.uk/app-content/investigations/investigative-interviewing/" TargetMode="External"/><Relationship Id="rId22" Type="http://schemas.openxmlformats.org/officeDocument/2006/relationships/hyperlink" Target="https://doi.org/10.2307/j.ctv114c782.12" TargetMode="External"/><Relationship Id="rId27" Type="http://schemas.openxmlformats.org/officeDocument/2006/relationships/hyperlink" Target="https://hmicfrs.justiceinspectorates.gov.uk/glossary/cuckooing/" TargetMode="External"/><Relationship Id="rId30" Type="http://schemas.openxmlformats.org/officeDocument/2006/relationships/hyperlink" Target="https://doi.org/10.18261/issn.2703-7045-2021-01-04" TargetMode="External"/><Relationship Id="rId35" Type="http://schemas.openxmlformats.org/officeDocument/2006/relationships/hyperlink" Target="https://www.jesip.org.uk/joint-doctrine/m-ethane/" TargetMode="External"/><Relationship Id="rId43" Type="http://schemas.openxmlformats.org/officeDocument/2006/relationships/hyperlink" Target="https://doi.org/10.1037/a0020518" TargetMode="External"/><Relationship Id="rId48" Type="http://schemas.openxmlformats.org/officeDocument/2006/relationships/hyperlink" Target="https://vdocuments.site/national-investigative-interviewing-strategy-thestrategy-thisdocumentrevisesand.html?page=2" TargetMode="External"/><Relationship Id="rId56" Type="http://schemas.openxmlformats.org/officeDocument/2006/relationships/hyperlink" Target="https://ebookcentral.proquest.com/lib/trinity/detail.action?docID=5646010" TargetMode="External"/><Relationship Id="rId8" Type="http://schemas.openxmlformats.org/officeDocument/2006/relationships/hyperlink" Target="https://doi.org/10.1002/cl2.1046" TargetMode="External"/><Relationship Id="rId51" Type="http://schemas.openxmlformats.org/officeDocument/2006/relationships/hyperlink" Target="https://www.ons.gov.uk/peoplepopulationandcommunity/crimeandjustice/bulletins/crimeinenglandandwales/yearendingdecember2023" TargetMode="External"/><Relationship Id="rId3" Type="http://schemas.openxmlformats.org/officeDocument/2006/relationships/webSettings" Target="webSettings.xml"/><Relationship Id="rId12" Type="http://schemas.openxmlformats.org/officeDocument/2006/relationships/hyperlink" Target="https://www.college.police.uk/app/civil-emergencies/disaster-victim-identification/definitions" TargetMode="External"/><Relationship Id="rId17" Type="http://schemas.openxmlformats.org/officeDocument/2006/relationships/hyperlink" Target="https://doi-org.ezproxy.uwtsd.ac.uk/10.1080/10683160802203963" TargetMode="External"/><Relationship Id="rId25" Type="http://schemas.openxmlformats.org/officeDocument/2006/relationships/hyperlink" Target="https://www.gov.uk/government/publications/community-safety-partnerships/community-safety-partnerships" TargetMode="External"/><Relationship Id="rId33" Type="http://schemas.openxmlformats.org/officeDocument/2006/relationships/hyperlink" Target="https://doi.org/10.1108/PIJPSM-02-2020-0017" TargetMode="External"/><Relationship Id="rId38" Type="http://schemas.openxmlformats.org/officeDocument/2006/relationships/hyperlink" Target="https://psycnet-apa-org.ezproxy.uwtsd.ac.uk/doi/10.1037/0021-9010.62.1.90" TargetMode="External"/><Relationship Id="rId46" Type="http://schemas.openxmlformats.org/officeDocument/2006/relationships/hyperlink" Target="http://dx.doi.org/10.1002/9780470713068.ch4" TargetMode="External"/><Relationship Id="rId59" Type="http://schemas.openxmlformats.org/officeDocument/2006/relationships/hyperlink" Target="https://dx.doi.org/10.15270/52-2-810" TargetMode="External"/><Relationship Id="rId20" Type="http://schemas.openxmlformats.org/officeDocument/2006/relationships/hyperlink" Target="https://doi.org/10.%201002/acp.3828" TargetMode="External"/><Relationship Id="rId41" Type="http://schemas.openxmlformats.org/officeDocument/2006/relationships/hyperlink" Target="https://doi.org/10.1136/injuryprev-2011-040083" TargetMode="External"/><Relationship Id="rId54" Type="http://schemas.openxmlformats.org/officeDocument/2006/relationships/hyperlink" Target="https://doi.org/info:doi/" TargetMode="External"/><Relationship Id="rId62"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nationalcrimeagency.gov.uk/who-we-are/publications/234-county-lines-violen-ce-exploitation-drug-supply-2017/file" TargetMode="External"/><Relationship Id="rId15" Type="http://schemas.openxmlformats.org/officeDocument/2006/relationships/hyperlink" Target="https://profdev.college.police.uk/professional-profile/police-constable/" TargetMode="External"/><Relationship Id="rId23" Type="http://schemas.openxmlformats.org/officeDocument/2006/relationships/hyperlink" Target="https://doi.org/10.1002/cl2.1089" TargetMode="External"/><Relationship Id="rId28" Type="http://schemas.openxmlformats.org/officeDocument/2006/relationships/hyperlink" Target="http://www.gov.uk/government/uploads/system/uploads/attachment_data/file/352562/ASB_Guidance_v8_July2014_final__2_.pdf" TargetMode="External"/><Relationship Id="rId36" Type="http://schemas.openxmlformats.org/officeDocument/2006/relationships/hyperlink" Target="https://www.kerslakearenareview.co.uk/media/1022/kerslake_arena_review_printed_final.pdf" TargetMode="External"/><Relationship Id="rId49" Type="http://schemas.openxmlformats.org/officeDocument/2006/relationships/hyperlink" Target="https://news.npcc.police.uk/resources/cop-npcc-officer-staff-safety-review-010920" TargetMode="External"/><Relationship Id="rId57" Type="http://schemas.openxmlformats.org/officeDocument/2006/relationships/hyperlink" Target="https://bob.swp-rest.police.int/sorce/beacon/singlepageview.aspx?contentType=News&amp;row=1375712&amp;SPVPrimaryMenu=1142&amp;SPVSecondaryMenu=5320&amp;SPVReferrer=Sitesearch" TargetMode="External"/><Relationship Id="rId10" Type="http://schemas.openxmlformats.org/officeDocument/2006/relationships/hyperlink" Target="https://www.academia.edu/download/83755057/National_Evaluation_of_the_PEACE_Investi20220410-14283-brc8qw.pdf" TargetMode="External"/><Relationship Id="rId31" Type="http://schemas.openxmlformats.org/officeDocument/2006/relationships/hyperlink" Target="https://assets-hmicfrs.justiceinspectorates.gov.uk/uploads/re-thinking-the-policing-of-anti-social-behaviour-20100923.pdf" TargetMode="External"/><Relationship Id="rId44" Type="http://schemas.openxmlformats.org/officeDocument/2006/relationships/hyperlink" Target="https://doi.org/10.1080/10683169908414995" TargetMode="External"/><Relationship Id="rId52" Type="http://schemas.openxmlformats.org/officeDocument/2006/relationships/hyperlink" Target="https://doi.org/10.1057/s41300-023-00184-2" TargetMode="External"/><Relationship Id="rId60" Type="http://schemas.openxmlformats.org/officeDocument/2006/relationships/hyperlink" Target="https://doi.org/10.1177/1043986214525083" TargetMode="External"/><Relationship Id="rId4" Type="http://schemas.openxmlformats.org/officeDocument/2006/relationships/hyperlink" Target="https://library.college.police.uk/docs/APPref/Extract-Critical-Incident-Management-2007.pdf" TargetMode="External"/><Relationship Id="rId9" Type="http://schemas.openxmlformats.org/officeDocument/2006/relationships/hyperlink" Target="https://doi.org/10.1111/joop.1234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7582</Words>
  <Characters>43218</Characters>
  <Application>Microsoft Office Word</Application>
  <DocSecurity>0</DocSecurity>
  <Lines>360</Lines>
  <Paragraphs>101</Paragraphs>
  <ScaleCrop>false</ScaleCrop>
  <Company>South Wales Police</Company>
  <LinksUpToDate>false</LinksUpToDate>
  <CharactersWithSpaces>50699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Jackson-Johns,Sophia swp8479</dc:creator>
  <cp:keywords/>
  <dc:description/>
  <cp:lastModifiedBy>Jackson-Johns,Sophia swp8479</cp:lastModifiedBy>
  <cp:revision>2</cp:revision>
  <dcterms:created xsi:type="dcterms:W3CDTF">2024-05-27T13:49:00Z</dcterms:created>
  <dcterms:modified xsi:type="dcterms:W3CDTF">2024-05-27T13:49:00Z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2024-05-04T12:10:33Z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2d4d134b-81b2-48f4-b983-03c13b57b171</vt:lpwstr>
  </property>
  <property fmtid="{D5CDD505-2E9C-101B-9397-08002B2CF9AE}" pid="8" name="MSIP_Label_66cf8fe5-b7b7-4df7-b38d-1c61ac2f6639_ContentBits">
    <vt:lpwstr>0</vt:lpwstr>
  </property>
</Properties>
</file>