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C7134" w:rsidRDefault="00000000">
      <w:pPr>
        <w:spacing w:line="278" w:lineRule="auto"/>
        <w:jc w:val="center"/>
        <w:rPr>
          <w:b/>
          <w:bCs/>
          <w:color w:val="000000"/>
          <w:sz w:val="28"/>
          <w:szCs w:val="28"/>
        </w:rPr>
      </w:pPr>
      <w:r>
        <w:rPr>
          <w:b/>
          <w:bCs/>
          <w:color w:val="000000"/>
          <w:sz w:val="28"/>
          <w:szCs w:val="28"/>
        </w:rPr>
        <w:t>Programme: BSc (Hons) Health and Social Care</w:t>
      </w:r>
    </w:p>
    <w:p w14:paraId="00000002" w14:textId="77777777" w:rsidR="004C7134" w:rsidRDefault="00000000">
      <w:pPr>
        <w:spacing w:line="278" w:lineRule="auto"/>
        <w:jc w:val="center"/>
        <w:rPr>
          <w:b/>
          <w:bCs/>
          <w:color w:val="000000"/>
          <w:sz w:val="28"/>
          <w:szCs w:val="28"/>
        </w:rPr>
      </w:pPr>
      <w:r>
        <w:rPr>
          <w:b/>
          <w:bCs/>
          <w:color w:val="000000"/>
          <w:sz w:val="28"/>
          <w:szCs w:val="28"/>
        </w:rPr>
        <w:t>Module Code: BMHP6026</w:t>
      </w:r>
    </w:p>
    <w:p w14:paraId="00000003" w14:textId="77777777" w:rsidR="004C7134" w:rsidRDefault="00000000">
      <w:pPr>
        <w:spacing w:line="278" w:lineRule="auto"/>
        <w:jc w:val="center"/>
        <w:rPr>
          <w:b/>
          <w:bCs/>
          <w:color w:val="000000"/>
          <w:sz w:val="28"/>
          <w:szCs w:val="28"/>
        </w:rPr>
      </w:pPr>
      <w:r>
        <w:rPr>
          <w:b/>
          <w:bCs/>
          <w:color w:val="000000"/>
          <w:sz w:val="28"/>
          <w:szCs w:val="28"/>
        </w:rPr>
        <w:t>Module: Digital Transformation in the Health and Care Professions</w:t>
      </w:r>
    </w:p>
    <w:p w14:paraId="00000004" w14:textId="77777777" w:rsidR="004C7134" w:rsidRDefault="00000000">
      <w:pPr>
        <w:spacing w:line="278" w:lineRule="auto"/>
        <w:jc w:val="center"/>
        <w:rPr>
          <w:b/>
          <w:bCs/>
          <w:color w:val="000000"/>
          <w:sz w:val="28"/>
          <w:szCs w:val="28"/>
        </w:rPr>
      </w:pPr>
      <w:r>
        <w:rPr>
          <w:b/>
          <w:bCs/>
          <w:color w:val="000000"/>
        </w:rPr>
        <w:t>Written Report</w:t>
      </w:r>
    </w:p>
    <w:p w14:paraId="00000005" w14:textId="77777777" w:rsidR="004C7134" w:rsidRDefault="004C7134">
      <w:pPr>
        <w:spacing w:line="278" w:lineRule="auto"/>
        <w:jc w:val="left"/>
        <w:rPr>
          <w:b/>
          <w:bCs/>
          <w:color w:val="000000"/>
        </w:rPr>
      </w:pPr>
    </w:p>
    <w:p w14:paraId="00000006" w14:textId="77777777" w:rsidR="004C7134" w:rsidRDefault="004C7134">
      <w:pPr>
        <w:spacing w:line="278" w:lineRule="auto"/>
        <w:jc w:val="left"/>
        <w:rPr>
          <w:b/>
          <w:bCs/>
          <w:color w:val="000000"/>
        </w:rPr>
      </w:pPr>
    </w:p>
    <w:p w14:paraId="00000007" w14:textId="77777777" w:rsidR="004C7134" w:rsidRDefault="004C7134">
      <w:pPr>
        <w:spacing w:line="278" w:lineRule="auto"/>
        <w:jc w:val="left"/>
        <w:rPr>
          <w:b/>
          <w:bCs/>
          <w:color w:val="000000"/>
        </w:rPr>
      </w:pPr>
    </w:p>
    <w:p w14:paraId="00000008" w14:textId="3FA885BB" w:rsidR="004C7134" w:rsidRDefault="00000000">
      <w:pPr>
        <w:spacing w:line="278" w:lineRule="auto"/>
        <w:jc w:val="left"/>
        <w:rPr>
          <w:color w:val="000000"/>
        </w:rPr>
      </w:pPr>
      <w:r>
        <w:rPr>
          <w:b/>
          <w:bCs/>
          <w:color w:val="000000"/>
        </w:rPr>
        <w:br/>
      </w:r>
      <w:r>
        <w:rPr>
          <w:b/>
          <w:bCs/>
          <w:color w:val="000000"/>
        </w:rPr>
        <w:br/>
      </w:r>
      <w:r>
        <w:rPr>
          <w:color w:val="000000"/>
        </w:rPr>
        <w:t>Student Number: 2330361</w:t>
      </w:r>
      <w:r>
        <w:rPr>
          <w:color w:val="000000"/>
        </w:rPr>
        <w:br/>
        <w:t>Student Name: Sadia Hussain</w:t>
      </w:r>
      <w:r>
        <w:rPr>
          <w:color w:val="000000"/>
        </w:rPr>
        <w:br/>
        <w:t>Tutor Details: Tomy Adattu Chacko</w:t>
      </w:r>
      <w:r>
        <w:rPr>
          <w:color w:val="000000"/>
        </w:rPr>
        <w:br/>
      </w:r>
      <w:r>
        <w:rPr>
          <w:color w:val="000000"/>
        </w:rPr>
        <w:br/>
        <w:t>Submission Date:</w:t>
      </w:r>
      <w:r w:rsidR="00C40FF4">
        <w:rPr>
          <w:color w:val="000000"/>
          <w:lang w:val="en-GB"/>
        </w:rPr>
        <w:t xml:space="preserve"> </w:t>
      </w:r>
      <w:r>
        <w:rPr>
          <w:color w:val="000000"/>
        </w:rPr>
        <w:t>28th June 2026</w:t>
      </w:r>
    </w:p>
    <w:p w14:paraId="00000009" w14:textId="77777777" w:rsidR="004C7134" w:rsidRDefault="004C7134">
      <w:pPr>
        <w:spacing w:line="278" w:lineRule="auto"/>
        <w:jc w:val="left"/>
        <w:rPr>
          <w:color w:val="000000"/>
        </w:rPr>
      </w:pPr>
    </w:p>
    <w:p w14:paraId="0000000A" w14:textId="77777777" w:rsidR="004C7134" w:rsidRDefault="00000000">
      <w:pPr>
        <w:spacing w:line="278" w:lineRule="auto"/>
        <w:jc w:val="left"/>
        <w:rPr>
          <w:rFonts w:ascii="Play" w:eastAsia="Play" w:hAnsi="Play" w:cs="Play"/>
          <w:b/>
          <w:bCs/>
          <w:color w:val="000000"/>
          <w:sz w:val="32"/>
          <w:szCs w:val="32"/>
        </w:rPr>
      </w:pPr>
      <w:r>
        <w:br w:type="page"/>
      </w:r>
    </w:p>
    <w:p w14:paraId="0000000B" w14:textId="77777777" w:rsidR="004C7134" w:rsidRDefault="00000000">
      <w:pPr>
        <w:keepNext/>
        <w:keepLines/>
        <w:pBdr>
          <w:top w:val="nil"/>
          <w:left w:val="nil"/>
          <w:bottom w:val="nil"/>
          <w:right w:val="nil"/>
          <w:between w:val="nil"/>
        </w:pBdr>
        <w:spacing w:before="240" w:after="0" w:line="259" w:lineRule="auto"/>
        <w:jc w:val="center"/>
        <w:rPr>
          <w:rFonts w:ascii="Play" w:eastAsia="Play" w:hAnsi="Play" w:cs="Play"/>
          <w:b/>
          <w:bCs/>
          <w:color w:val="000000"/>
          <w:sz w:val="32"/>
          <w:szCs w:val="32"/>
        </w:rPr>
      </w:pPr>
      <w:r w:rsidRPr="00C40FF4">
        <w:rPr>
          <w:rFonts w:ascii="Play" w:eastAsia="Play" w:hAnsi="Play" w:cs="Play"/>
          <w:b/>
          <w:bCs/>
          <w:color w:val="000000"/>
          <w:sz w:val="32"/>
          <w:szCs w:val="32"/>
          <w:u w:val="single"/>
        </w:rPr>
        <w:t>Table</w:t>
      </w:r>
      <w:r>
        <w:rPr>
          <w:rFonts w:ascii="Play" w:eastAsia="Play" w:hAnsi="Play" w:cs="Play"/>
          <w:b/>
          <w:bCs/>
          <w:color w:val="000000"/>
          <w:sz w:val="32"/>
          <w:szCs w:val="32"/>
        </w:rPr>
        <w:t xml:space="preserve"> </w:t>
      </w:r>
      <w:r w:rsidRPr="00C40FF4">
        <w:rPr>
          <w:rFonts w:ascii="Play" w:eastAsia="Play" w:hAnsi="Play" w:cs="Play"/>
          <w:b/>
          <w:bCs/>
          <w:color w:val="000000"/>
          <w:sz w:val="32"/>
          <w:szCs w:val="32"/>
          <w:u w:val="single"/>
        </w:rPr>
        <w:t>of</w:t>
      </w:r>
      <w:r>
        <w:rPr>
          <w:rFonts w:ascii="Play" w:eastAsia="Play" w:hAnsi="Play" w:cs="Play"/>
          <w:b/>
          <w:bCs/>
          <w:color w:val="000000"/>
          <w:sz w:val="32"/>
          <w:szCs w:val="32"/>
        </w:rPr>
        <w:t xml:space="preserve"> </w:t>
      </w:r>
      <w:r w:rsidRPr="00C40FF4">
        <w:rPr>
          <w:rFonts w:ascii="Play" w:eastAsia="Play" w:hAnsi="Play" w:cs="Play"/>
          <w:b/>
          <w:bCs/>
          <w:color w:val="000000"/>
          <w:sz w:val="32"/>
          <w:szCs w:val="32"/>
          <w:u w:val="single"/>
        </w:rPr>
        <w:t>Contents</w:t>
      </w:r>
    </w:p>
    <w:sdt>
      <w:sdtPr>
        <w:id w:val="1262778610"/>
        <w:docPartObj>
          <w:docPartGallery w:val="Table of Contents"/>
          <w:docPartUnique/>
        </w:docPartObj>
      </w:sdtPr>
      <w:sdtContent>
        <w:p w14:paraId="0000000C" w14:textId="77777777" w:rsidR="004C7134" w:rsidRDefault="00000000">
          <w:pPr>
            <w:pBdr>
              <w:top w:val="nil"/>
              <w:left w:val="nil"/>
              <w:bottom w:val="nil"/>
              <w:right w:val="nil"/>
              <w:between w:val="nil"/>
            </w:pBdr>
            <w:tabs>
              <w:tab w:val="right" w:pos="9350"/>
            </w:tabs>
            <w:spacing w:after="100"/>
            <w:rPr>
              <w:color w:val="000000"/>
              <w:sz w:val="24"/>
              <w:szCs w:val="24"/>
            </w:rPr>
          </w:pPr>
          <w:r>
            <w:fldChar w:fldCharType="begin"/>
          </w:r>
          <w:r>
            <w:instrText xml:space="preserve"> TOC \h \u \z \t "Heading 1,1,Heading 2,2,Heading 3,3,"</w:instrText>
          </w:r>
          <w:r>
            <w:fldChar w:fldCharType="separate"/>
          </w:r>
          <w:hyperlink w:anchor="_soxst5pe7kne">
            <w:r>
              <w:rPr>
                <w:color w:val="000000"/>
              </w:rPr>
              <w:t>Introduction</w:t>
            </w:r>
            <w:r>
              <w:rPr>
                <w:color w:val="000000"/>
              </w:rPr>
              <w:tab/>
              <w:t>3</w:t>
            </w:r>
          </w:hyperlink>
        </w:p>
        <w:p w14:paraId="0000000D" w14:textId="77777777" w:rsidR="004C7134" w:rsidRDefault="00000000">
          <w:pPr>
            <w:pBdr>
              <w:top w:val="nil"/>
              <w:left w:val="nil"/>
              <w:bottom w:val="nil"/>
              <w:right w:val="nil"/>
              <w:between w:val="nil"/>
            </w:pBdr>
            <w:tabs>
              <w:tab w:val="right" w:pos="9350"/>
            </w:tabs>
            <w:spacing w:after="100"/>
            <w:rPr>
              <w:color w:val="000000"/>
              <w:sz w:val="24"/>
              <w:szCs w:val="24"/>
            </w:rPr>
          </w:pPr>
          <w:hyperlink w:anchor="_v9ir0y8oxq97">
            <w:r>
              <w:rPr>
                <w:color w:val="000000"/>
              </w:rPr>
              <w:t>Workforce</w:t>
            </w:r>
            <w:r>
              <w:rPr>
                <w:color w:val="000000"/>
              </w:rPr>
              <w:tab/>
              <w:t>3</w:t>
            </w:r>
          </w:hyperlink>
        </w:p>
        <w:p w14:paraId="0000000E"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gp4vlq4jq2ek">
            <w:r>
              <w:rPr>
                <w:color w:val="000000"/>
              </w:rPr>
              <w:t>Role Changes and Responsibilities</w:t>
            </w:r>
            <w:r>
              <w:rPr>
                <w:color w:val="000000"/>
              </w:rPr>
              <w:tab/>
              <w:t>3</w:t>
            </w:r>
          </w:hyperlink>
        </w:p>
        <w:p w14:paraId="0000000F"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gwu0i5zdh8ch">
            <w:r>
              <w:rPr>
                <w:color w:val="000000"/>
              </w:rPr>
              <w:t>Digital Skills and Training Needs</w:t>
            </w:r>
            <w:r>
              <w:rPr>
                <w:color w:val="000000"/>
              </w:rPr>
              <w:tab/>
              <w:t>4</w:t>
            </w:r>
          </w:hyperlink>
        </w:p>
        <w:p w14:paraId="00000010"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7mp9ze1t5ai4">
            <w:r>
              <w:rPr>
                <w:color w:val="000000"/>
              </w:rPr>
              <w:t>Benefits for Staff</w:t>
            </w:r>
            <w:r>
              <w:rPr>
                <w:color w:val="000000"/>
              </w:rPr>
              <w:tab/>
              <w:t>4</w:t>
            </w:r>
          </w:hyperlink>
        </w:p>
        <w:p w14:paraId="00000011"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igg1viui1iyk">
            <w:r>
              <w:rPr>
                <w:color w:val="000000"/>
              </w:rPr>
              <w:t>Challenges and Pressures</w:t>
            </w:r>
            <w:r>
              <w:rPr>
                <w:color w:val="000000"/>
              </w:rPr>
              <w:tab/>
              <w:t>4</w:t>
            </w:r>
          </w:hyperlink>
        </w:p>
        <w:p w14:paraId="00000012"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zcbn85kfsbil">
            <w:r>
              <w:rPr>
                <w:color w:val="000000"/>
              </w:rPr>
              <w:t>Cultural Shift Towards Digital Healthcare</w:t>
            </w:r>
            <w:r>
              <w:rPr>
                <w:color w:val="000000"/>
              </w:rPr>
              <w:tab/>
              <w:t>4</w:t>
            </w:r>
          </w:hyperlink>
        </w:p>
        <w:p w14:paraId="00000013"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1njktsue8rcd">
            <w:r>
              <w:rPr>
                <w:color w:val="000000"/>
              </w:rPr>
              <w:t>Summary</w:t>
            </w:r>
            <w:r>
              <w:rPr>
                <w:color w:val="000000"/>
              </w:rPr>
              <w:tab/>
              <w:t>5</w:t>
            </w:r>
          </w:hyperlink>
        </w:p>
        <w:p w14:paraId="00000014" w14:textId="77777777" w:rsidR="004C7134" w:rsidRDefault="00000000">
          <w:pPr>
            <w:pBdr>
              <w:top w:val="nil"/>
              <w:left w:val="nil"/>
              <w:bottom w:val="nil"/>
              <w:right w:val="nil"/>
              <w:between w:val="nil"/>
            </w:pBdr>
            <w:tabs>
              <w:tab w:val="right" w:pos="9350"/>
            </w:tabs>
            <w:spacing w:after="100"/>
            <w:rPr>
              <w:color w:val="000000"/>
              <w:sz w:val="24"/>
              <w:szCs w:val="24"/>
            </w:rPr>
          </w:pPr>
          <w:hyperlink w:anchor="_lofawi6t984d">
            <w:r>
              <w:rPr>
                <w:color w:val="000000"/>
              </w:rPr>
              <w:t>Service Delivery</w:t>
            </w:r>
            <w:r>
              <w:rPr>
                <w:color w:val="000000"/>
              </w:rPr>
              <w:tab/>
              <w:t>5</w:t>
            </w:r>
          </w:hyperlink>
        </w:p>
        <w:p w14:paraId="00000015"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kii40n83wiqn">
            <w:r>
              <w:rPr>
                <w:color w:val="000000"/>
              </w:rPr>
              <w:t>Transformation of Daily Practice</w:t>
            </w:r>
            <w:r>
              <w:rPr>
                <w:color w:val="000000"/>
              </w:rPr>
              <w:tab/>
              <w:t>5</w:t>
            </w:r>
          </w:hyperlink>
        </w:p>
        <w:p w14:paraId="00000016"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ni4suewbos1c">
            <w:r>
              <w:rPr>
                <w:color w:val="000000"/>
              </w:rPr>
              <w:t>Efficiencies and Service Enhancements</w:t>
            </w:r>
            <w:r>
              <w:rPr>
                <w:color w:val="000000"/>
              </w:rPr>
              <w:tab/>
              <w:t>5</w:t>
            </w:r>
          </w:hyperlink>
        </w:p>
        <w:p w14:paraId="00000017"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lcazl3ra4qbv">
            <w:r>
              <w:rPr>
                <w:color w:val="000000"/>
              </w:rPr>
              <w:t>Enhanced Communication and Integration</w:t>
            </w:r>
            <w:r>
              <w:rPr>
                <w:color w:val="000000"/>
              </w:rPr>
              <w:tab/>
              <w:t>5</w:t>
            </w:r>
          </w:hyperlink>
        </w:p>
        <w:p w14:paraId="00000018"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7031wixhuvbj">
            <w:r>
              <w:rPr>
                <w:color w:val="000000"/>
              </w:rPr>
              <w:t>Implementation Challenges</w:t>
            </w:r>
            <w:r>
              <w:rPr>
                <w:color w:val="000000"/>
              </w:rPr>
              <w:tab/>
              <w:t>6</w:t>
            </w:r>
          </w:hyperlink>
        </w:p>
        <w:p w14:paraId="00000019"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9tcihn4ljrbd">
            <w:r>
              <w:rPr>
                <w:color w:val="000000"/>
              </w:rPr>
              <w:t>Equity and Accessibility Concerns</w:t>
            </w:r>
            <w:r>
              <w:rPr>
                <w:color w:val="000000"/>
              </w:rPr>
              <w:tab/>
              <w:t>6</w:t>
            </w:r>
          </w:hyperlink>
        </w:p>
        <w:p w14:paraId="0000001A"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3z81r1kw1qej">
            <w:r>
              <w:rPr>
                <w:color w:val="000000"/>
              </w:rPr>
              <w:t>Case Study Evidence and Summary</w:t>
            </w:r>
            <w:r>
              <w:rPr>
                <w:color w:val="000000"/>
              </w:rPr>
              <w:tab/>
              <w:t>6</w:t>
            </w:r>
          </w:hyperlink>
        </w:p>
        <w:p w14:paraId="0000001B" w14:textId="77777777" w:rsidR="004C7134" w:rsidRDefault="00000000">
          <w:pPr>
            <w:pBdr>
              <w:top w:val="nil"/>
              <w:left w:val="nil"/>
              <w:bottom w:val="nil"/>
              <w:right w:val="nil"/>
              <w:between w:val="nil"/>
            </w:pBdr>
            <w:tabs>
              <w:tab w:val="right" w:pos="9350"/>
            </w:tabs>
            <w:spacing w:after="100"/>
            <w:rPr>
              <w:color w:val="000000"/>
              <w:sz w:val="24"/>
              <w:szCs w:val="24"/>
            </w:rPr>
          </w:pPr>
          <w:hyperlink w:anchor="_6yufngy62xh5">
            <w:r>
              <w:rPr>
                <w:color w:val="000000"/>
              </w:rPr>
              <w:t>Patient/Service User</w:t>
            </w:r>
            <w:r>
              <w:rPr>
                <w:color w:val="000000"/>
              </w:rPr>
              <w:tab/>
              <w:t>7</w:t>
            </w:r>
          </w:hyperlink>
        </w:p>
        <w:p w14:paraId="0000001C"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elmxxzo3vjqu">
            <w:r>
              <w:rPr>
                <w:color w:val="000000"/>
              </w:rPr>
              <w:t>Improved Access and Convenience</w:t>
            </w:r>
            <w:r>
              <w:rPr>
                <w:color w:val="000000"/>
              </w:rPr>
              <w:tab/>
              <w:t>7</w:t>
            </w:r>
          </w:hyperlink>
        </w:p>
        <w:p w14:paraId="0000001D"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tr7ce7ubx9ds">
            <w:r>
              <w:rPr>
                <w:color w:val="000000"/>
              </w:rPr>
              <w:t>Benefits for Patient Experience</w:t>
            </w:r>
            <w:r>
              <w:rPr>
                <w:color w:val="000000"/>
              </w:rPr>
              <w:tab/>
              <w:t>7</w:t>
            </w:r>
          </w:hyperlink>
        </w:p>
        <w:p w14:paraId="0000001E"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s6x0p0sepw4v">
            <w:r>
              <w:rPr>
                <w:color w:val="000000"/>
              </w:rPr>
              <w:t>Challenges and Barriers</w:t>
            </w:r>
            <w:r>
              <w:rPr>
                <w:color w:val="000000"/>
              </w:rPr>
              <w:tab/>
              <w:t>7</w:t>
            </w:r>
          </w:hyperlink>
        </w:p>
        <w:p w14:paraId="0000001F"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jv7jjy41fzap">
            <w:r>
              <w:rPr>
                <w:color w:val="000000"/>
              </w:rPr>
              <w:t>Equity and Fairness of Access</w:t>
            </w:r>
            <w:r>
              <w:rPr>
                <w:color w:val="000000"/>
              </w:rPr>
              <w:tab/>
              <w:t>7</w:t>
            </w:r>
          </w:hyperlink>
        </w:p>
        <w:p w14:paraId="00000020"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gzvkgiizrvj9">
            <w:r>
              <w:rPr>
                <w:color w:val="000000"/>
              </w:rPr>
              <w:t>Patients and evidence</w:t>
            </w:r>
            <w:r>
              <w:rPr>
                <w:color w:val="000000"/>
              </w:rPr>
              <w:tab/>
              <w:t>8</w:t>
            </w:r>
          </w:hyperlink>
        </w:p>
        <w:p w14:paraId="00000021" w14:textId="77777777" w:rsidR="004C7134" w:rsidRDefault="00000000">
          <w:pPr>
            <w:pBdr>
              <w:top w:val="nil"/>
              <w:left w:val="nil"/>
              <w:bottom w:val="nil"/>
              <w:right w:val="nil"/>
              <w:between w:val="nil"/>
            </w:pBdr>
            <w:tabs>
              <w:tab w:val="right" w:pos="9350"/>
            </w:tabs>
            <w:spacing w:after="100"/>
            <w:ind w:left="220"/>
            <w:rPr>
              <w:color w:val="000000"/>
              <w:sz w:val="24"/>
              <w:szCs w:val="24"/>
            </w:rPr>
          </w:pPr>
          <w:hyperlink w:anchor="_bku2o5f69zsg">
            <w:r>
              <w:rPr>
                <w:color w:val="000000"/>
              </w:rPr>
              <w:t>Summary</w:t>
            </w:r>
            <w:r>
              <w:rPr>
                <w:color w:val="000000"/>
              </w:rPr>
              <w:tab/>
              <w:t>8</w:t>
            </w:r>
          </w:hyperlink>
        </w:p>
        <w:p w14:paraId="00000022" w14:textId="77777777" w:rsidR="004C7134" w:rsidRDefault="00000000">
          <w:pPr>
            <w:pBdr>
              <w:top w:val="nil"/>
              <w:left w:val="nil"/>
              <w:bottom w:val="nil"/>
              <w:right w:val="nil"/>
              <w:between w:val="nil"/>
            </w:pBdr>
            <w:tabs>
              <w:tab w:val="right" w:pos="9350"/>
            </w:tabs>
            <w:spacing w:after="100"/>
            <w:rPr>
              <w:color w:val="000000"/>
              <w:sz w:val="24"/>
              <w:szCs w:val="24"/>
            </w:rPr>
          </w:pPr>
          <w:hyperlink w:anchor="_918cj3e5rcx3">
            <w:r>
              <w:rPr>
                <w:color w:val="000000"/>
              </w:rPr>
              <w:t>Conclusions</w:t>
            </w:r>
            <w:r>
              <w:rPr>
                <w:color w:val="000000"/>
              </w:rPr>
              <w:tab/>
              <w:t>8</w:t>
            </w:r>
          </w:hyperlink>
        </w:p>
        <w:p w14:paraId="00000023" w14:textId="77777777" w:rsidR="004C7134" w:rsidRDefault="00000000">
          <w:pPr>
            <w:pBdr>
              <w:top w:val="nil"/>
              <w:left w:val="nil"/>
              <w:bottom w:val="nil"/>
              <w:right w:val="nil"/>
              <w:between w:val="nil"/>
            </w:pBdr>
            <w:tabs>
              <w:tab w:val="right" w:pos="9350"/>
            </w:tabs>
            <w:spacing w:after="100"/>
            <w:rPr>
              <w:color w:val="000000"/>
              <w:sz w:val="24"/>
              <w:szCs w:val="24"/>
            </w:rPr>
          </w:pPr>
          <w:hyperlink w:anchor="_a6so49remcpv">
            <w:r>
              <w:rPr>
                <w:color w:val="000000"/>
              </w:rPr>
              <w:t>References</w:t>
            </w:r>
            <w:r>
              <w:rPr>
                <w:color w:val="000000"/>
              </w:rPr>
              <w:tab/>
              <w:t>10</w:t>
            </w:r>
          </w:hyperlink>
        </w:p>
        <w:p w14:paraId="00000024" w14:textId="77777777" w:rsidR="004C7134" w:rsidRDefault="00000000">
          <w:pPr>
            <w:rPr>
              <w:b/>
              <w:bCs/>
              <w:color w:val="000000"/>
            </w:rPr>
          </w:pPr>
          <w:r>
            <w:fldChar w:fldCharType="end"/>
          </w:r>
        </w:p>
      </w:sdtContent>
    </w:sdt>
    <w:p w14:paraId="00000025" w14:textId="77777777" w:rsidR="004C7134" w:rsidRPr="00EB2691" w:rsidRDefault="00000000">
      <w:pPr>
        <w:pStyle w:val="Heading1"/>
        <w:rPr>
          <w:color w:val="000000"/>
          <w:u w:val="single"/>
        </w:rPr>
      </w:pPr>
      <w:bookmarkStart w:id="0" w:name="_soxst5pe7kne" w:colFirst="0" w:colLast="0"/>
      <w:bookmarkEnd w:id="0"/>
      <w:r>
        <w:br w:type="page"/>
      </w:r>
      <w:r w:rsidRPr="00EB2691">
        <w:rPr>
          <w:color w:val="000000"/>
          <w:u w:val="single"/>
        </w:rPr>
        <w:t>Introduction</w:t>
      </w:r>
    </w:p>
    <w:p w14:paraId="00000026" w14:textId="77777777" w:rsidR="004C7134" w:rsidRDefault="00000000">
      <w:pPr>
        <w:rPr>
          <w:color w:val="000000"/>
        </w:rPr>
      </w:pPr>
      <w:r>
        <w:rPr>
          <w:color w:val="000000"/>
        </w:rPr>
        <w:t>The NHS App was first introduced in England in 2018. This app is considered to be one of the biggest digital innovations in UK healthcare over the past decade (NHS England, 2023). This app was developed to provide a secured online healthcare service to the peoples.  In this app the users are able to book GP appointments as their convenient. Most importantly the users can view medical information on the app. This kind of innovation in the healthcare are perfectly synced with major strategies across the country. Some of the example of major strategies are the Plan for Digital Health and Social Care, as well as What Good Looks Like.</w:t>
      </w:r>
    </w:p>
    <w:p w14:paraId="00000027" w14:textId="77777777" w:rsidR="004C7134" w:rsidRDefault="00000000">
      <w:pPr>
        <w:rPr>
          <w:color w:val="000000"/>
        </w:rPr>
      </w:pPr>
      <w:r>
        <w:rPr>
          <w:color w:val="000000"/>
        </w:rPr>
        <w:t>The ultimate target of the app is to improve access to healthcare services for patients. As a result of this app the stakeholders are now more efficient and empowering (GOV.UK, 2025). This app brings a centralised digital platform into the play. This app streamlines administration enhances patient-provider interaction, and facilitates customised patient care. Just like many digital tools there is a huge challenge prevails in the mist of all that benefits. The major indirect issue is the digital literacy of the people using it. Then there is data privacy concern that always hangs behind of every digital innovation (The NHS Alliance, 2026).</w:t>
      </w:r>
    </w:p>
    <w:p w14:paraId="00000028" w14:textId="77777777" w:rsidR="004C7134" w:rsidRDefault="00000000">
      <w:pPr>
        <w:rPr>
          <w:color w:val="000000"/>
        </w:rPr>
      </w:pPr>
      <w:r>
        <w:rPr>
          <w:color w:val="000000"/>
        </w:rPr>
        <w:t>This report will critically examine the effects of the NHS App on the following three areas: Patient experience, service delivery and workforce. It will investigate both strengths and weaknesses, with evidence and policy to inform balanced recommendations for practice moving forward. </w:t>
      </w:r>
    </w:p>
    <w:p w14:paraId="00000029" w14:textId="77777777" w:rsidR="004C7134" w:rsidRPr="00EB2691" w:rsidRDefault="00000000">
      <w:pPr>
        <w:pStyle w:val="Heading1"/>
        <w:rPr>
          <w:color w:val="000000"/>
          <w:u w:val="single"/>
        </w:rPr>
      </w:pPr>
      <w:bookmarkStart w:id="1" w:name="_v9ir0y8oxq97" w:colFirst="0" w:colLast="0"/>
      <w:bookmarkEnd w:id="1"/>
      <w:r w:rsidRPr="00EB2691">
        <w:rPr>
          <w:color w:val="000000"/>
          <w:u w:val="single"/>
        </w:rPr>
        <w:t>Workforce</w:t>
      </w:r>
    </w:p>
    <w:p w14:paraId="0000002A" w14:textId="77777777" w:rsidR="004C7134" w:rsidRDefault="00000000">
      <w:pPr>
        <w:pStyle w:val="Heading2"/>
        <w:rPr>
          <w:color w:val="000000"/>
        </w:rPr>
      </w:pPr>
      <w:bookmarkStart w:id="2" w:name="_gp4vlq4jq2ek" w:colFirst="0" w:colLast="0"/>
      <w:bookmarkEnd w:id="2"/>
      <w:r>
        <w:rPr>
          <w:color w:val="000000"/>
        </w:rPr>
        <w:t>Role Changes and Responsibilities</w:t>
      </w:r>
    </w:p>
    <w:p w14:paraId="0000002B" w14:textId="77777777" w:rsidR="004C7134" w:rsidRDefault="00000000">
      <w:pPr>
        <w:rPr>
          <w:color w:val="000000"/>
        </w:rPr>
      </w:pPr>
      <w:r>
        <w:rPr>
          <w:color w:val="000000"/>
        </w:rPr>
        <w:t>The new NHS App has changed the nature of the roles in the UK health service. Previously, appointment booking, prescription requests and patient record access was done manually by administrative staff but now it is done digitally. This change will eliminate repetitive tasks and enable employees to focus more on patient care. The app also streamlines workflows for clinicians, ensuring that patient details are readily available, which cuts down on any time lag in care and makes it easier to conduct consultations (NHS England, 2026).</w:t>
      </w:r>
    </w:p>
    <w:p w14:paraId="0000002C" w14:textId="77777777" w:rsidR="004C7134" w:rsidRDefault="00000000">
      <w:pPr>
        <w:pStyle w:val="Heading2"/>
        <w:rPr>
          <w:color w:val="000000"/>
        </w:rPr>
      </w:pPr>
      <w:bookmarkStart w:id="3" w:name="_gwu0i5zdh8ch" w:colFirst="0" w:colLast="0"/>
      <w:bookmarkEnd w:id="3"/>
      <w:r>
        <w:rPr>
          <w:color w:val="000000"/>
        </w:rPr>
        <w:t>Digital Skills and Training Needs</w:t>
      </w:r>
    </w:p>
    <w:p w14:paraId="0000002D" w14:textId="77777777" w:rsidR="004C7134" w:rsidRDefault="00000000">
      <w:pPr>
        <w:rPr>
          <w:color w:val="000000"/>
        </w:rPr>
      </w:pPr>
      <w:r>
        <w:rPr>
          <w:color w:val="000000"/>
        </w:rPr>
        <w:t xml:space="preserve">New digital skills are one of the key outcomes of the implementation of NHS App. The challenge for healthcare now is that the app needs to be mastered and patients need to be encouraged to use it. In addition to technical support for any questions they may have a compliance with data protection laws such as GDPR (NHS, 2026). For this transition training programmes are required. Younger employees adapt new technology easily but older employees try to not change or adapt new workloads of technology. </w:t>
      </w:r>
    </w:p>
    <w:p w14:paraId="0000002E" w14:textId="77777777" w:rsidR="004C7134" w:rsidRDefault="00000000">
      <w:pPr>
        <w:pStyle w:val="Heading2"/>
        <w:rPr>
          <w:color w:val="000000"/>
        </w:rPr>
      </w:pPr>
      <w:bookmarkStart w:id="4" w:name="_7mp9ze1t5ai4" w:colFirst="0" w:colLast="0"/>
      <w:bookmarkEnd w:id="4"/>
      <w:r>
        <w:rPr>
          <w:color w:val="000000"/>
        </w:rPr>
        <w:t>Benefits for Staff</w:t>
      </w:r>
    </w:p>
    <w:p w14:paraId="0000002F" w14:textId="77777777" w:rsidR="004C7134" w:rsidRDefault="00000000">
      <w:pPr>
        <w:rPr>
          <w:color w:val="000000"/>
        </w:rPr>
      </w:pPr>
      <w:r>
        <w:rPr>
          <w:color w:val="000000"/>
        </w:rPr>
        <w:t>The NHS App has enabled staff to be more efficient and accurate. It reduces the risk of repetitive tasks and the chances of human error with prescriptions and scheduling (Camacho et al., 2024). GPs say they're having fewer routine bookings calls on the phone, which allows them more time to deal with complicated cases. Nurses and allied health practitioners also have instant access to patient records, which helps them to make informed decisions, again enhancing patient safety (NHS England, 2026). Overall, the app facilitates better administration of the system and contributes to a more streamlined care delivery system.</w:t>
      </w:r>
    </w:p>
    <w:p w14:paraId="00000030" w14:textId="77777777" w:rsidR="004C7134" w:rsidRDefault="00000000">
      <w:pPr>
        <w:pStyle w:val="Heading2"/>
        <w:rPr>
          <w:color w:val="000000"/>
        </w:rPr>
      </w:pPr>
      <w:bookmarkStart w:id="5" w:name="_igg1viui1iyk" w:colFirst="0" w:colLast="0"/>
      <w:bookmarkEnd w:id="5"/>
      <w:r>
        <w:rPr>
          <w:color w:val="000000"/>
        </w:rPr>
        <w:t>Challenges and Pressures</w:t>
      </w:r>
    </w:p>
    <w:p w14:paraId="00000031" w14:textId="77777777" w:rsidR="004C7134" w:rsidRDefault="00000000">
      <w:pPr>
        <w:rPr>
          <w:color w:val="000000"/>
        </w:rPr>
      </w:pPr>
      <w:r>
        <w:rPr>
          <w:color w:val="000000"/>
        </w:rPr>
        <w:t>There are issues that still need to be resolved, however. Staff are frequently in a dual serving role. They are required to serve both digital and non-digital service users. Patients who are not digital literate and do not have a smartphone are still using the old school system. But workers are not only using 2 systems at once, but they are also coordinating these two systems to inform the patient (Lee et al., 2023). Issues like system down time, integration with existing practice software, or delays in updates can hamper workflow and cause frustration (Olakotan et al., 2025). Furthermore, the rate of changes in technology can be fast, which may lead to problem for employees to adjust such technology, particularly those who have lack of knowledge in technology.</w:t>
      </w:r>
    </w:p>
    <w:p w14:paraId="00000032" w14:textId="77777777" w:rsidR="004C7134" w:rsidRDefault="00000000">
      <w:pPr>
        <w:pStyle w:val="Heading2"/>
        <w:rPr>
          <w:color w:val="000000"/>
        </w:rPr>
      </w:pPr>
      <w:bookmarkStart w:id="6" w:name="_zcbn85kfsbil" w:colFirst="0" w:colLast="0"/>
      <w:bookmarkEnd w:id="6"/>
      <w:r>
        <w:rPr>
          <w:color w:val="000000"/>
        </w:rPr>
        <w:t>Cultural Shift Towards Digital Healthcare</w:t>
      </w:r>
    </w:p>
    <w:p w14:paraId="00000033" w14:textId="77777777" w:rsidR="004C7134" w:rsidRDefault="00000000">
      <w:pPr>
        <w:rPr>
          <w:color w:val="000000"/>
        </w:rPr>
      </w:pPr>
      <w:r>
        <w:rPr>
          <w:color w:val="000000"/>
        </w:rPr>
        <w:t>The NHS App helps to drive a wider cultural change towards a digital-first health system (NHS England, 2023). This reflects national policy and guidance, like A Plan for Digital Health and Social Care and the What Good Looks Like framework. These focus on efficiency, accessibility and innovation (Reidy et al., 2025). This cultural change will take time to take place, with a long-term commitment required for staff, infrastructure, and support systems. These are essential for employee well-being.  Otherwise, they can affect the benefits of the app if not provided.</w:t>
      </w:r>
    </w:p>
    <w:p w14:paraId="00000034" w14:textId="77777777" w:rsidR="004C7134" w:rsidRDefault="00000000">
      <w:pPr>
        <w:pStyle w:val="Heading2"/>
        <w:rPr>
          <w:color w:val="000000"/>
        </w:rPr>
      </w:pPr>
      <w:bookmarkStart w:id="7" w:name="_1njktsue8rcd" w:colFirst="0" w:colLast="0"/>
      <w:bookmarkEnd w:id="7"/>
      <w:r>
        <w:rPr>
          <w:color w:val="000000"/>
        </w:rPr>
        <w:t>Summary</w:t>
      </w:r>
    </w:p>
    <w:p w14:paraId="00000035" w14:textId="77777777" w:rsidR="004C7134" w:rsidRDefault="00000000">
      <w:pPr>
        <w:rPr>
          <w:color w:val="000000"/>
        </w:rPr>
      </w:pPr>
      <w:r>
        <w:rPr>
          <w:color w:val="000000"/>
        </w:rPr>
        <w:t>The NHS App brinng significant changes to the roles of workers. It enhances the administrative tasks through streamlining process. It also improves efficiency and the development of digital skills of employees (NHS England, 2023). But there exists issues related to training, workload balancing, and system reliability. These challenges are addressed by targeted training programmes, better technical support and fair distribution of resources for healthcare professionals. It maximizes the potential of this innovation and provide high quality, patient-centred care.</w:t>
      </w:r>
    </w:p>
    <w:p w14:paraId="00000036" w14:textId="77777777" w:rsidR="004C7134" w:rsidRPr="00EB2691" w:rsidRDefault="00000000">
      <w:pPr>
        <w:pStyle w:val="Heading1"/>
        <w:rPr>
          <w:color w:val="000000"/>
          <w:u w:val="single"/>
        </w:rPr>
      </w:pPr>
      <w:bookmarkStart w:id="8" w:name="_lofawi6t984d" w:colFirst="0" w:colLast="0"/>
      <w:bookmarkEnd w:id="8"/>
      <w:r w:rsidRPr="00EB2691">
        <w:rPr>
          <w:color w:val="000000"/>
          <w:u w:val="single"/>
        </w:rPr>
        <w:t>Service Delivery</w:t>
      </w:r>
    </w:p>
    <w:p w14:paraId="00000037" w14:textId="77777777" w:rsidR="004C7134" w:rsidRDefault="00000000">
      <w:pPr>
        <w:pStyle w:val="Heading2"/>
        <w:rPr>
          <w:color w:val="000000"/>
        </w:rPr>
      </w:pPr>
      <w:bookmarkStart w:id="9" w:name="_kii40n83wiqn" w:colFirst="0" w:colLast="0"/>
      <w:bookmarkEnd w:id="9"/>
      <w:r>
        <w:rPr>
          <w:color w:val="000000"/>
        </w:rPr>
        <w:t>Transformation of Daily Practice</w:t>
      </w:r>
    </w:p>
    <w:p w14:paraId="00000038" w14:textId="77777777" w:rsidR="004C7134" w:rsidRDefault="00000000">
      <w:pPr>
        <w:rPr>
          <w:color w:val="000000"/>
        </w:rPr>
      </w:pPr>
      <w:r>
        <w:rPr>
          <w:color w:val="000000"/>
        </w:rPr>
        <w:t>The implementation of the NHS app has transformed the delivery of health services throughout England. The app has automated key functions like appointment scheduling, prescription ordering and access to health records, It has simplified the procedures that were previously time-consuming and labor-intensive (Kc et al., 2023). This will help to minimize administrative delays. It will improve patient-provider communication. The app allows clinicians to instantly access patient information, enhancing patient consultations. It also minimizes care delays (NHS England, 2026).</w:t>
      </w:r>
    </w:p>
    <w:p w14:paraId="00000039" w14:textId="77777777" w:rsidR="004C7134" w:rsidRDefault="00000000">
      <w:pPr>
        <w:pStyle w:val="Heading2"/>
        <w:rPr>
          <w:color w:val="000000"/>
        </w:rPr>
      </w:pPr>
      <w:bookmarkStart w:id="10" w:name="_ni4suewbos1c" w:colFirst="0" w:colLast="0"/>
      <w:bookmarkEnd w:id="10"/>
      <w:r>
        <w:rPr>
          <w:color w:val="000000"/>
        </w:rPr>
        <w:t>Efficiencies and Service Enhancements</w:t>
      </w:r>
    </w:p>
    <w:p w14:paraId="0000003A" w14:textId="77777777" w:rsidR="004C7134" w:rsidRDefault="00000000">
      <w:pPr>
        <w:rPr>
          <w:color w:val="000000"/>
        </w:rPr>
      </w:pPr>
      <w:r>
        <w:rPr>
          <w:color w:val="000000"/>
        </w:rPr>
        <w:t>The NHS App has improved service efficiency. Patients can make GP appointments direct without calling reception. It decreases call volumes and waiting times (NHS England, 2026). Prescription requests are made electronically to reduce the risk of mistakes. It also speeds up the processing time. NHS 111 Online was integrated to enable patients to get advice on urgent care even without having to visit a clinic (NHS, 2020). These features provide better coordination of services, less unnecessary GP visits and more personalised care pathways.</w:t>
      </w:r>
    </w:p>
    <w:p w14:paraId="0000003B" w14:textId="77777777" w:rsidR="004C7134" w:rsidRDefault="00000000">
      <w:pPr>
        <w:pStyle w:val="Heading2"/>
        <w:rPr>
          <w:color w:val="000000"/>
        </w:rPr>
      </w:pPr>
      <w:bookmarkStart w:id="11" w:name="_lcazl3ra4qbv" w:colFirst="0" w:colLast="0"/>
      <w:bookmarkEnd w:id="11"/>
      <w:r>
        <w:rPr>
          <w:color w:val="000000"/>
        </w:rPr>
        <w:t>Enhanced Communication and Integration</w:t>
      </w:r>
    </w:p>
    <w:p w14:paraId="0000003C" w14:textId="77777777" w:rsidR="004C7134" w:rsidRDefault="00000000">
      <w:pPr>
        <w:rPr>
          <w:color w:val="000000"/>
        </w:rPr>
      </w:pPr>
      <w:r>
        <w:rPr>
          <w:color w:val="000000"/>
        </w:rPr>
        <w:t>The improvement in communication and integration is another significant impact of the NHS App. Secure messaging and record access keep patients up to date on health, and clinicians up-to-date with the correct information (Camacho et al., 2024). Integration with existing NHS systems, such as electronic health records, ensures continuity of care across different services. This is in line with the overall vision of A Plan for Digital Health and Social Care to build a digitally integrated health and social care system (NHS England, 2023).</w:t>
      </w:r>
    </w:p>
    <w:p w14:paraId="0000003D" w14:textId="77777777" w:rsidR="004C7134" w:rsidRDefault="00000000">
      <w:pPr>
        <w:pStyle w:val="Heading2"/>
        <w:rPr>
          <w:color w:val="000000"/>
        </w:rPr>
      </w:pPr>
      <w:bookmarkStart w:id="12" w:name="_7031wixhuvbj" w:colFirst="0" w:colLast="0"/>
      <w:bookmarkEnd w:id="12"/>
      <w:r>
        <w:rPr>
          <w:color w:val="000000"/>
        </w:rPr>
        <w:t>Implementation Challenges</w:t>
      </w:r>
    </w:p>
    <w:p w14:paraId="0000003E" w14:textId="77777777" w:rsidR="004C7134" w:rsidRDefault="00000000">
      <w:pPr>
        <w:rPr>
          <w:color w:val="000000"/>
        </w:rPr>
      </w:pPr>
      <w:r>
        <w:rPr>
          <w:color w:val="000000"/>
        </w:rPr>
        <w:t>Even though the NHS App has these advantages, there are issues in its delivery of services. Internet connectivity and problems with the technical implementation (e.g. downtime, slow update, insufficient integration with local practice software) can lead to interruptions in the work flow (Zhang, 2024). There are reported challenges with integration with the other IT systems in place, which can cause inconsistencies in the delivery of the services. In addition, the financial burden of implementation and maintenance can be a challenge, especially smaller practices. The difficulties indicate the need for long-term investments, which can ensure a reliable and equitable digital infrastructure in the regions (Hollimon et al., 2025).</w:t>
      </w:r>
    </w:p>
    <w:p w14:paraId="0000003F" w14:textId="77777777" w:rsidR="004C7134" w:rsidRDefault="00000000">
      <w:pPr>
        <w:pStyle w:val="Heading2"/>
        <w:rPr>
          <w:color w:val="000000"/>
        </w:rPr>
      </w:pPr>
      <w:bookmarkStart w:id="13" w:name="_9tcihn4ljrbd" w:colFirst="0" w:colLast="0"/>
      <w:bookmarkEnd w:id="13"/>
      <w:r>
        <w:rPr>
          <w:color w:val="000000"/>
        </w:rPr>
        <w:t>Equity and Accessibility Concerns</w:t>
      </w:r>
    </w:p>
    <w:p w14:paraId="00000040" w14:textId="77777777" w:rsidR="004C7134" w:rsidRDefault="00000000">
      <w:pPr>
        <w:rPr>
          <w:color w:val="000000"/>
        </w:rPr>
      </w:pPr>
      <w:r>
        <w:rPr>
          <w:color w:val="000000"/>
        </w:rPr>
        <w:t>The app helps many to get access to the services, but it also contributes to digital exclusion (The NHS Alliance, 2026). The patients who do not have a smartphone, stable internet connection or digital literacy might have difficulty with using the app. This leads to inequalities in service provision since staff need to keep dealing with the old and the new systems. Equity of access is therefore a key issue that needs to be addressed through targeted support for vulnerable groups and investment in digital literacy programmes (Ahuja, 2023).</w:t>
      </w:r>
    </w:p>
    <w:p w14:paraId="00000041" w14:textId="77777777" w:rsidR="004C7134" w:rsidRDefault="00000000">
      <w:pPr>
        <w:pStyle w:val="Heading2"/>
        <w:rPr>
          <w:color w:val="000000"/>
        </w:rPr>
      </w:pPr>
      <w:bookmarkStart w:id="14" w:name="_3z81r1kw1qej" w:colFirst="0" w:colLast="0"/>
      <w:bookmarkEnd w:id="14"/>
      <w:r>
        <w:rPr>
          <w:color w:val="000000"/>
        </w:rPr>
        <w:t>Case Study Evidence and Summary</w:t>
      </w:r>
    </w:p>
    <w:p w14:paraId="00000042" w14:textId="77777777" w:rsidR="004C7134" w:rsidRDefault="00000000">
      <w:pPr>
        <w:rPr>
          <w:color w:val="000000"/>
        </w:rPr>
      </w:pPr>
      <w:r>
        <w:rPr>
          <w:color w:val="000000"/>
        </w:rPr>
        <w:t>Case studies focused on UK-based settings can be found, highlighting both positive and negative aspects. By 2023, more than 30 million users had registered with NHS England, and there had been large decreases in GP call volumes and better prescription management (NHS England, 2026). Adoption rates, however, were different by region, and the areas with fewer service lines and lower digital literacy were faced with higher barriers to adoption. The findings highlight the need for adaptation of service delivery strategies to local contexts (WHO, 2025).</w:t>
      </w:r>
    </w:p>
    <w:p w14:paraId="00000043" w14:textId="77777777" w:rsidR="004C7134" w:rsidRDefault="00000000">
      <w:pPr>
        <w:rPr>
          <w:color w:val="000000"/>
        </w:rPr>
      </w:pPr>
      <w:r>
        <w:rPr>
          <w:color w:val="000000"/>
        </w:rPr>
        <w:t>The NHS App has streamlined the health care process. For many of the patient’s healthcare are being made easier. But there are still issues with system reliability. There are some technology integration required to provide a seamless service. The govt of UK should also give proper training to the healthcare employees. Then the service can be called as targeted support for patients.</w:t>
      </w:r>
    </w:p>
    <w:p w14:paraId="00000044" w14:textId="77777777" w:rsidR="004C7134" w:rsidRPr="00EB2691" w:rsidRDefault="00000000">
      <w:pPr>
        <w:pStyle w:val="Heading1"/>
        <w:rPr>
          <w:color w:val="000000"/>
          <w:u w:val="single"/>
        </w:rPr>
      </w:pPr>
      <w:bookmarkStart w:id="15" w:name="_6yufngy62xh5" w:colFirst="0" w:colLast="0"/>
      <w:bookmarkEnd w:id="15"/>
      <w:r w:rsidRPr="00EB2691">
        <w:rPr>
          <w:color w:val="000000"/>
          <w:u w:val="single"/>
        </w:rPr>
        <w:t>Patient/Service User</w:t>
      </w:r>
    </w:p>
    <w:p w14:paraId="00000045" w14:textId="77777777" w:rsidR="004C7134" w:rsidRDefault="00000000">
      <w:pPr>
        <w:pStyle w:val="Heading2"/>
        <w:rPr>
          <w:color w:val="000000"/>
        </w:rPr>
      </w:pPr>
      <w:bookmarkStart w:id="16" w:name="_elmxxzo3vjqu" w:colFirst="0" w:colLast="0"/>
      <w:bookmarkEnd w:id="16"/>
      <w:r>
        <w:rPr>
          <w:color w:val="000000"/>
        </w:rPr>
        <w:t>Improved Access and Convenience</w:t>
      </w:r>
    </w:p>
    <w:p w14:paraId="00000046" w14:textId="77777777" w:rsidR="004C7134" w:rsidRDefault="00000000">
      <w:pPr>
        <w:rPr>
          <w:color w:val="000000"/>
        </w:rPr>
      </w:pPr>
      <w:r>
        <w:rPr>
          <w:color w:val="000000"/>
        </w:rPr>
        <w:t>The NHS App has transformed patient experiences and offered them one digital platform to access healthcare services. Patients can make GP appointments, order repeat prescriptions and check their medical records directly from their mobile phone (NHS England, 2026). The health care recipient need not to depend on telephone wires or the presence of someone to enter the district area and save time and provide better access. The app provides greater autonomy in health management. It satisfies the mission of patient empowerment.</w:t>
      </w:r>
    </w:p>
    <w:p w14:paraId="00000047" w14:textId="77777777" w:rsidR="004C7134" w:rsidRDefault="00000000">
      <w:pPr>
        <w:pStyle w:val="Heading2"/>
        <w:rPr>
          <w:color w:val="000000"/>
        </w:rPr>
      </w:pPr>
      <w:bookmarkStart w:id="17" w:name="_tr7ce7ubx9ds" w:colFirst="0" w:colLast="0"/>
      <w:bookmarkEnd w:id="17"/>
      <w:r>
        <w:rPr>
          <w:color w:val="000000"/>
        </w:rPr>
        <w:t>Benefits for Patient Experience</w:t>
      </w:r>
    </w:p>
    <w:p w14:paraId="00000048" w14:textId="77777777" w:rsidR="004C7134" w:rsidRDefault="00000000">
      <w:pPr>
        <w:rPr>
          <w:color w:val="000000"/>
        </w:rPr>
      </w:pPr>
      <w:r>
        <w:rPr>
          <w:color w:val="000000"/>
        </w:rPr>
        <w:t>The app enhances satisfaction by offering quicker access to services and more transparent communication. Prescription requests are electronic to avoid errors and delays in processing (Camacho et al., 2024). Patients will also be able to call NHS 111 Online from the app without having to go to a clinic and find urgent care advice. These features help deliver continuity of care and minimise unnecessary GP visits. It is a good way to help long-term conditions people self-manage and improve their health by being able to access records and manage their prescriptions.</w:t>
      </w:r>
    </w:p>
    <w:p w14:paraId="00000049" w14:textId="77777777" w:rsidR="004C7134" w:rsidRDefault="00000000">
      <w:pPr>
        <w:pStyle w:val="Heading2"/>
        <w:rPr>
          <w:color w:val="000000"/>
        </w:rPr>
      </w:pPr>
      <w:bookmarkStart w:id="18" w:name="_s6x0p0sepw4v" w:colFirst="0" w:colLast="0"/>
      <w:bookmarkEnd w:id="18"/>
      <w:r>
        <w:rPr>
          <w:color w:val="000000"/>
        </w:rPr>
        <w:t>Challenges and Barriers</w:t>
      </w:r>
    </w:p>
    <w:p w14:paraId="0000004A" w14:textId="77777777" w:rsidR="004C7134" w:rsidRDefault="00000000">
      <w:pPr>
        <w:rPr>
          <w:color w:val="000000"/>
        </w:rPr>
      </w:pPr>
      <w:r>
        <w:rPr>
          <w:color w:val="000000"/>
        </w:rPr>
        <w:t xml:space="preserve">However, there are a number of problems that impact patient experience. There is still a lack of digital literacy, especially for older adults and disadvantaged groups (The NHS Alliance, 2026). Without a smartphone or a reliable internet, patients are at risk of being excluded, which is an inequality in access to care. Patient trust is also affected by privacy and data security issues, as some may be wary of giving out their health data online (NHS England, 2026). </w:t>
      </w:r>
    </w:p>
    <w:p w14:paraId="0000004B" w14:textId="77777777" w:rsidR="004C7134" w:rsidRDefault="00000000">
      <w:pPr>
        <w:pStyle w:val="Heading2"/>
        <w:rPr>
          <w:color w:val="000000"/>
        </w:rPr>
      </w:pPr>
      <w:bookmarkStart w:id="19" w:name="_jv7jjy41fzap" w:colFirst="0" w:colLast="0"/>
      <w:bookmarkEnd w:id="19"/>
      <w:r>
        <w:rPr>
          <w:color w:val="000000"/>
        </w:rPr>
        <w:t>Equity and Fairness of Access</w:t>
      </w:r>
    </w:p>
    <w:p w14:paraId="0000004C" w14:textId="77777777" w:rsidR="004C7134" w:rsidRDefault="00000000">
      <w:pPr>
        <w:rPr>
          <w:color w:val="000000"/>
        </w:rPr>
      </w:pPr>
      <w:r>
        <w:rPr>
          <w:color w:val="000000"/>
        </w:rPr>
        <w:t>The use of the NHS App enhances the usability of digitally confident users, but others are still relying on traditional approaches. Having two systems can stretch staff and promote inequities in health. Specific outreach, digital literacy initiatives, and community support, including reaching out to where they live, are needed to address these concerns and promote equitable access (Khairunnisa, Hanif and Prasetyo, 2025). Ongoing communication is required to gain patient trust in data protection, which is assured by policies like GDPR (NHS England, 2026).</w:t>
      </w:r>
    </w:p>
    <w:p w14:paraId="0000004D" w14:textId="77777777" w:rsidR="004C7134" w:rsidRDefault="00000000">
      <w:pPr>
        <w:pStyle w:val="Heading2"/>
        <w:rPr>
          <w:color w:val="000000"/>
        </w:rPr>
      </w:pPr>
      <w:bookmarkStart w:id="20" w:name="_gzvkgiizrvj9" w:colFirst="0" w:colLast="0"/>
      <w:bookmarkEnd w:id="20"/>
      <w:r>
        <w:rPr>
          <w:color w:val="000000"/>
        </w:rPr>
        <w:t>Patients and evidence</w:t>
      </w:r>
    </w:p>
    <w:p w14:paraId="0000004E" w14:textId="77777777" w:rsidR="004C7134" w:rsidRDefault="00000000">
      <w:pPr>
        <w:rPr>
          <w:color w:val="000000"/>
        </w:rPr>
      </w:pPr>
      <w:r>
        <w:rPr>
          <w:color w:val="000000"/>
        </w:rPr>
        <w:t>Patients experience a variety of feelings based on research and research studies. Many users find them more convenient and satisfying in prescription management and appointment scheduling (Camacho et al., 2024). However, younger users and urban areas are more likely to use the app than their older counterparts and rural areas. NHS England data shows that there are disparities in registration and usage patterns, showing a lack of awareness and confidence (NHS, 2026). These findings prioritize the need for patient-specific strategies for different patient groups.</w:t>
      </w:r>
    </w:p>
    <w:p w14:paraId="0000004F" w14:textId="77777777" w:rsidR="004C7134" w:rsidRDefault="00000000">
      <w:pPr>
        <w:pStyle w:val="Heading2"/>
        <w:rPr>
          <w:color w:val="000000"/>
        </w:rPr>
      </w:pPr>
      <w:bookmarkStart w:id="21" w:name="_bku2o5f69zsg" w:colFirst="0" w:colLast="0"/>
      <w:bookmarkEnd w:id="21"/>
      <w:r>
        <w:rPr>
          <w:color w:val="000000"/>
        </w:rPr>
        <w:t>Summary</w:t>
      </w:r>
    </w:p>
    <w:p w14:paraId="00000050" w14:textId="77777777" w:rsidR="004C7134" w:rsidRDefault="00000000">
      <w:pPr>
        <w:rPr>
          <w:color w:val="000000"/>
        </w:rPr>
      </w:pPr>
      <w:r>
        <w:rPr>
          <w:color w:val="000000"/>
        </w:rPr>
        <w:t>The NHS App has changed the patient experiences by making healthcare more accessible, convenient, and self-managed. However, issues of digital literacy, privacy and access are present though. Education, outreach and communication will be vital in making this digital innovation accessible for all patients (Fitzpatrick, 2023). </w:t>
      </w:r>
    </w:p>
    <w:p w14:paraId="00000051" w14:textId="77777777" w:rsidR="004C7134" w:rsidRPr="00EC28CD" w:rsidRDefault="00000000">
      <w:pPr>
        <w:pStyle w:val="Heading1"/>
        <w:rPr>
          <w:color w:val="000000"/>
          <w:u w:val="single"/>
        </w:rPr>
      </w:pPr>
      <w:bookmarkStart w:id="22" w:name="_918cj3e5rcx3" w:colFirst="0" w:colLast="0"/>
      <w:bookmarkEnd w:id="22"/>
      <w:r w:rsidRPr="00EC28CD">
        <w:rPr>
          <w:color w:val="000000"/>
          <w:u w:val="single"/>
        </w:rPr>
        <w:t>Conclusions</w:t>
      </w:r>
    </w:p>
    <w:p w14:paraId="00000052" w14:textId="77777777" w:rsidR="004C7134" w:rsidRDefault="00000000">
      <w:pPr>
        <w:rPr>
          <w:color w:val="000000"/>
        </w:rPr>
      </w:pPr>
      <w:r>
        <w:rPr>
          <w:color w:val="000000"/>
        </w:rPr>
        <w:t>First published in 2018, the NHS App is changing UK healthcare for the better day by day. This app helps to link patients and practitioners in a effective way. As a result, it enhance health services. Most importantly it cut down on workloads and enable people to take control of their own health. But there are potential pitfalls of this excellent digital innovation. There might be technical failures. Another challenge is the proper staff training on how to use new technology. There is another issue of confidential data being stolen of the patients.  Therefore, there should proper digital literacy among both the health care providers and the patients using it.</w:t>
      </w:r>
    </w:p>
    <w:p w14:paraId="00000053" w14:textId="77777777" w:rsidR="004C7134" w:rsidRDefault="004C7134">
      <w:pPr>
        <w:rPr>
          <w:color w:val="000000"/>
        </w:rPr>
      </w:pPr>
    </w:p>
    <w:p w14:paraId="00000054" w14:textId="77777777" w:rsidR="004C7134" w:rsidRDefault="00000000">
      <w:pPr>
        <w:rPr>
          <w:color w:val="000000"/>
        </w:rPr>
      </w:pPr>
      <w:r>
        <w:rPr>
          <w:color w:val="000000"/>
        </w:rPr>
        <w:t>There are some specific actions that need to be done to channel the potential of the app in a positive way. First, there should be more training programmes available for the healthcare employees. This should be widely available to health employees. As a result, the employees will feel confident in using these digital tools. Particularly, a step must be taken to advance the digital literacy cause and reduce the inequalities (Ahuja, 2023). Thirdly, this system needs to be made more reliable, with the app integrated seamlessly into current NHS systems. Lastly, security of the data and patients' trust are paramount and aligned with GDPR and national healthcare plans (Camacho et al., 2024). To summarise, NHS App is a giant leap in modern medicine and through proper funding resources and access can bring quality and sustainable health services to everyone.</w:t>
      </w:r>
    </w:p>
    <w:p w14:paraId="00000055" w14:textId="77777777" w:rsidR="004C7134" w:rsidRDefault="00000000">
      <w:pPr>
        <w:spacing w:line="278" w:lineRule="auto"/>
        <w:jc w:val="left"/>
        <w:rPr>
          <w:color w:val="000000"/>
        </w:rPr>
      </w:pPr>
      <w:r>
        <w:br w:type="page"/>
      </w:r>
    </w:p>
    <w:p w14:paraId="00000056" w14:textId="77777777" w:rsidR="004C7134" w:rsidRPr="00EC28CD" w:rsidRDefault="00000000">
      <w:pPr>
        <w:pStyle w:val="Heading1"/>
        <w:rPr>
          <w:color w:val="000000"/>
          <w:u w:val="single"/>
        </w:rPr>
      </w:pPr>
      <w:bookmarkStart w:id="23" w:name="_a6so49remcpv" w:colFirst="0" w:colLast="0"/>
      <w:bookmarkEnd w:id="23"/>
      <w:r w:rsidRPr="00EC28CD">
        <w:rPr>
          <w:color w:val="000000"/>
          <w:u w:val="single"/>
        </w:rPr>
        <w:t>References</w:t>
      </w:r>
    </w:p>
    <w:p w14:paraId="00000057" w14:textId="77777777" w:rsidR="004C7134" w:rsidRDefault="00000000">
      <w:pPr>
        <w:jc w:val="left"/>
        <w:rPr>
          <w:color w:val="000000"/>
        </w:rPr>
      </w:pPr>
      <w:r>
        <w:rPr>
          <w:color w:val="000000"/>
        </w:rPr>
        <w:t xml:space="preserve">Ahuja, V. (2023). Equity and Access in Digital Education. </w:t>
      </w:r>
      <w:r>
        <w:rPr>
          <w:i/>
          <w:iCs/>
          <w:color w:val="000000"/>
        </w:rPr>
        <w:t>Advances in Educational Technologies and Instructional Design Book Series</w:t>
      </w:r>
      <w:r>
        <w:rPr>
          <w:color w:val="000000"/>
        </w:rPr>
        <w:t xml:space="preserve">, 1(1), pp.45–59. </w:t>
      </w:r>
      <w:hyperlink r:id="rId6">
        <w:r>
          <w:rPr>
            <w:color w:val="000000"/>
            <w:u w:val="single"/>
          </w:rPr>
          <w:t>https://doi.org/10.4018/979-8-3693-1826-3.ch005</w:t>
        </w:r>
      </w:hyperlink>
      <w:r>
        <w:rPr>
          <w:color w:val="000000"/>
        </w:rPr>
        <w:t>.</w:t>
      </w:r>
    </w:p>
    <w:p w14:paraId="00000058" w14:textId="77777777" w:rsidR="004C7134" w:rsidRDefault="00000000">
      <w:pPr>
        <w:jc w:val="left"/>
        <w:rPr>
          <w:color w:val="000000"/>
        </w:rPr>
      </w:pPr>
      <w:r>
        <w:rPr>
          <w:color w:val="000000"/>
        </w:rPr>
        <w:t xml:space="preserve">Camacho, E.M., Gavan, S., Keers, R.N., Chuter, A. and Elliott, R.A. (2024). Estimating the Impact on Patient Safety of Enabling the Digital Transfer of Patients’ Prescription Information in the English NHS. </w:t>
      </w:r>
      <w:r>
        <w:rPr>
          <w:i/>
          <w:iCs/>
          <w:color w:val="000000"/>
        </w:rPr>
        <w:t>BMJ Quality &amp; Safety</w:t>
      </w:r>
      <w:r>
        <w:rPr>
          <w:color w:val="000000"/>
        </w:rPr>
        <w:t xml:space="preserve">, [online] 33(11). </w:t>
      </w:r>
      <w:hyperlink r:id="rId7">
        <w:r>
          <w:rPr>
            <w:color w:val="000000"/>
            <w:u w:val="single"/>
          </w:rPr>
          <w:t>https://doi.org/10.1136/bmjqs-2023-016675</w:t>
        </w:r>
      </w:hyperlink>
      <w:r>
        <w:rPr>
          <w:color w:val="000000"/>
        </w:rPr>
        <w:t>.</w:t>
      </w:r>
    </w:p>
    <w:p w14:paraId="00000059" w14:textId="77777777" w:rsidR="004C7134" w:rsidRDefault="00000000">
      <w:pPr>
        <w:jc w:val="left"/>
        <w:rPr>
          <w:color w:val="000000"/>
        </w:rPr>
      </w:pPr>
      <w:r>
        <w:rPr>
          <w:color w:val="000000"/>
        </w:rPr>
        <w:t xml:space="preserve">Fitzpatrick, P.J. (2023). Improving Health Literacy Using the Power of Digital Communications to Achieve Better Health Outcomes for Patients and Practitioners. </w:t>
      </w:r>
      <w:r>
        <w:rPr>
          <w:i/>
          <w:iCs/>
          <w:color w:val="000000"/>
        </w:rPr>
        <w:t>Frontiers in Digital Health</w:t>
      </w:r>
      <w:r>
        <w:rPr>
          <w:color w:val="000000"/>
        </w:rPr>
        <w:t xml:space="preserve">, 5(1). </w:t>
      </w:r>
      <w:hyperlink r:id="rId8">
        <w:r>
          <w:rPr>
            <w:color w:val="000000"/>
            <w:u w:val="single"/>
          </w:rPr>
          <w:t>https://doi.org/10.3389/fdgth.2023.1264780</w:t>
        </w:r>
      </w:hyperlink>
      <w:r>
        <w:rPr>
          <w:color w:val="000000"/>
        </w:rPr>
        <w:t>.</w:t>
      </w:r>
    </w:p>
    <w:p w14:paraId="0000005A" w14:textId="77777777" w:rsidR="004C7134" w:rsidRDefault="00000000">
      <w:pPr>
        <w:jc w:val="left"/>
        <w:rPr>
          <w:color w:val="000000"/>
        </w:rPr>
      </w:pPr>
      <w:r>
        <w:rPr>
          <w:color w:val="000000"/>
        </w:rPr>
        <w:t xml:space="preserve">GOV.UK (2025). </w:t>
      </w:r>
      <w:r>
        <w:rPr>
          <w:i/>
          <w:iCs/>
          <w:color w:val="000000"/>
        </w:rPr>
        <w:t>NHS App Overhaul Will Break down Barriers to Healthcare and Reduce Inequalities</w:t>
      </w:r>
      <w:r>
        <w:rPr>
          <w:color w:val="000000"/>
        </w:rPr>
        <w:t xml:space="preserve">. [online] GOV.UK. Available at: </w:t>
      </w:r>
      <w:hyperlink r:id="rId9">
        <w:r>
          <w:rPr>
            <w:color w:val="000000"/>
            <w:u w:val="single"/>
          </w:rPr>
          <w:t>https://www.gov.uk/government/news/nhs-app-overhaul-will-break-down-barriers-to-healthcare-and-reduce-inequalities</w:t>
        </w:r>
      </w:hyperlink>
      <w:r>
        <w:rPr>
          <w:color w:val="000000"/>
        </w:rPr>
        <w:t>.</w:t>
      </w:r>
    </w:p>
    <w:p w14:paraId="0000005B" w14:textId="77777777" w:rsidR="004C7134" w:rsidRDefault="00000000">
      <w:pPr>
        <w:jc w:val="left"/>
        <w:rPr>
          <w:color w:val="000000"/>
        </w:rPr>
      </w:pPr>
      <w:r>
        <w:rPr>
          <w:color w:val="000000"/>
        </w:rPr>
        <w:t xml:space="preserve">Hollimon, L.A., Taylor, K.V., Fiegenbaum, R., Carrasco, M., Gomez, L.G., Chung, D. and Seixas, A.A. (2025). Redefining and Solving the Digital Divide and Exclusion to Improve healthcare: Going beyond Access to Include availability, adequacy, acceptability, and Affordability. </w:t>
      </w:r>
      <w:r>
        <w:rPr>
          <w:i/>
          <w:iCs/>
          <w:color w:val="000000"/>
        </w:rPr>
        <w:t>Frontiers in Digital Health</w:t>
      </w:r>
      <w:r>
        <w:rPr>
          <w:color w:val="000000"/>
        </w:rPr>
        <w:t xml:space="preserve">, 7(1). </w:t>
      </w:r>
      <w:hyperlink r:id="rId10">
        <w:r>
          <w:rPr>
            <w:color w:val="000000"/>
            <w:u w:val="single"/>
          </w:rPr>
          <w:t>https://doi.org/10.3389/fdgth.2025.1508686</w:t>
        </w:r>
      </w:hyperlink>
      <w:r>
        <w:rPr>
          <w:color w:val="000000"/>
        </w:rPr>
        <w:t>.</w:t>
      </w:r>
    </w:p>
    <w:p w14:paraId="0000005C" w14:textId="77777777" w:rsidR="004C7134" w:rsidRDefault="00000000">
      <w:pPr>
        <w:jc w:val="left"/>
        <w:rPr>
          <w:color w:val="000000"/>
        </w:rPr>
      </w:pPr>
      <w:r>
        <w:rPr>
          <w:color w:val="000000"/>
        </w:rPr>
        <w:t xml:space="preserve">Kc, S., Tewolde, S., Laverty, A.A., Costelloe, C., Papoutsi, C., Reidy, C., Gudgin, B., Shenton, C., Majeed, A., Powell, J. and Greaves, F. (2023). Uptake and Adoption of the NHS App in England: an Observational Study. </w:t>
      </w:r>
      <w:r>
        <w:rPr>
          <w:i/>
          <w:iCs/>
          <w:color w:val="000000"/>
        </w:rPr>
        <w:t>British Journal of General Practice</w:t>
      </w:r>
      <w:r>
        <w:rPr>
          <w:color w:val="000000"/>
        </w:rPr>
        <w:t xml:space="preserve">, [online] 73(737). </w:t>
      </w:r>
      <w:hyperlink r:id="rId11">
        <w:r>
          <w:rPr>
            <w:color w:val="000000"/>
            <w:u w:val="single"/>
          </w:rPr>
          <w:t>https://doi.org/10.3399/BJGP.2022.0150</w:t>
        </w:r>
      </w:hyperlink>
      <w:r>
        <w:rPr>
          <w:color w:val="000000"/>
        </w:rPr>
        <w:t>.</w:t>
      </w:r>
    </w:p>
    <w:p w14:paraId="0000005D" w14:textId="77777777" w:rsidR="004C7134" w:rsidRDefault="00000000">
      <w:pPr>
        <w:jc w:val="left"/>
        <w:rPr>
          <w:color w:val="000000"/>
        </w:rPr>
      </w:pPr>
      <w:r>
        <w:rPr>
          <w:color w:val="000000"/>
        </w:rPr>
        <w:t xml:space="preserve">Khairunnisa, P., Hanif, F.F. and Prasetyo, C. (2025). Distributed Outreach for Literacy and access: Efforts to Bridge accessibility, availability, and Awareness of Quality Education for Underprivileged Groups to Support Local Empowering and Community Development. </w:t>
      </w:r>
      <w:r>
        <w:rPr>
          <w:i/>
          <w:iCs/>
          <w:color w:val="000000"/>
        </w:rPr>
        <w:t>Interaction, Community Engagement, and Social Environment</w:t>
      </w:r>
      <w:r>
        <w:rPr>
          <w:color w:val="000000"/>
        </w:rPr>
        <w:t xml:space="preserve">, 2(2). </w:t>
      </w:r>
      <w:hyperlink r:id="rId12">
        <w:r>
          <w:rPr>
            <w:color w:val="000000"/>
            <w:u w:val="single"/>
          </w:rPr>
          <w:t>https://doi.org/10.61511/icese.v2i2.2025.1436</w:t>
        </w:r>
      </w:hyperlink>
      <w:r>
        <w:rPr>
          <w:color w:val="000000"/>
        </w:rPr>
        <w:t>.</w:t>
      </w:r>
    </w:p>
    <w:p w14:paraId="0000005E" w14:textId="77777777" w:rsidR="004C7134" w:rsidRDefault="00000000">
      <w:pPr>
        <w:jc w:val="left"/>
        <w:rPr>
          <w:color w:val="000000"/>
        </w:rPr>
      </w:pPr>
      <w:r>
        <w:rPr>
          <w:color w:val="000000"/>
        </w:rPr>
        <w:t xml:space="preserve">Lee, G., Tran, T.-A., Cui, X. and Quach, T. (2023). Assessing Digital Literacy and Willingness to Communicate with Providers Using Digital Technology among Underserved Asian American Patients at a Federally Qualified Health Center: a Cross-Sectional Study. </w:t>
      </w:r>
      <w:r>
        <w:rPr>
          <w:i/>
          <w:iCs/>
          <w:color w:val="000000"/>
        </w:rPr>
        <w:t>Research Square</w:t>
      </w:r>
      <w:r>
        <w:rPr>
          <w:color w:val="000000"/>
        </w:rPr>
        <w:t xml:space="preserve">, [online] 1(1). </w:t>
      </w:r>
      <w:hyperlink r:id="rId13">
        <w:r>
          <w:rPr>
            <w:color w:val="000000"/>
            <w:u w:val="single"/>
          </w:rPr>
          <w:t>https://doi.org/10.21203/rs.3.rs-3547605/v1</w:t>
        </w:r>
      </w:hyperlink>
      <w:r>
        <w:rPr>
          <w:color w:val="000000"/>
        </w:rPr>
        <w:t>.</w:t>
      </w:r>
    </w:p>
    <w:p w14:paraId="0000005F" w14:textId="77777777" w:rsidR="004C7134" w:rsidRDefault="00000000">
      <w:pPr>
        <w:jc w:val="left"/>
        <w:rPr>
          <w:color w:val="000000"/>
        </w:rPr>
      </w:pPr>
      <w:r>
        <w:rPr>
          <w:color w:val="000000"/>
        </w:rPr>
        <w:t xml:space="preserve">NHS (2020). </w:t>
      </w:r>
      <w:r>
        <w:rPr>
          <w:i/>
          <w:iCs/>
          <w:color w:val="000000"/>
        </w:rPr>
        <w:t>When to Use NHS 111</w:t>
      </w:r>
      <w:r>
        <w:rPr>
          <w:color w:val="000000"/>
        </w:rPr>
        <w:t xml:space="preserve">. [online] nhs.uk. Available at: </w:t>
      </w:r>
      <w:hyperlink r:id="rId14">
        <w:r>
          <w:rPr>
            <w:color w:val="000000"/>
            <w:u w:val="single"/>
          </w:rPr>
          <w:t>https://www.nhs.uk/nhs-services/urgent-and-emergency-care-services/when-to-use-111/</w:t>
        </w:r>
      </w:hyperlink>
      <w:r>
        <w:rPr>
          <w:color w:val="000000"/>
        </w:rPr>
        <w:t>.</w:t>
      </w:r>
    </w:p>
    <w:p w14:paraId="00000060" w14:textId="77777777" w:rsidR="004C7134" w:rsidRDefault="00000000">
      <w:pPr>
        <w:jc w:val="left"/>
        <w:rPr>
          <w:color w:val="000000"/>
        </w:rPr>
      </w:pPr>
      <w:r>
        <w:rPr>
          <w:color w:val="000000"/>
        </w:rPr>
        <w:t xml:space="preserve">NHS (2026). </w:t>
      </w:r>
      <w:r>
        <w:rPr>
          <w:i/>
          <w:iCs/>
          <w:color w:val="000000"/>
        </w:rPr>
        <w:t>NHS App Full Privacy Notice</w:t>
      </w:r>
      <w:r>
        <w:rPr>
          <w:color w:val="000000"/>
        </w:rPr>
        <w:t xml:space="preserve">. [online] nhs.uk. Available at: </w:t>
      </w:r>
      <w:hyperlink r:id="rId15">
        <w:r>
          <w:rPr>
            <w:color w:val="000000"/>
            <w:u w:val="single"/>
          </w:rPr>
          <w:t>https://www.nhs.uk/nhs-app/about/privacy-legal-information/privacy-notices/full-notice/</w:t>
        </w:r>
      </w:hyperlink>
      <w:r>
        <w:rPr>
          <w:color w:val="000000"/>
        </w:rPr>
        <w:t xml:space="preserve"> [Accessed 22 Jun. 2026].</w:t>
      </w:r>
    </w:p>
    <w:p w14:paraId="00000061" w14:textId="77777777" w:rsidR="004C7134" w:rsidRDefault="00000000">
      <w:pPr>
        <w:jc w:val="left"/>
        <w:rPr>
          <w:color w:val="000000"/>
        </w:rPr>
      </w:pPr>
      <w:r>
        <w:rPr>
          <w:color w:val="000000"/>
        </w:rPr>
        <w:t xml:space="preserve">NHS England (2023). </w:t>
      </w:r>
      <w:r>
        <w:rPr>
          <w:i/>
          <w:iCs/>
          <w:color w:val="000000"/>
        </w:rPr>
        <w:t>Digital Transformation</w:t>
      </w:r>
      <w:r>
        <w:rPr>
          <w:color w:val="000000"/>
        </w:rPr>
        <w:t xml:space="preserve">. [online] England.nhs.uk. Available at: </w:t>
      </w:r>
      <w:hyperlink r:id="rId16">
        <w:r>
          <w:rPr>
            <w:color w:val="000000"/>
            <w:u w:val="single"/>
          </w:rPr>
          <w:t>https://www.england.nhs.uk/digitaltechnology/</w:t>
        </w:r>
      </w:hyperlink>
      <w:r>
        <w:rPr>
          <w:color w:val="000000"/>
        </w:rPr>
        <w:t>.</w:t>
      </w:r>
    </w:p>
    <w:p w14:paraId="00000062" w14:textId="77777777" w:rsidR="004C7134" w:rsidRDefault="00000000">
      <w:pPr>
        <w:jc w:val="left"/>
        <w:rPr>
          <w:color w:val="000000"/>
        </w:rPr>
      </w:pPr>
      <w:r>
        <w:rPr>
          <w:color w:val="000000"/>
        </w:rPr>
        <w:t xml:space="preserve">NHS England (2026). </w:t>
      </w:r>
      <w:r>
        <w:rPr>
          <w:i/>
          <w:iCs/>
          <w:color w:val="000000"/>
        </w:rPr>
        <w:t>GP Connect</w:t>
      </w:r>
      <w:r>
        <w:rPr>
          <w:color w:val="000000"/>
        </w:rPr>
        <w:t xml:space="preserve">. [online] NHS Digital. Available at: </w:t>
      </w:r>
      <w:hyperlink r:id="rId17">
        <w:r>
          <w:rPr>
            <w:color w:val="000000"/>
            <w:u w:val="single"/>
          </w:rPr>
          <w:t>https://digital.nhs.uk/services/gp-connect</w:t>
        </w:r>
      </w:hyperlink>
      <w:r>
        <w:rPr>
          <w:color w:val="000000"/>
        </w:rPr>
        <w:t>.</w:t>
      </w:r>
    </w:p>
    <w:p w14:paraId="00000063" w14:textId="77777777" w:rsidR="004C7134" w:rsidRDefault="00000000">
      <w:pPr>
        <w:jc w:val="left"/>
        <w:rPr>
          <w:color w:val="000000"/>
        </w:rPr>
      </w:pPr>
      <w:r>
        <w:rPr>
          <w:color w:val="000000"/>
        </w:rPr>
        <w:t xml:space="preserve">Olakotan, O., Samuriwo, R., Ismaila, H. and Atiku, S. (2025). Usability Challenges in Electronic Health Records: Impact on Documentation Burden and Clinical Workflow: a Scoping Review. </w:t>
      </w:r>
      <w:r>
        <w:rPr>
          <w:i/>
          <w:iCs/>
          <w:color w:val="000000"/>
        </w:rPr>
        <w:t>Journal of Evaluation in Clinical Practice</w:t>
      </w:r>
      <w:r>
        <w:rPr>
          <w:color w:val="000000"/>
        </w:rPr>
        <w:t xml:space="preserve">, 31(4). </w:t>
      </w:r>
      <w:hyperlink r:id="rId18">
        <w:r>
          <w:rPr>
            <w:color w:val="000000"/>
            <w:u w:val="single"/>
          </w:rPr>
          <w:t>https://doi.org/10.1111/jep.70189</w:t>
        </w:r>
      </w:hyperlink>
      <w:r>
        <w:rPr>
          <w:color w:val="000000"/>
        </w:rPr>
        <w:t>.</w:t>
      </w:r>
    </w:p>
    <w:p w14:paraId="00000064" w14:textId="77777777" w:rsidR="004C7134" w:rsidRDefault="00000000">
      <w:pPr>
        <w:jc w:val="left"/>
        <w:rPr>
          <w:color w:val="000000"/>
        </w:rPr>
      </w:pPr>
      <w:r>
        <w:rPr>
          <w:color w:val="000000"/>
        </w:rPr>
        <w:t xml:space="preserve">Reidy, C., Papoutsi, C., KC, S., Gudgin, B., Laverty, A.A., Greaves, F. and Powell, J. (2025). Qualitative Evaluation of the Implementation and National roll-out of the NHS App in England. </w:t>
      </w:r>
      <w:r>
        <w:rPr>
          <w:i/>
          <w:iCs/>
          <w:color w:val="000000"/>
        </w:rPr>
        <w:t>BMC Medicine</w:t>
      </w:r>
      <w:r>
        <w:rPr>
          <w:color w:val="000000"/>
        </w:rPr>
        <w:t xml:space="preserve">, 23(1). </w:t>
      </w:r>
      <w:hyperlink r:id="rId19">
        <w:r>
          <w:rPr>
            <w:color w:val="000000"/>
            <w:u w:val="single"/>
          </w:rPr>
          <w:t>https://doi.org/10.1186/s12916-024-03842-w</w:t>
        </w:r>
      </w:hyperlink>
      <w:r>
        <w:rPr>
          <w:color w:val="000000"/>
        </w:rPr>
        <w:t>.</w:t>
      </w:r>
    </w:p>
    <w:p w14:paraId="00000065" w14:textId="77777777" w:rsidR="004C7134" w:rsidRDefault="00000000">
      <w:pPr>
        <w:jc w:val="left"/>
        <w:rPr>
          <w:color w:val="000000"/>
        </w:rPr>
      </w:pPr>
      <w:r>
        <w:rPr>
          <w:color w:val="000000"/>
        </w:rPr>
        <w:t xml:space="preserve">The NHS Alliance (2026). </w:t>
      </w:r>
      <w:r>
        <w:rPr>
          <w:i/>
          <w:iCs/>
          <w:color w:val="000000"/>
        </w:rPr>
        <w:t>Assessing Digital Inclusion in the NHS the NHS App</w:t>
      </w:r>
      <w:r>
        <w:rPr>
          <w:color w:val="000000"/>
        </w:rPr>
        <w:t xml:space="preserve">. [online] Thenhsalliance.org. Available at: </w:t>
      </w:r>
      <w:hyperlink r:id="rId20">
        <w:r>
          <w:rPr>
            <w:color w:val="000000"/>
            <w:u w:val="single"/>
          </w:rPr>
          <w:t>https://thenhsalliance.org/resources/assessing-digital-inclusion-in-the-nhs-the-nhs-app</w:t>
        </w:r>
      </w:hyperlink>
      <w:r>
        <w:rPr>
          <w:color w:val="000000"/>
        </w:rPr>
        <w:t>.</w:t>
      </w:r>
    </w:p>
    <w:p w14:paraId="00000066" w14:textId="77777777" w:rsidR="004C7134" w:rsidRDefault="00000000">
      <w:pPr>
        <w:jc w:val="left"/>
        <w:rPr>
          <w:color w:val="000000"/>
        </w:rPr>
      </w:pPr>
      <w:r>
        <w:rPr>
          <w:color w:val="000000"/>
        </w:rPr>
        <w:t xml:space="preserve">Thomson, L. (2024). Barriers and Enablers of Integrated Care in the UK: a Rapid Evidence Review of Review Articles and Grey Literature 2018–2022. </w:t>
      </w:r>
      <w:r>
        <w:rPr>
          <w:i/>
          <w:iCs/>
          <w:color w:val="000000"/>
        </w:rPr>
        <w:t>Frontiers in Public Health</w:t>
      </w:r>
      <w:r>
        <w:rPr>
          <w:color w:val="000000"/>
        </w:rPr>
        <w:t xml:space="preserve">, [online] 11(1). </w:t>
      </w:r>
      <w:hyperlink r:id="rId21">
        <w:r>
          <w:rPr>
            <w:color w:val="000000"/>
            <w:u w:val="single"/>
          </w:rPr>
          <w:t>https://doi.org/10.3389/fpubh.2023.1286479</w:t>
        </w:r>
      </w:hyperlink>
      <w:r>
        <w:rPr>
          <w:color w:val="000000"/>
        </w:rPr>
        <w:t>.</w:t>
      </w:r>
    </w:p>
    <w:p w14:paraId="00000067" w14:textId="77777777" w:rsidR="004C7134" w:rsidRDefault="00000000">
      <w:pPr>
        <w:jc w:val="left"/>
        <w:rPr>
          <w:color w:val="000000"/>
        </w:rPr>
      </w:pPr>
      <w:r>
        <w:rPr>
          <w:color w:val="000000"/>
        </w:rPr>
        <w:t xml:space="preserve">WHO (2025). </w:t>
      </w:r>
      <w:r>
        <w:rPr>
          <w:i/>
          <w:iCs/>
          <w:color w:val="000000"/>
        </w:rPr>
        <w:t>Implementation and Service Delivery Guidance</w:t>
      </w:r>
      <w:r>
        <w:rPr>
          <w:color w:val="000000"/>
        </w:rPr>
        <w:t xml:space="preserve">. [online] Who.int. Available at: </w:t>
      </w:r>
      <w:hyperlink r:id="rId22">
        <w:r>
          <w:rPr>
            <w:color w:val="000000"/>
            <w:u w:val="single"/>
          </w:rPr>
          <w:t>https://www.who.int/teams/maternal-newborn-child-adolescent-health-and-ageing/handbooks/programme-manager-s-handbook-mncah/implementation---service-delivery-guidance</w:t>
        </w:r>
      </w:hyperlink>
      <w:r>
        <w:rPr>
          <w:color w:val="000000"/>
        </w:rPr>
        <w:t>.</w:t>
      </w:r>
    </w:p>
    <w:p w14:paraId="00000068" w14:textId="77777777" w:rsidR="004C7134" w:rsidRDefault="00000000">
      <w:pPr>
        <w:jc w:val="left"/>
        <w:rPr>
          <w:color w:val="000000"/>
        </w:rPr>
      </w:pPr>
      <w:r>
        <w:rPr>
          <w:color w:val="000000"/>
        </w:rPr>
        <w:t xml:space="preserve">Zhang, K. (2024). Challenges of Implementing Digital Technologies in International Enterprises. </w:t>
      </w:r>
      <w:r>
        <w:rPr>
          <w:i/>
          <w:iCs/>
          <w:color w:val="000000"/>
        </w:rPr>
        <w:t>Management and Entrepreneurship: Trends of Development</w:t>
      </w:r>
      <w:r>
        <w:rPr>
          <w:color w:val="000000"/>
        </w:rPr>
        <w:t xml:space="preserve">, 3(29), pp.31–39. </w:t>
      </w:r>
      <w:hyperlink r:id="rId23">
        <w:r>
          <w:rPr>
            <w:color w:val="000000"/>
            <w:u w:val="single"/>
          </w:rPr>
          <w:t>https://doi.org/10.26661/2522-1566/2024-3/29-03</w:t>
        </w:r>
      </w:hyperlink>
      <w:r>
        <w:rPr>
          <w:color w:val="000000"/>
        </w:rPr>
        <w:t>.</w:t>
      </w:r>
    </w:p>
    <w:sectPr w:rsidR="004C7134">
      <w:footerReference w:type="default" r:id="rId2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1AA75" w14:textId="77777777" w:rsidR="00E05B51" w:rsidRDefault="00E05B51">
      <w:pPr>
        <w:spacing w:after="0" w:line="240" w:lineRule="auto"/>
      </w:pPr>
      <w:r>
        <w:separator/>
      </w:r>
    </w:p>
  </w:endnote>
  <w:endnote w:type="continuationSeparator" w:id="0">
    <w:p w14:paraId="501C5E1E" w14:textId="77777777" w:rsidR="00E05B51" w:rsidRDefault="00E05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Play">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9" w14:textId="77777777" w:rsidR="004C7134"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000006A" w14:textId="77777777" w:rsidR="004C7134" w:rsidRDefault="004C713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22CE6" w14:textId="77777777" w:rsidR="00E05B51" w:rsidRDefault="00E05B51">
      <w:pPr>
        <w:spacing w:after="0" w:line="240" w:lineRule="auto"/>
      </w:pPr>
      <w:r>
        <w:separator/>
      </w:r>
    </w:p>
  </w:footnote>
  <w:footnote w:type="continuationSeparator" w:id="0">
    <w:p w14:paraId="1D690874" w14:textId="77777777" w:rsidR="00E05B51" w:rsidRDefault="00E05B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7134"/>
    <w:rsid w:val="00107864"/>
    <w:rsid w:val="001E1F1C"/>
    <w:rsid w:val="004C7134"/>
    <w:rsid w:val="00C40FF4"/>
    <w:rsid w:val="00E05B51"/>
    <w:rsid w:val="00EB2691"/>
    <w:rsid w:val="00EC28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B0BF52"/>
  <w15:docId w15:val="{C23A3AE0-0A7B-194B-BFAF-FF982055B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b/>
      <w:bCs/>
      <w:color w:val="0F4761"/>
      <w:sz w:val="32"/>
      <w:szCs w:val="32"/>
    </w:rPr>
  </w:style>
  <w:style w:type="paragraph" w:styleId="Heading2">
    <w:name w:val="heading 2"/>
    <w:basedOn w:val="Normal"/>
    <w:next w:val="Normal"/>
    <w:uiPriority w:val="9"/>
    <w:unhideWhenUsed/>
    <w:qFormat/>
    <w:pPr>
      <w:keepNext/>
      <w:keepLines/>
      <w:spacing w:before="160" w:after="80"/>
      <w:outlineLvl w:val="1"/>
    </w:pPr>
    <w:rPr>
      <w:rFonts w:ascii="Play" w:eastAsia="Play" w:hAnsi="Play" w:cs="Play"/>
      <w:b/>
      <w:bCs/>
      <w:color w:val="0F4761"/>
      <w:sz w:val="28"/>
      <w:szCs w:val="28"/>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3389/fdgth.2023.1264780" TargetMode="External" /><Relationship Id="rId13" Type="http://schemas.openxmlformats.org/officeDocument/2006/relationships/hyperlink" Target="https://doi.org/10.21203/rs.3.rs-3547605/v1" TargetMode="External" /><Relationship Id="rId18" Type="http://schemas.openxmlformats.org/officeDocument/2006/relationships/hyperlink" Target="https://doi.org/10.1111/jep.70189" TargetMode="External" /><Relationship Id="rId26" Type="http://schemas.openxmlformats.org/officeDocument/2006/relationships/theme" Target="theme/theme1.xml" /><Relationship Id="rId3" Type="http://schemas.openxmlformats.org/officeDocument/2006/relationships/webSettings" Target="webSettings.xml" /><Relationship Id="rId21" Type="http://schemas.openxmlformats.org/officeDocument/2006/relationships/hyperlink" Target="https://doi.org/10.3389/fpubh.2023.1286479" TargetMode="External" /><Relationship Id="rId7" Type="http://schemas.openxmlformats.org/officeDocument/2006/relationships/hyperlink" Target="https://doi.org/10.1136/bmjqs-2023-016675" TargetMode="External" /><Relationship Id="rId12" Type="http://schemas.openxmlformats.org/officeDocument/2006/relationships/hyperlink" Target="https://doi.org/10.61511/icese.v2i2.2025.1436" TargetMode="External" /><Relationship Id="rId17" Type="http://schemas.openxmlformats.org/officeDocument/2006/relationships/hyperlink" Target="https://digital.nhs.uk/services/gp-connect" TargetMode="External" /><Relationship Id="rId25"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yperlink" Target="https://www.england.nhs.uk/digitaltechnology/" TargetMode="External" /><Relationship Id="rId20" Type="http://schemas.openxmlformats.org/officeDocument/2006/relationships/hyperlink" Target="https://thenhsalliance.org/resources/assessing-digital-inclusion-in-the-nhs-the-nhs-app" TargetMode="External" /><Relationship Id="rId1" Type="http://schemas.openxmlformats.org/officeDocument/2006/relationships/styles" Target="styles.xml" /><Relationship Id="rId6" Type="http://schemas.openxmlformats.org/officeDocument/2006/relationships/hyperlink" Target="https://doi.org/10.4018/979-8-3693-1826-3.ch005" TargetMode="External" /><Relationship Id="rId11" Type="http://schemas.openxmlformats.org/officeDocument/2006/relationships/hyperlink" Target="https://doi.org/10.3399/BJGP.2022.0150" TargetMode="External" /><Relationship Id="rId24" Type="http://schemas.openxmlformats.org/officeDocument/2006/relationships/footer" Target="footer1.xml" /><Relationship Id="rId5" Type="http://schemas.openxmlformats.org/officeDocument/2006/relationships/endnotes" Target="endnotes.xml" /><Relationship Id="rId15" Type="http://schemas.openxmlformats.org/officeDocument/2006/relationships/hyperlink" Target="https://www.nhs.uk/nhs-app/about/privacy-legal-information/privacy-notices/full-notice/" TargetMode="External" /><Relationship Id="rId23" Type="http://schemas.openxmlformats.org/officeDocument/2006/relationships/hyperlink" Target="https://doi.org/10.26661/2522-1566/2024-3/29-03" TargetMode="External" /><Relationship Id="rId10" Type="http://schemas.openxmlformats.org/officeDocument/2006/relationships/hyperlink" Target="https://doi.org/10.3389/fdgth.2025.1508686" TargetMode="External" /><Relationship Id="rId19" Type="http://schemas.openxmlformats.org/officeDocument/2006/relationships/hyperlink" Target="https://doi.org/10.1186/s12916-024-03842-w" TargetMode="External" /><Relationship Id="rId4" Type="http://schemas.openxmlformats.org/officeDocument/2006/relationships/footnotes" Target="footnotes.xml" /><Relationship Id="rId9" Type="http://schemas.openxmlformats.org/officeDocument/2006/relationships/hyperlink" Target="https://www.gov.uk/government/news/nhs-app-overhaul-will-break-down-barriers-to-healthcare-and-reduce-inequalities" TargetMode="External" /><Relationship Id="rId14" Type="http://schemas.openxmlformats.org/officeDocument/2006/relationships/hyperlink" Target="https://www.nhs.uk/nhs-services/urgent-and-emergency-care-services/when-to-use-111/" TargetMode="External" /><Relationship Id="rId22" Type="http://schemas.openxmlformats.org/officeDocument/2006/relationships/hyperlink" Target="https://www.who.int/teams/maternal-newborn-child-adolescent-health-and-ageing/handbooks/programme-manager-s-handbook-mncah/implementation---service-delivery-guidanc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3256</Words>
  <Characters>18562</Characters>
  <Application>Microsoft Office Word</Application>
  <DocSecurity>0</DocSecurity>
  <Lines>154</Lines>
  <Paragraphs>43</Paragraphs>
  <ScaleCrop>false</ScaleCrop>
  <Company/>
  <LinksUpToDate>false</LinksUpToDate>
  <CharactersWithSpaces>21775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Mursaleen Ali</cp:lastModifiedBy>
  <cp:revision>5</cp:revision>
  <dcterms:created xsi:type="dcterms:W3CDTF">2026-06-23T04:21:00Z</dcterms:created>
  <dcterms:modified xsi:type="dcterms:W3CDTF">2026-06-23T04:24:00Z</dcterms:modified>
</cp:coreProperties>
</file>