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3412D" w:rsidRPr="00E96372" w:rsidRDefault="004543E4" w:rsidP="004543E4">
      <w:pPr>
        <w:spacing w:line="360" w:lineRule="auto"/>
        <w:rPr>
          <w:rFonts w:ascii="Times New Roman" w:hAnsi="Times New Roman" w:cs="Times New Roman"/>
          <w:sz w:val="24"/>
          <w:szCs w:val="24"/>
          <w:lang w:val="en-US"/>
        </w:rPr>
      </w:pPr>
      <w:r w:rsidRPr="004543E4">
        <w:rPr>
          <w:rFonts w:ascii="Times New Roman" w:hAnsi="Times New Roman" w:cs="Times New Roman"/>
          <w:sz w:val="24"/>
          <w:szCs w:val="24"/>
          <w:lang w:val="en-US"/>
        </w:rPr>
        <w:drawing>
          <wp:inline distT="0" distB="0" distL="0" distR="0">
            <wp:extent cx="1885950" cy="952500"/>
            <wp:effectExtent l="19050" t="0" r="0" b="0"/>
            <wp:docPr id="1" name="Picture 1" descr="C:\Users\Alina\Desktop\UNIVERSITY\uwtsd-london-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ina\Desktop\UNIVERSITY\uwtsd-london-logo-black.png"/>
                    <pic:cNvPicPr>
                      <a:picLocks noChangeAspect="1" noChangeArrowheads="1"/>
                    </pic:cNvPicPr>
                  </pic:nvPicPr>
                  <pic:blipFill>
                    <a:blip r:embed="rId7"/>
                    <a:srcRect/>
                    <a:stretch>
                      <a:fillRect/>
                    </a:stretch>
                  </pic:blipFill>
                  <pic:spPr bwMode="auto">
                    <a:xfrm>
                      <a:off x="0" y="0"/>
                      <a:ext cx="1885950" cy="952500"/>
                    </a:xfrm>
                    <a:prstGeom prst="rect">
                      <a:avLst/>
                    </a:prstGeom>
                    <a:noFill/>
                    <a:ln w="9525">
                      <a:noFill/>
                      <a:miter lim="800000"/>
                      <a:headEnd/>
                      <a:tailEnd/>
                    </a:ln>
                  </pic:spPr>
                </pic:pic>
              </a:graphicData>
            </a:graphic>
          </wp:inline>
        </w:drawing>
      </w:r>
    </w:p>
    <w:p w:rsidR="00E96372" w:rsidRDefault="00E96372" w:rsidP="00E96372">
      <w:pPr>
        <w:spacing w:line="360" w:lineRule="auto"/>
        <w:jc w:val="center"/>
        <w:rPr>
          <w:rFonts w:ascii="Helvetica" w:hAnsi="Helvetica"/>
          <w:color w:val="1F1F1F"/>
          <w:sz w:val="33"/>
          <w:szCs w:val="33"/>
          <w:shd w:val="clear" w:color="auto" w:fill="FFFFFF"/>
        </w:rPr>
      </w:pPr>
    </w:p>
    <w:p w:rsidR="004543E4" w:rsidRDefault="004543E4" w:rsidP="00E96372">
      <w:pPr>
        <w:spacing w:line="360" w:lineRule="auto"/>
        <w:jc w:val="center"/>
        <w:rPr>
          <w:rFonts w:ascii="Helvetica" w:hAnsi="Helvetica"/>
          <w:color w:val="1F1F1F"/>
          <w:sz w:val="33"/>
          <w:szCs w:val="33"/>
          <w:shd w:val="clear" w:color="auto" w:fill="FFFFFF"/>
        </w:rPr>
      </w:pPr>
    </w:p>
    <w:p w:rsidR="004543E4" w:rsidRDefault="004543E4" w:rsidP="00E96372">
      <w:pPr>
        <w:spacing w:line="360" w:lineRule="auto"/>
        <w:jc w:val="center"/>
        <w:rPr>
          <w:rFonts w:ascii="Helvetica" w:hAnsi="Helvetica"/>
          <w:color w:val="1F1F1F"/>
          <w:sz w:val="33"/>
          <w:szCs w:val="33"/>
          <w:shd w:val="clear" w:color="auto" w:fill="FFFFFF"/>
        </w:rPr>
      </w:pPr>
    </w:p>
    <w:p w:rsidR="00D3412D" w:rsidRPr="004543E4" w:rsidRDefault="007362C8" w:rsidP="00E96372">
      <w:pPr>
        <w:spacing w:line="360" w:lineRule="auto"/>
        <w:jc w:val="center"/>
        <w:rPr>
          <w:rFonts w:ascii="Times New Roman" w:hAnsi="Times New Roman" w:cs="Times New Roman"/>
          <w:b/>
          <w:i/>
          <w:sz w:val="40"/>
          <w:szCs w:val="40"/>
          <w:lang w:val="en-US"/>
        </w:rPr>
      </w:pPr>
      <w:r w:rsidRPr="004543E4">
        <w:rPr>
          <w:rFonts w:ascii="Times New Roman" w:hAnsi="Times New Roman" w:cs="Times New Roman"/>
          <w:b/>
          <w:i/>
          <w:color w:val="1F1F1F"/>
          <w:sz w:val="40"/>
          <w:szCs w:val="40"/>
          <w:shd w:val="clear" w:color="auto" w:fill="FFFFFF"/>
        </w:rPr>
        <w:t>Project Management</w:t>
      </w:r>
      <w:r w:rsidR="004543E4">
        <w:rPr>
          <w:rFonts w:ascii="Times New Roman" w:hAnsi="Times New Roman" w:cs="Times New Roman"/>
          <w:b/>
          <w:i/>
          <w:color w:val="1F1F1F"/>
          <w:sz w:val="40"/>
          <w:szCs w:val="40"/>
          <w:shd w:val="clear" w:color="auto" w:fill="FFFFFF"/>
        </w:rPr>
        <w:t>-</w:t>
      </w:r>
      <w:r w:rsidR="004543E4" w:rsidRPr="004543E4">
        <w:rPr>
          <w:rFonts w:ascii="Times New Roman" w:hAnsi="Times New Roman" w:cs="Times New Roman"/>
          <w:b/>
          <w:i/>
          <w:color w:val="1F1F1F"/>
          <w:sz w:val="40"/>
          <w:szCs w:val="40"/>
          <w:shd w:val="clear" w:color="auto" w:fill="FFFFFF"/>
        </w:rPr>
        <w:t xml:space="preserve"> LCBB5005</w:t>
      </w:r>
    </w:p>
    <w:p w:rsidR="004543E4" w:rsidRPr="004543E4" w:rsidRDefault="004543E4" w:rsidP="004543E4">
      <w:pPr>
        <w:jc w:val="center"/>
        <w:rPr>
          <w:rFonts w:cs="Times New Roman"/>
          <w:b/>
          <w:sz w:val="36"/>
          <w:szCs w:val="36"/>
        </w:rPr>
      </w:pPr>
      <w:r w:rsidRPr="004543E4">
        <w:rPr>
          <w:rFonts w:cs="Times New Roman"/>
          <w:b/>
          <w:sz w:val="36"/>
          <w:szCs w:val="36"/>
        </w:rPr>
        <w:t>Lecturer: Xavier Matieni</w:t>
      </w:r>
    </w:p>
    <w:p w:rsidR="00D3412D" w:rsidRPr="00E96372" w:rsidRDefault="00D3412D" w:rsidP="004543E4">
      <w:pPr>
        <w:spacing w:line="360" w:lineRule="auto"/>
        <w:jc w:val="center"/>
        <w:rPr>
          <w:rFonts w:ascii="Times New Roman" w:hAnsi="Times New Roman" w:cs="Times New Roman"/>
          <w:sz w:val="24"/>
          <w:szCs w:val="24"/>
          <w:lang w:val="en-US"/>
        </w:rPr>
      </w:pPr>
    </w:p>
    <w:p w:rsidR="00D3412D" w:rsidRPr="00E96372" w:rsidRDefault="00D3412D" w:rsidP="00E96372">
      <w:pPr>
        <w:spacing w:line="360" w:lineRule="auto"/>
        <w:jc w:val="both"/>
        <w:rPr>
          <w:rFonts w:ascii="Times New Roman" w:hAnsi="Times New Roman" w:cs="Times New Roman"/>
          <w:sz w:val="24"/>
          <w:szCs w:val="24"/>
          <w:lang w:val="en-US"/>
        </w:rPr>
      </w:pPr>
    </w:p>
    <w:p w:rsidR="00D3412D" w:rsidRPr="00E96372" w:rsidRDefault="00D3412D" w:rsidP="00E96372">
      <w:pPr>
        <w:spacing w:line="360" w:lineRule="auto"/>
        <w:jc w:val="both"/>
        <w:rPr>
          <w:rFonts w:ascii="Times New Roman" w:hAnsi="Times New Roman" w:cs="Times New Roman"/>
          <w:sz w:val="24"/>
          <w:szCs w:val="24"/>
          <w:lang w:val="en-US"/>
        </w:rPr>
      </w:pPr>
    </w:p>
    <w:p w:rsidR="00D3412D" w:rsidRPr="00E96372" w:rsidRDefault="00D3412D" w:rsidP="00E96372">
      <w:pPr>
        <w:spacing w:line="360" w:lineRule="auto"/>
        <w:jc w:val="both"/>
        <w:rPr>
          <w:rFonts w:ascii="Times New Roman" w:hAnsi="Times New Roman" w:cs="Times New Roman"/>
          <w:sz w:val="24"/>
          <w:szCs w:val="24"/>
          <w:lang w:val="en-US"/>
        </w:rPr>
      </w:pPr>
    </w:p>
    <w:p w:rsidR="00D3412D" w:rsidRPr="00E96372" w:rsidRDefault="00D3412D" w:rsidP="00E96372">
      <w:pPr>
        <w:spacing w:line="360" w:lineRule="auto"/>
        <w:jc w:val="both"/>
        <w:rPr>
          <w:rFonts w:ascii="Times New Roman" w:hAnsi="Times New Roman" w:cs="Times New Roman"/>
          <w:sz w:val="24"/>
          <w:szCs w:val="24"/>
          <w:lang w:val="en-US"/>
        </w:rPr>
      </w:pPr>
    </w:p>
    <w:p w:rsidR="00D3412D" w:rsidRPr="00E96372" w:rsidRDefault="00D3412D" w:rsidP="00E96372">
      <w:pPr>
        <w:spacing w:line="360" w:lineRule="auto"/>
        <w:jc w:val="both"/>
        <w:rPr>
          <w:rFonts w:ascii="Times New Roman" w:hAnsi="Times New Roman" w:cs="Times New Roman"/>
          <w:sz w:val="24"/>
          <w:szCs w:val="24"/>
          <w:lang w:val="en-US"/>
        </w:rPr>
      </w:pPr>
    </w:p>
    <w:p w:rsidR="004543E4" w:rsidRPr="001F776D" w:rsidRDefault="004543E4" w:rsidP="004543E4">
      <w:pPr>
        <w:rPr>
          <w:rFonts w:cs="Times New Roman"/>
          <w:szCs w:val="24"/>
        </w:rPr>
      </w:pPr>
    </w:p>
    <w:p w:rsidR="004543E4" w:rsidRPr="001B1585" w:rsidRDefault="004543E4" w:rsidP="004543E4">
      <w:pPr>
        <w:rPr>
          <w:rFonts w:cs="Times New Roman"/>
          <w:b/>
          <w:szCs w:val="24"/>
        </w:rPr>
      </w:pPr>
      <w:r w:rsidRPr="001B1585">
        <w:rPr>
          <w:rFonts w:cs="Times New Roman"/>
          <w:b/>
          <w:szCs w:val="24"/>
        </w:rPr>
        <w:t>Student Name:</w:t>
      </w:r>
      <w:r>
        <w:rPr>
          <w:rFonts w:cs="Times New Roman"/>
          <w:b/>
          <w:szCs w:val="24"/>
        </w:rPr>
        <w:t xml:space="preserve"> Alina-Paula Manolache</w:t>
      </w:r>
    </w:p>
    <w:p w:rsidR="00D3412D" w:rsidRPr="00E96372" w:rsidRDefault="004543E4" w:rsidP="004543E4">
      <w:pPr>
        <w:spacing w:line="360" w:lineRule="auto"/>
        <w:jc w:val="both"/>
        <w:rPr>
          <w:rFonts w:ascii="Times New Roman" w:hAnsi="Times New Roman" w:cs="Times New Roman"/>
          <w:sz w:val="24"/>
          <w:szCs w:val="24"/>
          <w:lang w:val="en-US"/>
        </w:rPr>
      </w:pPr>
      <w:r w:rsidRPr="001B1585">
        <w:rPr>
          <w:rFonts w:cs="Times New Roman"/>
          <w:b/>
          <w:szCs w:val="24"/>
        </w:rPr>
        <w:t>Student ID:</w:t>
      </w:r>
      <w:r>
        <w:rPr>
          <w:rFonts w:cs="Times New Roman"/>
          <w:b/>
          <w:szCs w:val="24"/>
        </w:rPr>
        <w:t xml:space="preserve"> 2114609</w:t>
      </w:r>
    </w:p>
    <w:p w:rsidR="00D3412D" w:rsidRPr="00E96372" w:rsidRDefault="00D3412D" w:rsidP="00E96372">
      <w:pPr>
        <w:spacing w:line="360" w:lineRule="auto"/>
        <w:jc w:val="both"/>
        <w:rPr>
          <w:rFonts w:ascii="Times New Roman" w:hAnsi="Times New Roman" w:cs="Times New Roman"/>
          <w:sz w:val="24"/>
          <w:szCs w:val="24"/>
          <w:lang w:val="en-US"/>
        </w:rPr>
      </w:pPr>
    </w:p>
    <w:p w:rsidR="00D3412D" w:rsidRPr="00E96372" w:rsidRDefault="00D3412D" w:rsidP="00E96372">
      <w:pPr>
        <w:spacing w:line="360" w:lineRule="auto"/>
        <w:jc w:val="both"/>
        <w:rPr>
          <w:rFonts w:ascii="Times New Roman" w:hAnsi="Times New Roman" w:cs="Times New Roman"/>
          <w:sz w:val="24"/>
          <w:szCs w:val="24"/>
          <w:lang w:val="en-US"/>
        </w:rPr>
      </w:pPr>
    </w:p>
    <w:p w:rsidR="00D3412D" w:rsidRPr="00E96372" w:rsidRDefault="00D3412D" w:rsidP="00E96372">
      <w:pPr>
        <w:spacing w:line="360" w:lineRule="auto"/>
        <w:jc w:val="both"/>
        <w:rPr>
          <w:rFonts w:ascii="Times New Roman" w:hAnsi="Times New Roman" w:cs="Times New Roman"/>
          <w:sz w:val="24"/>
          <w:szCs w:val="24"/>
          <w:lang w:val="en-US"/>
        </w:rPr>
      </w:pPr>
    </w:p>
    <w:p w:rsidR="00D3412D" w:rsidRPr="00E96372" w:rsidRDefault="00D3412D" w:rsidP="00E96372">
      <w:pPr>
        <w:spacing w:line="360" w:lineRule="auto"/>
        <w:jc w:val="both"/>
        <w:rPr>
          <w:rFonts w:ascii="Times New Roman" w:hAnsi="Times New Roman" w:cs="Times New Roman"/>
          <w:sz w:val="24"/>
          <w:szCs w:val="24"/>
          <w:lang w:val="en-US"/>
        </w:rPr>
      </w:pPr>
    </w:p>
    <w:p w:rsidR="00D3412D" w:rsidRPr="00E96372" w:rsidRDefault="00D3412D" w:rsidP="00E96372">
      <w:pPr>
        <w:spacing w:line="360" w:lineRule="auto"/>
        <w:jc w:val="both"/>
        <w:rPr>
          <w:rFonts w:ascii="Times New Roman" w:hAnsi="Times New Roman" w:cs="Times New Roman"/>
          <w:sz w:val="24"/>
          <w:szCs w:val="24"/>
          <w:lang w:val="en-US"/>
        </w:rPr>
      </w:pPr>
    </w:p>
    <w:p w:rsidR="00D3412D" w:rsidRPr="00E96372" w:rsidRDefault="00D3412D" w:rsidP="00E96372">
      <w:pPr>
        <w:spacing w:line="360" w:lineRule="auto"/>
        <w:jc w:val="both"/>
        <w:rPr>
          <w:rFonts w:ascii="Times New Roman" w:hAnsi="Times New Roman" w:cs="Times New Roman"/>
          <w:sz w:val="24"/>
          <w:szCs w:val="24"/>
          <w:lang w:val="en-US"/>
        </w:rPr>
      </w:pPr>
    </w:p>
    <w:p w:rsidR="002C0D99" w:rsidRDefault="007362C8" w:rsidP="00E96372">
      <w:pPr>
        <w:pStyle w:val="Heading1"/>
        <w:rPr>
          <w:lang w:val="en-US"/>
        </w:rPr>
      </w:pPr>
      <w:r w:rsidRPr="00E96372">
        <w:rPr>
          <w:lang w:val="en-US"/>
        </w:rPr>
        <w:lastRenderedPageBreak/>
        <w:t xml:space="preserve">Introduction </w:t>
      </w:r>
    </w:p>
    <w:p w:rsidR="004543E4" w:rsidRPr="004543E4" w:rsidRDefault="004543E4" w:rsidP="004543E4">
      <w:pPr>
        <w:rPr>
          <w:lang w:val="en-US"/>
        </w:rPr>
      </w:pPr>
    </w:p>
    <w:p w:rsidR="00D3412D" w:rsidRPr="00E96372" w:rsidRDefault="007362C8" w:rsidP="00E96372">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 xml:space="preserve">The Hinkley Point C Project, the </w:t>
      </w:r>
      <w:r w:rsidR="00FC6E13" w:rsidRPr="00830D61">
        <w:rPr>
          <w:rFonts w:ascii="Times New Roman" w:hAnsi="Times New Roman" w:cs="Times New Roman"/>
          <w:sz w:val="24"/>
          <w:szCs w:val="24"/>
          <w:lang w:val="en-US"/>
        </w:rPr>
        <w:t>costliest</w:t>
      </w:r>
      <w:r w:rsidRPr="00830D61">
        <w:rPr>
          <w:rFonts w:ascii="Times New Roman" w:hAnsi="Times New Roman" w:cs="Times New Roman"/>
          <w:sz w:val="24"/>
          <w:szCs w:val="24"/>
          <w:lang w:val="en-US"/>
        </w:rPr>
        <w:t xml:space="preserve"> nuclear power station ever built in the UK, has great potential to provide low-carbon energy to millions of homes while boosting the country's economy. This ambitious project, which aims to set an important milestone in the revival of the nuclear power sector, is anticipated to enhance local economies by providing 25,000 job opportunities, up to 1,000 apprenticeships, and 64% of the construction value to UK businesses. With its two state-of-the-art EPR reactors, Hinkley Point C seeks to offset a remarkable nine million tons of carbon dioxide emissions per year, making a significant contribution to the UK's carbon reduction ambitions throughout its anticipated 60-year lifetime. However, the project has needed help staying within its original spending plan and delivery schedule, leading to significant cost overruns and delays. The timescale for completion has been significantly stretched while the budget, which was once estimated to be between £25 and £26 billion, has exceeded expectations. These failures result from various circumstances, including the complexity of nuclear projects, safety worries, regulatory changes, and the introduction of ground-breaking EPR technology. This research objectively assesses the critical components of the Hinkley Point C Project, including the budget, schedule, quality, stakeholders, and risk factors. It aims to identify the root reasons for these difficulties and to make valuable conclusions that might be applied to other large-scale energy projects in the future. The report aims to provide a balanced assessment of the project's successes and failures through a thorough analysis of reliable data and expert insights. It also sheds light on the complexities of ambitious nuclear ventures and provides critical insights for policymakers and industry stakeholders working to create a sustainable energy landscape.</w:t>
      </w:r>
    </w:p>
    <w:p w:rsidR="00D3412D" w:rsidRPr="00E96372" w:rsidRDefault="00D3412D" w:rsidP="00E96372">
      <w:pPr>
        <w:spacing w:line="360" w:lineRule="auto"/>
        <w:jc w:val="both"/>
        <w:rPr>
          <w:rFonts w:ascii="Times New Roman" w:hAnsi="Times New Roman" w:cs="Times New Roman"/>
          <w:sz w:val="24"/>
          <w:szCs w:val="24"/>
          <w:lang w:val="en-US"/>
        </w:rPr>
      </w:pPr>
    </w:p>
    <w:p w:rsidR="00D3412D" w:rsidRPr="00E96372" w:rsidRDefault="00D3412D" w:rsidP="00E96372">
      <w:pPr>
        <w:spacing w:line="360" w:lineRule="auto"/>
        <w:jc w:val="both"/>
        <w:rPr>
          <w:rFonts w:ascii="Times New Roman" w:hAnsi="Times New Roman" w:cs="Times New Roman"/>
          <w:sz w:val="24"/>
          <w:szCs w:val="24"/>
          <w:lang w:val="en-US"/>
        </w:rPr>
      </w:pPr>
    </w:p>
    <w:p w:rsidR="00D3412D" w:rsidRPr="00E96372" w:rsidRDefault="00D3412D" w:rsidP="00E96372">
      <w:pPr>
        <w:spacing w:line="360" w:lineRule="auto"/>
        <w:jc w:val="both"/>
        <w:rPr>
          <w:rFonts w:ascii="Times New Roman" w:hAnsi="Times New Roman" w:cs="Times New Roman"/>
          <w:sz w:val="24"/>
          <w:szCs w:val="24"/>
          <w:lang w:val="en-US"/>
        </w:rPr>
      </w:pPr>
    </w:p>
    <w:p w:rsidR="00D3412D" w:rsidRPr="00E96372" w:rsidRDefault="00D3412D" w:rsidP="00E96372">
      <w:pPr>
        <w:spacing w:line="360" w:lineRule="auto"/>
        <w:jc w:val="both"/>
        <w:rPr>
          <w:rFonts w:ascii="Times New Roman" w:hAnsi="Times New Roman" w:cs="Times New Roman"/>
          <w:sz w:val="24"/>
          <w:szCs w:val="24"/>
          <w:lang w:val="en-US"/>
        </w:rPr>
      </w:pPr>
    </w:p>
    <w:p w:rsidR="00D3412D" w:rsidRPr="00E96372" w:rsidRDefault="00D3412D" w:rsidP="00E96372">
      <w:pPr>
        <w:spacing w:line="360" w:lineRule="auto"/>
        <w:jc w:val="both"/>
        <w:rPr>
          <w:rFonts w:ascii="Times New Roman" w:hAnsi="Times New Roman" w:cs="Times New Roman"/>
          <w:sz w:val="24"/>
          <w:szCs w:val="24"/>
          <w:lang w:val="en-US"/>
        </w:rPr>
      </w:pPr>
    </w:p>
    <w:p w:rsidR="00D3412D" w:rsidRPr="00E96372" w:rsidRDefault="00D3412D" w:rsidP="00E96372">
      <w:pPr>
        <w:spacing w:line="360" w:lineRule="auto"/>
        <w:jc w:val="both"/>
        <w:rPr>
          <w:rFonts w:ascii="Times New Roman" w:hAnsi="Times New Roman" w:cs="Times New Roman"/>
          <w:sz w:val="24"/>
          <w:szCs w:val="24"/>
          <w:lang w:val="en-US"/>
        </w:rPr>
      </w:pPr>
    </w:p>
    <w:p w:rsidR="00D3412D" w:rsidRPr="00E96372" w:rsidRDefault="00D3412D" w:rsidP="00E96372">
      <w:pPr>
        <w:spacing w:line="360" w:lineRule="auto"/>
        <w:jc w:val="both"/>
        <w:rPr>
          <w:rFonts w:ascii="Times New Roman" w:hAnsi="Times New Roman" w:cs="Times New Roman"/>
          <w:sz w:val="24"/>
          <w:szCs w:val="24"/>
          <w:lang w:val="en-US"/>
        </w:rPr>
      </w:pPr>
    </w:p>
    <w:p w:rsidR="00D3412D" w:rsidRDefault="007362C8" w:rsidP="00E96372">
      <w:pPr>
        <w:pStyle w:val="Heading1"/>
        <w:rPr>
          <w:lang w:val="en-US"/>
        </w:rPr>
      </w:pPr>
      <w:r w:rsidRPr="00E96372">
        <w:rPr>
          <w:lang w:val="en-US"/>
        </w:rPr>
        <w:lastRenderedPageBreak/>
        <w:t xml:space="preserve">Main body </w:t>
      </w:r>
    </w:p>
    <w:p w:rsidR="004543E4" w:rsidRPr="004543E4" w:rsidRDefault="004543E4" w:rsidP="004543E4">
      <w:pPr>
        <w:rPr>
          <w:lang w:val="en-US"/>
        </w:rPr>
      </w:pPr>
    </w:p>
    <w:p w:rsidR="00D3412D" w:rsidRPr="00E96372" w:rsidRDefault="007362C8" w:rsidP="00E96372">
      <w:pPr>
        <w:spacing w:line="360" w:lineRule="auto"/>
        <w:jc w:val="both"/>
        <w:rPr>
          <w:rFonts w:ascii="Times New Roman" w:hAnsi="Times New Roman" w:cs="Times New Roman"/>
          <w:b/>
          <w:bCs/>
          <w:sz w:val="24"/>
          <w:szCs w:val="24"/>
          <w:lang w:val="en-US"/>
        </w:rPr>
      </w:pPr>
      <w:r w:rsidRPr="00E96372">
        <w:rPr>
          <w:rFonts w:ascii="Times New Roman" w:hAnsi="Times New Roman" w:cs="Times New Roman"/>
          <w:b/>
          <w:bCs/>
          <w:sz w:val="24"/>
          <w:szCs w:val="24"/>
          <w:lang w:val="en-US"/>
        </w:rPr>
        <w:t xml:space="preserve">Review of the project plan </w:t>
      </w:r>
    </w:p>
    <w:p w:rsidR="00830D61" w:rsidRDefault="007362C8" w:rsidP="00E96372">
      <w:pPr>
        <w:spacing w:line="360" w:lineRule="auto"/>
        <w:jc w:val="both"/>
        <w:rPr>
          <w:rFonts w:ascii="Times New Roman" w:hAnsi="Times New Roman" w:cs="Times New Roman"/>
          <w:sz w:val="24"/>
          <w:szCs w:val="24"/>
        </w:rPr>
      </w:pPr>
      <w:r w:rsidRPr="00830D61">
        <w:rPr>
          <w:rFonts w:ascii="Times New Roman" w:hAnsi="Times New Roman" w:cs="Times New Roman"/>
          <w:sz w:val="24"/>
          <w:szCs w:val="24"/>
        </w:rPr>
        <w:t>A systematic approach covering essential facets of the design and execution of the plan is necessary for a practical and logical examination of the Hinkley Point C Project plan</w:t>
      </w:r>
      <w:r w:rsidR="00F26B45">
        <w:rPr>
          <w:rFonts w:ascii="Times New Roman" w:hAnsi="Times New Roman" w:cs="Times New Roman"/>
          <w:sz w:val="24"/>
          <w:szCs w:val="24"/>
        </w:rPr>
        <w:t xml:space="preserve"> (</w:t>
      </w:r>
      <w:r w:rsidR="00F26B45" w:rsidRPr="00F26B45">
        <w:rPr>
          <w:rFonts w:ascii="Times New Roman" w:hAnsi="Times New Roman" w:cs="Times New Roman"/>
          <w:sz w:val="24"/>
          <w:szCs w:val="24"/>
        </w:rPr>
        <w:t>Glasson</w:t>
      </w:r>
      <w:r w:rsidR="00F26B45">
        <w:rPr>
          <w:rFonts w:ascii="Times New Roman" w:hAnsi="Times New Roman" w:cs="Times New Roman"/>
          <w:sz w:val="24"/>
          <w:szCs w:val="24"/>
        </w:rPr>
        <w:t xml:space="preserve"> et al., 2021)</w:t>
      </w:r>
      <w:r w:rsidRPr="00830D61">
        <w:rPr>
          <w:rFonts w:ascii="Times New Roman" w:hAnsi="Times New Roman" w:cs="Times New Roman"/>
          <w:sz w:val="24"/>
          <w:szCs w:val="24"/>
        </w:rPr>
        <w:t>. Here is a suggested framework:</w:t>
      </w:r>
    </w:p>
    <w:p w:rsidR="00D3412D" w:rsidRDefault="007362C8" w:rsidP="00E96372">
      <w:pPr>
        <w:spacing w:line="360" w:lineRule="auto"/>
        <w:jc w:val="both"/>
        <w:rPr>
          <w:rFonts w:ascii="Times New Roman" w:hAnsi="Times New Roman" w:cs="Times New Roman"/>
          <w:b/>
          <w:bCs/>
          <w:sz w:val="24"/>
          <w:szCs w:val="24"/>
        </w:rPr>
      </w:pPr>
      <w:r w:rsidRPr="00E96372">
        <w:rPr>
          <w:rFonts w:ascii="Times New Roman" w:hAnsi="Times New Roman" w:cs="Times New Roman"/>
          <w:b/>
          <w:bCs/>
          <w:sz w:val="24"/>
          <w:szCs w:val="24"/>
        </w:rPr>
        <w:t>Introduction of the project plan</w:t>
      </w:r>
    </w:p>
    <w:p w:rsidR="00830D61" w:rsidRPr="00830D61" w:rsidRDefault="007362C8" w:rsidP="00830D61">
      <w:pPr>
        <w:spacing w:line="360" w:lineRule="auto"/>
        <w:jc w:val="both"/>
        <w:rPr>
          <w:rFonts w:ascii="Times New Roman" w:hAnsi="Times New Roman" w:cs="Times New Roman"/>
          <w:sz w:val="24"/>
          <w:szCs w:val="24"/>
        </w:rPr>
      </w:pPr>
      <w:r w:rsidRPr="00830D61">
        <w:rPr>
          <w:rFonts w:ascii="Times New Roman" w:hAnsi="Times New Roman" w:cs="Times New Roman"/>
          <w:sz w:val="24"/>
          <w:szCs w:val="24"/>
        </w:rPr>
        <w:t xml:space="preserve">With an ambitious objective of building the </w:t>
      </w:r>
      <w:r w:rsidR="00FC6E13" w:rsidRPr="00830D61">
        <w:rPr>
          <w:rFonts w:ascii="Times New Roman" w:hAnsi="Times New Roman" w:cs="Times New Roman"/>
          <w:sz w:val="24"/>
          <w:szCs w:val="24"/>
        </w:rPr>
        <w:t>costliest</w:t>
      </w:r>
      <w:r w:rsidRPr="00830D61">
        <w:rPr>
          <w:rFonts w:ascii="Times New Roman" w:hAnsi="Times New Roman" w:cs="Times New Roman"/>
          <w:sz w:val="24"/>
          <w:szCs w:val="24"/>
        </w:rPr>
        <w:t xml:space="preserve"> nuclear power station in the world and supplying low-carbon energy to around six million households in the UK, Hinkley Point C's first project plan was created</w:t>
      </w:r>
      <w:r w:rsidR="00F26B45">
        <w:rPr>
          <w:rFonts w:ascii="Times New Roman" w:hAnsi="Times New Roman" w:cs="Times New Roman"/>
          <w:sz w:val="24"/>
          <w:szCs w:val="24"/>
        </w:rPr>
        <w:t xml:space="preserve"> (</w:t>
      </w:r>
      <w:r w:rsidR="00F26B45" w:rsidRPr="00F26B45">
        <w:rPr>
          <w:rFonts w:ascii="Times New Roman" w:hAnsi="Times New Roman" w:cs="Times New Roman"/>
          <w:sz w:val="24"/>
          <w:szCs w:val="24"/>
        </w:rPr>
        <w:t>Daniel and Daniel, 2019</w:t>
      </w:r>
      <w:r w:rsidR="00F26B45">
        <w:rPr>
          <w:rFonts w:ascii="Times New Roman" w:hAnsi="Times New Roman" w:cs="Times New Roman"/>
          <w:sz w:val="24"/>
          <w:szCs w:val="24"/>
        </w:rPr>
        <w:t>)</w:t>
      </w:r>
      <w:r w:rsidRPr="00830D61">
        <w:rPr>
          <w:rFonts w:ascii="Times New Roman" w:hAnsi="Times New Roman" w:cs="Times New Roman"/>
          <w:sz w:val="24"/>
          <w:szCs w:val="24"/>
        </w:rPr>
        <w:t>. The main goals were to boost the country's nuclear power sector, lower carbon emissions, and help the UK transition to sustainable energy. The project's scope included developing and operating two European Pressurized Reactors (EPR) at the Somerset site of Hinkley Point.</w:t>
      </w:r>
    </w:p>
    <w:p w:rsidR="00830D61" w:rsidRPr="00830D61" w:rsidRDefault="007362C8" w:rsidP="00830D61">
      <w:pPr>
        <w:spacing w:line="360" w:lineRule="auto"/>
        <w:jc w:val="both"/>
        <w:rPr>
          <w:rFonts w:ascii="Times New Roman" w:hAnsi="Times New Roman" w:cs="Times New Roman"/>
          <w:sz w:val="24"/>
          <w:szCs w:val="24"/>
        </w:rPr>
      </w:pPr>
      <w:r w:rsidRPr="00830D61">
        <w:rPr>
          <w:rFonts w:ascii="Times New Roman" w:hAnsi="Times New Roman" w:cs="Times New Roman"/>
          <w:sz w:val="24"/>
          <w:szCs w:val="24"/>
        </w:rPr>
        <w:t>Given the size and complexity of this project, a detailed and thorough project plan was essential. It sought to guarantee effective resource allocation, adherence to safety regulations, regulatory compliance, and prompt completion of significant milestones. A strong strategy would also have addressed possible hazards, included several stakeholders, and established specific budget management goals. A project of this size relied on the accuracy and foresight of the original project plan since it set the stage for effective project execution and achieving its objectives.</w:t>
      </w:r>
    </w:p>
    <w:p w:rsidR="00D3412D" w:rsidRPr="00E96372" w:rsidRDefault="007362C8" w:rsidP="00E96372">
      <w:pPr>
        <w:spacing w:line="360" w:lineRule="auto"/>
        <w:jc w:val="both"/>
        <w:rPr>
          <w:rFonts w:ascii="Times New Roman" w:hAnsi="Times New Roman" w:cs="Times New Roman"/>
          <w:b/>
          <w:bCs/>
          <w:sz w:val="24"/>
          <w:szCs w:val="24"/>
          <w:lang w:val="en-US"/>
        </w:rPr>
      </w:pPr>
      <w:r w:rsidRPr="00E96372">
        <w:rPr>
          <w:rFonts w:ascii="Times New Roman" w:hAnsi="Times New Roman" w:cs="Times New Roman"/>
          <w:b/>
          <w:bCs/>
          <w:sz w:val="24"/>
          <w:szCs w:val="24"/>
          <w:lang w:val="en-US"/>
        </w:rPr>
        <w:t xml:space="preserve">Objectives and scope </w:t>
      </w:r>
    </w:p>
    <w:p w:rsidR="00830D61" w:rsidRPr="00830D61" w:rsidRDefault="007362C8" w:rsidP="00830D61">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The Hinkley Point C Project's original goals and objectives were clear-cut and focused on developing and operating two EPR reactors at the Hinkley Point site in Somerset to produce low-carbon power for almost six million households</w:t>
      </w:r>
      <w:r w:rsidR="00F26B45">
        <w:rPr>
          <w:rFonts w:ascii="Times New Roman" w:hAnsi="Times New Roman" w:cs="Times New Roman"/>
          <w:sz w:val="24"/>
          <w:szCs w:val="24"/>
          <w:lang w:val="en-US"/>
        </w:rPr>
        <w:t xml:space="preserve"> (</w:t>
      </w:r>
      <w:r w:rsidR="00F26B45" w:rsidRPr="00F26B45">
        <w:rPr>
          <w:rFonts w:ascii="Times New Roman" w:hAnsi="Times New Roman" w:cs="Times New Roman"/>
          <w:sz w:val="24"/>
          <w:szCs w:val="24"/>
        </w:rPr>
        <w:t>Butcher</w:t>
      </w:r>
      <w:r w:rsidR="00F26B45">
        <w:rPr>
          <w:rFonts w:ascii="Times New Roman" w:hAnsi="Times New Roman" w:cs="Times New Roman"/>
          <w:sz w:val="24"/>
          <w:szCs w:val="24"/>
        </w:rPr>
        <w:t xml:space="preserve"> et al., 2021</w:t>
      </w:r>
      <w:r w:rsidR="00F26B45">
        <w:rPr>
          <w:rFonts w:ascii="Times New Roman" w:hAnsi="Times New Roman" w:cs="Times New Roman"/>
          <w:sz w:val="24"/>
          <w:szCs w:val="24"/>
          <w:lang w:val="en-US"/>
        </w:rPr>
        <w:t>)</w:t>
      </w:r>
      <w:r w:rsidRPr="00830D61">
        <w:rPr>
          <w:rFonts w:ascii="Times New Roman" w:hAnsi="Times New Roman" w:cs="Times New Roman"/>
          <w:sz w:val="24"/>
          <w:szCs w:val="24"/>
          <w:lang w:val="en-US"/>
        </w:rPr>
        <w:t>. The project's goal was to significantly reduce carbon emissions while marking an important milestone in reviving the UK nuclear power sector. The project's concentration on developing an EPR nuclear power plant strongly indicated its defined scope.</w:t>
      </w:r>
    </w:p>
    <w:p w:rsidR="00830D61" w:rsidRPr="00830D61" w:rsidRDefault="007362C8" w:rsidP="00830D61">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The Hinkley Point C Project followed the UK's aims to move toward a low-carbon and sustainable energy environment in terms of compatibility with more general energy and climate objectives</w:t>
      </w:r>
      <w:r w:rsidR="00F26B45">
        <w:rPr>
          <w:rFonts w:ascii="Times New Roman" w:hAnsi="Times New Roman" w:cs="Times New Roman"/>
          <w:sz w:val="24"/>
          <w:szCs w:val="24"/>
          <w:lang w:val="en-US"/>
        </w:rPr>
        <w:t xml:space="preserve"> (</w:t>
      </w:r>
      <w:r w:rsidR="00F26B45" w:rsidRPr="00F26B45">
        <w:rPr>
          <w:rFonts w:ascii="Times New Roman" w:hAnsi="Times New Roman" w:cs="Times New Roman"/>
          <w:sz w:val="24"/>
          <w:szCs w:val="24"/>
        </w:rPr>
        <w:t>Lovas, 2021</w:t>
      </w:r>
      <w:r w:rsidR="00F26B45">
        <w:rPr>
          <w:rFonts w:ascii="Times New Roman" w:hAnsi="Times New Roman" w:cs="Times New Roman"/>
          <w:sz w:val="24"/>
          <w:szCs w:val="24"/>
          <w:lang w:val="en-US"/>
        </w:rPr>
        <w:t>)</w:t>
      </w:r>
      <w:r w:rsidRPr="00830D61">
        <w:rPr>
          <w:rFonts w:ascii="Times New Roman" w:hAnsi="Times New Roman" w:cs="Times New Roman"/>
          <w:sz w:val="24"/>
          <w:szCs w:val="24"/>
          <w:lang w:val="en-US"/>
        </w:rPr>
        <w:t xml:space="preserve">. The project's objectives of generating carbon-free power and significantly reducing carbon dioxide emissions complemented the nation's commitment </w:t>
      </w:r>
      <w:r w:rsidRPr="00830D61">
        <w:rPr>
          <w:rFonts w:ascii="Times New Roman" w:hAnsi="Times New Roman" w:cs="Times New Roman"/>
          <w:sz w:val="24"/>
          <w:szCs w:val="24"/>
          <w:lang w:val="en-US"/>
        </w:rPr>
        <w:lastRenderedPageBreak/>
        <w:t>to battling climate change and cutting greenhouse gas emissions. The project aims to increase the UK's energy security while lowering its dependency on fossil fuels by using nuclear power, a low-carbon energy source.</w:t>
      </w:r>
    </w:p>
    <w:p w:rsidR="00830D61" w:rsidRDefault="007362C8" w:rsidP="00830D61">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The project's scope and goals precisely addressed energy requirements and environmental sustainability, aligning it with the UK's more considerable energy and climate goals. However, achieving these goals would ultimately rely on efficient project execution and management, which encountered difficulties throughout the project.</w:t>
      </w:r>
    </w:p>
    <w:p w:rsidR="00D3412D" w:rsidRPr="00E96372" w:rsidRDefault="007362C8" w:rsidP="00E96372">
      <w:pPr>
        <w:spacing w:line="360" w:lineRule="auto"/>
        <w:jc w:val="both"/>
        <w:rPr>
          <w:rFonts w:ascii="Times New Roman" w:hAnsi="Times New Roman" w:cs="Times New Roman"/>
          <w:b/>
          <w:bCs/>
          <w:sz w:val="24"/>
          <w:szCs w:val="24"/>
          <w:lang w:val="en-US"/>
        </w:rPr>
      </w:pPr>
      <w:r w:rsidRPr="00E96372">
        <w:rPr>
          <w:rFonts w:ascii="Times New Roman" w:hAnsi="Times New Roman" w:cs="Times New Roman"/>
          <w:b/>
          <w:bCs/>
          <w:sz w:val="24"/>
          <w:szCs w:val="24"/>
          <w:lang w:val="en-US"/>
        </w:rPr>
        <w:t xml:space="preserve">Budget allocation </w:t>
      </w:r>
    </w:p>
    <w:p w:rsidR="00830D61" w:rsidRPr="00830D61" w:rsidRDefault="007362C8" w:rsidP="00830D61">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The original budget allotment for the Hinkley Point C Project, which was projected to be between £25 and £26 billion, was a significant expenditure that reflected the scope and complexity of the project</w:t>
      </w:r>
      <w:r w:rsidR="00F26B45">
        <w:rPr>
          <w:rFonts w:ascii="Times New Roman" w:hAnsi="Times New Roman" w:cs="Times New Roman"/>
          <w:sz w:val="24"/>
          <w:szCs w:val="24"/>
          <w:lang w:val="en-US"/>
        </w:rPr>
        <w:t xml:space="preserve"> (</w:t>
      </w:r>
      <w:r w:rsidR="00F26B45" w:rsidRPr="00F26B45">
        <w:rPr>
          <w:rFonts w:ascii="Times New Roman" w:hAnsi="Times New Roman" w:cs="Times New Roman"/>
          <w:sz w:val="24"/>
          <w:szCs w:val="24"/>
        </w:rPr>
        <w:t>Resch and Suna, 2019</w:t>
      </w:r>
      <w:r w:rsidR="00F26B45">
        <w:rPr>
          <w:rFonts w:ascii="Times New Roman" w:hAnsi="Times New Roman" w:cs="Times New Roman"/>
          <w:sz w:val="24"/>
          <w:szCs w:val="24"/>
          <w:lang w:val="en-US"/>
        </w:rPr>
        <w:t>)</w:t>
      </w:r>
      <w:r w:rsidRPr="00830D61">
        <w:rPr>
          <w:rFonts w:ascii="Times New Roman" w:hAnsi="Times New Roman" w:cs="Times New Roman"/>
          <w:sz w:val="24"/>
          <w:szCs w:val="24"/>
          <w:lang w:val="en-US"/>
        </w:rPr>
        <w:t>. There are many reasons for this budget's rationale. First, adopting the EPR technology, renowned for its cutting-edge efficiency and safety features, was more expensive upfront than other reactor designs. Second, the expensive compliance and oversight costs involved with nuclear plants' strict safety and regulatory requirements.</w:t>
      </w:r>
    </w:p>
    <w:p w:rsidR="00830D61" w:rsidRPr="00830D61" w:rsidRDefault="007362C8" w:rsidP="00830D61">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 xml:space="preserve">Nevertheless, the project ran far over budget despite thorough planning and rationale. There were many causes for this phenomenon. Engineering issues that were unanticipated because of the complexity of the EPR technology required extra resources and time to resolve. The construction schedule was further extended by delays in acquiring regulatory permissions and legal issues, which increased expenditures. Additionally, the costs of </w:t>
      </w:r>
      <w:r w:rsidR="00FC6E13" w:rsidRPr="00830D61">
        <w:rPr>
          <w:rFonts w:ascii="Times New Roman" w:hAnsi="Times New Roman" w:cs="Times New Roman"/>
          <w:sz w:val="24"/>
          <w:szCs w:val="24"/>
          <w:lang w:val="en-US"/>
        </w:rPr>
        <w:t>labor</w:t>
      </w:r>
      <w:r w:rsidRPr="00830D61">
        <w:rPr>
          <w:rFonts w:ascii="Times New Roman" w:hAnsi="Times New Roman" w:cs="Times New Roman"/>
          <w:sz w:val="24"/>
          <w:szCs w:val="24"/>
          <w:lang w:val="en-US"/>
        </w:rPr>
        <w:t xml:space="preserve"> and raw materials throughout the project's execution may have been altered by inflation and shifting market dynamics.</w:t>
      </w:r>
    </w:p>
    <w:p w:rsidR="00E96372" w:rsidRPr="00E96372" w:rsidRDefault="007362C8" w:rsidP="00E96372">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In retrospect, several factors were underestimated or unanticipated, which caused the budget overruns, even if valid explanations may have supported the original budget estimate</w:t>
      </w:r>
      <w:r w:rsidR="00F26B45">
        <w:rPr>
          <w:rFonts w:ascii="Times New Roman" w:hAnsi="Times New Roman" w:cs="Times New Roman"/>
          <w:sz w:val="24"/>
          <w:szCs w:val="24"/>
          <w:lang w:val="en-US"/>
        </w:rPr>
        <w:t xml:space="preserve"> (</w:t>
      </w:r>
      <w:r w:rsidR="00F26B45" w:rsidRPr="00F26B45">
        <w:rPr>
          <w:rFonts w:ascii="Times New Roman" w:hAnsi="Times New Roman" w:cs="Times New Roman"/>
          <w:sz w:val="24"/>
          <w:szCs w:val="24"/>
        </w:rPr>
        <w:t>Kingston, 2021</w:t>
      </w:r>
      <w:r w:rsidR="00F26B45">
        <w:rPr>
          <w:rFonts w:ascii="Times New Roman" w:hAnsi="Times New Roman" w:cs="Times New Roman"/>
          <w:sz w:val="24"/>
          <w:szCs w:val="24"/>
          <w:lang w:val="en-US"/>
        </w:rPr>
        <w:t>)</w:t>
      </w:r>
      <w:r w:rsidRPr="00830D61">
        <w:rPr>
          <w:rFonts w:ascii="Times New Roman" w:hAnsi="Times New Roman" w:cs="Times New Roman"/>
          <w:sz w:val="24"/>
          <w:szCs w:val="24"/>
          <w:lang w:val="en-US"/>
        </w:rPr>
        <w:t>. A thorough risk analysis and a more cautious approach to forecasting future cost increases may have produced a more accurate first budget estimate.</w:t>
      </w:r>
    </w:p>
    <w:p w:rsidR="00D3412D" w:rsidRPr="00E96372" w:rsidRDefault="007362C8" w:rsidP="00E96372">
      <w:pPr>
        <w:spacing w:line="360" w:lineRule="auto"/>
        <w:jc w:val="both"/>
        <w:rPr>
          <w:rFonts w:ascii="Times New Roman" w:hAnsi="Times New Roman" w:cs="Times New Roman"/>
          <w:b/>
          <w:bCs/>
          <w:sz w:val="24"/>
          <w:szCs w:val="24"/>
          <w:lang w:val="en-US"/>
        </w:rPr>
      </w:pPr>
      <w:r w:rsidRPr="00E96372">
        <w:rPr>
          <w:rFonts w:ascii="Times New Roman" w:hAnsi="Times New Roman" w:cs="Times New Roman"/>
          <w:b/>
          <w:bCs/>
          <w:sz w:val="24"/>
          <w:szCs w:val="24"/>
          <w:lang w:val="en-US"/>
        </w:rPr>
        <w:t>Timeline and Milestones</w:t>
      </w:r>
    </w:p>
    <w:p w:rsidR="00830D61" w:rsidRPr="00830D61" w:rsidRDefault="007362C8" w:rsidP="00830D61">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The initial project schedule and milestones were meticulously developed throughout the planning phase of the Hinkley Point C Project to guarantee adequate progress and on-time completion</w:t>
      </w:r>
      <w:r w:rsidR="00F26B45">
        <w:rPr>
          <w:rFonts w:ascii="Times New Roman" w:hAnsi="Times New Roman" w:cs="Times New Roman"/>
          <w:sz w:val="24"/>
          <w:szCs w:val="24"/>
          <w:lang w:val="en-US"/>
        </w:rPr>
        <w:t xml:space="preserve"> (</w:t>
      </w:r>
      <w:r w:rsidR="00F26B45" w:rsidRPr="00F26B45">
        <w:rPr>
          <w:rFonts w:ascii="Times New Roman" w:hAnsi="Times New Roman" w:cs="Times New Roman"/>
          <w:sz w:val="24"/>
          <w:szCs w:val="24"/>
        </w:rPr>
        <w:t>Dyrda and Morrison, 2021</w:t>
      </w:r>
      <w:r w:rsidR="00F26B45">
        <w:rPr>
          <w:rFonts w:ascii="Times New Roman" w:hAnsi="Times New Roman" w:cs="Times New Roman"/>
          <w:sz w:val="24"/>
          <w:szCs w:val="24"/>
          <w:lang w:val="en-US"/>
        </w:rPr>
        <w:t>)</w:t>
      </w:r>
      <w:r w:rsidRPr="00830D61">
        <w:rPr>
          <w:rFonts w:ascii="Times New Roman" w:hAnsi="Times New Roman" w:cs="Times New Roman"/>
          <w:sz w:val="24"/>
          <w:szCs w:val="24"/>
          <w:lang w:val="en-US"/>
        </w:rPr>
        <w:t>. However, the project encountered considerable delays in achieving these benchmarks, adversely impacting the timeframe.</w:t>
      </w:r>
    </w:p>
    <w:p w:rsidR="00830D61" w:rsidRPr="00830D61" w:rsidRDefault="007362C8" w:rsidP="00830D61">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lastRenderedPageBreak/>
        <w:t>Many causes together account for the delays. First, the intricacy of building two EPR reactors necessitated using cutting-edge technology, which brought unanticipated technical issues that took longer to solve. Second, gaining the required governmental clearances and overcoming legal obstacles took longer than expected, which further slowed development.</w:t>
      </w:r>
    </w:p>
    <w:p w:rsidR="00830D61" w:rsidRPr="00830D61" w:rsidRDefault="007362C8" w:rsidP="00830D61">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Additionally, the stringent testing and verification requirements imposed by nuclear project safety regulations caused commissioning and operating preparedness delays. The project's seamless execution may have also needed to be improved by leadership changes, stakeholder disputes, and supply chain interruptions.</w:t>
      </w:r>
    </w:p>
    <w:p w:rsidR="00830D61" w:rsidRDefault="007362C8" w:rsidP="00830D61">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The cumulative impact of the milestone delays on the overall schedule resulted in significant time overruns and consequent delays in energy production</w:t>
      </w:r>
      <w:r w:rsidR="00F26B45">
        <w:rPr>
          <w:rFonts w:ascii="Times New Roman" w:hAnsi="Times New Roman" w:cs="Times New Roman"/>
          <w:sz w:val="24"/>
          <w:szCs w:val="24"/>
          <w:lang w:val="en-US"/>
        </w:rPr>
        <w:t xml:space="preserve"> (</w:t>
      </w:r>
      <w:r w:rsidR="00F26B45" w:rsidRPr="00F26B45">
        <w:rPr>
          <w:rFonts w:ascii="Times New Roman" w:hAnsi="Times New Roman" w:cs="Times New Roman"/>
          <w:sz w:val="24"/>
          <w:szCs w:val="24"/>
        </w:rPr>
        <w:t>Besse</w:t>
      </w:r>
      <w:r w:rsidR="00F26B45">
        <w:rPr>
          <w:rFonts w:ascii="Times New Roman" w:hAnsi="Times New Roman" w:cs="Times New Roman"/>
          <w:sz w:val="24"/>
          <w:szCs w:val="24"/>
        </w:rPr>
        <w:t xml:space="preserve"> et al., 2022</w:t>
      </w:r>
      <w:r w:rsidR="00F26B45">
        <w:rPr>
          <w:rFonts w:ascii="Times New Roman" w:hAnsi="Times New Roman" w:cs="Times New Roman"/>
          <w:sz w:val="24"/>
          <w:szCs w:val="24"/>
          <w:lang w:val="en-US"/>
        </w:rPr>
        <w:t>)</w:t>
      </w:r>
      <w:r w:rsidRPr="00830D61">
        <w:rPr>
          <w:rFonts w:ascii="Times New Roman" w:hAnsi="Times New Roman" w:cs="Times New Roman"/>
          <w:sz w:val="24"/>
          <w:szCs w:val="24"/>
          <w:lang w:val="en-US"/>
        </w:rPr>
        <w:t>. This not only influenced the project's capacity to supply low-carbon power on time but also resulted in extra expenses and reduced the project's potential to generate a profit. Reaching the project's final goals still presents a significant difficulty in dealing with these delays.</w:t>
      </w:r>
    </w:p>
    <w:p w:rsidR="00EC53AA" w:rsidRPr="00E96372" w:rsidRDefault="007362C8" w:rsidP="00E96372">
      <w:pPr>
        <w:spacing w:line="360" w:lineRule="auto"/>
        <w:jc w:val="both"/>
        <w:rPr>
          <w:rFonts w:ascii="Times New Roman" w:hAnsi="Times New Roman" w:cs="Times New Roman"/>
          <w:b/>
          <w:bCs/>
          <w:sz w:val="24"/>
          <w:szCs w:val="24"/>
          <w:lang w:val="en-US"/>
        </w:rPr>
      </w:pPr>
      <w:r w:rsidRPr="00E96372">
        <w:rPr>
          <w:rFonts w:ascii="Times New Roman" w:hAnsi="Times New Roman" w:cs="Times New Roman"/>
          <w:b/>
          <w:bCs/>
          <w:sz w:val="24"/>
          <w:szCs w:val="24"/>
          <w:lang w:val="en-US"/>
        </w:rPr>
        <w:t xml:space="preserve">Risk assessment and mitigation </w:t>
      </w:r>
    </w:p>
    <w:p w:rsidR="00830D61" w:rsidRPr="00830D61" w:rsidRDefault="007362C8" w:rsidP="00830D61">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Due to the inherent complexity and possible risks related to nuclear power projects, a detailed risk assessment was necessary throughout the development phase of the Hinkley Point C Project</w:t>
      </w:r>
      <w:r w:rsidR="0099087D">
        <w:rPr>
          <w:rFonts w:ascii="Times New Roman" w:hAnsi="Times New Roman" w:cs="Times New Roman"/>
          <w:sz w:val="24"/>
          <w:szCs w:val="24"/>
          <w:lang w:val="en-US"/>
        </w:rPr>
        <w:t xml:space="preserve"> (</w:t>
      </w:r>
      <w:r w:rsidR="0099087D" w:rsidRPr="0099087D">
        <w:rPr>
          <w:rFonts w:ascii="Times New Roman" w:hAnsi="Times New Roman" w:cs="Times New Roman"/>
          <w:sz w:val="24"/>
          <w:szCs w:val="24"/>
        </w:rPr>
        <w:t>Ogunmakin</w:t>
      </w:r>
      <w:r w:rsidR="0099087D">
        <w:rPr>
          <w:rFonts w:ascii="Times New Roman" w:hAnsi="Times New Roman" w:cs="Times New Roman"/>
          <w:sz w:val="24"/>
          <w:szCs w:val="24"/>
        </w:rPr>
        <w:t xml:space="preserve"> et al., 2021</w:t>
      </w:r>
      <w:r w:rsidR="0099087D">
        <w:rPr>
          <w:rFonts w:ascii="Times New Roman" w:hAnsi="Times New Roman" w:cs="Times New Roman"/>
          <w:sz w:val="24"/>
          <w:szCs w:val="24"/>
          <w:lang w:val="en-US"/>
        </w:rPr>
        <w:t>)</w:t>
      </w:r>
      <w:r w:rsidRPr="00830D61">
        <w:rPr>
          <w:rFonts w:ascii="Times New Roman" w:hAnsi="Times New Roman" w:cs="Times New Roman"/>
          <w:sz w:val="24"/>
          <w:szCs w:val="24"/>
          <w:lang w:val="en-US"/>
        </w:rPr>
        <w:t>. The risk assessment sought to identify and examine numerous issues that may influence the project's success.</w:t>
      </w:r>
    </w:p>
    <w:p w:rsidR="00830D61" w:rsidRPr="00830D61" w:rsidRDefault="007362C8" w:rsidP="00830D61">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The risk assessment's examination of several factors, such as technical risks, regulatory risks, environmental risks, market risks, and geopolitical threats, demonstrated how comprehensive it was. The evaluation includes consulting subject-matter specialists, analyzing scenarios, and considering the lessons acquired from earlier nuclear programs.</w:t>
      </w:r>
    </w:p>
    <w:p w:rsidR="00830D61" w:rsidRPr="00830D61" w:rsidRDefault="007362C8" w:rsidP="00830D61">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Nevertheless, the project ran into unanticipated problems during execution, resulting in cost overruns and delays, despite the thorough risk assessment. Even if the risk assessment method found several potential concerns, it's conceivable that certain risks were overlooked or inadequately considered.</w:t>
      </w:r>
    </w:p>
    <w:p w:rsidR="00830D61" w:rsidRPr="00830D61" w:rsidRDefault="007362C8" w:rsidP="00830D61">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For various problems, risk mitigation solutions have varying degrees of efficacy. Certain risks were proactively handled using suitable mitigation techniques, which helped complete some project stages</w:t>
      </w:r>
      <w:r w:rsidR="0099087D">
        <w:rPr>
          <w:rFonts w:ascii="Times New Roman" w:hAnsi="Times New Roman" w:cs="Times New Roman"/>
          <w:sz w:val="24"/>
          <w:szCs w:val="24"/>
          <w:lang w:val="en-US"/>
        </w:rPr>
        <w:t xml:space="preserve"> (</w:t>
      </w:r>
      <w:r w:rsidR="0099087D" w:rsidRPr="0099087D">
        <w:rPr>
          <w:rFonts w:ascii="Times New Roman" w:hAnsi="Times New Roman" w:cs="Times New Roman"/>
          <w:sz w:val="24"/>
          <w:szCs w:val="24"/>
        </w:rPr>
        <w:t>Carpenter and Energy, 2019</w:t>
      </w:r>
      <w:r w:rsidR="0099087D">
        <w:rPr>
          <w:rFonts w:ascii="Times New Roman" w:hAnsi="Times New Roman" w:cs="Times New Roman"/>
          <w:sz w:val="24"/>
          <w:szCs w:val="24"/>
          <w:lang w:val="en-US"/>
        </w:rPr>
        <w:t>)</w:t>
      </w:r>
      <w:r w:rsidRPr="00830D61">
        <w:rPr>
          <w:rFonts w:ascii="Times New Roman" w:hAnsi="Times New Roman" w:cs="Times New Roman"/>
          <w:sz w:val="24"/>
          <w:szCs w:val="24"/>
          <w:lang w:val="en-US"/>
        </w:rPr>
        <w:t>. Other risks, however, could not have been sufficiently reduced, which would have substantially affected the project's budget and schedule.</w:t>
      </w:r>
    </w:p>
    <w:p w:rsidR="00830D61" w:rsidRDefault="007362C8" w:rsidP="00830D61">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lastRenderedPageBreak/>
        <w:t>Analyzing the reasons why specific risk reduction tactics failed is crucial. Changes in project dynamics, unanticipated risk interconnections, or introducing new risks not considered in the original assessment are all potential causes. Additionally, specific mitigation measures couldn't be implemented because of delays in gaining regulatory permits or resolving environmental issues.</w:t>
      </w:r>
    </w:p>
    <w:p w:rsidR="00EC53AA" w:rsidRPr="00E96372" w:rsidRDefault="007362C8" w:rsidP="00E96372">
      <w:pPr>
        <w:spacing w:line="360" w:lineRule="auto"/>
        <w:jc w:val="both"/>
        <w:rPr>
          <w:rFonts w:ascii="Times New Roman" w:hAnsi="Times New Roman" w:cs="Times New Roman"/>
          <w:b/>
          <w:bCs/>
          <w:sz w:val="24"/>
          <w:szCs w:val="24"/>
          <w:lang w:val="en-US"/>
        </w:rPr>
      </w:pPr>
      <w:r w:rsidRPr="00E96372">
        <w:rPr>
          <w:rFonts w:ascii="Times New Roman" w:hAnsi="Times New Roman" w:cs="Times New Roman"/>
          <w:b/>
          <w:bCs/>
          <w:sz w:val="24"/>
          <w:szCs w:val="24"/>
          <w:lang w:val="en-US"/>
        </w:rPr>
        <w:t xml:space="preserve">Stockholder engagement </w:t>
      </w:r>
    </w:p>
    <w:p w:rsidR="00830D61" w:rsidRPr="00830D61" w:rsidRDefault="007362C8" w:rsidP="00830D61">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Engagement with key stakeholders, including the government, investors, local communities, and regulatory organizations, was considerable for the Hinkley Point C Project</w:t>
      </w:r>
      <w:r w:rsidR="0099087D">
        <w:rPr>
          <w:rFonts w:ascii="Times New Roman" w:hAnsi="Times New Roman" w:cs="Times New Roman"/>
          <w:sz w:val="24"/>
          <w:szCs w:val="24"/>
          <w:lang w:val="en-US"/>
        </w:rPr>
        <w:t xml:space="preserve"> (</w:t>
      </w:r>
      <w:r w:rsidR="0099087D" w:rsidRPr="0099087D">
        <w:rPr>
          <w:rFonts w:ascii="Times New Roman" w:hAnsi="Times New Roman" w:cs="Times New Roman"/>
          <w:sz w:val="24"/>
          <w:szCs w:val="24"/>
        </w:rPr>
        <w:t>Osborne, 2022</w:t>
      </w:r>
      <w:r w:rsidR="0099087D">
        <w:rPr>
          <w:rFonts w:ascii="Times New Roman" w:hAnsi="Times New Roman" w:cs="Times New Roman"/>
          <w:sz w:val="24"/>
          <w:szCs w:val="24"/>
          <w:lang w:val="en-US"/>
        </w:rPr>
        <w:t>)</w:t>
      </w:r>
      <w:r w:rsidRPr="00830D61">
        <w:rPr>
          <w:rFonts w:ascii="Times New Roman" w:hAnsi="Times New Roman" w:cs="Times New Roman"/>
          <w:sz w:val="24"/>
          <w:szCs w:val="24"/>
          <w:lang w:val="en-US"/>
        </w:rPr>
        <w:t>. The project's success depends on balancing these stakeholders' interests and worries throughout the planning and execution stages.</w:t>
      </w:r>
    </w:p>
    <w:p w:rsidR="00830D61" w:rsidRPr="00830D61" w:rsidRDefault="007362C8" w:rsidP="00830D61">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As a significant stakeholder, the government was critical in assisting with regulatory clearances, policy frameworks, and financial incentives. The project's investors' interests were carefully considered, assuring a respectable return on their significant investments. Local communities were included to address their worries about the effects on the environment, employment prospects, and social benefits. Regulatory agencies' involvement helped guarantee that safety and environmental requirements were followed.</w:t>
      </w:r>
    </w:p>
    <w:p w:rsidR="00830D61" w:rsidRPr="00A533ED" w:rsidRDefault="00A533ED" w:rsidP="00E96372">
      <w:pPr>
        <w:spacing w:line="360" w:lineRule="auto"/>
        <w:jc w:val="both"/>
        <w:rPr>
          <w:rFonts w:ascii="Times New Roman" w:hAnsi="Times New Roman" w:cs="Times New Roman"/>
          <w:sz w:val="24"/>
          <w:szCs w:val="24"/>
        </w:rPr>
      </w:pPr>
      <w:r w:rsidRPr="00A533ED">
        <w:rPr>
          <w:rFonts w:ascii="Times New Roman" w:hAnsi="Times New Roman" w:cs="Times New Roman"/>
          <w:sz w:val="24"/>
          <w:szCs w:val="24"/>
        </w:rPr>
        <w:t>The goals and concerns of all parties involved were taken into account throughout the planning and decision-making phases of the project via regular discussions, public hearings, and feedback mechanisms. The project's developers made measures to address environmental and safety concerns, provide employment opportunities for locals, and keep lines of communication open with all parties involved. By keeping all interested parties informed and involved, we were able to strike a good balance between competing goals, boosting the initiative's legitimacy and social acceptance</w:t>
      </w:r>
      <w:r w:rsidR="0099087D">
        <w:rPr>
          <w:rFonts w:ascii="Times New Roman" w:hAnsi="Times New Roman" w:cs="Times New Roman"/>
          <w:sz w:val="24"/>
          <w:szCs w:val="24"/>
        </w:rPr>
        <w:t xml:space="preserve"> (</w:t>
      </w:r>
      <w:r w:rsidR="0099087D" w:rsidRPr="0099087D">
        <w:rPr>
          <w:rFonts w:ascii="Times New Roman" w:hAnsi="Times New Roman" w:cs="Times New Roman"/>
          <w:sz w:val="24"/>
          <w:szCs w:val="24"/>
        </w:rPr>
        <w:t>Wealer</w:t>
      </w:r>
      <w:r w:rsidR="0099087D">
        <w:rPr>
          <w:rFonts w:ascii="Times New Roman" w:hAnsi="Times New Roman" w:cs="Times New Roman"/>
          <w:sz w:val="24"/>
          <w:szCs w:val="24"/>
        </w:rPr>
        <w:t xml:space="preserve"> et al., 2019)</w:t>
      </w:r>
      <w:r w:rsidRPr="00A533ED">
        <w:rPr>
          <w:rFonts w:ascii="Times New Roman" w:hAnsi="Times New Roman" w:cs="Times New Roman"/>
          <w:sz w:val="24"/>
          <w:szCs w:val="24"/>
        </w:rPr>
        <w:t>.</w:t>
      </w:r>
    </w:p>
    <w:p w:rsidR="00830D61" w:rsidRDefault="00830D61" w:rsidP="00E96372">
      <w:pPr>
        <w:spacing w:line="360" w:lineRule="auto"/>
        <w:jc w:val="both"/>
        <w:rPr>
          <w:rFonts w:ascii="Times New Roman" w:hAnsi="Times New Roman" w:cs="Times New Roman"/>
          <w:b/>
          <w:bCs/>
          <w:sz w:val="24"/>
          <w:szCs w:val="24"/>
        </w:rPr>
      </w:pPr>
    </w:p>
    <w:p w:rsidR="00830D61" w:rsidRDefault="00830D61" w:rsidP="00E96372">
      <w:pPr>
        <w:spacing w:line="360" w:lineRule="auto"/>
        <w:jc w:val="both"/>
        <w:rPr>
          <w:rFonts w:ascii="Times New Roman" w:hAnsi="Times New Roman" w:cs="Times New Roman"/>
          <w:b/>
          <w:bCs/>
          <w:sz w:val="24"/>
          <w:szCs w:val="24"/>
        </w:rPr>
      </w:pPr>
    </w:p>
    <w:p w:rsidR="00830D61" w:rsidRDefault="00830D61" w:rsidP="00E96372">
      <w:pPr>
        <w:spacing w:line="360" w:lineRule="auto"/>
        <w:jc w:val="both"/>
        <w:rPr>
          <w:rFonts w:ascii="Times New Roman" w:hAnsi="Times New Roman" w:cs="Times New Roman"/>
          <w:b/>
          <w:bCs/>
          <w:sz w:val="24"/>
          <w:szCs w:val="24"/>
        </w:rPr>
      </w:pPr>
    </w:p>
    <w:p w:rsidR="00830D61" w:rsidRDefault="00830D61" w:rsidP="00E96372">
      <w:pPr>
        <w:spacing w:line="360" w:lineRule="auto"/>
        <w:jc w:val="both"/>
        <w:rPr>
          <w:rFonts w:ascii="Times New Roman" w:hAnsi="Times New Roman" w:cs="Times New Roman"/>
          <w:b/>
          <w:bCs/>
          <w:sz w:val="24"/>
          <w:szCs w:val="24"/>
        </w:rPr>
      </w:pPr>
    </w:p>
    <w:p w:rsidR="007362C8" w:rsidRDefault="007362C8" w:rsidP="00E96372">
      <w:pPr>
        <w:spacing w:line="360" w:lineRule="auto"/>
        <w:jc w:val="both"/>
        <w:rPr>
          <w:rFonts w:ascii="Times New Roman" w:hAnsi="Times New Roman" w:cs="Times New Roman"/>
          <w:b/>
          <w:bCs/>
          <w:sz w:val="24"/>
          <w:szCs w:val="24"/>
        </w:rPr>
      </w:pPr>
    </w:p>
    <w:p w:rsidR="007362C8" w:rsidRDefault="007362C8" w:rsidP="00E96372">
      <w:pPr>
        <w:spacing w:line="360" w:lineRule="auto"/>
        <w:jc w:val="both"/>
        <w:rPr>
          <w:rFonts w:ascii="Times New Roman" w:hAnsi="Times New Roman" w:cs="Times New Roman"/>
          <w:b/>
          <w:bCs/>
          <w:sz w:val="24"/>
          <w:szCs w:val="24"/>
        </w:rPr>
      </w:pPr>
    </w:p>
    <w:p w:rsidR="00EC53AA" w:rsidRPr="00E96372" w:rsidRDefault="007362C8" w:rsidP="00E96372">
      <w:pPr>
        <w:spacing w:line="360" w:lineRule="auto"/>
        <w:jc w:val="both"/>
        <w:rPr>
          <w:rFonts w:ascii="Times New Roman" w:hAnsi="Times New Roman" w:cs="Times New Roman"/>
          <w:sz w:val="24"/>
          <w:szCs w:val="24"/>
        </w:rPr>
      </w:pPr>
      <w:r w:rsidRPr="00E96372">
        <w:rPr>
          <w:rFonts w:ascii="Times New Roman" w:hAnsi="Times New Roman" w:cs="Times New Roman"/>
          <w:b/>
          <w:bCs/>
          <w:sz w:val="24"/>
          <w:szCs w:val="24"/>
        </w:rPr>
        <w:lastRenderedPageBreak/>
        <w:t>Quality Assurance</w:t>
      </w:r>
    </w:p>
    <w:p w:rsidR="00A533ED" w:rsidRPr="00A533ED" w:rsidRDefault="00A533ED" w:rsidP="00A533ED">
      <w:pPr>
        <w:spacing w:line="360" w:lineRule="auto"/>
        <w:jc w:val="both"/>
        <w:rPr>
          <w:rFonts w:ascii="Times New Roman" w:hAnsi="Times New Roman" w:cs="Times New Roman"/>
          <w:sz w:val="24"/>
          <w:szCs w:val="24"/>
          <w:lang w:val="en-US"/>
        </w:rPr>
      </w:pPr>
      <w:r w:rsidRPr="00A533ED">
        <w:rPr>
          <w:rFonts w:ascii="Times New Roman" w:hAnsi="Times New Roman" w:cs="Times New Roman"/>
          <w:sz w:val="24"/>
          <w:szCs w:val="24"/>
          <w:lang w:val="en-US"/>
        </w:rPr>
        <w:t>For the Hinkley Point C Project, extensive engagement with important stakeholders, including as the government, investors, local communities, and regulatory agencies, was essential</w:t>
      </w:r>
      <w:r w:rsidR="0099087D">
        <w:rPr>
          <w:rFonts w:ascii="Times New Roman" w:hAnsi="Times New Roman" w:cs="Times New Roman"/>
          <w:sz w:val="24"/>
          <w:szCs w:val="24"/>
          <w:lang w:val="en-US"/>
        </w:rPr>
        <w:t xml:space="preserve"> (</w:t>
      </w:r>
      <w:r w:rsidR="0099087D" w:rsidRPr="0099087D">
        <w:rPr>
          <w:rFonts w:ascii="Times New Roman" w:hAnsi="Times New Roman" w:cs="Times New Roman"/>
          <w:sz w:val="24"/>
          <w:szCs w:val="24"/>
        </w:rPr>
        <w:t>Aldama-Bustos</w:t>
      </w:r>
      <w:r w:rsidR="0099087D">
        <w:rPr>
          <w:rFonts w:ascii="Times New Roman" w:hAnsi="Times New Roman" w:cs="Times New Roman"/>
          <w:sz w:val="24"/>
          <w:szCs w:val="24"/>
        </w:rPr>
        <w:t xml:space="preserve"> et al., 2019</w:t>
      </w:r>
      <w:r w:rsidR="0099087D">
        <w:rPr>
          <w:rFonts w:ascii="Times New Roman" w:hAnsi="Times New Roman" w:cs="Times New Roman"/>
          <w:sz w:val="24"/>
          <w:szCs w:val="24"/>
          <w:lang w:val="en-US"/>
        </w:rPr>
        <w:t>)</w:t>
      </w:r>
      <w:r w:rsidRPr="00A533ED">
        <w:rPr>
          <w:rFonts w:ascii="Times New Roman" w:hAnsi="Times New Roman" w:cs="Times New Roman"/>
          <w:sz w:val="24"/>
          <w:szCs w:val="24"/>
          <w:lang w:val="en-US"/>
        </w:rPr>
        <w:t>. Maintaining harmony between these groups' interests and concerns is essential to the project's success at every level of development.</w:t>
      </w:r>
    </w:p>
    <w:p w:rsidR="00A533ED" w:rsidRPr="00A533ED" w:rsidRDefault="00A533ED" w:rsidP="00A533ED">
      <w:pPr>
        <w:spacing w:line="360" w:lineRule="auto"/>
        <w:jc w:val="both"/>
        <w:rPr>
          <w:rFonts w:ascii="Times New Roman" w:hAnsi="Times New Roman" w:cs="Times New Roman"/>
          <w:sz w:val="24"/>
          <w:szCs w:val="24"/>
          <w:lang w:val="en-US"/>
        </w:rPr>
      </w:pPr>
      <w:r w:rsidRPr="00A533ED">
        <w:rPr>
          <w:rFonts w:ascii="Times New Roman" w:hAnsi="Times New Roman" w:cs="Times New Roman"/>
          <w:sz w:val="24"/>
          <w:szCs w:val="24"/>
          <w:lang w:val="en-US"/>
        </w:rPr>
        <w:t>The government played an essential role as a key participant by providing necessary regulatory approvals, policy frameworks, and financial incentives. The project's backers have their best interests at heart, therefore they may expect a fair return on their substantial contributions. Concerns of local populations were heard and addressed, including those related to environmental impacts, job security, and social welfare. The participation of regulatory bodies was important in ensuring that the necessary safety and environmental standards were met.</w:t>
      </w:r>
    </w:p>
    <w:p w:rsidR="00A533ED" w:rsidRPr="00A533ED" w:rsidRDefault="00A533ED" w:rsidP="00A533ED">
      <w:pPr>
        <w:spacing w:line="360" w:lineRule="auto"/>
        <w:jc w:val="both"/>
        <w:rPr>
          <w:rFonts w:ascii="Times New Roman" w:hAnsi="Times New Roman" w:cs="Times New Roman"/>
          <w:sz w:val="24"/>
          <w:szCs w:val="24"/>
          <w:lang w:val="en-US"/>
        </w:rPr>
      </w:pPr>
      <w:r w:rsidRPr="00A533ED">
        <w:rPr>
          <w:rFonts w:ascii="Times New Roman" w:hAnsi="Times New Roman" w:cs="Times New Roman"/>
          <w:sz w:val="24"/>
          <w:szCs w:val="24"/>
          <w:lang w:val="en-US"/>
        </w:rPr>
        <w:t>The goals and concerns of all parties involved were taken into account throughout the planning and decision-making phases of the project via regular discussions, public hearings, and feedback mechanisms. The project's developers made measures to address environmental and safety concerns, provide employment opportunities for locals, and keep lines of communication open with all parties involved. By keeping all interested parties informed and involved, we were able to strike a good balance between competing goals, boosting the initiative's legitimacy and social acceptance.</w:t>
      </w:r>
    </w:p>
    <w:p w:rsidR="00EC53AA" w:rsidRPr="00E96372" w:rsidRDefault="007362C8" w:rsidP="00E96372">
      <w:pPr>
        <w:spacing w:line="360" w:lineRule="auto"/>
        <w:jc w:val="both"/>
        <w:rPr>
          <w:rFonts w:ascii="Times New Roman" w:hAnsi="Times New Roman" w:cs="Times New Roman"/>
          <w:b/>
          <w:bCs/>
          <w:sz w:val="24"/>
          <w:szCs w:val="24"/>
          <w:lang w:val="en-US"/>
        </w:rPr>
      </w:pPr>
      <w:r w:rsidRPr="00E96372">
        <w:rPr>
          <w:rFonts w:ascii="Times New Roman" w:hAnsi="Times New Roman" w:cs="Times New Roman"/>
          <w:b/>
          <w:bCs/>
          <w:sz w:val="24"/>
          <w:szCs w:val="24"/>
          <w:lang w:val="en-US"/>
        </w:rPr>
        <w:t xml:space="preserve">Technological choice and Innovation </w:t>
      </w:r>
    </w:p>
    <w:p w:rsidR="00830D61" w:rsidRPr="00830D61" w:rsidRDefault="007362C8" w:rsidP="00830D61">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The European Pressurized Reactor (EPR) technology was chosen for the Hinkley Point C Project for several reasons that made it an appealing option. The third-generation nuclear reactor EPR is renowned for its cutting-edge efficiency and safety features. The technology is more resilient to catastrophic accidents since it was built to the most significant safety standards and with several safety redundancies.</w:t>
      </w:r>
    </w:p>
    <w:p w:rsidR="00830D61" w:rsidRPr="00830D61" w:rsidRDefault="007362C8" w:rsidP="00830D61">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The UK's focus on safety and dedication to constructing a dependable and sustainable energy infrastructure may justify choosing EPR technology. The project decided to use EPR to reassure the public and regulatory organizations that the facility will be outfitted with cutting-edge safety measures, reducing the likelihood of accidents and nuclear catastrophes.</w:t>
      </w:r>
    </w:p>
    <w:p w:rsidR="00830D61" w:rsidRPr="00830D61" w:rsidRDefault="007362C8" w:rsidP="00830D61">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 xml:space="preserve">However, the implementation of EPR technology also brought with it potential difficulties that may affect the project's budget and timing. EPR must undergo extensive testing and </w:t>
      </w:r>
      <w:r w:rsidRPr="00830D61">
        <w:rPr>
          <w:rFonts w:ascii="Times New Roman" w:hAnsi="Times New Roman" w:cs="Times New Roman"/>
          <w:sz w:val="24"/>
          <w:szCs w:val="24"/>
          <w:lang w:val="en-US"/>
        </w:rPr>
        <w:lastRenderedPageBreak/>
        <w:t>verification before use as a relatively new technology. Due to unforeseen difficulties that developed during testing, this procedure could have caused delays throughout the building phase. Further extending the period requires extensive regulatory clearances and licensing for a unique technology.</w:t>
      </w:r>
    </w:p>
    <w:p w:rsidR="00830D61" w:rsidRPr="00830D61" w:rsidRDefault="007362C8" w:rsidP="00830D61">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Construction costs may have increased compared to conventional reactor designs because of the sophisticated safety features and strict quality standards of EPR technology. Higher initial outlays and continuous operating costs may result from developing and deploying novel and complicated systems. Additionally, the complexity and expense of the project may have increased if any adjustments had to be made to adapt the technology to the unique site circumstances.</w:t>
      </w:r>
    </w:p>
    <w:p w:rsidR="00830D61" w:rsidRPr="00830D61" w:rsidRDefault="007362C8" w:rsidP="00830D61">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Although EPR technology had several advantages regarding safety and effectiveness, its use brought new difficulties and concerns that impacted the whole project. To guarantee the project's long-term performance and financial feasibility, the technology used for large-scale projects like Hinkley Point C must be carefully evaluated for possible advantages and downsides, considering the influence on complexity, deadlines, and prices.</w:t>
      </w:r>
    </w:p>
    <w:p w:rsidR="00830D61" w:rsidRPr="00830D61" w:rsidRDefault="00830D61" w:rsidP="00830D61">
      <w:pPr>
        <w:spacing w:line="360" w:lineRule="auto"/>
        <w:jc w:val="both"/>
        <w:rPr>
          <w:rFonts w:ascii="Times New Roman" w:hAnsi="Times New Roman" w:cs="Times New Roman"/>
          <w:sz w:val="24"/>
          <w:szCs w:val="24"/>
          <w:lang w:val="en-US"/>
        </w:rPr>
      </w:pPr>
    </w:p>
    <w:p w:rsidR="00830D61" w:rsidRPr="00830D61" w:rsidRDefault="00830D61" w:rsidP="00830D61">
      <w:pPr>
        <w:spacing w:line="360" w:lineRule="auto"/>
        <w:jc w:val="both"/>
        <w:rPr>
          <w:rFonts w:ascii="Times New Roman" w:hAnsi="Times New Roman" w:cs="Times New Roman"/>
          <w:sz w:val="24"/>
          <w:szCs w:val="24"/>
          <w:lang w:val="en-US"/>
        </w:rPr>
      </w:pPr>
    </w:p>
    <w:p w:rsidR="00E96372" w:rsidRDefault="00E96372" w:rsidP="00E96372">
      <w:pPr>
        <w:spacing w:line="360" w:lineRule="auto"/>
        <w:jc w:val="both"/>
        <w:rPr>
          <w:rFonts w:ascii="Times New Roman" w:hAnsi="Times New Roman" w:cs="Times New Roman"/>
          <w:sz w:val="24"/>
          <w:szCs w:val="24"/>
          <w:lang w:val="en-US"/>
        </w:rPr>
      </w:pPr>
    </w:p>
    <w:p w:rsidR="00830D61" w:rsidRDefault="00830D61" w:rsidP="00E96372">
      <w:pPr>
        <w:spacing w:line="360" w:lineRule="auto"/>
        <w:jc w:val="both"/>
        <w:rPr>
          <w:rFonts w:ascii="Times New Roman" w:hAnsi="Times New Roman" w:cs="Times New Roman"/>
          <w:sz w:val="24"/>
          <w:szCs w:val="24"/>
          <w:lang w:val="en-US"/>
        </w:rPr>
      </w:pPr>
    </w:p>
    <w:p w:rsidR="00830D61" w:rsidRDefault="00830D61" w:rsidP="00E96372">
      <w:pPr>
        <w:spacing w:line="360" w:lineRule="auto"/>
        <w:jc w:val="both"/>
        <w:rPr>
          <w:rFonts w:ascii="Times New Roman" w:hAnsi="Times New Roman" w:cs="Times New Roman"/>
          <w:sz w:val="24"/>
          <w:szCs w:val="24"/>
          <w:lang w:val="en-US"/>
        </w:rPr>
      </w:pPr>
    </w:p>
    <w:p w:rsidR="00830D61" w:rsidRDefault="00830D61" w:rsidP="00E96372">
      <w:pPr>
        <w:spacing w:line="360" w:lineRule="auto"/>
        <w:jc w:val="both"/>
        <w:rPr>
          <w:rFonts w:ascii="Times New Roman" w:hAnsi="Times New Roman" w:cs="Times New Roman"/>
          <w:sz w:val="24"/>
          <w:szCs w:val="24"/>
          <w:lang w:val="en-US"/>
        </w:rPr>
      </w:pPr>
    </w:p>
    <w:p w:rsidR="00830D61" w:rsidRDefault="00830D61" w:rsidP="00E96372">
      <w:pPr>
        <w:spacing w:line="360" w:lineRule="auto"/>
        <w:jc w:val="both"/>
        <w:rPr>
          <w:rFonts w:ascii="Times New Roman" w:hAnsi="Times New Roman" w:cs="Times New Roman"/>
          <w:sz w:val="24"/>
          <w:szCs w:val="24"/>
          <w:lang w:val="en-US"/>
        </w:rPr>
      </w:pPr>
    </w:p>
    <w:p w:rsidR="00830D61" w:rsidRDefault="00830D61" w:rsidP="00E96372">
      <w:pPr>
        <w:spacing w:line="360" w:lineRule="auto"/>
        <w:jc w:val="both"/>
        <w:rPr>
          <w:rFonts w:ascii="Times New Roman" w:hAnsi="Times New Roman" w:cs="Times New Roman"/>
          <w:sz w:val="24"/>
          <w:szCs w:val="24"/>
          <w:lang w:val="en-US"/>
        </w:rPr>
      </w:pPr>
    </w:p>
    <w:p w:rsidR="00830D61" w:rsidRDefault="00830D61" w:rsidP="00E96372">
      <w:pPr>
        <w:spacing w:line="360" w:lineRule="auto"/>
        <w:jc w:val="both"/>
        <w:rPr>
          <w:rFonts w:ascii="Times New Roman" w:hAnsi="Times New Roman" w:cs="Times New Roman"/>
          <w:sz w:val="24"/>
          <w:szCs w:val="24"/>
          <w:lang w:val="en-US"/>
        </w:rPr>
      </w:pPr>
    </w:p>
    <w:p w:rsidR="00830D61" w:rsidRDefault="00830D61" w:rsidP="00E96372">
      <w:pPr>
        <w:spacing w:line="360" w:lineRule="auto"/>
        <w:jc w:val="both"/>
        <w:rPr>
          <w:rFonts w:ascii="Times New Roman" w:hAnsi="Times New Roman" w:cs="Times New Roman"/>
          <w:sz w:val="24"/>
          <w:szCs w:val="24"/>
          <w:lang w:val="en-US"/>
        </w:rPr>
      </w:pPr>
    </w:p>
    <w:p w:rsidR="00830D61" w:rsidRDefault="00830D61" w:rsidP="00E96372">
      <w:pPr>
        <w:spacing w:line="360" w:lineRule="auto"/>
        <w:jc w:val="both"/>
        <w:rPr>
          <w:rFonts w:ascii="Times New Roman" w:hAnsi="Times New Roman" w:cs="Times New Roman"/>
          <w:sz w:val="24"/>
          <w:szCs w:val="24"/>
          <w:lang w:val="en-US"/>
        </w:rPr>
      </w:pPr>
    </w:p>
    <w:p w:rsidR="00830D61" w:rsidRDefault="00830D61" w:rsidP="00E96372">
      <w:pPr>
        <w:spacing w:line="360" w:lineRule="auto"/>
        <w:jc w:val="both"/>
        <w:rPr>
          <w:rFonts w:ascii="Times New Roman" w:hAnsi="Times New Roman" w:cs="Times New Roman"/>
          <w:sz w:val="24"/>
          <w:szCs w:val="24"/>
          <w:lang w:val="en-US"/>
        </w:rPr>
      </w:pPr>
    </w:p>
    <w:p w:rsidR="00E96372" w:rsidRPr="00E96372" w:rsidRDefault="00E96372" w:rsidP="00E96372">
      <w:pPr>
        <w:spacing w:line="360" w:lineRule="auto"/>
        <w:jc w:val="both"/>
        <w:rPr>
          <w:rFonts w:ascii="Times New Roman" w:hAnsi="Times New Roman" w:cs="Times New Roman"/>
          <w:sz w:val="24"/>
          <w:szCs w:val="24"/>
          <w:lang w:val="en-US"/>
        </w:rPr>
      </w:pPr>
    </w:p>
    <w:p w:rsidR="00E73BE2" w:rsidRPr="00E96372" w:rsidRDefault="007362C8" w:rsidP="00E96372">
      <w:pPr>
        <w:spacing w:line="360" w:lineRule="auto"/>
        <w:jc w:val="both"/>
        <w:rPr>
          <w:rFonts w:ascii="Times New Roman" w:hAnsi="Times New Roman" w:cs="Times New Roman"/>
          <w:b/>
          <w:bCs/>
          <w:sz w:val="24"/>
          <w:szCs w:val="24"/>
          <w:lang w:val="en-US"/>
        </w:rPr>
      </w:pPr>
      <w:r w:rsidRPr="00E96372">
        <w:rPr>
          <w:rFonts w:ascii="Times New Roman" w:hAnsi="Times New Roman" w:cs="Times New Roman"/>
          <w:b/>
          <w:bCs/>
          <w:sz w:val="24"/>
          <w:szCs w:val="24"/>
          <w:lang w:val="en-US"/>
        </w:rPr>
        <w:lastRenderedPageBreak/>
        <w:t xml:space="preserve">Recommendations </w:t>
      </w:r>
    </w:p>
    <w:p w:rsidR="00E73BE2" w:rsidRPr="00E96372" w:rsidRDefault="007362C8" w:rsidP="00830D61">
      <w:pPr>
        <w:numPr>
          <w:ilvl w:val="0"/>
          <w:numId w:val="2"/>
        </w:numPr>
        <w:spacing w:line="360" w:lineRule="auto"/>
        <w:jc w:val="both"/>
        <w:rPr>
          <w:rFonts w:ascii="Times New Roman" w:hAnsi="Times New Roman" w:cs="Times New Roman"/>
          <w:sz w:val="24"/>
          <w:szCs w:val="24"/>
        </w:rPr>
      </w:pPr>
      <w:r w:rsidRPr="00E96372">
        <w:rPr>
          <w:rFonts w:ascii="Times New Roman" w:hAnsi="Times New Roman" w:cs="Times New Roman"/>
          <w:sz w:val="24"/>
          <w:szCs w:val="24"/>
        </w:rPr>
        <w:t xml:space="preserve">Comprehensive Risk Assessment: </w:t>
      </w:r>
      <w:r w:rsidR="00830D61" w:rsidRPr="00830D61">
        <w:rPr>
          <w:rFonts w:ascii="Times New Roman" w:hAnsi="Times New Roman" w:cs="Times New Roman"/>
          <w:sz w:val="24"/>
          <w:szCs w:val="24"/>
        </w:rPr>
        <w:t>Ensure risks are carefully analyzed, and mitigation methods are effectively executed by conducting a comprehensive risk assessment considering various possible issues. This will improve the project's capacity for effective uncertainty management.</w:t>
      </w:r>
    </w:p>
    <w:p w:rsidR="00E73BE2" w:rsidRPr="00E96372" w:rsidRDefault="007362C8" w:rsidP="00830D61">
      <w:pPr>
        <w:numPr>
          <w:ilvl w:val="0"/>
          <w:numId w:val="2"/>
        </w:numPr>
        <w:spacing w:line="360" w:lineRule="auto"/>
        <w:jc w:val="both"/>
        <w:rPr>
          <w:rFonts w:ascii="Times New Roman" w:hAnsi="Times New Roman" w:cs="Times New Roman"/>
          <w:sz w:val="24"/>
          <w:szCs w:val="24"/>
        </w:rPr>
      </w:pPr>
      <w:r w:rsidRPr="00E96372">
        <w:rPr>
          <w:rFonts w:ascii="Times New Roman" w:hAnsi="Times New Roman" w:cs="Times New Roman"/>
          <w:sz w:val="24"/>
          <w:szCs w:val="24"/>
        </w:rPr>
        <w:t>Realistic Budget Estimation:</w:t>
      </w:r>
      <w:r w:rsidR="00830D61" w:rsidRPr="00830D61">
        <w:rPr>
          <w:rFonts w:ascii="Times New Roman" w:hAnsi="Times New Roman" w:cs="Times New Roman"/>
          <w:sz w:val="24"/>
          <w:szCs w:val="24"/>
        </w:rPr>
        <w:t>Create a realistic budget estimate that considers inflation, future cost increases, and unanticipated difficulties. Using cautious estimations will reduce budget overruns and keep the project financially feasible.</w:t>
      </w:r>
    </w:p>
    <w:p w:rsidR="00830D61" w:rsidRDefault="007362C8" w:rsidP="00830D61">
      <w:pPr>
        <w:numPr>
          <w:ilvl w:val="0"/>
          <w:numId w:val="2"/>
        </w:numPr>
        <w:spacing w:line="360" w:lineRule="auto"/>
        <w:jc w:val="both"/>
        <w:rPr>
          <w:rFonts w:ascii="Times New Roman" w:hAnsi="Times New Roman" w:cs="Times New Roman"/>
          <w:sz w:val="24"/>
          <w:szCs w:val="24"/>
        </w:rPr>
      </w:pPr>
      <w:r w:rsidRPr="00830D61">
        <w:rPr>
          <w:rFonts w:ascii="Times New Roman" w:hAnsi="Times New Roman" w:cs="Times New Roman"/>
          <w:sz w:val="24"/>
          <w:szCs w:val="24"/>
        </w:rPr>
        <w:t>Continuous Stakeholder Engagement: Keep contact lines with stakeholders open and transparent throughout the project</w:t>
      </w:r>
      <w:r w:rsidR="0099087D">
        <w:rPr>
          <w:rFonts w:ascii="Times New Roman" w:hAnsi="Times New Roman" w:cs="Times New Roman"/>
          <w:sz w:val="24"/>
          <w:szCs w:val="24"/>
          <w:lang w:val="en-US"/>
        </w:rPr>
        <w:t>(</w:t>
      </w:r>
      <w:r w:rsidR="0099087D">
        <w:rPr>
          <w:rFonts w:ascii="Times New Roman" w:hAnsi="Times New Roman" w:cs="Times New Roman"/>
          <w:sz w:val="24"/>
          <w:szCs w:val="24"/>
        </w:rPr>
        <w:t>Castor et al., 2020</w:t>
      </w:r>
      <w:r w:rsidR="0099087D">
        <w:rPr>
          <w:rFonts w:ascii="Times New Roman" w:hAnsi="Times New Roman" w:cs="Times New Roman"/>
          <w:sz w:val="24"/>
          <w:szCs w:val="24"/>
          <w:lang w:val="en-US"/>
        </w:rPr>
        <w:t>)</w:t>
      </w:r>
      <w:r w:rsidRPr="00830D61">
        <w:rPr>
          <w:rFonts w:ascii="Times New Roman" w:hAnsi="Times New Roman" w:cs="Times New Roman"/>
          <w:sz w:val="24"/>
          <w:szCs w:val="24"/>
        </w:rPr>
        <w:t>. Support from the public will increase, and any delays brought on by conflicts will be decreased by addressing concerns and implementing suggestions.</w:t>
      </w:r>
    </w:p>
    <w:p w:rsidR="00E73BE2" w:rsidRPr="00830D61" w:rsidRDefault="007362C8" w:rsidP="00830D61">
      <w:pPr>
        <w:numPr>
          <w:ilvl w:val="0"/>
          <w:numId w:val="2"/>
        </w:numPr>
        <w:spacing w:line="360" w:lineRule="auto"/>
        <w:jc w:val="both"/>
        <w:rPr>
          <w:rFonts w:ascii="Times New Roman" w:hAnsi="Times New Roman" w:cs="Times New Roman"/>
          <w:sz w:val="24"/>
          <w:szCs w:val="24"/>
        </w:rPr>
      </w:pPr>
      <w:r w:rsidRPr="00830D61">
        <w:rPr>
          <w:rFonts w:ascii="Times New Roman" w:hAnsi="Times New Roman" w:cs="Times New Roman"/>
          <w:sz w:val="24"/>
          <w:szCs w:val="24"/>
        </w:rPr>
        <w:t xml:space="preserve">Quality Assurance Adherence: </w:t>
      </w:r>
      <w:r w:rsidR="00830D61" w:rsidRPr="00830D61">
        <w:rPr>
          <w:rFonts w:ascii="Times New Roman" w:hAnsi="Times New Roman" w:cs="Times New Roman"/>
          <w:sz w:val="24"/>
          <w:szCs w:val="24"/>
        </w:rPr>
        <w:t>Enhance the project's quality assurance procedures and monitor compliance. As a result, there will be less chance of delays and rework, and safety standards and legal criteria will be met.</w:t>
      </w:r>
    </w:p>
    <w:p w:rsidR="00E73BE2" w:rsidRPr="00E96372" w:rsidRDefault="007362C8" w:rsidP="00830D61">
      <w:pPr>
        <w:numPr>
          <w:ilvl w:val="0"/>
          <w:numId w:val="2"/>
        </w:numPr>
        <w:spacing w:line="360" w:lineRule="auto"/>
        <w:jc w:val="both"/>
        <w:rPr>
          <w:rFonts w:ascii="Times New Roman" w:hAnsi="Times New Roman" w:cs="Times New Roman"/>
          <w:sz w:val="24"/>
          <w:szCs w:val="24"/>
        </w:rPr>
      </w:pPr>
      <w:r w:rsidRPr="00E96372">
        <w:rPr>
          <w:rFonts w:ascii="Times New Roman" w:hAnsi="Times New Roman" w:cs="Times New Roman"/>
          <w:sz w:val="24"/>
          <w:szCs w:val="24"/>
        </w:rPr>
        <w:t>Technological Assessments:</w:t>
      </w:r>
      <w:r w:rsidR="00830D61" w:rsidRPr="00830D61">
        <w:rPr>
          <w:rFonts w:ascii="Times New Roman" w:hAnsi="Times New Roman" w:cs="Times New Roman"/>
          <w:sz w:val="24"/>
          <w:szCs w:val="24"/>
        </w:rPr>
        <w:t>Analyze the challenges and effects of cutting-edge technology like EPR</w:t>
      </w:r>
      <w:r w:rsidR="0099087D">
        <w:rPr>
          <w:rFonts w:ascii="Times New Roman" w:hAnsi="Times New Roman" w:cs="Times New Roman"/>
          <w:sz w:val="24"/>
          <w:szCs w:val="24"/>
          <w:lang w:val="en-US"/>
        </w:rPr>
        <w:t>(</w:t>
      </w:r>
      <w:r w:rsidR="0099087D">
        <w:rPr>
          <w:rFonts w:ascii="Times New Roman" w:hAnsi="Times New Roman" w:cs="Times New Roman"/>
          <w:sz w:val="24"/>
          <w:szCs w:val="24"/>
        </w:rPr>
        <w:t>Wealer et al., 2021</w:t>
      </w:r>
      <w:r w:rsidR="0099087D">
        <w:rPr>
          <w:rFonts w:ascii="Times New Roman" w:hAnsi="Times New Roman" w:cs="Times New Roman"/>
          <w:sz w:val="24"/>
          <w:szCs w:val="24"/>
          <w:lang w:val="en-US"/>
        </w:rPr>
        <w:t>)</w:t>
      </w:r>
      <w:r w:rsidR="00830D61" w:rsidRPr="00830D61">
        <w:rPr>
          <w:rFonts w:ascii="Times New Roman" w:hAnsi="Times New Roman" w:cs="Times New Roman"/>
          <w:sz w:val="24"/>
          <w:szCs w:val="24"/>
        </w:rPr>
        <w:t>. Examine alternative technologies and see if they may be used to lower hazards and increase cost-effectiveness.</w:t>
      </w:r>
    </w:p>
    <w:p w:rsidR="00830D61" w:rsidRPr="00830D61" w:rsidRDefault="007362C8" w:rsidP="00830D61">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By considering these suggestions, large-scale energy projects in the future can learn essential lessons from the Hinkley Point C project. A more thorough and careful approach to risk assessment, funding, community involvement, quality assurance, and technology choices will improve the success of a project and help the UK move toward a more sustainable energy future.</w:t>
      </w:r>
    </w:p>
    <w:p w:rsidR="00E73BE2" w:rsidRPr="00E96372" w:rsidRDefault="00E73BE2" w:rsidP="00830D61">
      <w:pPr>
        <w:spacing w:line="360" w:lineRule="auto"/>
        <w:jc w:val="both"/>
        <w:rPr>
          <w:rFonts w:ascii="Times New Roman" w:hAnsi="Times New Roman" w:cs="Times New Roman"/>
          <w:sz w:val="24"/>
          <w:szCs w:val="24"/>
          <w:lang w:val="en-US"/>
        </w:rPr>
      </w:pPr>
    </w:p>
    <w:p w:rsidR="00E73BE2" w:rsidRPr="00E96372" w:rsidRDefault="00E73BE2" w:rsidP="00E96372">
      <w:pPr>
        <w:spacing w:line="360" w:lineRule="auto"/>
        <w:jc w:val="both"/>
        <w:rPr>
          <w:rFonts w:ascii="Times New Roman" w:hAnsi="Times New Roman" w:cs="Times New Roman"/>
          <w:sz w:val="24"/>
          <w:szCs w:val="24"/>
          <w:lang w:val="en-US"/>
        </w:rPr>
      </w:pPr>
    </w:p>
    <w:p w:rsidR="00E73BE2" w:rsidRPr="00E96372" w:rsidRDefault="00E73BE2" w:rsidP="00E96372">
      <w:pPr>
        <w:spacing w:line="360" w:lineRule="auto"/>
        <w:jc w:val="both"/>
        <w:rPr>
          <w:rFonts w:ascii="Times New Roman" w:hAnsi="Times New Roman" w:cs="Times New Roman"/>
          <w:sz w:val="24"/>
          <w:szCs w:val="24"/>
          <w:lang w:val="en-US"/>
        </w:rPr>
      </w:pPr>
    </w:p>
    <w:p w:rsidR="00E73BE2" w:rsidRPr="00E96372" w:rsidRDefault="00E73BE2" w:rsidP="00E96372">
      <w:pPr>
        <w:spacing w:line="360" w:lineRule="auto"/>
        <w:jc w:val="both"/>
        <w:rPr>
          <w:rFonts w:ascii="Times New Roman" w:hAnsi="Times New Roman" w:cs="Times New Roman"/>
          <w:sz w:val="24"/>
          <w:szCs w:val="24"/>
          <w:lang w:val="en-US"/>
        </w:rPr>
      </w:pPr>
    </w:p>
    <w:p w:rsidR="00E73BE2" w:rsidRPr="00E96372" w:rsidRDefault="00E73BE2" w:rsidP="00E96372">
      <w:pPr>
        <w:spacing w:line="360" w:lineRule="auto"/>
        <w:jc w:val="both"/>
        <w:rPr>
          <w:rFonts w:ascii="Times New Roman" w:hAnsi="Times New Roman" w:cs="Times New Roman"/>
          <w:sz w:val="24"/>
          <w:szCs w:val="24"/>
          <w:lang w:val="en-US"/>
        </w:rPr>
      </w:pPr>
    </w:p>
    <w:p w:rsidR="00E73BE2" w:rsidRPr="00E96372" w:rsidRDefault="00E73BE2" w:rsidP="00E96372">
      <w:pPr>
        <w:spacing w:line="360" w:lineRule="auto"/>
        <w:jc w:val="both"/>
        <w:rPr>
          <w:rFonts w:ascii="Times New Roman" w:hAnsi="Times New Roman" w:cs="Times New Roman"/>
          <w:sz w:val="24"/>
          <w:szCs w:val="24"/>
          <w:lang w:val="en-US"/>
        </w:rPr>
      </w:pPr>
    </w:p>
    <w:p w:rsidR="00E73BE2" w:rsidRDefault="007362C8" w:rsidP="00E96372">
      <w:pPr>
        <w:pStyle w:val="Heading1"/>
        <w:rPr>
          <w:lang w:val="en-US"/>
        </w:rPr>
      </w:pPr>
      <w:r w:rsidRPr="00E96372">
        <w:rPr>
          <w:lang w:val="en-US"/>
        </w:rPr>
        <w:lastRenderedPageBreak/>
        <w:t xml:space="preserve">Conclusion </w:t>
      </w:r>
    </w:p>
    <w:p w:rsidR="004543E4" w:rsidRPr="004543E4" w:rsidRDefault="004543E4" w:rsidP="004543E4">
      <w:pPr>
        <w:rPr>
          <w:lang w:val="en-US"/>
        </w:rPr>
      </w:pPr>
    </w:p>
    <w:p w:rsidR="00830D61" w:rsidRPr="00830D61" w:rsidRDefault="007362C8" w:rsidP="007414C6">
      <w:pPr>
        <w:spacing w:line="360" w:lineRule="auto"/>
        <w:jc w:val="both"/>
        <w:rPr>
          <w:rFonts w:ascii="Times New Roman" w:hAnsi="Times New Roman" w:cs="Times New Roman"/>
          <w:sz w:val="24"/>
          <w:szCs w:val="24"/>
          <w:lang w:val="en-US"/>
        </w:rPr>
      </w:pPr>
      <w:r w:rsidRPr="00830D61">
        <w:rPr>
          <w:rFonts w:ascii="Times New Roman" w:hAnsi="Times New Roman" w:cs="Times New Roman"/>
          <w:sz w:val="24"/>
          <w:szCs w:val="24"/>
          <w:lang w:val="en-US"/>
        </w:rPr>
        <w:t>In conclusion, the Hinkley Point C Project is vital to the UK's efforts to create a low-carbon energy system and bring its nuclear power business back to life. The project's original goal was to provide low-carbon power to millions of people and help meet climate goals. These were big goals in line with the UK's larger energy goals. But the project ran into big problems, like being over price and late. The original budget estimate needed to be more to cover the complexity of using European Pressurized Reactor (EPR) technology and other technical problems that weren't planned for. The project's timeline got longer because of delays in getting governmental approvals, legal problems, and changes in the market. Even though there were problems, the project showed how to involve all stakeholders by considering the needs and wants of the government, businesses, local communities, and regulatory bodies. The first project plan had a thorough risk assessment, but some risks were overlooked or needed to be considered better. Measures were in place to ensure quality, but they caused redoing and delays when broken. To deal with these problems and pave the way for future large-scale energy projects, it's essential to do more thorough risk assessments, come up with realistic budget estimates, keep stakeholders involved, make sure quality assurance standards are met, and think carefully about which technologies to use. In the long run, the lessons learned from the Hinkley Point C Project will help shape the future of energy in the UK. To reach the country's energy and climate goals, it will be essential to take a practical and flexible approach to large-scale energy projects, ensure sustainable growth, and get everyone to work together well. By learning from what happened at Hinkley Point C, the UK can move toward a more reliable, efficient, and environmentally friendly energy system.</w:t>
      </w:r>
    </w:p>
    <w:p w:rsidR="00E96372" w:rsidRDefault="00E96372" w:rsidP="007414C6">
      <w:pPr>
        <w:spacing w:line="360" w:lineRule="auto"/>
        <w:jc w:val="both"/>
        <w:rPr>
          <w:rFonts w:ascii="Times New Roman" w:hAnsi="Times New Roman" w:cs="Times New Roman"/>
          <w:sz w:val="24"/>
          <w:szCs w:val="24"/>
          <w:lang w:val="en-US"/>
        </w:rPr>
      </w:pPr>
    </w:p>
    <w:p w:rsidR="00E96372" w:rsidRDefault="00E96372" w:rsidP="00E96372">
      <w:pPr>
        <w:spacing w:line="360" w:lineRule="auto"/>
        <w:jc w:val="both"/>
        <w:rPr>
          <w:rFonts w:ascii="Times New Roman" w:hAnsi="Times New Roman" w:cs="Times New Roman"/>
          <w:sz w:val="24"/>
          <w:szCs w:val="24"/>
          <w:lang w:val="en-US"/>
        </w:rPr>
      </w:pPr>
    </w:p>
    <w:p w:rsidR="00E96372" w:rsidRDefault="00E96372" w:rsidP="00E96372">
      <w:pPr>
        <w:spacing w:line="360" w:lineRule="auto"/>
        <w:jc w:val="both"/>
        <w:rPr>
          <w:rFonts w:ascii="Times New Roman" w:hAnsi="Times New Roman" w:cs="Times New Roman"/>
          <w:sz w:val="24"/>
          <w:szCs w:val="24"/>
          <w:lang w:val="en-US"/>
        </w:rPr>
      </w:pPr>
    </w:p>
    <w:p w:rsidR="007414C6" w:rsidRDefault="007414C6" w:rsidP="00E96372">
      <w:pPr>
        <w:spacing w:line="360" w:lineRule="auto"/>
        <w:jc w:val="both"/>
        <w:rPr>
          <w:rFonts w:ascii="Times New Roman" w:hAnsi="Times New Roman" w:cs="Times New Roman"/>
          <w:sz w:val="24"/>
          <w:szCs w:val="24"/>
          <w:lang w:val="en-US"/>
        </w:rPr>
      </w:pPr>
    </w:p>
    <w:p w:rsidR="007414C6" w:rsidRDefault="007414C6" w:rsidP="00E96372">
      <w:pPr>
        <w:spacing w:line="360" w:lineRule="auto"/>
        <w:jc w:val="both"/>
        <w:rPr>
          <w:rFonts w:ascii="Times New Roman" w:hAnsi="Times New Roman" w:cs="Times New Roman"/>
          <w:sz w:val="24"/>
          <w:szCs w:val="24"/>
          <w:lang w:val="en-US"/>
        </w:rPr>
      </w:pPr>
    </w:p>
    <w:p w:rsidR="007362C8" w:rsidRDefault="007362C8" w:rsidP="00E96372">
      <w:pPr>
        <w:spacing w:line="360" w:lineRule="auto"/>
        <w:jc w:val="both"/>
        <w:rPr>
          <w:rFonts w:ascii="Times New Roman" w:hAnsi="Times New Roman" w:cs="Times New Roman"/>
          <w:sz w:val="24"/>
          <w:szCs w:val="24"/>
          <w:lang w:val="en-US"/>
        </w:rPr>
      </w:pPr>
    </w:p>
    <w:p w:rsidR="00FC6E13" w:rsidRDefault="00FC6E13">
      <w:pPr>
        <w:rPr>
          <w:rFonts w:ascii="Times New Roman" w:eastAsiaTheme="majorEastAsia" w:hAnsi="Times New Roman" w:cstheme="majorBidi"/>
          <w:color w:val="2E74B5" w:themeColor="accent1" w:themeShade="BF"/>
          <w:sz w:val="32"/>
          <w:szCs w:val="32"/>
          <w:lang w:val="en-US"/>
        </w:rPr>
      </w:pPr>
      <w:r>
        <w:rPr>
          <w:lang w:val="en-US"/>
        </w:rPr>
        <w:br w:type="page"/>
      </w:r>
    </w:p>
    <w:p w:rsidR="00F26B45" w:rsidRDefault="007362C8" w:rsidP="00F26B45">
      <w:pPr>
        <w:pStyle w:val="Heading1"/>
        <w:rPr>
          <w:lang w:val="en-US"/>
        </w:rPr>
      </w:pPr>
      <w:r>
        <w:rPr>
          <w:lang w:val="en-US"/>
        </w:rPr>
        <w:lastRenderedPageBreak/>
        <w:t xml:space="preserve">References </w:t>
      </w:r>
    </w:p>
    <w:p w:rsidR="004543E4" w:rsidRPr="004543E4" w:rsidRDefault="004543E4" w:rsidP="004543E4">
      <w:pPr>
        <w:rPr>
          <w:lang w:val="en-US"/>
        </w:rPr>
      </w:pPr>
    </w:p>
    <w:p w:rsidR="0099087D" w:rsidRDefault="0099087D" w:rsidP="0099087D">
      <w:pPr>
        <w:spacing w:line="360" w:lineRule="auto"/>
        <w:jc w:val="both"/>
        <w:rPr>
          <w:rFonts w:ascii="Times New Roman" w:hAnsi="Times New Roman" w:cs="Times New Roman"/>
          <w:i/>
          <w:iCs/>
          <w:sz w:val="24"/>
          <w:szCs w:val="24"/>
        </w:rPr>
      </w:pPr>
      <w:r w:rsidRPr="0099087D">
        <w:rPr>
          <w:rFonts w:ascii="Times New Roman" w:hAnsi="Times New Roman" w:cs="Times New Roman"/>
          <w:sz w:val="24"/>
          <w:szCs w:val="24"/>
        </w:rPr>
        <w:t>Aldama-Bustos, G., Tromans, I.J., Strasser, F., Garrard, G., Green, G., Rivers, L., Douglas, J., Musson, R.M., Hunt, S., Lessi-Cheimariou, A. and Daví, M., 2019. A streamlined approach for the seismic hazard assessment of a new nuclear power plant in the UK. </w:t>
      </w:r>
      <w:r w:rsidRPr="0099087D">
        <w:rPr>
          <w:rFonts w:ascii="Times New Roman" w:hAnsi="Times New Roman" w:cs="Times New Roman"/>
          <w:i/>
          <w:iCs/>
          <w:sz w:val="24"/>
          <w:szCs w:val="24"/>
        </w:rPr>
        <w:t>Bulletin of earthquake engineering</w:t>
      </w:r>
      <w:r w:rsidRPr="0099087D">
        <w:rPr>
          <w:rFonts w:ascii="Times New Roman" w:hAnsi="Times New Roman" w:cs="Times New Roman"/>
          <w:sz w:val="24"/>
          <w:szCs w:val="24"/>
        </w:rPr>
        <w:t>, </w:t>
      </w:r>
      <w:r w:rsidRPr="0099087D">
        <w:rPr>
          <w:rFonts w:ascii="Times New Roman" w:hAnsi="Times New Roman" w:cs="Times New Roman"/>
          <w:i/>
          <w:iCs/>
          <w:sz w:val="24"/>
          <w:szCs w:val="24"/>
        </w:rPr>
        <w:t>17</w:t>
      </w:r>
      <w:r w:rsidRPr="0099087D">
        <w:rPr>
          <w:rFonts w:ascii="Times New Roman" w:hAnsi="Times New Roman" w:cs="Times New Roman"/>
          <w:sz w:val="24"/>
          <w:szCs w:val="24"/>
        </w:rPr>
        <w:t>, pp.37-54.</w:t>
      </w:r>
    </w:p>
    <w:p w:rsidR="0099087D" w:rsidRDefault="0099087D" w:rsidP="0099087D">
      <w:pPr>
        <w:spacing w:line="360" w:lineRule="auto"/>
        <w:jc w:val="both"/>
        <w:rPr>
          <w:rFonts w:ascii="Times New Roman" w:hAnsi="Times New Roman" w:cs="Times New Roman"/>
          <w:i/>
          <w:iCs/>
          <w:sz w:val="24"/>
          <w:szCs w:val="24"/>
        </w:rPr>
      </w:pPr>
      <w:r w:rsidRPr="00F26B45">
        <w:rPr>
          <w:rFonts w:ascii="Times New Roman" w:hAnsi="Times New Roman" w:cs="Times New Roman"/>
          <w:sz w:val="24"/>
          <w:szCs w:val="24"/>
        </w:rPr>
        <w:t>Besse, M.E., Julia, A., Gody, A. and Veronese, T.P., 2022, October. Human Factors integration program into the equipment design of a nuclear power plant. In </w:t>
      </w:r>
      <w:r w:rsidRPr="00F26B45">
        <w:rPr>
          <w:rFonts w:ascii="Times New Roman" w:hAnsi="Times New Roman" w:cs="Times New Roman"/>
          <w:i/>
          <w:iCs/>
          <w:sz w:val="24"/>
          <w:szCs w:val="24"/>
        </w:rPr>
        <w:t>Congrès Lambda Mu 23 «Innovations et maîtrise des risques pour un avenir durable»-23e Congrès de Maîtrise des Risques et de Sûreté de Fonctionnement, Institut pour la Maîtrise des Risques</w:t>
      </w:r>
      <w:r w:rsidRPr="00F26B45">
        <w:rPr>
          <w:rFonts w:ascii="Times New Roman" w:hAnsi="Times New Roman" w:cs="Times New Roman"/>
          <w:sz w:val="24"/>
          <w:szCs w:val="24"/>
        </w:rPr>
        <w:t>.</w:t>
      </w:r>
    </w:p>
    <w:p w:rsidR="0099087D" w:rsidRDefault="0099087D" w:rsidP="0099087D">
      <w:pPr>
        <w:spacing w:line="360" w:lineRule="auto"/>
        <w:jc w:val="both"/>
        <w:rPr>
          <w:rFonts w:ascii="Times New Roman" w:hAnsi="Times New Roman" w:cs="Times New Roman"/>
          <w:i/>
          <w:iCs/>
          <w:sz w:val="24"/>
          <w:szCs w:val="24"/>
        </w:rPr>
      </w:pPr>
      <w:r w:rsidRPr="00F26B45">
        <w:rPr>
          <w:rFonts w:ascii="Times New Roman" w:hAnsi="Times New Roman" w:cs="Times New Roman"/>
          <w:sz w:val="24"/>
          <w:szCs w:val="24"/>
        </w:rPr>
        <w:t>Butcher, A., Stork, A.L., Verdon, J.P., Kendall, J.M., Plenkers, K., Booth, F., Boneham, M. and Koe, A., 2021. Evaluating rock mass disturbance within open-pit excavations using seismic methods: A case study from the Hinkley Point C nuclear power station. </w:t>
      </w:r>
      <w:r w:rsidRPr="00F26B45">
        <w:rPr>
          <w:rFonts w:ascii="Times New Roman" w:hAnsi="Times New Roman" w:cs="Times New Roman"/>
          <w:i/>
          <w:iCs/>
          <w:sz w:val="24"/>
          <w:szCs w:val="24"/>
        </w:rPr>
        <w:t>Journal of Rock Mechanics and Geotechnical Engineering</w:t>
      </w:r>
      <w:r w:rsidRPr="00F26B45">
        <w:rPr>
          <w:rFonts w:ascii="Times New Roman" w:hAnsi="Times New Roman" w:cs="Times New Roman"/>
          <w:sz w:val="24"/>
          <w:szCs w:val="24"/>
        </w:rPr>
        <w:t>, </w:t>
      </w:r>
      <w:r w:rsidRPr="00F26B45">
        <w:rPr>
          <w:rFonts w:ascii="Times New Roman" w:hAnsi="Times New Roman" w:cs="Times New Roman"/>
          <w:i/>
          <w:iCs/>
          <w:sz w:val="24"/>
          <w:szCs w:val="24"/>
        </w:rPr>
        <w:t>13</w:t>
      </w:r>
      <w:r w:rsidRPr="00F26B45">
        <w:rPr>
          <w:rFonts w:ascii="Times New Roman" w:hAnsi="Times New Roman" w:cs="Times New Roman"/>
          <w:sz w:val="24"/>
          <w:szCs w:val="24"/>
        </w:rPr>
        <w:t>(3), pp.500-512.</w:t>
      </w:r>
    </w:p>
    <w:p w:rsidR="0099087D" w:rsidRDefault="0099087D" w:rsidP="0099087D">
      <w:pPr>
        <w:spacing w:line="360" w:lineRule="auto"/>
        <w:jc w:val="both"/>
        <w:rPr>
          <w:rFonts w:ascii="Times New Roman" w:hAnsi="Times New Roman" w:cs="Times New Roman"/>
          <w:sz w:val="24"/>
          <w:szCs w:val="24"/>
        </w:rPr>
      </w:pPr>
      <w:r w:rsidRPr="0099087D">
        <w:rPr>
          <w:rFonts w:ascii="Times New Roman" w:hAnsi="Times New Roman" w:cs="Times New Roman"/>
          <w:sz w:val="24"/>
          <w:szCs w:val="24"/>
        </w:rPr>
        <w:t>Carpenter, A. and Energy, M.N., 2019. Investigating surface deformation surrounding Hinkley Point C using InSAR.</w:t>
      </w:r>
    </w:p>
    <w:p w:rsidR="0099087D" w:rsidRDefault="0099087D" w:rsidP="0099087D">
      <w:pPr>
        <w:spacing w:line="360" w:lineRule="auto"/>
        <w:jc w:val="both"/>
        <w:rPr>
          <w:rFonts w:ascii="Times New Roman" w:hAnsi="Times New Roman" w:cs="Times New Roman"/>
          <w:i/>
          <w:iCs/>
          <w:sz w:val="24"/>
          <w:szCs w:val="24"/>
        </w:rPr>
      </w:pPr>
      <w:r>
        <w:rPr>
          <w:rFonts w:ascii="Times New Roman" w:hAnsi="Times New Roman" w:cs="Times New Roman"/>
          <w:sz w:val="24"/>
          <w:szCs w:val="24"/>
        </w:rPr>
        <w:t>Castor, J., Bacha, K. and Nerini, F.F., 2020. SDGs in action: A novel framework for assessing energy projects against the sustainable development goals. </w:t>
      </w:r>
      <w:r>
        <w:rPr>
          <w:rFonts w:ascii="Times New Roman" w:hAnsi="Times New Roman" w:cs="Times New Roman"/>
          <w:i/>
          <w:iCs/>
          <w:sz w:val="24"/>
          <w:szCs w:val="24"/>
        </w:rPr>
        <w:t>Energy research &amp; social science</w:t>
      </w:r>
      <w:r>
        <w:rPr>
          <w:rFonts w:ascii="Times New Roman" w:hAnsi="Times New Roman" w:cs="Times New Roman"/>
          <w:sz w:val="24"/>
          <w:szCs w:val="24"/>
        </w:rPr>
        <w:t>, </w:t>
      </w:r>
      <w:r>
        <w:rPr>
          <w:rFonts w:ascii="Times New Roman" w:hAnsi="Times New Roman" w:cs="Times New Roman"/>
          <w:i/>
          <w:iCs/>
          <w:sz w:val="24"/>
          <w:szCs w:val="24"/>
        </w:rPr>
        <w:t>68</w:t>
      </w:r>
      <w:r>
        <w:rPr>
          <w:rFonts w:ascii="Times New Roman" w:hAnsi="Times New Roman" w:cs="Times New Roman"/>
          <w:sz w:val="24"/>
          <w:szCs w:val="24"/>
        </w:rPr>
        <w:t>, p.101556.</w:t>
      </w:r>
    </w:p>
    <w:p w:rsidR="0099087D" w:rsidRDefault="0099087D" w:rsidP="0099087D">
      <w:pPr>
        <w:spacing w:line="360" w:lineRule="auto"/>
        <w:jc w:val="both"/>
        <w:rPr>
          <w:rFonts w:ascii="Times New Roman" w:hAnsi="Times New Roman" w:cs="Times New Roman"/>
          <w:sz w:val="24"/>
          <w:szCs w:val="24"/>
        </w:rPr>
      </w:pPr>
      <w:r w:rsidRPr="00F26B45">
        <w:rPr>
          <w:rFonts w:ascii="Times New Roman" w:hAnsi="Times New Roman" w:cs="Times New Roman"/>
          <w:sz w:val="24"/>
          <w:szCs w:val="24"/>
        </w:rPr>
        <w:t>Daniel, E. and Daniel, P.A., 2019. Megaprojects as complex adaptive systems: The Hinkley point C case. </w:t>
      </w:r>
      <w:r w:rsidRPr="00F26B45">
        <w:rPr>
          <w:rFonts w:ascii="Times New Roman" w:hAnsi="Times New Roman" w:cs="Times New Roman"/>
          <w:i/>
          <w:iCs/>
          <w:sz w:val="24"/>
          <w:szCs w:val="24"/>
        </w:rPr>
        <w:t>International Journal of Project Management</w:t>
      </w:r>
      <w:r w:rsidRPr="00F26B45">
        <w:rPr>
          <w:rFonts w:ascii="Times New Roman" w:hAnsi="Times New Roman" w:cs="Times New Roman"/>
          <w:sz w:val="24"/>
          <w:szCs w:val="24"/>
        </w:rPr>
        <w:t>, </w:t>
      </w:r>
      <w:r w:rsidRPr="00F26B45">
        <w:rPr>
          <w:rFonts w:ascii="Times New Roman" w:hAnsi="Times New Roman" w:cs="Times New Roman"/>
          <w:i/>
          <w:iCs/>
          <w:sz w:val="24"/>
          <w:szCs w:val="24"/>
        </w:rPr>
        <w:t>37</w:t>
      </w:r>
      <w:r w:rsidRPr="00F26B45">
        <w:rPr>
          <w:rFonts w:ascii="Times New Roman" w:hAnsi="Times New Roman" w:cs="Times New Roman"/>
          <w:sz w:val="24"/>
          <w:szCs w:val="24"/>
        </w:rPr>
        <w:t>(8), pp.1017-1033.</w:t>
      </w:r>
    </w:p>
    <w:p w:rsidR="0099087D" w:rsidRDefault="0099087D" w:rsidP="0099087D">
      <w:pPr>
        <w:spacing w:line="360" w:lineRule="auto"/>
        <w:jc w:val="both"/>
        <w:rPr>
          <w:rFonts w:ascii="Times New Roman" w:hAnsi="Times New Roman" w:cs="Times New Roman"/>
          <w:sz w:val="24"/>
          <w:szCs w:val="24"/>
        </w:rPr>
      </w:pPr>
      <w:r w:rsidRPr="00F26B45">
        <w:rPr>
          <w:rFonts w:ascii="Times New Roman" w:hAnsi="Times New Roman" w:cs="Times New Roman"/>
          <w:sz w:val="24"/>
          <w:szCs w:val="24"/>
        </w:rPr>
        <w:t>Dyrda, J. and Morrison, R., 2021. Overview of the Hinkley Point C EPR Project ‘J0’and Beyond. In </w:t>
      </w:r>
      <w:r w:rsidRPr="00F26B45">
        <w:rPr>
          <w:rFonts w:ascii="Times New Roman" w:hAnsi="Times New Roman" w:cs="Times New Roman"/>
          <w:i/>
          <w:iCs/>
          <w:sz w:val="24"/>
          <w:szCs w:val="24"/>
        </w:rPr>
        <w:t>EPJ Web of Conferences</w:t>
      </w:r>
      <w:r w:rsidRPr="00F26B45">
        <w:rPr>
          <w:rFonts w:ascii="Times New Roman" w:hAnsi="Times New Roman" w:cs="Times New Roman"/>
          <w:sz w:val="24"/>
          <w:szCs w:val="24"/>
        </w:rPr>
        <w:t> (Vol. 247, p. 20001). EDP Sciences.</w:t>
      </w:r>
    </w:p>
    <w:p w:rsidR="0099087D" w:rsidRDefault="0099087D" w:rsidP="0099087D">
      <w:pPr>
        <w:spacing w:line="360" w:lineRule="auto"/>
        <w:jc w:val="both"/>
        <w:rPr>
          <w:rFonts w:ascii="Times New Roman" w:hAnsi="Times New Roman" w:cs="Times New Roman"/>
          <w:sz w:val="24"/>
          <w:szCs w:val="24"/>
        </w:rPr>
      </w:pPr>
      <w:r w:rsidRPr="00F26B45">
        <w:rPr>
          <w:rFonts w:ascii="Times New Roman" w:hAnsi="Times New Roman" w:cs="Times New Roman"/>
          <w:sz w:val="24"/>
          <w:szCs w:val="24"/>
        </w:rPr>
        <w:t>Glasson, J., Durning, B., Broderick, M. and Welch, K., 2021. Monitoring and auditing the local socio-economic and environmental impacts of the early stage construction of Hinkley Point C Nuclear Power Station, UK. </w:t>
      </w:r>
      <w:r w:rsidRPr="00F26B45">
        <w:rPr>
          <w:rFonts w:ascii="Times New Roman" w:hAnsi="Times New Roman" w:cs="Times New Roman"/>
          <w:i/>
          <w:iCs/>
          <w:sz w:val="24"/>
          <w:szCs w:val="24"/>
        </w:rPr>
        <w:t>Impact Assessment and Project Appraisal</w:t>
      </w:r>
      <w:r w:rsidRPr="00F26B45">
        <w:rPr>
          <w:rFonts w:ascii="Times New Roman" w:hAnsi="Times New Roman" w:cs="Times New Roman"/>
          <w:sz w:val="24"/>
          <w:szCs w:val="24"/>
        </w:rPr>
        <w:t>, </w:t>
      </w:r>
      <w:r w:rsidRPr="00F26B45">
        <w:rPr>
          <w:rFonts w:ascii="Times New Roman" w:hAnsi="Times New Roman" w:cs="Times New Roman"/>
          <w:i/>
          <w:iCs/>
          <w:sz w:val="24"/>
          <w:szCs w:val="24"/>
        </w:rPr>
        <w:t>39</w:t>
      </w:r>
      <w:r w:rsidRPr="00F26B45">
        <w:rPr>
          <w:rFonts w:ascii="Times New Roman" w:hAnsi="Times New Roman" w:cs="Times New Roman"/>
          <w:sz w:val="24"/>
          <w:szCs w:val="24"/>
        </w:rPr>
        <w:t>(2), pp.84-95.</w:t>
      </w:r>
    </w:p>
    <w:p w:rsidR="0099087D" w:rsidRDefault="0099087D" w:rsidP="0099087D">
      <w:pPr>
        <w:spacing w:line="360" w:lineRule="auto"/>
        <w:jc w:val="both"/>
        <w:rPr>
          <w:rFonts w:ascii="Times New Roman" w:hAnsi="Times New Roman" w:cs="Times New Roman"/>
          <w:sz w:val="24"/>
          <w:szCs w:val="24"/>
        </w:rPr>
      </w:pPr>
      <w:r w:rsidRPr="00F26B45">
        <w:rPr>
          <w:rFonts w:ascii="Times New Roman" w:hAnsi="Times New Roman" w:cs="Times New Roman"/>
          <w:sz w:val="24"/>
          <w:szCs w:val="24"/>
        </w:rPr>
        <w:t>Kingston, S., 2021. State Aid and the European Green Deal: The Implications of Case C-594/18 P Austria v Commission (Hinkley Point C). </w:t>
      </w:r>
      <w:r w:rsidRPr="00F26B45">
        <w:rPr>
          <w:rFonts w:ascii="Times New Roman" w:hAnsi="Times New Roman" w:cs="Times New Roman"/>
          <w:i/>
          <w:iCs/>
          <w:sz w:val="24"/>
          <w:szCs w:val="24"/>
        </w:rPr>
        <w:t xml:space="preserve">Forthcoming, European Law Review </w:t>
      </w:r>
      <w:r w:rsidRPr="00F26B45">
        <w:rPr>
          <w:rFonts w:ascii="Times New Roman" w:hAnsi="Times New Roman" w:cs="Times New Roman"/>
          <w:i/>
          <w:iCs/>
          <w:sz w:val="24"/>
          <w:szCs w:val="24"/>
        </w:rPr>
        <w:lastRenderedPageBreak/>
        <w:t>(2021), UCD Working Papers in Law, Criminology &amp; Socio-Legal Studies Research Paper</w:t>
      </w:r>
      <w:r w:rsidRPr="00F26B45">
        <w:rPr>
          <w:rFonts w:ascii="Times New Roman" w:hAnsi="Times New Roman" w:cs="Times New Roman"/>
          <w:sz w:val="24"/>
          <w:szCs w:val="24"/>
        </w:rPr>
        <w:t>, (6).</w:t>
      </w:r>
    </w:p>
    <w:p w:rsidR="0099087D" w:rsidRDefault="0099087D" w:rsidP="0099087D">
      <w:pPr>
        <w:spacing w:line="360" w:lineRule="auto"/>
        <w:jc w:val="both"/>
        <w:rPr>
          <w:rFonts w:ascii="Times New Roman" w:hAnsi="Times New Roman" w:cs="Times New Roman"/>
          <w:sz w:val="24"/>
          <w:szCs w:val="24"/>
        </w:rPr>
      </w:pPr>
      <w:r w:rsidRPr="00F26B45">
        <w:rPr>
          <w:rFonts w:ascii="Times New Roman" w:hAnsi="Times New Roman" w:cs="Times New Roman"/>
          <w:sz w:val="24"/>
          <w:szCs w:val="24"/>
        </w:rPr>
        <w:t>Lovas, D., 2021. Relevance of the Court Decision on the Hinkley Point Nuclear Power Plant in Relation to Paks II. </w:t>
      </w:r>
      <w:r w:rsidRPr="00F26B45">
        <w:rPr>
          <w:rFonts w:ascii="Times New Roman" w:hAnsi="Times New Roman" w:cs="Times New Roman"/>
          <w:i/>
          <w:iCs/>
          <w:sz w:val="24"/>
          <w:szCs w:val="24"/>
        </w:rPr>
        <w:t>StudiaIuridicaLublinensia</w:t>
      </w:r>
      <w:r w:rsidRPr="00F26B45">
        <w:rPr>
          <w:rFonts w:ascii="Times New Roman" w:hAnsi="Times New Roman" w:cs="Times New Roman"/>
          <w:sz w:val="24"/>
          <w:szCs w:val="24"/>
        </w:rPr>
        <w:t>, </w:t>
      </w:r>
      <w:r w:rsidRPr="00F26B45">
        <w:rPr>
          <w:rFonts w:ascii="Times New Roman" w:hAnsi="Times New Roman" w:cs="Times New Roman"/>
          <w:i/>
          <w:iCs/>
          <w:sz w:val="24"/>
          <w:szCs w:val="24"/>
        </w:rPr>
        <w:t>30</w:t>
      </w:r>
      <w:r w:rsidRPr="00F26B45">
        <w:rPr>
          <w:rFonts w:ascii="Times New Roman" w:hAnsi="Times New Roman" w:cs="Times New Roman"/>
          <w:sz w:val="24"/>
          <w:szCs w:val="24"/>
        </w:rPr>
        <w:t>(2), pp.305-317.</w:t>
      </w:r>
    </w:p>
    <w:p w:rsidR="0099087D" w:rsidRDefault="0099087D" w:rsidP="0099087D">
      <w:pPr>
        <w:spacing w:line="360" w:lineRule="auto"/>
        <w:jc w:val="both"/>
        <w:rPr>
          <w:rFonts w:ascii="Times New Roman" w:hAnsi="Times New Roman" w:cs="Times New Roman"/>
          <w:i/>
          <w:iCs/>
          <w:sz w:val="24"/>
          <w:szCs w:val="24"/>
        </w:rPr>
      </w:pPr>
      <w:r w:rsidRPr="0099087D">
        <w:rPr>
          <w:rFonts w:ascii="Times New Roman" w:hAnsi="Times New Roman" w:cs="Times New Roman"/>
          <w:sz w:val="24"/>
          <w:szCs w:val="24"/>
        </w:rPr>
        <w:t>Ogunmakin, B.A., Koe, A. and Jean-Philippe, M., 2021, August. Rock joint scale effects in numerical modelling-Hinkley Point C, a case study. In </w:t>
      </w:r>
      <w:r w:rsidRPr="0099087D">
        <w:rPr>
          <w:rFonts w:ascii="Times New Roman" w:hAnsi="Times New Roman" w:cs="Times New Roman"/>
          <w:i/>
          <w:iCs/>
          <w:sz w:val="24"/>
          <w:szCs w:val="24"/>
        </w:rPr>
        <w:t>IOP Conference Series: Earth and Environmental Science</w:t>
      </w:r>
      <w:r w:rsidRPr="0099087D">
        <w:rPr>
          <w:rFonts w:ascii="Times New Roman" w:hAnsi="Times New Roman" w:cs="Times New Roman"/>
          <w:sz w:val="24"/>
          <w:szCs w:val="24"/>
        </w:rPr>
        <w:t> (Vol. 833, No. 1, p. 012115). IOP Publishing.</w:t>
      </w:r>
    </w:p>
    <w:p w:rsidR="0099087D" w:rsidRDefault="0099087D" w:rsidP="0099087D">
      <w:pPr>
        <w:spacing w:line="360" w:lineRule="auto"/>
        <w:jc w:val="both"/>
        <w:rPr>
          <w:rFonts w:ascii="Times New Roman" w:hAnsi="Times New Roman" w:cs="Times New Roman"/>
          <w:sz w:val="24"/>
          <w:szCs w:val="24"/>
        </w:rPr>
      </w:pPr>
      <w:r w:rsidRPr="0099087D">
        <w:rPr>
          <w:rFonts w:ascii="Times New Roman" w:hAnsi="Times New Roman" w:cs="Times New Roman"/>
          <w:sz w:val="24"/>
          <w:szCs w:val="24"/>
        </w:rPr>
        <w:t>Osborne, C., 2022. 2021-22 OMEGA Centre Seminar Programme, University College London, London, UK: Report on OMEGA Seminar presented on 27th October 2021 entitled: The Sizewell nuclear plant: challenges and prospects of public private-partnership in the UK, presented by Amar Qureshi and Chris Wright, Agilia Infrastructure Partners, London. </w:t>
      </w:r>
      <w:r w:rsidRPr="0099087D">
        <w:rPr>
          <w:rFonts w:ascii="Times New Roman" w:hAnsi="Times New Roman" w:cs="Times New Roman"/>
          <w:i/>
          <w:iCs/>
          <w:sz w:val="24"/>
          <w:szCs w:val="24"/>
        </w:rPr>
        <w:t>Journal of Mega Infrastructure &amp; Sustainable Development</w:t>
      </w:r>
      <w:r w:rsidRPr="0099087D">
        <w:rPr>
          <w:rFonts w:ascii="Times New Roman" w:hAnsi="Times New Roman" w:cs="Times New Roman"/>
          <w:sz w:val="24"/>
          <w:szCs w:val="24"/>
        </w:rPr>
        <w:t>, </w:t>
      </w:r>
      <w:r w:rsidRPr="0099087D">
        <w:rPr>
          <w:rFonts w:ascii="Times New Roman" w:hAnsi="Times New Roman" w:cs="Times New Roman"/>
          <w:i/>
          <w:iCs/>
          <w:sz w:val="24"/>
          <w:szCs w:val="24"/>
        </w:rPr>
        <w:t>2</w:t>
      </w:r>
      <w:r w:rsidRPr="0099087D">
        <w:rPr>
          <w:rFonts w:ascii="Times New Roman" w:hAnsi="Times New Roman" w:cs="Times New Roman"/>
          <w:sz w:val="24"/>
          <w:szCs w:val="24"/>
        </w:rPr>
        <w:t>(3), pp.323-325.</w:t>
      </w:r>
    </w:p>
    <w:p w:rsidR="0099087D" w:rsidRDefault="0099087D" w:rsidP="0099087D">
      <w:pPr>
        <w:spacing w:line="360" w:lineRule="auto"/>
        <w:jc w:val="both"/>
        <w:rPr>
          <w:rFonts w:ascii="Times New Roman" w:hAnsi="Times New Roman" w:cs="Times New Roman"/>
          <w:i/>
          <w:iCs/>
          <w:sz w:val="24"/>
          <w:szCs w:val="24"/>
        </w:rPr>
      </w:pPr>
      <w:r w:rsidRPr="00F26B45">
        <w:rPr>
          <w:rFonts w:ascii="Times New Roman" w:hAnsi="Times New Roman" w:cs="Times New Roman"/>
          <w:sz w:val="24"/>
          <w:szCs w:val="24"/>
        </w:rPr>
        <w:t>Resch, G. and Suna, D., 2019. Renewable Energies versus Nuclear Power: Comparison of Financial Support Exemplified at the Case of Hinkley Point C. </w:t>
      </w:r>
      <w:r w:rsidRPr="00F26B45">
        <w:rPr>
          <w:rFonts w:ascii="Times New Roman" w:hAnsi="Times New Roman" w:cs="Times New Roman"/>
          <w:i/>
          <w:iCs/>
          <w:sz w:val="24"/>
          <w:szCs w:val="24"/>
        </w:rPr>
        <w:t>The Technological and Economic Future of Nuclear Power</w:t>
      </w:r>
      <w:r w:rsidRPr="00F26B45">
        <w:rPr>
          <w:rFonts w:ascii="Times New Roman" w:hAnsi="Times New Roman" w:cs="Times New Roman"/>
          <w:sz w:val="24"/>
          <w:szCs w:val="24"/>
        </w:rPr>
        <w:t>, pp.117-137.</w:t>
      </w:r>
    </w:p>
    <w:p w:rsidR="0099087D" w:rsidRDefault="0099087D" w:rsidP="0099087D">
      <w:pPr>
        <w:spacing w:line="360" w:lineRule="auto"/>
        <w:jc w:val="both"/>
        <w:rPr>
          <w:rFonts w:ascii="Times New Roman" w:hAnsi="Times New Roman" w:cs="Times New Roman"/>
          <w:sz w:val="24"/>
          <w:szCs w:val="24"/>
        </w:rPr>
      </w:pPr>
      <w:r w:rsidRPr="0099087D">
        <w:rPr>
          <w:rFonts w:ascii="Times New Roman" w:hAnsi="Times New Roman" w:cs="Times New Roman"/>
          <w:sz w:val="24"/>
          <w:szCs w:val="24"/>
        </w:rPr>
        <w:t>Wealer, B., Bauer, S., Goeke, L., von Hirschhausen, C. and Kemfert, C., 2019. Economics of nuclear power plant investment: Monte Carlo simulations of generation III/III+ investment projects.</w:t>
      </w:r>
    </w:p>
    <w:p w:rsidR="0099087D" w:rsidRDefault="0099087D" w:rsidP="0099087D">
      <w:pPr>
        <w:spacing w:line="360" w:lineRule="auto"/>
        <w:jc w:val="both"/>
        <w:rPr>
          <w:rFonts w:ascii="Times New Roman" w:hAnsi="Times New Roman" w:cs="Times New Roman"/>
          <w:i/>
          <w:iCs/>
          <w:sz w:val="24"/>
          <w:szCs w:val="24"/>
        </w:rPr>
      </w:pPr>
      <w:r>
        <w:rPr>
          <w:rFonts w:ascii="Times New Roman" w:hAnsi="Times New Roman" w:cs="Times New Roman"/>
          <w:sz w:val="24"/>
          <w:szCs w:val="24"/>
        </w:rPr>
        <w:t>Wealer, B., Bauer, S., Hirschhausen, C.V., Kemfert, C. and Göke, L., 2021. Investing into third generation nuclear power plants-Review of recent trends and analysis of future investments using Monte Carlo Simulation. </w:t>
      </w:r>
      <w:r>
        <w:rPr>
          <w:rFonts w:ascii="Times New Roman" w:hAnsi="Times New Roman" w:cs="Times New Roman"/>
          <w:i/>
          <w:iCs/>
          <w:sz w:val="24"/>
          <w:szCs w:val="24"/>
        </w:rPr>
        <w:t>Renewable and Sustainable Energy Reviews</w:t>
      </w:r>
      <w:r>
        <w:rPr>
          <w:rFonts w:ascii="Times New Roman" w:hAnsi="Times New Roman" w:cs="Times New Roman"/>
          <w:sz w:val="24"/>
          <w:szCs w:val="24"/>
        </w:rPr>
        <w:t>, </w:t>
      </w:r>
      <w:r>
        <w:rPr>
          <w:rFonts w:ascii="Times New Roman" w:hAnsi="Times New Roman" w:cs="Times New Roman"/>
          <w:i/>
          <w:iCs/>
          <w:sz w:val="24"/>
          <w:szCs w:val="24"/>
        </w:rPr>
        <w:t>143</w:t>
      </w:r>
      <w:r>
        <w:rPr>
          <w:rFonts w:ascii="Times New Roman" w:hAnsi="Times New Roman" w:cs="Times New Roman"/>
          <w:sz w:val="24"/>
          <w:szCs w:val="24"/>
        </w:rPr>
        <w:t>, p.110836.</w:t>
      </w:r>
    </w:p>
    <w:p w:rsidR="0099087D" w:rsidRPr="0099087D" w:rsidRDefault="0099087D" w:rsidP="0099087D">
      <w:pPr>
        <w:rPr>
          <w:rFonts w:ascii="Times New Roman" w:hAnsi="Times New Roman" w:cs="Times New Roman"/>
          <w:sz w:val="24"/>
          <w:szCs w:val="24"/>
          <w:lang w:val="en-US"/>
        </w:rPr>
      </w:pPr>
    </w:p>
    <w:sectPr w:rsidR="0099087D" w:rsidRPr="0099087D" w:rsidSect="003E0BE1">
      <w:footerReference w:type="default" r:id="rId8"/>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D5B6E" w:rsidRDefault="008D5B6E" w:rsidP="00511362">
      <w:pPr>
        <w:spacing w:after="0" w:line="240" w:lineRule="auto"/>
      </w:pPr>
      <w:r>
        <w:separator/>
      </w:r>
    </w:p>
  </w:endnote>
  <w:endnote w:type="continuationSeparator" w:id="1">
    <w:p w:rsidR="008D5B6E" w:rsidRDefault="008D5B6E" w:rsidP="0051136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23650779"/>
      <w:docPartObj>
        <w:docPartGallery w:val="Page Numbers (Bottom of Page)"/>
        <w:docPartUnique/>
      </w:docPartObj>
    </w:sdtPr>
    <w:sdtEndPr>
      <w:rPr>
        <w:noProof/>
      </w:rPr>
    </w:sdtEndPr>
    <w:sdtContent>
      <w:p w:rsidR="00097C1A" w:rsidRDefault="003E0BE1">
        <w:pPr>
          <w:pStyle w:val="Footer"/>
          <w:jc w:val="center"/>
        </w:pPr>
        <w:r>
          <w:fldChar w:fldCharType="begin"/>
        </w:r>
        <w:r w:rsidR="00097C1A">
          <w:instrText xml:space="preserve"> PAGE   \* MERGEFORMAT </w:instrText>
        </w:r>
        <w:r>
          <w:fldChar w:fldCharType="separate"/>
        </w:r>
        <w:r w:rsidR="004543E4">
          <w:rPr>
            <w:noProof/>
          </w:rPr>
          <w:t>1</w:t>
        </w:r>
        <w:r>
          <w:rPr>
            <w:noProof/>
          </w:rPr>
          <w:fldChar w:fldCharType="end"/>
        </w:r>
      </w:p>
    </w:sdtContent>
  </w:sdt>
  <w:p w:rsidR="00511362" w:rsidRDefault="0051136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D5B6E" w:rsidRDefault="008D5B6E" w:rsidP="00511362">
      <w:pPr>
        <w:spacing w:after="0" w:line="240" w:lineRule="auto"/>
      </w:pPr>
      <w:r>
        <w:separator/>
      </w:r>
    </w:p>
  </w:footnote>
  <w:footnote w:type="continuationSeparator" w:id="1">
    <w:p w:rsidR="008D5B6E" w:rsidRDefault="008D5B6E" w:rsidP="0051136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361860"/>
    <w:multiLevelType w:val="multilevel"/>
    <w:tmpl w:val="AC3024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4462DB3"/>
    <w:multiLevelType w:val="multilevel"/>
    <w:tmpl w:val="DA6AC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5122"/>
  </w:hdrShapeDefaults>
  <w:footnotePr>
    <w:footnote w:id="0"/>
    <w:footnote w:id="1"/>
  </w:footnotePr>
  <w:endnotePr>
    <w:endnote w:id="0"/>
    <w:endnote w:id="1"/>
  </w:endnotePr>
  <w:compat/>
  <w:rsids>
    <w:rsidRoot w:val="000A6150"/>
    <w:rsid w:val="00097C1A"/>
    <w:rsid w:val="000A6150"/>
    <w:rsid w:val="002C0D99"/>
    <w:rsid w:val="003845D7"/>
    <w:rsid w:val="003E0BE1"/>
    <w:rsid w:val="004543E4"/>
    <w:rsid w:val="00472F1D"/>
    <w:rsid w:val="00507054"/>
    <w:rsid w:val="00511362"/>
    <w:rsid w:val="006249A4"/>
    <w:rsid w:val="007362C8"/>
    <w:rsid w:val="007414C6"/>
    <w:rsid w:val="00830D61"/>
    <w:rsid w:val="00836AE1"/>
    <w:rsid w:val="008D5B6E"/>
    <w:rsid w:val="0099087D"/>
    <w:rsid w:val="00A32A5A"/>
    <w:rsid w:val="00A533ED"/>
    <w:rsid w:val="00B004A7"/>
    <w:rsid w:val="00BE2D51"/>
    <w:rsid w:val="00D3412D"/>
    <w:rsid w:val="00D65741"/>
    <w:rsid w:val="00E73BE2"/>
    <w:rsid w:val="00E96372"/>
    <w:rsid w:val="00EC53AA"/>
    <w:rsid w:val="00F26B45"/>
    <w:rsid w:val="00FC6E1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0BE1"/>
  </w:style>
  <w:style w:type="paragraph" w:styleId="Heading1">
    <w:name w:val="heading 1"/>
    <w:basedOn w:val="Normal"/>
    <w:next w:val="Normal"/>
    <w:link w:val="Heading1Char"/>
    <w:uiPriority w:val="9"/>
    <w:qFormat/>
    <w:rsid w:val="00836AE1"/>
    <w:pPr>
      <w:keepNext/>
      <w:keepLines/>
      <w:spacing w:before="240" w:after="0"/>
      <w:outlineLvl w:val="0"/>
    </w:pPr>
    <w:rPr>
      <w:rFonts w:ascii="Times New Roman" w:eastAsiaTheme="majorEastAsia" w:hAnsi="Times New Roman"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36AE1"/>
    <w:pPr>
      <w:keepNext/>
      <w:keepLines/>
      <w:spacing w:before="40" w:after="0"/>
      <w:outlineLvl w:val="1"/>
    </w:pPr>
    <w:rPr>
      <w:rFonts w:ascii="Times New Roman" w:eastAsiaTheme="majorEastAsia" w:hAnsi="Times New Roman"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B004A7"/>
    <w:pPr>
      <w:keepNext/>
      <w:keepLines/>
      <w:spacing w:before="40" w:after="0" w:line="240" w:lineRule="auto"/>
      <w:outlineLvl w:val="2"/>
    </w:pPr>
    <w:rPr>
      <w:rFonts w:ascii="Times New Roman" w:eastAsiaTheme="majorEastAsia" w:hAnsi="Times New Roman" w:cstheme="majorBidi"/>
      <w:color w:val="1F4D78" w:themeColor="accent1" w:themeShade="7F"/>
      <w:sz w:val="26"/>
      <w:szCs w:val="24"/>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6AE1"/>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836AE1"/>
    <w:rPr>
      <w:rFonts w:ascii="Times New Roman" w:eastAsiaTheme="majorEastAsia" w:hAnsi="Times New Roman" w:cstheme="majorBidi"/>
      <w:color w:val="2E74B5" w:themeColor="accent1" w:themeShade="BF"/>
      <w:sz w:val="28"/>
      <w:szCs w:val="26"/>
    </w:rPr>
  </w:style>
  <w:style w:type="character" w:customStyle="1" w:styleId="Heading3Char">
    <w:name w:val="Heading 3 Char"/>
    <w:basedOn w:val="DefaultParagraphFont"/>
    <w:link w:val="Heading3"/>
    <w:uiPriority w:val="9"/>
    <w:rsid w:val="00B004A7"/>
    <w:rPr>
      <w:rFonts w:ascii="Times New Roman" w:eastAsiaTheme="majorEastAsia" w:hAnsi="Times New Roman" w:cstheme="majorBidi"/>
      <w:color w:val="1F4D78" w:themeColor="accent1" w:themeShade="7F"/>
      <w:sz w:val="26"/>
      <w:szCs w:val="24"/>
      <w:lang w:val="en-US" w:eastAsia="en-GB"/>
    </w:rPr>
  </w:style>
  <w:style w:type="paragraph" w:styleId="Header">
    <w:name w:val="header"/>
    <w:basedOn w:val="Normal"/>
    <w:link w:val="HeaderChar"/>
    <w:uiPriority w:val="99"/>
    <w:unhideWhenUsed/>
    <w:rsid w:val="005113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1362"/>
  </w:style>
  <w:style w:type="paragraph" w:styleId="Footer">
    <w:name w:val="footer"/>
    <w:basedOn w:val="Normal"/>
    <w:link w:val="FooterChar"/>
    <w:uiPriority w:val="99"/>
    <w:unhideWhenUsed/>
    <w:rsid w:val="005113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362"/>
  </w:style>
  <w:style w:type="paragraph" w:styleId="BalloonText">
    <w:name w:val="Balloon Text"/>
    <w:basedOn w:val="Normal"/>
    <w:link w:val="BalloonTextChar"/>
    <w:uiPriority w:val="99"/>
    <w:semiHidden/>
    <w:unhideWhenUsed/>
    <w:rsid w:val="004543E4"/>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543E4"/>
    <w:rPr>
      <w:rFonts w:ascii="Tahoma" w:hAnsi="Tahoma" w:cs="Tahoma"/>
      <w:sz w:val="16"/>
      <w:szCs w:val="20"/>
    </w:rPr>
  </w:style>
</w:styles>
</file>

<file path=word/webSettings.xml><?xml version="1.0" encoding="utf-8"?>
<w:webSettings xmlns:r="http://schemas.openxmlformats.org/officeDocument/2006/relationships" xmlns:w="http://schemas.openxmlformats.org/wordprocessingml/2006/main">
  <w:divs>
    <w:div w:id="768889153">
      <w:bodyDiv w:val="1"/>
      <w:marLeft w:val="0"/>
      <w:marRight w:val="0"/>
      <w:marTop w:val="0"/>
      <w:marBottom w:val="0"/>
      <w:divBdr>
        <w:top w:val="none" w:sz="0" w:space="0" w:color="auto"/>
        <w:left w:val="none" w:sz="0" w:space="0" w:color="auto"/>
        <w:bottom w:val="none" w:sz="0" w:space="0" w:color="auto"/>
        <w:right w:val="none" w:sz="0" w:space="0" w:color="auto"/>
      </w:divBdr>
    </w:div>
    <w:div w:id="1106385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3284</Words>
  <Characters>18720</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21961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2023-08-04T21:16:00Z</dcterms:created>
  <dcterms:modified xsi:type="dcterms:W3CDTF">2023-08-04T21:16:00Z</dcterms:modified>
</cp:coreProperties>
</file>