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3D2975" w14:textId="77777777" w:rsidR="005F1E4B" w:rsidRPr="00715E98" w:rsidRDefault="00136AF8">
      <w:pPr>
        <w:spacing w:before="2400"/>
        <w:jc w:val="center"/>
        <w:rPr>
          <w:rFonts w:ascii="Times New Roman" w:hAnsi="Times New Roman" w:cs="Times New Roman"/>
          <w:sz w:val="52"/>
          <w:szCs w:val="52"/>
        </w:rPr>
      </w:pPr>
      <w:r w:rsidRPr="00715E98">
        <w:rPr>
          <w:rFonts w:ascii="Times New Roman" w:hAnsi="Times New Roman" w:cs="Times New Roman"/>
          <w:b/>
          <w:sz w:val="52"/>
          <w:szCs w:val="52"/>
        </w:rPr>
        <w:t>Nike’s Sustainability Marketing Strategy and Greenwashing Risk</w:t>
      </w:r>
    </w:p>
    <w:p w14:paraId="646C3B6D" w14:textId="77777777" w:rsidR="005F1E4B" w:rsidRPr="00715E98" w:rsidRDefault="00136AF8">
      <w:pPr>
        <w:jc w:val="center"/>
        <w:rPr>
          <w:rFonts w:ascii="Times New Roman" w:hAnsi="Times New Roman" w:cs="Times New Roman"/>
        </w:rPr>
      </w:pPr>
      <w:r w:rsidRPr="00715E98">
        <w:rPr>
          <w:rFonts w:ascii="Times New Roman" w:hAnsi="Times New Roman" w:cs="Times New Roman"/>
          <w:b/>
          <w:sz w:val="28"/>
        </w:rPr>
        <w:t>Future Developments for Building Brand Trust and Circular Customer Value</w:t>
      </w:r>
    </w:p>
    <w:p w14:paraId="2730C135" w14:textId="77777777" w:rsidR="005F1E4B" w:rsidRDefault="005F1E4B">
      <w:pPr>
        <w:spacing w:after="480"/>
        <w:rPr>
          <w:rFonts w:ascii="Times New Roman" w:hAnsi="Times New Roman" w:cs="Times New Roman"/>
        </w:rPr>
      </w:pPr>
    </w:p>
    <w:p w14:paraId="26140185" w14:textId="77777777" w:rsidR="00715E98" w:rsidRDefault="00715E98">
      <w:pPr>
        <w:spacing w:after="480"/>
        <w:rPr>
          <w:rFonts w:ascii="Times New Roman" w:hAnsi="Times New Roman" w:cs="Times New Roman"/>
        </w:rPr>
      </w:pPr>
    </w:p>
    <w:p w14:paraId="3AAD7D44" w14:textId="77777777" w:rsidR="00715E98" w:rsidRDefault="00715E98">
      <w:pPr>
        <w:spacing w:after="480"/>
        <w:rPr>
          <w:rFonts w:ascii="Times New Roman" w:hAnsi="Times New Roman" w:cs="Times New Roman"/>
        </w:rPr>
      </w:pPr>
    </w:p>
    <w:p w14:paraId="4A343961" w14:textId="77777777" w:rsidR="00715E98" w:rsidRDefault="00715E98">
      <w:pPr>
        <w:spacing w:after="480"/>
        <w:rPr>
          <w:rFonts w:ascii="Times New Roman" w:hAnsi="Times New Roman" w:cs="Times New Roman"/>
        </w:rPr>
      </w:pPr>
    </w:p>
    <w:p w14:paraId="5FF80456" w14:textId="77777777" w:rsidR="00715E98" w:rsidRDefault="00715E98">
      <w:pPr>
        <w:spacing w:after="480"/>
        <w:rPr>
          <w:rFonts w:ascii="Times New Roman" w:hAnsi="Times New Roman" w:cs="Times New Roman"/>
        </w:rPr>
      </w:pPr>
    </w:p>
    <w:p w14:paraId="3987FD60" w14:textId="77777777" w:rsidR="00715E98" w:rsidRDefault="00715E98">
      <w:pPr>
        <w:spacing w:after="480"/>
        <w:rPr>
          <w:rFonts w:ascii="Times New Roman" w:hAnsi="Times New Roman" w:cs="Times New Roman"/>
        </w:rPr>
      </w:pPr>
    </w:p>
    <w:p w14:paraId="5186E60B" w14:textId="77777777" w:rsidR="00715E98" w:rsidRDefault="00715E98">
      <w:pPr>
        <w:spacing w:after="480"/>
        <w:rPr>
          <w:rFonts w:ascii="Times New Roman" w:hAnsi="Times New Roman" w:cs="Times New Roman"/>
        </w:rPr>
      </w:pPr>
    </w:p>
    <w:p w14:paraId="6ABE7E59" w14:textId="77777777" w:rsidR="00715E98" w:rsidRDefault="00715E98">
      <w:pPr>
        <w:spacing w:after="480"/>
        <w:rPr>
          <w:rFonts w:ascii="Times New Roman" w:hAnsi="Times New Roman" w:cs="Times New Roman"/>
        </w:rPr>
      </w:pPr>
    </w:p>
    <w:p w14:paraId="20902F08" w14:textId="77777777" w:rsidR="00715E98" w:rsidRPr="00715E98" w:rsidRDefault="00715E98">
      <w:pPr>
        <w:spacing w:after="480"/>
        <w:rPr>
          <w:rFonts w:ascii="Times New Roman" w:hAnsi="Times New Roman" w:cs="Times New Roman"/>
        </w:rPr>
      </w:pPr>
    </w:p>
    <w:p w14:paraId="2900E786" w14:textId="0EFC115F" w:rsidR="00715E98" w:rsidRDefault="00715E98" w:rsidP="00715E98">
      <w:pPr>
        <w:jc w:val="center"/>
        <w:rPr>
          <w:rFonts w:ascii="Times New Roman" w:hAnsi="Times New Roman" w:cs="Times New Roman"/>
        </w:rPr>
      </w:pPr>
      <w:r w:rsidRPr="00715E98">
        <w:rPr>
          <w:rFonts w:ascii="Times New Roman" w:hAnsi="Times New Roman" w:cs="Times New Roman"/>
        </w:rPr>
        <w:t xml:space="preserve">Samantha Hernandez </w:t>
      </w:r>
      <w:r>
        <w:rPr>
          <w:rFonts w:ascii="Times New Roman" w:hAnsi="Times New Roman" w:cs="Times New Roman"/>
        </w:rPr>
        <w:t>–</w:t>
      </w:r>
      <w:r w:rsidRPr="00715E98">
        <w:rPr>
          <w:rFonts w:ascii="Times New Roman" w:hAnsi="Times New Roman" w:cs="Times New Roman"/>
        </w:rPr>
        <w:t xml:space="preserve"> 2518260</w:t>
      </w:r>
    </w:p>
    <w:p w14:paraId="4373EEB8" w14:textId="1D6C2B0A" w:rsidR="005F1E4B" w:rsidRPr="00715E98" w:rsidRDefault="00715E98" w:rsidP="00715E98">
      <w:pPr>
        <w:jc w:val="center"/>
        <w:rPr>
          <w:rFonts w:ascii="Times New Roman" w:hAnsi="Times New Roman" w:cs="Times New Roman"/>
        </w:rPr>
      </w:pPr>
      <w:r w:rsidRPr="00715E98">
        <w:rPr>
          <w:rFonts w:ascii="Times New Roman" w:hAnsi="Times New Roman" w:cs="Times New Roman"/>
        </w:rPr>
        <w:t>BMMB7026_SWAN</w:t>
      </w:r>
      <w:r w:rsidR="00136AF8" w:rsidRPr="00715E98">
        <w:rPr>
          <w:rFonts w:ascii="Times New Roman" w:hAnsi="Times New Roman" w:cs="Times New Roman"/>
        </w:rPr>
        <w:br w:type="page"/>
      </w:r>
    </w:p>
    <w:sdt>
      <w:sdtPr>
        <w:rPr>
          <w:lang w:val="en-GB"/>
        </w:rPr>
        <w:id w:val="-374161521"/>
        <w:docPartObj>
          <w:docPartGallery w:val="Table of Contents"/>
          <w:docPartUnique/>
        </w:docPartObj>
      </w:sdtPr>
      <w:sdtEndPr>
        <w:rPr>
          <w:rFonts w:ascii="Arial" w:eastAsia="Arial" w:hAnsi="Arial" w:cstheme="minorBidi"/>
          <w:color w:val="auto"/>
          <w:sz w:val="24"/>
          <w:szCs w:val="22"/>
          <w:lang w:val="en-US"/>
        </w:rPr>
      </w:sdtEndPr>
      <w:sdtContent>
        <w:p w14:paraId="414EA461" w14:textId="26561623" w:rsidR="00715E98" w:rsidRDefault="00715E98">
          <w:pPr>
            <w:pStyle w:val="TOCHeading"/>
          </w:pPr>
          <w:r>
            <w:rPr>
              <w:lang w:val="en-GB"/>
            </w:rPr>
            <w:t>Contents</w:t>
          </w:r>
        </w:p>
        <w:p w14:paraId="74BF22F7" w14:textId="21119517" w:rsidR="00715E98" w:rsidRDefault="00715E98">
          <w:pPr>
            <w:pStyle w:val="TOC1"/>
            <w:tabs>
              <w:tab w:val="right" w:leader="dot" w:pos="9350"/>
            </w:tabs>
            <w:rPr>
              <w:rFonts w:asciiTheme="minorHAnsi" w:eastAsiaTheme="minorEastAsia" w:hAnsiTheme="minorHAnsi"/>
              <w:noProof/>
              <w:kern w:val="2"/>
              <w:szCs w:val="24"/>
              <w:lang w:val="en-GB" w:eastAsia="en-GB"/>
              <w14:ligatures w14:val="standardContextual"/>
            </w:rPr>
          </w:pPr>
          <w:r>
            <w:fldChar w:fldCharType="begin"/>
          </w:r>
          <w:r>
            <w:instrText xml:space="preserve"> TOC \o "1-3" \h \z \u </w:instrText>
          </w:r>
          <w:r>
            <w:fldChar w:fldCharType="separate"/>
          </w:r>
          <w:hyperlink w:anchor="_Toc234619197" w:history="1">
            <w:r w:rsidRPr="00F5672F">
              <w:rPr>
                <w:rStyle w:val="Hyperlink"/>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_Toc234619197 \h </w:instrText>
            </w:r>
            <w:r>
              <w:rPr>
                <w:noProof/>
                <w:webHidden/>
              </w:rPr>
            </w:r>
            <w:r>
              <w:rPr>
                <w:noProof/>
                <w:webHidden/>
              </w:rPr>
              <w:fldChar w:fldCharType="separate"/>
            </w:r>
            <w:r>
              <w:rPr>
                <w:noProof/>
                <w:webHidden/>
              </w:rPr>
              <w:t>3</w:t>
            </w:r>
            <w:r>
              <w:rPr>
                <w:noProof/>
                <w:webHidden/>
              </w:rPr>
              <w:fldChar w:fldCharType="end"/>
            </w:r>
          </w:hyperlink>
        </w:p>
        <w:p w14:paraId="63AD54B7" w14:textId="760320C2" w:rsidR="00715E98" w:rsidRDefault="00715E98">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34619198" w:history="1">
            <w:r w:rsidRPr="00F5672F">
              <w:rPr>
                <w:rStyle w:val="Hyperlink"/>
                <w:rFonts w:ascii="Times New Roman" w:hAnsi="Times New Roman" w:cs="Times New Roman"/>
                <w:noProof/>
              </w:rPr>
              <w:t>1. Introduction</w:t>
            </w:r>
            <w:r>
              <w:rPr>
                <w:noProof/>
                <w:webHidden/>
              </w:rPr>
              <w:tab/>
            </w:r>
            <w:r>
              <w:rPr>
                <w:noProof/>
                <w:webHidden/>
              </w:rPr>
              <w:fldChar w:fldCharType="begin"/>
            </w:r>
            <w:r>
              <w:rPr>
                <w:noProof/>
                <w:webHidden/>
              </w:rPr>
              <w:instrText xml:space="preserve"> PAGEREF _Toc234619198 \h </w:instrText>
            </w:r>
            <w:r>
              <w:rPr>
                <w:noProof/>
                <w:webHidden/>
              </w:rPr>
            </w:r>
            <w:r>
              <w:rPr>
                <w:noProof/>
                <w:webHidden/>
              </w:rPr>
              <w:fldChar w:fldCharType="separate"/>
            </w:r>
            <w:r>
              <w:rPr>
                <w:noProof/>
                <w:webHidden/>
              </w:rPr>
              <w:t>4</w:t>
            </w:r>
            <w:r>
              <w:rPr>
                <w:noProof/>
                <w:webHidden/>
              </w:rPr>
              <w:fldChar w:fldCharType="end"/>
            </w:r>
          </w:hyperlink>
        </w:p>
        <w:p w14:paraId="0B97DB68" w14:textId="0E637811" w:rsidR="00715E98" w:rsidRDefault="00715E98">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34619199" w:history="1">
            <w:r w:rsidRPr="00F5672F">
              <w:rPr>
                <w:rStyle w:val="Hyperlink"/>
                <w:rFonts w:ascii="Times New Roman" w:hAnsi="Times New Roman" w:cs="Times New Roman"/>
                <w:noProof/>
              </w:rPr>
              <w:t>2. Main Findings</w:t>
            </w:r>
            <w:r>
              <w:rPr>
                <w:noProof/>
                <w:webHidden/>
              </w:rPr>
              <w:tab/>
            </w:r>
            <w:r>
              <w:rPr>
                <w:noProof/>
                <w:webHidden/>
              </w:rPr>
              <w:fldChar w:fldCharType="begin"/>
            </w:r>
            <w:r>
              <w:rPr>
                <w:noProof/>
                <w:webHidden/>
              </w:rPr>
              <w:instrText xml:space="preserve"> PAGEREF _Toc234619199 \h </w:instrText>
            </w:r>
            <w:r>
              <w:rPr>
                <w:noProof/>
                <w:webHidden/>
              </w:rPr>
            </w:r>
            <w:r>
              <w:rPr>
                <w:noProof/>
                <w:webHidden/>
              </w:rPr>
              <w:fldChar w:fldCharType="separate"/>
            </w:r>
            <w:r>
              <w:rPr>
                <w:noProof/>
                <w:webHidden/>
              </w:rPr>
              <w:t>5</w:t>
            </w:r>
            <w:r>
              <w:rPr>
                <w:noProof/>
                <w:webHidden/>
              </w:rPr>
              <w:fldChar w:fldCharType="end"/>
            </w:r>
          </w:hyperlink>
        </w:p>
        <w:p w14:paraId="5BC8DFF9" w14:textId="7A474A78" w:rsidR="00715E98" w:rsidRDefault="00715E98">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34619200" w:history="1">
            <w:r w:rsidRPr="00F5672F">
              <w:rPr>
                <w:rStyle w:val="Hyperlink"/>
                <w:rFonts w:ascii="Times New Roman" w:hAnsi="Times New Roman" w:cs="Times New Roman"/>
                <w:noProof/>
              </w:rPr>
              <w:t>2.1 Nike’s Marketing Context and the Sustainability Change Driver</w:t>
            </w:r>
            <w:r>
              <w:rPr>
                <w:noProof/>
                <w:webHidden/>
              </w:rPr>
              <w:tab/>
            </w:r>
            <w:r>
              <w:rPr>
                <w:noProof/>
                <w:webHidden/>
              </w:rPr>
              <w:fldChar w:fldCharType="begin"/>
            </w:r>
            <w:r>
              <w:rPr>
                <w:noProof/>
                <w:webHidden/>
              </w:rPr>
              <w:instrText xml:space="preserve"> PAGEREF _Toc234619200 \h </w:instrText>
            </w:r>
            <w:r>
              <w:rPr>
                <w:noProof/>
                <w:webHidden/>
              </w:rPr>
            </w:r>
            <w:r>
              <w:rPr>
                <w:noProof/>
                <w:webHidden/>
              </w:rPr>
              <w:fldChar w:fldCharType="separate"/>
            </w:r>
            <w:r>
              <w:rPr>
                <w:noProof/>
                <w:webHidden/>
              </w:rPr>
              <w:t>5</w:t>
            </w:r>
            <w:r>
              <w:rPr>
                <w:noProof/>
                <w:webHidden/>
              </w:rPr>
              <w:fldChar w:fldCharType="end"/>
            </w:r>
          </w:hyperlink>
        </w:p>
        <w:p w14:paraId="44454054" w14:textId="6888EA02" w:rsidR="00715E98" w:rsidRDefault="00715E98">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34619201" w:history="1">
            <w:r w:rsidRPr="00F5672F">
              <w:rPr>
                <w:rStyle w:val="Hyperlink"/>
                <w:rFonts w:ascii="Times New Roman" w:hAnsi="Times New Roman" w:cs="Times New Roman"/>
                <w:noProof/>
              </w:rPr>
              <w:t>2.2 Macro and Micro Marketing Environment</w:t>
            </w:r>
            <w:r>
              <w:rPr>
                <w:noProof/>
                <w:webHidden/>
              </w:rPr>
              <w:tab/>
            </w:r>
            <w:r>
              <w:rPr>
                <w:noProof/>
                <w:webHidden/>
              </w:rPr>
              <w:fldChar w:fldCharType="begin"/>
            </w:r>
            <w:r>
              <w:rPr>
                <w:noProof/>
                <w:webHidden/>
              </w:rPr>
              <w:instrText xml:space="preserve"> PAGEREF _Toc234619201 \h </w:instrText>
            </w:r>
            <w:r>
              <w:rPr>
                <w:noProof/>
                <w:webHidden/>
              </w:rPr>
            </w:r>
            <w:r>
              <w:rPr>
                <w:noProof/>
                <w:webHidden/>
              </w:rPr>
              <w:fldChar w:fldCharType="separate"/>
            </w:r>
            <w:r>
              <w:rPr>
                <w:noProof/>
                <w:webHidden/>
              </w:rPr>
              <w:t>6</w:t>
            </w:r>
            <w:r>
              <w:rPr>
                <w:noProof/>
                <w:webHidden/>
              </w:rPr>
              <w:fldChar w:fldCharType="end"/>
            </w:r>
          </w:hyperlink>
        </w:p>
        <w:p w14:paraId="2FC1AD6F" w14:textId="25723EF0" w:rsidR="00715E98" w:rsidRDefault="00715E98">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34619202" w:history="1">
            <w:r w:rsidRPr="00F5672F">
              <w:rPr>
                <w:rStyle w:val="Hyperlink"/>
                <w:rFonts w:ascii="Times New Roman" w:hAnsi="Times New Roman" w:cs="Times New Roman"/>
                <w:noProof/>
              </w:rPr>
              <w:t>2.3 Target Market, Segmentation and Positioning</w:t>
            </w:r>
            <w:r>
              <w:rPr>
                <w:noProof/>
                <w:webHidden/>
              </w:rPr>
              <w:tab/>
            </w:r>
            <w:r>
              <w:rPr>
                <w:noProof/>
                <w:webHidden/>
              </w:rPr>
              <w:fldChar w:fldCharType="begin"/>
            </w:r>
            <w:r>
              <w:rPr>
                <w:noProof/>
                <w:webHidden/>
              </w:rPr>
              <w:instrText xml:space="preserve"> PAGEREF _Toc234619202 \h </w:instrText>
            </w:r>
            <w:r>
              <w:rPr>
                <w:noProof/>
                <w:webHidden/>
              </w:rPr>
            </w:r>
            <w:r>
              <w:rPr>
                <w:noProof/>
                <w:webHidden/>
              </w:rPr>
              <w:fldChar w:fldCharType="separate"/>
            </w:r>
            <w:r>
              <w:rPr>
                <w:noProof/>
                <w:webHidden/>
              </w:rPr>
              <w:t>7</w:t>
            </w:r>
            <w:r>
              <w:rPr>
                <w:noProof/>
                <w:webHidden/>
              </w:rPr>
              <w:fldChar w:fldCharType="end"/>
            </w:r>
          </w:hyperlink>
        </w:p>
        <w:p w14:paraId="342749C6" w14:textId="391DB22D" w:rsidR="00715E98" w:rsidRDefault="00715E98">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34619203" w:history="1">
            <w:r w:rsidRPr="00F5672F">
              <w:rPr>
                <w:rStyle w:val="Hyperlink"/>
                <w:rFonts w:ascii="Times New Roman" w:hAnsi="Times New Roman" w:cs="Times New Roman"/>
                <w:noProof/>
              </w:rPr>
              <w:t>2.4 Evaluation of Nike’s Sustainability Marketing Mix</w:t>
            </w:r>
            <w:r>
              <w:rPr>
                <w:noProof/>
                <w:webHidden/>
              </w:rPr>
              <w:tab/>
            </w:r>
            <w:r>
              <w:rPr>
                <w:noProof/>
                <w:webHidden/>
              </w:rPr>
              <w:fldChar w:fldCharType="begin"/>
            </w:r>
            <w:r>
              <w:rPr>
                <w:noProof/>
                <w:webHidden/>
              </w:rPr>
              <w:instrText xml:space="preserve"> PAGEREF _Toc234619203 \h </w:instrText>
            </w:r>
            <w:r>
              <w:rPr>
                <w:noProof/>
                <w:webHidden/>
              </w:rPr>
            </w:r>
            <w:r>
              <w:rPr>
                <w:noProof/>
                <w:webHidden/>
              </w:rPr>
              <w:fldChar w:fldCharType="separate"/>
            </w:r>
            <w:r>
              <w:rPr>
                <w:noProof/>
                <w:webHidden/>
              </w:rPr>
              <w:t>8</w:t>
            </w:r>
            <w:r>
              <w:rPr>
                <w:noProof/>
                <w:webHidden/>
              </w:rPr>
              <w:fldChar w:fldCharType="end"/>
            </w:r>
          </w:hyperlink>
        </w:p>
        <w:p w14:paraId="62461196" w14:textId="6AE1EF9A" w:rsidR="00715E98" w:rsidRDefault="00715E98">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34619204" w:history="1">
            <w:r w:rsidRPr="00F5672F">
              <w:rPr>
                <w:rStyle w:val="Hyperlink"/>
                <w:rFonts w:ascii="Times New Roman" w:hAnsi="Times New Roman" w:cs="Times New Roman"/>
                <w:noProof/>
              </w:rPr>
              <w:t>2.5 Media Selection, Customer Journey and Campaign Effectiveness</w:t>
            </w:r>
            <w:r>
              <w:rPr>
                <w:noProof/>
                <w:webHidden/>
              </w:rPr>
              <w:tab/>
            </w:r>
            <w:r>
              <w:rPr>
                <w:noProof/>
                <w:webHidden/>
              </w:rPr>
              <w:fldChar w:fldCharType="begin"/>
            </w:r>
            <w:r>
              <w:rPr>
                <w:noProof/>
                <w:webHidden/>
              </w:rPr>
              <w:instrText xml:space="preserve"> PAGEREF _Toc234619204 \h </w:instrText>
            </w:r>
            <w:r>
              <w:rPr>
                <w:noProof/>
                <w:webHidden/>
              </w:rPr>
            </w:r>
            <w:r>
              <w:rPr>
                <w:noProof/>
                <w:webHidden/>
              </w:rPr>
              <w:fldChar w:fldCharType="separate"/>
            </w:r>
            <w:r>
              <w:rPr>
                <w:noProof/>
                <w:webHidden/>
              </w:rPr>
              <w:t>9</w:t>
            </w:r>
            <w:r>
              <w:rPr>
                <w:noProof/>
                <w:webHidden/>
              </w:rPr>
              <w:fldChar w:fldCharType="end"/>
            </w:r>
          </w:hyperlink>
        </w:p>
        <w:p w14:paraId="351D8D78" w14:textId="584039B1" w:rsidR="00715E98" w:rsidRDefault="00715E98">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34619205" w:history="1">
            <w:r w:rsidRPr="00F5672F">
              <w:rPr>
                <w:rStyle w:val="Hyperlink"/>
                <w:rFonts w:ascii="Times New Roman" w:hAnsi="Times New Roman" w:cs="Times New Roman"/>
                <w:noProof/>
              </w:rPr>
              <w:t>2.6 Marketing Control, Measurement and Evidence Limitations</w:t>
            </w:r>
            <w:r>
              <w:rPr>
                <w:noProof/>
                <w:webHidden/>
              </w:rPr>
              <w:tab/>
            </w:r>
            <w:r>
              <w:rPr>
                <w:noProof/>
                <w:webHidden/>
              </w:rPr>
              <w:fldChar w:fldCharType="begin"/>
            </w:r>
            <w:r>
              <w:rPr>
                <w:noProof/>
                <w:webHidden/>
              </w:rPr>
              <w:instrText xml:space="preserve"> PAGEREF _Toc234619205 \h </w:instrText>
            </w:r>
            <w:r>
              <w:rPr>
                <w:noProof/>
                <w:webHidden/>
              </w:rPr>
            </w:r>
            <w:r>
              <w:rPr>
                <w:noProof/>
                <w:webHidden/>
              </w:rPr>
              <w:fldChar w:fldCharType="separate"/>
            </w:r>
            <w:r>
              <w:rPr>
                <w:noProof/>
                <w:webHidden/>
              </w:rPr>
              <w:t>9</w:t>
            </w:r>
            <w:r>
              <w:rPr>
                <w:noProof/>
                <w:webHidden/>
              </w:rPr>
              <w:fldChar w:fldCharType="end"/>
            </w:r>
          </w:hyperlink>
        </w:p>
        <w:p w14:paraId="49C9169A" w14:textId="0CD9CF7A" w:rsidR="00715E98" w:rsidRDefault="00715E98">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34619206" w:history="1">
            <w:r w:rsidRPr="00F5672F">
              <w:rPr>
                <w:rStyle w:val="Hyperlink"/>
                <w:rFonts w:ascii="Times New Roman" w:hAnsi="Times New Roman" w:cs="Times New Roman"/>
                <w:noProof/>
              </w:rPr>
              <w:t>3. Conclusion</w:t>
            </w:r>
            <w:r>
              <w:rPr>
                <w:noProof/>
                <w:webHidden/>
              </w:rPr>
              <w:tab/>
            </w:r>
            <w:r>
              <w:rPr>
                <w:noProof/>
                <w:webHidden/>
              </w:rPr>
              <w:fldChar w:fldCharType="begin"/>
            </w:r>
            <w:r>
              <w:rPr>
                <w:noProof/>
                <w:webHidden/>
              </w:rPr>
              <w:instrText xml:space="preserve"> PAGEREF _Toc234619206 \h </w:instrText>
            </w:r>
            <w:r>
              <w:rPr>
                <w:noProof/>
                <w:webHidden/>
              </w:rPr>
            </w:r>
            <w:r>
              <w:rPr>
                <w:noProof/>
                <w:webHidden/>
              </w:rPr>
              <w:fldChar w:fldCharType="separate"/>
            </w:r>
            <w:r>
              <w:rPr>
                <w:noProof/>
                <w:webHidden/>
              </w:rPr>
              <w:t>11</w:t>
            </w:r>
            <w:r>
              <w:rPr>
                <w:noProof/>
                <w:webHidden/>
              </w:rPr>
              <w:fldChar w:fldCharType="end"/>
            </w:r>
          </w:hyperlink>
        </w:p>
        <w:p w14:paraId="4274DBE6" w14:textId="652BD247" w:rsidR="00715E98" w:rsidRDefault="00715E98">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34619207" w:history="1">
            <w:r w:rsidRPr="00F5672F">
              <w:rPr>
                <w:rStyle w:val="Hyperlink"/>
                <w:rFonts w:ascii="Times New Roman" w:hAnsi="Times New Roman" w:cs="Times New Roman"/>
                <w:noProof/>
              </w:rPr>
              <w:t>4. Recommendations</w:t>
            </w:r>
            <w:r>
              <w:rPr>
                <w:noProof/>
                <w:webHidden/>
              </w:rPr>
              <w:tab/>
            </w:r>
            <w:r>
              <w:rPr>
                <w:noProof/>
                <w:webHidden/>
              </w:rPr>
              <w:fldChar w:fldCharType="begin"/>
            </w:r>
            <w:r>
              <w:rPr>
                <w:noProof/>
                <w:webHidden/>
              </w:rPr>
              <w:instrText xml:space="preserve"> PAGEREF _Toc234619207 \h </w:instrText>
            </w:r>
            <w:r>
              <w:rPr>
                <w:noProof/>
                <w:webHidden/>
              </w:rPr>
            </w:r>
            <w:r>
              <w:rPr>
                <w:noProof/>
                <w:webHidden/>
              </w:rPr>
              <w:fldChar w:fldCharType="separate"/>
            </w:r>
            <w:r>
              <w:rPr>
                <w:noProof/>
                <w:webHidden/>
              </w:rPr>
              <w:t>12</w:t>
            </w:r>
            <w:r>
              <w:rPr>
                <w:noProof/>
                <w:webHidden/>
              </w:rPr>
              <w:fldChar w:fldCharType="end"/>
            </w:r>
          </w:hyperlink>
        </w:p>
        <w:p w14:paraId="1824EB1C" w14:textId="6B08B158" w:rsidR="00715E98" w:rsidRDefault="00715E98">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34619208" w:history="1">
            <w:r w:rsidRPr="00F5672F">
              <w:rPr>
                <w:rStyle w:val="Hyperlink"/>
                <w:rFonts w:ascii="Times New Roman" w:hAnsi="Times New Roman" w:cs="Times New Roman"/>
                <w:noProof/>
              </w:rPr>
              <w:t>4.1 Create a Verified Green Claims Framework</w:t>
            </w:r>
            <w:r>
              <w:rPr>
                <w:noProof/>
                <w:webHidden/>
              </w:rPr>
              <w:tab/>
            </w:r>
            <w:r>
              <w:rPr>
                <w:noProof/>
                <w:webHidden/>
              </w:rPr>
              <w:fldChar w:fldCharType="begin"/>
            </w:r>
            <w:r>
              <w:rPr>
                <w:noProof/>
                <w:webHidden/>
              </w:rPr>
              <w:instrText xml:space="preserve"> PAGEREF _Toc234619208 \h </w:instrText>
            </w:r>
            <w:r>
              <w:rPr>
                <w:noProof/>
                <w:webHidden/>
              </w:rPr>
            </w:r>
            <w:r>
              <w:rPr>
                <w:noProof/>
                <w:webHidden/>
              </w:rPr>
              <w:fldChar w:fldCharType="separate"/>
            </w:r>
            <w:r>
              <w:rPr>
                <w:noProof/>
                <w:webHidden/>
              </w:rPr>
              <w:t>12</w:t>
            </w:r>
            <w:r>
              <w:rPr>
                <w:noProof/>
                <w:webHidden/>
              </w:rPr>
              <w:fldChar w:fldCharType="end"/>
            </w:r>
          </w:hyperlink>
        </w:p>
        <w:p w14:paraId="5B5C61DE" w14:textId="563D4083" w:rsidR="00715E98" w:rsidRDefault="00715E98">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34619209" w:history="1">
            <w:r w:rsidRPr="00F5672F">
              <w:rPr>
                <w:rStyle w:val="Hyperlink"/>
                <w:rFonts w:ascii="Times New Roman" w:hAnsi="Times New Roman" w:cs="Times New Roman"/>
                <w:noProof/>
              </w:rPr>
              <w:t>4.2 Develop Product-Level Sustainability Passports</w:t>
            </w:r>
            <w:r>
              <w:rPr>
                <w:noProof/>
                <w:webHidden/>
              </w:rPr>
              <w:tab/>
            </w:r>
            <w:r>
              <w:rPr>
                <w:noProof/>
                <w:webHidden/>
              </w:rPr>
              <w:fldChar w:fldCharType="begin"/>
            </w:r>
            <w:r>
              <w:rPr>
                <w:noProof/>
                <w:webHidden/>
              </w:rPr>
              <w:instrText xml:space="preserve"> PAGEREF _Toc234619209 \h </w:instrText>
            </w:r>
            <w:r>
              <w:rPr>
                <w:noProof/>
                <w:webHidden/>
              </w:rPr>
            </w:r>
            <w:r>
              <w:rPr>
                <w:noProof/>
                <w:webHidden/>
              </w:rPr>
              <w:fldChar w:fldCharType="separate"/>
            </w:r>
            <w:r>
              <w:rPr>
                <w:noProof/>
                <w:webHidden/>
              </w:rPr>
              <w:t>12</w:t>
            </w:r>
            <w:r>
              <w:rPr>
                <w:noProof/>
                <w:webHidden/>
              </w:rPr>
              <w:fldChar w:fldCharType="end"/>
            </w:r>
          </w:hyperlink>
        </w:p>
        <w:p w14:paraId="0223738B" w14:textId="77A58F91" w:rsidR="00715E98" w:rsidRDefault="00715E98">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34619210" w:history="1">
            <w:r w:rsidRPr="00F5672F">
              <w:rPr>
                <w:rStyle w:val="Hyperlink"/>
                <w:rFonts w:ascii="Times New Roman" w:hAnsi="Times New Roman" w:cs="Times New Roman"/>
                <w:noProof/>
              </w:rPr>
              <w:t>4.3 Integrate Circularity into Nike Membership</w:t>
            </w:r>
            <w:r>
              <w:rPr>
                <w:noProof/>
                <w:webHidden/>
              </w:rPr>
              <w:tab/>
            </w:r>
            <w:r>
              <w:rPr>
                <w:noProof/>
                <w:webHidden/>
              </w:rPr>
              <w:fldChar w:fldCharType="begin"/>
            </w:r>
            <w:r>
              <w:rPr>
                <w:noProof/>
                <w:webHidden/>
              </w:rPr>
              <w:instrText xml:space="preserve"> PAGEREF _Toc234619210 \h </w:instrText>
            </w:r>
            <w:r>
              <w:rPr>
                <w:noProof/>
                <w:webHidden/>
              </w:rPr>
            </w:r>
            <w:r>
              <w:rPr>
                <w:noProof/>
                <w:webHidden/>
              </w:rPr>
              <w:fldChar w:fldCharType="separate"/>
            </w:r>
            <w:r>
              <w:rPr>
                <w:noProof/>
                <w:webHidden/>
              </w:rPr>
              <w:t>13</w:t>
            </w:r>
            <w:r>
              <w:rPr>
                <w:noProof/>
                <w:webHidden/>
              </w:rPr>
              <w:fldChar w:fldCharType="end"/>
            </w:r>
          </w:hyperlink>
        </w:p>
        <w:p w14:paraId="25145292" w14:textId="7BC47960" w:rsidR="00715E98" w:rsidRDefault="00715E98">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34619211" w:history="1">
            <w:r w:rsidRPr="00F5672F">
              <w:rPr>
                <w:rStyle w:val="Hyperlink"/>
                <w:rFonts w:ascii="Times New Roman" w:hAnsi="Times New Roman" w:cs="Times New Roman"/>
                <w:noProof/>
              </w:rPr>
              <w:t>4.4 Strengthen Internal Change Management for Sustainability Marketing</w:t>
            </w:r>
            <w:r>
              <w:rPr>
                <w:noProof/>
                <w:webHidden/>
              </w:rPr>
              <w:tab/>
            </w:r>
            <w:r>
              <w:rPr>
                <w:noProof/>
                <w:webHidden/>
              </w:rPr>
              <w:fldChar w:fldCharType="begin"/>
            </w:r>
            <w:r>
              <w:rPr>
                <w:noProof/>
                <w:webHidden/>
              </w:rPr>
              <w:instrText xml:space="preserve"> PAGEREF _Toc234619211 \h </w:instrText>
            </w:r>
            <w:r>
              <w:rPr>
                <w:noProof/>
                <w:webHidden/>
              </w:rPr>
            </w:r>
            <w:r>
              <w:rPr>
                <w:noProof/>
                <w:webHidden/>
              </w:rPr>
              <w:fldChar w:fldCharType="separate"/>
            </w:r>
            <w:r>
              <w:rPr>
                <w:noProof/>
                <w:webHidden/>
              </w:rPr>
              <w:t>13</w:t>
            </w:r>
            <w:r>
              <w:rPr>
                <w:noProof/>
                <w:webHidden/>
              </w:rPr>
              <w:fldChar w:fldCharType="end"/>
            </w:r>
          </w:hyperlink>
        </w:p>
        <w:p w14:paraId="17B071ED" w14:textId="04B77B54" w:rsidR="00715E98" w:rsidRDefault="00715E98">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34619212" w:history="1">
            <w:r w:rsidRPr="00F5672F">
              <w:rPr>
                <w:rStyle w:val="Hyperlink"/>
                <w:rFonts w:ascii="Times New Roman" w:hAnsi="Times New Roman" w:cs="Times New Roman"/>
                <w:noProof/>
              </w:rPr>
              <w:t>4.5 Build a Sustainability Marketing Dashboard</w:t>
            </w:r>
            <w:r>
              <w:rPr>
                <w:noProof/>
                <w:webHidden/>
              </w:rPr>
              <w:tab/>
            </w:r>
            <w:r>
              <w:rPr>
                <w:noProof/>
                <w:webHidden/>
              </w:rPr>
              <w:fldChar w:fldCharType="begin"/>
            </w:r>
            <w:r>
              <w:rPr>
                <w:noProof/>
                <w:webHidden/>
              </w:rPr>
              <w:instrText xml:space="preserve"> PAGEREF _Toc234619212 \h </w:instrText>
            </w:r>
            <w:r>
              <w:rPr>
                <w:noProof/>
                <w:webHidden/>
              </w:rPr>
            </w:r>
            <w:r>
              <w:rPr>
                <w:noProof/>
                <w:webHidden/>
              </w:rPr>
              <w:fldChar w:fldCharType="separate"/>
            </w:r>
            <w:r>
              <w:rPr>
                <w:noProof/>
                <w:webHidden/>
              </w:rPr>
              <w:t>13</w:t>
            </w:r>
            <w:r>
              <w:rPr>
                <w:noProof/>
                <w:webHidden/>
              </w:rPr>
              <w:fldChar w:fldCharType="end"/>
            </w:r>
          </w:hyperlink>
        </w:p>
        <w:p w14:paraId="670F5521" w14:textId="20343B2F" w:rsidR="00715E98" w:rsidRDefault="00715E98">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34619213" w:history="1">
            <w:r w:rsidRPr="00F5672F">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_Toc234619213 \h </w:instrText>
            </w:r>
            <w:r>
              <w:rPr>
                <w:noProof/>
                <w:webHidden/>
              </w:rPr>
            </w:r>
            <w:r>
              <w:rPr>
                <w:noProof/>
                <w:webHidden/>
              </w:rPr>
              <w:fldChar w:fldCharType="separate"/>
            </w:r>
            <w:r>
              <w:rPr>
                <w:noProof/>
                <w:webHidden/>
              </w:rPr>
              <w:t>15</w:t>
            </w:r>
            <w:r>
              <w:rPr>
                <w:noProof/>
                <w:webHidden/>
              </w:rPr>
              <w:fldChar w:fldCharType="end"/>
            </w:r>
          </w:hyperlink>
        </w:p>
        <w:p w14:paraId="5241D07E" w14:textId="40800473" w:rsidR="00715E98" w:rsidRDefault="00715E98">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34619214" w:history="1">
            <w:r w:rsidRPr="00F5672F">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_Toc234619214 \h </w:instrText>
            </w:r>
            <w:r>
              <w:rPr>
                <w:noProof/>
                <w:webHidden/>
              </w:rPr>
            </w:r>
            <w:r>
              <w:rPr>
                <w:noProof/>
                <w:webHidden/>
              </w:rPr>
              <w:fldChar w:fldCharType="separate"/>
            </w:r>
            <w:r>
              <w:rPr>
                <w:noProof/>
                <w:webHidden/>
              </w:rPr>
              <w:t>18</w:t>
            </w:r>
            <w:r>
              <w:rPr>
                <w:noProof/>
                <w:webHidden/>
              </w:rPr>
              <w:fldChar w:fldCharType="end"/>
            </w:r>
          </w:hyperlink>
        </w:p>
        <w:p w14:paraId="41E85521" w14:textId="10F1D533" w:rsidR="00715E98" w:rsidRDefault="00715E98">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34619215" w:history="1">
            <w:r w:rsidRPr="00F5672F">
              <w:rPr>
                <w:rStyle w:val="Hyperlink"/>
                <w:rFonts w:ascii="Times New Roman" w:hAnsi="Times New Roman" w:cs="Times New Roman"/>
                <w:noProof/>
              </w:rPr>
              <w:t>Appendix A: Suggested Sustainability Marketing Dashboard</w:t>
            </w:r>
            <w:r>
              <w:rPr>
                <w:noProof/>
                <w:webHidden/>
              </w:rPr>
              <w:tab/>
            </w:r>
            <w:r>
              <w:rPr>
                <w:noProof/>
                <w:webHidden/>
              </w:rPr>
              <w:fldChar w:fldCharType="begin"/>
            </w:r>
            <w:r>
              <w:rPr>
                <w:noProof/>
                <w:webHidden/>
              </w:rPr>
              <w:instrText xml:space="preserve"> PAGEREF _Toc234619215 \h </w:instrText>
            </w:r>
            <w:r>
              <w:rPr>
                <w:noProof/>
                <w:webHidden/>
              </w:rPr>
            </w:r>
            <w:r>
              <w:rPr>
                <w:noProof/>
                <w:webHidden/>
              </w:rPr>
              <w:fldChar w:fldCharType="separate"/>
            </w:r>
            <w:r>
              <w:rPr>
                <w:noProof/>
                <w:webHidden/>
              </w:rPr>
              <w:t>18</w:t>
            </w:r>
            <w:r>
              <w:rPr>
                <w:noProof/>
                <w:webHidden/>
              </w:rPr>
              <w:fldChar w:fldCharType="end"/>
            </w:r>
          </w:hyperlink>
        </w:p>
        <w:p w14:paraId="0916A749" w14:textId="3D486301" w:rsidR="00715E98" w:rsidRDefault="00715E98">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34619216" w:history="1">
            <w:r w:rsidRPr="00F5672F">
              <w:rPr>
                <w:rStyle w:val="Hyperlink"/>
                <w:rFonts w:ascii="Times New Roman" w:hAnsi="Times New Roman" w:cs="Times New Roman"/>
                <w:noProof/>
              </w:rPr>
              <w:t>Appendix B: Example Structure for Nike Product-Level Sustainability Passport</w:t>
            </w:r>
            <w:r>
              <w:rPr>
                <w:noProof/>
                <w:webHidden/>
              </w:rPr>
              <w:tab/>
            </w:r>
            <w:r>
              <w:rPr>
                <w:noProof/>
                <w:webHidden/>
              </w:rPr>
              <w:fldChar w:fldCharType="begin"/>
            </w:r>
            <w:r>
              <w:rPr>
                <w:noProof/>
                <w:webHidden/>
              </w:rPr>
              <w:instrText xml:space="preserve"> PAGEREF _Toc234619216 \h </w:instrText>
            </w:r>
            <w:r>
              <w:rPr>
                <w:noProof/>
                <w:webHidden/>
              </w:rPr>
            </w:r>
            <w:r>
              <w:rPr>
                <w:noProof/>
                <w:webHidden/>
              </w:rPr>
              <w:fldChar w:fldCharType="separate"/>
            </w:r>
            <w:r>
              <w:rPr>
                <w:noProof/>
                <w:webHidden/>
              </w:rPr>
              <w:t>18</w:t>
            </w:r>
            <w:r>
              <w:rPr>
                <w:noProof/>
                <w:webHidden/>
              </w:rPr>
              <w:fldChar w:fldCharType="end"/>
            </w:r>
          </w:hyperlink>
        </w:p>
        <w:p w14:paraId="451C5C42" w14:textId="492A7285" w:rsidR="00715E98" w:rsidRDefault="00715E98">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34619217" w:history="1">
            <w:r w:rsidRPr="00F5672F">
              <w:rPr>
                <w:rStyle w:val="Hyperlink"/>
                <w:rFonts w:ascii="Times New Roman" w:hAnsi="Times New Roman" w:cs="Times New Roman"/>
                <w:noProof/>
              </w:rPr>
              <w:t>Appendix C: Green Claims Approval Checklist</w:t>
            </w:r>
            <w:r>
              <w:rPr>
                <w:noProof/>
                <w:webHidden/>
              </w:rPr>
              <w:tab/>
            </w:r>
            <w:r>
              <w:rPr>
                <w:noProof/>
                <w:webHidden/>
              </w:rPr>
              <w:fldChar w:fldCharType="begin"/>
            </w:r>
            <w:r>
              <w:rPr>
                <w:noProof/>
                <w:webHidden/>
              </w:rPr>
              <w:instrText xml:space="preserve"> PAGEREF _Toc234619217 \h </w:instrText>
            </w:r>
            <w:r>
              <w:rPr>
                <w:noProof/>
                <w:webHidden/>
              </w:rPr>
            </w:r>
            <w:r>
              <w:rPr>
                <w:noProof/>
                <w:webHidden/>
              </w:rPr>
              <w:fldChar w:fldCharType="separate"/>
            </w:r>
            <w:r>
              <w:rPr>
                <w:noProof/>
                <w:webHidden/>
              </w:rPr>
              <w:t>18</w:t>
            </w:r>
            <w:r>
              <w:rPr>
                <w:noProof/>
                <w:webHidden/>
              </w:rPr>
              <w:fldChar w:fldCharType="end"/>
            </w:r>
          </w:hyperlink>
        </w:p>
        <w:p w14:paraId="0104F535" w14:textId="6C0C276A" w:rsidR="00715E98" w:rsidRDefault="00715E98">
          <w:r>
            <w:rPr>
              <w:b/>
              <w:bCs/>
            </w:rPr>
            <w:fldChar w:fldCharType="end"/>
          </w:r>
        </w:p>
      </w:sdtContent>
    </w:sdt>
    <w:p w14:paraId="5ABB2483" w14:textId="77777777" w:rsidR="005F1E4B" w:rsidRPr="00715E98" w:rsidRDefault="00136AF8">
      <w:pPr>
        <w:rPr>
          <w:rFonts w:ascii="Times New Roman" w:hAnsi="Times New Roman" w:cs="Times New Roman"/>
        </w:rPr>
      </w:pPr>
      <w:r w:rsidRPr="00715E98">
        <w:rPr>
          <w:rFonts w:ascii="Times New Roman" w:hAnsi="Times New Roman" w:cs="Times New Roman"/>
        </w:rPr>
        <w:br w:type="page"/>
      </w:r>
    </w:p>
    <w:p w14:paraId="587498DE" w14:textId="77777777" w:rsidR="005F1E4B" w:rsidRPr="00715E98" w:rsidRDefault="00136AF8">
      <w:pPr>
        <w:pStyle w:val="Heading1"/>
        <w:spacing w:before="240" w:after="120"/>
        <w:rPr>
          <w:rFonts w:ascii="Times New Roman" w:hAnsi="Times New Roman" w:cs="Times New Roman"/>
          <w:color w:val="auto"/>
        </w:rPr>
      </w:pPr>
      <w:bookmarkStart w:id="0" w:name="_Toc234619197"/>
      <w:r w:rsidRPr="00715E98">
        <w:rPr>
          <w:rFonts w:ascii="Times New Roman" w:eastAsia="Arial" w:hAnsi="Times New Roman" w:cs="Times New Roman"/>
          <w:color w:val="auto"/>
        </w:rPr>
        <w:lastRenderedPageBreak/>
        <w:t>Executive Summary</w:t>
      </w:r>
      <w:bookmarkEnd w:id="0"/>
    </w:p>
    <w:p w14:paraId="0C197057" w14:textId="77777777" w:rsidR="005F1E4B" w:rsidRPr="00715E98" w:rsidRDefault="00136AF8">
      <w:pPr>
        <w:rPr>
          <w:rFonts w:ascii="Times New Roman" w:hAnsi="Times New Roman" w:cs="Times New Roman"/>
        </w:rPr>
      </w:pPr>
      <w:r w:rsidRPr="00715E98">
        <w:rPr>
          <w:rFonts w:ascii="Times New Roman" w:hAnsi="Times New Roman" w:cs="Times New Roman"/>
        </w:rPr>
        <w:t>This report critically evaluates Nike’s sustainability marketing strategy, with particular attention to the tension between environmental innovation, consumer trust and greenwashing risk. Sustainability has become a significant driver of marketing change because sportswear brands are increasingly judged not only by product performance and cultural relevance, but also by the credibility of their environmental claims. Nike has responded through its Move to Zero platform, recycled material initiatives, renewab</w:t>
      </w:r>
      <w:r w:rsidRPr="00715E98">
        <w:rPr>
          <w:rFonts w:ascii="Times New Roman" w:hAnsi="Times New Roman" w:cs="Times New Roman"/>
        </w:rPr>
        <w:t>le electricity progress, circularity services and wider sustainability communication. These activities support Nike’s brand purpose and can strengthen its appeal among younger, digitally engaged and environmentally aware consumers.</w:t>
      </w:r>
    </w:p>
    <w:p w14:paraId="46F77E77" w14:textId="77777777" w:rsidR="005F1E4B" w:rsidRPr="00715E98" w:rsidRDefault="00136AF8">
      <w:pPr>
        <w:rPr>
          <w:rFonts w:ascii="Times New Roman" w:hAnsi="Times New Roman" w:cs="Times New Roman"/>
        </w:rPr>
      </w:pPr>
      <w:r w:rsidRPr="00715E98">
        <w:rPr>
          <w:rFonts w:ascii="Times New Roman" w:hAnsi="Times New Roman" w:cs="Times New Roman"/>
        </w:rPr>
        <w:t>However, the report argues that Nike’s sustainability marketing is not yet fully robust. The main weakness is not that Nike lacks sustainability activity, but that its marketing department does not always translate complex environmental progress into precise, product-level and consumer-understandable evidence. Broad language such as ‘sustainable materials’ creates greenwashing exposure when the basis, boundary and evidence of the claim are not immediately clear. The ASA ruling against Nike Retail BV therefo</w:t>
      </w:r>
      <w:r w:rsidRPr="00715E98">
        <w:rPr>
          <w:rFonts w:ascii="Times New Roman" w:hAnsi="Times New Roman" w:cs="Times New Roman"/>
        </w:rPr>
        <w:t>re demonstrates both a regulatory risk and a brand trust risk.</w:t>
      </w:r>
    </w:p>
    <w:p w14:paraId="1FBB724D" w14:textId="77777777" w:rsidR="005F1E4B" w:rsidRPr="00715E98" w:rsidRDefault="00136AF8">
      <w:pPr>
        <w:rPr>
          <w:rFonts w:ascii="Times New Roman" w:hAnsi="Times New Roman" w:cs="Times New Roman"/>
        </w:rPr>
      </w:pPr>
      <w:r w:rsidRPr="00715E98">
        <w:rPr>
          <w:rFonts w:ascii="Times New Roman" w:hAnsi="Times New Roman" w:cs="Times New Roman"/>
        </w:rPr>
        <w:t>The report recommends that Nike develops a verified green claims framework, pilots product-level sustainability passports, integrates circularity into the Nike membership ecosystem, strengthens cross-functional marketing governance, and adopts a sustainability marketing dashboard. These recommendations are deliberately staged and realistic because they build on Nike’s existing brand, legal, digital, product and sustainability resources rather than requiring a complete reinvention of the business model.</w:t>
      </w:r>
    </w:p>
    <w:p w14:paraId="751CA9FE" w14:textId="77777777" w:rsidR="005F1E4B" w:rsidRPr="00715E98" w:rsidRDefault="00136AF8">
      <w:pPr>
        <w:rPr>
          <w:rFonts w:ascii="Times New Roman" w:hAnsi="Times New Roman" w:cs="Times New Roman"/>
        </w:rPr>
      </w:pPr>
      <w:r w:rsidRPr="00715E98">
        <w:rPr>
          <w:rFonts w:ascii="Times New Roman" w:hAnsi="Times New Roman" w:cs="Times New Roman"/>
        </w:rPr>
        <w:br w:type="page"/>
      </w:r>
    </w:p>
    <w:p w14:paraId="67B2740D" w14:textId="77777777" w:rsidR="005F1E4B" w:rsidRPr="00715E98" w:rsidRDefault="00136AF8">
      <w:pPr>
        <w:pStyle w:val="Heading2"/>
        <w:spacing w:before="160" w:after="120"/>
        <w:rPr>
          <w:rFonts w:ascii="Times New Roman" w:hAnsi="Times New Roman" w:cs="Times New Roman"/>
          <w:color w:val="auto"/>
        </w:rPr>
      </w:pPr>
      <w:bookmarkStart w:id="1" w:name="_Toc234619198"/>
      <w:r w:rsidRPr="00715E98">
        <w:rPr>
          <w:rFonts w:ascii="Times New Roman" w:eastAsia="Arial" w:hAnsi="Times New Roman" w:cs="Times New Roman"/>
          <w:color w:val="auto"/>
        </w:rPr>
        <w:lastRenderedPageBreak/>
        <w:t>1. Introduction</w:t>
      </w:r>
      <w:bookmarkEnd w:id="1"/>
    </w:p>
    <w:p w14:paraId="441AFD73" w14:textId="77777777" w:rsidR="005F1E4B" w:rsidRPr="00715E98" w:rsidRDefault="00136AF8">
      <w:pPr>
        <w:rPr>
          <w:rFonts w:ascii="Times New Roman" w:hAnsi="Times New Roman" w:cs="Times New Roman"/>
        </w:rPr>
      </w:pPr>
      <w:r w:rsidRPr="00715E98">
        <w:rPr>
          <w:rFonts w:ascii="Times New Roman" w:hAnsi="Times New Roman" w:cs="Times New Roman"/>
        </w:rPr>
        <w:t xml:space="preserve">Nike, Inc. is one of the world’s most powerful sportswear brands, operating across footwear, apparel, equipment, retail, digital commerce and membership platforms. Its marketing has traditionally been built on performance, athlete endorsement, cultural storytelling and emotional brand identity. However, the marketing environment in which Nike operates has changed significantly. Consumers, regulators, investors and advocacy groups increasingly expect global brands to demonstrate environmental responsibility </w:t>
      </w:r>
      <w:r w:rsidRPr="00715E98">
        <w:rPr>
          <w:rFonts w:ascii="Times New Roman" w:hAnsi="Times New Roman" w:cs="Times New Roman"/>
        </w:rPr>
        <w:t>rather than simply communicate inspirational brand purpose. In this context, sustainability is not only a corporate responsibility issue; it is a driver of marketing change that affects product development, communication, positioning, customer experience and brand trust.</w:t>
      </w:r>
    </w:p>
    <w:p w14:paraId="5A79FFBD" w14:textId="77777777" w:rsidR="005F1E4B" w:rsidRPr="00715E98" w:rsidRDefault="00136AF8">
      <w:pPr>
        <w:rPr>
          <w:rFonts w:ascii="Times New Roman" w:hAnsi="Times New Roman" w:cs="Times New Roman"/>
        </w:rPr>
      </w:pPr>
      <w:r w:rsidRPr="00715E98">
        <w:rPr>
          <w:rFonts w:ascii="Times New Roman" w:hAnsi="Times New Roman" w:cs="Times New Roman"/>
        </w:rPr>
        <w:t>This report focuses on Nike’s sustainability marketing strategy, particularly its Move to Zero platform and related communication around recycled materials, carbon reduction, waste reduction and circularity. The key issue is that Nike must communicate environmental progress in a way that is commercially persuasive but also accurate, specific and verifiable. This is challenging because Nike operates at a very large scale, relies on complex global supply chains and continues to depend on high-volume product i</w:t>
      </w:r>
      <w:r w:rsidRPr="00715E98">
        <w:rPr>
          <w:rFonts w:ascii="Times New Roman" w:hAnsi="Times New Roman" w:cs="Times New Roman"/>
        </w:rPr>
        <w:t>nnovation and consumption. Therefore, sustainability marketing creates both opportunity and risk. It can help Nike strengthen brand meaning and future relevance, but it can also expose the company to accusations of greenwashing if claims are vague, selective or insufficiently evidenced.</w:t>
      </w:r>
    </w:p>
    <w:p w14:paraId="1554E322" w14:textId="77777777" w:rsidR="005F1E4B" w:rsidRPr="00715E98" w:rsidRDefault="00136AF8">
      <w:pPr>
        <w:rPr>
          <w:rFonts w:ascii="Times New Roman" w:hAnsi="Times New Roman" w:cs="Times New Roman"/>
        </w:rPr>
      </w:pPr>
      <w:r w:rsidRPr="00715E98">
        <w:rPr>
          <w:rFonts w:ascii="Times New Roman" w:hAnsi="Times New Roman" w:cs="Times New Roman"/>
        </w:rPr>
        <w:t>The purpose of this report is to critically evaluate the role and activities of Nike’s marketing department in relation to sustainability. It assesses whether Nike’s sustainability marketing activities are effective, identifies shortcomings in the current marketing strategy, and proposes future developments that could improve Nike’s marketing plan. The report applies marketing and change management concepts including STP, positioning, the marketing mix, stakeholder theory, customer journey thinking, green t</w:t>
      </w:r>
      <w:r w:rsidRPr="00715E98">
        <w:rPr>
          <w:rFonts w:ascii="Times New Roman" w:hAnsi="Times New Roman" w:cs="Times New Roman"/>
        </w:rPr>
        <w:t>rust and Kotter’s change model. These frameworks are used not as descriptive labels, but as tools for evaluating how Nike’s sustainability activity creates value, manages risk and contributes to the wider organisation. The marketing department is therefore evaluated as a cross-functional function that must connect brand storytelling, product evidence, legal compliance, digital customer experience and customer participation.</w:t>
      </w:r>
    </w:p>
    <w:p w14:paraId="749A5149" w14:textId="77777777" w:rsidR="005F1E4B" w:rsidRPr="00715E98" w:rsidRDefault="00136AF8">
      <w:pPr>
        <w:rPr>
          <w:rFonts w:ascii="Times New Roman" w:hAnsi="Times New Roman" w:cs="Times New Roman"/>
        </w:rPr>
      </w:pPr>
      <w:r w:rsidRPr="00715E98">
        <w:rPr>
          <w:rFonts w:ascii="Times New Roman" w:hAnsi="Times New Roman" w:cs="Times New Roman"/>
        </w:rPr>
        <w:t>The analysis is based on publicly available evidence, including Nike’s annual reporting, official sustainability data, sustainability webpages, regulatory guidance, ASA rulings, industry evidence and academic literature. A limitation is that Nike does not publish detailed internal campaign metrics, such as conversion rates for sustainability-led content, customer trust scores or product-level performance data for all sustainability claims. Therefore, this report uses available evidence and reasoned judgemen</w:t>
      </w:r>
      <w:r w:rsidRPr="00715E98">
        <w:rPr>
          <w:rFonts w:ascii="Times New Roman" w:hAnsi="Times New Roman" w:cs="Times New Roman"/>
        </w:rPr>
        <w:t>t to evaluate the strengths and weaknesses of Nike’s current approach.</w:t>
      </w:r>
    </w:p>
    <w:p w14:paraId="5F2D57BA" w14:textId="77777777" w:rsidR="005F1E4B" w:rsidRPr="00715E98" w:rsidRDefault="00136AF8">
      <w:pPr>
        <w:pStyle w:val="Heading1"/>
        <w:spacing w:before="240" w:after="120"/>
        <w:rPr>
          <w:rFonts w:ascii="Times New Roman" w:hAnsi="Times New Roman" w:cs="Times New Roman"/>
          <w:color w:val="auto"/>
        </w:rPr>
      </w:pPr>
      <w:bookmarkStart w:id="2" w:name="_Toc234619199"/>
      <w:r w:rsidRPr="00715E98">
        <w:rPr>
          <w:rFonts w:ascii="Times New Roman" w:eastAsia="Arial" w:hAnsi="Times New Roman" w:cs="Times New Roman"/>
          <w:color w:val="auto"/>
        </w:rPr>
        <w:lastRenderedPageBreak/>
        <w:t>2. Main Findings</w:t>
      </w:r>
      <w:bookmarkEnd w:id="2"/>
    </w:p>
    <w:p w14:paraId="698B5E4C" w14:textId="77777777" w:rsidR="005F1E4B" w:rsidRPr="00715E98" w:rsidRDefault="00136AF8">
      <w:pPr>
        <w:pStyle w:val="Heading2"/>
        <w:spacing w:before="160" w:after="120"/>
        <w:rPr>
          <w:rFonts w:ascii="Times New Roman" w:hAnsi="Times New Roman" w:cs="Times New Roman"/>
          <w:color w:val="auto"/>
        </w:rPr>
      </w:pPr>
      <w:bookmarkStart w:id="3" w:name="_Toc234619200"/>
      <w:r w:rsidRPr="00715E98">
        <w:rPr>
          <w:rFonts w:ascii="Times New Roman" w:eastAsia="Arial" w:hAnsi="Times New Roman" w:cs="Times New Roman"/>
          <w:color w:val="auto"/>
        </w:rPr>
        <w:t>2.1 Nike’s Marketing Context and the Sustainability Change Driver</w:t>
      </w:r>
      <w:bookmarkEnd w:id="3"/>
    </w:p>
    <w:p w14:paraId="22AD80BF" w14:textId="77777777" w:rsidR="005F1E4B" w:rsidRPr="00715E98" w:rsidRDefault="00136AF8">
      <w:pPr>
        <w:rPr>
          <w:rFonts w:ascii="Times New Roman" w:hAnsi="Times New Roman" w:cs="Times New Roman"/>
        </w:rPr>
      </w:pPr>
      <w:r w:rsidRPr="00715E98">
        <w:rPr>
          <w:rFonts w:ascii="Times New Roman" w:hAnsi="Times New Roman" w:cs="Times New Roman"/>
        </w:rPr>
        <w:t>Nike’s sustainability marketing must be understood within the company’s wider commercial and brand context. In fiscal 2025, Nike reported revenue of $46.3 billion, down 10 per cent on a reported basis. Nike Direct revenue fell by 13 per cent and Nike Brand Digital revenue declined by 20 per cent, while demand creation expense increased by 9 per cent to $4.7 billion, mainly because of higher brand marketing and sports marketing expense (Nike, Inc., 2025a). This shows that Nike remains heavily dependent on ma</w:t>
      </w:r>
      <w:r w:rsidRPr="00715E98">
        <w:rPr>
          <w:rFonts w:ascii="Times New Roman" w:hAnsi="Times New Roman" w:cs="Times New Roman"/>
        </w:rPr>
        <w:t>rketing investment, but it is operating in a period of weaker commercial momentum. Sustainability marketing therefore needs to do more than create positive reputation; it must contribute to brand differentiation, customer loyalty and long-term value creation.</w:t>
      </w:r>
    </w:p>
    <w:p w14:paraId="7530F1E1" w14:textId="77777777" w:rsidR="005F1E4B" w:rsidRPr="00715E98" w:rsidRDefault="00136AF8">
      <w:pPr>
        <w:rPr>
          <w:rFonts w:ascii="Times New Roman" w:hAnsi="Times New Roman" w:cs="Times New Roman"/>
        </w:rPr>
      </w:pPr>
      <w:r w:rsidRPr="00715E98">
        <w:rPr>
          <w:rFonts w:ascii="Times New Roman" w:hAnsi="Times New Roman" w:cs="Times New Roman"/>
        </w:rPr>
        <w:t>Sustainability is a significant driver of marketing change because environmental responsibility has become part of how consumers evaluate brand legitimacy. Belz and Peattie (2012) argue that sustainability marketing requires companies to balance customer value, social responsibility and environmental impact. For Nike, this means sustainability cannot be treated as a decorative campaign theme. It must connect product innovation, customer communication and organisational behaviour. Nike’s Move to Zero platfor</w:t>
      </w:r>
      <w:r w:rsidRPr="00715E98">
        <w:rPr>
          <w:rFonts w:ascii="Times New Roman" w:hAnsi="Times New Roman" w:cs="Times New Roman"/>
        </w:rPr>
        <w:t>m attempts to do this by framing sustainability as a movement towards zero carbon and zero waste. The platform links environmental responsibility to Nike’s wider purpose of protecting the future of sport, which is strategically powerful because climate change can be connected to athletes’ ability to train, compete and perform.</w:t>
      </w:r>
    </w:p>
    <w:p w14:paraId="71BC446A" w14:textId="77777777" w:rsidR="005F1E4B" w:rsidRPr="00715E98" w:rsidRDefault="00136AF8">
      <w:pPr>
        <w:rPr>
          <w:rFonts w:ascii="Times New Roman" w:hAnsi="Times New Roman" w:cs="Times New Roman"/>
        </w:rPr>
      </w:pPr>
      <w:r w:rsidRPr="00715E98">
        <w:rPr>
          <w:rFonts w:ascii="Times New Roman" w:hAnsi="Times New Roman" w:cs="Times New Roman"/>
        </w:rPr>
        <w:t>Nike’s official sustainability communication includes several measurable achievements. In FY24, Nike reported a 69 per cent reduction in absolute Scope 1 and 2 greenhouse gas emissions from Nike operations compared with a FY20 baseline, a 36 per cent reduction in Scope 3 emissions from manufacturing and transportation compared with a FY20 baseline, 96 per cent renewable electricity consumption in global operations, and 100 per cent operational waste diverted from landfill by strategic finished goods supplie</w:t>
      </w:r>
      <w:r w:rsidRPr="00715E98">
        <w:rPr>
          <w:rFonts w:ascii="Times New Roman" w:hAnsi="Times New Roman" w:cs="Times New Roman"/>
        </w:rPr>
        <w:t>rs (Nike, Inc., 2026a). These figures give Nike’s sustainability marketing an evidence base and distinguish it from purely symbolic green communication. The marketing implication is that Nike has usable proof points, but the department must translate them into clear consumer-facing claims rather than allowing corporate-level progress to be interpreted as evidence that every individual product is sustainable.</w:t>
      </w:r>
    </w:p>
    <w:p w14:paraId="5E998420" w14:textId="77777777" w:rsidR="005F1E4B" w:rsidRPr="00715E98" w:rsidRDefault="00136AF8">
      <w:pPr>
        <w:rPr>
          <w:rFonts w:ascii="Times New Roman" w:hAnsi="Times New Roman" w:cs="Times New Roman"/>
        </w:rPr>
      </w:pPr>
      <w:r w:rsidRPr="00715E98">
        <w:rPr>
          <w:rFonts w:ascii="Times New Roman" w:hAnsi="Times New Roman" w:cs="Times New Roman"/>
        </w:rPr>
        <w:t xml:space="preserve">Nevertheless, Nike’s sustainability marketing also contains a credibility challenge. The company’s scale, global sourcing, frequent product launches and reliance on consumer replacement cycles create tension with the language of zero waste and sustainable innovation. Peattie and Crane (2005) warn that green marketing becomes weak when companies focus more on promotional claims than on deeper changes to products and systems. Nike has made </w:t>
      </w:r>
      <w:r w:rsidRPr="00715E98">
        <w:rPr>
          <w:rFonts w:ascii="Times New Roman" w:hAnsi="Times New Roman" w:cs="Times New Roman"/>
        </w:rPr>
        <w:lastRenderedPageBreak/>
        <w:t>operational progress, but the marketing department must avoid turning complex environmental progress into simplified claims that consumers may interpret too broadly.</w:t>
      </w:r>
    </w:p>
    <w:p w14:paraId="426EB5F0" w14:textId="77777777" w:rsidR="005F1E4B" w:rsidRPr="00715E98" w:rsidRDefault="00136AF8">
      <w:pPr>
        <w:rPr>
          <w:rFonts w:ascii="Times New Roman" w:hAnsi="Times New Roman" w:cs="Times New Roman"/>
        </w:rPr>
      </w:pPr>
      <w:r w:rsidRPr="00715E98">
        <w:rPr>
          <w:rFonts w:ascii="Times New Roman" w:hAnsi="Times New Roman" w:cs="Times New Roman"/>
        </w:rPr>
        <w:t>Stakeholder theory is relevant because Nike’s marketing department must satisfy several audiences at once: consumers require clear product information, regulators expect substantiation, investors look for sustainability risk management, and suppliers must provide reliable data. Freeman (1984) suggests that firms create value through stakeholder relationships. Nike’s sustainability marketing will therefore be stronger when it balances creative storytelling with evidence and accountability.</w:t>
      </w:r>
    </w:p>
    <w:p w14:paraId="2C468AC3" w14:textId="77777777" w:rsidR="005F1E4B" w:rsidRPr="00715E98" w:rsidRDefault="00136AF8">
      <w:pPr>
        <w:pStyle w:val="Heading2"/>
        <w:spacing w:before="160" w:after="120"/>
        <w:rPr>
          <w:rFonts w:ascii="Times New Roman" w:hAnsi="Times New Roman" w:cs="Times New Roman"/>
          <w:color w:val="auto"/>
        </w:rPr>
      </w:pPr>
      <w:bookmarkStart w:id="4" w:name="_Toc234619201"/>
      <w:r w:rsidRPr="00715E98">
        <w:rPr>
          <w:rFonts w:ascii="Times New Roman" w:eastAsia="Arial" w:hAnsi="Times New Roman" w:cs="Times New Roman"/>
          <w:color w:val="auto"/>
        </w:rPr>
        <w:t>2.2 Macro and Micro Marketing Environment</w:t>
      </w:r>
      <w:bookmarkEnd w:id="4"/>
    </w:p>
    <w:p w14:paraId="294614C3" w14:textId="77777777" w:rsidR="005F1E4B" w:rsidRPr="00715E98" w:rsidRDefault="00136AF8">
      <w:pPr>
        <w:rPr>
          <w:rFonts w:ascii="Times New Roman" w:hAnsi="Times New Roman" w:cs="Times New Roman"/>
        </w:rPr>
      </w:pPr>
      <w:r w:rsidRPr="00715E98">
        <w:rPr>
          <w:rFonts w:ascii="Times New Roman" w:hAnsi="Times New Roman" w:cs="Times New Roman"/>
        </w:rPr>
        <w:t>Nike’s sustainability marketing is shaped by strong macro-environmental pressures. Environmentally, the sportswear industry depends on raw materials, energy-intensive production, chemical processes, transport and end-of-life disposal. Materials are especially important because footwear and apparel products often use polyester, rubber, foam, leather and other inputs with significant environmental impacts. Nike has recognised this through product innovation and material initiatives, but the marketing challeng</w:t>
      </w:r>
      <w:r w:rsidRPr="00715E98">
        <w:rPr>
          <w:rFonts w:ascii="Times New Roman" w:hAnsi="Times New Roman" w:cs="Times New Roman"/>
        </w:rPr>
        <w:t>e is to communicate these improvements clearly without implying that products are fully sustainable.</w:t>
      </w:r>
    </w:p>
    <w:p w14:paraId="00973FFB" w14:textId="77777777" w:rsidR="005F1E4B" w:rsidRPr="00715E98" w:rsidRDefault="00136AF8">
      <w:pPr>
        <w:rPr>
          <w:rFonts w:ascii="Times New Roman" w:hAnsi="Times New Roman" w:cs="Times New Roman"/>
        </w:rPr>
      </w:pPr>
      <w:r w:rsidRPr="00715E98">
        <w:rPr>
          <w:rFonts w:ascii="Times New Roman" w:hAnsi="Times New Roman" w:cs="Times New Roman"/>
        </w:rPr>
        <w:t>Legally and politically, green claims are now under increasing scrutiny. The European Commission states that many environmental claims are vague, misleading or unsupported, and its green claims agenda seeks to make claims reliable, comparable and verifiable (European Commission, 2026). Directive (EU) 2024/825 also strengthens consumer protection against generic environmental claims that are not properly substantiated (European Parliament and Council, 2024). In the UK, the CMA has issued guidance for fashion</w:t>
      </w:r>
      <w:r w:rsidRPr="00715E98">
        <w:rPr>
          <w:rFonts w:ascii="Times New Roman" w:hAnsi="Times New Roman" w:cs="Times New Roman"/>
        </w:rPr>
        <w:t xml:space="preserve"> retailers on environmental claims and consumer law (CMA, 2024).</w:t>
      </w:r>
    </w:p>
    <w:p w14:paraId="457E2A12" w14:textId="77777777" w:rsidR="005F1E4B" w:rsidRPr="00715E98" w:rsidRDefault="00136AF8">
      <w:pPr>
        <w:rPr>
          <w:rFonts w:ascii="Times New Roman" w:hAnsi="Times New Roman" w:cs="Times New Roman"/>
        </w:rPr>
      </w:pPr>
      <w:r w:rsidRPr="00715E98">
        <w:rPr>
          <w:rFonts w:ascii="Times New Roman" w:hAnsi="Times New Roman" w:cs="Times New Roman"/>
        </w:rPr>
        <w:t>These regulatory developments are highly relevant because sustainability claims are now compliance-sensitive marketing assets. The ASA ruling on Nike Retail BV illustrates this risk. A paid Google advertisement for Nike tennis polo shirts used the phrase ‘Sustainable Materials’. Nike argued that the claim referred to recycled materials and that product pages provided more information. However, the ASA upheld the complaint because the basis and meaning of the claim were not sufficiently clear (ASA, 2025). Th</w:t>
      </w:r>
      <w:r w:rsidRPr="00715E98">
        <w:rPr>
          <w:rFonts w:ascii="Times New Roman" w:hAnsi="Times New Roman" w:cs="Times New Roman"/>
        </w:rPr>
        <w:t>is shows that even genuine recycled-material attributes can become problematic if marketing wording is too broad.</w:t>
      </w:r>
    </w:p>
    <w:p w14:paraId="1420BCA0" w14:textId="77777777" w:rsidR="005F1E4B" w:rsidRPr="00715E98" w:rsidRDefault="00136AF8">
      <w:pPr>
        <w:rPr>
          <w:rFonts w:ascii="Times New Roman" w:hAnsi="Times New Roman" w:cs="Times New Roman"/>
        </w:rPr>
      </w:pPr>
      <w:r w:rsidRPr="00715E98">
        <w:rPr>
          <w:rFonts w:ascii="Times New Roman" w:hAnsi="Times New Roman" w:cs="Times New Roman"/>
        </w:rPr>
        <w:t>The micro-environment also creates pressure. Nike competes with Adidas, Puma, On, Hoka, Lululemon and other performance or athleisure brands that also communicate sustainability, innovation and community values. Sustainability can support differentiation only when it is credible. Delmas and Burbano (2011) define greenwashing as positive environmental communication combined with poor environmental performance, while Nyilasy, Gangadharbatla and Paladino (2014) show that perceived inconsistency between adverti</w:t>
      </w:r>
      <w:r w:rsidRPr="00715E98">
        <w:rPr>
          <w:rFonts w:ascii="Times New Roman" w:hAnsi="Times New Roman" w:cs="Times New Roman"/>
        </w:rPr>
        <w:t>sing and corporate evidence can damage consumer reactions.</w:t>
      </w:r>
    </w:p>
    <w:p w14:paraId="46F0FB06" w14:textId="77777777" w:rsidR="005F1E4B" w:rsidRPr="00715E98" w:rsidRDefault="00136AF8">
      <w:pPr>
        <w:rPr>
          <w:rFonts w:ascii="Times New Roman" w:hAnsi="Times New Roman" w:cs="Times New Roman"/>
        </w:rPr>
      </w:pPr>
      <w:r w:rsidRPr="00715E98">
        <w:rPr>
          <w:rFonts w:ascii="Times New Roman" w:hAnsi="Times New Roman" w:cs="Times New Roman"/>
        </w:rPr>
        <w:lastRenderedPageBreak/>
        <w:t>Consumer scepticism is therefore a major marketing challenge. YouGov (2023) found that 55 per cent of consumers across surveyed markets were sceptical of brands’ sustainability claims, while only 9 per cent believed them. Chen and Chang (2013) argue that perceived greenwashing can damage green trust and purchase intention. Nike’s marketing effectiveness therefore depends on claim clarity, evidence quality and consistency across the customer journey.</w:t>
      </w:r>
    </w:p>
    <w:p w14:paraId="25DAF829" w14:textId="77777777" w:rsidR="005F1E4B" w:rsidRPr="00715E98" w:rsidRDefault="00136AF8">
      <w:pPr>
        <w:pStyle w:val="Heading2"/>
        <w:spacing w:before="160" w:after="120"/>
        <w:rPr>
          <w:rFonts w:ascii="Times New Roman" w:hAnsi="Times New Roman" w:cs="Times New Roman"/>
          <w:color w:val="auto"/>
        </w:rPr>
      </w:pPr>
      <w:bookmarkStart w:id="5" w:name="_Toc234619202"/>
      <w:r w:rsidRPr="00715E98">
        <w:rPr>
          <w:rFonts w:ascii="Times New Roman" w:eastAsia="Arial" w:hAnsi="Times New Roman" w:cs="Times New Roman"/>
          <w:color w:val="auto"/>
        </w:rPr>
        <w:t>2.3 Target Market, Segmentation and Positioning</w:t>
      </w:r>
      <w:bookmarkEnd w:id="5"/>
    </w:p>
    <w:p w14:paraId="5C6F14B6" w14:textId="77777777" w:rsidR="005F1E4B" w:rsidRPr="00715E98" w:rsidRDefault="00136AF8">
      <w:pPr>
        <w:rPr>
          <w:rFonts w:ascii="Times New Roman" w:hAnsi="Times New Roman" w:cs="Times New Roman"/>
        </w:rPr>
      </w:pPr>
      <w:r w:rsidRPr="00715E98">
        <w:rPr>
          <w:rFonts w:ascii="Times New Roman" w:hAnsi="Times New Roman" w:cs="Times New Roman"/>
        </w:rPr>
        <w:t>Nike’s sustainability marketing targets overlapping consumer groups, including environmentally aware consumers, younger consumers, digitally engaged Nike members, athletes who connect climate change with sport, and mainstream customers who value performance but prefer lower-impact products. From an STP perspective, Nike does not target only a niche ‘green consumer’ segment. Instead, it integrates sustainability into its broader performance and lifestyle positioning.</w:t>
      </w:r>
    </w:p>
    <w:p w14:paraId="2C7A5F76" w14:textId="77777777" w:rsidR="005F1E4B" w:rsidRPr="00715E98" w:rsidRDefault="00136AF8">
      <w:pPr>
        <w:rPr>
          <w:rFonts w:ascii="Times New Roman" w:hAnsi="Times New Roman" w:cs="Times New Roman"/>
        </w:rPr>
      </w:pPr>
      <w:r w:rsidRPr="00715E98">
        <w:rPr>
          <w:rFonts w:ascii="Times New Roman" w:hAnsi="Times New Roman" w:cs="Times New Roman"/>
        </w:rPr>
        <w:t>This strategy has advantages. Nike’s brand equity is built on performance, inspiration and cultural relevance. Keller (2013) argues that strong brands develop both performance associations and imagery associations. Nike’s sustainability communication attempts to combine these two dimensions by presenting environmental innovation as a way to protect sport and improve product design. For example, Nike’s messaging around sustainable innovation suggests that products can remain high-performance while being ‘mad</w:t>
      </w:r>
      <w:r w:rsidRPr="00715E98">
        <w:rPr>
          <w:rFonts w:ascii="Times New Roman" w:hAnsi="Times New Roman" w:cs="Times New Roman"/>
        </w:rPr>
        <w:t>e more sustainably’ (Nike, Inc., 2026a). This supports brand consistency because sustainability is positioned as innovation rather than sacrifice.</w:t>
      </w:r>
    </w:p>
    <w:p w14:paraId="6DAD076F" w14:textId="77777777" w:rsidR="005F1E4B" w:rsidRPr="00715E98" w:rsidRDefault="00136AF8">
      <w:pPr>
        <w:rPr>
          <w:rFonts w:ascii="Times New Roman" w:hAnsi="Times New Roman" w:cs="Times New Roman"/>
        </w:rPr>
      </w:pPr>
      <w:r w:rsidRPr="00715E98">
        <w:rPr>
          <w:rFonts w:ascii="Times New Roman" w:hAnsi="Times New Roman" w:cs="Times New Roman"/>
        </w:rPr>
        <w:t>However, the targeting strategy also creates risks. Environmentally aware consumers are often more informed and more sceptical of broad environmental language. Haws, Winterich and Naylor (2014) suggest that green consumption values shape responses to environmentally friendly products. Therefore, consumers who care most about sustainability may also examine Nike’s claims most critically.</w:t>
      </w:r>
    </w:p>
    <w:p w14:paraId="220317CD" w14:textId="77777777" w:rsidR="005F1E4B" w:rsidRPr="00715E98" w:rsidRDefault="00136AF8">
      <w:pPr>
        <w:rPr>
          <w:rFonts w:ascii="Times New Roman" w:hAnsi="Times New Roman" w:cs="Times New Roman"/>
        </w:rPr>
      </w:pPr>
      <w:r w:rsidRPr="00715E98">
        <w:rPr>
          <w:rFonts w:ascii="Times New Roman" w:hAnsi="Times New Roman" w:cs="Times New Roman"/>
        </w:rPr>
        <w:t>There is also a positioning tension between Nike’s premium, high-growth brand model and sustainability’s emphasis on reduced environmental harm. Sustainable marketing often encourages longer product life, repair, reuse and more responsible consumption (Belz and Peattie, 2012), while Nike still relies on new product launches and global sales. A more credible positioning would therefore be ‘performance innovation with measurable environmental improvement’, rather than simply ‘sustainable sportswear’.</w:t>
      </w:r>
    </w:p>
    <w:p w14:paraId="6BB4CB4B" w14:textId="77777777" w:rsidR="005F1E4B" w:rsidRPr="00715E98" w:rsidRDefault="00136AF8">
      <w:pPr>
        <w:rPr>
          <w:rFonts w:ascii="Times New Roman" w:hAnsi="Times New Roman" w:cs="Times New Roman"/>
        </w:rPr>
      </w:pPr>
      <w:r w:rsidRPr="00715E98">
        <w:rPr>
          <w:rFonts w:ascii="Times New Roman" w:hAnsi="Times New Roman" w:cs="Times New Roman"/>
        </w:rPr>
        <w:t>Nike’s differentiation also depends on whether sustainability is integrated into customer value. Kotler, Keller and Chernev (2022) suggest that marketing creates value by satisfying customer needs better than competitors. For Nike, sustainability creates value only if consumers understand the benefit, trust the claim and see no major compromise in performance, style or price.</w:t>
      </w:r>
    </w:p>
    <w:p w14:paraId="11E7E274" w14:textId="77777777" w:rsidR="005F1E4B" w:rsidRPr="00715E98" w:rsidRDefault="00136AF8">
      <w:pPr>
        <w:pStyle w:val="Heading2"/>
        <w:spacing w:before="160" w:after="120"/>
        <w:rPr>
          <w:rFonts w:ascii="Times New Roman" w:hAnsi="Times New Roman" w:cs="Times New Roman"/>
          <w:color w:val="auto"/>
        </w:rPr>
      </w:pPr>
      <w:bookmarkStart w:id="6" w:name="_Toc234619203"/>
      <w:r w:rsidRPr="00715E98">
        <w:rPr>
          <w:rFonts w:ascii="Times New Roman" w:eastAsia="Arial" w:hAnsi="Times New Roman" w:cs="Times New Roman"/>
          <w:color w:val="auto"/>
        </w:rPr>
        <w:lastRenderedPageBreak/>
        <w:t>2.4 Evaluation of Nike’s Sustainability Marketing Mix</w:t>
      </w:r>
      <w:bookmarkEnd w:id="6"/>
    </w:p>
    <w:p w14:paraId="07E72654" w14:textId="77777777" w:rsidR="005F1E4B" w:rsidRPr="00715E98" w:rsidRDefault="00136AF8">
      <w:pPr>
        <w:rPr>
          <w:rFonts w:ascii="Times New Roman" w:hAnsi="Times New Roman" w:cs="Times New Roman"/>
        </w:rPr>
      </w:pPr>
      <w:r w:rsidRPr="00715E98">
        <w:rPr>
          <w:rFonts w:ascii="Times New Roman" w:hAnsi="Times New Roman" w:cs="Times New Roman"/>
        </w:rPr>
        <w:t>Nike’s sustainability marketing mix shows several strengths, particularly in product and promotion. In terms of product, Nike has embedded recycled materials, waste reduction and circularity initiatives into selected areas of its business. Examples include Nike Refurbished, Reuse-A-Shoe, Nike Grind and circular services that aim to extend product life and reduce waste (Nike, Inc., 2026b; Nike, Inc., 2026c). These initiatives show that sustainability is not purely promotional; it is connected to product syst</w:t>
      </w:r>
      <w:r w:rsidRPr="00715E98">
        <w:rPr>
          <w:rFonts w:ascii="Times New Roman" w:hAnsi="Times New Roman" w:cs="Times New Roman"/>
        </w:rPr>
        <w:t>ems and post-consumption behaviour.</w:t>
      </w:r>
    </w:p>
    <w:p w14:paraId="49B6221B" w14:textId="77777777" w:rsidR="005F1E4B" w:rsidRPr="00715E98" w:rsidRDefault="00136AF8">
      <w:pPr>
        <w:rPr>
          <w:rFonts w:ascii="Times New Roman" w:hAnsi="Times New Roman" w:cs="Times New Roman"/>
        </w:rPr>
      </w:pPr>
      <w:r w:rsidRPr="00715E98">
        <w:rPr>
          <w:rFonts w:ascii="Times New Roman" w:hAnsi="Times New Roman" w:cs="Times New Roman"/>
        </w:rPr>
        <w:t>However, product-level clarity remains uneven. The ASA ruling demonstrates that a product may contain recycled materials but still be advertised in a misleading way if the claim does not clearly explain its basis. Nike stated that the relevant tennis polo shirts contained at least 75 per cent recycled materials, but the ASA still found that the phrase ‘sustainable materials’ was too broad without qualification (ASA, 2025). From a marketing mix perspective, the product attribute may be real, but the promotio</w:t>
      </w:r>
      <w:r w:rsidRPr="00715E98">
        <w:rPr>
          <w:rFonts w:ascii="Times New Roman" w:hAnsi="Times New Roman" w:cs="Times New Roman"/>
        </w:rPr>
        <w:t>nal language fails to communicate it precisely. A more accurate claim would specify the material percentage and the boundary of the environmental benefit, such as recycled polyester content, rather than relying on the broader term ‘sustainable’.</w:t>
      </w:r>
    </w:p>
    <w:p w14:paraId="6B474B7C" w14:textId="77777777" w:rsidR="005F1E4B" w:rsidRPr="00715E98" w:rsidRDefault="00136AF8">
      <w:pPr>
        <w:rPr>
          <w:rFonts w:ascii="Times New Roman" w:hAnsi="Times New Roman" w:cs="Times New Roman"/>
        </w:rPr>
      </w:pPr>
      <w:r w:rsidRPr="00715E98">
        <w:rPr>
          <w:rFonts w:ascii="Times New Roman" w:hAnsi="Times New Roman" w:cs="Times New Roman"/>
        </w:rPr>
        <w:t>Price is also important. Nike’s products generally sit within a premium brand position. Sustainability can support premium pricing if consumers perceive environmental innovation as adding value, but premium pricing also increases expectations of transparency. Hartmann and Apaolaza-Ibáñez (2012) argue that green brand attitudes are influenced by both functional environmental benefits and emotional benefits, so Nike needs both appeal and evidence.</w:t>
      </w:r>
    </w:p>
    <w:p w14:paraId="2927C08B" w14:textId="77777777" w:rsidR="005F1E4B" w:rsidRPr="00715E98" w:rsidRDefault="00136AF8">
      <w:pPr>
        <w:rPr>
          <w:rFonts w:ascii="Times New Roman" w:hAnsi="Times New Roman" w:cs="Times New Roman"/>
        </w:rPr>
      </w:pPr>
      <w:r w:rsidRPr="00715E98">
        <w:rPr>
          <w:rFonts w:ascii="Times New Roman" w:hAnsi="Times New Roman" w:cs="Times New Roman"/>
        </w:rPr>
        <w:t>Place refers to Nike’s online store, apps, physical stores, wholesale partners and paid search visibility. This broad channel structure gives Nike many opportunities to communicate sustainability information, but also creates consistency risk. Chaffey and Ellis-Chadwick (2022) emphasise that digital marketing requires integrated customer journeys, not isolated messages. Nike’s sustainability information therefore needs consistent standards across all channels.</w:t>
      </w:r>
    </w:p>
    <w:p w14:paraId="75126EEE" w14:textId="77777777" w:rsidR="005F1E4B" w:rsidRPr="00715E98" w:rsidRDefault="00136AF8">
      <w:pPr>
        <w:rPr>
          <w:rFonts w:ascii="Times New Roman" w:hAnsi="Times New Roman" w:cs="Times New Roman"/>
        </w:rPr>
      </w:pPr>
      <w:r w:rsidRPr="00715E98">
        <w:rPr>
          <w:rFonts w:ascii="Times New Roman" w:hAnsi="Times New Roman" w:cs="Times New Roman"/>
        </w:rPr>
        <w:t>Promotion is Nike’s strongest capability but also the most sensitive element of the mix. Nike’s brand storytelling is emotionally powerful, but sustainability claims require stronger substantiation than traditional motivational advertising. Ottman (2011) argues that green marketing must be relevant and credible. Nike’s Move to Zero platform is relevant, but individual product claims require more specific evidence.</w:t>
      </w:r>
    </w:p>
    <w:p w14:paraId="5F36A9E1" w14:textId="77777777" w:rsidR="005F1E4B" w:rsidRPr="00715E98" w:rsidRDefault="00136AF8">
      <w:pPr>
        <w:rPr>
          <w:rFonts w:ascii="Times New Roman" w:hAnsi="Times New Roman" w:cs="Times New Roman"/>
        </w:rPr>
      </w:pPr>
      <w:r w:rsidRPr="00715E98">
        <w:rPr>
          <w:rFonts w:ascii="Times New Roman" w:hAnsi="Times New Roman" w:cs="Times New Roman"/>
        </w:rPr>
        <w:t>The extended 7Ps are also relevant. People, process and physical evidence are essential to sustainability marketing. Staff and digital teams need to understand claim boundaries, while approval processes must connect legal review, product data and sustainability evidence. Physical evidence includes product tags, QR codes, packaging, product pages and recycling points. Nike has strong corporate evidence, but it needs clearer product-level proof.</w:t>
      </w:r>
    </w:p>
    <w:p w14:paraId="4F1FFBAC" w14:textId="77777777" w:rsidR="005F1E4B" w:rsidRPr="00715E98" w:rsidRDefault="00136AF8">
      <w:pPr>
        <w:pStyle w:val="Heading2"/>
        <w:spacing w:before="160" w:after="120"/>
        <w:rPr>
          <w:rFonts w:ascii="Times New Roman" w:hAnsi="Times New Roman" w:cs="Times New Roman"/>
          <w:color w:val="auto"/>
        </w:rPr>
      </w:pPr>
      <w:bookmarkStart w:id="7" w:name="_Toc234619204"/>
      <w:r w:rsidRPr="00715E98">
        <w:rPr>
          <w:rFonts w:ascii="Times New Roman" w:eastAsia="Arial" w:hAnsi="Times New Roman" w:cs="Times New Roman"/>
          <w:color w:val="auto"/>
        </w:rPr>
        <w:lastRenderedPageBreak/>
        <w:t>2.5 Media Selection, Customer Journey and Campaign Effectiveness</w:t>
      </w:r>
      <w:bookmarkEnd w:id="7"/>
    </w:p>
    <w:p w14:paraId="1906D4A5" w14:textId="77777777" w:rsidR="005F1E4B" w:rsidRPr="00715E98" w:rsidRDefault="00136AF8">
      <w:pPr>
        <w:rPr>
          <w:rFonts w:ascii="Times New Roman" w:hAnsi="Times New Roman" w:cs="Times New Roman"/>
        </w:rPr>
      </w:pPr>
      <w:r w:rsidRPr="00715E98">
        <w:rPr>
          <w:rFonts w:ascii="Times New Roman" w:hAnsi="Times New Roman" w:cs="Times New Roman"/>
        </w:rPr>
        <w:t>Nike uses a wide range of media channels, including Nike.com, Nike apps, social media, paid search, email, retail displays, athlete storytelling and sustainability webpages. These channels are appropriate because customers interact with Nike across digital and physical touchpoints. Fill and Turnbull (2019) and Lemon and Verhoef (2016) both emphasise consistency across touchpoints, which is essential for credible sustainability communication.</w:t>
      </w:r>
    </w:p>
    <w:p w14:paraId="36188BA5" w14:textId="77777777" w:rsidR="005F1E4B" w:rsidRPr="00715E98" w:rsidRDefault="00136AF8">
      <w:pPr>
        <w:rPr>
          <w:rFonts w:ascii="Times New Roman" w:hAnsi="Times New Roman" w:cs="Times New Roman"/>
        </w:rPr>
      </w:pPr>
      <w:r w:rsidRPr="00715E98">
        <w:rPr>
          <w:rFonts w:ascii="Times New Roman" w:hAnsi="Times New Roman" w:cs="Times New Roman"/>
        </w:rPr>
        <w:t>However, sustainability communication faces a specific customer journey challenge. At awareness stage, advertising must be brief but clear; at consideration stage, consumers need product-level evidence; at purchase stage, they require reassurance; and after purchase, Nike can encourage care, reuse, return and recycling. If these stages are disconnected, sustainability remains a campaign message rather than a customer experience.</w:t>
      </w:r>
    </w:p>
    <w:p w14:paraId="66B1FA47" w14:textId="77777777" w:rsidR="005F1E4B" w:rsidRPr="00715E98" w:rsidRDefault="00136AF8">
      <w:pPr>
        <w:rPr>
          <w:rFonts w:ascii="Times New Roman" w:hAnsi="Times New Roman" w:cs="Times New Roman"/>
        </w:rPr>
      </w:pPr>
      <w:r w:rsidRPr="00715E98">
        <w:rPr>
          <w:rFonts w:ascii="Times New Roman" w:hAnsi="Times New Roman" w:cs="Times New Roman"/>
        </w:rPr>
        <w:t>The ASA ruling is especially useful for evaluating Nike’s media selection. Nike argued that the paid Google ad had character limitations and that consumers could access more information after clicking through to the website. However, the ASA judged that the ad itself still needed to make the basis of the environmental claim clear (ASA, 2025). This demonstrates that Nike cannot rely on later customer journey stages to correct ambiguity created at the awareness stage. Each touchpoint must be sufficiently clea</w:t>
      </w:r>
      <w:r w:rsidRPr="00715E98">
        <w:rPr>
          <w:rFonts w:ascii="Times New Roman" w:hAnsi="Times New Roman" w:cs="Times New Roman"/>
        </w:rPr>
        <w:t>r in its own context.</w:t>
      </w:r>
    </w:p>
    <w:p w14:paraId="54DB5E9E" w14:textId="77777777" w:rsidR="005F1E4B" w:rsidRPr="00715E98" w:rsidRDefault="00136AF8">
      <w:pPr>
        <w:rPr>
          <w:rFonts w:ascii="Times New Roman" w:hAnsi="Times New Roman" w:cs="Times New Roman"/>
        </w:rPr>
      </w:pPr>
      <w:r w:rsidRPr="00715E98">
        <w:rPr>
          <w:rFonts w:ascii="Times New Roman" w:hAnsi="Times New Roman" w:cs="Times New Roman"/>
        </w:rPr>
        <w:t>Nike’s circularity initiatives show both potential and limitation. Nike Refurbished and Reuse-A-Shoe communicate circular value, but they are not yet mainstream customer behaviours across all markets. White, Habib and Hardisty (2019) argue that sustainable behaviour is more likely when it is easy, rewarding and socially meaningful. Nike’s membership ecosystem could make circular behaviour more engaging.</w:t>
      </w:r>
    </w:p>
    <w:p w14:paraId="7EC9B1A8" w14:textId="77777777" w:rsidR="005F1E4B" w:rsidRPr="00715E98" w:rsidRDefault="00136AF8">
      <w:pPr>
        <w:rPr>
          <w:rFonts w:ascii="Times New Roman" w:hAnsi="Times New Roman" w:cs="Times New Roman"/>
        </w:rPr>
      </w:pPr>
      <w:r w:rsidRPr="00715E98">
        <w:rPr>
          <w:rFonts w:ascii="Times New Roman" w:hAnsi="Times New Roman" w:cs="Times New Roman"/>
        </w:rPr>
        <w:t>Measuring campaign effectiveness is another issue. Traditional metrics such as reach, conversion and sales are useful, but they do not fully capture sustainability marketing effectiveness. A campaign may generate clicks while increasing scepticism. Nike should therefore measure green trust, claim comprehension, evidence engagement, circularity participation and complaint rates alongside commercial metrics.</w:t>
      </w:r>
    </w:p>
    <w:p w14:paraId="1AB16734" w14:textId="77777777" w:rsidR="005F1E4B" w:rsidRPr="00715E98" w:rsidRDefault="00136AF8">
      <w:pPr>
        <w:pStyle w:val="Heading2"/>
        <w:spacing w:before="160" w:after="120"/>
        <w:rPr>
          <w:rFonts w:ascii="Times New Roman" w:hAnsi="Times New Roman" w:cs="Times New Roman"/>
          <w:color w:val="auto"/>
        </w:rPr>
      </w:pPr>
      <w:bookmarkStart w:id="8" w:name="_Toc234619205"/>
      <w:r w:rsidRPr="00715E98">
        <w:rPr>
          <w:rFonts w:ascii="Times New Roman" w:eastAsia="Arial" w:hAnsi="Times New Roman" w:cs="Times New Roman"/>
          <w:color w:val="auto"/>
        </w:rPr>
        <w:t>2.6 Marketing Control, Measurement and Evidence Limitations</w:t>
      </w:r>
      <w:bookmarkEnd w:id="8"/>
    </w:p>
    <w:p w14:paraId="22D10265" w14:textId="77777777" w:rsidR="005F1E4B" w:rsidRPr="00715E98" w:rsidRDefault="00136AF8">
      <w:pPr>
        <w:rPr>
          <w:rFonts w:ascii="Times New Roman" w:hAnsi="Times New Roman" w:cs="Times New Roman"/>
        </w:rPr>
      </w:pPr>
      <w:r w:rsidRPr="00715E98">
        <w:rPr>
          <w:rFonts w:ascii="Times New Roman" w:hAnsi="Times New Roman" w:cs="Times New Roman"/>
        </w:rPr>
        <w:t>Nike’s marketing control appears stronger at corporate reporting level than at product communication level. The company publishes sustainability data and resources, but the marketing department must translate complex information into consumer-facing messages. This translation is difficult because technical accuracy and marketing simplicity can conflict: overly technical messages may be ignored, while over-simple messages may mislead. This creates a governance weakness because sustainability claims appear ac</w:t>
      </w:r>
      <w:r w:rsidRPr="00715E98">
        <w:rPr>
          <w:rFonts w:ascii="Times New Roman" w:hAnsi="Times New Roman" w:cs="Times New Roman"/>
        </w:rPr>
        <w:t>ross paid search, product pages, apps, stores, packaging and wholesale environments, yet each channel requires the same evidence standard and the same understanding of claim boundaries.</w:t>
      </w:r>
    </w:p>
    <w:p w14:paraId="4755A1A0" w14:textId="77777777" w:rsidR="005F1E4B" w:rsidRPr="00715E98" w:rsidRDefault="00136AF8">
      <w:pPr>
        <w:rPr>
          <w:rFonts w:ascii="Times New Roman" w:hAnsi="Times New Roman" w:cs="Times New Roman"/>
        </w:rPr>
      </w:pPr>
      <w:r w:rsidRPr="00715E98">
        <w:rPr>
          <w:rFonts w:ascii="Times New Roman" w:hAnsi="Times New Roman" w:cs="Times New Roman"/>
        </w:rPr>
        <w:lastRenderedPageBreak/>
        <w:t>Nike therefore needs a stronger evidence hierarchy for sustainability claims. Corporate ambition claims, such as Move to Zero, should be separated from product attribute claims, such as recycled material percentage. Comparative claims should explain the baseline and life-cycle boundary, while absolute claims such as ‘sustainable’ should be avoided unless robust full life-cycle evidence exists. This would move Nike from broad green storytelling towards verified green value creation, where the marketing messa</w:t>
      </w:r>
      <w:r w:rsidRPr="00715E98">
        <w:rPr>
          <w:rFonts w:ascii="Times New Roman" w:hAnsi="Times New Roman" w:cs="Times New Roman"/>
        </w:rPr>
        <w:t>ge is supported by evidence that consumers can understand and regulators can test.</w:t>
      </w:r>
    </w:p>
    <w:p w14:paraId="3B265529" w14:textId="77777777" w:rsidR="005F1E4B" w:rsidRDefault="00136AF8">
      <w:pPr>
        <w:rPr>
          <w:rFonts w:ascii="Times New Roman" w:hAnsi="Times New Roman" w:cs="Times New Roman"/>
        </w:rPr>
      </w:pPr>
      <w:r w:rsidRPr="00715E98">
        <w:rPr>
          <w:rFonts w:ascii="Times New Roman" w:hAnsi="Times New Roman" w:cs="Times New Roman"/>
        </w:rPr>
        <w:t>There are limitations to this report’s evidence base. Public sources do not show Nike’s internal campaign performance data, customer survey results, sustainability-linked conversion rates or full product-level life-cycle assessments. However, available evidence supports a reasoned Level 7 judgement: Nike has meaningful sustainability initiatives and strong marketing reach, but future effectiveness depends on greater specificity, stronger governance and more customer participation.</w:t>
      </w:r>
    </w:p>
    <w:p w14:paraId="0CEB35CE" w14:textId="77777777" w:rsidR="00715E98" w:rsidRDefault="00715E98">
      <w:pPr>
        <w:rPr>
          <w:rFonts w:ascii="Times New Roman" w:hAnsi="Times New Roman" w:cs="Times New Roman"/>
        </w:rPr>
      </w:pPr>
    </w:p>
    <w:p w14:paraId="4A071779" w14:textId="77777777" w:rsidR="00715E98" w:rsidRDefault="00715E98">
      <w:pPr>
        <w:rPr>
          <w:rFonts w:ascii="Times New Roman" w:hAnsi="Times New Roman" w:cs="Times New Roman"/>
        </w:rPr>
      </w:pPr>
    </w:p>
    <w:p w14:paraId="0301223C" w14:textId="77777777" w:rsidR="00715E98" w:rsidRDefault="00715E98">
      <w:pPr>
        <w:rPr>
          <w:rFonts w:ascii="Times New Roman" w:hAnsi="Times New Roman" w:cs="Times New Roman"/>
        </w:rPr>
      </w:pPr>
    </w:p>
    <w:p w14:paraId="2B4671D5" w14:textId="77777777" w:rsidR="00715E98" w:rsidRDefault="00715E98">
      <w:pPr>
        <w:rPr>
          <w:rFonts w:ascii="Times New Roman" w:hAnsi="Times New Roman" w:cs="Times New Roman"/>
        </w:rPr>
      </w:pPr>
    </w:p>
    <w:p w14:paraId="2207D56A" w14:textId="77777777" w:rsidR="00715E98" w:rsidRDefault="00715E98">
      <w:pPr>
        <w:rPr>
          <w:rFonts w:ascii="Times New Roman" w:hAnsi="Times New Roman" w:cs="Times New Roman"/>
        </w:rPr>
      </w:pPr>
    </w:p>
    <w:p w14:paraId="60DF0BEF" w14:textId="77777777" w:rsidR="00715E98" w:rsidRDefault="00715E98">
      <w:pPr>
        <w:rPr>
          <w:rFonts w:ascii="Times New Roman" w:hAnsi="Times New Roman" w:cs="Times New Roman"/>
        </w:rPr>
      </w:pPr>
    </w:p>
    <w:p w14:paraId="2283D3E7" w14:textId="77777777" w:rsidR="00715E98" w:rsidRDefault="00715E98">
      <w:pPr>
        <w:rPr>
          <w:rFonts w:ascii="Times New Roman" w:hAnsi="Times New Roman" w:cs="Times New Roman"/>
        </w:rPr>
      </w:pPr>
    </w:p>
    <w:p w14:paraId="35160E13" w14:textId="77777777" w:rsidR="00715E98" w:rsidRDefault="00715E98">
      <w:pPr>
        <w:rPr>
          <w:rFonts w:ascii="Times New Roman" w:hAnsi="Times New Roman" w:cs="Times New Roman"/>
        </w:rPr>
      </w:pPr>
    </w:p>
    <w:p w14:paraId="019BB1DE" w14:textId="77777777" w:rsidR="00715E98" w:rsidRDefault="00715E98">
      <w:pPr>
        <w:rPr>
          <w:rFonts w:ascii="Times New Roman" w:hAnsi="Times New Roman" w:cs="Times New Roman"/>
        </w:rPr>
      </w:pPr>
    </w:p>
    <w:p w14:paraId="3885C353" w14:textId="77777777" w:rsidR="00715E98" w:rsidRDefault="00715E98">
      <w:pPr>
        <w:rPr>
          <w:rFonts w:ascii="Times New Roman" w:hAnsi="Times New Roman" w:cs="Times New Roman"/>
        </w:rPr>
      </w:pPr>
    </w:p>
    <w:p w14:paraId="1B63FE44" w14:textId="77777777" w:rsidR="00715E98" w:rsidRDefault="00715E98">
      <w:pPr>
        <w:rPr>
          <w:rFonts w:ascii="Times New Roman" w:hAnsi="Times New Roman" w:cs="Times New Roman"/>
        </w:rPr>
      </w:pPr>
    </w:p>
    <w:p w14:paraId="0F7AAAAE" w14:textId="77777777" w:rsidR="00715E98" w:rsidRDefault="00715E98">
      <w:pPr>
        <w:rPr>
          <w:rFonts w:ascii="Times New Roman" w:hAnsi="Times New Roman" w:cs="Times New Roman"/>
        </w:rPr>
      </w:pPr>
    </w:p>
    <w:p w14:paraId="50E81B6F" w14:textId="77777777" w:rsidR="00715E98" w:rsidRDefault="00715E98">
      <w:pPr>
        <w:rPr>
          <w:rFonts w:ascii="Times New Roman" w:hAnsi="Times New Roman" w:cs="Times New Roman"/>
        </w:rPr>
      </w:pPr>
    </w:p>
    <w:p w14:paraId="78BF5D54" w14:textId="77777777" w:rsidR="00715E98" w:rsidRDefault="00715E98">
      <w:pPr>
        <w:rPr>
          <w:rFonts w:ascii="Times New Roman" w:hAnsi="Times New Roman" w:cs="Times New Roman"/>
        </w:rPr>
      </w:pPr>
    </w:p>
    <w:p w14:paraId="4BFCEEAB" w14:textId="77777777" w:rsidR="00715E98" w:rsidRDefault="00715E98">
      <w:pPr>
        <w:rPr>
          <w:rFonts w:ascii="Times New Roman" w:hAnsi="Times New Roman" w:cs="Times New Roman"/>
        </w:rPr>
      </w:pPr>
    </w:p>
    <w:p w14:paraId="532FB053" w14:textId="77777777" w:rsidR="00715E98" w:rsidRDefault="00715E98">
      <w:pPr>
        <w:rPr>
          <w:rFonts w:ascii="Times New Roman" w:hAnsi="Times New Roman" w:cs="Times New Roman"/>
        </w:rPr>
      </w:pPr>
    </w:p>
    <w:p w14:paraId="255D9EAB" w14:textId="77777777" w:rsidR="00715E98" w:rsidRPr="00715E98" w:rsidRDefault="00715E98">
      <w:pPr>
        <w:rPr>
          <w:rFonts w:ascii="Times New Roman" w:hAnsi="Times New Roman" w:cs="Times New Roman"/>
        </w:rPr>
      </w:pPr>
    </w:p>
    <w:p w14:paraId="489DDE29" w14:textId="77777777" w:rsidR="005F1E4B" w:rsidRPr="00715E98" w:rsidRDefault="00136AF8">
      <w:pPr>
        <w:pStyle w:val="Heading2"/>
        <w:spacing w:before="160" w:after="120"/>
        <w:rPr>
          <w:rFonts w:ascii="Times New Roman" w:hAnsi="Times New Roman" w:cs="Times New Roman"/>
          <w:color w:val="auto"/>
        </w:rPr>
      </w:pPr>
      <w:bookmarkStart w:id="9" w:name="_Toc234619206"/>
      <w:r w:rsidRPr="00715E98">
        <w:rPr>
          <w:rFonts w:ascii="Times New Roman" w:eastAsia="Arial" w:hAnsi="Times New Roman" w:cs="Times New Roman"/>
          <w:color w:val="auto"/>
        </w:rPr>
        <w:lastRenderedPageBreak/>
        <w:t>3. Conclusion</w:t>
      </w:r>
      <w:bookmarkEnd w:id="9"/>
    </w:p>
    <w:p w14:paraId="6B60A3AF" w14:textId="77777777" w:rsidR="005F1E4B" w:rsidRPr="00715E98" w:rsidRDefault="00136AF8">
      <w:pPr>
        <w:spacing w:before="160"/>
        <w:rPr>
          <w:rFonts w:ascii="Times New Roman" w:hAnsi="Times New Roman" w:cs="Times New Roman"/>
        </w:rPr>
      </w:pPr>
      <w:r w:rsidRPr="00715E98">
        <w:rPr>
          <w:rFonts w:ascii="Times New Roman" w:hAnsi="Times New Roman" w:cs="Times New Roman"/>
        </w:rPr>
        <w:t>Nike’s sustainability marketing strategy is strategically important, but it is not yet fully robust. The analysis shows that Nike’s marketing department has built a strong sustainability narrative by linking environmental responsibility to the protection of sport, product innovation and brand purpose. This is supported by measurable corporate sustainability progress, global media reach and circularity initiatives. However, these strengths do not remove the need for stronger marketing control. At Level 7, th</w:t>
      </w:r>
      <w:r w:rsidRPr="00715E98">
        <w:rPr>
          <w:rFonts w:ascii="Times New Roman" w:hAnsi="Times New Roman" w:cs="Times New Roman"/>
        </w:rPr>
        <w:t>e central judgement is that Nike’s weakness is not the absence of sustainability action, but the gap between sustainability action and clear, product-level marketing evidence.</w:t>
      </w:r>
    </w:p>
    <w:p w14:paraId="757453C7" w14:textId="77777777" w:rsidR="005F1E4B" w:rsidRPr="00715E98" w:rsidRDefault="00136AF8">
      <w:pPr>
        <w:spacing w:before="160"/>
        <w:rPr>
          <w:rFonts w:ascii="Times New Roman" w:hAnsi="Times New Roman" w:cs="Times New Roman"/>
        </w:rPr>
      </w:pPr>
      <w:r w:rsidRPr="00715E98">
        <w:rPr>
          <w:rFonts w:ascii="Times New Roman" w:hAnsi="Times New Roman" w:cs="Times New Roman"/>
        </w:rPr>
        <w:t>The most serious shortcoming is claim credibility. Nike’s use of broad sustainability language can create ambiguity when the exact material benefit, evidence boundary or comparison basis is not immediately clear. The ASA ruling on ‘Sustainable Materials’ illustrates this risk: even when recycled material content exists, the marketing claim can still be problematic if consumers are not given enough information at the point where the claim is made. This weakness matters because green claims are increasingly r</w:t>
      </w:r>
      <w:r w:rsidRPr="00715E98">
        <w:rPr>
          <w:rFonts w:ascii="Times New Roman" w:hAnsi="Times New Roman" w:cs="Times New Roman"/>
        </w:rPr>
        <w:t>egulated and because consumer scepticism can reduce the persuasive value of sustainability communication.</w:t>
      </w:r>
    </w:p>
    <w:p w14:paraId="0ABEE604" w14:textId="77777777" w:rsidR="005F1E4B" w:rsidRPr="00715E98" w:rsidRDefault="00136AF8">
      <w:pPr>
        <w:spacing w:before="160"/>
        <w:rPr>
          <w:rFonts w:ascii="Times New Roman" w:hAnsi="Times New Roman" w:cs="Times New Roman"/>
        </w:rPr>
      </w:pPr>
      <w:r w:rsidRPr="00715E98">
        <w:rPr>
          <w:rFonts w:ascii="Times New Roman" w:hAnsi="Times New Roman" w:cs="Times New Roman"/>
        </w:rPr>
        <w:t>A second shortcoming is evidence translation. Nike’s corporate sustainability data is useful for reputation building, but customers need simpler product-level evidence that explains what is being claimed, which part of the product or life cycle is covered, and what limitations remain. A third shortcoming is that circularity is not yet central enough to the customer journey. Nike has services such as refurbishment and recycling, but they are not yet embedded as a mainstream part of membership, loyalty and po</w:t>
      </w:r>
      <w:r w:rsidRPr="00715E98">
        <w:rPr>
          <w:rFonts w:ascii="Times New Roman" w:hAnsi="Times New Roman" w:cs="Times New Roman"/>
        </w:rPr>
        <w:t>st-purchase engagement. A fourth shortcoming is marketing measurement and governance. Sustainability marketing should not be assessed only through reach, engagement and sales; it also requires measures of trust, comprehension, complaint risk and circular behaviour. These issues indicate that Nike needs more integrated internal governance across marketing, legal, sustainability, product, data and retail teams.</w:t>
      </w:r>
    </w:p>
    <w:p w14:paraId="588AF082" w14:textId="77777777" w:rsidR="005F1E4B" w:rsidRPr="00715E98" w:rsidRDefault="00136AF8">
      <w:pPr>
        <w:spacing w:before="160"/>
        <w:rPr>
          <w:rFonts w:ascii="Times New Roman" w:hAnsi="Times New Roman" w:cs="Times New Roman"/>
        </w:rPr>
      </w:pPr>
      <w:r w:rsidRPr="00715E98">
        <w:rPr>
          <w:rFonts w:ascii="Times New Roman" w:hAnsi="Times New Roman" w:cs="Times New Roman"/>
        </w:rPr>
        <w:t>Overall, Nike should not simply increase sustainability promotion. The more appropriate future marketing strategy is to make sustainability communication more precise, evidence-led and participatory. Nike’s marketing department should therefore shift from broad green storytelling towards verified green value creation. This conclusion follows directly from the analysis: Nike has the brand power and sustainability resources to lead, but it must reduce greenwashing risk, make product evidence easier to underst</w:t>
      </w:r>
      <w:r w:rsidRPr="00715E98">
        <w:rPr>
          <w:rFonts w:ascii="Times New Roman" w:hAnsi="Times New Roman" w:cs="Times New Roman"/>
        </w:rPr>
        <w:t>and, and turn circularity into a more visible customer experience.</w:t>
      </w:r>
    </w:p>
    <w:p w14:paraId="653988E3" w14:textId="77777777" w:rsidR="005F1E4B" w:rsidRPr="00715E98" w:rsidRDefault="00136AF8">
      <w:pPr>
        <w:pStyle w:val="Heading1"/>
        <w:spacing w:before="240" w:after="120"/>
        <w:rPr>
          <w:rFonts w:ascii="Times New Roman" w:hAnsi="Times New Roman" w:cs="Times New Roman"/>
          <w:color w:val="auto"/>
        </w:rPr>
      </w:pPr>
      <w:bookmarkStart w:id="10" w:name="_Toc234619207"/>
      <w:r w:rsidRPr="00715E98">
        <w:rPr>
          <w:rFonts w:ascii="Times New Roman" w:eastAsia="Arial" w:hAnsi="Times New Roman" w:cs="Times New Roman"/>
          <w:color w:val="auto"/>
        </w:rPr>
        <w:lastRenderedPageBreak/>
        <w:t>4. Recommendations</w:t>
      </w:r>
      <w:bookmarkEnd w:id="10"/>
    </w:p>
    <w:p w14:paraId="6B454840" w14:textId="77777777" w:rsidR="005F1E4B" w:rsidRPr="00715E98" w:rsidRDefault="00136AF8">
      <w:pPr>
        <w:pStyle w:val="Heading2"/>
        <w:spacing w:before="160" w:after="120"/>
        <w:rPr>
          <w:rFonts w:ascii="Times New Roman" w:hAnsi="Times New Roman" w:cs="Times New Roman"/>
          <w:color w:val="auto"/>
        </w:rPr>
      </w:pPr>
      <w:bookmarkStart w:id="11" w:name="_Toc234619208"/>
      <w:r w:rsidRPr="00715E98">
        <w:rPr>
          <w:rFonts w:ascii="Times New Roman" w:eastAsia="Arial" w:hAnsi="Times New Roman" w:cs="Times New Roman"/>
          <w:color w:val="auto"/>
        </w:rPr>
        <w:t>4.1 Create a Verified Green Claims Framework</w:t>
      </w:r>
      <w:bookmarkEnd w:id="11"/>
    </w:p>
    <w:p w14:paraId="5BF1ACA5" w14:textId="77777777" w:rsidR="005F1E4B" w:rsidRPr="00715E98" w:rsidRDefault="00136AF8">
      <w:pPr>
        <w:rPr>
          <w:rFonts w:ascii="Times New Roman" w:hAnsi="Times New Roman" w:cs="Times New Roman"/>
        </w:rPr>
      </w:pPr>
      <w:r w:rsidRPr="00715E98">
        <w:rPr>
          <w:rFonts w:ascii="Times New Roman" w:hAnsi="Times New Roman" w:cs="Times New Roman"/>
        </w:rPr>
        <w:t>Nike should introduce a verified green claims framework for all sustainability-related marketing content. This framework should classify claims into four categories: corporate ambition claims, product attribute claims, comparative environmental claims and full life-cycle claims. For example, ‘Move to Zero’ should be treated as an ambition claim, while ‘contains 75 per cent recycled polyester’ should be treated as a product attribute claim. Claims such as ‘lower carbon impact’ should clearly state the compar</w:t>
      </w:r>
      <w:r w:rsidRPr="00715E98">
        <w:rPr>
          <w:rFonts w:ascii="Times New Roman" w:hAnsi="Times New Roman" w:cs="Times New Roman"/>
        </w:rPr>
        <w:t>ison basis, methodology and life-cycle boundary.</w:t>
      </w:r>
    </w:p>
    <w:p w14:paraId="61791746" w14:textId="77777777" w:rsidR="005F1E4B" w:rsidRPr="00715E98" w:rsidRDefault="00136AF8">
      <w:pPr>
        <w:rPr>
          <w:rFonts w:ascii="Times New Roman" w:hAnsi="Times New Roman" w:cs="Times New Roman"/>
        </w:rPr>
      </w:pPr>
      <w:r w:rsidRPr="00715E98">
        <w:rPr>
          <w:rFonts w:ascii="Times New Roman" w:hAnsi="Times New Roman" w:cs="Times New Roman"/>
        </w:rPr>
        <w:t>This recommendation directly responds to Nike’s greenwashing risk and the ASA ruling. It is feasible because Nike already has sustainability, legal, product and marketing teams, and because the change mainly requires a stricter approval process rather than major new capital expenditure. It should be introduced first for paid search, product pages and high-profile campaigns, where claim visibility and regulatory risk are highest. The risk is that stricter wording may reduce the emotional simplicity of advert</w:t>
      </w:r>
      <w:r w:rsidRPr="00715E98">
        <w:rPr>
          <w:rFonts w:ascii="Times New Roman" w:hAnsi="Times New Roman" w:cs="Times New Roman"/>
        </w:rPr>
        <w:t>ising, but this is outweighed by the benefits of trust and regulatory protection.</w:t>
      </w:r>
    </w:p>
    <w:p w14:paraId="7D7EB064" w14:textId="77777777" w:rsidR="005F1E4B" w:rsidRPr="00715E98" w:rsidRDefault="00136AF8">
      <w:pPr>
        <w:rPr>
          <w:rFonts w:ascii="Times New Roman" w:hAnsi="Times New Roman" w:cs="Times New Roman"/>
        </w:rPr>
      </w:pPr>
      <w:r w:rsidRPr="00715E98">
        <w:rPr>
          <w:rFonts w:ascii="Times New Roman" w:hAnsi="Times New Roman" w:cs="Times New Roman"/>
        </w:rPr>
        <w:t>Suggested KPIs include the percentage of sustainability claims reviewed before publication, the number of claim-related complaints, consumer claim comprehension scores and the percentage of product pages using specific rather than generic green language.</w:t>
      </w:r>
    </w:p>
    <w:p w14:paraId="0041F5FA" w14:textId="77777777" w:rsidR="005F1E4B" w:rsidRPr="00715E98" w:rsidRDefault="00136AF8">
      <w:pPr>
        <w:pStyle w:val="Heading2"/>
        <w:spacing w:before="160" w:after="120"/>
        <w:rPr>
          <w:rFonts w:ascii="Times New Roman" w:hAnsi="Times New Roman" w:cs="Times New Roman"/>
          <w:color w:val="auto"/>
        </w:rPr>
      </w:pPr>
      <w:bookmarkStart w:id="12" w:name="_Toc234619209"/>
      <w:r w:rsidRPr="00715E98">
        <w:rPr>
          <w:rFonts w:ascii="Times New Roman" w:eastAsia="Arial" w:hAnsi="Times New Roman" w:cs="Times New Roman"/>
          <w:color w:val="auto"/>
        </w:rPr>
        <w:t>4.2 Develop Product-Level Sustainability Passports</w:t>
      </w:r>
      <w:bookmarkEnd w:id="12"/>
    </w:p>
    <w:p w14:paraId="7D861EDB" w14:textId="77777777" w:rsidR="005F1E4B" w:rsidRPr="00715E98" w:rsidRDefault="00136AF8">
      <w:pPr>
        <w:rPr>
          <w:rFonts w:ascii="Times New Roman" w:hAnsi="Times New Roman" w:cs="Times New Roman"/>
        </w:rPr>
      </w:pPr>
      <w:r w:rsidRPr="00715E98">
        <w:rPr>
          <w:rFonts w:ascii="Times New Roman" w:hAnsi="Times New Roman" w:cs="Times New Roman"/>
        </w:rPr>
        <w:t>Nike should develop digital sustainability passports for selected product ranges, beginning with high-visibility categories such as running shoes, football kits and tennis apparel. These passports could be accessed through QR codes, Nike.com and the Nike App. They should include recycled material percentage, key material sources, carbon comparison where available, durability guidance, care advice, return options and end-of-life information.</w:t>
      </w:r>
    </w:p>
    <w:p w14:paraId="1D5AA9C1" w14:textId="77777777" w:rsidR="005F1E4B" w:rsidRPr="00715E98" w:rsidRDefault="00136AF8">
      <w:pPr>
        <w:rPr>
          <w:rFonts w:ascii="Times New Roman" w:hAnsi="Times New Roman" w:cs="Times New Roman"/>
        </w:rPr>
      </w:pPr>
      <w:r w:rsidRPr="00715E98">
        <w:rPr>
          <w:rFonts w:ascii="Times New Roman" w:hAnsi="Times New Roman" w:cs="Times New Roman"/>
        </w:rPr>
        <w:t>This recommendation would improve the customer journey by connecting awareness, consideration, purchase and post-purchase behaviour. It would also reduce reliance on vague sustainability labels. The approach is realistic because Nike already has strong digital infrastructure, including Nike.com, Nike App and membership data, but it should begin as a pilot because supplier data quality and product-level environmental measurement can be complex. A staged pilot would also protect budget and staff capacity by f</w:t>
      </w:r>
      <w:r w:rsidRPr="00715E98">
        <w:rPr>
          <w:rFonts w:ascii="Times New Roman" w:hAnsi="Times New Roman" w:cs="Times New Roman"/>
        </w:rPr>
        <w:t>ocusing first on a small number of high-visibility product lines before wider adoption.</w:t>
      </w:r>
    </w:p>
    <w:p w14:paraId="3A2F0C15" w14:textId="77777777" w:rsidR="005F1E4B" w:rsidRPr="00715E98" w:rsidRDefault="00136AF8">
      <w:pPr>
        <w:rPr>
          <w:rFonts w:ascii="Times New Roman" w:hAnsi="Times New Roman" w:cs="Times New Roman"/>
        </w:rPr>
      </w:pPr>
      <w:r w:rsidRPr="00715E98">
        <w:rPr>
          <w:rFonts w:ascii="Times New Roman" w:hAnsi="Times New Roman" w:cs="Times New Roman"/>
        </w:rPr>
        <w:t>Suggested KPIs include QR-code scan rate, product passport engagement time, customer understanding of claim boundaries, return or recycling click-through, and changes in green trust scores for pilot products.</w:t>
      </w:r>
    </w:p>
    <w:p w14:paraId="39EF5998" w14:textId="77777777" w:rsidR="005F1E4B" w:rsidRPr="00715E98" w:rsidRDefault="00136AF8">
      <w:pPr>
        <w:pStyle w:val="Heading2"/>
        <w:spacing w:before="160" w:after="120"/>
        <w:rPr>
          <w:rFonts w:ascii="Times New Roman" w:hAnsi="Times New Roman" w:cs="Times New Roman"/>
          <w:color w:val="auto"/>
        </w:rPr>
      </w:pPr>
      <w:bookmarkStart w:id="13" w:name="_Toc234619210"/>
      <w:r w:rsidRPr="00715E98">
        <w:rPr>
          <w:rFonts w:ascii="Times New Roman" w:eastAsia="Arial" w:hAnsi="Times New Roman" w:cs="Times New Roman"/>
          <w:color w:val="auto"/>
        </w:rPr>
        <w:lastRenderedPageBreak/>
        <w:t>4.3 Integrate Circularity into Nike Membership</w:t>
      </w:r>
      <w:bookmarkEnd w:id="13"/>
    </w:p>
    <w:p w14:paraId="2E4CFF80" w14:textId="77777777" w:rsidR="005F1E4B" w:rsidRPr="00715E98" w:rsidRDefault="00136AF8">
      <w:pPr>
        <w:rPr>
          <w:rFonts w:ascii="Times New Roman" w:hAnsi="Times New Roman" w:cs="Times New Roman"/>
        </w:rPr>
      </w:pPr>
      <w:r w:rsidRPr="00715E98">
        <w:rPr>
          <w:rFonts w:ascii="Times New Roman" w:hAnsi="Times New Roman" w:cs="Times New Roman"/>
        </w:rPr>
        <w:t>Nike should integrate circularity more strongly into its membership ecosystem. Instead of presenting recycling, repair and refurbished products as separate sustainability services, Nike should make them part of the customer value proposition. Members could receive rewards for returning used shoes, buying refurbished products, attending repair workshops or engaging with product care content. This would shift sustainability marketing from one-way communication to customer participation.</w:t>
      </w:r>
    </w:p>
    <w:p w14:paraId="5AF29ED3" w14:textId="77777777" w:rsidR="005F1E4B" w:rsidRPr="00715E98" w:rsidRDefault="00136AF8">
      <w:pPr>
        <w:rPr>
          <w:rFonts w:ascii="Times New Roman" w:hAnsi="Times New Roman" w:cs="Times New Roman"/>
        </w:rPr>
      </w:pPr>
      <w:r w:rsidRPr="00715E98">
        <w:rPr>
          <w:rFonts w:ascii="Times New Roman" w:hAnsi="Times New Roman" w:cs="Times New Roman"/>
        </w:rPr>
        <w:t>This recommendation is important because circularity requires behaviour change. Nike’s community strength and app ecosystem make it well placed to make circular behaviour convenient and socially meaningful. For example, members who return used running shoes could receive loyalty points, local running club benefits or early access to selected product launches. The main risk is operational cost, including collection, sorting, refurbishment and logistics. To manage this, Nike should pilot the scheme in selecte</w:t>
      </w:r>
      <w:r w:rsidRPr="00715E98">
        <w:rPr>
          <w:rFonts w:ascii="Times New Roman" w:hAnsi="Times New Roman" w:cs="Times New Roman"/>
        </w:rPr>
        <w:t>d flagship stores or major cities before wider rollout. KPIs should include return volume, repeat participation, refurbished product sell-through, member engagement and customer perception of Nike’s sustainability credibility.</w:t>
      </w:r>
    </w:p>
    <w:p w14:paraId="28C3EFE0" w14:textId="77777777" w:rsidR="005F1E4B" w:rsidRPr="00715E98" w:rsidRDefault="00136AF8">
      <w:pPr>
        <w:pStyle w:val="Heading2"/>
        <w:spacing w:before="160" w:after="120"/>
        <w:rPr>
          <w:rFonts w:ascii="Times New Roman" w:hAnsi="Times New Roman" w:cs="Times New Roman"/>
          <w:color w:val="auto"/>
        </w:rPr>
      </w:pPr>
      <w:bookmarkStart w:id="14" w:name="_Toc234619211"/>
      <w:r w:rsidRPr="00715E98">
        <w:rPr>
          <w:rFonts w:ascii="Times New Roman" w:eastAsia="Arial" w:hAnsi="Times New Roman" w:cs="Times New Roman"/>
          <w:color w:val="auto"/>
        </w:rPr>
        <w:t>4.4 Strengthen Internal Change Management for Sustainability Marketing</w:t>
      </w:r>
      <w:bookmarkEnd w:id="14"/>
    </w:p>
    <w:p w14:paraId="7FD63B70" w14:textId="77777777" w:rsidR="005F1E4B" w:rsidRPr="00715E98" w:rsidRDefault="00136AF8">
      <w:pPr>
        <w:rPr>
          <w:rFonts w:ascii="Times New Roman" w:hAnsi="Times New Roman" w:cs="Times New Roman"/>
        </w:rPr>
      </w:pPr>
      <w:r w:rsidRPr="00715E98">
        <w:rPr>
          <w:rFonts w:ascii="Times New Roman" w:hAnsi="Times New Roman" w:cs="Times New Roman"/>
        </w:rPr>
        <w:t>Nike should treat sustainability marketing as an organisational change issue rather than only a campaign issue. Kotter’s change model is useful because it emphasises urgency, coalition building, vision, empowerment and institutionalisation (Kotter, 1996). For Nike, this means creating a cross-functional green claims governance team involving marketing, legal, sustainability, product, data and retail representatives. However, Kotter’s planned approach should not be applied mechanically. Sustainability market</w:t>
      </w:r>
      <w:r w:rsidRPr="00715E98">
        <w:rPr>
          <w:rFonts w:ascii="Times New Roman" w:hAnsi="Times New Roman" w:cs="Times New Roman"/>
        </w:rPr>
        <w:t>ing is affected by changing regulations, consumer expectations and product data availability, so Nike also needs an iterative learning process in which claims, evidence templates and channel guidance are updated as new risks emerge.</w:t>
      </w:r>
    </w:p>
    <w:p w14:paraId="58B33A70" w14:textId="77777777" w:rsidR="005F1E4B" w:rsidRPr="00715E98" w:rsidRDefault="00136AF8">
      <w:pPr>
        <w:rPr>
          <w:rFonts w:ascii="Times New Roman" w:hAnsi="Times New Roman" w:cs="Times New Roman"/>
        </w:rPr>
      </w:pPr>
      <w:r w:rsidRPr="00715E98">
        <w:rPr>
          <w:rFonts w:ascii="Times New Roman" w:hAnsi="Times New Roman" w:cs="Times New Roman"/>
        </w:rPr>
        <w:t>This recommendation responds to the complexity of Nike’s channels. Sustainability claims may appear in paid search, social media, email, product pages, packaging, stores and wholesale environments. Training should focus on specific, comparative and absolute environmental claims, supported by examples of compliant and non-compliant wording. Approval delays could be managed through pre-approved wording and evidence templates. The recommendation is feasible because it uses Nike’s existing specialist teams, but</w:t>
      </w:r>
      <w:r w:rsidRPr="00715E98">
        <w:rPr>
          <w:rFonts w:ascii="Times New Roman" w:hAnsi="Times New Roman" w:cs="Times New Roman"/>
        </w:rPr>
        <w:t xml:space="preserve"> it requires senior sponsorship and clear ownership to prevent governance becoming a slow administrative process. KPIs should include training completion, approval turnaround time, percentage of claims using approved wording, number of claim revisions before publication and reduction in complaint risk.</w:t>
      </w:r>
    </w:p>
    <w:p w14:paraId="6ED5B32D" w14:textId="77777777" w:rsidR="005F1E4B" w:rsidRPr="00715E98" w:rsidRDefault="00136AF8">
      <w:pPr>
        <w:pStyle w:val="Heading2"/>
        <w:spacing w:before="160" w:after="120"/>
        <w:rPr>
          <w:rFonts w:ascii="Times New Roman" w:hAnsi="Times New Roman" w:cs="Times New Roman"/>
          <w:color w:val="auto"/>
        </w:rPr>
      </w:pPr>
      <w:bookmarkStart w:id="15" w:name="_Toc234619212"/>
      <w:r w:rsidRPr="00715E98">
        <w:rPr>
          <w:rFonts w:ascii="Times New Roman" w:eastAsia="Arial" w:hAnsi="Times New Roman" w:cs="Times New Roman"/>
          <w:color w:val="auto"/>
        </w:rPr>
        <w:t>4.5 Build a Sustainability Marketing Dashboard</w:t>
      </w:r>
      <w:bookmarkEnd w:id="15"/>
    </w:p>
    <w:p w14:paraId="1747B30C" w14:textId="77777777" w:rsidR="005F1E4B" w:rsidRPr="00715E98" w:rsidRDefault="00136AF8">
      <w:pPr>
        <w:rPr>
          <w:rFonts w:ascii="Times New Roman" w:hAnsi="Times New Roman" w:cs="Times New Roman"/>
        </w:rPr>
      </w:pPr>
      <w:r w:rsidRPr="00715E98">
        <w:rPr>
          <w:rFonts w:ascii="Times New Roman" w:hAnsi="Times New Roman" w:cs="Times New Roman"/>
        </w:rPr>
        <w:t xml:space="preserve">Nike should develop a sustainability marketing dashboard that measures not only environmental performance but also communication effectiveness. The dashboard should combine commercial, </w:t>
      </w:r>
      <w:r w:rsidRPr="00715E98">
        <w:rPr>
          <w:rFonts w:ascii="Times New Roman" w:hAnsi="Times New Roman" w:cs="Times New Roman"/>
        </w:rPr>
        <w:lastRenderedPageBreak/>
        <w:t>behavioural and trust-based metrics, including sustainability claim comprehension, green trust, brand sentiment, product evidence engagement, circularity participation, campaign conversion, complaint volume and regulatory risk.</w:t>
      </w:r>
    </w:p>
    <w:p w14:paraId="34AC83D7" w14:textId="77777777" w:rsidR="005F1E4B" w:rsidRPr="00715E98" w:rsidRDefault="00136AF8">
      <w:pPr>
        <w:rPr>
          <w:rFonts w:ascii="Times New Roman" w:hAnsi="Times New Roman" w:cs="Times New Roman"/>
        </w:rPr>
      </w:pPr>
      <w:r w:rsidRPr="00715E98">
        <w:rPr>
          <w:rFonts w:ascii="Times New Roman" w:hAnsi="Times New Roman" w:cs="Times New Roman"/>
        </w:rPr>
        <w:t>This recommendation would improve decision-making because sustainability marketing cannot be evaluated only through sales or engagement. A message that increases clicks but creates scepticism is not strategically effective. Conversely, a more detailed product sustainability page may be less entertaining but more trust-building. Nike already has advanced marketing analytics capabilities, so the recommendation is feasible. The main challenge is designing reliable trust measures. Nike could begin with consumer</w:t>
      </w:r>
      <w:r w:rsidRPr="00715E98">
        <w:rPr>
          <w:rFonts w:ascii="Times New Roman" w:hAnsi="Times New Roman" w:cs="Times New Roman"/>
        </w:rPr>
        <w:t xml:space="preserve"> surveys, social listening and product-page behaviour before integrating circularity participation and digital passport engagement. Over time, this would help Nike identify which sustainability messages create genuine trust and which require improvement.</w:t>
      </w:r>
    </w:p>
    <w:p w14:paraId="594A9696" w14:textId="77777777" w:rsidR="005F1E4B" w:rsidRDefault="00136AF8">
      <w:pPr>
        <w:rPr>
          <w:rFonts w:ascii="Times New Roman" w:hAnsi="Times New Roman" w:cs="Times New Roman"/>
        </w:rPr>
      </w:pPr>
      <w:r w:rsidRPr="00715E98">
        <w:rPr>
          <w:rFonts w:ascii="Times New Roman" w:hAnsi="Times New Roman" w:cs="Times New Roman"/>
        </w:rPr>
        <w:t>Implementation should be staged to protect feasibility. In the first six months, Nike could test the dashboard on one product category and one market, using consumer surveys, social listening and product-page behaviour. In the following year, circularity participation and product passport engagement could be added. This would allow the marketing department to compare different messages and identify whether customers respond better to recycled-material claims, circularity benefits, carbon information or broa</w:t>
      </w:r>
      <w:r w:rsidRPr="00715E98">
        <w:rPr>
          <w:rFonts w:ascii="Times New Roman" w:hAnsi="Times New Roman" w:cs="Times New Roman"/>
        </w:rPr>
        <w:t xml:space="preserve">der purpose-led communication. The dashboard would therefore support both marketing control and </w:t>
      </w:r>
      <w:proofErr w:type="spellStart"/>
      <w:r w:rsidRPr="00715E98">
        <w:rPr>
          <w:rFonts w:ascii="Times New Roman" w:hAnsi="Times New Roman" w:cs="Times New Roman"/>
        </w:rPr>
        <w:t>organisational</w:t>
      </w:r>
      <w:proofErr w:type="spellEnd"/>
      <w:r w:rsidRPr="00715E98">
        <w:rPr>
          <w:rFonts w:ascii="Times New Roman" w:hAnsi="Times New Roman" w:cs="Times New Roman"/>
        </w:rPr>
        <w:t xml:space="preserve"> learning.</w:t>
      </w:r>
    </w:p>
    <w:p w14:paraId="239466C7" w14:textId="77777777" w:rsidR="00715E98" w:rsidRDefault="00715E98">
      <w:pPr>
        <w:rPr>
          <w:rFonts w:ascii="Times New Roman" w:hAnsi="Times New Roman" w:cs="Times New Roman"/>
        </w:rPr>
      </w:pPr>
    </w:p>
    <w:p w14:paraId="6BF836C0" w14:textId="77777777" w:rsidR="00715E98" w:rsidRDefault="00715E98">
      <w:pPr>
        <w:rPr>
          <w:rFonts w:ascii="Times New Roman" w:hAnsi="Times New Roman" w:cs="Times New Roman"/>
        </w:rPr>
      </w:pPr>
    </w:p>
    <w:p w14:paraId="04312333" w14:textId="77777777" w:rsidR="00715E98" w:rsidRDefault="00715E98">
      <w:pPr>
        <w:rPr>
          <w:rFonts w:ascii="Times New Roman" w:hAnsi="Times New Roman" w:cs="Times New Roman"/>
        </w:rPr>
      </w:pPr>
    </w:p>
    <w:p w14:paraId="5A7EE2F8" w14:textId="77777777" w:rsidR="00715E98" w:rsidRDefault="00715E98">
      <w:pPr>
        <w:rPr>
          <w:rFonts w:ascii="Times New Roman" w:hAnsi="Times New Roman" w:cs="Times New Roman"/>
        </w:rPr>
      </w:pPr>
    </w:p>
    <w:p w14:paraId="312C5767" w14:textId="77777777" w:rsidR="00715E98" w:rsidRDefault="00715E98">
      <w:pPr>
        <w:rPr>
          <w:rFonts w:ascii="Times New Roman" w:hAnsi="Times New Roman" w:cs="Times New Roman"/>
        </w:rPr>
      </w:pPr>
    </w:p>
    <w:p w14:paraId="298C5619" w14:textId="77777777" w:rsidR="00715E98" w:rsidRDefault="00715E98">
      <w:pPr>
        <w:rPr>
          <w:rFonts w:ascii="Times New Roman" w:hAnsi="Times New Roman" w:cs="Times New Roman"/>
        </w:rPr>
      </w:pPr>
    </w:p>
    <w:p w14:paraId="56860017" w14:textId="77777777" w:rsidR="00715E98" w:rsidRDefault="00715E98">
      <w:pPr>
        <w:rPr>
          <w:rFonts w:ascii="Times New Roman" w:hAnsi="Times New Roman" w:cs="Times New Roman"/>
        </w:rPr>
      </w:pPr>
    </w:p>
    <w:p w14:paraId="3110AC8B" w14:textId="77777777" w:rsidR="00715E98" w:rsidRDefault="00715E98">
      <w:pPr>
        <w:rPr>
          <w:rFonts w:ascii="Times New Roman" w:hAnsi="Times New Roman" w:cs="Times New Roman"/>
        </w:rPr>
      </w:pPr>
    </w:p>
    <w:p w14:paraId="17EFDDC6" w14:textId="77777777" w:rsidR="00715E98" w:rsidRDefault="00715E98">
      <w:pPr>
        <w:rPr>
          <w:rFonts w:ascii="Times New Roman" w:hAnsi="Times New Roman" w:cs="Times New Roman"/>
        </w:rPr>
      </w:pPr>
    </w:p>
    <w:p w14:paraId="56C5357D" w14:textId="77777777" w:rsidR="00715E98" w:rsidRDefault="00715E98">
      <w:pPr>
        <w:rPr>
          <w:rFonts w:ascii="Times New Roman" w:hAnsi="Times New Roman" w:cs="Times New Roman"/>
        </w:rPr>
      </w:pPr>
    </w:p>
    <w:p w14:paraId="25C9A0D5" w14:textId="77777777" w:rsidR="00715E98" w:rsidRDefault="00715E98">
      <w:pPr>
        <w:rPr>
          <w:rFonts w:ascii="Times New Roman" w:hAnsi="Times New Roman" w:cs="Times New Roman"/>
        </w:rPr>
      </w:pPr>
    </w:p>
    <w:p w14:paraId="287E3A07" w14:textId="77777777" w:rsidR="00715E98" w:rsidRDefault="00715E98">
      <w:pPr>
        <w:rPr>
          <w:rFonts w:ascii="Times New Roman" w:hAnsi="Times New Roman" w:cs="Times New Roman"/>
        </w:rPr>
      </w:pPr>
    </w:p>
    <w:p w14:paraId="7833CD58" w14:textId="77777777" w:rsidR="00715E98" w:rsidRDefault="00715E98">
      <w:pPr>
        <w:rPr>
          <w:rFonts w:ascii="Times New Roman" w:hAnsi="Times New Roman" w:cs="Times New Roman"/>
        </w:rPr>
      </w:pPr>
    </w:p>
    <w:p w14:paraId="38605879" w14:textId="77777777" w:rsidR="00715E98" w:rsidRDefault="00715E98">
      <w:pPr>
        <w:rPr>
          <w:rFonts w:ascii="Times New Roman" w:hAnsi="Times New Roman" w:cs="Times New Roman"/>
        </w:rPr>
      </w:pPr>
    </w:p>
    <w:p w14:paraId="04C284B2" w14:textId="77777777" w:rsidR="00715E98" w:rsidRPr="00715E98" w:rsidRDefault="00715E98">
      <w:pPr>
        <w:rPr>
          <w:rFonts w:ascii="Times New Roman" w:hAnsi="Times New Roman" w:cs="Times New Roman"/>
        </w:rPr>
      </w:pPr>
    </w:p>
    <w:p w14:paraId="1D7FDD46" w14:textId="77777777" w:rsidR="005F1E4B" w:rsidRPr="00715E98" w:rsidRDefault="00136AF8">
      <w:pPr>
        <w:pStyle w:val="Heading1"/>
        <w:spacing w:before="240" w:after="120"/>
        <w:rPr>
          <w:rFonts w:ascii="Times New Roman" w:hAnsi="Times New Roman" w:cs="Times New Roman"/>
          <w:color w:val="auto"/>
        </w:rPr>
      </w:pPr>
      <w:bookmarkStart w:id="16" w:name="_Toc234619213"/>
      <w:r w:rsidRPr="00715E98">
        <w:rPr>
          <w:rFonts w:ascii="Times New Roman" w:eastAsia="Arial" w:hAnsi="Times New Roman" w:cs="Times New Roman"/>
          <w:color w:val="auto"/>
        </w:rPr>
        <w:lastRenderedPageBreak/>
        <w:t>References</w:t>
      </w:r>
      <w:bookmarkEnd w:id="16"/>
    </w:p>
    <w:p w14:paraId="4D5885AB"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t>Aaker, D.A. (1996) Building Strong Brands. New York: Free Press. URL: Not applicable. Accessed: Not applicable. DOI: Not applicable.</w:t>
      </w:r>
    </w:p>
    <w:p w14:paraId="580CD6A6"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t>Advertising Standards Authority (ASA) (2025) ASA Ruling on Nike Retail BV. London: ASA. Available at: https://www.asa.org.uk/rulings/nike-retail-bv-a25-1309100-nike-retail-bv.html (Accessed: 19 June 2026). DOI: Not applicable.</w:t>
      </w:r>
    </w:p>
    <w:p w14:paraId="7F937CDC"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t>Belz, F.M. and Peattie, K. (2012) Sustainability Marketing: A Global Perspective. 2nd edn. Chichester: Wiley. URL: Not applicable. Accessed: Not applicable. DOI: Not applicable.</w:t>
      </w:r>
    </w:p>
    <w:p w14:paraId="582A0CF7"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t>Cameron, E. and Green, M. (2015) Making Sense of Change Management: A Complete Guide to the Models, Tools and Techniques of Organisational Change. 4th edn. London: Kogan Page. URL: Not applicable. Accessed: Not applicable. DOI: Not applicable.</w:t>
      </w:r>
    </w:p>
    <w:p w14:paraId="6040421C"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t>Chaffey, D. and Ellis-Chadwick, F. (2022) Digital Marketing: Strategy, Implementation and Practice. 8th edn. Harlow: Pearson. URL: Not applicable. Accessed: Not applicable. DOI: Not applicable.</w:t>
      </w:r>
    </w:p>
    <w:p w14:paraId="1C3518F8"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t>Chen, Y.S. (2010) ‘The drivers of green brand equity: green brand image, green satisfaction, and green trust’, Journal of Business Ethics, 93(2), pp. 307-319. Available at: https://doi.org/10.1007/s10551-009-0223-9 (Accessed: 19 June 2026). DOI: 10.1007/s10551-009-0223-9.</w:t>
      </w:r>
    </w:p>
    <w:p w14:paraId="3C0BB20B"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t>Chen, Y.S. and Chang, C.H. (2013) ‘Greenwash and green trust: the mediation effects of green consumer confusion and green perceived risk’, Journal of Business Ethics, 114(3), pp. 489-500. Available at: https://doi.org/10.1007/s10551-012-1360-0 (Accessed: 19 June 2026). DOI: 10.1007/s10551-012-1360-0.</w:t>
      </w:r>
    </w:p>
    <w:p w14:paraId="27BA2292"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t>Competition and Markets Authority (CMA) (2024) Complying with Consumer Law When Making Environmental Claims in the Fashion Retail Sector. London: CMA. Available at: https://assets.publishing.service.gov.uk/media/66e98492c069f68b7681bc85/Complying_with_consumer_law_when_making_environmental_claims_in_the_fashion_retail_sector.pdf (Accessed: 19 June 2026). DOI: Not applicable.</w:t>
      </w:r>
    </w:p>
    <w:p w14:paraId="2ACCF4F6"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t>Delmas, M.A. and Burbano, V.C. (2011) ‘The drivers of greenwashing’, California Management Review, 54(1), pp. 64-87. Available at: https://doi.org/10.1525/cmr.2011.54.1.64 (Accessed: 19 June 2026). DOI: 10.1525/cmr.2011.54.1.64.</w:t>
      </w:r>
    </w:p>
    <w:p w14:paraId="13DE4482"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t>European Commission (2026) Green Claims. Brussels: European Commission. Available at: https://environment.ec.europa.eu/topics/circular-economy-topics/green-claims_en (Accessed: 19 June 2026). DOI: Not applicable.</w:t>
      </w:r>
    </w:p>
    <w:p w14:paraId="50F6D91C"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t>European Parliament and Council (2024) Directive (EU) 2024/825 of the European Parliament and of the Council of 28 February 2024. Brussels: Official Journal of the European Union. Available at: https://eur-lex.europa.eu/eli/dir/2024/825/oj/eng (Accessed: 19 June 2026). DOI: Not applicable.</w:t>
      </w:r>
    </w:p>
    <w:p w14:paraId="28F3F59E"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t>Fill, C. and Turnbull, S. (2019) Marketing Communications: Touchpoints, Sharing and Disruption. 8th edn. Harlow: Pearson. URL: Not applicable. Accessed: Not applicable. DOI: Not applicable.</w:t>
      </w:r>
    </w:p>
    <w:p w14:paraId="32227E33"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t>Freeman, R.E. (1984) Strategic Management: A Stakeholder Approach. Boston: Pitman. URL: Not applicable. Accessed: Not applicable. DOI: Not applicable.</w:t>
      </w:r>
    </w:p>
    <w:p w14:paraId="70502F29"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t>Hartmann, P. and Apaolaza-Ibáñez, V. (2012) ‘Consumer attitude and purchase intention toward green energy brands: the roles of psychological benefits and environmental concern’, Journal of Business Research, 65(9), pp. 1254-1263. Available at: https://doi.org/10.1016/j.jbusres.2011.11.001 (Accessed: 19 June 2026). DOI: 10.1016/j.jbusres.2011.11.001.</w:t>
      </w:r>
    </w:p>
    <w:p w14:paraId="4F2E206B"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lastRenderedPageBreak/>
        <w:t>Haws, K.L., Winterich, K.P. and Naylor, R.W. (2014) ‘Seeing the world through GREEN-tinted glasses: green consumption values and responses to environmentally friendly products’, Journal of Consumer Psychology, 24(3), pp. 336-354. Available at: https://doi.org/10.1016/j.jcps.2013.11.002 (Accessed: 19 June 2026). DOI: 10.1016/j.jcps.2013.11.002.</w:t>
      </w:r>
    </w:p>
    <w:p w14:paraId="379E91B2"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t>Keller, K.L. (2013) Strategic Brand Management: Building, Measuring, and Managing Brand Equity. 4th edn. Harlow: Pearson. URL: Not applicable. Accessed: Not applicable. DOI: Not applicable.</w:t>
      </w:r>
    </w:p>
    <w:p w14:paraId="594837EC"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t>Kotler, P., Keller, K.L. and Chernev, A. (2022) Marketing Management. 16th edn. Harlow: Pearson. URL: Not applicable. Accessed: Not applicable. DOI: Not applicable.</w:t>
      </w:r>
    </w:p>
    <w:p w14:paraId="429645E8"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t>Kotter, J.P. (1996) Leading Change. Boston: Harvard Business School Press. URL: Not applicable. Accessed: Not applicable. DOI: Not applicable.</w:t>
      </w:r>
    </w:p>
    <w:p w14:paraId="1A04A1B6"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t>Lemon, K.N. and Verhoef, P.C. (2016) ‘Understanding customer experience throughout the customer journey’, Journal of Marketing, 80(6), pp. 69-96. Available at: https://doi.org/10.1509/jm.15.0420 (Accessed: 19 June 2026). DOI: 10.1509/jm.15.0420.</w:t>
      </w:r>
    </w:p>
    <w:p w14:paraId="3EBC8115"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t>Mitchell, R.K., Agle, B.R. and Wood, D.J. (1997) ‘Toward a theory of stakeholder identification and salience: defining the principle of who and what really counts’, Academy of Management Review, 22(4), pp. 853-886. Available at: https://doi.org/10.5465/amr.1997.9711022105 (Accessed: 19 June 2026). DOI: 10.5465/amr.1997.9711022105.</w:t>
      </w:r>
    </w:p>
    <w:p w14:paraId="60B0E4C9"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t>Nike, Inc. (2025a) NIKE, Inc. Reports Fiscal 2025 Fourth Quarter and Full Year Results. Beaverton: Nike, Inc. Available at: https://investors.nike.com/investors/news-events-and-reports/investor-news/investor-news-details/2025/NIKE-Inc--Reports-Fiscal-2025-Fourth-Quarter-and-Full-Year-Results/default.aspx (Accessed: 19 June 2026). DOI: Not applicable.</w:t>
      </w:r>
    </w:p>
    <w:p w14:paraId="7D45CAE8"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t>Nike, Inc. (2025b) Form 10-K Annual Report 2025. Beaverton: Nike, Inc. Available at: https://www.sec.gov/Archives/edgar/data/320187/000032018725000047/nke-20250531.htm (Accessed: 19 June 2026). DOI: Not applicable.</w:t>
      </w:r>
    </w:p>
    <w:p w14:paraId="798628F4"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t>Nike, Inc. (2025c) FY24 NIKE, Inc. Sustainability Data. Beaverton: Nike, Inc. Available at: https://about.nike.com/en/resources/sustainability-data (Accessed: 19 June 2026). DOI: Not applicable.</w:t>
      </w:r>
    </w:p>
    <w:p w14:paraId="2ADE1074"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t>Nike, Inc. (2026a) Sustainability. Beaverton: Nike, Inc. Available at: https://about.nike.com/en/mission/focus-areas/sustainability (Accessed: 19 June 2026). DOI: Not applicable.</w:t>
      </w:r>
    </w:p>
    <w:p w14:paraId="2429F6B4"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t>Nike, Inc. (2026b) Nike Refurbished: Move to Zero. Beaverton: Nike, Inc. Available at: https://www.nike.com/sustainability/nike-refurbished (Accessed: 19 June 2026). DOI: Not applicable.</w:t>
      </w:r>
    </w:p>
    <w:p w14:paraId="78EA1295"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t>Nike, Inc. (2026c) Eliminating Waste. Beaverton: Nike, Inc. Available at: https://about.nike.com/en/mission/initiatives/eliminate-waste (Accessed: 19 June 2026). DOI: Not applicable.</w:t>
      </w:r>
    </w:p>
    <w:p w14:paraId="46D7CB00"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t>Nyilasy, G., Gangadharbatla, H. and Paladino, A. (2014) ‘Perceived greenwashing: the interactive effects of green advertising and corporate environmental performance on consumer reactions’, Journal of Business Ethics, 125(4), pp. 693-707. Available at: https://doi.org/10.1007/s10551-013-1944-3 (Accessed: 19 June 2026). DOI: 10.1007/s10551-013-1944-3.</w:t>
      </w:r>
    </w:p>
    <w:p w14:paraId="5F9395FD"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t>Ottman, J.A. (2011) The New Rules of Green Marketing: Strategies, Tools, and Inspiration for Sustainable Branding. Sheffield: Greenleaf Publishing. URL: Not applicable. Accessed: Not applicable. DOI: Not applicable.</w:t>
      </w:r>
    </w:p>
    <w:p w14:paraId="3BEE06B1"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t xml:space="preserve">Peattie, K. and Crane, A. (2005) ‘Green marketing: legend, myth, farce or prophesy?’, Qualitative Market Research: An International Journal, 8(4), pp. 357-370. Available at: </w:t>
      </w:r>
      <w:r w:rsidRPr="00715E98">
        <w:rPr>
          <w:rFonts w:ascii="Times New Roman" w:hAnsi="Times New Roman" w:cs="Times New Roman"/>
          <w:sz w:val="22"/>
        </w:rPr>
        <w:lastRenderedPageBreak/>
        <w:t>https://doi.org/10.1108/13522750510619733 (Accessed: 19 June 2026). DOI: 10.1108/13522750510619733.</w:t>
      </w:r>
    </w:p>
    <w:p w14:paraId="358390D7"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t>Porter, M.E. (1985) Competitive Advantage: Creating and Sustaining Superior Performance. New York: Free Press. URL: Not applicable. Accessed: Not applicable. DOI: Not applicable.</w:t>
      </w:r>
    </w:p>
    <w:p w14:paraId="13584819"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t>Smith, P.R. and Zook, Z. (2020) Marketing Communications: Integrating Online and Offline, Customer Engagement and Digital Technologies. 7th edn. London: Kogan Page. URL: Not applicable. Accessed: Not applicable. DOI: Not applicable.</w:t>
      </w:r>
    </w:p>
    <w:p w14:paraId="3CD29F34"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t>Tuten, T.L. and Solomon, M.R. (2020) Social Media Marketing. 4th edn. London: Sage. URL: Not applicable. Accessed: Not applicable. DOI: Not applicable.</w:t>
      </w:r>
    </w:p>
    <w:p w14:paraId="7732699A" w14:textId="77777777" w:rsidR="005F1E4B" w:rsidRPr="00715E98" w:rsidRDefault="00136AF8">
      <w:pPr>
        <w:spacing w:line="240" w:lineRule="auto"/>
        <w:ind w:left="360" w:hanging="360"/>
        <w:rPr>
          <w:rFonts w:ascii="Times New Roman" w:hAnsi="Times New Roman" w:cs="Times New Roman"/>
        </w:rPr>
      </w:pPr>
      <w:r w:rsidRPr="00715E98">
        <w:rPr>
          <w:rFonts w:ascii="Times New Roman" w:hAnsi="Times New Roman" w:cs="Times New Roman"/>
          <w:sz w:val="22"/>
        </w:rPr>
        <w:t>White, K., Habib, R. and Hardisty, D.J. (2019) ‘How to SHIFT consumer behaviours to be more sustainable: a literature review and guiding framework’, Journal of Marketing, 83(3), pp. 22-49. Available at: https://doi.org/10.1177/0022242919825649 (Accessed: 19 June 2026). DOI: 10.1177/0022242919825649.</w:t>
      </w:r>
    </w:p>
    <w:p w14:paraId="640A1F5F" w14:textId="77777777" w:rsidR="005F1E4B" w:rsidRDefault="00136AF8">
      <w:pPr>
        <w:spacing w:line="240" w:lineRule="auto"/>
        <w:ind w:left="360" w:hanging="360"/>
        <w:rPr>
          <w:rFonts w:ascii="Times New Roman" w:hAnsi="Times New Roman" w:cs="Times New Roman"/>
          <w:sz w:val="22"/>
        </w:rPr>
      </w:pPr>
      <w:r w:rsidRPr="00715E98">
        <w:rPr>
          <w:rFonts w:ascii="Times New Roman" w:hAnsi="Times New Roman" w:cs="Times New Roman"/>
          <w:sz w:val="22"/>
        </w:rPr>
        <w:t>YouGov (2023) More than Half of Global Consumers are Sceptical of a Brand’s Sustainability Claims. London: YouGov. Available at: https://yougov.com/articles/46714-more-than-half-of-global-consumers-are-skeptical-of-a-brands-sustainability-claims (Accessed: 19 June 2026). DOI: Not applicable.</w:t>
      </w:r>
    </w:p>
    <w:p w14:paraId="2F422DE6" w14:textId="77777777" w:rsidR="00715E98" w:rsidRDefault="00715E98">
      <w:pPr>
        <w:spacing w:line="240" w:lineRule="auto"/>
        <w:ind w:left="360" w:hanging="360"/>
        <w:rPr>
          <w:rFonts w:ascii="Times New Roman" w:hAnsi="Times New Roman" w:cs="Times New Roman"/>
          <w:sz w:val="22"/>
        </w:rPr>
      </w:pPr>
    </w:p>
    <w:p w14:paraId="08644EAE" w14:textId="77777777" w:rsidR="00715E98" w:rsidRDefault="00715E98">
      <w:pPr>
        <w:spacing w:line="240" w:lineRule="auto"/>
        <w:ind w:left="360" w:hanging="360"/>
        <w:rPr>
          <w:rFonts w:ascii="Times New Roman" w:hAnsi="Times New Roman" w:cs="Times New Roman"/>
          <w:sz w:val="22"/>
        </w:rPr>
      </w:pPr>
    </w:p>
    <w:p w14:paraId="5578EB4D" w14:textId="77777777" w:rsidR="00715E98" w:rsidRDefault="00715E98">
      <w:pPr>
        <w:spacing w:line="240" w:lineRule="auto"/>
        <w:ind w:left="360" w:hanging="360"/>
        <w:rPr>
          <w:rFonts w:ascii="Times New Roman" w:hAnsi="Times New Roman" w:cs="Times New Roman"/>
          <w:sz w:val="22"/>
        </w:rPr>
      </w:pPr>
    </w:p>
    <w:p w14:paraId="1B51F3BD" w14:textId="77777777" w:rsidR="00715E98" w:rsidRDefault="00715E98">
      <w:pPr>
        <w:spacing w:line="240" w:lineRule="auto"/>
        <w:ind w:left="360" w:hanging="360"/>
        <w:rPr>
          <w:rFonts w:ascii="Times New Roman" w:hAnsi="Times New Roman" w:cs="Times New Roman"/>
          <w:sz w:val="22"/>
        </w:rPr>
      </w:pPr>
    </w:p>
    <w:p w14:paraId="4528AD7B" w14:textId="77777777" w:rsidR="00715E98" w:rsidRDefault="00715E98">
      <w:pPr>
        <w:spacing w:line="240" w:lineRule="auto"/>
        <w:ind w:left="360" w:hanging="360"/>
        <w:rPr>
          <w:rFonts w:ascii="Times New Roman" w:hAnsi="Times New Roman" w:cs="Times New Roman"/>
          <w:sz w:val="22"/>
        </w:rPr>
      </w:pPr>
    </w:p>
    <w:p w14:paraId="73C11553" w14:textId="77777777" w:rsidR="00715E98" w:rsidRDefault="00715E98">
      <w:pPr>
        <w:spacing w:line="240" w:lineRule="auto"/>
        <w:ind w:left="360" w:hanging="360"/>
        <w:rPr>
          <w:rFonts w:ascii="Times New Roman" w:hAnsi="Times New Roman" w:cs="Times New Roman"/>
          <w:sz w:val="22"/>
        </w:rPr>
      </w:pPr>
    </w:p>
    <w:p w14:paraId="6F945327" w14:textId="77777777" w:rsidR="00715E98" w:rsidRDefault="00715E98">
      <w:pPr>
        <w:spacing w:line="240" w:lineRule="auto"/>
        <w:ind w:left="360" w:hanging="360"/>
        <w:rPr>
          <w:rFonts w:ascii="Times New Roman" w:hAnsi="Times New Roman" w:cs="Times New Roman"/>
          <w:sz w:val="22"/>
        </w:rPr>
      </w:pPr>
    </w:p>
    <w:p w14:paraId="7F94BCF0" w14:textId="77777777" w:rsidR="00715E98" w:rsidRDefault="00715E98">
      <w:pPr>
        <w:spacing w:line="240" w:lineRule="auto"/>
        <w:ind w:left="360" w:hanging="360"/>
        <w:rPr>
          <w:rFonts w:ascii="Times New Roman" w:hAnsi="Times New Roman" w:cs="Times New Roman"/>
          <w:sz w:val="22"/>
        </w:rPr>
      </w:pPr>
    </w:p>
    <w:p w14:paraId="4D4188FB" w14:textId="77777777" w:rsidR="00715E98" w:rsidRDefault="00715E98">
      <w:pPr>
        <w:spacing w:line="240" w:lineRule="auto"/>
        <w:ind w:left="360" w:hanging="360"/>
        <w:rPr>
          <w:rFonts w:ascii="Times New Roman" w:hAnsi="Times New Roman" w:cs="Times New Roman"/>
          <w:sz w:val="22"/>
        </w:rPr>
      </w:pPr>
    </w:p>
    <w:p w14:paraId="02C7DA48" w14:textId="77777777" w:rsidR="00715E98" w:rsidRDefault="00715E98">
      <w:pPr>
        <w:spacing w:line="240" w:lineRule="auto"/>
        <w:ind w:left="360" w:hanging="360"/>
        <w:rPr>
          <w:rFonts w:ascii="Times New Roman" w:hAnsi="Times New Roman" w:cs="Times New Roman"/>
          <w:sz w:val="22"/>
        </w:rPr>
      </w:pPr>
    </w:p>
    <w:p w14:paraId="4D172B3C" w14:textId="77777777" w:rsidR="00715E98" w:rsidRDefault="00715E98">
      <w:pPr>
        <w:spacing w:line="240" w:lineRule="auto"/>
        <w:ind w:left="360" w:hanging="360"/>
        <w:rPr>
          <w:rFonts w:ascii="Times New Roman" w:hAnsi="Times New Roman" w:cs="Times New Roman"/>
          <w:sz w:val="22"/>
        </w:rPr>
      </w:pPr>
    </w:p>
    <w:p w14:paraId="2A541CF1" w14:textId="77777777" w:rsidR="00715E98" w:rsidRDefault="00715E98">
      <w:pPr>
        <w:spacing w:line="240" w:lineRule="auto"/>
        <w:ind w:left="360" w:hanging="360"/>
        <w:rPr>
          <w:rFonts w:ascii="Times New Roman" w:hAnsi="Times New Roman" w:cs="Times New Roman"/>
          <w:sz w:val="22"/>
        </w:rPr>
      </w:pPr>
    </w:p>
    <w:p w14:paraId="5F749DCC" w14:textId="77777777" w:rsidR="00715E98" w:rsidRDefault="00715E98">
      <w:pPr>
        <w:spacing w:line="240" w:lineRule="auto"/>
        <w:ind w:left="360" w:hanging="360"/>
        <w:rPr>
          <w:rFonts w:ascii="Times New Roman" w:hAnsi="Times New Roman" w:cs="Times New Roman"/>
          <w:sz w:val="22"/>
        </w:rPr>
      </w:pPr>
    </w:p>
    <w:p w14:paraId="35A1BAF8" w14:textId="77777777" w:rsidR="00715E98" w:rsidRDefault="00715E98">
      <w:pPr>
        <w:spacing w:line="240" w:lineRule="auto"/>
        <w:ind w:left="360" w:hanging="360"/>
        <w:rPr>
          <w:rFonts w:ascii="Times New Roman" w:hAnsi="Times New Roman" w:cs="Times New Roman"/>
          <w:sz w:val="22"/>
        </w:rPr>
      </w:pPr>
    </w:p>
    <w:p w14:paraId="02623587" w14:textId="77777777" w:rsidR="00715E98" w:rsidRDefault="00715E98">
      <w:pPr>
        <w:spacing w:line="240" w:lineRule="auto"/>
        <w:ind w:left="360" w:hanging="360"/>
        <w:rPr>
          <w:rFonts w:ascii="Times New Roman" w:hAnsi="Times New Roman" w:cs="Times New Roman"/>
          <w:sz w:val="22"/>
        </w:rPr>
      </w:pPr>
    </w:p>
    <w:p w14:paraId="38805238" w14:textId="77777777" w:rsidR="00715E98" w:rsidRDefault="00715E98">
      <w:pPr>
        <w:spacing w:line="240" w:lineRule="auto"/>
        <w:ind w:left="360" w:hanging="360"/>
        <w:rPr>
          <w:rFonts w:ascii="Times New Roman" w:hAnsi="Times New Roman" w:cs="Times New Roman"/>
          <w:sz w:val="22"/>
        </w:rPr>
      </w:pPr>
    </w:p>
    <w:p w14:paraId="6212E962" w14:textId="77777777" w:rsidR="00715E98" w:rsidRDefault="00715E98">
      <w:pPr>
        <w:spacing w:line="240" w:lineRule="auto"/>
        <w:ind w:left="360" w:hanging="360"/>
        <w:rPr>
          <w:rFonts w:ascii="Times New Roman" w:hAnsi="Times New Roman" w:cs="Times New Roman"/>
          <w:sz w:val="22"/>
        </w:rPr>
      </w:pPr>
    </w:p>
    <w:p w14:paraId="634FFB86" w14:textId="77777777" w:rsidR="00715E98" w:rsidRPr="00715E98" w:rsidRDefault="00715E98">
      <w:pPr>
        <w:spacing w:line="240" w:lineRule="auto"/>
        <w:ind w:left="360" w:hanging="360"/>
        <w:rPr>
          <w:rFonts w:ascii="Times New Roman" w:hAnsi="Times New Roman" w:cs="Times New Roman"/>
        </w:rPr>
      </w:pPr>
    </w:p>
    <w:p w14:paraId="73626509" w14:textId="77777777" w:rsidR="005F1E4B" w:rsidRPr="00715E98" w:rsidRDefault="00136AF8">
      <w:pPr>
        <w:pStyle w:val="Heading1"/>
        <w:spacing w:before="240" w:after="120"/>
        <w:rPr>
          <w:rFonts w:ascii="Times New Roman" w:hAnsi="Times New Roman" w:cs="Times New Roman"/>
          <w:color w:val="auto"/>
        </w:rPr>
      </w:pPr>
      <w:bookmarkStart w:id="17" w:name="_Toc234619214"/>
      <w:r w:rsidRPr="00715E98">
        <w:rPr>
          <w:rFonts w:ascii="Times New Roman" w:eastAsia="Arial" w:hAnsi="Times New Roman" w:cs="Times New Roman"/>
          <w:color w:val="auto"/>
        </w:rPr>
        <w:lastRenderedPageBreak/>
        <w:t>Appendices</w:t>
      </w:r>
      <w:bookmarkEnd w:id="17"/>
    </w:p>
    <w:p w14:paraId="20CB0F32" w14:textId="77777777" w:rsidR="005F1E4B" w:rsidRPr="00715E98" w:rsidRDefault="00136AF8">
      <w:pPr>
        <w:pStyle w:val="Heading2"/>
        <w:spacing w:before="160" w:after="120"/>
        <w:rPr>
          <w:rFonts w:ascii="Times New Roman" w:hAnsi="Times New Roman" w:cs="Times New Roman"/>
          <w:color w:val="auto"/>
        </w:rPr>
      </w:pPr>
      <w:bookmarkStart w:id="18" w:name="_Toc234619215"/>
      <w:r w:rsidRPr="00715E98">
        <w:rPr>
          <w:rFonts w:ascii="Times New Roman" w:eastAsia="Arial" w:hAnsi="Times New Roman" w:cs="Times New Roman"/>
          <w:color w:val="auto"/>
        </w:rPr>
        <w:t>Appendix A: Suggested Sustainability Marketing Dashboard</w:t>
      </w:r>
      <w:bookmarkEnd w:id="18"/>
    </w:p>
    <w:tbl>
      <w:tblPr>
        <w:tblW w:w="0" w:type="auto"/>
        <w:jc w:val="cente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4A0" w:firstRow="1" w:lastRow="0" w:firstColumn="1" w:lastColumn="0" w:noHBand="0" w:noVBand="1"/>
      </w:tblPr>
      <w:tblGrid>
        <w:gridCol w:w="4675"/>
        <w:gridCol w:w="4675"/>
      </w:tblGrid>
      <w:tr w:rsidR="005F1E4B" w:rsidRPr="00715E98" w14:paraId="14628886" w14:textId="77777777">
        <w:trPr>
          <w:jc w:val="center"/>
        </w:trPr>
        <w:tc>
          <w:tcPr>
            <w:tcW w:w="4680" w:type="dxa"/>
            <w:shd w:val="clear" w:color="auto" w:fill="D9EAF7"/>
            <w:vAlign w:val="center"/>
          </w:tcPr>
          <w:p w14:paraId="2912ADA2" w14:textId="77777777" w:rsidR="005F1E4B" w:rsidRPr="00715E98" w:rsidRDefault="00136AF8">
            <w:pPr>
              <w:rPr>
                <w:rFonts w:ascii="Times New Roman" w:hAnsi="Times New Roman" w:cs="Times New Roman"/>
              </w:rPr>
            </w:pPr>
            <w:r w:rsidRPr="00715E98">
              <w:rPr>
                <w:rFonts w:ascii="Times New Roman" w:hAnsi="Times New Roman" w:cs="Times New Roman"/>
                <w:b/>
                <w:sz w:val="20"/>
              </w:rPr>
              <w:t>Metric</w:t>
            </w:r>
          </w:p>
        </w:tc>
        <w:tc>
          <w:tcPr>
            <w:tcW w:w="4680" w:type="dxa"/>
            <w:shd w:val="clear" w:color="auto" w:fill="D9EAF7"/>
            <w:vAlign w:val="center"/>
          </w:tcPr>
          <w:p w14:paraId="4C9BE9BB" w14:textId="77777777" w:rsidR="005F1E4B" w:rsidRPr="00715E98" w:rsidRDefault="00136AF8">
            <w:pPr>
              <w:rPr>
                <w:rFonts w:ascii="Times New Roman" w:hAnsi="Times New Roman" w:cs="Times New Roman"/>
              </w:rPr>
            </w:pPr>
            <w:r w:rsidRPr="00715E98">
              <w:rPr>
                <w:rFonts w:ascii="Times New Roman" w:hAnsi="Times New Roman" w:cs="Times New Roman"/>
                <w:b/>
                <w:sz w:val="20"/>
              </w:rPr>
              <w:t>Purpose</w:t>
            </w:r>
          </w:p>
        </w:tc>
      </w:tr>
      <w:tr w:rsidR="005F1E4B" w:rsidRPr="00715E98" w14:paraId="0FEE2D9C" w14:textId="77777777">
        <w:trPr>
          <w:jc w:val="center"/>
        </w:trPr>
        <w:tc>
          <w:tcPr>
            <w:tcW w:w="4680" w:type="dxa"/>
            <w:vAlign w:val="center"/>
          </w:tcPr>
          <w:p w14:paraId="231C2B23" w14:textId="77777777" w:rsidR="005F1E4B" w:rsidRPr="00715E98" w:rsidRDefault="00136AF8">
            <w:pPr>
              <w:rPr>
                <w:rFonts w:ascii="Times New Roman" w:hAnsi="Times New Roman" w:cs="Times New Roman"/>
              </w:rPr>
            </w:pPr>
            <w:r w:rsidRPr="00715E98">
              <w:rPr>
                <w:rFonts w:ascii="Times New Roman" w:hAnsi="Times New Roman" w:cs="Times New Roman"/>
                <w:sz w:val="20"/>
              </w:rPr>
              <w:t>Sustainability claim comprehension</w:t>
            </w:r>
          </w:p>
        </w:tc>
        <w:tc>
          <w:tcPr>
            <w:tcW w:w="4680" w:type="dxa"/>
            <w:vAlign w:val="center"/>
          </w:tcPr>
          <w:p w14:paraId="0AAFA8DF" w14:textId="77777777" w:rsidR="005F1E4B" w:rsidRPr="00715E98" w:rsidRDefault="00136AF8">
            <w:pPr>
              <w:rPr>
                <w:rFonts w:ascii="Times New Roman" w:hAnsi="Times New Roman" w:cs="Times New Roman"/>
              </w:rPr>
            </w:pPr>
            <w:r w:rsidRPr="00715E98">
              <w:rPr>
                <w:rFonts w:ascii="Times New Roman" w:hAnsi="Times New Roman" w:cs="Times New Roman"/>
                <w:sz w:val="20"/>
              </w:rPr>
              <w:t>Tests whether consumers understand what is being claimed.</w:t>
            </w:r>
          </w:p>
        </w:tc>
      </w:tr>
      <w:tr w:rsidR="005F1E4B" w:rsidRPr="00715E98" w14:paraId="023E674F" w14:textId="77777777">
        <w:trPr>
          <w:jc w:val="center"/>
        </w:trPr>
        <w:tc>
          <w:tcPr>
            <w:tcW w:w="4680" w:type="dxa"/>
            <w:vAlign w:val="center"/>
          </w:tcPr>
          <w:p w14:paraId="3F586ECC" w14:textId="77777777" w:rsidR="005F1E4B" w:rsidRPr="00715E98" w:rsidRDefault="00136AF8">
            <w:pPr>
              <w:rPr>
                <w:rFonts w:ascii="Times New Roman" w:hAnsi="Times New Roman" w:cs="Times New Roman"/>
              </w:rPr>
            </w:pPr>
            <w:r w:rsidRPr="00715E98">
              <w:rPr>
                <w:rFonts w:ascii="Times New Roman" w:hAnsi="Times New Roman" w:cs="Times New Roman"/>
                <w:sz w:val="20"/>
              </w:rPr>
              <w:t>Green trust score</w:t>
            </w:r>
          </w:p>
        </w:tc>
        <w:tc>
          <w:tcPr>
            <w:tcW w:w="4680" w:type="dxa"/>
            <w:vAlign w:val="center"/>
          </w:tcPr>
          <w:p w14:paraId="3E9F59A2" w14:textId="77777777" w:rsidR="005F1E4B" w:rsidRPr="00715E98" w:rsidRDefault="00136AF8">
            <w:pPr>
              <w:rPr>
                <w:rFonts w:ascii="Times New Roman" w:hAnsi="Times New Roman" w:cs="Times New Roman"/>
              </w:rPr>
            </w:pPr>
            <w:r w:rsidRPr="00715E98">
              <w:rPr>
                <w:rFonts w:ascii="Times New Roman" w:hAnsi="Times New Roman" w:cs="Times New Roman"/>
                <w:sz w:val="20"/>
              </w:rPr>
              <w:t>Tracks whether sustainability messaging improves or weakens brand trust.</w:t>
            </w:r>
          </w:p>
        </w:tc>
      </w:tr>
      <w:tr w:rsidR="005F1E4B" w:rsidRPr="00715E98" w14:paraId="00FEC022" w14:textId="77777777">
        <w:trPr>
          <w:jc w:val="center"/>
        </w:trPr>
        <w:tc>
          <w:tcPr>
            <w:tcW w:w="4680" w:type="dxa"/>
            <w:vAlign w:val="center"/>
          </w:tcPr>
          <w:p w14:paraId="2F0DF1CE" w14:textId="77777777" w:rsidR="005F1E4B" w:rsidRPr="00715E98" w:rsidRDefault="00136AF8">
            <w:pPr>
              <w:rPr>
                <w:rFonts w:ascii="Times New Roman" w:hAnsi="Times New Roman" w:cs="Times New Roman"/>
              </w:rPr>
            </w:pPr>
            <w:r w:rsidRPr="00715E98">
              <w:rPr>
                <w:rFonts w:ascii="Times New Roman" w:hAnsi="Times New Roman" w:cs="Times New Roman"/>
                <w:sz w:val="20"/>
              </w:rPr>
              <w:t>Product evidence engagement</w:t>
            </w:r>
          </w:p>
        </w:tc>
        <w:tc>
          <w:tcPr>
            <w:tcW w:w="4680" w:type="dxa"/>
            <w:vAlign w:val="center"/>
          </w:tcPr>
          <w:p w14:paraId="450236D7" w14:textId="77777777" w:rsidR="005F1E4B" w:rsidRPr="00715E98" w:rsidRDefault="00136AF8">
            <w:pPr>
              <w:rPr>
                <w:rFonts w:ascii="Times New Roman" w:hAnsi="Times New Roman" w:cs="Times New Roman"/>
              </w:rPr>
            </w:pPr>
            <w:r w:rsidRPr="00715E98">
              <w:rPr>
                <w:rFonts w:ascii="Times New Roman" w:hAnsi="Times New Roman" w:cs="Times New Roman"/>
                <w:sz w:val="20"/>
              </w:rPr>
              <w:t>Measures QR code scans, product passport views and sustainability content interaction.</w:t>
            </w:r>
          </w:p>
        </w:tc>
      </w:tr>
      <w:tr w:rsidR="005F1E4B" w:rsidRPr="00715E98" w14:paraId="79757296" w14:textId="77777777">
        <w:trPr>
          <w:jc w:val="center"/>
        </w:trPr>
        <w:tc>
          <w:tcPr>
            <w:tcW w:w="4680" w:type="dxa"/>
            <w:vAlign w:val="center"/>
          </w:tcPr>
          <w:p w14:paraId="481D8CA7" w14:textId="77777777" w:rsidR="005F1E4B" w:rsidRPr="00715E98" w:rsidRDefault="00136AF8">
            <w:pPr>
              <w:rPr>
                <w:rFonts w:ascii="Times New Roman" w:hAnsi="Times New Roman" w:cs="Times New Roman"/>
              </w:rPr>
            </w:pPr>
            <w:r w:rsidRPr="00715E98">
              <w:rPr>
                <w:rFonts w:ascii="Times New Roman" w:hAnsi="Times New Roman" w:cs="Times New Roman"/>
                <w:sz w:val="20"/>
              </w:rPr>
              <w:t>Circularity participation</w:t>
            </w:r>
          </w:p>
        </w:tc>
        <w:tc>
          <w:tcPr>
            <w:tcW w:w="4680" w:type="dxa"/>
            <w:vAlign w:val="center"/>
          </w:tcPr>
          <w:p w14:paraId="30A9B444" w14:textId="77777777" w:rsidR="005F1E4B" w:rsidRPr="00715E98" w:rsidRDefault="00136AF8">
            <w:pPr>
              <w:rPr>
                <w:rFonts w:ascii="Times New Roman" w:hAnsi="Times New Roman" w:cs="Times New Roman"/>
              </w:rPr>
            </w:pPr>
            <w:r w:rsidRPr="00715E98">
              <w:rPr>
                <w:rFonts w:ascii="Times New Roman" w:hAnsi="Times New Roman" w:cs="Times New Roman"/>
                <w:sz w:val="20"/>
              </w:rPr>
              <w:t>Measures returns, refurbished purchases and repair/reuse engagement.</w:t>
            </w:r>
          </w:p>
        </w:tc>
      </w:tr>
      <w:tr w:rsidR="005F1E4B" w:rsidRPr="00715E98" w14:paraId="467EE744" w14:textId="77777777">
        <w:trPr>
          <w:jc w:val="center"/>
        </w:trPr>
        <w:tc>
          <w:tcPr>
            <w:tcW w:w="4680" w:type="dxa"/>
            <w:vAlign w:val="center"/>
          </w:tcPr>
          <w:p w14:paraId="29B9D530" w14:textId="77777777" w:rsidR="005F1E4B" w:rsidRPr="00715E98" w:rsidRDefault="00136AF8">
            <w:pPr>
              <w:rPr>
                <w:rFonts w:ascii="Times New Roman" w:hAnsi="Times New Roman" w:cs="Times New Roman"/>
              </w:rPr>
            </w:pPr>
            <w:r w:rsidRPr="00715E98">
              <w:rPr>
                <w:rFonts w:ascii="Times New Roman" w:hAnsi="Times New Roman" w:cs="Times New Roman"/>
                <w:sz w:val="20"/>
              </w:rPr>
              <w:t>Complaint and regulatory risk</w:t>
            </w:r>
          </w:p>
        </w:tc>
        <w:tc>
          <w:tcPr>
            <w:tcW w:w="4680" w:type="dxa"/>
            <w:vAlign w:val="center"/>
          </w:tcPr>
          <w:p w14:paraId="59344D1B" w14:textId="77777777" w:rsidR="005F1E4B" w:rsidRPr="00715E98" w:rsidRDefault="00136AF8">
            <w:pPr>
              <w:rPr>
                <w:rFonts w:ascii="Times New Roman" w:hAnsi="Times New Roman" w:cs="Times New Roman"/>
              </w:rPr>
            </w:pPr>
            <w:r w:rsidRPr="00715E98">
              <w:rPr>
                <w:rFonts w:ascii="Times New Roman" w:hAnsi="Times New Roman" w:cs="Times New Roman"/>
                <w:sz w:val="20"/>
              </w:rPr>
              <w:t>Monitors green claim complaints, corrections and internal approval failures.</w:t>
            </w:r>
          </w:p>
        </w:tc>
      </w:tr>
    </w:tbl>
    <w:p w14:paraId="0D7AE91C" w14:textId="77777777" w:rsidR="005F1E4B" w:rsidRPr="00715E98" w:rsidRDefault="00136AF8">
      <w:pPr>
        <w:pStyle w:val="Heading2"/>
        <w:spacing w:before="160" w:after="120"/>
        <w:rPr>
          <w:rFonts w:ascii="Times New Roman" w:hAnsi="Times New Roman" w:cs="Times New Roman"/>
          <w:color w:val="auto"/>
        </w:rPr>
      </w:pPr>
      <w:bookmarkStart w:id="19" w:name="_Toc234619216"/>
      <w:r w:rsidRPr="00715E98">
        <w:rPr>
          <w:rFonts w:ascii="Times New Roman" w:eastAsia="Arial" w:hAnsi="Times New Roman" w:cs="Times New Roman"/>
          <w:color w:val="auto"/>
        </w:rPr>
        <w:t>Appendix B: Example Structure for Nike Product-Level Sustainability Passport</w:t>
      </w:r>
      <w:bookmarkEnd w:id="19"/>
    </w:p>
    <w:p w14:paraId="3F4D7CA3" w14:textId="77777777" w:rsidR="005F1E4B" w:rsidRPr="00715E98" w:rsidRDefault="00136AF8">
      <w:pPr>
        <w:pStyle w:val="ListBullet"/>
        <w:spacing w:after="80"/>
        <w:rPr>
          <w:rFonts w:ascii="Times New Roman" w:hAnsi="Times New Roman" w:cs="Times New Roman"/>
        </w:rPr>
      </w:pPr>
      <w:r w:rsidRPr="00715E98">
        <w:rPr>
          <w:rFonts w:ascii="Times New Roman" w:hAnsi="Times New Roman" w:cs="Times New Roman"/>
        </w:rPr>
        <w:t>Product material breakdown, including recycled material percentage.</w:t>
      </w:r>
    </w:p>
    <w:p w14:paraId="1AB34C2A" w14:textId="77777777" w:rsidR="005F1E4B" w:rsidRPr="00715E98" w:rsidRDefault="00136AF8">
      <w:pPr>
        <w:pStyle w:val="ListBullet"/>
        <w:spacing w:after="80"/>
        <w:rPr>
          <w:rFonts w:ascii="Times New Roman" w:hAnsi="Times New Roman" w:cs="Times New Roman"/>
        </w:rPr>
      </w:pPr>
      <w:r w:rsidRPr="00715E98">
        <w:rPr>
          <w:rFonts w:ascii="Times New Roman" w:hAnsi="Times New Roman" w:cs="Times New Roman"/>
        </w:rPr>
        <w:t>Environmental claim type and evidence boundary.</w:t>
      </w:r>
    </w:p>
    <w:p w14:paraId="6B7D9DA7" w14:textId="77777777" w:rsidR="005F1E4B" w:rsidRPr="00715E98" w:rsidRDefault="00136AF8">
      <w:pPr>
        <w:pStyle w:val="ListBullet"/>
        <w:spacing w:after="80"/>
        <w:rPr>
          <w:rFonts w:ascii="Times New Roman" w:hAnsi="Times New Roman" w:cs="Times New Roman"/>
        </w:rPr>
      </w:pPr>
      <w:r w:rsidRPr="00715E98">
        <w:rPr>
          <w:rFonts w:ascii="Times New Roman" w:hAnsi="Times New Roman" w:cs="Times New Roman"/>
        </w:rPr>
        <w:t>Durability and care guidance to extend product life.</w:t>
      </w:r>
    </w:p>
    <w:p w14:paraId="4D160AED" w14:textId="77777777" w:rsidR="005F1E4B" w:rsidRPr="00715E98" w:rsidRDefault="00136AF8">
      <w:pPr>
        <w:pStyle w:val="ListBullet"/>
        <w:spacing w:after="80"/>
        <w:rPr>
          <w:rFonts w:ascii="Times New Roman" w:hAnsi="Times New Roman" w:cs="Times New Roman"/>
        </w:rPr>
      </w:pPr>
      <w:r w:rsidRPr="00715E98">
        <w:rPr>
          <w:rFonts w:ascii="Times New Roman" w:hAnsi="Times New Roman" w:cs="Times New Roman"/>
        </w:rPr>
        <w:t>Repair, refurbishment, return or recycling options.</w:t>
      </w:r>
    </w:p>
    <w:p w14:paraId="61ADF84B" w14:textId="77777777" w:rsidR="005F1E4B" w:rsidRPr="00715E98" w:rsidRDefault="00136AF8">
      <w:pPr>
        <w:pStyle w:val="ListBullet"/>
        <w:spacing w:after="80"/>
        <w:rPr>
          <w:rFonts w:ascii="Times New Roman" w:hAnsi="Times New Roman" w:cs="Times New Roman"/>
        </w:rPr>
      </w:pPr>
      <w:r w:rsidRPr="00715E98">
        <w:rPr>
          <w:rFonts w:ascii="Times New Roman" w:hAnsi="Times New Roman" w:cs="Times New Roman"/>
        </w:rPr>
        <w:t>Limitations of the claim, such as whether carbon data covers full life cycle or selected stages only.</w:t>
      </w:r>
    </w:p>
    <w:p w14:paraId="6A1B390C" w14:textId="77777777" w:rsidR="005F1E4B" w:rsidRPr="00715E98" w:rsidRDefault="00136AF8">
      <w:pPr>
        <w:pStyle w:val="Heading2"/>
        <w:spacing w:before="160" w:after="120"/>
        <w:rPr>
          <w:rFonts w:ascii="Times New Roman" w:hAnsi="Times New Roman" w:cs="Times New Roman"/>
          <w:color w:val="auto"/>
        </w:rPr>
      </w:pPr>
      <w:bookmarkStart w:id="20" w:name="_Toc234619217"/>
      <w:r w:rsidRPr="00715E98">
        <w:rPr>
          <w:rFonts w:ascii="Times New Roman" w:eastAsia="Arial" w:hAnsi="Times New Roman" w:cs="Times New Roman"/>
          <w:color w:val="auto"/>
        </w:rPr>
        <w:t>Appendix C: Green Claims Approval Checklist</w:t>
      </w:r>
      <w:bookmarkEnd w:id="20"/>
    </w:p>
    <w:p w14:paraId="31687F77" w14:textId="77777777" w:rsidR="005F1E4B" w:rsidRPr="00715E98" w:rsidRDefault="00136AF8">
      <w:pPr>
        <w:pStyle w:val="ListBullet"/>
        <w:spacing w:after="80"/>
        <w:rPr>
          <w:rFonts w:ascii="Times New Roman" w:hAnsi="Times New Roman" w:cs="Times New Roman"/>
        </w:rPr>
      </w:pPr>
      <w:r w:rsidRPr="00715E98">
        <w:rPr>
          <w:rFonts w:ascii="Times New Roman" w:hAnsi="Times New Roman" w:cs="Times New Roman"/>
        </w:rPr>
        <w:t>Is the claim specific rather than generic?</w:t>
      </w:r>
    </w:p>
    <w:p w14:paraId="10EEC69C" w14:textId="77777777" w:rsidR="005F1E4B" w:rsidRPr="00715E98" w:rsidRDefault="00136AF8">
      <w:pPr>
        <w:pStyle w:val="ListBullet"/>
        <w:spacing w:after="80"/>
        <w:rPr>
          <w:rFonts w:ascii="Times New Roman" w:hAnsi="Times New Roman" w:cs="Times New Roman"/>
        </w:rPr>
      </w:pPr>
      <w:r w:rsidRPr="00715E98">
        <w:rPr>
          <w:rFonts w:ascii="Times New Roman" w:hAnsi="Times New Roman" w:cs="Times New Roman"/>
        </w:rPr>
        <w:t>Is the evidence available, current and relevant to the exact product or campaign?</w:t>
      </w:r>
    </w:p>
    <w:p w14:paraId="33460200" w14:textId="77777777" w:rsidR="005F1E4B" w:rsidRPr="00715E98" w:rsidRDefault="00136AF8">
      <w:pPr>
        <w:pStyle w:val="ListBullet"/>
        <w:spacing w:after="80"/>
        <w:rPr>
          <w:rFonts w:ascii="Times New Roman" w:hAnsi="Times New Roman" w:cs="Times New Roman"/>
        </w:rPr>
      </w:pPr>
      <w:r w:rsidRPr="00715E98">
        <w:rPr>
          <w:rFonts w:ascii="Times New Roman" w:hAnsi="Times New Roman" w:cs="Times New Roman"/>
        </w:rPr>
        <w:t>Does the claim explain the comparison basis, where relevant?</w:t>
      </w:r>
    </w:p>
    <w:p w14:paraId="1FC77DBD" w14:textId="77777777" w:rsidR="005F1E4B" w:rsidRPr="00715E98" w:rsidRDefault="00136AF8">
      <w:pPr>
        <w:pStyle w:val="ListBullet"/>
        <w:spacing w:after="80"/>
        <w:rPr>
          <w:rFonts w:ascii="Times New Roman" w:hAnsi="Times New Roman" w:cs="Times New Roman"/>
        </w:rPr>
      </w:pPr>
      <w:r w:rsidRPr="00715E98">
        <w:rPr>
          <w:rFonts w:ascii="Times New Roman" w:hAnsi="Times New Roman" w:cs="Times New Roman"/>
        </w:rPr>
        <w:t>Has the legal, sustainability and marketing team reviewed the wording?</w:t>
      </w:r>
    </w:p>
    <w:p w14:paraId="432F76EE" w14:textId="77777777" w:rsidR="005F1E4B" w:rsidRPr="00715E98" w:rsidRDefault="00136AF8">
      <w:pPr>
        <w:pStyle w:val="ListBullet"/>
        <w:spacing w:after="80"/>
        <w:rPr>
          <w:rFonts w:ascii="Times New Roman" w:hAnsi="Times New Roman" w:cs="Times New Roman"/>
        </w:rPr>
      </w:pPr>
      <w:r w:rsidRPr="00715E98">
        <w:rPr>
          <w:rFonts w:ascii="Times New Roman" w:hAnsi="Times New Roman" w:cs="Times New Roman"/>
        </w:rPr>
        <w:t>Can a consumer understand the claim without needing to search for hidden clarification?</w:t>
      </w:r>
    </w:p>
    <w:sectPr w:rsidR="005F1E4B" w:rsidRPr="00715E98" w:rsidSect="0003461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1481E4" w14:textId="77777777" w:rsidR="00136AF8" w:rsidRDefault="00136AF8">
      <w:pPr>
        <w:spacing w:after="0" w:line="240" w:lineRule="auto"/>
      </w:pPr>
      <w:r>
        <w:separator/>
      </w:r>
    </w:p>
  </w:endnote>
  <w:endnote w:type="continuationSeparator" w:id="0">
    <w:p w14:paraId="292063AC" w14:textId="77777777" w:rsidR="00136AF8" w:rsidRDefault="00136A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7D557A" w14:textId="77777777" w:rsidR="005F1E4B" w:rsidRDefault="00136AF8">
    <w:pPr>
      <w:pStyle w:val="Footer"/>
      <w:jc w:val="center"/>
    </w:pPr>
    <w:r>
      <w:fldChar w:fldCharType="begin"/>
    </w:r>
    <w:r>
      <w:instrText>PAGE</w:instrText>
    </w:r>
    <w:r w:rsidR="00715E98">
      <w:fldChar w:fldCharType="separate"/>
    </w:r>
    <w:r w:rsidR="00715E98">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988EDB" w14:textId="77777777" w:rsidR="00136AF8" w:rsidRDefault="00136AF8">
      <w:pPr>
        <w:spacing w:after="0" w:line="240" w:lineRule="auto"/>
      </w:pPr>
      <w:r>
        <w:separator/>
      </w:r>
    </w:p>
  </w:footnote>
  <w:footnote w:type="continuationSeparator" w:id="0">
    <w:p w14:paraId="223AAB33" w14:textId="77777777" w:rsidR="00136AF8" w:rsidRDefault="00136A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10526607">
    <w:abstractNumId w:val="8"/>
  </w:num>
  <w:num w:numId="2" w16cid:durableId="1902446238">
    <w:abstractNumId w:val="6"/>
  </w:num>
  <w:num w:numId="3" w16cid:durableId="682393430">
    <w:abstractNumId w:val="5"/>
  </w:num>
  <w:num w:numId="4" w16cid:durableId="1778478796">
    <w:abstractNumId w:val="4"/>
  </w:num>
  <w:num w:numId="5" w16cid:durableId="347562783">
    <w:abstractNumId w:val="7"/>
  </w:num>
  <w:num w:numId="6" w16cid:durableId="1702318088">
    <w:abstractNumId w:val="3"/>
  </w:num>
  <w:num w:numId="7" w16cid:durableId="986058544">
    <w:abstractNumId w:val="2"/>
  </w:num>
  <w:num w:numId="8" w16cid:durableId="919408681">
    <w:abstractNumId w:val="1"/>
  </w:num>
  <w:num w:numId="9" w16cid:durableId="18144491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36AF8"/>
    <w:rsid w:val="0015074B"/>
    <w:rsid w:val="00154858"/>
    <w:rsid w:val="0029639D"/>
    <w:rsid w:val="00326F90"/>
    <w:rsid w:val="003277EC"/>
    <w:rsid w:val="005F1E4B"/>
    <w:rsid w:val="00715E98"/>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9F86FC6"/>
  <w14:defaultImageDpi w14:val="300"/>
  <w15:docId w15:val="{C03680DE-025F-4EA3-9B29-0CB591C2E1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rial" w:eastAsia="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8"/>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715E98"/>
    <w:pPr>
      <w:spacing w:after="100"/>
    </w:pPr>
  </w:style>
  <w:style w:type="paragraph" w:styleId="TOC2">
    <w:name w:val="toc 2"/>
    <w:basedOn w:val="Normal"/>
    <w:next w:val="Normal"/>
    <w:autoRedefine/>
    <w:uiPriority w:val="39"/>
    <w:unhideWhenUsed/>
    <w:rsid w:val="00715E98"/>
    <w:pPr>
      <w:spacing w:after="100"/>
      <w:ind w:left="240"/>
    </w:pPr>
  </w:style>
  <w:style w:type="character" w:styleId="Hyperlink">
    <w:name w:val="Hyperlink"/>
    <w:basedOn w:val="DefaultParagraphFont"/>
    <w:uiPriority w:val="99"/>
    <w:unhideWhenUsed/>
    <w:rsid w:val="00715E9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6523</Words>
  <Characters>37187</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43623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Nike Sustainability Marketing Strategy and Greenwashing Risk</dc:title>
  <dc:subject>Managing Marketing Change BMMB7026 Assignment 2</dc:subject>
  <dc:creator>Samantha Hernandez</dc:creator>
  <cp:keywords>Nike, sustainability marketing, greenwashing, Level 7, marketing change</cp:keywords>
  <dc:description>generated by python-docx</dc:description>
  <cp:lastModifiedBy>Samantha Hernandez</cp:lastModifiedBy>
  <cp:revision>2</cp:revision>
  <dcterms:created xsi:type="dcterms:W3CDTF">2026-07-10T22:41:00Z</dcterms:created>
  <dcterms:modified xsi:type="dcterms:W3CDTF">2026-07-10T22:41:00Z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11213d16-c256-4c18-be49-48a890bff8e0</vt:lpwstr>
  </property>
</Properties>
</file>