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3358D" w:rsidRPr="006E7FDB" w:rsidRDefault="0005453F" w:rsidP="006E7FDB">
      <w:pPr>
        <w:spacing w:line="360" w:lineRule="auto"/>
        <w:jc w:val="both"/>
        <w:rPr>
          <w:rFonts w:ascii="Arial" w:hAnsi="Arial" w:cs="Arial"/>
          <w:b/>
          <w:sz w:val="24"/>
          <w:szCs w:val="24"/>
          <w:lang w:val="en-GB"/>
        </w:rPr>
      </w:pPr>
      <w:r w:rsidRPr="006E7FDB">
        <w:rPr>
          <w:rFonts w:ascii="Arial" w:hAnsi="Arial" w:cs="Arial"/>
          <w:b/>
          <w:sz w:val="24"/>
          <w:szCs w:val="24"/>
          <w:lang w:val="en-GB"/>
        </w:rPr>
        <w:t>Words: 2,5</w:t>
      </w:r>
      <w:r w:rsidR="00801316">
        <w:rPr>
          <w:rFonts w:ascii="Arial" w:hAnsi="Arial" w:cs="Arial"/>
          <w:b/>
          <w:sz w:val="24"/>
          <w:szCs w:val="24"/>
          <w:lang w:val="en-GB"/>
        </w:rPr>
        <w:t>48</w:t>
      </w: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p w:rsidR="0005453F" w:rsidRPr="006E7FDB" w:rsidRDefault="0005453F" w:rsidP="006E7FDB">
      <w:pPr>
        <w:spacing w:line="360" w:lineRule="auto"/>
        <w:jc w:val="both"/>
        <w:rPr>
          <w:rFonts w:ascii="Arial" w:hAnsi="Arial" w:cs="Arial"/>
          <w:b/>
          <w:sz w:val="24"/>
          <w:szCs w:val="24"/>
          <w:lang w:val="en-GB"/>
        </w:rPr>
      </w:pPr>
    </w:p>
    <w:sdt>
      <w:sdtPr>
        <w:rPr>
          <w:rFonts w:asciiTheme="minorHAnsi" w:eastAsiaTheme="minorHAnsi" w:hAnsiTheme="minorHAnsi" w:cstheme="minorBidi"/>
          <w:color w:val="auto"/>
          <w:sz w:val="22"/>
          <w:szCs w:val="22"/>
          <w:lang w:val="en-GB" w:eastAsia="en-US"/>
        </w:rPr>
        <w:id w:val="-22639687"/>
        <w:docPartObj>
          <w:docPartGallery w:val="Table of Contents"/>
          <w:docPartUnique/>
        </w:docPartObj>
      </w:sdtPr>
      <w:sdtEndPr>
        <w:rPr>
          <w:b/>
          <w:bCs/>
        </w:rPr>
      </w:sdtEndPr>
      <w:sdtContent>
        <w:p w:rsidR="00E82021" w:rsidRPr="00E82021" w:rsidRDefault="00E82021" w:rsidP="00E82021">
          <w:pPr>
            <w:pStyle w:val="TOCHeading"/>
            <w:jc w:val="center"/>
            <w:rPr>
              <w:rFonts w:ascii="Arial" w:hAnsi="Arial" w:cs="Arial"/>
              <w:b/>
              <w:bCs/>
              <w:color w:val="auto"/>
              <w:sz w:val="24"/>
              <w:szCs w:val="24"/>
            </w:rPr>
          </w:pPr>
          <w:r w:rsidRPr="00E82021">
            <w:rPr>
              <w:rFonts w:ascii="Arial" w:hAnsi="Arial" w:cs="Arial"/>
              <w:b/>
              <w:bCs/>
              <w:color w:val="auto"/>
              <w:sz w:val="24"/>
              <w:szCs w:val="24"/>
              <w:lang w:val="en-GB"/>
            </w:rPr>
            <w:t>Contents</w:t>
          </w:r>
        </w:p>
        <w:p w:rsidR="006B2257" w:rsidRDefault="00E82021">
          <w:pPr>
            <w:pStyle w:val="TOC1"/>
            <w:tabs>
              <w:tab w:val="right" w:leader="dot" w:pos="9396"/>
            </w:tabs>
            <w:rPr>
              <w:rFonts w:eastAsiaTheme="minorEastAsia"/>
              <w:noProof/>
              <w:lang w:val="bg-BG" w:eastAsia="bg-BG"/>
            </w:rPr>
          </w:pPr>
          <w:r>
            <w:fldChar w:fldCharType="begin"/>
          </w:r>
          <w:r>
            <w:instrText xml:space="preserve"> TOC \o "1-3" \h \z \u </w:instrText>
          </w:r>
          <w:r>
            <w:fldChar w:fldCharType="separate"/>
          </w:r>
          <w:hyperlink w:anchor="_Toc133326531" w:history="1">
            <w:r w:rsidR="006B2257" w:rsidRPr="00345FDF">
              <w:rPr>
                <w:rStyle w:val="Hyperlink"/>
                <w:rFonts w:ascii="Arial" w:eastAsia="Times New Roman" w:hAnsi="Arial" w:cs="Arial"/>
                <w:b/>
                <w:bCs/>
                <w:noProof/>
                <w:lang w:val="en-GB" w:eastAsia="bg-BG"/>
              </w:rPr>
              <w:t>Introduction</w:t>
            </w:r>
            <w:r w:rsidR="006B2257">
              <w:rPr>
                <w:noProof/>
                <w:webHidden/>
              </w:rPr>
              <w:tab/>
            </w:r>
            <w:r w:rsidR="006B2257">
              <w:rPr>
                <w:noProof/>
                <w:webHidden/>
              </w:rPr>
              <w:fldChar w:fldCharType="begin"/>
            </w:r>
            <w:r w:rsidR="006B2257">
              <w:rPr>
                <w:noProof/>
                <w:webHidden/>
              </w:rPr>
              <w:instrText xml:space="preserve"> PAGEREF _Toc133326531 \h </w:instrText>
            </w:r>
            <w:r w:rsidR="006B2257">
              <w:rPr>
                <w:noProof/>
                <w:webHidden/>
              </w:rPr>
            </w:r>
            <w:r w:rsidR="006B2257">
              <w:rPr>
                <w:noProof/>
                <w:webHidden/>
              </w:rPr>
              <w:fldChar w:fldCharType="separate"/>
            </w:r>
            <w:r w:rsidR="006B2257">
              <w:rPr>
                <w:noProof/>
                <w:webHidden/>
              </w:rPr>
              <w:t>3</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2" w:history="1">
            <w:r w:rsidR="006B2257" w:rsidRPr="00345FDF">
              <w:rPr>
                <w:rStyle w:val="Hyperlink"/>
                <w:rFonts w:ascii="Arial" w:eastAsia="Times New Roman" w:hAnsi="Arial" w:cs="Arial"/>
                <w:b/>
                <w:bCs/>
                <w:noProof/>
                <w:lang w:val="en-GB" w:eastAsia="bg-BG"/>
              </w:rPr>
              <w:t>Introduction of International Business Communication</w:t>
            </w:r>
            <w:r w:rsidR="006B2257">
              <w:rPr>
                <w:noProof/>
                <w:webHidden/>
              </w:rPr>
              <w:tab/>
            </w:r>
            <w:r w:rsidR="006B2257">
              <w:rPr>
                <w:noProof/>
                <w:webHidden/>
              </w:rPr>
              <w:fldChar w:fldCharType="begin"/>
            </w:r>
            <w:r w:rsidR="006B2257">
              <w:rPr>
                <w:noProof/>
                <w:webHidden/>
              </w:rPr>
              <w:instrText xml:space="preserve"> PAGEREF _Toc133326532 \h </w:instrText>
            </w:r>
            <w:r w:rsidR="006B2257">
              <w:rPr>
                <w:noProof/>
                <w:webHidden/>
              </w:rPr>
            </w:r>
            <w:r w:rsidR="006B2257">
              <w:rPr>
                <w:noProof/>
                <w:webHidden/>
              </w:rPr>
              <w:fldChar w:fldCharType="separate"/>
            </w:r>
            <w:r w:rsidR="006B2257">
              <w:rPr>
                <w:noProof/>
                <w:webHidden/>
              </w:rPr>
              <w:t>3</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3" w:history="1">
            <w:r w:rsidR="006B2257" w:rsidRPr="00345FDF">
              <w:rPr>
                <w:rStyle w:val="Hyperlink"/>
                <w:rFonts w:ascii="Arial" w:eastAsia="Times New Roman" w:hAnsi="Arial" w:cs="Arial"/>
                <w:b/>
                <w:bCs/>
                <w:noProof/>
                <w:lang w:val="en-GB" w:eastAsia="bg-BG"/>
              </w:rPr>
              <w:t>The analysis of India as developing country</w:t>
            </w:r>
            <w:r w:rsidR="006B2257">
              <w:rPr>
                <w:noProof/>
                <w:webHidden/>
              </w:rPr>
              <w:tab/>
            </w:r>
            <w:r w:rsidR="006B2257">
              <w:rPr>
                <w:noProof/>
                <w:webHidden/>
              </w:rPr>
              <w:fldChar w:fldCharType="begin"/>
            </w:r>
            <w:r w:rsidR="006B2257">
              <w:rPr>
                <w:noProof/>
                <w:webHidden/>
              </w:rPr>
              <w:instrText xml:space="preserve"> PAGEREF _Toc133326533 \h </w:instrText>
            </w:r>
            <w:r w:rsidR="006B2257">
              <w:rPr>
                <w:noProof/>
                <w:webHidden/>
              </w:rPr>
            </w:r>
            <w:r w:rsidR="006B2257">
              <w:rPr>
                <w:noProof/>
                <w:webHidden/>
              </w:rPr>
              <w:fldChar w:fldCharType="separate"/>
            </w:r>
            <w:r w:rsidR="006B2257">
              <w:rPr>
                <w:noProof/>
                <w:webHidden/>
              </w:rPr>
              <w:t>4</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4" w:history="1">
            <w:r w:rsidR="006B2257" w:rsidRPr="00345FDF">
              <w:rPr>
                <w:rStyle w:val="Hyperlink"/>
                <w:rFonts w:ascii="Arial" w:eastAsia="Times New Roman" w:hAnsi="Arial" w:cs="Arial"/>
                <w:b/>
                <w:bCs/>
                <w:noProof/>
                <w:lang w:val="en-GB" w:eastAsia="bg-BG"/>
              </w:rPr>
              <w:t>Hofstede theory – culture comparative analysis UK vs India</w:t>
            </w:r>
            <w:r w:rsidR="006B2257">
              <w:rPr>
                <w:noProof/>
                <w:webHidden/>
              </w:rPr>
              <w:tab/>
            </w:r>
            <w:r w:rsidR="006B2257">
              <w:rPr>
                <w:noProof/>
                <w:webHidden/>
              </w:rPr>
              <w:fldChar w:fldCharType="begin"/>
            </w:r>
            <w:r w:rsidR="006B2257">
              <w:rPr>
                <w:noProof/>
                <w:webHidden/>
              </w:rPr>
              <w:instrText xml:space="preserve"> PAGEREF _Toc133326534 \h </w:instrText>
            </w:r>
            <w:r w:rsidR="006B2257">
              <w:rPr>
                <w:noProof/>
                <w:webHidden/>
              </w:rPr>
            </w:r>
            <w:r w:rsidR="006B2257">
              <w:rPr>
                <w:noProof/>
                <w:webHidden/>
              </w:rPr>
              <w:fldChar w:fldCharType="separate"/>
            </w:r>
            <w:r w:rsidR="006B2257">
              <w:rPr>
                <w:noProof/>
                <w:webHidden/>
              </w:rPr>
              <w:t>5</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5" w:history="1">
            <w:r w:rsidR="006B2257" w:rsidRPr="00345FDF">
              <w:rPr>
                <w:rStyle w:val="Hyperlink"/>
                <w:rFonts w:ascii="Arial" w:eastAsia="Times New Roman" w:hAnsi="Arial" w:cs="Arial"/>
                <w:b/>
                <w:bCs/>
                <w:noProof/>
                <w:lang w:val="en-GB" w:eastAsia="bg-BG"/>
              </w:rPr>
              <w:t>The concept and specification of culture sensitivity</w:t>
            </w:r>
            <w:r w:rsidR="006B2257">
              <w:rPr>
                <w:noProof/>
                <w:webHidden/>
              </w:rPr>
              <w:tab/>
            </w:r>
            <w:r w:rsidR="006B2257">
              <w:rPr>
                <w:noProof/>
                <w:webHidden/>
              </w:rPr>
              <w:fldChar w:fldCharType="begin"/>
            </w:r>
            <w:r w:rsidR="006B2257">
              <w:rPr>
                <w:noProof/>
                <w:webHidden/>
              </w:rPr>
              <w:instrText xml:space="preserve"> PAGEREF _Toc133326535 \h </w:instrText>
            </w:r>
            <w:r w:rsidR="006B2257">
              <w:rPr>
                <w:noProof/>
                <w:webHidden/>
              </w:rPr>
            </w:r>
            <w:r w:rsidR="006B2257">
              <w:rPr>
                <w:noProof/>
                <w:webHidden/>
              </w:rPr>
              <w:fldChar w:fldCharType="separate"/>
            </w:r>
            <w:r w:rsidR="006B2257">
              <w:rPr>
                <w:noProof/>
                <w:webHidden/>
              </w:rPr>
              <w:t>7</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6" w:history="1">
            <w:r w:rsidR="006B2257" w:rsidRPr="00345FDF">
              <w:rPr>
                <w:rStyle w:val="Hyperlink"/>
                <w:rFonts w:ascii="Arial" w:eastAsia="Times New Roman" w:hAnsi="Arial" w:cs="Arial"/>
                <w:b/>
                <w:bCs/>
                <w:noProof/>
                <w:lang w:val="en-GB" w:eastAsia="bg-BG"/>
              </w:rPr>
              <w:t>Challenges in communication barriers</w:t>
            </w:r>
            <w:r w:rsidR="006B2257">
              <w:rPr>
                <w:noProof/>
                <w:webHidden/>
              </w:rPr>
              <w:tab/>
            </w:r>
            <w:r w:rsidR="006B2257">
              <w:rPr>
                <w:noProof/>
                <w:webHidden/>
              </w:rPr>
              <w:fldChar w:fldCharType="begin"/>
            </w:r>
            <w:r w:rsidR="006B2257">
              <w:rPr>
                <w:noProof/>
                <w:webHidden/>
              </w:rPr>
              <w:instrText xml:space="preserve"> PAGEREF _Toc133326536 \h </w:instrText>
            </w:r>
            <w:r w:rsidR="006B2257">
              <w:rPr>
                <w:noProof/>
                <w:webHidden/>
              </w:rPr>
            </w:r>
            <w:r w:rsidR="006B2257">
              <w:rPr>
                <w:noProof/>
                <w:webHidden/>
              </w:rPr>
              <w:fldChar w:fldCharType="separate"/>
            </w:r>
            <w:r w:rsidR="006B2257">
              <w:rPr>
                <w:noProof/>
                <w:webHidden/>
              </w:rPr>
              <w:t>8</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7" w:history="1">
            <w:r w:rsidR="006B2257" w:rsidRPr="00345FDF">
              <w:rPr>
                <w:rStyle w:val="Hyperlink"/>
                <w:rFonts w:ascii="Arial" w:eastAsia="Times New Roman" w:hAnsi="Arial" w:cs="Arial"/>
                <w:b/>
                <w:bCs/>
                <w:noProof/>
                <w:lang w:val="en-GB" w:eastAsia="bg-BG"/>
              </w:rPr>
              <w:t>Recommendation of communication strategies</w:t>
            </w:r>
            <w:r w:rsidR="006B2257">
              <w:rPr>
                <w:noProof/>
                <w:webHidden/>
              </w:rPr>
              <w:tab/>
            </w:r>
            <w:r w:rsidR="006B2257">
              <w:rPr>
                <w:noProof/>
                <w:webHidden/>
              </w:rPr>
              <w:fldChar w:fldCharType="begin"/>
            </w:r>
            <w:r w:rsidR="006B2257">
              <w:rPr>
                <w:noProof/>
                <w:webHidden/>
              </w:rPr>
              <w:instrText xml:space="preserve"> PAGEREF _Toc133326537 \h </w:instrText>
            </w:r>
            <w:r w:rsidR="006B2257">
              <w:rPr>
                <w:noProof/>
                <w:webHidden/>
              </w:rPr>
            </w:r>
            <w:r w:rsidR="006B2257">
              <w:rPr>
                <w:noProof/>
                <w:webHidden/>
              </w:rPr>
              <w:fldChar w:fldCharType="separate"/>
            </w:r>
            <w:r w:rsidR="006B2257">
              <w:rPr>
                <w:noProof/>
                <w:webHidden/>
              </w:rPr>
              <w:t>9</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8" w:history="1">
            <w:r w:rsidR="006B2257" w:rsidRPr="00345FDF">
              <w:rPr>
                <w:rStyle w:val="Hyperlink"/>
                <w:rFonts w:ascii="Arial" w:eastAsia="Times New Roman" w:hAnsi="Arial" w:cs="Arial"/>
                <w:b/>
                <w:bCs/>
                <w:noProof/>
                <w:lang w:val="en-GB" w:eastAsia="bg-BG"/>
              </w:rPr>
              <w:t>Conclusion</w:t>
            </w:r>
            <w:r w:rsidR="006B2257">
              <w:rPr>
                <w:noProof/>
                <w:webHidden/>
              </w:rPr>
              <w:tab/>
            </w:r>
            <w:r w:rsidR="006B2257">
              <w:rPr>
                <w:noProof/>
                <w:webHidden/>
              </w:rPr>
              <w:fldChar w:fldCharType="begin"/>
            </w:r>
            <w:r w:rsidR="006B2257">
              <w:rPr>
                <w:noProof/>
                <w:webHidden/>
              </w:rPr>
              <w:instrText xml:space="preserve"> PAGEREF _Toc133326538 \h </w:instrText>
            </w:r>
            <w:r w:rsidR="006B2257">
              <w:rPr>
                <w:noProof/>
                <w:webHidden/>
              </w:rPr>
            </w:r>
            <w:r w:rsidR="006B2257">
              <w:rPr>
                <w:noProof/>
                <w:webHidden/>
              </w:rPr>
              <w:fldChar w:fldCharType="separate"/>
            </w:r>
            <w:r w:rsidR="006B2257">
              <w:rPr>
                <w:noProof/>
                <w:webHidden/>
              </w:rPr>
              <w:t>9</w:t>
            </w:r>
            <w:r w:rsidR="006B2257">
              <w:rPr>
                <w:noProof/>
                <w:webHidden/>
              </w:rPr>
              <w:fldChar w:fldCharType="end"/>
            </w:r>
          </w:hyperlink>
        </w:p>
        <w:p w:rsidR="006B2257" w:rsidRDefault="00000000">
          <w:pPr>
            <w:pStyle w:val="TOC1"/>
            <w:tabs>
              <w:tab w:val="right" w:leader="dot" w:pos="9396"/>
            </w:tabs>
            <w:rPr>
              <w:rFonts w:eastAsiaTheme="minorEastAsia"/>
              <w:noProof/>
              <w:lang w:val="bg-BG" w:eastAsia="bg-BG"/>
            </w:rPr>
          </w:pPr>
          <w:hyperlink w:anchor="_Toc133326539" w:history="1">
            <w:r w:rsidR="006B2257" w:rsidRPr="00345FDF">
              <w:rPr>
                <w:rStyle w:val="Hyperlink"/>
                <w:rFonts w:ascii="Arial" w:hAnsi="Arial" w:cs="Arial"/>
                <w:b/>
                <w:noProof/>
                <w:lang w:val="en-GB"/>
              </w:rPr>
              <w:t>References</w:t>
            </w:r>
            <w:r w:rsidR="006B2257">
              <w:rPr>
                <w:noProof/>
                <w:webHidden/>
              </w:rPr>
              <w:tab/>
            </w:r>
            <w:r w:rsidR="006B2257">
              <w:rPr>
                <w:noProof/>
                <w:webHidden/>
              </w:rPr>
              <w:fldChar w:fldCharType="begin"/>
            </w:r>
            <w:r w:rsidR="006B2257">
              <w:rPr>
                <w:noProof/>
                <w:webHidden/>
              </w:rPr>
              <w:instrText xml:space="preserve"> PAGEREF _Toc133326539 \h </w:instrText>
            </w:r>
            <w:r w:rsidR="006B2257">
              <w:rPr>
                <w:noProof/>
                <w:webHidden/>
              </w:rPr>
            </w:r>
            <w:r w:rsidR="006B2257">
              <w:rPr>
                <w:noProof/>
                <w:webHidden/>
              </w:rPr>
              <w:fldChar w:fldCharType="separate"/>
            </w:r>
            <w:r w:rsidR="006B2257">
              <w:rPr>
                <w:noProof/>
                <w:webHidden/>
              </w:rPr>
              <w:t>11</w:t>
            </w:r>
            <w:r w:rsidR="006B2257">
              <w:rPr>
                <w:noProof/>
                <w:webHidden/>
              </w:rPr>
              <w:fldChar w:fldCharType="end"/>
            </w:r>
          </w:hyperlink>
        </w:p>
        <w:p w:rsidR="00E82021" w:rsidRDefault="00E82021">
          <w:r>
            <w:rPr>
              <w:b/>
              <w:bCs/>
              <w:lang w:val="en-GB"/>
            </w:rPr>
            <w:fldChar w:fldCharType="end"/>
          </w:r>
        </w:p>
      </w:sdtContent>
    </w:sdt>
    <w:p w:rsidR="006E7FDB" w:rsidRDefault="006E7FDB">
      <w:pPr>
        <w:rPr>
          <w:rFonts w:ascii="Arial" w:hAnsi="Arial" w:cs="Arial"/>
          <w:b/>
          <w:sz w:val="24"/>
          <w:szCs w:val="24"/>
          <w:lang w:val="en-GB"/>
        </w:rPr>
      </w:pPr>
      <w:r>
        <w:rPr>
          <w:rFonts w:ascii="Arial" w:hAnsi="Arial" w:cs="Arial"/>
          <w:b/>
          <w:sz w:val="24"/>
          <w:szCs w:val="24"/>
          <w:lang w:val="en-GB"/>
        </w:rPr>
        <w:br w:type="page"/>
      </w:r>
    </w:p>
    <w:p w:rsidR="006E7FDB" w:rsidRPr="006E7FDB" w:rsidRDefault="006E7FDB" w:rsidP="006E7FDB">
      <w:pPr>
        <w:pStyle w:val="Heading1"/>
        <w:jc w:val="center"/>
        <w:rPr>
          <w:rFonts w:ascii="Arial" w:eastAsia="Times New Roman" w:hAnsi="Arial" w:cs="Arial"/>
          <w:color w:val="0E101A"/>
          <w:sz w:val="24"/>
          <w:szCs w:val="24"/>
          <w:lang w:val="en-GB" w:eastAsia="bg-BG"/>
        </w:rPr>
      </w:pPr>
      <w:bookmarkStart w:id="0" w:name="_Toc133326531"/>
      <w:r w:rsidRPr="006E7FDB">
        <w:rPr>
          <w:rFonts w:ascii="Arial" w:eastAsia="Times New Roman" w:hAnsi="Arial" w:cs="Arial"/>
          <w:b/>
          <w:bCs/>
          <w:color w:val="0E101A"/>
          <w:sz w:val="24"/>
          <w:szCs w:val="24"/>
          <w:lang w:val="en-GB" w:eastAsia="bg-BG"/>
        </w:rPr>
        <w:lastRenderedPageBreak/>
        <w:t>Introduction</w:t>
      </w:r>
      <w:bookmarkEnd w:id="0"/>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This </w:t>
      </w:r>
      <w:r>
        <w:rPr>
          <w:rFonts w:ascii="Arial" w:eastAsia="Times New Roman" w:hAnsi="Arial" w:cs="Arial"/>
          <w:color w:val="0E101A"/>
          <w:sz w:val="24"/>
          <w:szCs w:val="24"/>
          <w:lang w:val="en-GB" w:eastAsia="bg-BG"/>
        </w:rPr>
        <w:t>paper</w:t>
      </w:r>
      <w:r w:rsidRPr="006E7FDB">
        <w:rPr>
          <w:rFonts w:ascii="Arial" w:eastAsia="Times New Roman" w:hAnsi="Arial" w:cs="Arial"/>
          <w:color w:val="0E101A"/>
          <w:sz w:val="24"/>
          <w:szCs w:val="24"/>
          <w:lang w:val="en-GB" w:eastAsia="bg-BG"/>
        </w:rPr>
        <w:t xml:space="preserve"> has tracked India as a developing economy and how it would deal with the admission of a foreign firm, from the United Kingdom, into its nation. Will be discussed many nuances associated with international business communication. Also, it will mention exciting facts about the developing country, the sharp cultural differences which may appear in the workplace, and other challenges and strategies with which the difficulties may be overcome. Communicational barriers are also mentioned to do business in a foreign country. One must work very hard to deal with them. </w:t>
      </w:r>
    </w:p>
    <w:p w:rsidR="006E7FDB" w:rsidRPr="006E7FDB" w:rsidRDefault="006E7FDB" w:rsidP="006E7FDB">
      <w:pPr>
        <w:spacing w:after="0" w:line="360" w:lineRule="auto"/>
        <w:ind w:firstLine="36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Subsequently, India is the primary project of this report because it provides a broader range of business options. India can create a business-friendly climate by generating more advantageous labour hiring arrangements. India's enterprises take place at various levels to boost the business's present circumstances and potential for future prosperity. Additionally, listening to others and trying to comprehend their viewpoints takes time. People may explore their cultural differences and attempt to establish common ground in an environment safe for open dialogue.</w:t>
      </w:r>
    </w:p>
    <w:p w:rsidR="006E7FDB" w:rsidRPr="006E7FDB" w:rsidRDefault="006E7FDB" w:rsidP="006E7FDB">
      <w:pPr>
        <w:pStyle w:val="Heading1"/>
        <w:jc w:val="center"/>
        <w:rPr>
          <w:rFonts w:ascii="Arial" w:eastAsia="Times New Roman" w:hAnsi="Arial" w:cs="Arial"/>
          <w:color w:val="0E101A"/>
          <w:sz w:val="24"/>
          <w:szCs w:val="24"/>
          <w:lang w:val="en-GB" w:eastAsia="bg-BG"/>
        </w:rPr>
      </w:pPr>
      <w:bookmarkStart w:id="1" w:name="_Toc133326532"/>
      <w:r w:rsidRPr="006E7FDB">
        <w:rPr>
          <w:rFonts w:ascii="Arial" w:eastAsia="Times New Roman" w:hAnsi="Arial" w:cs="Arial"/>
          <w:b/>
          <w:bCs/>
          <w:color w:val="0E101A"/>
          <w:sz w:val="24"/>
          <w:szCs w:val="24"/>
          <w:lang w:val="en-GB" w:eastAsia="bg-BG"/>
        </w:rPr>
        <w:t>Introduction of International Business Communication</w:t>
      </w:r>
      <w:bookmarkEnd w:id="1"/>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The general meaning of communication is interaction inclosing by social context. It also deals with the transmission of information and broadcasting. Communication is associated with diverse professions such as advertising, public relations, broadcasting and journalism. To be one successful organisation, the principal element is public awareness. In other words, communication controls how one corporation is seen globally. Moreover, great communication encourages people to work in teams because, like this, they will find new opportunities for improving their skills (Hartley et al. l., 2014). Therefore, to be a beneficial person needs strong competence in communication.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It is essential to mention that communication creates strength in the organisational habitat. As a result, the brand starts looking at the organisation's character. Nevertheless, the communication process connects outside bodies and the company. Good business communication at all levels is why organisations work well, as all involved know how to act at all times (Bucur, 2014). This removes doubts, increases certainty, reduces mistakes, and promotes motivation and collaboration. It, therefore, improves performance and solves problems satisfactorily for everyone. Moreover, good </w:t>
      </w:r>
      <w:r w:rsidRPr="006E7FDB">
        <w:rPr>
          <w:rFonts w:ascii="Arial" w:eastAsia="Times New Roman" w:hAnsi="Arial" w:cs="Arial"/>
          <w:color w:val="0E101A"/>
          <w:sz w:val="24"/>
          <w:szCs w:val="24"/>
          <w:lang w:val="en-GB" w:eastAsia="bg-BG"/>
        </w:rPr>
        <w:lastRenderedPageBreak/>
        <w:t>broadcasts and reception of business communication always minimise misunderstandings, such as harmful environments that can appear in companies.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It is a multinational corporation headquartered in the United Kingdom that sells consumer goods in dozens of countries worldwide (Unilever, 2022). Unilever PLC distributes various food items, cosmetics and personal care products, pearls, and cleaning products to the general public. One of the world's largest soap makers, Unilever PLC, has outlets in 190 countries (Unilever, 2022). In addition, Unilever PLC has many macro subsidiary companies, including the manufacturers of well-known brands such as Dove, Rexona, </w:t>
      </w:r>
      <w:proofErr w:type="spellStart"/>
      <w:r w:rsidRPr="006E7FDB">
        <w:rPr>
          <w:rFonts w:ascii="Arial" w:eastAsia="Times New Roman" w:hAnsi="Arial" w:cs="Arial"/>
          <w:color w:val="0E101A"/>
          <w:sz w:val="24"/>
          <w:szCs w:val="24"/>
          <w:lang w:val="en-GB" w:eastAsia="bg-BG"/>
        </w:rPr>
        <w:t>Sunsilk</w:t>
      </w:r>
      <w:proofErr w:type="spellEnd"/>
      <w:r w:rsidRPr="006E7FDB">
        <w:rPr>
          <w:rFonts w:ascii="Arial" w:eastAsia="Times New Roman" w:hAnsi="Arial" w:cs="Arial"/>
          <w:color w:val="0E101A"/>
          <w:sz w:val="24"/>
          <w:szCs w:val="24"/>
          <w:lang w:val="en-GB" w:eastAsia="bg-BG"/>
        </w:rPr>
        <w:t>, and many more (Unilever, 2022).</w:t>
      </w:r>
    </w:p>
    <w:p w:rsidR="006E7FDB" w:rsidRPr="006E7FDB" w:rsidRDefault="006E7FDB" w:rsidP="006E7FDB">
      <w:pPr>
        <w:spacing w:after="0" w:line="360" w:lineRule="auto"/>
        <w:ind w:firstLine="36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In 1929, the Lever brothers established the foundation for Unilever PLC. Shares of the company are traded on the London Stock Exchange. According to the company's website, sales are expected to rise to around 52.4 billion euros in 2021 from 2020's total of 50.7 billion euros. The consensus projection for 2021 sales growth is 4.5%. The company generates around €6.4 billion in free cash flow annually (Unilever, 2022). The company decided to open a subsidy in India. The purpose of this paper is to present the difference between two different cultures by comparing the cultural sensitivity </w:t>
      </w:r>
    </w:p>
    <w:p w:rsidR="006E7FDB" w:rsidRPr="006E7FDB" w:rsidRDefault="006B2257" w:rsidP="006E7FDB">
      <w:pPr>
        <w:pStyle w:val="Heading1"/>
        <w:jc w:val="center"/>
        <w:rPr>
          <w:rFonts w:ascii="Arial" w:eastAsia="Times New Roman" w:hAnsi="Arial" w:cs="Arial"/>
          <w:color w:val="0E101A"/>
          <w:sz w:val="24"/>
          <w:szCs w:val="24"/>
          <w:lang w:val="en-GB" w:eastAsia="bg-BG"/>
        </w:rPr>
      </w:pPr>
      <w:bookmarkStart w:id="2" w:name="_Toc133326533"/>
      <w:r>
        <w:rPr>
          <w:rFonts w:ascii="Arial" w:eastAsia="Times New Roman" w:hAnsi="Arial" w:cs="Arial"/>
          <w:b/>
          <w:bCs/>
          <w:color w:val="0E101A"/>
          <w:sz w:val="24"/>
          <w:szCs w:val="24"/>
          <w:lang w:val="en-GB" w:eastAsia="bg-BG"/>
        </w:rPr>
        <w:t>The analysis of India as developing country</w:t>
      </w:r>
      <w:bookmarkEnd w:id="2"/>
      <w:r>
        <w:rPr>
          <w:rFonts w:ascii="Arial" w:eastAsia="Times New Roman" w:hAnsi="Arial" w:cs="Arial"/>
          <w:b/>
          <w:bCs/>
          <w:color w:val="0E101A"/>
          <w:sz w:val="24"/>
          <w:szCs w:val="24"/>
          <w:lang w:val="en-GB" w:eastAsia="bg-BG"/>
        </w:rPr>
        <w:t xml:space="preserve">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With a population of more than 1.3 billion population, India is a developing nation in South Asia. The nation is renowned for its extensive linguistic diversity, rich cultural legacy, and quickly expanding economy. India has many different types of enterprises, from small family-owned shops to significant global corporations.</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Any business' success in India depends on effective business communication. The nation's formal communication style emphasises hierarchy and respect (</w:t>
      </w:r>
      <w:proofErr w:type="spellStart"/>
      <w:r w:rsidRPr="006E7FDB">
        <w:rPr>
          <w:rFonts w:ascii="Arial" w:eastAsia="Times New Roman" w:hAnsi="Arial" w:cs="Arial"/>
          <w:color w:val="0E101A"/>
          <w:sz w:val="24"/>
          <w:szCs w:val="24"/>
          <w:lang w:val="en-GB" w:eastAsia="bg-BG"/>
        </w:rPr>
        <w:t>Garlapati</w:t>
      </w:r>
      <w:proofErr w:type="spellEnd"/>
      <w:r w:rsidRPr="006E7FDB">
        <w:rPr>
          <w:rFonts w:ascii="Arial" w:eastAsia="Times New Roman" w:hAnsi="Arial" w:cs="Arial"/>
          <w:color w:val="0E101A"/>
          <w:sz w:val="24"/>
          <w:szCs w:val="24"/>
          <w:lang w:val="en-GB" w:eastAsia="bg-BG"/>
        </w:rPr>
        <w:t>, 2015). Business professionals in India generally communicate in English, a widely spoken and understood language. Nevertheless, depending on the locale and target audience, regional languages, including Hindi, Tamil, Telugu, and Bengali, are also utilised.</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India has recently undergone substantial economic changes and liberalisation, attracting many foreign investors. In addition, the country's expanding middle class and rising purchasing power have also created a sizable market for domestic and foreign </w:t>
      </w:r>
      <w:r w:rsidRPr="006E7FDB">
        <w:rPr>
          <w:rFonts w:ascii="Arial" w:eastAsia="Times New Roman" w:hAnsi="Arial" w:cs="Arial"/>
          <w:color w:val="0E101A"/>
          <w:sz w:val="24"/>
          <w:szCs w:val="24"/>
          <w:lang w:val="en-GB" w:eastAsia="bg-BG"/>
        </w:rPr>
        <w:lastRenderedPageBreak/>
        <w:t>firms. With a GDP projected to reach over $2.8 trillion in 2020, India will have one of the fastest-growing economies globally (Ravindranath et al. l., 1995).</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India's business environment includes sectors ranging from textiles, agriculture, and manufacturing to information technology, telecommunications, and pharmaceuticals. The nation's corporate culture is a distinctive fusion of tradition and modernity, with a significant focus on developing interpersonal relationships and trust (</w:t>
      </w:r>
      <w:proofErr w:type="spellStart"/>
      <w:r w:rsidRPr="006E7FDB">
        <w:rPr>
          <w:rFonts w:ascii="Arial" w:eastAsia="Times New Roman" w:hAnsi="Arial" w:cs="Arial"/>
          <w:color w:val="0E101A"/>
          <w:sz w:val="24"/>
          <w:szCs w:val="24"/>
          <w:lang w:val="en-GB" w:eastAsia="bg-BG"/>
        </w:rPr>
        <w:t>Emeneau</w:t>
      </w:r>
      <w:proofErr w:type="spellEnd"/>
      <w:r w:rsidRPr="006E7FDB">
        <w:rPr>
          <w:rFonts w:ascii="Arial" w:eastAsia="Times New Roman" w:hAnsi="Arial" w:cs="Arial"/>
          <w:color w:val="0E101A"/>
          <w:sz w:val="24"/>
          <w:szCs w:val="24"/>
          <w:lang w:val="en-GB" w:eastAsia="bg-BG"/>
        </w:rPr>
        <w:t>, 1956). Therefore, understanding the cultural quirks and business norms is crucial for international companies wanting to be present in India.</w:t>
      </w:r>
    </w:p>
    <w:p w:rsidR="006E7FDB" w:rsidRDefault="006E7FDB" w:rsidP="006E7FDB">
      <w:pPr>
        <w:spacing w:after="0" w:line="360" w:lineRule="auto"/>
        <w:ind w:firstLine="36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India is a rapidly industrialising nation with a broad and expanding economy. Success in business requires effective communication, and it is crucial to comprehend India's culture, language, and business practices (CSM, 2001). Local and foreign enterprises have access to a wide range of prospects in the nation, and those who can successfully manage the difficulties of doing business there benefit greatly.</w:t>
      </w:r>
    </w:p>
    <w:p w:rsidR="006E7FDB" w:rsidRPr="006E7FDB" w:rsidRDefault="006E7FDB" w:rsidP="006E7FDB">
      <w:pPr>
        <w:pStyle w:val="Heading1"/>
        <w:jc w:val="center"/>
        <w:rPr>
          <w:rFonts w:ascii="Arial" w:eastAsia="Times New Roman" w:hAnsi="Arial" w:cs="Arial"/>
          <w:color w:val="0E101A"/>
          <w:sz w:val="24"/>
          <w:szCs w:val="24"/>
          <w:lang w:val="en-GB" w:eastAsia="bg-BG"/>
        </w:rPr>
      </w:pPr>
      <w:bookmarkStart w:id="3" w:name="_Toc133326534"/>
      <w:r w:rsidRPr="006E7FDB">
        <w:rPr>
          <w:rFonts w:ascii="Arial" w:eastAsia="Times New Roman" w:hAnsi="Arial" w:cs="Arial"/>
          <w:b/>
          <w:bCs/>
          <w:color w:val="0E101A"/>
          <w:sz w:val="24"/>
          <w:szCs w:val="24"/>
          <w:lang w:val="en-GB" w:eastAsia="bg-BG"/>
        </w:rPr>
        <w:t xml:space="preserve">Hofstede theory </w:t>
      </w:r>
      <w:r w:rsidR="006B2257">
        <w:rPr>
          <w:rFonts w:ascii="Arial" w:eastAsia="Times New Roman" w:hAnsi="Arial" w:cs="Arial"/>
          <w:b/>
          <w:bCs/>
          <w:color w:val="0E101A"/>
          <w:sz w:val="24"/>
          <w:szCs w:val="24"/>
          <w:lang w:val="en-GB" w:eastAsia="bg-BG"/>
        </w:rPr>
        <w:t xml:space="preserve">– culture comparative analysis </w:t>
      </w:r>
      <w:r w:rsidRPr="006E7FDB">
        <w:rPr>
          <w:rFonts w:ascii="Arial" w:eastAsia="Times New Roman" w:hAnsi="Arial" w:cs="Arial"/>
          <w:b/>
          <w:bCs/>
          <w:color w:val="0E101A"/>
          <w:sz w:val="24"/>
          <w:szCs w:val="24"/>
          <w:lang w:val="en-GB" w:eastAsia="bg-BG"/>
        </w:rPr>
        <w:t>UK vs India</w:t>
      </w:r>
      <w:bookmarkEnd w:id="3"/>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The general mental training that sets one group or category of people apart from another is referred to as culture. Although it can be linked to several organisations, it is always an aspect of the collective. There are different people in every cooperative. If one were to believe that a bell curve represented the qualities of people, then the distinction among cultures would be the alteration to the shape of the bell curve that occurs when a person transitions from one society to another (Hayes et al. l., 1998). Organisations' cultural norms are more likely found in visible and deliberate practices: how employees view their workplace.</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Hofstede's concept of cultural aspects provides a structure to analyse cultural variations between nations. Geert Hofstede established the cultural aspects theory as a foundation for communication between cultures. Applying a structure developed from component analysis demonstrates how the social environment affects the beliefs of its people and how these values relate to behaviour. Individualism vs collectivism, uncertainty avoidance, power distance (strength of social hierarchy), masculinity vs femininity, and long-term orientation are recommended classifications to study social norms (Hofstede, 1976). It is recommended to be said a few words about every type of this dimension.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lastRenderedPageBreak/>
        <w:t xml:space="preserve">The first essential to mention is the power distance index. The quantity whereby community members comprehend and anticipate a differential allocation of influence is the subject of this factor. For example, with a </w:t>
      </w:r>
      <w:proofErr w:type="gramStart"/>
      <w:r w:rsidRPr="006E7FDB">
        <w:rPr>
          <w:rFonts w:ascii="Arial" w:eastAsia="Times New Roman" w:hAnsi="Arial" w:cs="Arial"/>
          <w:color w:val="0E101A"/>
          <w:sz w:val="24"/>
          <w:szCs w:val="24"/>
          <w:lang w:val="en-GB" w:eastAsia="bg-BG"/>
        </w:rPr>
        <w:t>high power</w:t>
      </w:r>
      <w:proofErr w:type="gramEnd"/>
      <w:r w:rsidRPr="006E7FDB">
        <w:rPr>
          <w:rFonts w:ascii="Arial" w:eastAsia="Times New Roman" w:hAnsi="Arial" w:cs="Arial"/>
          <w:color w:val="0E101A"/>
          <w:sz w:val="24"/>
          <w:szCs w:val="24"/>
          <w:lang w:val="en-GB" w:eastAsia="bg-BG"/>
        </w:rPr>
        <w:t xml:space="preserve"> distance score of 77, India's society is bureaucratic, and its citizens are accustomed to submitting to those in charge positions. The UK, in comparison, has a low power distance score of 35, indicating that individuals there demand to be regarded with dignity irrespective of their station in humanity (Hofstede, 1976).</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Secondly is individualism vs collectivism. The quantity whereby community members comprehend and anticipate a differential allocation of influence is the subject of this factor. For example, with a </w:t>
      </w:r>
      <w:proofErr w:type="gramStart"/>
      <w:r w:rsidRPr="006E7FDB">
        <w:rPr>
          <w:rFonts w:ascii="Arial" w:eastAsia="Times New Roman" w:hAnsi="Arial" w:cs="Arial"/>
          <w:color w:val="0E101A"/>
          <w:sz w:val="24"/>
          <w:szCs w:val="24"/>
          <w:lang w:val="en-GB" w:eastAsia="bg-BG"/>
        </w:rPr>
        <w:t>high power</w:t>
      </w:r>
      <w:proofErr w:type="gramEnd"/>
      <w:r w:rsidRPr="006E7FDB">
        <w:rPr>
          <w:rFonts w:ascii="Arial" w:eastAsia="Times New Roman" w:hAnsi="Arial" w:cs="Arial"/>
          <w:color w:val="0E101A"/>
          <w:sz w:val="24"/>
          <w:szCs w:val="24"/>
          <w:lang w:val="en-GB" w:eastAsia="bg-BG"/>
        </w:rPr>
        <w:t xml:space="preserve"> distance score of 77, Indian culture is bureaucratic, and its citizens are accustomed to submitting to those in charge positions (Hofstede, 2001). The UK, in comparison, has a low power distance score of 35, indicating that individuals there demand to be regarded with dignity irrespective of their station in humanity.</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Thirdly, is the dimension between masculinity vs femininity. This criterion assesses how much a community prioritises attributes usually associated with men, including desire and concurrence, as opposed to those associated with women, such as nurturing and collaboration. With ratings of 66 and 56, the UK and India both perform poorly on this metric (Glove Study, 2002).</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Uncertainty Avoidance is the other one, which quantifies the degree to which members of society consider confusion and disorientation as existential threats. India has an overall average of 40 on this metric, showing that citizens favour explicit norms and procedures to aid them in navigating ambiguous circumstances (Hofstede, 2010). On the other hand, the UK had a low score of 35, indicating that British society is more accepting of abnormal conduct and more at ease with vagueness.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The last term is a long-term orientation. It is connected with assessing how much a society values long-term planning and thought instead of immediate fulfilment. India has a comparatively excellent score of 61 on this criterion, showing how individuals value thrift, perseverance, and a sense of shame for not carrying out their commitments (Hofstede, 2022). On the other hand, the UK had a low score of 25, indicating that British society places a greater emphasis on instant pleasure and outcomes.</w:t>
      </w:r>
    </w:p>
    <w:p w:rsidR="006E7FDB" w:rsidRPr="006E7FDB" w:rsidRDefault="006E7FDB" w:rsidP="006E7FDB">
      <w:pPr>
        <w:spacing w:after="0" w:line="360" w:lineRule="auto"/>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lastRenderedPageBreak/>
        <w:t>To conclude, the cultural difference between the UK vs India is significantly different. The UK tends to be temporarily focused, more ambiguity-tolerant, and more autonomous. It also has a lesser distance between power and influence. India, in comparison, favours precise rules and procedures, is more future-focused and socialistic, and has a higher power separation (Paul et al. l., 2004).</w:t>
      </w:r>
    </w:p>
    <w:p w:rsidR="006E7FDB" w:rsidRPr="006E7FDB" w:rsidRDefault="006B2257" w:rsidP="006E7FDB">
      <w:pPr>
        <w:pStyle w:val="Heading1"/>
        <w:jc w:val="center"/>
        <w:rPr>
          <w:rFonts w:ascii="Arial" w:eastAsia="Times New Roman" w:hAnsi="Arial" w:cs="Arial"/>
          <w:color w:val="0E101A"/>
          <w:sz w:val="24"/>
          <w:szCs w:val="24"/>
          <w:lang w:val="en-GB" w:eastAsia="bg-BG"/>
        </w:rPr>
      </w:pPr>
      <w:bookmarkStart w:id="4" w:name="_Toc133326535"/>
      <w:r>
        <w:rPr>
          <w:rFonts w:ascii="Arial" w:eastAsia="Times New Roman" w:hAnsi="Arial" w:cs="Arial"/>
          <w:b/>
          <w:bCs/>
          <w:color w:val="0E101A"/>
          <w:sz w:val="24"/>
          <w:szCs w:val="24"/>
          <w:lang w:val="en-GB" w:eastAsia="bg-BG"/>
        </w:rPr>
        <w:t>The concept and specification of culture sensitivity</w:t>
      </w:r>
      <w:bookmarkEnd w:id="4"/>
      <w:r>
        <w:rPr>
          <w:rFonts w:ascii="Arial" w:eastAsia="Times New Roman" w:hAnsi="Arial" w:cs="Arial"/>
          <w:b/>
          <w:bCs/>
          <w:color w:val="0E101A"/>
          <w:sz w:val="24"/>
          <w:szCs w:val="24"/>
          <w:lang w:val="en-GB" w:eastAsia="bg-BG"/>
        </w:rPr>
        <w:t xml:space="preserve">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Cultural sensitivity is a tendency to utilise the right background and skills to comprehend one's and other nations' social views, mindsets, principles, and behaviours. Cultural sensitivity can be defined into many ideas that illustrate its concept. Understanding cultural differences and similarities among individuals while imposing importance on them—positive or unsuccessful, for the better or for the worse, good or wrong—is the definition of cultural sensitivity. It simply means that people realise no individual's characteristics are alike; therefore, their culture does not consider itself superior to anyone else's (</w:t>
      </w:r>
      <w:proofErr w:type="spellStart"/>
      <w:r w:rsidRPr="006E7FDB">
        <w:rPr>
          <w:rFonts w:ascii="Arial" w:eastAsia="Times New Roman" w:hAnsi="Arial" w:cs="Arial"/>
          <w:color w:val="0E101A"/>
          <w:sz w:val="24"/>
          <w:szCs w:val="24"/>
          <w:lang w:val="en-GB" w:eastAsia="bg-BG"/>
        </w:rPr>
        <w:t>Boeijen</w:t>
      </w:r>
      <w:proofErr w:type="spellEnd"/>
      <w:r w:rsidRPr="006E7FDB">
        <w:rPr>
          <w:rFonts w:ascii="Arial" w:eastAsia="Times New Roman" w:hAnsi="Arial" w:cs="Arial"/>
          <w:color w:val="0E101A"/>
          <w:sz w:val="24"/>
          <w:szCs w:val="24"/>
          <w:lang w:val="en-GB" w:eastAsia="bg-BG"/>
        </w:rPr>
        <w:t>, 2015). This is an obstacle for people of overpowering nations. It commonly interacts in circumstances with a dominant and a secondary culture in our personal and professional lives. Indian society, for example, represents the majority lifestyle and culture, though have other cultures which are all minorities. Cultural sensitivity suggests that both parties know and respect one another's traits. Cultural sensitivity suggests that both parties know and respect one another's traits.</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When cultural sensitivity increases, people shift from an ethnocentric perspective to a more </w:t>
      </w:r>
      <w:proofErr w:type="spellStart"/>
      <w:r w:rsidRPr="006E7FDB">
        <w:rPr>
          <w:rFonts w:ascii="Arial" w:eastAsia="Times New Roman" w:hAnsi="Arial" w:cs="Arial"/>
          <w:color w:val="0E101A"/>
          <w:sz w:val="24"/>
          <w:szCs w:val="24"/>
          <w:lang w:val="en-GB" w:eastAsia="bg-BG"/>
        </w:rPr>
        <w:t>ethnorelative</w:t>
      </w:r>
      <w:proofErr w:type="spellEnd"/>
      <w:r w:rsidRPr="006E7FDB">
        <w:rPr>
          <w:rFonts w:ascii="Arial" w:eastAsia="Times New Roman" w:hAnsi="Arial" w:cs="Arial"/>
          <w:color w:val="0E101A"/>
          <w:sz w:val="24"/>
          <w:szCs w:val="24"/>
          <w:lang w:val="en-GB" w:eastAsia="bg-BG"/>
        </w:rPr>
        <w:t xml:space="preserve"> one. Overall, cultural tendencies might be regarded as means of preventing cultural diversity, either by denying its existence, establishing barriers against it, or downplaying its significance. Arguments that are more preoccupied are ways of finding out cultural diversity, either by acknowledging its significance, changing one's perspective to take it into account, or incorporating the entire idea into a person's idea of identification (Bennet et al. l., 2004). </w:t>
      </w:r>
    </w:p>
    <w:p w:rsidR="006E7FDB" w:rsidRPr="006E7FDB" w:rsidRDefault="006E7FDB" w:rsidP="006E7FDB">
      <w:pPr>
        <w:spacing w:after="0" w:line="360" w:lineRule="auto"/>
        <w:ind w:firstLine="36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The United Kingdom is doing all it can to improve communication with customers in a language that is easy to understand and easily accessible. Speaking the customer's language is beneficial and allows for reaching a wider audience (Godwin, 2001). For example, Indians are not very good at English, so Englishman provides people who can communicate with aliens.</w:t>
      </w:r>
    </w:p>
    <w:p w:rsidR="006E7FDB" w:rsidRPr="006E7FDB" w:rsidRDefault="006B2257" w:rsidP="006E7FDB">
      <w:pPr>
        <w:pStyle w:val="Heading1"/>
        <w:jc w:val="center"/>
        <w:rPr>
          <w:rFonts w:ascii="Arial" w:eastAsia="Times New Roman" w:hAnsi="Arial" w:cs="Arial"/>
          <w:color w:val="0E101A"/>
          <w:sz w:val="24"/>
          <w:szCs w:val="24"/>
          <w:lang w:val="en-GB" w:eastAsia="bg-BG"/>
        </w:rPr>
      </w:pPr>
      <w:bookmarkStart w:id="5" w:name="_Toc133326536"/>
      <w:r>
        <w:rPr>
          <w:rFonts w:ascii="Arial" w:eastAsia="Times New Roman" w:hAnsi="Arial" w:cs="Arial"/>
          <w:b/>
          <w:bCs/>
          <w:color w:val="0E101A"/>
          <w:sz w:val="24"/>
          <w:szCs w:val="24"/>
          <w:lang w:val="en-GB" w:eastAsia="bg-BG"/>
        </w:rPr>
        <w:lastRenderedPageBreak/>
        <w:t>Challenges in communication barriers</w:t>
      </w:r>
      <w:bookmarkEnd w:id="5"/>
      <w:r>
        <w:rPr>
          <w:rFonts w:ascii="Arial" w:eastAsia="Times New Roman" w:hAnsi="Arial" w:cs="Arial"/>
          <w:b/>
          <w:bCs/>
          <w:color w:val="0E101A"/>
          <w:sz w:val="24"/>
          <w:szCs w:val="24"/>
          <w:lang w:val="en-GB" w:eastAsia="bg-BG"/>
        </w:rPr>
        <w:t xml:space="preserve">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Communication is an essential part of human connection, which entails communicating and getting specifics via a variety of means, including speaking, writing, and body language. Nevertheless, obstacles and difficulties might occasionally arise during interactions that prevent individuals from exchanging facts (Hao et al. l.,2017). Significant impediments to and communication difficulties include language, cultural, physical, psychological, technological, or personal barriers.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All the barriers need to be examined to see their differences. For example, language disparities between individuals may seriously impede effective communication. The cultural barrier creates enormous challenges. For instance, communicating indirectly may be preferred in some cultures or communicating directly might hold significance in others (</w:t>
      </w:r>
      <w:proofErr w:type="spellStart"/>
      <w:r w:rsidRPr="006E7FDB">
        <w:rPr>
          <w:rFonts w:ascii="Arial" w:eastAsia="Times New Roman" w:hAnsi="Arial" w:cs="Arial"/>
          <w:color w:val="0E101A"/>
          <w:sz w:val="24"/>
          <w:szCs w:val="24"/>
          <w:lang w:val="en-GB" w:eastAsia="bg-BG"/>
        </w:rPr>
        <w:t>Vashishta</w:t>
      </w:r>
      <w:proofErr w:type="spellEnd"/>
      <w:r w:rsidRPr="006E7FDB">
        <w:rPr>
          <w:rFonts w:ascii="Arial" w:eastAsia="Times New Roman" w:hAnsi="Arial" w:cs="Arial"/>
          <w:color w:val="0E101A"/>
          <w:sz w:val="24"/>
          <w:szCs w:val="24"/>
          <w:lang w:val="en-GB" w:eastAsia="bg-BG"/>
        </w:rPr>
        <w:t xml:space="preserve"> et al. l., 2013). Disputes and confusion might result from a failure to comprehend these cultural differences. Physical barriers obstruct communication likewise, and it can be an inadequate conversation.</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Communication difficulties can originate from psychological hurdles, including dread, concern, and disapproval. Also, technological barriers can be particular technological obstacles when people need access to the same technology or possess the necessary abilities to utilise it successfully. Personal barriers ranging from interpersonal inequality, mindsets, and prejudices can make communication difficult (</w:t>
      </w:r>
      <w:proofErr w:type="spellStart"/>
      <w:r w:rsidRPr="006E7FDB">
        <w:rPr>
          <w:rFonts w:ascii="Arial" w:eastAsia="Times New Roman" w:hAnsi="Arial" w:cs="Arial"/>
          <w:color w:val="0E101A"/>
          <w:sz w:val="24"/>
          <w:szCs w:val="24"/>
          <w:lang w:val="en-GB" w:eastAsia="bg-BG"/>
        </w:rPr>
        <w:t>Ruller</w:t>
      </w:r>
      <w:proofErr w:type="spellEnd"/>
      <w:r w:rsidRPr="006E7FDB">
        <w:rPr>
          <w:rFonts w:ascii="Arial" w:eastAsia="Times New Roman" w:hAnsi="Arial" w:cs="Arial"/>
          <w:color w:val="0E101A"/>
          <w:sz w:val="24"/>
          <w:szCs w:val="24"/>
          <w:lang w:val="en-GB" w:eastAsia="bg-BG"/>
        </w:rPr>
        <w:t>, 2004). In particular, individuals with dominant personalities may prevent others from contributing to talks.</w:t>
      </w:r>
    </w:p>
    <w:p w:rsidR="006E7FDB" w:rsidRPr="006E7FDB" w:rsidRDefault="006E7FDB" w:rsidP="006E7FDB">
      <w:pPr>
        <w:spacing w:after="0" w:line="360" w:lineRule="auto"/>
        <w:ind w:firstLine="36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Proper interpersonal techniques, understanding, and cultural awareness are necessary for solving communication barriers. People should comprehend one another's viewpoints, talk openly and directly, and listen intently. By doing this, people may get beyond communication obstacles and create lasting connections based on clear communication (</w:t>
      </w:r>
      <w:proofErr w:type="spellStart"/>
      <w:r w:rsidRPr="006E7FDB">
        <w:rPr>
          <w:rFonts w:ascii="Arial" w:eastAsia="Times New Roman" w:hAnsi="Arial" w:cs="Arial"/>
          <w:color w:val="0E101A"/>
          <w:sz w:val="24"/>
          <w:szCs w:val="24"/>
          <w:lang w:val="en-GB" w:eastAsia="bg-BG"/>
        </w:rPr>
        <w:t>Ranjbarfard</w:t>
      </w:r>
      <w:proofErr w:type="spellEnd"/>
      <w:r w:rsidRPr="006E7FDB">
        <w:rPr>
          <w:rFonts w:ascii="Arial" w:eastAsia="Times New Roman" w:hAnsi="Arial" w:cs="Arial"/>
          <w:color w:val="0E101A"/>
          <w:sz w:val="24"/>
          <w:szCs w:val="24"/>
          <w:lang w:val="en-GB" w:eastAsia="bg-BG"/>
        </w:rPr>
        <w:t xml:space="preserve"> et al. l., 2014). Establishing these communication guidelines can help companies keep an effective, competitive atmosphere at work and a decent balance between life and work. Making these limits appear to others in the workplace so they are aware of the requirements and can abide by them.</w:t>
      </w:r>
    </w:p>
    <w:p w:rsidR="006E7FDB" w:rsidRPr="006E7FDB" w:rsidRDefault="006B2257" w:rsidP="006E7FDB">
      <w:pPr>
        <w:pStyle w:val="Heading1"/>
        <w:jc w:val="center"/>
        <w:rPr>
          <w:rFonts w:ascii="Arial" w:eastAsia="Times New Roman" w:hAnsi="Arial" w:cs="Arial"/>
          <w:color w:val="0E101A"/>
          <w:sz w:val="24"/>
          <w:szCs w:val="24"/>
          <w:lang w:val="en-GB" w:eastAsia="bg-BG"/>
        </w:rPr>
      </w:pPr>
      <w:bookmarkStart w:id="6" w:name="_Toc133326537"/>
      <w:r>
        <w:rPr>
          <w:rFonts w:ascii="Arial" w:eastAsia="Times New Roman" w:hAnsi="Arial" w:cs="Arial"/>
          <w:b/>
          <w:bCs/>
          <w:color w:val="0E101A"/>
          <w:sz w:val="24"/>
          <w:szCs w:val="24"/>
          <w:lang w:val="en-GB" w:eastAsia="bg-BG"/>
        </w:rPr>
        <w:lastRenderedPageBreak/>
        <w:t>Recommendation of c</w:t>
      </w:r>
      <w:r w:rsidR="006E7FDB" w:rsidRPr="006E7FDB">
        <w:rPr>
          <w:rFonts w:ascii="Arial" w:eastAsia="Times New Roman" w:hAnsi="Arial" w:cs="Arial"/>
          <w:b/>
          <w:bCs/>
          <w:color w:val="0E101A"/>
          <w:sz w:val="24"/>
          <w:szCs w:val="24"/>
          <w:lang w:val="en-GB" w:eastAsia="bg-BG"/>
        </w:rPr>
        <w:t>ommunication strategies</w:t>
      </w:r>
      <w:bookmarkEnd w:id="6"/>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It is crucial to strengthen the communication strategy to have effective communication in the workplace. It is imperative to discuss the potential issues since miscommunication between parties involved in communication might happen at any time. Additionally, employees must feel comfortable speaking openly with their superiors to resolve specific communication problems. There are several ways to enhance the environment, one of which is to pay attention to the issues and then come up with solutions (Wrench, 2013). Finally, it is essential to consider nonverbal cues that CEOs might pick up on. </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It is fundamental to follow some of these consequences. For instance, a friendly and open communication atmosphere maintains the clarity of the lines of communication between staff members and direction. Furthermore, the connection between them is the ongoing exchange of information (Eisenberg et al. l., 2004). Also, the supervisor can obtain an in-depth comprehension of a situation in the workplace by using various interaction techniques, including oral, written, and non-verbal means of communication. </w:t>
      </w:r>
    </w:p>
    <w:p w:rsidR="006E7FDB" w:rsidRPr="006E7FDB" w:rsidRDefault="006E7FDB" w:rsidP="006E7FDB">
      <w:pPr>
        <w:spacing w:after="0" w:line="360" w:lineRule="auto"/>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On the other hand, it is impressive how business clients interact with staff more effectively by learning about the local culture. Another effective tactic for fostering an environment conducive to effective business communication is to pay close attention to each employee (Conrad, 2002). This shows that the supervisors are aware of and concerned about them. Remember that speaking and listening must be fundamental to effective interpersonal interaction. The recommendations mentioned above can help improve interpersonal skill sets and establish more powerful connections with others in the workplace and with customers.</w:t>
      </w:r>
    </w:p>
    <w:p w:rsidR="006E7FDB" w:rsidRPr="006E7FDB" w:rsidRDefault="006E7FDB" w:rsidP="006E7FDB">
      <w:pPr>
        <w:pStyle w:val="Heading1"/>
        <w:jc w:val="center"/>
        <w:rPr>
          <w:rFonts w:ascii="Arial" w:eastAsia="Times New Roman" w:hAnsi="Arial" w:cs="Arial"/>
          <w:color w:val="0E101A"/>
          <w:sz w:val="24"/>
          <w:szCs w:val="24"/>
          <w:lang w:val="en-GB" w:eastAsia="bg-BG"/>
        </w:rPr>
      </w:pPr>
      <w:bookmarkStart w:id="7" w:name="_Toc133326538"/>
      <w:r w:rsidRPr="006E7FDB">
        <w:rPr>
          <w:rFonts w:ascii="Arial" w:eastAsia="Times New Roman" w:hAnsi="Arial" w:cs="Arial"/>
          <w:b/>
          <w:bCs/>
          <w:color w:val="0E101A"/>
          <w:sz w:val="24"/>
          <w:szCs w:val="24"/>
          <w:lang w:val="en-GB" w:eastAsia="bg-BG"/>
        </w:rPr>
        <w:t>Conclusion</w:t>
      </w:r>
      <w:bookmarkEnd w:id="7"/>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In conclusion, a vital element of the workplace is effective business communication. Within a corporation, it refers to the communication of information, concepts, and messages between individuals or groups. Effective communication is crucial to achieving organizational objectives and ensuring the workplace runs smoothly (</w:t>
      </w:r>
      <w:proofErr w:type="spellStart"/>
      <w:r w:rsidRPr="006E7FDB">
        <w:rPr>
          <w:rFonts w:ascii="Arial" w:eastAsia="Times New Roman" w:hAnsi="Arial" w:cs="Arial"/>
          <w:color w:val="0E101A"/>
          <w:sz w:val="24"/>
          <w:szCs w:val="24"/>
          <w:lang w:val="en-GB" w:eastAsia="bg-BG"/>
        </w:rPr>
        <w:t>Alshare</w:t>
      </w:r>
      <w:proofErr w:type="spellEnd"/>
      <w:r w:rsidRPr="006E7FDB">
        <w:rPr>
          <w:rFonts w:ascii="Arial" w:eastAsia="Times New Roman" w:hAnsi="Arial" w:cs="Arial"/>
          <w:color w:val="0E101A"/>
          <w:sz w:val="24"/>
          <w:szCs w:val="24"/>
          <w:lang w:val="en-GB" w:eastAsia="bg-BG"/>
        </w:rPr>
        <w:t>, 2011).</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 xml:space="preserve">Bridging cultural gaps is crucial to building a more accepting and peaceful society. Cultural barriers may be removed, and individuals and organisations can </w:t>
      </w:r>
      <w:r w:rsidRPr="006E7FDB">
        <w:rPr>
          <w:rFonts w:ascii="Arial" w:eastAsia="Times New Roman" w:hAnsi="Arial" w:cs="Arial"/>
          <w:color w:val="0E101A"/>
          <w:sz w:val="24"/>
          <w:szCs w:val="24"/>
          <w:lang w:val="en-GB" w:eastAsia="bg-BG"/>
        </w:rPr>
        <w:lastRenderedPageBreak/>
        <w:t>promote mutual respect and comprehension via training, interaction, and appreciation of variety. We can build a more harmonious and prosperous future for everybody if we proactively address cultural divides. In the modern, worldwide world, overcoming cultural divides is essential. Fostering mutual admiration, comprehension, and collaboration amongst people and groups with different origins is crucial (Grover, 1994). Due to cultural differences, there may be miscommunication, stereotyping, prejudice, and disputes. Therefore, it is crucial to take proactive measures to overcome those distinctions and establish a peaceful environment that benefits everyone.</w:t>
      </w:r>
    </w:p>
    <w:p w:rsidR="006E7FDB" w:rsidRPr="006E7FDB" w:rsidRDefault="006E7FDB" w:rsidP="006E7FDB">
      <w:pPr>
        <w:spacing w:after="0" w:line="360" w:lineRule="auto"/>
        <w:ind w:firstLine="720"/>
        <w:jc w:val="both"/>
        <w:rPr>
          <w:rFonts w:ascii="Arial" w:eastAsia="Times New Roman" w:hAnsi="Arial" w:cs="Arial"/>
          <w:color w:val="0E101A"/>
          <w:sz w:val="24"/>
          <w:szCs w:val="24"/>
          <w:lang w:val="en-GB" w:eastAsia="bg-BG"/>
        </w:rPr>
      </w:pPr>
      <w:r w:rsidRPr="006E7FDB">
        <w:rPr>
          <w:rFonts w:ascii="Arial" w:eastAsia="Times New Roman" w:hAnsi="Arial" w:cs="Arial"/>
          <w:color w:val="0E101A"/>
          <w:sz w:val="24"/>
          <w:szCs w:val="24"/>
          <w:lang w:val="en-GB" w:eastAsia="bg-BG"/>
        </w:rPr>
        <w:t>In the workplace, everyone can foster an atmosphere that is more peaceful and effective and where everyone is treated with dignity. Moreover, this, in turn, can lead an organisation's business communication to improved collaboration, creativity, and innovation (</w:t>
      </w:r>
      <w:proofErr w:type="spellStart"/>
      <w:r w:rsidRPr="006E7FDB">
        <w:rPr>
          <w:rFonts w:ascii="Arial" w:eastAsia="Times New Roman" w:hAnsi="Arial" w:cs="Arial"/>
          <w:color w:val="0E101A"/>
          <w:sz w:val="24"/>
          <w:szCs w:val="24"/>
          <w:lang w:val="en-GB" w:eastAsia="bg-BG"/>
        </w:rPr>
        <w:t>Drossman</w:t>
      </w:r>
      <w:proofErr w:type="spellEnd"/>
      <w:r w:rsidRPr="006E7FDB">
        <w:rPr>
          <w:rFonts w:ascii="Arial" w:eastAsia="Times New Roman" w:hAnsi="Arial" w:cs="Arial"/>
          <w:color w:val="0E101A"/>
          <w:sz w:val="24"/>
          <w:szCs w:val="24"/>
          <w:lang w:val="en-GB" w:eastAsia="bg-BG"/>
        </w:rPr>
        <w:t xml:space="preserve"> et al., 2021). With this </w:t>
      </w:r>
      <w:proofErr w:type="spellStart"/>
      <w:r w:rsidRPr="006E7FDB">
        <w:rPr>
          <w:rFonts w:ascii="Arial" w:eastAsia="Times New Roman" w:hAnsi="Arial" w:cs="Arial"/>
          <w:color w:val="0E101A"/>
          <w:sz w:val="24"/>
          <w:szCs w:val="24"/>
          <w:lang w:val="en-GB" w:eastAsia="bg-BG"/>
        </w:rPr>
        <w:t>skillfulness</w:t>
      </w:r>
      <w:proofErr w:type="spellEnd"/>
      <w:r w:rsidRPr="006E7FDB">
        <w:rPr>
          <w:rFonts w:ascii="Arial" w:eastAsia="Times New Roman" w:hAnsi="Arial" w:cs="Arial"/>
          <w:color w:val="0E101A"/>
          <w:sz w:val="24"/>
          <w:szCs w:val="24"/>
          <w:lang w:val="en-GB" w:eastAsia="bg-BG"/>
        </w:rPr>
        <w:t xml:space="preserve"> inside the company, good work will go.</w:t>
      </w:r>
    </w:p>
    <w:p w:rsidR="0005453F" w:rsidRPr="006E7FDB" w:rsidRDefault="0005453F" w:rsidP="006E7FDB">
      <w:pPr>
        <w:tabs>
          <w:tab w:val="left" w:pos="5272"/>
        </w:tabs>
        <w:spacing w:line="360" w:lineRule="auto"/>
        <w:jc w:val="both"/>
        <w:rPr>
          <w:rFonts w:ascii="Arial" w:hAnsi="Arial" w:cs="Arial"/>
          <w:sz w:val="24"/>
          <w:szCs w:val="24"/>
          <w:lang w:val="en-GB"/>
        </w:rPr>
      </w:pPr>
    </w:p>
    <w:p w:rsidR="0005453F" w:rsidRPr="006E7FDB" w:rsidRDefault="0005453F" w:rsidP="006E7FDB">
      <w:pPr>
        <w:tabs>
          <w:tab w:val="left" w:pos="5272"/>
        </w:tabs>
        <w:spacing w:line="360" w:lineRule="auto"/>
        <w:jc w:val="both"/>
        <w:rPr>
          <w:rFonts w:ascii="Arial" w:hAnsi="Arial" w:cs="Arial"/>
          <w:sz w:val="24"/>
          <w:szCs w:val="24"/>
          <w:lang w:val="en-GB"/>
        </w:rPr>
      </w:pPr>
    </w:p>
    <w:p w:rsidR="006E7FDB" w:rsidRDefault="006E7FDB">
      <w:pPr>
        <w:rPr>
          <w:rFonts w:ascii="Arial" w:hAnsi="Arial" w:cs="Arial"/>
          <w:sz w:val="24"/>
          <w:szCs w:val="24"/>
          <w:lang w:val="en-GB"/>
        </w:rPr>
      </w:pPr>
      <w:r>
        <w:rPr>
          <w:rFonts w:ascii="Arial" w:hAnsi="Arial" w:cs="Arial"/>
          <w:sz w:val="24"/>
          <w:szCs w:val="24"/>
          <w:lang w:val="en-GB"/>
        </w:rPr>
        <w:br w:type="page"/>
      </w:r>
    </w:p>
    <w:p w:rsidR="005D51F7" w:rsidRPr="006E7FDB" w:rsidRDefault="005D51F7" w:rsidP="006E7FDB">
      <w:pPr>
        <w:pStyle w:val="Heading1"/>
        <w:jc w:val="center"/>
        <w:rPr>
          <w:rFonts w:ascii="Arial" w:hAnsi="Arial" w:cs="Arial"/>
          <w:b/>
          <w:color w:val="auto"/>
          <w:sz w:val="24"/>
          <w:szCs w:val="24"/>
          <w:lang w:val="en-GB"/>
        </w:rPr>
      </w:pPr>
      <w:bookmarkStart w:id="8" w:name="_Toc133326539"/>
      <w:r w:rsidRPr="006E7FDB">
        <w:rPr>
          <w:rFonts w:ascii="Arial" w:hAnsi="Arial" w:cs="Arial"/>
          <w:b/>
          <w:color w:val="auto"/>
          <w:sz w:val="24"/>
          <w:szCs w:val="24"/>
          <w:lang w:val="en-GB"/>
        </w:rPr>
        <w:lastRenderedPageBreak/>
        <w:t>References</w:t>
      </w:r>
      <w:bookmarkEnd w:id="8"/>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Alshare</w:t>
      </w:r>
      <w:proofErr w:type="spellEnd"/>
      <w:r w:rsidRPr="00DA1BB5">
        <w:rPr>
          <w:rFonts w:ascii="Arial" w:hAnsi="Arial" w:cs="Arial"/>
          <w:sz w:val="24"/>
          <w:szCs w:val="24"/>
          <w:lang w:val="en-GB"/>
        </w:rPr>
        <w:t xml:space="preserve"> K. A., Lane P. L., Miller D. (2011). Business communication skills in information systems (IS) curricula: Perspectives of IS educators and students. Journal of Education for Business, 86, 186-194.</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Bucur, M (2014). Handbook of Business Communication. A Study on Business Communication on Corporate Social Responsibility</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Boeijen</w:t>
      </w:r>
      <w:proofErr w:type="spellEnd"/>
      <w:r w:rsidRPr="00DA1BB5">
        <w:rPr>
          <w:rFonts w:ascii="Arial" w:hAnsi="Arial" w:cs="Arial"/>
          <w:sz w:val="24"/>
          <w:szCs w:val="24"/>
          <w:lang w:val="en-GB"/>
        </w:rPr>
        <w:t xml:space="preserve"> A.G.C. (2015). Crossing Cultural Chasms: Towards a culture-conscious approach to design. Doctoral Thesis, Delft University of Technology, Delft.</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Bennett J.M. and Bennett </w:t>
      </w:r>
      <w:proofErr w:type="gramStart"/>
      <w:r w:rsidRPr="00DA1BB5">
        <w:rPr>
          <w:rFonts w:ascii="Arial" w:hAnsi="Arial" w:cs="Arial"/>
          <w:sz w:val="24"/>
          <w:szCs w:val="24"/>
          <w:lang w:val="en-GB"/>
        </w:rPr>
        <w:t>M.J.(</w:t>
      </w:r>
      <w:proofErr w:type="gramEnd"/>
      <w:r w:rsidRPr="00DA1BB5">
        <w:rPr>
          <w:rFonts w:ascii="Arial" w:hAnsi="Arial" w:cs="Arial"/>
          <w:sz w:val="24"/>
          <w:szCs w:val="24"/>
          <w:lang w:val="en-GB"/>
        </w:rPr>
        <w:t>2004).  Developing intercultural sensitivity: An   integrative approach to global and domestic diversity. In D. Landis, J. Bennett &amp; M. Bennett</w:t>
      </w:r>
      <w:proofErr w:type="gramStart"/>
      <w:r w:rsidRPr="00DA1BB5">
        <w:rPr>
          <w:rFonts w:ascii="Arial" w:hAnsi="Arial" w:cs="Arial"/>
          <w:sz w:val="24"/>
          <w:szCs w:val="24"/>
          <w:lang w:val="en-GB"/>
        </w:rPr>
        <w:t xml:space="preserve">   (</w:t>
      </w:r>
      <w:proofErr w:type="gramEnd"/>
      <w:r w:rsidRPr="00DA1BB5">
        <w:rPr>
          <w:rFonts w:ascii="Arial" w:hAnsi="Arial" w:cs="Arial"/>
          <w:sz w:val="24"/>
          <w:szCs w:val="24"/>
          <w:lang w:val="en-GB"/>
        </w:rPr>
        <w:t>Eds.), Handbook of intercultural training (3rd ed, pp. 147–165). Thousand Oaks: Sage.</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Conrad, C., &amp; Poole, M. S. (2002). Strategic organizational communication in a global economy (5th ed.). New York: Harcourt.</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CSM (2001) Corporate Social Responsibility: Perceptions of Indian business, Kolkata, India: Centre for Social Markets.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Deblina</w:t>
      </w:r>
      <w:proofErr w:type="spellEnd"/>
      <w:r w:rsidRPr="00DA1BB5">
        <w:rPr>
          <w:rFonts w:ascii="Arial" w:hAnsi="Arial" w:cs="Arial"/>
          <w:sz w:val="24"/>
          <w:szCs w:val="24"/>
          <w:lang w:val="en-GB"/>
        </w:rPr>
        <w:t xml:space="preserve"> </w:t>
      </w:r>
      <w:proofErr w:type="spellStart"/>
      <w:r w:rsidRPr="00DA1BB5">
        <w:rPr>
          <w:rFonts w:ascii="Arial" w:hAnsi="Arial" w:cs="Arial"/>
          <w:sz w:val="24"/>
          <w:szCs w:val="24"/>
          <w:lang w:val="en-GB"/>
        </w:rPr>
        <w:t>Saha</w:t>
      </w:r>
      <w:proofErr w:type="spellEnd"/>
      <w:r w:rsidRPr="00DA1BB5">
        <w:rPr>
          <w:rFonts w:ascii="Arial" w:hAnsi="Arial" w:cs="Arial"/>
          <w:sz w:val="24"/>
          <w:szCs w:val="24"/>
          <w:lang w:val="en-GB"/>
        </w:rPr>
        <w:t xml:space="preserve"> </w:t>
      </w:r>
      <w:proofErr w:type="spellStart"/>
      <w:r w:rsidRPr="00DA1BB5">
        <w:rPr>
          <w:rFonts w:ascii="Arial" w:hAnsi="Arial" w:cs="Arial"/>
          <w:sz w:val="24"/>
          <w:szCs w:val="24"/>
          <w:lang w:val="en-GB"/>
        </w:rPr>
        <w:t>Vashishta</w:t>
      </w:r>
      <w:proofErr w:type="spellEnd"/>
      <w:r w:rsidRPr="00DA1BB5">
        <w:rPr>
          <w:rFonts w:ascii="Arial" w:hAnsi="Arial" w:cs="Arial"/>
          <w:sz w:val="24"/>
          <w:szCs w:val="24"/>
          <w:lang w:val="en-GB"/>
        </w:rPr>
        <w:t xml:space="preserve"> and </w:t>
      </w:r>
      <w:proofErr w:type="spellStart"/>
      <w:r w:rsidRPr="00DA1BB5">
        <w:rPr>
          <w:rFonts w:ascii="Arial" w:hAnsi="Arial" w:cs="Arial"/>
          <w:sz w:val="24"/>
          <w:szCs w:val="24"/>
          <w:lang w:val="en-GB"/>
        </w:rPr>
        <w:t>Dr.</w:t>
      </w:r>
      <w:proofErr w:type="spellEnd"/>
      <w:r w:rsidRPr="00DA1BB5">
        <w:rPr>
          <w:rFonts w:ascii="Arial" w:hAnsi="Arial" w:cs="Arial"/>
          <w:sz w:val="24"/>
          <w:szCs w:val="24"/>
          <w:lang w:val="en-GB"/>
        </w:rPr>
        <w:t xml:space="preserve"> </w:t>
      </w:r>
      <w:proofErr w:type="spellStart"/>
      <w:proofErr w:type="gramStart"/>
      <w:r w:rsidRPr="00DA1BB5">
        <w:rPr>
          <w:rFonts w:ascii="Arial" w:hAnsi="Arial" w:cs="Arial"/>
          <w:sz w:val="24"/>
          <w:szCs w:val="24"/>
          <w:lang w:val="en-GB"/>
        </w:rPr>
        <w:t>B.Balaji</w:t>
      </w:r>
      <w:proofErr w:type="spellEnd"/>
      <w:proofErr w:type="gramEnd"/>
      <w:r w:rsidRPr="00DA1BB5">
        <w:rPr>
          <w:rFonts w:ascii="Arial" w:hAnsi="Arial" w:cs="Arial"/>
          <w:sz w:val="24"/>
          <w:szCs w:val="24"/>
          <w:lang w:val="en-GB"/>
        </w:rPr>
        <w:t xml:space="preserve"> (2013).  “Cross Cultural Study of Customer Satisfaction with Self Service Technology in Retail Settings of India and Indonesia”, International Journal of Management (IJM), Volume 4, Issue 5. </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Drossman</w:t>
      </w:r>
      <w:proofErr w:type="spellEnd"/>
      <w:r w:rsidRPr="00DA1BB5">
        <w:rPr>
          <w:rFonts w:ascii="Arial" w:hAnsi="Arial" w:cs="Arial"/>
          <w:sz w:val="24"/>
          <w:szCs w:val="24"/>
          <w:lang w:val="en-GB"/>
        </w:rPr>
        <w:t>, D. &amp; Chang, L. (2021). Special Article: A Review of the Evidence and Recommendations on Communication Skills.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Eisenberg, E. M., &amp; Goodall, H. L. (2004). Organizational communication: Balancing creativity and constraint (4th ed.). New York: Bedford/St. Martin’s.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Emeneau</w:t>
      </w:r>
      <w:proofErr w:type="spellEnd"/>
      <w:r w:rsidRPr="00DA1BB5">
        <w:rPr>
          <w:rFonts w:ascii="Arial" w:hAnsi="Arial" w:cs="Arial"/>
          <w:sz w:val="24"/>
          <w:szCs w:val="24"/>
          <w:lang w:val="en-GB"/>
        </w:rPr>
        <w:t>, M. (1956). Journal Article. India as a Linguistic Area.</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Hao C., van </w:t>
      </w:r>
      <w:proofErr w:type="spellStart"/>
      <w:r w:rsidRPr="00DA1BB5">
        <w:rPr>
          <w:rFonts w:ascii="Arial" w:hAnsi="Arial" w:cs="Arial"/>
          <w:sz w:val="24"/>
          <w:szCs w:val="24"/>
          <w:lang w:val="en-GB"/>
        </w:rPr>
        <w:t>Boeijen</w:t>
      </w:r>
      <w:proofErr w:type="spellEnd"/>
      <w:r w:rsidRPr="00DA1BB5">
        <w:rPr>
          <w:rFonts w:ascii="Arial" w:hAnsi="Arial" w:cs="Arial"/>
          <w:sz w:val="24"/>
          <w:szCs w:val="24"/>
          <w:lang w:val="en-GB"/>
        </w:rPr>
        <w:t xml:space="preserve"> A.G.C. and </w:t>
      </w:r>
      <w:proofErr w:type="spellStart"/>
      <w:r w:rsidRPr="00DA1BB5">
        <w:rPr>
          <w:rFonts w:ascii="Arial" w:hAnsi="Arial" w:cs="Arial"/>
          <w:sz w:val="24"/>
          <w:szCs w:val="24"/>
          <w:lang w:val="en-GB"/>
        </w:rPr>
        <w:t>Stappers</w:t>
      </w:r>
      <w:proofErr w:type="spellEnd"/>
      <w:r w:rsidRPr="00DA1BB5">
        <w:rPr>
          <w:rFonts w:ascii="Arial" w:hAnsi="Arial" w:cs="Arial"/>
          <w:sz w:val="24"/>
          <w:szCs w:val="24"/>
          <w:lang w:val="en-GB"/>
        </w:rPr>
        <w:t xml:space="preserve"> P.J. </w:t>
      </w:r>
      <w:proofErr w:type="spellStart"/>
      <w:r w:rsidRPr="00DA1BB5">
        <w:rPr>
          <w:rFonts w:ascii="Arial" w:hAnsi="Arial" w:cs="Arial"/>
          <w:sz w:val="24"/>
          <w:szCs w:val="24"/>
          <w:lang w:val="en-GB"/>
        </w:rPr>
        <w:t>Cultura</w:t>
      </w:r>
      <w:proofErr w:type="spellEnd"/>
      <w:r w:rsidRPr="00DA1BB5">
        <w:rPr>
          <w:rFonts w:ascii="Arial" w:hAnsi="Arial" w:cs="Arial"/>
          <w:sz w:val="24"/>
          <w:szCs w:val="24"/>
          <w:lang w:val="en-GB"/>
        </w:rPr>
        <w:t xml:space="preserve"> (2017): A communication toolkit for designers to gain empathic insights across cultural boundaries. In proceedings of IASDR, 31 October, Cincinnati, Ohio, United States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lastRenderedPageBreak/>
        <w:t>Hofstede, G. 1976. 'Nationality and Espoused Values of Managers', Journal of Applied Psychology, 61(2): 148-55.</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Hofstede, G. (2001). Culture Consequences: Comparing Values, </w:t>
      </w:r>
      <w:proofErr w:type="spellStart"/>
      <w:r w:rsidRPr="00DA1BB5">
        <w:rPr>
          <w:rFonts w:ascii="Arial" w:hAnsi="Arial" w:cs="Arial"/>
          <w:sz w:val="24"/>
          <w:szCs w:val="24"/>
          <w:lang w:val="en-GB"/>
        </w:rPr>
        <w:t>Behaviors</w:t>
      </w:r>
      <w:proofErr w:type="spellEnd"/>
      <w:r w:rsidRPr="00DA1BB5">
        <w:rPr>
          <w:rFonts w:ascii="Arial" w:hAnsi="Arial" w:cs="Arial"/>
          <w:sz w:val="24"/>
          <w:szCs w:val="24"/>
          <w:lang w:val="en-GB"/>
        </w:rPr>
        <w:t>, Institutions and Organizations across Nations. Thousand Oaks, CA: Sage (co- published in the PRC as Vol. 10 in the Shanghai Foreign Language Education Press SFLEP Intercultural Communication Reference Series, 2008)</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Hofstede, G., Hofstede, G. J. &amp;amp; </w:t>
      </w:r>
      <w:proofErr w:type="spellStart"/>
      <w:r w:rsidRPr="00DA1BB5">
        <w:rPr>
          <w:rFonts w:ascii="Arial" w:hAnsi="Arial" w:cs="Arial"/>
          <w:sz w:val="24"/>
          <w:szCs w:val="24"/>
          <w:lang w:val="en-GB"/>
        </w:rPr>
        <w:t>Minkov</w:t>
      </w:r>
      <w:proofErr w:type="spellEnd"/>
      <w:r w:rsidRPr="00DA1BB5">
        <w:rPr>
          <w:rFonts w:ascii="Arial" w:hAnsi="Arial" w:cs="Arial"/>
          <w:sz w:val="24"/>
          <w:szCs w:val="24"/>
          <w:lang w:val="en-GB"/>
        </w:rPr>
        <w:t xml:space="preserve">, M. (2010). Cultures and Organizations: Software of the Mind (Rev. 3 </w:t>
      </w:r>
      <w:proofErr w:type="spellStart"/>
      <w:r w:rsidRPr="00DA1BB5">
        <w:rPr>
          <w:rFonts w:ascii="Arial" w:hAnsi="Arial" w:cs="Arial"/>
          <w:sz w:val="24"/>
          <w:szCs w:val="24"/>
          <w:lang w:val="en-GB"/>
        </w:rPr>
        <w:t>rd</w:t>
      </w:r>
      <w:proofErr w:type="spellEnd"/>
      <w:r w:rsidRPr="00DA1BB5">
        <w:rPr>
          <w:rFonts w:ascii="Arial" w:hAnsi="Arial" w:cs="Arial"/>
          <w:sz w:val="24"/>
          <w:szCs w:val="24"/>
          <w:lang w:val="en-GB"/>
        </w:rPr>
        <w:t xml:space="preserve"> ed.). New York: McGraw-Hill. </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Hofstede, G. (2022). India. Available on </w:t>
      </w:r>
      <w:hyperlink r:id="rId8" w:history="1">
        <w:r w:rsidRPr="00DA1BB5">
          <w:rPr>
            <w:rStyle w:val="Hyperlink"/>
            <w:rFonts w:ascii="Arial" w:hAnsi="Arial" w:cs="Arial"/>
            <w:sz w:val="24"/>
            <w:szCs w:val="24"/>
            <w:lang w:val="en-GB"/>
          </w:rPr>
          <w:t>https://www.hofstede-insights.com/country/india/</w:t>
        </w:r>
      </w:hyperlink>
      <w:r w:rsidRPr="00DA1BB5">
        <w:rPr>
          <w:rFonts w:ascii="Arial" w:hAnsi="Arial" w:cs="Arial"/>
          <w:sz w:val="24"/>
          <w:szCs w:val="24"/>
          <w:lang w:val="en-GB"/>
        </w:rPr>
        <w:t xml:space="preserve"> Last accessed on 18 April 2023</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Harteley</w:t>
      </w:r>
      <w:proofErr w:type="spellEnd"/>
      <w:r w:rsidRPr="00DA1BB5">
        <w:rPr>
          <w:rFonts w:ascii="Arial" w:hAnsi="Arial" w:cs="Arial"/>
          <w:sz w:val="24"/>
          <w:szCs w:val="24"/>
          <w:lang w:val="en-GB"/>
        </w:rPr>
        <w:t xml:space="preserve">, P. </w:t>
      </w:r>
      <w:proofErr w:type="gramStart"/>
      <w:r w:rsidRPr="00DA1BB5">
        <w:rPr>
          <w:rFonts w:ascii="Arial" w:hAnsi="Arial" w:cs="Arial"/>
          <w:sz w:val="24"/>
          <w:szCs w:val="24"/>
          <w:lang w:val="en-GB"/>
        </w:rPr>
        <w:t xml:space="preserve">vs  </w:t>
      </w:r>
      <w:proofErr w:type="spellStart"/>
      <w:r w:rsidRPr="00DA1BB5">
        <w:rPr>
          <w:rFonts w:ascii="Arial" w:hAnsi="Arial" w:cs="Arial"/>
          <w:sz w:val="24"/>
          <w:szCs w:val="24"/>
          <w:lang w:val="en-GB"/>
        </w:rPr>
        <w:t>Bruckman</w:t>
      </w:r>
      <w:proofErr w:type="spellEnd"/>
      <w:proofErr w:type="gramEnd"/>
      <w:r w:rsidRPr="00DA1BB5">
        <w:rPr>
          <w:rFonts w:ascii="Arial" w:hAnsi="Arial" w:cs="Arial"/>
          <w:sz w:val="24"/>
          <w:szCs w:val="24"/>
          <w:lang w:val="en-GB"/>
        </w:rPr>
        <w:t>, C. (2014). Handbook of Business Communication.  Communication Fundamentals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Hayes et all., (1998). Journal Article. Cultural Differences in the Learning Styles of Managers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GLOBE Study. (2002). 'Leadership and Cultures around the World: Findings from GLOBE', Journal of World Business, 37(1-2): 1-27.</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Godwin, J.L. (2001). Developing cultural sensitivity within public education. Available </w:t>
      </w:r>
      <w:proofErr w:type="gramStart"/>
      <w:r w:rsidRPr="00DA1BB5">
        <w:rPr>
          <w:rFonts w:ascii="Arial" w:hAnsi="Arial" w:cs="Arial"/>
          <w:sz w:val="24"/>
          <w:szCs w:val="24"/>
          <w:lang w:val="en-GB"/>
        </w:rPr>
        <w:t>on  18</w:t>
      </w:r>
      <w:proofErr w:type="gramEnd"/>
      <w:r w:rsidRPr="00DA1BB5">
        <w:rPr>
          <w:rFonts w:ascii="Arial" w:hAnsi="Arial" w:cs="Arial"/>
          <w:sz w:val="24"/>
          <w:szCs w:val="24"/>
          <w:lang w:val="en-GB"/>
        </w:rPr>
        <w:t>. April 2023, from http://www.psparents.net/Dr.GodiwnArticle.htm</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Kulke</w:t>
      </w:r>
      <w:proofErr w:type="spellEnd"/>
      <w:r w:rsidRPr="00DA1BB5">
        <w:rPr>
          <w:rFonts w:ascii="Arial" w:hAnsi="Arial" w:cs="Arial"/>
          <w:sz w:val="24"/>
          <w:szCs w:val="24"/>
          <w:lang w:val="en-GB"/>
        </w:rPr>
        <w:t xml:space="preserve">, H. vs. </w:t>
      </w:r>
      <w:proofErr w:type="spellStart"/>
      <w:r w:rsidRPr="00DA1BB5">
        <w:rPr>
          <w:rFonts w:ascii="Arial" w:hAnsi="Arial" w:cs="Arial"/>
          <w:sz w:val="24"/>
          <w:szCs w:val="24"/>
          <w:lang w:val="en-GB"/>
        </w:rPr>
        <w:t>Rthermud</w:t>
      </w:r>
      <w:proofErr w:type="spellEnd"/>
      <w:r w:rsidRPr="00DA1BB5">
        <w:rPr>
          <w:rFonts w:ascii="Arial" w:hAnsi="Arial" w:cs="Arial"/>
          <w:sz w:val="24"/>
          <w:szCs w:val="24"/>
          <w:lang w:val="en-GB"/>
        </w:rPr>
        <w:t xml:space="preserve">, D. (2016). A history of India </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Garlapati</w:t>
      </w:r>
      <w:proofErr w:type="spellEnd"/>
      <w:r w:rsidRPr="00DA1BB5">
        <w:rPr>
          <w:rFonts w:ascii="Arial" w:hAnsi="Arial" w:cs="Arial"/>
          <w:sz w:val="24"/>
          <w:szCs w:val="24"/>
          <w:lang w:val="en-GB"/>
        </w:rPr>
        <w:t>, V (2015). Renewable and Sustainable Energy Reviews. India and developed countries: Management, recycling, business and biotechnological initiatives. Volume 54</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Grover, V., Segars, A. H. and Durand, D. (1994) Organisational practise, information resource deployment and systems success: a cross-cultural survey, Journal of Strategic Information Systems, 3, 85-106.</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Mina </w:t>
      </w:r>
      <w:proofErr w:type="spellStart"/>
      <w:r w:rsidRPr="00DA1BB5">
        <w:rPr>
          <w:rFonts w:ascii="Arial" w:hAnsi="Arial" w:cs="Arial"/>
          <w:sz w:val="24"/>
          <w:szCs w:val="24"/>
          <w:lang w:val="en-GB"/>
        </w:rPr>
        <w:t>Ranjbarfard</w:t>
      </w:r>
      <w:proofErr w:type="spellEnd"/>
      <w:r w:rsidRPr="00DA1BB5">
        <w:rPr>
          <w:rFonts w:ascii="Arial" w:hAnsi="Arial" w:cs="Arial"/>
          <w:sz w:val="24"/>
          <w:szCs w:val="24"/>
          <w:lang w:val="en-GB"/>
        </w:rPr>
        <w:t xml:space="preserve">, Mohammad </w:t>
      </w:r>
      <w:proofErr w:type="spellStart"/>
      <w:r w:rsidRPr="00DA1BB5">
        <w:rPr>
          <w:rFonts w:ascii="Arial" w:hAnsi="Arial" w:cs="Arial"/>
          <w:sz w:val="24"/>
          <w:szCs w:val="24"/>
          <w:lang w:val="en-GB"/>
        </w:rPr>
        <w:t>Aghdasi</w:t>
      </w:r>
      <w:proofErr w:type="spellEnd"/>
      <w:r w:rsidRPr="00DA1BB5">
        <w:rPr>
          <w:rFonts w:ascii="Arial" w:hAnsi="Arial" w:cs="Arial"/>
          <w:sz w:val="24"/>
          <w:szCs w:val="24"/>
          <w:lang w:val="en-GB"/>
        </w:rPr>
        <w:t>, Pedro López-</w:t>
      </w:r>
      <w:proofErr w:type="spellStart"/>
      <w:r w:rsidRPr="00DA1BB5">
        <w:rPr>
          <w:rFonts w:ascii="Arial" w:hAnsi="Arial" w:cs="Arial"/>
          <w:sz w:val="24"/>
          <w:szCs w:val="24"/>
          <w:lang w:val="en-GB"/>
        </w:rPr>
        <w:t>Sáez</w:t>
      </w:r>
      <w:proofErr w:type="spellEnd"/>
      <w:r w:rsidRPr="00DA1BB5">
        <w:rPr>
          <w:rFonts w:ascii="Arial" w:hAnsi="Arial" w:cs="Arial"/>
          <w:sz w:val="24"/>
          <w:szCs w:val="24"/>
          <w:lang w:val="en-GB"/>
        </w:rPr>
        <w:t xml:space="preserve">, José Emilio </w:t>
      </w:r>
      <w:proofErr w:type="spellStart"/>
      <w:r w:rsidRPr="00DA1BB5">
        <w:rPr>
          <w:rFonts w:ascii="Arial" w:hAnsi="Arial" w:cs="Arial"/>
          <w:sz w:val="24"/>
          <w:szCs w:val="24"/>
          <w:lang w:val="en-GB"/>
        </w:rPr>
        <w:t>Navas</w:t>
      </w:r>
      <w:proofErr w:type="spellEnd"/>
      <w:r w:rsidRPr="00DA1BB5">
        <w:rPr>
          <w:rFonts w:ascii="Arial" w:hAnsi="Arial" w:cs="Arial"/>
          <w:sz w:val="24"/>
          <w:szCs w:val="24"/>
          <w:lang w:val="en-GB"/>
        </w:rPr>
        <w:t xml:space="preserve"> López. (2014). The barriers of knowledge generation, storage, distribution and application that impede learning in gas and petroleum companies. Journal of Knowledge Management 18:3, 494-522</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lastRenderedPageBreak/>
        <w:t xml:space="preserve">Paul, M. and </w:t>
      </w:r>
      <w:proofErr w:type="spellStart"/>
      <w:r w:rsidRPr="00DA1BB5">
        <w:rPr>
          <w:rFonts w:ascii="Arial" w:hAnsi="Arial" w:cs="Arial"/>
          <w:sz w:val="24"/>
          <w:szCs w:val="24"/>
          <w:lang w:val="en-GB"/>
        </w:rPr>
        <w:t>Girju</w:t>
      </w:r>
      <w:proofErr w:type="spellEnd"/>
      <w:r w:rsidRPr="00DA1BB5">
        <w:rPr>
          <w:rFonts w:ascii="Arial" w:hAnsi="Arial" w:cs="Arial"/>
          <w:sz w:val="24"/>
          <w:szCs w:val="24"/>
          <w:lang w:val="en-GB"/>
        </w:rPr>
        <w:t>, R. (2004). Research of Cross-Cultural Analysis of Blogs and Forums with Mixed-Collection Topic Models.</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 xml:space="preserve">Ravindranath, N. vs. Hall, D. (1995). Available on </w:t>
      </w:r>
      <w:hyperlink r:id="rId9" w:history="1">
        <w:r w:rsidRPr="00DA1BB5">
          <w:rPr>
            <w:rStyle w:val="Hyperlink"/>
            <w:rFonts w:ascii="Arial" w:hAnsi="Arial" w:cs="Arial"/>
            <w:sz w:val="24"/>
            <w:szCs w:val="24"/>
            <w:lang w:val="en-GB"/>
          </w:rPr>
          <w:t>https://www.cabdirect.org/cabdirect/abstract/19961800003</w:t>
        </w:r>
      </w:hyperlink>
      <w:r w:rsidRPr="00DA1BB5">
        <w:rPr>
          <w:rFonts w:ascii="Arial" w:hAnsi="Arial" w:cs="Arial"/>
          <w:sz w:val="24"/>
          <w:szCs w:val="24"/>
          <w:lang w:val="en-GB"/>
        </w:rPr>
        <w:t xml:space="preserve">  Last Accessed on 17 April 2023</w:t>
      </w:r>
    </w:p>
    <w:p w:rsidR="00DA1BB5" w:rsidRP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proofErr w:type="spellStart"/>
      <w:r w:rsidRPr="00DA1BB5">
        <w:rPr>
          <w:rFonts w:ascii="Arial" w:hAnsi="Arial" w:cs="Arial"/>
          <w:sz w:val="24"/>
          <w:szCs w:val="24"/>
          <w:lang w:val="en-GB"/>
        </w:rPr>
        <w:t>Ruller</w:t>
      </w:r>
      <w:proofErr w:type="spellEnd"/>
      <w:r w:rsidRPr="00DA1BB5">
        <w:rPr>
          <w:rFonts w:ascii="Arial" w:hAnsi="Arial" w:cs="Arial"/>
          <w:sz w:val="24"/>
          <w:szCs w:val="24"/>
          <w:lang w:val="en-GB"/>
        </w:rPr>
        <w:t xml:space="preserve">, B. (2004). Available on </w:t>
      </w:r>
      <w:hyperlink r:id="rId10" w:history="1">
        <w:r w:rsidRPr="00DA1BB5">
          <w:rPr>
            <w:rStyle w:val="Hyperlink"/>
            <w:rFonts w:ascii="Arial" w:hAnsi="Arial" w:cs="Arial"/>
            <w:sz w:val="24"/>
            <w:szCs w:val="24"/>
            <w:lang w:val="en-GB"/>
          </w:rPr>
          <w:t>https://www.sciencedirect.com/science/article/abs/pii/S0363811104000220</w:t>
        </w:r>
      </w:hyperlink>
      <w:r w:rsidRPr="00DA1BB5">
        <w:rPr>
          <w:rFonts w:ascii="Arial" w:hAnsi="Arial" w:cs="Arial"/>
          <w:sz w:val="24"/>
          <w:szCs w:val="24"/>
          <w:lang w:val="en-GB"/>
        </w:rPr>
        <w:t xml:space="preserve">  Last Accessed on 18 April 2023</w:t>
      </w:r>
    </w:p>
    <w:p w:rsidR="00DA1BB5" w:rsidRDefault="00DA1BB5" w:rsidP="00DA1BB5">
      <w:pPr>
        <w:pStyle w:val="ListParagraph"/>
        <w:numPr>
          <w:ilvl w:val="0"/>
          <w:numId w:val="12"/>
        </w:numPr>
        <w:tabs>
          <w:tab w:val="left" w:pos="5272"/>
        </w:tabs>
        <w:spacing w:line="360" w:lineRule="auto"/>
        <w:jc w:val="both"/>
        <w:rPr>
          <w:rFonts w:ascii="Arial" w:hAnsi="Arial" w:cs="Arial"/>
          <w:sz w:val="24"/>
          <w:szCs w:val="24"/>
          <w:lang w:val="en-GB"/>
        </w:rPr>
      </w:pPr>
      <w:r w:rsidRPr="00DA1BB5">
        <w:rPr>
          <w:rFonts w:ascii="Arial" w:hAnsi="Arial" w:cs="Arial"/>
          <w:sz w:val="24"/>
          <w:szCs w:val="24"/>
          <w:lang w:val="en-GB"/>
        </w:rPr>
        <w:t>Wrench, J. (2013). Workplace Communication for 21st Century: Tools and Strategies That Impact the Bottom Line. Volume 1: Internal Workplace Communication</w:t>
      </w:r>
    </w:p>
    <w:p w:rsidR="0057431D" w:rsidRPr="0057431D" w:rsidRDefault="0057431D" w:rsidP="0057431D">
      <w:pPr>
        <w:pStyle w:val="ListParagraph"/>
        <w:numPr>
          <w:ilvl w:val="0"/>
          <w:numId w:val="12"/>
        </w:numPr>
        <w:rPr>
          <w:rFonts w:ascii="Arial" w:hAnsi="Arial" w:cs="Arial"/>
          <w:sz w:val="24"/>
          <w:szCs w:val="24"/>
          <w:lang w:val="en-GB"/>
        </w:rPr>
      </w:pPr>
      <w:r w:rsidRPr="0057431D">
        <w:rPr>
          <w:rFonts w:ascii="Arial" w:hAnsi="Arial" w:cs="Arial"/>
          <w:sz w:val="24"/>
          <w:szCs w:val="24"/>
          <w:lang w:val="en-GB"/>
        </w:rPr>
        <w:t xml:space="preserve">Unilever, (2022). Unilever at a </w:t>
      </w:r>
      <w:proofErr w:type="gramStart"/>
      <w:r w:rsidRPr="0057431D">
        <w:rPr>
          <w:rFonts w:ascii="Arial" w:hAnsi="Arial" w:cs="Arial"/>
          <w:sz w:val="24"/>
          <w:szCs w:val="24"/>
          <w:lang w:val="en-GB"/>
        </w:rPr>
        <w:t>glance  https://www.unilever.com/our-company/at-a-glance/</w:t>
      </w:r>
      <w:proofErr w:type="gramEnd"/>
      <w:r w:rsidRPr="0057431D">
        <w:rPr>
          <w:rFonts w:ascii="Arial" w:hAnsi="Arial" w:cs="Arial"/>
          <w:sz w:val="24"/>
          <w:szCs w:val="24"/>
          <w:lang w:val="en-GB"/>
        </w:rPr>
        <w:t xml:space="preserve"> </w:t>
      </w:r>
      <w:r>
        <w:rPr>
          <w:rFonts w:ascii="Arial" w:hAnsi="Arial" w:cs="Arial"/>
          <w:sz w:val="24"/>
          <w:szCs w:val="24"/>
          <w:lang w:val="en-GB"/>
        </w:rPr>
        <w:t xml:space="preserve">Last accessed on 18 April 2023 </w:t>
      </w:r>
      <w:r w:rsidRPr="0057431D">
        <w:rPr>
          <w:rFonts w:ascii="Arial" w:hAnsi="Arial" w:cs="Arial"/>
          <w:sz w:val="24"/>
          <w:szCs w:val="24"/>
          <w:lang w:val="en-GB"/>
        </w:rPr>
        <w:t xml:space="preserve"> </w:t>
      </w:r>
    </w:p>
    <w:p w:rsidR="0057431D" w:rsidRPr="0057431D" w:rsidRDefault="0057431D" w:rsidP="0057431D">
      <w:pPr>
        <w:tabs>
          <w:tab w:val="left" w:pos="5272"/>
        </w:tabs>
        <w:spacing w:line="360" w:lineRule="auto"/>
        <w:ind w:left="720"/>
        <w:jc w:val="both"/>
        <w:rPr>
          <w:rFonts w:ascii="Arial" w:hAnsi="Arial" w:cs="Arial"/>
          <w:sz w:val="24"/>
          <w:szCs w:val="24"/>
          <w:lang w:val="en-GB"/>
        </w:rPr>
      </w:pPr>
    </w:p>
    <w:p w:rsidR="00DA1BB5" w:rsidRPr="000C5326" w:rsidRDefault="00DA1BB5" w:rsidP="00DA1BB5">
      <w:pPr>
        <w:tabs>
          <w:tab w:val="left" w:pos="5272"/>
        </w:tabs>
        <w:spacing w:line="360" w:lineRule="auto"/>
        <w:ind w:left="360"/>
        <w:jc w:val="both"/>
        <w:rPr>
          <w:rFonts w:ascii="Arial" w:hAnsi="Arial" w:cs="Arial"/>
          <w:sz w:val="24"/>
          <w:szCs w:val="24"/>
          <w:lang w:val="en-GB"/>
        </w:rPr>
      </w:pPr>
    </w:p>
    <w:p w:rsidR="00DA1BB5" w:rsidRPr="000C5326" w:rsidRDefault="00DA1BB5" w:rsidP="00DA1BB5">
      <w:pPr>
        <w:tabs>
          <w:tab w:val="left" w:pos="5272"/>
        </w:tabs>
        <w:spacing w:line="360" w:lineRule="auto"/>
        <w:ind w:left="360"/>
        <w:jc w:val="both"/>
        <w:rPr>
          <w:rFonts w:ascii="Arial" w:hAnsi="Arial" w:cs="Arial"/>
          <w:sz w:val="24"/>
          <w:szCs w:val="24"/>
          <w:lang w:val="en-GB"/>
        </w:rPr>
      </w:pPr>
    </w:p>
    <w:p w:rsidR="00DA1BB5" w:rsidRPr="000C5326" w:rsidRDefault="00DA1BB5" w:rsidP="00DA1BB5">
      <w:pPr>
        <w:tabs>
          <w:tab w:val="left" w:pos="5272"/>
        </w:tabs>
        <w:spacing w:line="360" w:lineRule="auto"/>
        <w:ind w:left="360"/>
        <w:jc w:val="both"/>
        <w:rPr>
          <w:rFonts w:ascii="Arial" w:hAnsi="Arial" w:cs="Arial"/>
          <w:sz w:val="24"/>
          <w:szCs w:val="24"/>
          <w:lang w:val="en-GB"/>
        </w:rPr>
      </w:pPr>
    </w:p>
    <w:p w:rsidR="005D51F7" w:rsidRPr="006E7FDB" w:rsidRDefault="005D51F7" w:rsidP="006E7FDB">
      <w:pPr>
        <w:tabs>
          <w:tab w:val="left" w:pos="5272"/>
        </w:tabs>
        <w:spacing w:line="360" w:lineRule="auto"/>
        <w:jc w:val="both"/>
        <w:rPr>
          <w:rFonts w:ascii="Arial" w:hAnsi="Arial" w:cs="Arial"/>
          <w:sz w:val="24"/>
          <w:szCs w:val="24"/>
          <w:lang w:val="en-GB"/>
        </w:rPr>
      </w:pPr>
    </w:p>
    <w:sectPr w:rsidR="005D51F7" w:rsidRPr="006E7FDB" w:rsidSect="0004167F">
      <w:footerReference w:type="default" r:id="rId11"/>
      <w:pgSz w:w="12240" w:h="15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B0348" w:rsidRDefault="008B0348" w:rsidP="0004167F">
      <w:pPr>
        <w:spacing w:after="0" w:line="240" w:lineRule="auto"/>
      </w:pPr>
      <w:r>
        <w:separator/>
      </w:r>
    </w:p>
  </w:endnote>
  <w:endnote w:type="continuationSeparator" w:id="0">
    <w:p w:rsidR="008B0348" w:rsidRDefault="008B0348" w:rsidP="00041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119625"/>
      <w:docPartObj>
        <w:docPartGallery w:val="Page Numbers (Bottom of Page)"/>
        <w:docPartUnique/>
      </w:docPartObj>
    </w:sdtPr>
    <w:sdtContent>
      <w:p w:rsidR="0004167F" w:rsidRDefault="0004167F">
        <w:pPr>
          <w:pStyle w:val="Footer"/>
          <w:jc w:val="center"/>
        </w:pPr>
        <w:r>
          <w:fldChar w:fldCharType="begin"/>
        </w:r>
        <w:r>
          <w:instrText>PAGE   \* MERGEFORMAT</w:instrText>
        </w:r>
        <w:r>
          <w:fldChar w:fldCharType="separate"/>
        </w:r>
        <w:r>
          <w:rPr>
            <w:lang w:val="en-GB"/>
          </w:rPr>
          <w:t>2</w:t>
        </w:r>
        <w:r>
          <w:fldChar w:fldCharType="end"/>
        </w:r>
      </w:p>
    </w:sdtContent>
  </w:sdt>
  <w:p w:rsidR="0004167F" w:rsidRDefault="00041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0348" w:rsidRDefault="008B0348" w:rsidP="0004167F">
      <w:pPr>
        <w:spacing w:after="0" w:line="240" w:lineRule="auto"/>
      </w:pPr>
      <w:r>
        <w:separator/>
      </w:r>
    </w:p>
  </w:footnote>
  <w:footnote w:type="continuationSeparator" w:id="0">
    <w:p w:rsidR="008B0348" w:rsidRDefault="008B0348" w:rsidP="00041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712CC"/>
    <w:multiLevelType w:val="multilevel"/>
    <w:tmpl w:val="8D662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D06A3"/>
    <w:multiLevelType w:val="multilevel"/>
    <w:tmpl w:val="983A8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993ABF"/>
    <w:multiLevelType w:val="hybridMultilevel"/>
    <w:tmpl w:val="CF14B7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5E354C"/>
    <w:multiLevelType w:val="hybridMultilevel"/>
    <w:tmpl w:val="C53AC530"/>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 w15:restartNumberingAfterBreak="0">
    <w:nsid w:val="1C145611"/>
    <w:multiLevelType w:val="hybridMultilevel"/>
    <w:tmpl w:val="AAAE68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6B2338"/>
    <w:multiLevelType w:val="multilevel"/>
    <w:tmpl w:val="A7EC9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105355"/>
    <w:multiLevelType w:val="multilevel"/>
    <w:tmpl w:val="6C708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6B6787"/>
    <w:multiLevelType w:val="multilevel"/>
    <w:tmpl w:val="E88A7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AA3257"/>
    <w:multiLevelType w:val="hybridMultilevel"/>
    <w:tmpl w:val="D0587F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85455CA"/>
    <w:multiLevelType w:val="multilevel"/>
    <w:tmpl w:val="BC0E1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0F07A4"/>
    <w:multiLevelType w:val="multilevel"/>
    <w:tmpl w:val="83A24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772B07"/>
    <w:multiLevelType w:val="hybridMultilevel"/>
    <w:tmpl w:val="5D46C1FC"/>
    <w:lvl w:ilvl="0" w:tplc="3BD0018A">
      <w:start w:val="2"/>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898544532">
    <w:abstractNumId w:val="8"/>
  </w:num>
  <w:num w:numId="2" w16cid:durableId="913514182">
    <w:abstractNumId w:val="11"/>
  </w:num>
  <w:num w:numId="3" w16cid:durableId="561449127">
    <w:abstractNumId w:val="4"/>
  </w:num>
  <w:num w:numId="4" w16cid:durableId="1159611278">
    <w:abstractNumId w:val="2"/>
  </w:num>
  <w:num w:numId="5" w16cid:durableId="2138141576">
    <w:abstractNumId w:val="0"/>
  </w:num>
  <w:num w:numId="6" w16cid:durableId="2074039079">
    <w:abstractNumId w:val="1"/>
  </w:num>
  <w:num w:numId="7" w16cid:durableId="1310356908">
    <w:abstractNumId w:val="6"/>
  </w:num>
  <w:num w:numId="8" w16cid:durableId="175196616">
    <w:abstractNumId w:val="7"/>
  </w:num>
  <w:num w:numId="9" w16cid:durableId="903372430">
    <w:abstractNumId w:val="5"/>
  </w:num>
  <w:num w:numId="10" w16cid:durableId="896205638">
    <w:abstractNumId w:val="10"/>
  </w:num>
  <w:num w:numId="11" w16cid:durableId="1158228020">
    <w:abstractNumId w:val="9"/>
  </w:num>
  <w:num w:numId="12" w16cid:durableId="1316685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20A53"/>
    <w:rsid w:val="0004167F"/>
    <w:rsid w:val="0005453F"/>
    <w:rsid w:val="0006481B"/>
    <w:rsid w:val="00075589"/>
    <w:rsid w:val="00087AC9"/>
    <w:rsid w:val="00126569"/>
    <w:rsid w:val="0013358D"/>
    <w:rsid w:val="00157B91"/>
    <w:rsid w:val="00222BA9"/>
    <w:rsid w:val="00351D37"/>
    <w:rsid w:val="00354F74"/>
    <w:rsid w:val="00363408"/>
    <w:rsid w:val="003F0EDA"/>
    <w:rsid w:val="00413645"/>
    <w:rsid w:val="005016CB"/>
    <w:rsid w:val="005049BF"/>
    <w:rsid w:val="0057431D"/>
    <w:rsid w:val="005B7DEC"/>
    <w:rsid w:val="005C7A39"/>
    <w:rsid w:val="005D51F7"/>
    <w:rsid w:val="00614FA5"/>
    <w:rsid w:val="00674945"/>
    <w:rsid w:val="006B2257"/>
    <w:rsid w:val="006E7FDB"/>
    <w:rsid w:val="00720A53"/>
    <w:rsid w:val="00773CED"/>
    <w:rsid w:val="007A0F92"/>
    <w:rsid w:val="00801316"/>
    <w:rsid w:val="008775AC"/>
    <w:rsid w:val="008B0348"/>
    <w:rsid w:val="008C223A"/>
    <w:rsid w:val="0097395F"/>
    <w:rsid w:val="00990C5A"/>
    <w:rsid w:val="009F1AA5"/>
    <w:rsid w:val="00A12A28"/>
    <w:rsid w:val="00A40722"/>
    <w:rsid w:val="00B20C44"/>
    <w:rsid w:val="00B57F01"/>
    <w:rsid w:val="00B61FA9"/>
    <w:rsid w:val="00C31C0D"/>
    <w:rsid w:val="00C81A30"/>
    <w:rsid w:val="00D15F71"/>
    <w:rsid w:val="00DA1BB5"/>
    <w:rsid w:val="00DF2A4E"/>
    <w:rsid w:val="00E171DE"/>
    <w:rsid w:val="00E27DF2"/>
    <w:rsid w:val="00E67063"/>
    <w:rsid w:val="00E731F2"/>
    <w:rsid w:val="00E764B9"/>
    <w:rsid w:val="00E81292"/>
    <w:rsid w:val="00E82021"/>
    <w:rsid w:val="00EC2F5B"/>
    <w:rsid w:val="00EC3499"/>
    <w:rsid w:val="00EE2E41"/>
    <w:rsid w:val="00EF76DF"/>
    <w:rsid w:val="00F20410"/>
    <w:rsid w:val="00F62A20"/>
    <w:rsid w:val="00F810DA"/>
    <w:rsid w:val="00F9739F"/>
    <w:rsid w:val="00FC3748"/>
    <w:rsid w:val="00FD0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B7CC5"/>
  <w15:docId w15:val="{C133811C-17F2-4FFE-BAC0-185ACDC6C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FD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0A53"/>
    <w:pPr>
      <w:ind w:left="720"/>
      <w:contextualSpacing/>
    </w:pPr>
  </w:style>
  <w:style w:type="character" w:styleId="Hyperlink">
    <w:name w:val="Hyperlink"/>
    <w:basedOn w:val="DefaultParagraphFont"/>
    <w:uiPriority w:val="99"/>
    <w:unhideWhenUsed/>
    <w:rsid w:val="0005453F"/>
    <w:rPr>
      <w:color w:val="0000FF" w:themeColor="hyperlink"/>
      <w:u w:val="single"/>
    </w:rPr>
  </w:style>
  <w:style w:type="paragraph" w:styleId="NormalWeb">
    <w:name w:val="Normal (Web)"/>
    <w:basedOn w:val="Normal"/>
    <w:uiPriority w:val="99"/>
    <w:semiHidden/>
    <w:unhideWhenUsed/>
    <w:rsid w:val="006E7FDB"/>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Strong">
    <w:name w:val="Strong"/>
    <w:basedOn w:val="DefaultParagraphFont"/>
    <w:uiPriority w:val="22"/>
    <w:qFormat/>
    <w:rsid w:val="006E7FDB"/>
    <w:rPr>
      <w:b/>
      <w:bCs/>
    </w:rPr>
  </w:style>
  <w:style w:type="character" w:customStyle="1" w:styleId="Heading1Char">
    <w:name w:val="Heading 1 Char"/>
    <w:basedOn w:val="DefaultParagraphFont"/>
    <w:link w:val="Heading1"/>
    <w:uiPriority w:val="9"/>
    <w:rsid w:val="006E7FDB"/>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DA1BB5"/>
    <w:rPr>
      <w:color w:val="800080" w:themeColor="followedHyperlink"/>
      <w:u w:val="single"/>
    </w:rPr>
  </w:style>
  <w:style w:type="paragraph" w:styleId="TOCHeading">
    <w:name w:val="TOC Heading"/>
    <w:basedOn w:val="Heading1"/>
    <w:next w:val="Normal"/>
    <w:uiPriority w:val="39"/>
    <w:unhideWhenUsed/>
    <w:qFormat/>
    <w:rsid w:val="00E82021"/>
    <w:pPr>
      <w:spacing w:line="259" w:lineRule="auto"/>
      <w:outlineLvl w:val="9"/>
    </w:pPr>
    <w:rPr>
      <w:lang w:val="bg-BG" w:eastAsia="bg-BG"/>
    </w:rPr>
  </w:style>
  <w:style w:type="paragraph" w:styleId="TOC1">
    <w:name w:val="toc 1"/>
    <w:basedOn w:val="Normal"/>
    <w:next w:val="Normal"/>
    <w:autoRedefine/>
    <w:uiPriority w:val="39"/>
    <w:unhideWhenUsed/>
    <w:rsid w:val="00E82021"/>
    <w:pPr>
      <w:spacing w:after="100"/>
    </w:pPr>
  </w:style>
  <w:style w:type="paragraph" w:styleId="Header">
    <w:name w:val="header"/>
    <w:basedOn w:val="Normal"/>
    <w:link w:val="HeaderChar"/>
    <w:uiPriority w:val="99"/>
    <w:unhideWhenUsed/>
    <w:rsid w:val="00041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67F"/>
  </w:style>
  <w:style w:type="paragraph" w:styleId="Footer">
    <w:name w:val="footer"/>
    <w:basedOn w:val="Normal"/>
    <w:link w:val="FooterChar"/>
    <w:uiPriority w:val="99"/>
    <w:unhideWhenUsed/>
    <w:rsid w:val="00041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67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indi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ciencedirect.com/science/article/abs/pii/S0363811104000220" TargetMode="External"/><Relationship Id="rId4" Type="http://schemas.openxmlformats.org/officeDocument/2006/relationships/settings" Target="settings.xml"/><Relationship Id="rId9" Type="http://schemas.openxmlformats.org/officeDocument/2006/relationships/hyperlink" Target="https://www.cabdirect.org/cabdirect/abstract/19961800003"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18D0D-AAC0-403E-A022-45980F9CC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13</Pages>
  <Words>3470</Words>
  <Characters>19781</Characters>
  <Application>Microsoft Office Word</Application>
  <DocSecurity>0</DocSecurity>
  <Lines>164</Lines>
  <Paragraphs>46</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Nikoleta</dc:creator>
  <cp:keywords/>
  <dc:description/>
  <cp:lastModifiedBy>ivche</cp:lastModifiedBy>
  <cp:revision>17</cp:revision>
  <dcterms:created xsi:type="dcterms:W3CDTF">2023-04-14T05:37:00Z</dcterms:created>
  <dcterms:modified xsi:type="dcterms:W3CDTF">2023-04-25T12:16:00Z</dcterms:modified>
</cp:coreProperties>
</file>