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FCA00" w14:textId="77777777" w:rsidR="0064162B" w:rsidRDefault="0064162B" w:rsidP="0064162B">
      <w:bookmarkStart w:id="0" w:name="_Toc199330724"/>
    </w:p>
    <w:p w14:paraId="2BACAA5D" w14:textId="77777777" w:rsidR="004E2C66" w:rsidRDefault="004E2C66" w:rsidP="0064162B"/>
    <w:p w14:paraId="78DF78B8" w14:textId="77777777" w:rsidR="0064162B" w:rsidRDefault="0064162B" w:rsidP="0064162B"/>
    <w:p w14:paraId="3C63905C" w14:textId="77777777" w:rsidR="00373DD8" w:rsidRDefault="00373DD8" w:rsidP="00D00EB9">
      <w:pPr>
        <w:jc w:val="center"/>
        <w:rPr>
          <w:b/>
          <w:bCs/>
          <w:sz w:val="28"/>
          <w:szCs w:val="28"/>
        </w:rPr>
      </w:pPr>
    </w:p>
    <w:p w14:paraId="42ABCBEF" w14:textId="77777777" w:rsidR="00373DD8" w:rsidRPr="005B1F21" w:rsidRDefault="00373DD8" w:rsidP="00D00EB9">
      <w:pPr>
        <w:jc w:val="center"/>
        <w:rPr>
          <w:b/>
          <w:bCs/>
        </w:rPr>
      </w:pPr>
    </w:p>
    <w:p w14:paraId="59A307B8" w14:textId="27923665" w:rsidR="00A33564" w:rsidRPr="00670AC2" w:rsidRDefault="00C740BC" w:rsidP="002D7458">
      <w:pPr>
        <w:jc w:val="center"/>
        <w:rPr>
          <w:b/>
          <w:bCs/>
          <w:sz w:val="28"/>
          <w:szCs w:val="28"/>
        </w:rPr>
      </w:pPr>
      <w:r>
        <w:rPr>
          <w:b/>
          <w:bCs/>
          <w:sz w:val="28"/>
          <w:szCs w:val="28"/>
        </w:rPr>
        <w:t xml:space="preserve"> </w:t>
      </w:r>
      <w:r w:rsidR="0049101E" w:rsidRPr="00670AC2">
        <w:rPr>
          <w:b/>
          <w:bCs/>
          <w:sz w:val="28"/>
          <w:szCs w:val="28"/>
        </w:rPr>
        <w:t xml:space="preserve">Planning and Delivering an International </w:t>
      </w:r>
      <w:r w:rsidR="002229C9" w:rsidRPr="00670AC2">
        <w:rPr>
          <w:b/>
          <w:bCs/>
          <w:sz w:val="28"/>
          <w:szCs w:val="28"/>
        </w:rPr>
        <w:t>Meeting/Event</w:t>
      </w:r>
    </w:p>
    <w:p w14:paraId="1FFA84F1" w14:textId="296AC61F" w:rsidR="0064162B" w:rsidRDefault="0064162B" w:rsidP="0064162B"/>
    <w:p w14:paraId="1C439061" w14:textId="77777777" w:rsidR="002229C9" w:rsidRDefault="002229C9" w:rsidP="0064162B"/>
    <w:p w14:paraId="027C1B18" w14:textId="77777777" w:rsidR="002229C9" w:rsidRDefault="002229C9" w:rsidP="0064162B"/>
    <w:p w14:paraId="11E1F346" w14:textId="77777777" w:rsidR="002229C9" w:rsidRDefault="002229C9" w:rsidP="0064162B"/>
    <w:p w14:paraId="0EC6ABB6" w14:textId="77777777" w:rsidR="002229C9" w:rsidRDefault="002229C9" w:rsidP="0064162B"/>
    <w:p w14:paraId="27B8E509" w14:textId="62372680" w:rsidR="002229C9" w:rsidRDefault="00230368" w:rsidP="0064162B">
      <w:r>
        <w:t>Student Name:</w:t>
      </w:r>
      <w:r w:rsidR="00FF0383">
        <w:t xml:space="preserve"> Bianca Beatrice Matal</w:t>
      </w:r>
    </w:p>
    <w:p w14:paraId="0325496F" w14:textId="017D2427" w:rsidR="00230368" w:rsidRDefault="00230368" w:rsidP="0064162B">
      <w:r>
        <w:t>Student ID:</w:t>
      </w:r>
      <w:r w:rsidR="00721DAA">
        <w:t xml:space="preserve"> 2244785</w:t>
      </w:r>
    </w:p>
    <w:p w14:paraId="4012C02F" w14:textId="3DBE9730" w:rsidR="00230368" w:rsidRDefault="006711C1" w:rsidP="0064162B">
      <w:r>
        <w:t>Module title and Code:</w:t>
      </w:r>
      <w:r w:rsidR="00EC2844">
        <w:t xml:space="preserve"> International</w:t>
      </w:r>
      <w:r w:rsidR="00C745E6">
        <w:t xml:space="preserve"> Meetings Management BMIH6007</w:t>
      </w:r>
    </w:p>
    <w:p w14:paraId="162C7CE5" w14:textId="655DB9A0" w:rsidR="006711C1" w:rsidRDefault="007E0CF5" w:rsidP="0064162B">
      <w:r>
        <w:t>Lecturer’s Name:</w:t>
      </w:r>
      <w:r w:rsidR="00BB2E0E">
        <w:t xml:space="preserve"> </w:t>
      </w:r>
      <w:r w:rsidR="005D386A">
        <w:t>Kathryn Flynn</w:t>
      </w:r>
    </w:p>
    <w:p w14:paraId="3E0E79B2" w14:textId="77777777" w:rsidR="00D95F0F" w:rsidRDefault="007E0CF5" w:rsidP="00D95F0F">
      <w:r>
        <w:t>Wordcount:</w:t>
      </w:r>
      <w:r w:rsidR="00D95D20">
        <w:t xml:space="preserve"> 25</w:t>
      </w:r>
      <w:r w:rsidR="003E5A2B">
        <w:t>62</w:t>
      </w:r>
      <w:r w:rsidR="008A495C">
        <w:t xml:space="preserve"> words</w:t>
      </w:r>
    </w:p>
    <w:p w14:paraId="0400ED56" w14:textId="77777777" w:rsidR="00D95F0F" w:rsidRDefault="00D95F0F" w:rsidP="00D95F0F"/>
    <w:p w14:paraId="652B1572" w14:textId="77777777" w:rsidR="002D7458" w:rsidRDefault="002D7458" w:rsidP="00D95F0F"/>
    <w:p w14:paraId="7CB9F5C4" w14:textId="4C5F6DB7" w:rsidR="00D95F0F" w:rsidRPr="00D95F0F" w:rsidRDefault="00D95F0F" w:rsidP="00D95F0F">
      <w:r w:rsidRPr="00D95F0F">
        <w:rPr>
          <w:rFonts w:eastAsiaTheme="minorEastAsia" w:cs="Times New Roman"/>
          <w:b/>
          <w:color w:val="000000" w:themeColor="text1"/>
          <w:kern w:val="24"/>
          <w:lang w:val="ro-RO" w:eastAsia="ro-RO"/>
          <w14:ligatures w14:val="none"/>
        </w:rPr>
        <w:t>AI DECLARATION</w:t>
      </w:r>
    </w:p>
    <w:p w14:paraId="05165D7D" w14:textId="3E62AC7D" w:rsidR="00D95F0F" w:rsidRPr="00D95F0F" w:rsidRDefault="00D95F0F" w:rsidP="00D95F0F">
      <w:pPr>
        <w:spacing w:before="0" w:after="0" w:line="360" w:lineRule="auto"/>
        <w:rPr>
          <w:rFonts w:eastAsia="Times New Roman" w:cs="Times New Roman"/>
          <w:kern w:val="0"/>
          <w:lang w:val="ro-RO" w:eastAsia="ro-RO"/>
          <w14:ligatures w14:val="none"/>
        </w:rPr>
      </w:pPr>
      <w:r w:rsidRPr="00D95F0F">
        <w:rPr>
          <w:rFonts w:eastAsiaTheme="minorEastAsia" w:cs="Times New Roman"/>
          <w:color w:val="000000" w:themeColor="text1"/>
          <w:kern w:val="24"/>
          <w:lang w:val="ro-RO" w:eastAsia="ro-RO"/>
          <w14:ligatures w14:val="none"/>
        </w:rPr>
        <w:t>I acknowledge the use of Grammarly (</w:t>
      </w:r>
      <w:r>
        <w:fldChar w:fldCharType="begin"/>
      </w:r>
      <w:r>
        <w:instrText>HYPERLINK "https://www.grammarly.com"</w:instrText>
      </w:r>
      <w:r>
        <w:fldChar w:fldCharType="separate"/>
      </w:r>
      <w:r w:rsidRPr="00D95F0F">
        <w:rPr>
          <w:rStyle w:val="Hyperlink"/>
          <w:rFonts w:eastAsiaTheme="minorEastAsia" w:cs="Times New Roman"/>
          <w:kern w:val="24"/>
          <w:lang w:val="ro-RO" w:eastAsia="ro-RO"/>
          <w14:ligatures w14:val="none"/>
        </w:rPr>
        <w:t>https://www.grammarly.com</w:t>
      </w:r>
      <w:r>
        <w:fldChar w:fldCharType="end"/>
      </w:r>
      <w:r w:rsidRPr="00D95F0F">
        <w:rPr>
          <w:rFonts w:eastAsiaTheme="minorEastAsia" w:cs="Times New Roman"/>
          <w:color w:val="000000" w:themeColor="text1"/>
          <w:kern w:val="24"/>
          <w:lang w:val="ro-RO" w:eastAsia="ro-RO"/>
          <w14:ligatures w14:val="none"/>
        </w:rPr>
        <w:t>) on 1</w:t>
      </w:r>
      <w:r>
        <w:rPr>
          <w:rFonts w:eastAsiaTheme="minorEastAsia" w:cs="Times New Roman"/>
          <w:color w:val="000000" w:themeColor="text1"/>
          <w:kern w:val="24"/>
          <w:lang w:val="ro-RO" w:eastAsia="ro-RO"/>
          <w14:ligatures w14:val="none"/>
        </w:rPr>
        <w:t>1</w:t>
      </w:r>
      <w:r w:rsidRPr="00D95F0F">
        <w:rPr>
          <w:rFonts w:eastAsiaTheme="minorEastAsia" w:cs="Times New Roman"/>
          <w:color w:val="000000" w:themeColor="text1"/>
          <w:kern w:val="24"/>
          <w:lang w:val="ro-RO" w:eastAsia="ro-RO"/>
          <w14:ligatures w14:val="none"/>
        </w:rPr>
        <w:t xml:space="preserve"> </w:t>
      </w:r>
      <w:r>
        <w:rPr>
          <w:rFonts w:eastAsiaTheme="minorEastAsia" w:cs="Times New Roman"/>
          <w:color w:val="000000" w:themeColor="text1"/>
          <w:kern w:val="24"/>
          <w:lang w:val="ro-RO" w:eastAsia="ro-RO"/>
          <w14:ligatures w14:val="none"/>
        </w:rPr>
        <w:t>June</w:t>
      </w:r>
      <w:r w:rsidRPr="00D95F0F">
        <w:rPr>
          <w:rFonts w:eastAsiaTheme="minorEastAsia" w:cs="Times New Roman"/>
          <w:color w:val="000000" w:themeColor="text1"/>
          <w:kern w:val="24"/>
          <w:lang w:val="ro-RO" w:eastAsia="ro-RO"/>
          <w14:ligatures w14:val="none"/>
        </w:rPr>
        <w:t xml:space="preserve"> 2025 to check my whole work.</w:t>
      </w:r>
    </w:p>
    <w:p w14:paraId="460D2C7F" w14:textId="77777777" w:rsidR="00D95F0F" w:rsidRPr="00D95F0F" w:rsidRDefault="00D95F0F" w:rsidP="00D95F0F">
      <w:pPr>
        <w:spacing w:before="0" w:after="0" w:line="360" w:lineRule="auto"/>
        <w:rPr>
          <w:rFonts w:eastAsia="Times New Roman" w:cs="Times New Roman"/>
          <w:kern w:val="0"/>
          <w:lang w:val="ro-RO" w:eastAsia="ro-RO"/>
          <w14:ligatures w14:val="none"/>
        </w:rPr>
      </w:pPr>
      <w:r w:rsidRPr="00D95F0F">
        <w:rPr>
          <w:rFonts w:eastAsiaTheme="minorEastAsia" w:cs="Times New Roman"/>
          <w:color w:val="000000" w:themeColor="text1"/>
          <w:kern w:val="24"/>
          <w:lang w:val="ro-RO" w:eastAsia="ro-RO"/>
          <w14:ligatures w14:val="none"/>
        </w:rPr>
        <w:t>I confirm that I have not presented any AI generated text as my own work. I confirm I have copies of my draft, notes, and other resources I use before, and after the use of AI tools which I may be asked to provide in evidence.</w:t>
      </w:r>
    </w:p>
    <w:p w14:paraId="49DA375E" w14:textId="77777777" w:rsidR="00D95F0F" w:rsidRDefault="00D95F0F" w:rsidP="00217A2E">
      <w:pPr>
        <w:jc w:val="center"/>
        <w:rPr>
          <w:b/>
          <w:bCs/>
        </w:rPr>
      </w:pPr>
    </w:p>
    <w:p w14:paraId="15534776" w14:textId="04299232" w:rsidR="0064162B" w:rsidRPr="00217A2E" w:rsidRDefault="00217A2E" w:rsidP="00217A2E">
      <w:pPr>
        <w:jc w:val="center"/>
        <w:rPr>
          <w:b/>
        </w:rPr>
      </w:pPr>
      <w:r w:rsidRPr="00217A2E">
        <w:rPr>
          <w:b/>
          <w:bCs/>
        </w:rPr>
        <w:t>Executive Summary</w:t>
      </w:r>
    </w:p>
    <w:p w14:paraId="61557BB1" w14:textId="554E674E" w:rsidR="00217A2E" w:rsidRDefault="00240AEC" w:rsidP="0023042C">
      <w:pPr>
        <w:spacing w:line="360" w:lineRule="auto"/>
      </w:pPr>
      <w:r>
        <w:t>In South Wales, the events sector is grappling with major</w:t>
      </w:r>
      <w:r w:rsidR="0022502A">
        <w:t xml:space="preserve"> shifts, </w:t>
      </w:r>
      <w:r w:rsidR="00937732">
        <w:t>including</w:t>
      </w:r>
      <w:r w:rsidR="0022502A">
        <w:t xml:space="preserve"> sustainability, use of hybrid formats and community inc</w:t>
      </w:r>
      <w:r w:rsidR="00A91D48">
        <w:t xml:space="preserve">lusion, offering opportunities but also challenges. Also, </w:t>
      </w:r>
      <w:r w:rsidR="00753ED3">
        <w:t xml:space="preserve">by stressing on eco-friendly practices along </w:t>
      </w:r>
      <w:r w:rsidR="00A74CF5">
        <w:t>with virtual elements, organisers are able to reach out to larger audi</w:t>
      </w:r>
      <w:r w:rsidR="00E00DAD">
        <w:t>ences as well as minimise environmental impact and ensure that the region is see</w:t>
      </w:r>
      <w:r w:rsidR="00EE003C">
        <w:t>n as a pioneer in the art of hosting innovati</w:t>
      </w:r>
      <w:r w:rsidR="00696243">
        <w:t>ve events.</w:t>
      </w:r>
      <w:r w:rsidR="000D2C1B">
        <w:t xml:space="preserve"> These trends </w:t>
      </w:r>
      <w:r w:rsidR="00FD2509">
        <w:t xml:space="preserve">thus </w:t>
      </w:r>
      <w:r w:rsidR="00AF7DC9">
        <w:t>echo larger</w:t>
      </w:r>
      <w:r w:rsidR="00537E34">
        <w:t xml:space="preserve"> cultural </w:t>
      </w:r>
      <w:r w:rsidR="008043E3">
        <w:t>aims</w:t>
      </w:r>
      <w:r w:rsidR="00DA2502">
        <w:t xml:space="preserve"> that ali</w:t>
      </w:r>
      <w:r w:rsidR="00181F77">
        <w:t xml:space="preserve">gn with Visit </w:t>
      </w:r>
      <w:r w:rsidR="00A83BE1">
        <w:t xml:space="preserve">Wales’ </w:t>
      </w:r>
      <w:r w:rsidR="00164453">
        <w:t>“</w:t>
      </w:r>
      <w:r w:rsidR="00E22873">
        <w:t>Year of Croeso</w:t>
      </w:r>
      <w:r w:rsidR="00164453">
        <w:t>”</w:t>
      </w:r>
      <w:r w:rsidR="0003616F">
        <w:t>, that i</w:t>
      </w:r>
      <w:r w:rsidR="00D04C0E">
        <w:t>s, increas</w:t>
      </w:r>
      <w:r w:rsidR="00E81306">
        <w:t>ed Welsh heritage</w:t>
      </w:r>
      <w:r w:rsidR="00C26415">
        <w:t xml:space="preserve"> and </w:t>
      </w:r>
      <w:r w:rsidR="00687C30">
        <w:t>community involvement</w:t>
      </w:r>
      <w:r w:rsidR="00B277A0">
        <w:t>. But the post COVID</w:t>
      </w:r>
      <w:r w:rsidR="009A6B37">
        <w:t xml:space="preserve"> economic pres</w:t>
      </w:r>
      <w:r w:rsidR="008746D2">
        <w:t xml:space="preserve">sures such as increasing cost and </w:t>
      </w:r>
      <w:r w:rsidR="0076751E">
        <w:t>workforce</w:t>
      </w:r>
      <w:r w:rsidR="00232D3D">
        <w:t xml:space="preserve"> short</w:t>
      </w:r>
      <w:r w:rsidR="00391D10">
        <w:t xml:space="preserve">age are </w:t>
      </w:r>
      <w:r w:rsidR="00C7179F">
        <w:t>significant challenges</w:t>
      </w:r>
      <w:r w:rsidR="003E0999">
        <w:t xml:space="preserve">. </w:t>
      </w:r>
      <w:r w:rsidR="00C519EC">
        <w:t xml:space="preserve">Venue and </w:t>
      </w:r>
      <w:r w:rsidR="00D10AB0">
        <w:t>supply</w:t>
      </w:r>
      <w:r w:rsidR="00416D5B">
        <w:t xml:space="preserve"> expe</w:t>
      </w:r>
      <w:r w:rsidR="00667B69">
        <w:t>nses have been raised by infla</w:t>
      </w:r>
      <w:r w:rsidR="00F732A7">
        <w:t>tion and skilled event profe</w:t>
      </w:r>
      <w:r w:rsidR="0023042C">
        <w:t>ssionals are short so quality and deliverability is threatened.</w:t>
      </w:r>
    </w:p>
    <w:p w14:paraId="15B9AB1C" w14:textId="6C88C4A1" w:rsidR="002C37BE" w:rsidRDefault="004F0E31" w:rsidP="0023042C">
      <w:pPr>
        <w:spacing w:line="360" w:lineRule="auto"/>
      </w:pPr>
      <w:r>
        <w:t>S</w:t>
      </w:r>
      <w:r w:rsidR="00947326">
        <w:t xml:space="preserve">pecifically in South Wales, economic disparity </w:t>
      </w:r>
      <w:proofErr w:type="gramStart"/>
      <w:r w:rsidR="00947326">
        <w:t>has to</w:t>
      </w:r>
      <w:proofErr w:type="gramEnd"/>
      <w:r w:rsidR="00947326">
        <w:t xml:space="preserve"> be tackled because events </w:t>
      </w:r>
      <w:proofErr w:type="gramStart"/>
      <w:r w:rsidR="00947326">
        <w:t>have to</w:t>
      </w:r>
      <w:proofErr w:type="gramEnd"/>
      <w:r w:rsidR="00947326">
        <w:t xml:space="preserve"> be </w:t>
      </w:r>
      <w:r w:rsidR="00104385">
        <w:t>kept accessible and inclusive in rural or disa</w:t>
      </w:r>
      <w:r w:rsidR="002D2408">
        <w:t>dvantage</w:t>
      </w:r>
      <w:r w:rsidR="00FC48EC">
        <w:t>d areas. While all these challe</w:t>
      </w:r>
      <w:r w:rsidR="00C37881">
        <w:t>nges fill the reg</w:t>
      </w:r>
      <w:r w:rsidR="00345DC0">
        <w:t xml:space="preserve">ion </w:t>
      </w:r>
      <w:r w:rsidR="004A17E6">
        <w:t>with obstacles</w:t>
      </w:r>
      <w:r w:rsidR="002F7793">
        <w:t>, the regi</w:t>
      </w:r>
      <w:r w:rsidR="002F3B2F">
        <w:t xml:space="preserve">on can leverage upon its strong cultural identity </w:t>
      </w:r>
      <w:r w:rsidR="00256BBA">
        <w:t xml:space="preserve">and local talent by </w:t>
      </w:r>
      <w:r w:rsidR="00BE3020">
        <w:t>incorporating community par</w:t>
      </w:r>
      <w:r w:rsidR="00C62B8E">
        <w:t>ti</w:t>
      </w:r>
      <w:r w:rsidR="009607BD">
        <w:t xml:space="preserve">cipation </w:t>
      </w:r>
      <w:r w:rsidR="00C856F6">
        <w:t xml:space="preserve">into the </w:t>
      </w:r>
      <w:r w:rsidR="00990761">
        <w:t>design of events</w:t>
      </w:r>
      <w:r w:rsidR="004463B7">
        <w:t>.</w:t>
      </w:r>
      <w:r w:rsidR="00990761">
        <w:t xml:space="preserve"> This approa</w:t>
      </w:r>
      <w:r w:rsidR="005C3E53">
        <w:t>ch is good for social</w:t>
      </w:r>
      <w:r w:rsidR="0079225B">
        <w:t xml:space="preserve"> cohe</w:t>
      </w:r>
      <w:r w:rsidR="0022258C">
        <w:t xml:space="preserve">sion and </w:t>
      </w:r>
      <w:r w:rsidR="00E0274A">
        <w:t>for local tourism and local</w:t>
      </w:r>
      <w:r w:rsidR="00241E37">
        <w:t xml:space="preserve"> economic deve</w:t>
      </w:r>
      <w:r w:rsidR="00A63718">
        <w:t>lopment</w:t>
      </w:r>
      <w:r w:rsidR="00221637">
        <w:t xml:space="preserve">. </w:t>
      </w:r>
      <w:r w:rsidR="00594F13">
        <w:t>Effective event feasibility is also</w:t>
      </w:r>
      <w:r w:rsidR="009260BF">
        <w:t xml:space="preserve"> about </w:t>
      </w:r>
      <w:r w:rsidR="002F7652">
        <w:t>soun</w:t>
      </w:r>
      <w:r w:rsidR="00682BF2">
        <w:t>d</w:t>
      </w:r>
      <w:r w:rsidR="007D3A10">
        <w:t xml:space="preserve"> financial</w:t>
      </w:r>
      <w:r w:rsidR="00901E73">
        <w:t xml:space="preserve"> planning, as it</w:t>
      </w:r>
      <w:r w:rsidR="00CB336F">
        <w:t xml:space="preserve"> inclu</w:t>
      </w:r>
      <w:r w:rsidR="00CD0543">
        <w:t>des co</w:t>
      </w:r>
      <w:r w:rsidR="00E76A1A">
        <w:t>nti</w:t>
      </w:r>
      <w:r w:rsidR="0013720C">
        <w:t>nge</w:t>
      </w:r>
      <w:r w:rsidR="008C4462">
        <w:t xml:space="preserve">ncy </w:t>
      </w:r>
      <w:r w:rsidR="00A93DB6">
        <w:t>budgeting and diver</w:t>
      </w:r>
      <w:r w:rsidR="002B057A">
        <w:t>sifi</w:t>
      </w:r>
      <w:r w:rsidR="00F83DFA">
        <w:t>cation</w:t>
      </w:r>
      <w:r w:rsidR="00007361">
        <w:t xml:space="preserve"> of funding sources</w:t>
      </w:r>
      <w:r w:rsidR="003F64B5">
        <w:t>. In its posi</w:t>
      </w:r>
      <w:r w:rsidR="00A10ED0">
        <w:t>tion to balance innova</w:t>
      </w:r>
      <w:r w:rsidR="00E4363F">
        <w:t>tion with practical risk manage</w:t>
      </w:r>
      <w:r w:rsidR="00B51B0F">
        <w:t>ment and communi</w:t>
      </w:r>
      <w:r w:rsidR="00FB530E">
        <w:t>ty focus</w:t>
      </w:r>
      <w:r w:rsidR="00EE4936">
        <w:t>, South W</w:t>
      </w:r>
      <w:r w:rsidR="0080550E">
        <w:t>ales</w:t>
      </w:r>
      <w:r w:rsidR="00B12D29">
        <w:t xml:space="preserve"> has a chan</w:t>
      </w:r>
      <w:r w:rsidR="00AA7144">
        <w:t>ce to deliver success</w:t>
      </w:r>
      <w:r w:rsidR="004124A2">
        <w:t xml:space="preserve">ful </w:t>
      </w:r>
      <w:r w:rsidR="00B05217">
        <w:t>and sustaina</w:t>
      </w:r>
      <w:r w:rsidR="00DD3EF1">
        <w:t>ble events that celebr</w:t>
      </w:r>
      <w:r w:rsidR="00ED1F1F">
        <w:t>ate its own unique</w:t>
      </w:r>
      <w:r w:rsidR="00A627C4">
        <w:t xml:space="preserve"> culture whilst adding to regio</w:t>
      </w:r>
      <w:r w:rsidR="00745D42">
        <w:t>nal gro</w:t>
      </w:r>
      <w:r w:rsidR="004463B7">
        <w:t>wth.</w:t>
      </w:r>
    </w:p>
    <w:p w14:paraId="3D936932" w14:textId="77777777" w:rsidR="00AE692D" w:rsidRDefault="00AE692D" w:rsidP="0023042C">
      <w:pPr>
        <w:spacing w:line="360" w:lineRule="auto"/>
      </w:pPr>
    </w:p>
    <w:p w14:paraId="1ED17B23" w14:textId="77777777" w:rsidR="00217A2E" w:rsidRDefault="00217A2E" w:rsidP="0064162B"/>
    <w:p w14:paraId="3EB00E37" w14:textId="77777777" w:rsidR="00217A2E" w:rsidRDefault="00217A2E" w:rsidP="0064162B"/>
    <w:p w14:paraId="394EF1C3" w14:textId="77777777" w:rsidR="00217A2E" w:rsidRDefault="00217A2E" w:rsidP="0064162B"/>
    <w:p w14:paraId="4C4BF2AC" w14:textId="77777777" w:rsidR="00217A2E" w:rsidRDefault="00217A2E" w:rsidP="0064162B"/>
    <w:p w14:paraId="3C405769" w14:textId="77777777" w:rsidR="00217A2E" w:rsidRDefault="00217A2E" w:rsidP="0064162B"/>
    <w:p w14:paraId="6894DAAF" w14:textId="77777777" w:rsidR="00217A2E" w:rsidRDefault="00217A2E" w:rsidP="0064162B"/>
    <w:p w14:paraId="4D68ECEA" w14:textId="77777777" w:rsidR="00217A2E" w:rsidRDefault="00217A2E" w:rsidP="0064162B"/>
    <w:sdt>
      <w:sdtPr>
        <w:rPr>
          <w:rFonts w:ascii="Times New Roman" w:eastAsiaTheme="minorHAnsi" w:hAnsi="Times New Roman" w:cstheme="minorBidi"/>
          <w:color w:val="auto"/>
          <w:kern w:val="2"/>
          <w:sz w:val="24"/>
          <w:szCs w:val="24"/>
          <w:lang w:val="en-IN"/>
          <w14:ligatures w14:val="standardContextual"/>
        </w:rPr>
        <w:id w:val="1974249828"/>
        <w:docPartObj>
          <w:docPartGallery w:val="Table of Contents"/>
          <w:docPartUnique/>
        </w:docPartObj>
      </w:sdtPr>
      <w:sdtEndPr>
        <w:rPr>
          <w:b/>
          <w:bCs/>
          <w:noProof/>
        </w:rPr>
      </w:sdtEndPr>
      <w:sdtContent>
        <w:p w14:paraId="16EAED61" w14:textId="24352C87" w:rsidR="00D4328E" w:rsidRPr="003E5A2B" w:rsidRDefault="0014367F" w:rsidP="002B00CD">
          <w:pPr>
            <w:pStyle w:val="TOCHeading"/>
            <w:rPr>
              <w:rFonts w:ascii="Times New Roman" w:hAnsi="Times New Roman" w:cs="Times New Roman"/>
              <w:color w:val="000000" w:themeColor="text1"/>
            </w:rPr>
          </w:pPr>
          <w:r w:rsidRPr="003E5A2B">
            <w:rPr>
              <w:rFonts w:ascii="Times New Roman" w:hAnsi="Times New Roman" w:cs="Times New Roman"/>
              <w:color w:val="000000" w:themeColor="text1"/>
            </w:rPr>
            <w:t xml:space="preserve">                                      </w:t>
          </w:r>
          <w:r w:rsidR="00AF5EAF" w:rsidRPr="003E5A2B">
            <w:rPr>
              <w:rFonts w:ascii="Times New Roman" w:hAnsi="Times New Roman" w:cs="Times New Roman"/>
              <w:color w:val="000000" w:themeColor="text1"/>
            </w:rPr>
            <w:t xml:space="preserve">     </w:t>
          </w:r>
          <w:r w:rsidRPr="003E5A2B">
            <w:rPr>
              <w:rFonts w:ascii="Times New Roman" w:hAnsi="Times New Roman" w:cs="Times New Roman"/>
              <w:color w:val="000000" w:themeColor="text1"/>
            </w:rPr>
            <w:t xml:space="preserve">Table of </w:t>
          </w:r>
          <w:r w:rsidR="00D4328E" w:rsidRPr="003E5A2B">
            <w:rPr>
              <w:rFonts w:ascii="Times New Roman" w:hAnsi="Times New Roman" w:cs="Times New Roman"/>
              <w:color w:val="000000" w:themeColor="text1"/>
            </w:rPr>
            <w:t>Contents</w:t>
          </w:r>
        </w:p>
        <w:p w14:paraId="23D44A65" w14:textId="1C6F5F3A" w:rsidR="00D95F0F" w:rsidRDefault="00D4328E">
          <w:pPr>
            <w:pStyle w:val="TOC1"/>
            <w:tabs>
              <w:tab w:val="right" w:leader="dot" w:pos="9350"/>
            </w:tabs>
            <w:rPr>
              <w:rFonts w:asciiTheme="minorHAnsi" w:eastAsiaTheme="minorEastAsia" w:hAnsiTheme="minorHAnsi"/>
              <w:noProof/>
              <w:lang w:val="ro-RO" w:eastAsia="ro-RO"/>
            </w:rPr>
          </w:pPr>
          <w:r>
            <w:fldChar w:fldCharType="begin"/>
          </w:r>
          <w:r>
            <w:instrText xml:space="preserve"> TOC \o "1-3" \h \z \u </w:instrText>
          </w:r>
          <w:r>
            <w:fldChar w:fldCharType="separate"/>
          </w:r>
          <w:hyperlink w:anchor="_Toc200570899" w:history="1">
            <w:r w:rsidR="00D95F0F" w:rsidRPr="00CF6A47">
              <w:rPr>
                <w:rStyle w:val="Hyperlink"/>
                <w:noProof/>
              </w:rPr>
              <w:t>Introduction</w:t>
            </w:r>
            <w:r w:rsidR="00D95F0F">
              <w:rPr>
                <w:noProof/>
                <w:webHidden/>
              </w:rPr>
              <w:tab/>
            </w:r>
            <w:r w:rsidR="00D95F0F">
              <w:rPr>
                <w:noProof/>
                <w:webHidden/>
              </w:rPr>
              <w:fldChar w:fldCharType="begin"/>
            </w:r>
            <w:r w:rsidR="00D95F0F">
              <w:rPr>
                <w:noProof/>
                <w:webHidden/>
              </w:rPr>
              <w:instrText xml:space="preserve"> PAGEREF _Toc200570899 \h </w:instrText>
            </w:r>
            <w:r w:rsidR="00D95F0F">
              <w:rPr>
                <w:noProof/>
                <w:webHidden/>
              </w:rPr>
            </w:r>
            <w:r w:rsidR="00D95F0F">
              <w:rPr>
                <w:noProof/>
                <w:webHidden/>
              </w:rPr>
              <w:fldChar w:fldCharType="separate"/>
            </w:r>
            <w:r w:rsidR="00D95F0F">
              <w:rPr>
                <w:noProof/>
                <w:webHidden/>
              </w:rPr>
              <w:t>4</w:t>
            </w:r>
            <w:r w:rsidR="00D95F0F">
              <w:rPr>
                <w:noProof/>
                <w:webHidden/>
              </w:rPr>
              <w:fldChar w:fldCharType="end"/>
            </w:r>
          </w:hyperlink>
        </w:p>
        <w:p w14:paraId="2236B878" w14:textId="10A9459D" w:rsidR="00D95F0F" w:rsidRDefault="00D95F0F">
          <w:pPr>
            <w:pStyle w:val="TOC1"/>
            <w:tabs>
              <w:tab w:val="right" w:leader="dot" w:pos="9350"/>
            </w:tabs>
            <w:rPr>
              <w:rFonts w:asciiTheme="minorHAnsi" w:eastAsiaTheme="minorEastAsia" w:hAnsiTheme="minorHAnsi"/>
              <w:noProof/>
              <w:lang w:val="ro-RO" w:eastAsia="ro-RO"/>
            </w:rPr>
          </w:pPr>
          <w:hyperlink w:anchor="_Toc200570900" w:history="1">
            <w:r w:rsidRPr="00CF6A47">
              <w:rPr>
                <w:rStyle w:val="Hyperlink"/>
                <w:noProof/>
              </w:rPr>
              <w:t>The Event Cycle</w:t>
            </w:r>
            <w:r>
              <w:rPr>
                <w:noProof/>
                <w:webHidden/>
              </w:rPr>
              <w:tab/>
            </w:r>
            <w:r>
              <w:rPr>
                <w:noProof/>
                <w:webHidden/>
              </w:rPr>
              <w:fldChar w:fldCharType="begin"/>
            </w:r>
            <w:r>
              <w:rPr>
                <w:noProof/>
                <w:webHidden/>
              </w:rPr>
              <w:instrText xml:space="preserve"> PAGEREF _Toc200570900 \h </w:instrText>
            </w:r>
            <w:r>
              <w:rPr>
                <w:noProof/>
                <w:webHidden/>
              </w:rPr>
            </w:r>
            <w:r>
              <w:rPr>
                <w:noProof/>
                <w:webHidden/>
              </w:rPr>
              <w:fldChar w:fldCharType="separate"/>
            </w:r>
            <w:r>
              <w:rPr>
                <w:noProof/>
                <w:webHidden/>
              </w:rPr>
              <w:t>4</w:t>
            </w:r>
            <w:r>
              <w:rPr>
                <w:noProof/>
                <w:webHidden/>
              </w:rPr>
              <w:fldChar w:fldCharType="end"/>
            </w:r>
          </w:hyperlink>
        </w:p>
        <w:p w14:paraId="284F9AC7" w14:textId="62C00F9A" w:rsidR="00D95F0F" w:rsidRDefault="00D95F0F">
          <w:pPr>
            <w:pStyle w:val="TOC1"/>
            <w:tabs>
              <w:tab w:val="right" w:leader="dot" w:pos="9350"/>
            </w:tabs>
            <w:rPr>
              <w:rFonts w:asciiTheme="minorHAnsi" w:eastAsiaTheme="minorEastAsia" w:hAnsiTheme="minorHAnsi"/>
              <w:noProof/>
              <w:lang w:val="ro-RO" w:eastAsia="ro-RO"/>
            </w:rPr>
          </w:pPr>
          <w:hyperlink w:anchor="_Toc200570901" w:history="1">
            <w:r w:rsidRPr="00CF6A47">
              <w:rPr>
                <w:rStyle w:val="Hyperlink"/>
                <w:noProof/>
              </w:rPr>
              <w:t>Event Concept</w:t>
            </w:r>
            <w:r>
              <w:rPr>
                <w:noProof/>
                <w:webHidden/>
              </w:rPr>
              <w:tab/>
            </w:r>
            <w:r>
              <w:rPr>
                <w:noProof/>
                <w:webHidden/>
              </w:rPr>
              <w:fldChar w:fldCharType="begin"/>
            </w:r>
            <w:r>
              <w:rPr>
                <w:noProof/>
                <w:webHidden/>
              </w:rPr>
              <w:instrText xml:space="preserve"> PAGEREF _Toc200570901 \h </w:instrText>
            </w:r>
            <w:r>
              <w:rPr>
                <w:noProof/>
                <w:webHidden/>
              </w:rPr>
            </w:r>
            <w:r>
              <w:rPr>
                <w:noProof/>
                <w:webHidden/>
              </w:rPr>
              <w:fldChar w:fldCharType="separate"/>
            </w:r>
            <w:r>
              <w:rPr>
                <w:noProof/>
                <w:webHidden/>
              </w:rPr>
              <w:t>5</w:t>
            </w:r>
            <w:r>
              <w:rPr>
                <w:noProof/>
                <w:webHidden/>
              </w:rPr>
              <w:fldChar w:fldCharType="end"/>
            </w:r>
          </w:hyperlink>
        </w:p>
        <w:p w14:paraId="10F18D34" w14:textId="526A0380" w:rsidR="00D95F0F" w:rsidRDefault="00D95F0F">
          <w:pPr>
            <w:pStyle w:val="TOC1"/>
            <w:tabs>
              <w:tab w:val="right" w:leader="dot" w:pos="9350"/>
            </w:tabs>
            <w:rPr>
              <w:rFonts w:asciiTheme="minorHAnsi" w:eastAsiaTheme="minorEastAsia" w:hAnsiTheme="minorHAnsi"/>
              <w:noProof/>
              <w:lang w:val="ro-RO" w:eastAsia="ro-RO"/>
            </w:rPr>
          </w:pPr>
          <w:hyperlink w:anchor="_Toc200570902" w:history="1">
            <w:r w:rsidRPr="00CF6A47">
              <w:rPr>
                <w:rStyle w:val="Hyperlink"/>
                <w:noProof/>
              </w:rPr>
              <w:t>Aim and Objectives</w:t>
            </w:r>
            <w:r>
              <w:rPr>
                <w:noProof/>
                <w:webHidden/>
              </w:rPr>
              <w:tab/>
            </w:r>
            <w:r>
              <w:rPr>
                <w:noProof/>
                <w:webHidden/>
              </w:rPr>
              <w:fldChar w:fldCharType="begin"/>
            </w:r>
            <w:r>
              <w:rPr>
                <w:noProof/>
                <w:webHidden/>
              </w:rPr>
              <w:instrText xml:space="preserve"> PAGEREF _Toc200570902 \h </w:instrText>
            </w:r>
            <w:r>
              <w:rPr>
                <w:noProof/>
                <w:webHidden/>
              </w:rPr>
            </w:r>
            <w:r>
              <w:rPr>
                <w:noProof/>
                <w:webHidden/>
              </w:rPr>
              <w:fldChar w:fldCharType="separate"/>
            </w:r>
            <w:r>
              <w:rPr>
                <w:noProof/>
                <w:webHidden/>
              </w:rPr>
              <w:t>7</w:t>
            </w:r>
            <w:r>
              <w:rPr>
                <w:noProof/>
                <w:webHidden/>
              </w:rPr>
              <w:fldChar w:fldCharType="end"/>
            </w:r>
          </w:hyperlink>
        </w:p>
        <w:p w14:paraId="1DC2AD41" w14:textId="6D8E1C35" w:rsidR="00D95F0F" w:rsidRDefault="00D95F0F">
          <w:pPr>
            <w:pStyle w:val="TOC1"/>
            <w:tabs>
              <w:tab w:val="right" w:leader="dot" w:pos="9350"/>
            </w:tabs>
            <w:rPr>
              <w:rFonts w:asciiTheme="minorHAnsi" w:eastAsiaTheme="minorEastAsia" w:hAnsiTheme="minorHAnsi"/>
              <w:noProof/>
              <w:lang w:val="ro-RO" w:eastAsia="ro-RO"/>
            </w:rPr>
          </w:pPr>
          <w:hyperlink w:anchor="_Toc200570903" w:history="1">
            <w:r w:rsidRPr="00CF6A47">
              <w:rPr>
                <w:rStyle w:val="Hyperlink"/>
                <w:noProof/>
              </w:rPr>
              <w:t>SWOT Analysis</w:t>
            </w:r>
            <w:r>
              <w:rPr>
                <w:noProof/>
                <w:webHidden/>
              </w:rPr>
              <w:tab/>
            </w:r>
            <w:r>
              <w:rPr>
                <w:noProof/>
                <w:webHidden/>
              </w:rPr>
              <w:fldChar w:fldCharType="begin"/>
            </w:r>
            <w:r>
              <w:rPr>
                <w:noProof/>
                <w:webHidden/>
              </w:rPr>
              <w:instrText xml:space="preserve"> PAGEREF _Toc200570903 \h </w:instrText>
            </w:r>
            <w:r>
              <w:rPr>
                <w:noProof/>
                <w:webHidden/>
              </w:rPr>
            </w:r>
            <w:r>
              <w:rPr>
                <w:noProof/>
                <w:webHidden/>
              </w:rPr>
              <w:fldChar w:fldCharType="separate"/>
            </w:r>
            <w:r>
              <w:rPr>
                <w:noProof/>
                <w:webHidden/>
              </w:rPr>
              <w:t>9</w:t>
            </w:r>
            <w:r>
              <w:rPr>
                <w:noProof/>
                <w:webHidden/>
              </w:rPr>
              <w:fldChar w:fldCharType="end"/>
            </w:r>
          </w:hyperlink>
        </w:p>
        <w:p w14:paraId="507D5447" w14:textId="5C8CD39E" w:rsidR="00D95F0F" w:rsidRDefault="00D95F0F">
          <w:pPr>
            <w:pStyle w:val="TOC1"/>
            <w:tabs>
              <w:tab w:val="right" w:leader="dot" w:pos="9350"/>
            </w:tabs>
            <w:rPr>
              <w:rFonts w:asciiTheme="minorHAnsi" w:eastAsiaTheme="minorEastAsia" w:hAnsiTheme="minorHAnsi"/>
              <w:noProof/>
              <w:lang w:val="ro-RO" w:eastAsia="ro-RO"/>
            </w:rPr>
          </w:pPr>
          <w:hyperlink w:anchor="_Toc200570904" w:history="1">
            <w:r w:rsidRPr="00CF6A47">
              <w:rPr>
                <w:rStyle w:val="Hyperlink"/>
                <w:noProof/>
              </w:rPr>
              <w:t>Event Management</w:t>
            </w:r>
            <w:r>
              <w:rPr>
                <w:noProof/>
                <w:webHidden/>
              </w:rPr>
              <w:tab/>
            </w:r>
            <w:r>
              <w:rPr>
                <w:noProof/>
                <w:webHidden/>
              </w:rPr>
              <w:fldChar w:fldCharType="begin"/>
            </w:r>
            <w:r>
              <w:rPr>
                <w:noProof/>
                <w:webHidden/>
              </w:rPr>
              <w:instrText xml:space="preserve"> PAGEREF _Toc200570904 \h </w:instrText>
            </w:r>
            <w:r>
              <w:rPr>
                <w:noProof/>
                <w:webHidden/>
              </w:rPr>
            </w:r>
            <w:r>
              <w:rPr>
                <w:noProof/>
                <w:webHidden/>
              </w:rPr>
              <w:fldChar w:fldCharType="separate"/>
            </w:r>
            <w:r>
              <w:rPr>
                <w:noProof/>
                <w:webHidden/>
              </w:rPr>
              <w:t>10</w:t>
            </w:r>
            <w:r>
              <w:rPr>
                <w:noProof/>
                <w:webHidden/>
              </w:rPr>
              <w:fldChar w:fldCharType="end"/>
            </w:r>
          </w:hyperlink>
        </w:p>
        <w:p w14:paraId="73171470" w14:textId="74BD54CF" w:rsidR="00D95F0F" w:rsidRDefault="00D95F0F">
          <w:pPr>
            <w:pStyle w:val="TOC2"/>
            <w:tabs>
              <w:tab w:val="right" w:leader="dot" w:pos="9350"/>
            </w:tabs>
            <w:rPr>
              <w:rFonts w:asciiTheme="minorHAnsi" w:eastAsiaTheme="minorEastAsia" w:hAnsiTheme="minorHAnsi"/>
              <w:noProof/>
              <w:lang w:val="ro-RO" w:eastAsia="ro-RO"/>
            </w:rPr>
          </w:pPr>
          <w:hyperlink w:anchor="_Toc200570905" w:history="1">
            <w:r w:rsidRPr="00CF6A47">
              <w:rPr>
                <w:rStyle w:val="Hyperlink"/>
                <w:rFonts w:eastAsia="Times New Roman"/>
                <w:noProof/>
                <w:lang w:eastAsia="en-GB"/>
              </w:rPr>
              <w:t>Planning</w:t>
            </w:r>
            <w:r>
              <w:rPr>
                <w:noProof/>
                <w:webHidden/>
              </w:rPr>
              <w:tab/>
            </w:r>
            <w:r>
              <w:rPr>
                <w:noProof/>
                <w:webHidden/>
              </w:rPr>
              <w:fldChar w:fldCharType="begin"/>
            </w:r>
            <w:r>
              <w:rPr>
                <w:noProof/>
                <w:webHidden/>
              </w:rPr>
              <w:instrText xml:space="preserve"> PAGEREF _Toc200570905 \h </w:instrText>
            </w:r>
            <w:r>
              <w:rPr>
                <w:noProof/>
                <w:webHidden/>
              </w:rPr>
            </w:r>
            <w:r>
              <w:rPr>
                <w:noProof/>
                <w:webHidden/>
              </w:rPr>
              <w:fldChar w:fldCharType="separate"/>
            </w:r>
            <w:r>
              <w:rPr>
                <w:noProof/>
                <w:webHidden/>
              </w:rPr>
              <w:t>11</w:t>
            </w:r>
            <w:r>
              <w:rPr>
                <w:noProof/>
                <w:webHidden/>
              </w:rPr>
              <w:fldChar w:fldCharType="end"/>
            </w:r>
          </w:hyperlink>
        </w:p>
        <w:p w14:paraId="5777F510" w14:textId="1DBF8EF6" w:rsidR="00D95F0F" w:rsidRDefault="00D95F0F">
          <w:pPr>
            <w:pStyle w:val="TOC2"/>
            <w:tabs>
              <w:tab w:val="right" w:leader="dot" w:pos="9350"/>
            </w:tabs>
            <w:rPr>
              <w:rFonts w:asciiTheme="minorHAnsi" w:eastAsiaTheme="minorEastAsia" w:hAnsiTheme="minorHAnsi"/>
              <w:noProof/>
              <w:lang w:val="ro-RO" w:eastAsia="ro-RO"/>
            </w:rPr>
          </w:pPr>
          <w:hyperlink w:anchor="_Toc200570906" w:history="1">
            <w:r w:rsidRPr="00CF6A47">
              <w:rPr>
                <w:rStyle w:val="Hyperlink"/>
                <w:rFonts w:eastAsia="Times New Roman"/>
                <w:noProof/>
                <w:lang w:eastAsia="en-GB"/>
              </w:rPr>
              <w:t>Operational Management</w:t>
            </w:r>
            <w:r>
              <w:rPr>
                <w:noProof/>
                <w:webHidden/>
              </w:rPr>
              <w:tab/>
            </w:r>
            <w:r>
              <w:rPr>
                <w:noProof/>
                <w:webHidden/>
              </w:rPr>
              <w:fldChar w:fldCharType="begin"/>
            </w:r>
            <w:r>
              <w:rPr>
                <w:noProof/>
                <w:webHidden/>
              </w:rPr>
              <w:instrText xml:space="preserve"> PAGEREF _Toc200570906 \h </w:instrText>
            </w:r>
            <w:r>
              <w:rPr>
                <w:noProof/>
                <w:webHidden/>
              </w:rPr>
            </w:r>
            <w:r>
              <w:rPr>
                <w:noProof/>
                <w:webHidden/>
              </w:rPr>
              <w:fldChar w:fldCharType="separate"/>
            </w:r>
            <w:r>
              <w:rPr>
                <w:noProof/>
                <w:webHidden/>
              </w:rPr>
              <w:t>11</w:t>
            </w:r>
            <w:r>
              <w:rPr>
                <w:noProof/>
                <w:webHidden/>
              </w:rPr>
              <w:fldChar w:fldCharType="end"/>
            </w:r>
          </w:hyperlink>
        </w:p>
        <w:p w14:paraId="300141B4" w14:textId="13857EB8" w:rsidR="00D95F0F" w:rsidRDefault="00D95F0F">
          <w:pPr>
            <w:pStyle w:val="TOC2"/>
            <w:tabs>
              <w:tab w:val="right" w:leader="dot" w:pos="9350"/>
            </w:tabs>
            <w:rPr>
              <w:rFonts w:asciiTheme="minorHAnsi" w:eastAsiaTheme="minorEastAsia" w:hAnsiTheme="minorHAnsi"/>
              <w:noProof/>
              <w:lang w:val="ro-RO" w:eastAsia="ro-RO"/>
            </w:rPr>
          </w:pPr>
          <w:hyperlink w:anchor="_Toc200570907" w:history="1">
            <w:r w:rsidRPr="00CF6A47">
              <w:rPr>
                <w:rStyle w:val="Hyperlink"/>
                <w:rFonts w:eastAsia="Times New Roman"/>
                <w:noProof/>
                <w:lang w:eastAsia="en-GB"/>
              </w:rPr>
              <w:t>Marketing and Promotion</w:t>
            </w:r>
            <w:r>
              <w:rPr>
                <w:noProof/>
                <w:webHidden/>
              </w:rPr>
              <w:tab/>
            </w:r>
            <w:r>
              <w:rPr>
                <w:noProof/>
                <w:webHidden/>
              </w:rPr>
              <w:fldChar w:fldCharType="begin"/>
            </w:r>
            <w:r>
              <w:rPr>
                <w:noProof/>
                <w:webHidden/>
              </w:rPr>
              <w:instrText xml:space="preserve"> PAGEREF _Toc200570907 \h </w:instrText>
            </w:r>
            <w:r>
              <w:rPr>
                <w:noProof/>
                <w:webHidden/>
              </w:rPr>
            </w:r>
            <w:r>
              <w:rPr>
                <w:noProof/>
                <w:webHidden/>
              </w:rPr>
              <w:fldChar w:fldCharType="separate"/>
            </w:r>
            <w:r>
              <w:rPr>
                <w:noProof/>
                <w:webHidden/>
              </w:rPr>
              <w:t>11</w:t>
            </w:r>
            <w:r>
              <w:rPr>
                <w:noProof/>
                <w:webHidden/>
              </w:rPr>
              <w:fldChar w:fldCharType="end"/>
            </w:r>
          </w:hyperlink>
        </w:p>
        <w:p w14:paraId="3B425688" w14:textId="564ADF17" w:rsidR="00D95F0F" w:rsidRDefault="00D95F0F">
          <w:pPr>
            <w:pStyle w:val="TOC2"/>
            <w:tabs>
              <w:tab w:val="right" w:leader="dot" w:pos="9350"/>
            </w:tabs>
            <w:rPr>
              <w:rFonts w:asciiTheme="minorHAnsi" w:eastAsiaTheme="minorEastAsia" w:hAnsiTheme="minorHAnsi"/>
              <w:noProof/>
              <w:lang w:val="ro-RO" w:eastAsia="ro-RO"/>
            </w:rPr>
          </w:pPr>
          <w:hyperlink w:anchor="_Toc200570908" w:history="1">
            <w:r w:rsidRPr="00CF6A47">
              <w:rPr>
                <w:rStyle w:val="Hyperlink"/>
                <w:rFonts w:eastAsia="Times New Roman"/>
                <w:noProof/>
                <w:lang w:eastAsia="en-GB"/>
              </w:rPr>
              <w:t>Human Resources</w:t>
            </w:r>
            <w:r>
              <w:rPr>
                <w:noProof/>
                <w:webHidden/>
              </w:rPr>
              <w:tab/>
            </w:r>
            <w:r>
              <w:rPr>
                <w:noProof/>
                <w:webHidden/>
              </w:rPr>
              <w:fldChar w:fldCharType="begin"/>
            </w:r>
            <w:r>
              <w:rPr>
                <w:noProof/>
                <w:webHidden/>
              </w:rPr>
              <w:instrText xml:space="preserve"> PAGEREF _Toc200570908 \h </w:instrText>
            </w:r>
            <w:r>
              <w:rPr>
                <w:noProof/>
                <w:webHidden/>
              </w:rPr>
            </w:r>
            <w:r>
              <w:rPr>
                <w:noProof/>
                <w:webHidden/>
              </w:rPr>
              <w:fldChar w:fldCharType="separate"/>
            </w:r>
            <w:r>
              <w:rPr>
                <w:noProof/>
                <w:webHidden/>
              </w:rPr>
              <w:t>11</w:t>
            </w:r>
            <w:r>
              <w:rPr>
                <w:noProof/>
                <w:webHidden/>
              </w:rPr>
              <w:fldChar w:fldCharType="end"/>
            </w:r>
          </w:hyperlink>
        </w:p>
        <w:p w14:paraId="7AFE6576" w14:textId="45940D3D" w:rsidR="00D95F0F" w:rsidRDefault="00D95F0F">
          <w:pPr>
            <w:pStyle w:val="TOC1"/>
            <w:tabs>
              <w:tab w:val="right" w:leader="dot" w:pos="9350"/>
            </w:tabs>
            <w:rPr>
              <w:rFonts w:asciiTheme="minorHAnsi" w:eastAsiaTheme="minorEastAsia" w:hAnsiTheme="minorHAnsi"/>
              <w:noProof/>
              <w:lang w:val="ro-RO" w:eastAsia="ro-RO"/>
            </w:rPr>
          </w:pPr>
          <w:hyperlink w:anchor="_Toc200570909" w:history="1">
            <w:r w:rsidRPr="00CF6A47">
              <w:rPr>
                <w:rStyle w:val="Hyperlink"/>
                <w:noProof/>
              </w:rPr>
              <w:t>Event Budget</w:t>
            </w:r>
            <w:r>
              <w:rPr>
                <w:noProof/>
                <w:webHidden/>
              </w:rPr>
              <w:tab/>
            </w:r>
            <w:r>
              <w:rPr>
                <w:noProof/>
                <w:webHidden/>
              </w:rPr>
              <w:fldChar w:fldCharType="begin"/>
            </w:r>
            <w:r>
              <w:rPr>
                <w:noProof/>
                <w:webHidden/>
              </w:rPr>
              <w:instrText xml:space="preserve"> PAGEREF _Toc200570909 \h </w:instrText>
            </w:r>
            <w:r>
              <w:rPr>
                <w:noProof/>
                <w:webHidden/>
              </w:rPr>
            </w:r>
            <w:r>
              <w:rPr>
                <w:noProof/>
                <w:webHidden/>
              </w:rPr>
              <w:fldChar w:fldCharType="separate"/>
            </w:r>
            <w:r>
              <w:rPr>
                <w:noProof/>
                <w:webHidden/>
              </w:rPr>
              <w:t>11</w:t>
            </w:r>
            <w:r>
              <w:rPr>
                <w:noProof/>
                <w:webHidden/>
              </w:rPr>
              <w:fldChar w:fldCharType="end"/>
            </w:r>
          </w:hyperlink>
        </w:p>
        <w:p w14:paraId="0C8759B4" w14:textId="57DD2970" w:rsidR="00D95F0F" w:rsidRDefault="00D95F0F">
          <w:pPr>
            <w:pStyle w:val="TOC2"/>
            <w:tabs>
              <w:tab w:val="right" w:leader="dot" w:pos="9350"/>
            </w:tabs>
            <w:rPr>
              <w:rFonts w:asciiTheme="minorHAnsi" w:eastAsiaTheme="minorEastAsia" w:hAnsiTheme="minorHAnsi"/>
              <w:noProof/>
              <w:lang w:val="ro-RO" w:eastAsia="ro-RO"/>
            </w:rPr>
          </w:pPr>
          <w:hyperlink w:anchor="_Toc200570910" w:history="1">
            <w:r w:rsidRPr="00CF6A47">
              <w:rPr>
                <w:rStyle w:val="Hyperlink"/>
                <w:noProof/>
              </w:rPr>
              <w:t>Income Projections Table</w:t>
            </w:r>
            <w:r>
              <w:rPr>
                <w:noProof/>
                <w:webHidden/>
              </w:rPr>
              <w:tab/>
            </w:r>
            <w:r>
              <w:rPr>
                <w:noProof/>
                <w:webHidden/>
              </w:rPr>
              <w:fldChar w:fldCharType="begin"/>
            </w:r>
            <w:r>
              <w:rPr>
                <w:noProof/>
                <w:webHidden/>
              </w:rPr>
              <w:instrText xml:space="preserve"> PAGEREF _Toc200570910 \h </w:instrText>
            </w:r>
            <w:r>
              <w:rPr>
                <w:noProof/>
                <w:webHidden/>
              </w:rPr>
            </w:r>
            <w:r>
              <w:rPr>
                <w:noProof/>
                <w:webHidden/>
              </w:rPr>
              <w:fldChar w:fldCharType="separate"/>
            </w:r>
            <w:r>
              <w:rPr>
                <w:noProof/>
                <w:webHidden/>
              </w:rPr>
              <w:t>12</w:t>
            </w:r>
            <w:r>
              <w:rPr>
                <w:noProof/>
                <w:webHidden/>
              </w:rPr>
              <w:fldChar w:fldCharType="end"/>
            </w:r>
          </w:hyperlink>
        </w:p>
        <w:p w14:paraId="3F890F5B" w14:textId="3798A3AC" w:rsidR="00D95F0F" w:rsidRDefault="00D95F0F">
          <w:pPr>
            <w:pStyle w:val="TOC2"/>
            <w:tabs>
              <w:tab w:val="right" w:leader="dot" w:pos="9350"/>
            </w:tabs>
            <w:rPr>
              <w:rFonts w:asciiTheme="minorHAnsi" w:eastAsiaTheme="minorEastAsia" w:hAnsiTheme="minorHAnsi"/>
              <w:noProof/>
              <w:lang w:val="ro-RO" w:eastAsia="ro-RO"/>
            </w:rPr>
          </w:pPr>
          <w:hyperlink w:anchor="_Toc200570911" w:history="1">
            <w:r w:rsidRPr="00CF6A47">
              <w:rPr>
                <w:rStyle w:val="Hyperlink"/>
                <w:noProof/>
              </w:rPr>
              <w:t>Expenditure Breakdown</w:t>
            </w:r>
            <w:r>
              <w:rPr>
                <w:noProof/>
                <w:webHidden/>
              </w:rPr>
              <w:tab/>
            </w:r>
            <w:r>
              <w:rPr>
                <w:noProof/>
                <w:webHidden/>
              </w:rPr>
              <w:fldChar w:fldCharType="begin"/>
            </w:r>
            <w:r>
              <w:rPr>
                <w:noProof/>
                <w:webHidden/>
              </w:rPr>
              <w:instrText xml:space="preserve"> PAGEREF _Toc200570911 \h </w:instrText>
            </w:r>
            <w:r>
              <w:rPr>
                <w:noProof/>
                <w:webHidden/>
              </w:rPr>
            </w:r>
            <w:r>
              <w:rPr>
                <w:noProof/>
                <w:webHidden/>
              </w:rPr>
              <w:fldChar w:fldCharType="separate"/>
            </w:r>
            <w:r>
              <w:rPr>
                <w:noProof/>
                <w:webHidden/>
              </w:rPr>
              <w:t>12</w:t>
            </w:r>
            <w:r>
              <w:rPr>
                <w:noProof/>
                <w:webHidden/>
              </w:rPr>
              <w:fldChar w:fldCharType="end"/>
            </w:r>
          </w:hyperlink>
        </w:p>
        <w:p w14:paraId="081EDC0C" w14:textId="2441E8AB" w:rsidR="00D95F0F" w:rsidRDefault="00D95F0F">
          <w:pPr>
            <w:pStyle w:val="TOC2"/>
            <w:tabs>
              <w:tab w:val="right" w:leader="dot" w:pos="9350"/>
            </w:tabs>
            <w:rPr>
              <w:rFonts w:asciiTheme="minorHAnsi" w:eastAsiaTheme="minorEastAsia" w:hAnsiTheme="minorHAnsi"/>
              <w:noProof/>
              <w:lang w:val="ro-RO" w:eastAsia="ro-RO"/>
            </w:rPr>
          </w:pPr>
          <w:hyperlink w:anchor="_Toc200570912" w:history="1">
            <w:r w:rsidRPr="00CF6A47">
              <w:rPr>
                <w:rStyle w:val="Hyperlink"/>
                <w:noProof/>
              </w:rPr>
              <w:t>Feasibility and Financial Analysis</w:t>
            </w:r>
            <w:r>
              <w:rPr>
                <w:noProof/>
                <w:webHidden/>
              </w:rPr>
              <w:tab/>
            </w:r>
            <w:r>
              <w:rPr>
                <w:noProof/>
                <w:webHidden/>
              </w:rPr>
              <w:fldChar w:fldCharType="begin"/>
            </w:r>
            <w:r>
              <w:rPr>
                <w:noProof/>
                <w:webHidden/>
              </w:rPr>
              <w:instrText xml:space="preserve"> PAGEREF _Toc200570912 \h </w:instrText>
            </w:r>
            <w:r>
              <w:rPr>
                <w:noProof/>
                <w:webHidden/>
              </w:rPr>
            </w:r>
            <w:r>
              <w:rPr>
                <w:noProof/>
                <w:webHidden/>
              </w:rPr>
              <w:fldChar w:fldCharType="separate"/>
            </w:r>
            <w:r>
              <w:rPr>
                <w:noProof/>
                <w:webHidden/>
              </w:rPr>
              <w:t>13</w:t>
            </w:r>
            <w:r>
              <w:rPr>
                <w:noProof/>
                <w:webHidden/>
              </w:rPr>
              <w:fldChar w:fldCharType="end"/>
            </w:r>
          </w:hyperlink>
        </w:p>
        <w:p w14:paraId="22EC5E80" w14:textId="62BEF35A" w:rsidR="00D95F0F" w:rsidRDefault="00D95F0F">
          <w:pPr>
            <w:pStyle w:val="TOC1"/>
            <w:tabs>
              <w:tab w:val="right" w:leader="dot" w:pos="9350"/>
            </w:tabs>
            <w:rPr>
              <w:rFonts w:asciiTheme="minorHAnsi" w:eastAsiaTheme="minorEastAsia" w:hAnsiTheme="minorHAnsi"/>
              <w:noProof/>
              <w:lang w:val="ro-RO" w:eastAsia="ro-RO"/>
            </w:rPr>
          </w:pPr>
          <w:hyperlink w:anchor="_Toc200570913" w:history="1">
            <w:r w:rsidRPr="00CF6A47">
              <w:rPr>
                <w:rStyle w:val="Hyperlink"/>
                <w:noProof/>
              </w:rPr>
              <w:t>Industry Trends, Issues &amp; Impacts</w:t>
            </w:r>
            <w:r>
              <w:rPr>
                <w:noProof/>
                <w:webHidden/>
              </w:rPr>
              <w:tab/>
            </w:r>
            <w:r>
              <w:rPr>
                <w:noProof/>
                <w:webHidden/>
              </w:rPr>
              <w:fldChar w:fldCharType="begin"/>
            </w:r>
            <w:r>
              <w:rPr>
                <w:noProof/>
                <w:webHidden/>
              </w:rPr>
              <w:instrText xml:space="preserve"> PAGEREF _Toc200570913 \h </w:instrText>
            </w:r>
            <w:r>
              <w:rPr>
                <w:noProof/>
                <w:webHidden/>
              </w:rPr>
            </w:r>
            <w:r>
              <w:rPr>
                <w:noProof/>
                <w:webHidden/>
              </w:rPr>
              <w:fldChar w:fldCharType="separate"/>
            </w:r>
            <w:r>
              <w:rPr>
                <w:noProof/>
                <w:webHidden/>
              </w:rPr>
              <w:t>13</w:t>
            </w:r>
            <w:r>
              <w:rPr>
                <w:noProof/>
                <w:webHidden/>
              </w:rPr>
              <w:fldChar w:fldCharType="end"/>
            </w:r>
          </w:hyperlink>
        </w:p>
        <w:p w14:paraId="60F2196F" w14:textId="2E7EF7C4" w:rsidR="00D95F0F" w:rsidRDefault="00D95F0F">
          <w:pPr>
            <w:pStyle w:val="TOC2"/>
            <w:tabs>
              <w:tab w:val="right" w:leader="dot" w:pos="9350"/>
            </w:tabs>
            <w:rPr>
              <w:rFonts w:asciiTheme="minorHAnsi" w:eastAsiaTheme="minorEastAsia" w:hAnsiTheme="minorHAnsi"/>
              <w:noProof/>
              <w:lang w:val="ro-RO" w:eastAsia="ro-RO"/>
            </w:rPr>
          </w:pPr>
          <w:hyperlink w:anchor="_Toc200570914" w:history="1">
            <w:r w:rsidRPr="00CF6A47">
              <w:rPr>
                <w:rStyle w:val="Hyperlink"/>
                <w:noProof/>
              </w:rPr>
              <w:t>Emerging Trends in the Events Industry</w:t>
            </w:r>
            <w:r>
              <w:rPr>
                <w:noProof/>
                <w:webHidden/>
              </w:rPr>
              <w:tab/>
            </w:r>
            <w:r>
              <w:rPr>
                <w:noProof/>
                <w:webHidden/>
              </w:rPr>
              <w:fldChar w:fldCharType="begin"/>
            </w:r>
            <w:r>
              <w:rPr>
                <w:noProof/>
                <w:webHidden/>
              </w:rPr>
              <w:instrText xml:space="preserve"> PAGEREF _Toc200570914 \h </w:instrText>
            </w:r>
            <w:r>
              <w:rPr>
                <w:noProof/>
                <w:webHidden/>
              </w:rPr>
            </w:r>
            <w:r>
              <w:rPr>
                <w:noProof/>
                <w:webHidden/>
              </w:rPr>
              <w:fldChar w:fldCharType="separate"/>
            </w:r>
            <w:r>
              <w:rPr>
                <w:noProof/>
                <w:webHidden/>
              </w:rPr>
              <w:t>13</w:t>
            </w:r>
            <w:r>
              <w:rPr>
                <w:noProof/>
                <w:webHidden/>
              </w:rPr>
              <w:fldChar w:fldCharType="end"/>
            </w:r>
          </w:hyperlink>
        </w:p>
        <w:p w14:paraId="42C6955C" w14:textId="423FBA30" w:rsidR="00D95F0F" w:rsidRDefault="00D95F0F">
          <w:pPr>
            <w:pStyle w:val="TOC2"/>
            <w:tabs>
              <w:tab w:val="right" w:leader="dot" w:pos="9350"/>
            </w:tabs>
            <w:rPr>
              <w:rFonts w:asciiTheme="minorHAnsi" w:eastAsiaTheme="minorEastAsia" w:hAnsiTheme="minorHAnsi"/>
              <w:noProof/>
              <w:lang w:val="ro-RO" w:eastAsia="ro-RO"/>
            </w:rPr>
          </w:pPr>
          <w:hyperlink w:anchor="_Toc200570915" w:history="1">
            <w:r w:rsidRPr="00CF6A47">
              <w:rPr>
                <w:rStyle w:val="Hyperlink"/>
                <w:noProof/>
              </w:rPr>
              <w:t>Current Issues Affecting Event Planning</w:t>
            </w:r>
            <w:r>
              <w:rPr>
                <w:noProof/>
                <w:webHidden/>
              </w:rPr>
              <w:tab/>
            </w:r>
            <w:r>
              <w:rPr>
                <w:noProof/>
                <w:webHidden/>
              </w:rPr>
              <w:fldChar w:fldCharType="begin"/>
            </w:r>
            <w:r>
              <w:rPr>
                <w:noProof/>
                <w:webHidden/>
              </w:rPr>
              <w:instrText xml:space="preserve"> PAGEREF _Toc200570915 \h </w:instrText>
            </w:r>
            <w:r>
              <w:rPr>
                <w:noProof/>
                <w:webHidden/>
              </w:rPr>
            </w:r>
            <w:r>
              <w:rPr>
                <w:noProof/>
                <w:webHidden/>
              </w:rPr>
              <w:fldChar w:fldCharType="separate"/>
            </w:r>
            <w:r>
              <w:rPr>
                <w:noProof/>
                <w:webHidden/>
              </w:rPr>
              <w:t>14</w:t>
            </w:r>
            <w:r>
              <w:rPr>
                <w:noProof/>
                <w:webHidden/>
              </w:rPr>
              <w:fldChar w:fldCharType="end"/>
            </w:r>
          </w:hyperlink>
        </w:p>
        <w:p w14:paraId="575CC2B0" w14:textId="4350A7F6" w:rsidR="00D95F0F" w:rsidRDefault="00D95F0F">
          <w:pPr>
            <w:pStyle w:val="TOC2"/>
            <w:tabs>
              <w:tab w:val="right" w:leader="dot" w:pos="9350"/>
            </w:tabs>
            <w:rPr>
              <w:rFonts w:asciiTheme="minorHAnsi" w:eastAsiaTheme="minorEastAsia" w:hAnsiTheme="minorHAnsi"/>
              <w:noProof/>
              <w:lang w:val="ro-RO" w:eastAsia="ro-RO"/>
            </w:rPr>
          </w:pPr>
          <w:hyperlink w:anchor="_Toc200570916" w:history="1">
            <w:r w:rsidRPr="00CF6A47">
              <w:rPr>
                <w:rStyle w:val="Hyperlink"/>
                <w:noProof/>
              </w:rPr>
              <w:t>Impacts on South Wales</w:t>
            </w:r>
            <w:r>
              <w:rPr>
                <w:noProof/>
                <w:webHidden/>
              </w:rPr>
              <w:tab/>
            </w:r>
            <w:r>
              <w:rPr>
                <w:noProof/>
                <w:webHidden/>
              </w:rPr>
              <w:fldChar w:fldCharType="begin"/>
            </w:r>
            <w:r>
              <w:rPr>
                <w:noProof/>
                <w:webHidden/>
              </w:rPr>
              <w:instrText xml:space="preserve"> PAGEREF _Toc200570916 \h </w:instrText>
            </w:r>
            <w:r>
              <w:rPr>
                <w:noProof/>
                <w:webHidden/>
              </w:rPr>
            </w:r>
            <w:r>
              <w:rPr>
                <w:noProof/>
                <w:webHidden/>
              </w:rPr>
              <w:fldChar w:fldCharType="separate"/>
            </w:r>
            <w:r>
              <w:rPr>
                <w:noProof/>
                <w:webHidden/>
              </w:rPr>
              <w:t>14</w:t>
            </w:r>
            <w:r>
              <w:rPr>
                <w:noProof/>
                <w:webHidden/>
              </w:rPr>
              <w:fldChar w:fldCharType="end"/>
            </w:r>
          </w:hyperlink>
        </w:p>
        <w:p w14:paraId="1CA5B2BB" w14:textId="5DA14944" w:rsidR="00D95F0F" w:rsidRDefault="00D95F0F">
          <w:pPr>
            <w:pStyle w:val="TOC1"/>
            <w:tabs>
              <w:tab w:val="right" w:leader="dot" w:pos="9350"/>
            </w:tabs>
            <w:rPr>
              <w:rFonts w:asciiTheme="minorHAnsi" w:eastAsiaTheme="minorEastAsia" w:hAnsiTheme="minorHAnsi"/>
              <w:noProof/>
              <w:lang w:val="ro-RO" w:eastAsia="ro-RO"/>
            </w:rPr>
          </w:pPr>
          <w:hyperlink w:anchor="_Toc200570917" w:history="1">
            <w:r w:rsidRPr="00CF6A47">
              <w:rPr>
                <w:rStyle w:val="Hyperlink"/>
                <w:noProof/>
              </w:rPr>
              <w:t>Situation and Cultural Considerations</w:t>
            </w:r>
            <w:r>
              <w:rPr>
                <w:noProof/>
                <w:webHidden/>
              </w:rPr>
              <w:tab/>
            </w:r>
            <w:r>
              <w:rPr>
                <w:noProof/>
                <w:webHidden/>
              </w:rPr>
              <w:fldChar w:fldCharType="begin"/>
            </w:r>
            <w:r>
              <w:rPr>
                <w:noProof/>
                <w:webHidden/>
              </w:rPr>
              <w:instrText xml:space="preserve"> PAGEREF _Toc200570917 \h </w:instrText>
            </w:r>
            <w:r>
              <w:rPr>
                <w:noProof/>
                <w:webHidden/>
              </w:rPr>
            </w:r>
            <w:r>
              <w:rPr>
                <w:noProof/>
                <w:webHidden/>
              </w:rPr>
              <w:fldChar w:fldCharType="separate"/>
            </w:r>
            <w:r>
              <w:rPr>
                <w:noProof/>
                <w:webHidden/>
              </w:rPr>
              <w:t>14</w:t>
            </w:r>
            <w:r>
              <w:rPr>
                <w:noProof/>
                <w:webHidden/>
              </w:rPr>
              <w:fldChar w:fldCharType="end"/>
            </w:r>
          </w:hyperlink>
        </w:p>
        <w:p w14:paraId="1BC66CC7" w14:textId="6F4F2D74" w:rsidR="00D95F0F" w:rsidRDefault="00D95F0F">
          <w:pPr>
            <w:pStyle w:val="TOC1"/>
            <w:tabs>
              <w:tab w:val="right" w:leader="dot" w:pos="9350"/>
            </w:tabs>
            <w:rPr>
              <w:rFonts w:asciiTheme="minorHAnsi" w:eastAsiaTheme="minorEastAsia" w:hAnsiTheme="minorHAnsi"/>
              <w:noProof/>
              <w:lang w:val="ro-RO" w:eastAsia="ro-RO"/>
            </w:rPr>
          </w:pPr>
          <w:hyperlink w:anchor="_Toc200570918" w:history="1">
            <w:r w:rsidRPr="00CF6A47">
              <w:rPr>
                <w:rStyle w:val="Hyperlink"/>
                <w:noProof/>
              </w:rPr>
              <w:t>Recommendations</w:t>
            </w:r>
            <w:r>
              <w:rPr>
                <w:noProof/>
                <w:webHidden/>
              </w:rPr>
              <w:tab/>
            </w:r>
            <w:r>
              <w:rPr>
                <w:noProof/>
                <w:webHidden/>
              </w:rPr>
              <w:fldChar w:fldCharType="begin"/>
            </w:r>
            <w:r>
              <w:rPr>
                <w:noProof/>
                <w:webHidden/>
              </w:rPr>
              <w:instrText xml:space="preserve"> PAGEREF _Toc200570918 \h </w:instrText>
            </w:r>
            <w:r>
              <w:rPr>
                <w:noProof/>
                <w:webHidden/>
              </w:rPr>
            </w:r>
            <w:r>
              <w:rPr>
                <w:noProof/>
                <w:webHidden/>
              </w:rPr>
              <w:fldChar w:fldCharType="separate"/>
            </w:r>
            <w:r>
              <w:rPr>
                <w:noProof/>
                <w:webHidden/>
              </w:rPr>
              <w:t>16</w:t>
            </w:r>
            <w:r>
              <w:rPr>
                <w:noProof/>
                <w:webHidden/>
              </w:rPr>
              <w:fldChar w:fldCharType="end"/>
            </w:r>
          </w:hyperlink>
        </w:p>
        <w:p w14:paraId="2647D4A7" w14:textId="623B85EC" w:rsidR="00D95F0F" w:rsidRDefault="00D95F0F">
          <w:pPr>
            <w:pStyle w:val="TOC1"/>
            <w:tabs>
              <w:tab w:val="right" w:leader="dot" w:pos="9350"/>
            </w:tabs>
            <w:rPr>
              <w:rFonts w:asciiTheme="minorHAnsi" w:eastAsiaTheme="minorEastAsia" w:hAnsiTheme="minorHAnsi"/>
              <w:noProof/>
              <w:lang w:val="ro-RO" w:eastAsia="ro-RO"/>
            </w:rPr>
          </w:pPr>
          <w:hyperlink w:anchor="_Toc200570919" w:history="1">
            <w:r w:rsidRPr="00CF6A47">
              <w:rPr>
                <w:rStyle w:val="Hyperlink"/>
                <w:noProof/>
              </w:rPr>
              <w:t>Conclusion</w:t>
            </w:r>
            <w:r>
              <w:rPr>
                <w:noProof/>
                <w:webHidden/>
              </w:rPr>
              <w:tab/>
            </w:r>
            <w:r>
              <w:rPr>
                <w:noProof/>
                <w:webHidden/>
              </w:rPr>
              <w:fldChar w:fldCharType="begin"/>
            </w:r>
            <w:r>
              <w:rPr>
                <w:noProof/>
                <w:webHidden/>
              </w:rPr>
              <w:instrText xml:space="preserve"> PAGEREF _Toc200570919 \h </w:instrText>
            </w:r>
            <w:r>
              <w:rPr>
                <w:noProof/>
                <w:webHidden/>
              </w:rPr>
            </w:r>
            <w:r>
              <w:rPr>
                <w:noProof/>
                <w:webHidden/>
              </w:rPr>
              <w:fldChar w:fldCharType="separate"/>
            </w:r>
            <w:r>
              <w:rPr>
                <w:noProof/>
                <w:webHidden/>
              </w:rPr>
              <w:t>16</w:t>
            </w:r>
            <w:r>
              <w:rPr>
                <w:noProof/>
                <w:webHidden/>
              </w:rPr>
              <w:fldChar w:fldCharType="end"/>
            </w:r>
          </w:hyperlink>
        </w:p>
        <w:p w14:paraId="2CB5D3A6" w14:textId="7543ACF4" w:rsidR="00D95F0F" w:rsidRDefault="00D95F0F">
          <w:pPr>
            <w:pStyle w:val="TOC1"/>
            <w:tabs>
              <w:tab w:val="right" w:leader="dot" w:pos="9350"/>
            </w:tabs>
            <w:rPr>
              <w:rFonts w:asciiTheme="minorHAnsi" w:eastAsiaTheme="minorEastAsia" w:hAnsiTheme="minorHAnsi"/>
              <w:noProof/>
              <w:lang w:val="ro-RO" w:eastAsia="ro-RO"/>
            </w:rPr>
          </w:pPr>
          <w:hyperlink w:anchor="_Toc200570920" w:history="1">
            <w:r w:rsidRPr="00CF6A47">
              <w:rPr>
                <w:rStyle w:val="Hyperlink"/>
                <w:noProof/>
              </w:rPr>
              <w:t>Reference List</w:t>
            </w:r>
            <w:r>
              <w:rPr>
                <w:noProof/>
                <w:webHidden/>
              </w:rPr>
              <w:tab/>
            </w:r>
            <w:r>
              <w:rPr>
                <w:noProof/>
                <w:webHidden/>
              </w:rPr>
              <w:fldChar w:fldCharType="begin"/>
            </w:r>
            <w:r>
              <w:rPr>
                <w:noProof/>
                <w:webHidden/>
              </w:rPr>
              <w:instrText xml:space="preserve"> PAGEREF _Toc200570920 \h </w:instrText>
            </w:r>
            <w:r>
              <w:rPr>
                <w:noProof/>
                <w:webHidden/>
              </w:rPr>
            </w:r>
            <w:r>
              <w:rPr>
                <w:noProof/>
                <w:webHidden/>
              </w:rPr>
              <w:fldChar w:fldCharType="separate"/>
            </w:r>
            <w:r>
              <w:rPr>
                <w:noProof/>
                <w:webHidden/>
              </w:rPr>
              <w:t>17</w:t>
            </w:r>
            <w:r>
              <w:rPr>
                <w:noProof/>
                <w:webHidden/>
              </w:rPr>
              <w:fldChar w:fldCharType="end"/>
            </w:r>
          </w:hyperlink>
        </w:p>
        <w:p w14:paraId="4DA1641A" w14:textId="56855DFF" w:rsidR="00D4328E" w:rsidRDefault="00D4328E">
          <w:r>
            <w:rPr>
              <w:b/>
              <w:bCs/>
              <w:noProof/>
            </w:rPr>
            <w:fldChar w:fldCharType="end"/>
          </w:r>
        </w:p>
      </w:sdtContent>
    </w:sdt>
    <w:p w14:paraId="2DCA749F" w14:textId="77777777" w:rsidR="0064162B" w:rsidRDefault="0064162B" w:rsidP="0064162B"/>
    <w:p w14:paraId="658FBE07" w14:textId="77777777" w:rsidR="00AF5EAF" w:rsidRDefault="00AF5EAF" w:rsidP="002B00CD">
      <w:pPr>
        <w:pStyle w:val="Heading1"/>
      </w:pPr>
    </w:p>
    <w:p w14:paraId="637E8020" w14:textId="11FD7639" w:rsidR="00AF5EAF" w:rsidRDefault="00AF5EAF" w:rsidP="00AF5EAF"/>
    <w:p w14:paraId="6686018F" w14:textId="77777777" w:rsidR="00AF5EAF" w:rsidRPr="00AF5EAF" w:rsidRDefault="00AF5EAF" w:rsidP="00AF5EAF"/>
    <w:p w14:paraId="1665F985" w14:textId="0563ED35" w:rsidR="00901686" w:rsidRPr="00B966D6" w:rsidRDefault="00901FC2" w:rsidP="0080574B">
      <w:pPr>
        <w:pStyle w:val="Heading1"/>
      </w:pPr>
      <w:bookmarkStart w:id="1" w:name="_Toc200570899"/>
      <w:r w:rsidRPr="00B966D6">
        <w:t>Introduction</w:t>
      </w:r>
      <w:bookmarkEnd w:id="0"/>
      <w:bookmarkEnd w:id="1"/>
    </w:p>
    <w:p w14:paraId="4AEEF2CB" w14:textId="3421257E" w:rsidR="00901FC2" w:rsidRPr="00B966D6" w:rsidRDefault="00901FC2" w:rsidP="0080574B">
      <w:pPr>
        <w:spacing w:line="360" w:lineRule="auto"/>
        <w:rPr>
          <w:lang w:val="en-GB"/>
        </w:rPr>
      </w:pPr>
      <w:r w:rsidRPr="00B966D6">
        <w:t xml:space="preserve">The </w:t>
      </w:r>
      <w:r w:rsidR="008B5308">
        <w:t>“</w:t>
      </w:r>
      <w:r w:rsidRPr="00B966D6">
        <w:t>Year of Croeso</w:t>
      </w:r>
      <w:r w:rsidR="008B5308">
        <w:t>”</w:t>
      </w:r>
      <w:r w:rsidRPr="00B966D6">
        <w:t xml:space="preserve"> </w:t>
      </w:r>
      <w:r w:rsidR="00192E16" w:rsidRPr="00B966D6">
        <w:t>event</w:t>
      </w:r>
      <w:r w:rsidRPr="00B966D6">
        <w:t xml:space="preserve"> by Visit Wales is an annual initiative to promote and celebrate the diverse culture, heritage and hospitality Wales has to offer. The term </w:t>
      </w:r>
      <w:r w:rsidR="00B31072">
        <w:t>“</w:t>
      </w:r>
      <w:r w:rsidRPr="00B966D6">
        <w:t>Croeso,</w:t>
      </w:r>
      <w:r w:rsidR="00B31072">
        <w:t>”</w:t>
      </w:r>
      <w:r w:rsidRPr="00B966D6">
        <w:t xml:space="preserve"> which translates to </w:t>
      </w:r>
      <w:r w:rsidR="008B5308">
        <w:t>“</w:t>
      </w:r>
      <w:r w:rsidRPr="00B966D6">
        <w:t>welcome</w:t>
      </w:r>
      <w:r w:rsidR="008B5308">
        <w:t>”</w:t>
      </w:r>
      <w:r w:rsidRPr="00B966D6">
        <w:t xml:space="preserve"> in Welsh, captures the spirit of the nation in terms of accessibility and value for visitors</w:t>
      </w:r>
      <w:r w:rsidR="009A7A07" w:rsidRPr="00B966D6">
        <w:t xml:space="preserve"> </w:t>
      </w:r>
      <w:r w:rsidR="009A7A07" w:rsidRPr="00B966D6">
        <w:rPr>
          <w:lang w:val="en-GB"/>
        </w:rPr>
        <w:t>(Allen, 2022)</w:t>
      </w:r>
      <w:r w:rsidRPr="00B966D6">
        <w:t>. The campaign is intended to drive tourism and economic development by promoting unique and distinct regional identities, talents, heritage sites and community events. The intention is to have themed experiences throughout the country that drive both domestic and international visitors, while showcasing and celebrating places, people and culture in Wales, particularly during the peak summer period.</w:t>
      </w:r>
      <w:r w:rsidR="00F65E4B">
        <w:rPr>
          <w:lang w:val="en-GB"/>
        </w:rPr>
        <w:t xml:space="preserve"> </w:t>
      </w:r>
      <w:r w:rsidRPr="00B966D6">
        <w:t xml:space="preserve">In parallel with the campaign, the potential event </w:t>
      </w:r>
      <w:r w:rsidR="00894C46">
        <w:t>“</w:t>
      </w:r>
      <w:r w:rsidRPr="00B966D6">
        <w:t>Art and Culture in South Wales Swansea</w:t>
      </w:r>
      <w:r w:rsidR="00CA78E5">
        <w:t>”</w:t>
      </w:r>
      <w:r w:rsidRPr="00B966D6">
        <w:t xml:space="preserve"> is envisioned as a two-day summer event in July, dedicated to celebrating the artistic and cultural scene of Swansea, drawing together local artists, musicians, dancers, and storytellers</w:t>
      </w:r>
      <w:r w:rsidR="009A7A07" w:rsidRPr="00B966D6">
        <w:t xml:space="preserve"> </w:t>
      </w:r>
      <w:r w:rsidR="009A7A07" w:rsidRPr="00B966D6">
        <w:rPr>
          <w:lang w:val="en-GB"/>
        </w:rPr>
        <w:t>(Arcos-Pumarola, Paquin and Sitges, 2023)</w:t>
      </w:r>
      <w:r w:rsidRPr="00B966D6">
        <w:t xml:space="preserve">. </w:t>
      </w:r>
    </w:p>
    <w:p w14:paraId="2E63B8B5" w14:textId="05228DD7" w:rsidR="00901FC2" w:rsidRPr="002B00CD" w:rsidRDefault="00901FC2" w:rsidP="002B00CD">
      <w:pPr>
        <w:pStyle w:val="Heading1"/>
      </w:pPr>
      <w:bookmarkStart w:id="2" w:name="_Toc199330725"/>
      <w:bookmarkStart w:id="3" w:name="_Toc200570900"/>
      <w:r w:rsidRPr="002B00CD">
        <w:t>The Event Cycle</w:t>
      </w:r>
      <w:bookmarkEnd w:id="2"/>
      <w:bookmarkEnd w:id="3"/>
    </w:p>
    <w:p w14:paraId="5C335BFC" w14:textId="0742096C" w:rsidR="004D249E" w:rsidRPr="002B00CD" w:rsidRDefault="00581A7B" w:rsidP="004D249E">
      <w:pPr>
        <w:spacing w:line="360" w:lineRule="auto"/>
        <w:rPr>
          <w:lang w:val="en-GB"/>
        </w:rPr>
      </w:pPr>
      <w:r w:rsidRPr="002B00CD">
        <w:rPr>
          <w:lang w:val="en-GB"/>
        </w:rPr>
        <w:t xml:space="preserve">From inception to conclusion, the Event Cycle assists event administrators in the organisation and evaluation of events. </w:t>
      </w:r>
      <w:r w:rsidR="004D249E" w:rsidRPr="002B00CD">
        <w:rPr>
          <w:lang w:val="en-GB"/>
        </w:rPr>
        <w:t>Kaunisto</w:t>
      </w:r>
      <w:r w:rsidR="004D249E" w:rsidRPr="002A46DD">
        <w:rPr>
          <w:i/>
          <w:iCs/>
          <w:lang w:val="en-GB"/>
        </w:rPr>
        <w:t xml:space="preserve"> </w:t>
      </w:r>
      <w:r w:rsidR="004D249E" w:rsidRPr="00FC7F21">
        <w:rPr>
          <w:lang w:val="en-GB"/>
        </w:rPr>
        <w:t>et al.</w:t>
      </w:r>
      <w:r w:rsidR="004D249E" w:rsidRPr="002A46DD">
        <w:rPr>
          <w:i/>
          <w:iCs/>
          <w:lang w:val="en-GB"/>
        </w:rPr>
        <w:t xml:space="preserve"> </w:t>
      </w:r>
      <w:r w:rsidR="004D249E" w:rsidRPr="002B00CD">
        <w:rPr>
          <w:lang w:val="en-GB"/>
        </w:rPr>
        <w:t>(2021) propose</w:t>
      </w:r>
      <w:r w:rsidRPr="002B00CD">
        <w:rPr>
          <w:lang w:val="en-GB"/>
        </w:rPr>
        <w:t xml:space="preserve"> that the event cycle consists of five interconnected periods. This encompasses the event's inception, planning, execution, and evaluation. This approach guarantees a coordinated effort, seamless delivery, and reduced risk. </w:t>
      </w:r>
    </w:p>
    <w:p w14:paraId="6E2D368E" w14:textId="713E65B0" w:rsidR="004D249E" w:rsidRDefault="004D249E" w:rsidP="004D249E">
      <w:pPr>
        <w:spacing w:line="360" w:lineRule="auto"/>
        <w:jc w:val="center"/>
        <w:rPr>
          <w:lang w:val="en-GB"/>
        </w:rPr>
      </w:pPr>
      <w:r>
        <w:rPr>
          <w:noProof/>
        </w:rPr>
        <w:drawing>
          <wp:inline distT="0" distB="0" distL="0" distR="0" wp14:anchorId="03A1A938" wp14:editId="263796E4">
            <wp:extent cx="5943600" cy="3189605"/>
            <wp:effectExtent l="0" t="0" r="0" b="0"/>
            <wp:docPr id="47934878" name="Picture 1" descr="Introducing the Event Cycle – The core of Event Succes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roducing the Event Cycle – The core of Event Success Manag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189605"/>
                    </a:xfrm>
                    <a:prstGeom prst="rect">
                      <a:avLst/>
                    </a:prstGeom>
                    <a:noFill/>
                    <a:ln>
                      <a:noFill/>
                    </a:ln>
                  </pic:spPr>
                </pic:pic>
              </a:graphicData>
            </a:graphic>
          </wp:inline>
        </w:drawing>
      </w:r>
    </w:p>
    <w:p w14:paraId="41D76783" w14:textId="7FBA80FD" w:rsidR="004D249E" w:rsidRPr="004D249E" w:rsidRDefault="004D249E" w:rsidP="004D249E">
      <w:pPr>
        <w:spacing w:line="360" w:lineRule="auto"/>
        <w:jc w:val="center"/>
        <w:rPr>
          <w:b/>
          <w:bCs/>
          <w:lang w:val="en-GB"/>
        </w:rPr>
      </w:pPr>
      <w:r w:rsidRPr="004D249E">
        <w:rPr>
          <w:b/>
          <w:bCs/>
          <w:lang w:val="en-GB"/>
        </w:rPr>
        <w:t>Figure: The Event Cycle</w:t>
      </w:r>
    </w:p>
    <w:p w14:paraId="04E19038" w14:textId="494CB03F" w:rsidR="004D249E" w:rsidRDefault="004D249E" w:rsidP="004D249E">
      <w:pPr>
        <w:spacing w:line="360" w:lineRule="auto"/>
        <w:jc w:val="center"/>
        <w:rPr>
          <w:lang w:val="en-GB"/>
        </w:rPr>
      </w:pPr>
      <w:r>
        <w:rPr>
          <w:lang w:val="en-GB"/>
        </w:rPr>
        <w:t xml:space="preserve">Source: </w:t>
      </w:r>
      <w:r w:rsidRPr="004D249E">
        <w:rPr>
          <w:lang w:val="en-GB"/>
        </w:rPr>
        <w:t>(Kaunisto, 2021)</w:t>
      </w:r>
    </w:p>
    <w:p w14:paraId="6C278E0C" w14:textId="7A0A4D46" w:rsidR="00330DF0" w:rsidRDefault="000F412B" w:rsidP="00D95F0F">
      <w:pPr>
        <w:spacing w:line="360" w:lineRule="auto"/>
        <w:rPr>
          <w:lang w:val="en-GB"/>
        </w:rPr>
      </w:pPr>
      <w:r>
        <w:rPr>
          <w:lang w:val="en-GB"/>
        </w:rPr>
        <w:t>Successful event planning consists of five stages namely</w:t>
      </w:r>
      <w:r w:rsidR="009954D4">
        <w:rPr>
          <w:lang w:val="en-GB"/>
        </w:rPr>
        <w:t xml:space="preserve">, initiation, planning, execution, </w:t>
      </w:r>
      <w:r w:rsidR="00886897">
        <w:rPr>
          <w:lang w:val="en-GB"/>
        </w:rPr>
        <w:t>monitoring, and closure. This s</w:t>
      </w:r>
      <w:r w:rsidR="00532F9A">
        <w:rPr>
          <w:lang w:val="en-GB"/>
        </w:rPr>
        <w:t>tructured approach was then followed</w:t>
      </w:r>
      <w:r w:rsidR="00521258">
        <w:rPr>
          <w:lang w:val="en-GB"/>
        </w:rPr>
        <w:t xml:space="preserve"> in the </w:t>
      </w:r>
      <w:r w:rsidR="00EC0477" w:rsidRPr="002B00CD">
        <w:t>“</w:t>
      </w:r>
      <w:r w:rsidR="00521258">
        <w:rPr>
          <w:lang w:val="en-GB"/>
        </w:rPr>
        <w:t xml:space="preserve">Art and Culture in South </w:t>
      </w:r>
      <w:r w:rsidR="00350114">
        <w:rPr>
          <w:lang w:val="en-GB"/>
        </w:rPr>
        <w:t>Wales Swansea</w:t>
      </w:r>
      <w:r w:rsidR="00EC0477" w:rsidRPr="002B00CD">
        <w:t xml:space="preserve">” </w:t>
      </w:r>
      <w:r w:rsidR="00350114">
        <w:rPr>
          <w:rFonts w:ascii="Arial" w:hAnsi="Arial" w:cs="Arial"/>
          <w:lang w:val="en-GB"/>
        </w:rPr>
        <w:t xml:space="preserve"> </w:t>
      </w:r>
      <w:r w:rsidR="00350114">
        <w:rPr>
          <w:lang w:val="en-GB"/>
        </w:rPr>
        <w:t>event.</w:t>
      </w:r>
      <w:r w:rsidR="00C71216">
        <w:rPr>
          <w:lang w:val="en-GB"/>
        </w:rPr>
        <w:t xml:space="preserve"> </w:t>
      </w:r>
      <w:r w:rsidR="00271242">
        <w:rPr>
          <w:lang w:val="en-GB"/>
        </w:rPr>
        <w:t>In the initiation phase, the purpose of the event was deter</w:t>
      </w:r>
      <w:r w:rsidR="00143FC0">
        <w:rPr>
          <w:lang w:val="en-GB"/>
        </w:rPr>
        <w:t xml:space="preserve">mined with </w:t>
      </w:r>
      <w:r w:rsidR="00CC0FF8">
        <w:rPr>
          <w:lang w:val="en-GB"/>
        </w:rPr>
        <w:t xml:space="preserve">relation to the </w:t>
      </w:r>
      <w:r w:rsidR="00CC0FF8">
        <w:rPr>
          <w:rFonts w:cs="Times New Roman"/>
          <w:lang w:val="en-GB"/>
        </w:rPr>
        <w:t>ʻ</w:t>
      </w:r>
      <w:r w:rsidR="00CC0FF8">
        <w:rPr>
          <w:lang w:val="en-GB"/>
        </w:rPr>
        <w:t>Year o</w:t>
      </w:r>
      <w:r w:rsidR="00563642">
        <w:rPr>
          <w:lang w:val="en-GB"/>
        </w:rPr>
        <w:t>f Croeso</w:t>
      </w:r>
      <w:r w:rsidR="00563642">
        <w:rPr>
          <w:rFonts w:cs="Times New Roman"/>
          <w:lang w:val="en-GB"/>
        </w:rPr>
        <w:t>ʼ, community in</w:t>
      </w:r>
      <w:r w:rsidR="002857CC">
        <w:rPr>
          <w:rFonts w:cs="Times New Roman"/>
          <w:lang w:val="en-GB"/>
        </w:rPr>
        <w:t>terested and capabilities were conside</w:t>
      </w:r>
      <w:r w:rsidR="00B62730">
        <w:rPr>
          <w:rFonts w:cs="Times New Roman"/>
          <w:lang w:val="en-GB"/>
        </w:rPr>
        <w:t xml:space="preserve">red, feasibility was assessed, and </w:t>
      </w:r>
      <w:r w:rsidR="009C402F">
        <w:rPr>
          <w:rFonts w:cs="Times New Roman"/>
          <w:lang w:val="en-GB"/>
        </w:rPr>
        <w:t>the resources required were identified. The stakeholder</w:t>
      </w:r>
      <w:r w:rsidR="00C3138A">
        <w:rPr>
          <w:rFonts w:cs="Times New Roman"/>
          <w:lang w:val="en-GB"/>
        </w:rPr>
        <w:t xml:space="preserve"> theory referred to</w:t>
      </w:r>
      <w:r w:rsidR="00EA79AE">
        <w:rPr>
          <w:rFonts w:cs="Times New Roman"/>
          <w:lang w:val="en-GB"/>
        </w:rPr>
        <w:t xml:space="preserve"> the</w:t>
      </w:r>
      <w:r w:rsidR="00C3138A">
        <w:rPr>
          <w:rFonts w:cs="Times New Roman"/>
          <w:lang w:val="en-GB"/>
        </w:rPr>
        <w:t xml:space="preserve"> importance</w:t>
      </w:r>
      <w:r w:rsidR="00EA79AE">
        <w:rPr>
          <w:rFonts w:cs="Times New Roman"/>
          <w:lang w:val="en-GB"/>
        </w:rPr>
        <w:t xml:space="preserve"> of inviting for participa</w:t>
      </w:r>
      <w:r w:rsidR="000D2F02">
        <w:rPr>
          <w:rFonts w:cs="Times New Roman"/>
          <w:lang w:val="en-GB"/>
        </w:rPr>
        <w:t>tion local artists, cultural organisations and infra</w:t>
      </w:r>
      <w:r w:rsidR="006B07DB">
        <w:rPr>
          <w:rFonts w:cs="Times New Roman"/>
          <w:lang w:val="en-GB"/>
        </w:rPr>
        <w:t>structure of community (</w:t>
      </w:r>
      <w:r w:rsidR="00CC7F52">
        <w:rPr>
          <w:rFonts w:cs="Times New Roman"/>
          <w:lang w:val="en-GB"/>
        </w:rPr>
        <w:t>Ba</w:t>
      </w:r>
      <w:r w:rsidR="001152BA">
        <w:rPr>
          <w:rFonts w:cs="Times New Roman"/>
          <w:lang w:val="en-GB"/>
        </w:rPr>
        <w:t>rakat</w:t>
      </w:r>
      <w:r w:rsidR="000E6FF4">
        <w:rPr>
          <w:rFonts w:cs="Times New Roman"/>
          <w:lang w:val="en-GB"/>
        </w:rPr>
        <w:t xml:space="preserve"> and Wada</w:t>
      </w:r>
      <w:r w:rsidR="00EC137B">
        <w:rPr>
          <w:rFonts w:cs="Times New Roman"/>
          <w:lang w:val="en-GB"/>
        </w:rPr>
        <w:t>, 2021</w:t>
      </w:r>
      <w:r w:rsidR="006B07DB">
        <w:rPr>
          <w:rFonts w:cs="Times New Roman"/>
          <w:lang w:val="en-GB"/>
        </w:rPr>
        <w:t>). The strate</w:t>
      </w:r>
      <w:r w:rsidR="00111DCD">
        <w:rPr>
          <w:rFonts w:cs="Times New Roman"/>
          <w:lang w:val="en-GB"/>
        </w:rPr>
        <w:t>gic alignment theory served to establish the objectives</w:t>
      </w:r>
      <w:r w:rsidR="00D1445F">
        <w:rPr>
          <w:rFonts w:cs="Times New Roman"/>
          <w:lang w:val="en-GB"/>
        </w:rPr>
        <w:t xml:space="preserve"> of the project as clear, define the target </w:t>
      </w:r>
      <w:r w:rsidR="000105CF">
        <w:rPr>
          <w:rFonts w:cs="Times New Roman"/>
          <w:lang w:val="en-GB"/>
        </w:rPr>
        <w:t>audience, and the event was specifically chara</w:t>
      </w:r>
      <w:r w:rsidR="00291F1E">
        <w:rPr>
          <w:rFonts w:cs="Times New Roman"/>
          <w:lang w:val="en-GB"/>
        </w:rPr>
        <w:t>cterised by the region identity.</w:t>
      </w:r>
    </w:p>
    <w:p w14:paraId="78304152" w14:textId="67C29400" w:rsidR="004D249E" w:rsidRPr="002B00CD" w:rsidRDefault="004D249E" w:rsidP="00D95F0F">
      <w:pPr>
        <w:pStyle w:val="Heading1"/>
      </w:pPr>
      <w:bookmarkStart w:id="4" w:name="_Toc199330726"/>
      <w:bookmarkStart w:id="5" w:name="_Toc200570901"/>
      <w:r w:rsidRPr="002B00CD">
        <w:t>Event Concept</w:t>
      </w:r>
      <w:bookmarkEnd w:id="4"/>
      <w:bookmarkEnd w:id="5"/>
      <w:r w:rsidRPr="002B00CD">
        <w:t xml:space="preserve"> </w:t>
      </w:r>
    </w:p>
    <w:p w14:paraId="3D9C43EA" w14:textId="221BF22C" w:rsidR="004D249E" w:rsidRPr="002B00CD" w:rsidRDefault="004D249E" w:rsidP="00D95F0F">
      <w:pPr>
        <w:spacing w:line="360" w:lineRule="auto"/>
      </w:pPr>
      <w:r w:rsidRPr="002B00CD">
        <w:t xml:space="preserve">The planned activity, </w:t>
      </w:r>
      <w:bookmarkStart w:id="6" w:name="_Hlk200554110"/>
      <w:r w:rsidR="00D62B94" w:rsidRPr="002B00CD">
        <w:t xml:space="preserve"> </w:t>
      </w:r>
      <w:bookmarkStart w:id="7" w:name="_Hlk200563048"/>
      <w:r w:rsidR="00D62B94" w:rsidRPr="002B00CD">
        <w:t>“</w:t>
      </w:r>
      <w:bookmarkEnd w:id="6"/>
      <w:bookmarkEnd w:id="7"/>
      <w:r w:rsidRPr="002B00CD">
        <w:t>Art and Culture in South Wales Swansea</w:t>
      </w:r>
      <w:r w:rsidR="00D62B94" w:rsidRPr="002B00CD">
        <w:t>”</w:t>
      </w:r>
      <w:r w:rsidRPr="002B00CD">
        <w:t xml:space="preserve">, will be held over the course of two afternoons on the 20th and 21st of July, </w:t>
      </w:r>
      <w:r w:rsidR="00F621C3">
        <w:t>during</w:t>
      </w:r>
      <w:r w:rsidRPr="002B00CD">
        <w:t xml:space="preserve"> the height of summer tourism, and coinciding with Visit Wales’</w:t>
      </w:r>
      <w:bookmarkStart w:id="8" w:name="_Hlk200553675"/>
      <w:r w:rsidRPr="002B00CD">
        <w:t xml:space="preserve"> “</w:t>
      </w:r>
      <w:bookmarkEnd w:id="8"/>
      <w:r w:rsidRPr="002B00CD">
        <w:t>Year of Croeso.</w:t>
      </w:r>
      <w:bookmarkStart w:id="9" w:name="_Hlk200553686"/>
      <w:bookmarkStart w:id="10" w:name="_Hlk200562990"/>
      <w:r w:rsidRPr="002B00CD">
        <w:t>”</w:t>
      </w:r>
      <w:bookmarkEnd w:id="9"/>
      <w:r w:rsidRPr="002B00CD">
        <w:t xml:space="preserve"> </w:t>
      </w:r>
      <w:bookmarkEnd w:id="10"/>
      <w:r w:rsidRPr="002B00CD">
        <w:t xml:space="preserve">The event will immerse visitors </w:t>
      </w:r>
      <w:r w:rsidR="009A7A07" w:rsidRPr="002B00CD">
        <w:t>in</w:t>
      </w:r>
      <w:r w:rsidRPr="002B00CD">
        <w:t xml:space="preserve"> the creative and cultural ecology of Swansea, showcasing both contemporary creativity and the strong Welsh culture and heritage.</w:t>
      </w:r>
    </w:p>
    <w:p w14:paraId="624A621F" w14:textId="77777777" w:rsidR="004D249E" w:rsidRPr="004D249E" w:rsidRDefault="004D249E" w:rsidP="00D95F0F">
      <w:pPr>
        <w:pStyle w:val="ListParagraph"/>
        <w:numPr>
          <w:ilvl w:val="0"/>
          <w:numId w:val="4"/>
        </w:numPr>
        <w:spacing w:line="360" w:lineRule="auto"/>
        <w:rPr>
          <w:b/>
          <w:bCs/>
        </w:rPr>
      </w:pPr>
      <w:r w:rsidRPr="004D249E">
        <w:rPr>
          <w:b/>
          <w:bCs/>
        </w:rPr>
        <w:t>Day 1: Saturday, 20 July</w:t>
      </w:r>
    </w:p>
    <w:p w14:paraId="5AA3351F" w14:textId="0AD1F0F1" w:rsidR="004D249E" w:rsidRDefault="004D249E" w:rsidP="00D95F0F">
      <w:pPr>
        <w:spacing w:line="360" w:lineRule="auto"/>
      </w:pPr>
      <w:r w:rsidRPr="004D249E">
        <w:rPr>
          <w:b/>
          <w:bCs/>
        </w:rPr>
        <w:t>Morning (10:00–12:30):</w:t>
      </w:r>
    </w:p>
    <w:p w14:paraId="40E434F1" w14:textId="0372594D" w:rsidR="004D249E" w:rsidRPr="009A7A07" w:rsidRDefault="004D249E" w:rsidP="00D95F0F">
      <w:pPr>
        <w:spacing w:line="360" w:lineRule="auto"/>
        <w:rPr>
          <w:lang w:val="en-GB"/>
        </w:rPr>
      </w:pPr>
      <w:r>
        <w:t>Art exhibitions at the Swansea Waterfront Museum with artwork from local painters, photographers, and sculptors</w:t>
      </w:r>
      <w:r w:rsidR="009A7A07">
        <w:t xml:space="preserve"> </w:t>
      </w:r>
      <w:r w:rsidR="009A7A07" w:rsidRPr="009A7A07">
        <w:rPr>
          <w:lang w:val="en-GB"/>
        </w:rPr>
        <w:t>(Ferdinand and Kitchin, 2022)</w:t>
      </w:r>
      <w:r>
        <w:t>. There will be live demonstrations, and artist talks designed to stimulate interaction.</w:t>
      </w:r>
    </w:p>
    <w:p w14:paraId="0AE6BBEE" w14:textId="33454C2E" w:rsidR="004D249E" w:rsidRPr="004D249E" w:rsidRDefault="004D249E" w:rsidP="00D95F0F">
      <w:pPr>
        <w:spacing w:line="360" w:lineRule="auto"/>
        <w:rPr>
          <w:b/>
          <w:bCs/>
          <w:lang w:val="en-GB"/>
        </w:rPr>
      </w:pPr>
      <w:r w:rsidRPr="004D249E">
        <w:rPr>
          <w:b/>
          <w:bCs/>
        </w:rPr>
        <w:t>Afternoon (13:30–17:00):</w:t>
      </w:r>
    </w:p>
    <w:p w14:paraId="57855E31" w14:textId="18B0CE20" w:rsidR="004D249E" w:rsidRPr="009A7A07" w:rsidRDefault="004D249E" w:rsidP="00D95F0F">
      <w:pPr>
        <w:spacing w:line="360" w:lineRule="auto"/>
        <w:rPr>
          <w:lang w:val="en-GB"/>
        </w:rPr>
      </w:pPr>
      <w:r>
        <w:t>Cultural performances</w:t>
      </w:r>
      <w:r w:rsidR="009314EF">
        <w:t xml:space="preserve"> in </w:t>
      </w:r>
      <w:r w:rsidR="00AC382B">
        <w:t>National Waterfront Museum</w:t>
      </w:r>
      <w:r>
        <w:t>, including traditional Welsh folk music, contemporary dance acts and community storytelling circle</w:t>
      </w:r>
      <w:r w:rsidR="009A7A07">
        <w:t xml:space="preserve"> </w:t>
      </w:r>
      <w:r w:rsidR="009A7A07" w:rsidRPr="009A7A07">
        <w:rPr>
          <w:lang w:val="en-GB"/>
        </w:rPr>
        <w:t>(Griffiths, 2021)</w:t>
      </w:r>
      <w:r>
        <w:t>. Workshops on Celtic crafts and Welsh language basics will also be offered.</w:t>
      </w:r>
    </w:p>
    <w:p w14:paraId="6C13519C" w14:textId="4A5A2CD0" w:rsidR="004D249E" w:rsidRDefault="004D249E" w:rsidP="0080574B">
      <w:pPr>
        <w:spacing w:line="360" w:lineRule="auto"/>
        <w:rPr>
          <w:b/>
          <w:bCs/>
        </w:rPr>
      </w:pPr>
      <w:r w:rsidRPr="004D249E">
        <w:rPr>
          <w:b/>
          <w:bCs/>
        </w:rPr>
        <w:t>Evening (18:30–21:00):</w:t>
      </w:r>
    </w:p>
    <w:p w14:paraId="1360DF01" w14:textId="2D46EFD3" w:rsidR="004D249E" w:rsidRDefault="004D249E" w:rsidP="0080574B">
      <w:pPr>
        <w:spacing w:line="360" w:lineRule="auto"/>
      </w:pPr>
      <w:r>
        <w:t xml:space="preserve">An open-air gala dinner </w:t>
      </w:r>
      <w:r w:rsidR="00277B45">
        <w:t xml:space="preserve">in National Waterfront Museum </w:t>
      </w:r>
      <w:r>
        <w:t>featuring local Welsh food, live acoustic music and a keynote speech from a local cultural ambassador.</w:t>
      </w:r>
    </w:p>
    <w:p w14:paraId="578F7A70" w14:textId="77777777" w:rsidR="004D249E" w:rsidRPr="004D249E" w:rsidRDefault="004D249E" w:rsidP="0080574B">
      <w:pPr>
        <w:pStyle w:val="ListParagraph"/>
        <w:numPr>
          <w:ilvl w:val="0"/>
          <w:numId w:val="4"/>
        </w:numPr>
        <w:spacing w:line="360" w:lineRule="auto"/>
        <w:rPr>
          <w:b/>
          <w:bCs/>
          <w:lang w:val="en-GB"/>
        </w:rPr>
      </w:pPr>
      <w:r w:rsidRPr="004D249E">
        <w:rPr>
          <w:b/>
          <w:bCs/>
          <w:lang w:val="en-GB"/>
        </w:rPr>
        <w:t>Day 2: Sunday, 21st July</w:t>
      </w:r>
    </w:p>
    <w:p w14:paraId="5143737D" w14:textId="77777777" w:rsidR="004D249E" w:rsidRDefault="004D249E" w:rsidP="0080574B">
      <w:pPr>
        <w:spacing w:line="360" w:lineRule="auto"/>
        <w:rPr>
          <w:lang w:val="en-GB"/>
        </w:rPr>
      </w:pPr>
      <w:r w:rsidRPr="004D249E">
        <w:rPr>
          <w:b/>
          <w:bCs/>
          <w:lang w:val="en-GB"/>
        </w:rPr>
        <w:t>Morning (10:30–13:00):</w:t>
      </w:r>
    </w:p>
    <w:p w14:paraId="0D1FC220" w14:textId="77777777" w:rsidR="004D249E" w:rsidRDefault="004D249E" w:rsidP="0080574B">
      <w:pPr>
        <w:spacing w:line="360" w:lineRule="auto"/>
        <w:rPr>
          <w:b/>
          <w:bCs/>
          <w:lang w:val="en-GB"/>
        </w:rPr>
      </w:pPr>
      <w:r w:rsidRPr="004D249E">
        <w:rPr>
          <w:lang w:val="en-GB"/>
        </w:rPr>
        <w:t>Family-focused activities, such as youth art competitions, face painting, and cultural games.</w:t>
      </w:r>
    </w:p>
    <w:p w14:paraId="3F29A23E" w14:textId="77777777" w:rsidR="004D249E" w:rsidRDefault="004D249E" w:rsidP="0080574B">
      <w:pPr>
        <w:spacing w:line="360" w:lineRule="auto"/>
        <w:rPr>
          <w:lang w:val="en-GB"/>
        </w:rPr>
      </w:pPr>
      <w:r w:rsidRPr="004D249E">
        <w:rPr>
          <w:b/>
          <w:bCs/>
          <w:lang w:val="en-GB"/>
        </w:rPr>
        <w:t>Afternoon (14:00–17:00):</w:t>
      </w:r>
    </w:p>
    <w:p w14:paraId="42241FD4" w14:textId="77777777" w:rsidR="0090348A" w:rsidRDefault="004D249E" w:rsidP="0080574B">
      <w:pPr>
        <w:spacing w:line="360" w:lineRule="auto"/>
        <w:rPr>
          <w:b/>
          <w:bCs/>
          <w:lang w:val="en-GB"/>
        </w:rPr>
      </w:pPr>
      <w:r w:rsidRPr="004D249E">
        <w:rPr>
          <w:lang w:val="en-GB"/>
        </w:rPr>
        <w:t>Closing concert featuring emerging Welsh musicians and community choir performances.</w:t>
      </w:r>
    </w:p>
    <w:p w14:paraId="4AA3104C" w14:textId="5347698B" w:rsidR="004D249E" w:rsidRPr="0090348A" w:rsidRDefault="0090348A" w:rsidP="0080574B">
      <w:pPr>
        <w:spacing w:line="360" w:lineRule="auto"/>
        <w:rPr>
          <w:b/>
          <w:bCs/>
          <w:lang w:val="en-GB"/>
        </w:rPr>
      </w:pPr>
      <w:r w:rsidRPr="0090348A">
        <w:rPr>
          <w:lang w:val="en-GB"/>
        </w:rPr>
        <w:t>The inclusive, fun, educational, and interactive event allows visitors to learn about Welsh heritage by talking to visiting Welsh artists and doing special activities and research about Swansea's past, present, and future</w:t>
      </w:r>
      <w:r>
        <w:rPr>
          <w:lang w:val="en-GB"/>
        </w:rPr>
        <w:t xml:space="preserve">, </w:t>
      </w:r>
      <w:r w:rsidRPr="0090348A">
        <w:rPr>
          <w:lang w:val="en-GB"/>
        </w:rPr>
        <w:t>whatever makes its cultural landscape remarkable</w:t>
      </w:r>
      <w:r w:rsidR="004D249E" w:rsidRPr="004D249E">
        <w:t>.</w:t>
      </w:r>
    </w:p>
    <w:p w14:paraId="66D247CB" w14:textId="0C2EF3CB" w:rsidR="004D249E" w:rsidRPr="002B00CD" w:rsidRDefault="004D249E" w:rsidP="0080574B">
      <w:pPr>
        <w:pStyle w:val="Heading1"/>
      </w:pPr>
      <w:bookmarkStart w:id="11" w:name="_Toc199330727"/>
      <w:bookmarkStart w:id="12" w:name="_Toc200570902"/>
      <w:r w:rsidRPr="002B00CD">
        <w:t>Aim and Objectives</w:t>
      </w:r>
      <w:bookmarkEnd w:id="11"/>
      <w:bookmarkEnd w:id="12"/>
    </w:p>
    <w:p w14:paraId="03CA26E2" w14:textId="77777777" w:rsidR="004D249E" w:rsidRDefault="004D249E" w:rsidP="0080574B">
      <w:pPr>
        <w:spacing w:line="360" w:lineRule="auto"/>
        <w:rPr>
          <w:b/>
          <w:bCs/>
          <w:lang w:val="en-GB"/>
        </w:rPr>
      </w:pPr>
      <w:r w:rsidRPr="004D249E">
        <w:rPr>
          <w:b/>
          <w:bCs/>
          <w:lang w:val="en-GB"/>
        </w:rPr>
        <w:t>Aim:</w:t>
      </w:r>
    </w:p>
    <w:p w14:paraId="5F991EFD" w14:textId="4E4C0E0A" w:rsidR="0090348A" w:rsidRPr="0090348A" w:rsidRDefault="0090348A" w:rsidP="0080574B">
      <w:pPr>
        <w:spacing w:line="360" w:lineRule="auto"/>
        <w:rPr>
          <w:lang w:val="en-GB"/>
        </w:rPr>
      </w:pPr>
      <w:r w:rsidRPr="0090348A">
        <w:rPr>
          <w:lang w:val="en-GB"/>
        </w:rPr>
        <w:t xml:space="preserve">As part of Visit Wales' </w:t>
      </w:r>
      <w:r w:rsidR="00C4411C">
        <w:rPr>
          <w:lang w:val="en-GB"/>
        </w:rPr>
        <w:t xml:space="preserve"> </w:t>
      </w:r>
      <w:r w:rsidR="00C4411C" w:rsidRPr="002B00CD">
        <w:t>“</w:t>
      </w:r>
      <w:r w:rsidRPr="0090348A">
        <w:rPr>
          <w:lang w:val="en-GB"/>
        </w:rPr>
        <w:t>Year of Croeso</w:t>
      </w:r>
      <w:r w:rsidR="00C4411C" w:rsidRPr="002B00CD">
        <w:t>”</w:t>
      </w:r>
      <w:r w:rsidRPr="0090348A">
        <w:rPr>
          <w:lang w:val="en-GB"/>
        </w:rPr>
        <w:t xml:space="preserve"> project, hold two fun-filled days of events in Swansea to celebrate Welsh art and cultural identity. This will help bring more tourists to the area.</w:t>
      </w:r>
    </w:p>
    <w:p w14:paraId="5A37E3C5" w14:textId="7698D9D9" w:rsidR="004D249E" w:rsidRDefault="004D249E" w:rsidP="0080574B">
      <w:pPr>
        <w:spacing w:line="360" w:lineRule="auto"/>
        <w:rPr>
          <w:b/>
          <w:bCs/>
          <w:lang w:val="en-GB"/>
        </w:rPr>
      </w:pPr>
      <w:r w:rsidRPr="004D249E">
        <w:rPr>
          <w:b/>
          <w:bCs/>
          <w:lang w:val="en-GB"/>
        </w:rPr>
        <w:t>SMART Objectives:</w:t>
      </w:r>
    </w:p>
    <w:p w14:paraId="5FA237F2" w14:textId="77777777" w:rsidR="004F77A3" w:rsidRDefault="004F77A3" w:rsidP="0080574B">
      <w:pPr>
        <w:spacing w:line="360" w:lineRule="auto"/>
        <w:rPr>
          <w:b/>
          <w:bCs/>
          <w:lang w:val="en-GB"/>
        </w:rPr>
      </w:pPr>
      <w:r w:rsidRPr="004F77A3">
        <w:rPr>
          <w:b/>
          <w:bCs/>
          <w:lang w:val="en-GB"/>
        </w:rPr>
        <w:t>SMART Objective 1</w:t>
      </w:r>
    </w:p>
    <w:p w14:paraId="65AFC20F" w14:textId="11BDE247" w:rsidR="0090348A" w:rsidRPr="0090348A" w:rsidRDefault="0090348A" w:rsidP="0080574B">
      <w:pPr>
        <w:spacing w:line="360" w:lineRule="auto"/>
        <w:rPr>
          <w:lang w:val="en-GB"/>
        </w:rPr>
      </w:pPr>
      <w:r w:rsidRPr="0090348A">
        <w:rPr>
          <w:b/>
          <w:bCs/>
          <w:lang w:val="en-GB"/>
        </w:rPr>
        <w:t>S - Specific</w:t>
      </w:r>
      <w:r w:rsidRPr="0090348A">
        <w:rPr>
          <w:lang w:val="en-GB"/>
        </w:rPr>
        <w:t xml:space="preserve">: </w:t>
      </w:r>
      <w:r w:rsidR="005851D5">
        <w:rPr>
          <w:lang w:val="en-GB"/>
        </w:rPr>
        <w:t>Attract</w:t>
      </w:r>
      <w:r w:rsidRPr="0090348A">
        <w:rPr>
          <w:lang w:val="en-GB"/>
        </w:rPr>
        <w:t xml:space="preserve"> at least </w:t>
      </w:r>
      <w:r w:rsidR="00F17932">
        <w:rPr>
          <w:lang w:val="en-GB"/>
        </w:rPr>
        <w:t>3</w:t>
      </w:r>
      <w:r w:rsidRPr="0090348A">
        <w:rPr>
          <w:lang w:val="en-GB"/>
        </w:rPr>
        <w:t>,</w:t>
      </w:r>
      <w:r w:rsidR="00F17932">
        <w:rPr>
          <w:lang w:val="en-GB"/>
        </w:rPr>
        <w:t>5</w:t>
      </w:r>
      <w:r w:rsidRPr="0090348A">
        <w:rPr>
          <w:lang w:val="en-GB"/>
        </w:rPr>
        <w:t>00 event attendees.</w:t>
      </w:r>
    </w:p>
    <w:p w14:paraId="22B4A799" w14:textId="5ECA9A52" w:rsidR="0090348A" w:rsidRPr="0090348A" w:rsidRDefault="0090348A" w:rsidP="0080574B">
      <w:pPr>
        <w:spacing w:line="360" w:lineRule="auto"/>
        <w:rPr>
          <w:lang w:val="en-GB"/>
        </w:rPr>
      </w:pPr>
      <w:r w:rsidRPr="0090348A">
        <w:rPr>
          <w:b/>
          <w:bCs/>
          <w:lang w:val="en-GB"/>
        </w:rPr>
        <w:t>M - Measurable</w:t>
      </w:r>
      <w:r w:rsidRPr="0090348A">
        <w:rPr>
          <w:lang w:val="en-GB"/>
        </w:rPr>
        <w:t xml:space="preserve">: </w:t>
      </w:r>
      <w:r w:rsidR="00567E4D">
        <w:rPr>
          <w:lang w:val="en-GB"/>
        </w:rPr>
        <w:t>Track</w:t>
      </w:r>
      <w:r w:rsidRPr="0090348A">
        <w:rPr>
          <w:lang w:val="en-GB"/>
        </w:rPr>
        <w:t xml:space="preserve"> via ticket purchases and registration</w:t>
      </w:r>
      <w:r w:rsidR="00567E4D">
        <w:rPr>
          <w:lang w:val="en-GB"/>
        </w:rPr>
        <w:t>s</w:t>
      </w:r>
      <w:r w:rsidRPr="0090348A">
        <w:rPr>
          <w:lang w:val="en-GB"/>
        </w:rPr>
        <w:t xml:space="preserve"> </w:t>
      </w:r>
      <w:r>
        <w:rPr>
          <w:lang w:val="en-GB"/>
        </w:rPr>
        <w:t>on-site</w:t>
      </w:r>
      <w:r w:rsidRPr="0090348A">
        <w:rPr>
          <w:lang w:val="en-GB"/>
        </w:rPr>
        <w:t>.</w:t>
      </w:r>
    </w:p>
    <w:p w14:paraId="078E4C83" w14:textId="0F2F2C36" w:rsidR="0090348A" w:rsidRPr="0090348A" w:rsidRDefault="0090348A" w:rsidP="0080574B">
      <w:pPr>
        <w:spacing w:line="360" w:lineRule="auto"/>
        <w:rPr>
          <w:lang w:val="en-GB"/>
        </w:rPr>
      </w:pPr>
      <w:r w:rsidRPr="0090348A">
        <w:rPr>
          <w:b/>
          <w:bCs/>
          <w:lang w:val="en-GB"/>
        </w:rPr>
        <w:t>A - Achievable</w:t>
      </w:r>
      <w:r w:rsidRPr="0090348A">
        <w:rPr>
          <w:lang w:val="en-GB"/>
        </w:rPr>
        <w:t xml:space="preserve">: </w:t>
      </w:r>
      <w:r w:rsidR="002805D6">
        <w:rPr>
          <w:lang w:val="en-GB"/>
        </w:rPr>
        <w:t>Feasible b</w:t>
      </w:r>
      <w:r w:rsidRPr="0090348A">
        <w:rPr>
          <w:lang w:val="en-GB"/>
        </w:rPr>
        <w:t xml:space="preserve">ased on the venue, promotional reach, and cultural interest. </w:t>
      </w:r>
    </w:p>
    <w:p w14:paraId="132E7A31" w14:textId="415C9227" w:rsidR="003F7140" w:rsidRPr="003F7140" w:rsidRDefault="0090348A" w:rsidP="0080574B">
      <w:pPr>
        <w:spacing w:line="360" w:lineRule="auto"/>
        <w:rPr>
          <w:lang w:val="en-GB"/>
        </w:rPr>
      </w:pPr>
      <w:r w:rsidRPr="0090348A">
        <w:rPr>
          <w:b/>
          <w:bCs/>
          <w:lang w:val="en-GB"/>
        </w:rPr>
        <w:t>R - Realistic</w:t>
      </w:r>
      <w:r w:rsidRPr="0090348A">
        <w:rPr>
          <w:lang w:val="en-GB"/>
        </w:rPr>
        <w:t>:</w:t>
      </w:r>
      <w:r w:rsidR="002805D6">
        <w:rPr>
          <w:lang w:val="en-GB"/>
        </w:rPr>
        <w:t xml:space="preserve"> Past events</w:t>
      </w:r>
      <w:r w:rsidR="00C11B4F">
        <w:rPr>
          <w:lang w:val="en-GB"/>
        </w:rPr>
        <w:t xml:space="preserve"> show similar turnout is possible.</w:t>
      </w:r>
    </w:p>
    <w:p w14:paraId="1CE5816F" w14:textId="23420A82" w:rsidR="0090348A" w:rsidRPr="0090348A" w:rsidRDefault="0090348A" w:rsidP="0080574B">
      <w:pPr>
        <w:spacing w:line="360" w:lineRule="auto"/>
        <w:rPr>
          <w:lang w:val="en-GB"/>
        </w:rPr>
      </w:pPr>
      <w:r w:rsidRPr="0090348A">
        <w:rPr>
          <w:b/>
          <w:bCs/>
          <w:lang w:val="en-GB"/>
        </w:rPr>
        <w:t>T - Time-bound</w:t>
      </w:r>
      <w:r w:rsidRPr="0090348A">
        <w:rPr>
          <w:lang w:val="en-GB"/>
        </w:rPr>
        <w:t xml:space="preserve">: </w:t>
      </w:r>
      <w:r w:rsidR="003F7140" w:rsidRPr="003F7140">
        <w:rPr>
          <w:lang w:val="en-GB"/>
        </w:rPr>
        <w:t>A multi-day event on July 20–21, 2025.</w:t>
      </w:r>
    </w:p>
    <w:p w14:paraId="3D3FF1BB" w14:textId="168083F4" w:rsidR="004F77A3" w:rsidRDefault="004F77A3" w:rsidP="004F77A3">
      <w:pPr>
        <w:spacing w:line="360" w:lineRule="auto"/>
        <w:jc w:val="center"/>
        <w:rPr>
          <w:b/>
          <w:bCs/>
          <w:lang w:val="en-GB"/>
        </w:rPr>
      </w:pPr>
      <w:r>
        <w:rPr>
          <w:noProof/>
        </w:rPr>
        <w:drawing>
          <wp:inline distT="0" distB="0" distL="0" distR="0" wp14:anchorId="36107494" wp14:editId="20504F55">
            <wp:extent cx="5943600" cy="2330450"/>
            <wp:effectExtent l="0" t="0" r="0" b="0"/>
            <wp:docPr id="1265784625" name="Picture 2" descr="SMART goals: the meaning of this goal-setting framework, with examples —  BiteSiz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MART goals: the meaning of this goal-setting framework, with examples —  BiteSize Learning"/>
                    <pic:cNvPicPr>
                      <a:picLocks noChangeAspect="1" noChangeArrowheads="1"/>
                    </pic:cNvPicPr>
                  </pic:nvPicPr>
                  <pic:blipFill rotWithShape="1">
                    <a:blip r:embed="rId9">
                      <a:extLst>
                        <a:ext uri="{28A0092B-C50C-407E-A947-70E740481C1C}">
                          <a14:useLocalDpi xmlns:a14="http://schemas.microsoft.com/office/drawing/2010/main" val="0"/>
                        </a:ext>
                      </a:extLst>
                    </a:blip>
                    <a:srcRect t="23650" b="6351"/>
                    <a:stretch/>
                  </pic:blipFill>
                  <pic:spPr bwMode="auto">
                    <a:xfrm>
                      <a:off x="0" y="0"/>
                      <a:ext cx="5943600" cy="2330450"/>
                    </a:xfrm>
                    <a:prstGeom prst="rect">
                      <a:avLst/>
                    </a:prstGeom>
                    <a:noFill/>
                    <a:ln>
                      <a:noFill/>
                    </a:ln>
                    <a:extLst>
                      <a:ext uri="{53640926-AAD7-44D8-BBD7-CCE9431645EC}">
                        <a14:shadowObscured xmlns:a14="http://schemas.microsoft.com/office/drawing/2010/main"/>
                      </a:ext>
                    </a:extLst>
                  </pic:spPr>
                </pic:pic>
              </a:graphicData>
            </a:graphic>
          </wp:inline>
        </w:drawing>
      </w:r>
    </w:p>
    <w:p w14:paraId="578BB2CE" w14:textId="119842E3" w:rsidR="004F77A3" w:rsidRPr="004D249E" w:rsidRDefault="004F77A3" w:rsidP="004F77A3">
      <w:pPr>
        <w:spacing w:line="360" w:lineRule="auto"/>
        <w:jc w:val="center"/>
        <w:rPr>
          <w:b/>
          <w:bCs/>
          <w:lang w:val="en-GB"/>
        </w:rPr>
      </w:pPr>
      <w:r w:rsidRPr="004D249E">
        <w:rPr>
          <w:b/>
          <w:bCs/>
          <w:lang w:val="en-GB"/>
        </w:rPr>
        <w:t>Figure: SMART Objectives</w:t>
      </w:r>
    </w:p>
    <w:p w14:paraId="6A58463E" w14:textId="638F3071" w:rsidR="004F77A3" w:rsidRPr="004F77A3" w:rsidRDefault="004F77A3" w:rsidP="004F77A3">
      <w:pPr>
        <w:spacing w:line="360" w:lineRule="auto"/>
        <w:jc w:val="center"/>
        <w:rPr>
          <w:lang w:val="en-GB"/>
        </w:rPr>
      </w:pPr>
      <w:r>
        <w:rPr>
          <w:lang w:val="en-GB"/>
        </w:rPr>
        <w:t xml:space="preserve">Source: </w:t>
      </w:r>
      <w:r w:rsidRPr="004F77A3">
        <w:rPr>
          <w:lang w:val="en-GB"/>
        </w:rPr>
        <w:t>(Bitesize Learning, 2023)</w:t>
      </w:r>
    </w:p>
    <w:p w14:paraId="0B670081" w14:textId="6C20B155" w:rsidR="004F77A3" w:rsidRPr="004F77A3" w:rsidRDefault="004F77A3" w:rsidP="0080574B">
      <w:pPr>
        <w:spacing w:line="360" w:lineRule="auto"/>
        <w:rPr>
          <w:b/>
          <w:bCs/>
          <w:lang w:val="en-GB"/>
        </w:rPr>
      </w:pPr>
      <w:r w:rsidRPr="004F77A3">
        <w:rPr>
          <w:b/>
          <w:bCs/>
          <w:lang w:val="en-GB"/>
        </w:rPr>
        <w:t>SMART Objective 2</w:t>
      </w:r>
    </w:p>
    <w:p w14:paraId="297D1419" w14:textId="77777777" w:rsidR="0055382A" w:rsidRDefault="0090348A" w:rsidP="0080574B">
      <w:pPr>
        <w:spacing w:line="360" w:lineRule="auto"/>
        <w:rPr>
          <w:b/>
          <w:bCs/>
          <w:lang w:val="en-GB"/>
        </w:rPr>
      </w:pPr>
      <w:r w:rsidRPr="0090348A">
        <w:rPr>
          <w:b/>
          <w:bCs/>
          <w:lang w:val="en-GB"/>
        </w:rPr>
        <w:t xml:space="preserve">S – Specific: </w:t>
      </w:r>
    </w:p>
    <w:p w14:paraId="20E8419E" w14:textId="5D413437" w:rsidR="0090348A" w:rsidRPr="003F7140" w:rsidRDefault="0055382A" w:rsidP="0080574B">
      <w:pPr>
        <w:spacing w:line="360" w:lineRule="auto"/>
        <w:rPr>
          <w:lang w:val="en-GB"/>
        </w:rPr>
      </w:pPr>
      <w:r>
        <w:rPr>
          <w:rFonts w:cs="Times New Roman"/>
          <w:b/>
          <w:bCs/>
          <w:lang w:val="en-GB"/>
        </w:rPr>
        <w:t>•</w:t>
      </w:r>
      <w:r>
        <w:rPr>
          <w:b/>
          <w:bCs/>
          <w:lang w:val="en-GB"/>
        </w:rPr>
        <w:t xml:space="preserve"> </w:t>
      </w:r>
      <w:r w:rsidR="003F7140" w:rsidRPr="003F7140">
        <w:rPr>
          <w:lang w:val="en-GB"/>
        </w:rPr>
        <w:t xml:space="preserve">Ticket sales, vendor fees, and sponsorships </w:t>
      </w:r>
      <w:r>
        <w:rPr>
          <w:lang w:val="en-GB"/>
        </w:rPr>
        <w:t>identified as revenue sources</w:t>
      </w:r>
      <w:r w:rsidR="003F7140" w:rsidRPr="003F7140">
        <w:rPr>
          <w:lang w:val="en-GB"/>
        </w:rPr>
        <w:t>.</w:t>
      </w:r>
    </w:p>
    <w:p w14:paraId="10979035" w14:textId="4A1F80B5" w:rsidR="0055382A" w:rsidRPr="003F7140" w:rsidRDefault="0055382A" w:rsidP="0080574B">
      <w:pPr>
        <w:spacing w:line="360" w:lineRule="auto"/>
        <w:rPr>
          <w:lang w:val="en-GB"/>
        </w:rPr>
      </w:pPr>
      <w:r>
        <w:rPr>
          <w:rFonts w:cs="Times New Roman"/>
          <w:lang w:val="en-GB"/>
        </w:rPr>
        <w:t>•</w:t>
      </w:r>
      <w:r>
        <w:rPr>
          <w:lang w:val="en-GB"/>
        </w:rPr>
        <w:t xml:space="preserve"> Ensure target</w:t>
      </w:r>
      <w:r w:rsidR="0089616A">
        <w:rPr>
          <w:lang w:val="en-GB"/>
        </w:rPr>
        <w:t xml:space="preserve">ed income generation </w:t>
      </w:r>
      <w:r w:rsidR="00DD1B47">
        <w:rPr>
          <w:lang w:val="en-GB"/>
        </w:rPr>
        <w:t>through</w:t>
      </w:r>
      <w:r w:rsidR="0089616A">
        <w:rPr>
          <w:lang w:val="en-GB"/>
        </w:rPr>
        <w:t xml:space="preserve"> multiple streams</w:t>
      </w:r>
      <w:r w:rsidR="00DD1B47">
        <w:rPr>
          <w:lang w:val="en-GB"/>
        </w:rPr>
        <w:t>.</w:t>
      </w:r>
    </w:p>
    <w:p w14:paraId="1FAE9730" w14:textId="77777777" w:rsidR="00DD1B47" w:rsidRDefault="0090348A" w:rsidP="0080574B">
      <w:pPr>
        <w:spacing w:line="360" w:lineRule="auto"/>
        <w:rPr>
          <w:b/>
          <w:bCs/>
          <w:lang w:val="en-GB"/>
        </w:rPr>
      </w:pPr>
      <w:r w:rsidRPr="0090348A">
        <w:rPr>
          <w:b/>
          <w:bCs/>
          <w:lang w:val="en-GB"/>
        </w:rPr>
        <w:t xml:space="preserve">M – Measurable: </w:t>
      </w:r>
    </w:p>
    <w:p w14:paraId="66BD4ED8" w14:textId="5546F4DE" w:rsidR="003F7140" w:rsidRPr="003F7140" w:rsidRDefault="00DD1B47" w:rsidP="0080574B">
      <w:pPr>
        <w:spacing w:line="360" w:lineRule="auto"/>
        <w:rPr>
          <w:lang w:val="en-GB"/>
        </w:rPr>
      </w:pPr>
      <w:r>
        <w:rPr>
          <w:rFonts w:cs="Times New Roman"/>
          <w:b/>
          <w:bCs/>
          <w:lang w:val="en-GB"/>
        </w:rPr>
        <w:t>•</w:t>
      </w:r>
      <w:r>
        <w:rPr>
          <w:b/>
          <w:bCs/>
          <w:lang w:val="en-GB"/>
        </w:rPr>
        <w:t xml:space="preserve"> </w:t>
      </w:r>
      <w:r w:rsidR="003F7140" w:rsidRPr="003F7140">
        <w:rPr>
          <w:lang w:val="en-GB"/>
        </w:rPr>
        <w:t>Revenue target:</w:t>
      </w:r>
      <w:r w:rsidR="003F7140" w:rsidRPr="00F612E7">
        <w:rPr>
          <w:b/>
          <w:bCs/>
          <w:lang w:val="en-GB"/>
        </w:rPr>
        <w:t xml:space="preserve"> £40,000.</w:t>
      </w:r>
    </w:p>
    <w:p w14:paraId="5AC97A2D" w14:textId="751A5BF4" w:rsidR="00DD1B47" w:rsidRPr="003F7140" w:rsidRDefault="00FF1FC0" w:rsidP="0080574B">
      <w:pPr>
        <w:spacing w:line="360" w:lineRule="auto"/>
        <w:rPr>
          <w:lang w:val="en-GB"/>
        </w:rPr>
      </w:pPr>
      <w:r>
        <w:rPr>
          <w:rFonts w:cs="Times New Roman"/>
          <w:lang w:val="en-GB"/>
        </w:rPr>
        <w:t>•</w:t>
      </w:r>
      <w:r>
        <w:rPr>
          <w:lang w:val="en-GB"/>
        </w:rPr>
        <w:t xml:space="preserve"> Allows comparison between actual and </w:t>
      </w:r>
      <w:r w:rsidR="005A4B03">
        <w:rPr>
          <w:lang w:val="en-GB"/>
        </w:rPr>
        <w:t>projected income.</w:t>
      </w:r>
    </w:p>
    <w:p w14:paraId="364FFA0B" w14:textId="77777777" w:rsidR="00A47B82" w:rsidRDefault="0090348A" w:rsidP="0080574B">
      <w:pPr>
        <w:spacing w:line="360" w:lineRule="auto"/>
        <w:rPr>
          <w:b/>
          <w:bCs/>
          <w:lang w:val="en-GB"/>
        </w:rPr>
      </w:pPr>
      <w:r w:rsidRPr="0090348A">
        <w:rPr>
          <w:b/>
          <w:bCs/>
          <w:lang w:val="en-GB"/>
        </w:rPr>
        <w:t xml:space="preserve">A – Achievable: </w:t>
      </w:r>
    </w:p>
    <w:p w14:paraId="6FDBEBCB" w14:textId="1EFFA987" w:rsidR="003F7140" w:rsidRPr="003F7140" w:rsidRDefault="00A47B82" w:rsidP="0080574B">
      <w:pPr>
        <w:spacing w:line="360" w:lineRule="auto"/>
        <w:rPr>
          <w:lang w:val="en-GB"/>
        </w:rPr>
      </w:pPr>
      <w:r>
        <w:rPr>
          <w:rFonts w:cs="Times New Roman"/>
          <w:b/>
          <w:bCs/>
          <w:lang w:val="en-GB"/>
        </w:rPr>
        <w:t>•</w:t>
      </w:r>
      <w:r w:rsidR="00F11039">
        <w:rPr>
          <w:rFonts w:cs="Times New Roman"/>
          <w:b/>
          <w:bCs/>
          <w:lang w:val="en-GB"/>
        </w:rPr>
        <w:t xml:space="preserve"> </w:t>
      </w:r>
      <w:r w:rsidR="003F7140" w:rsidRPr="003F7140">
        <w:rPr>
          <w:lang w:val="en-GB"/>
        </w:rPr>
        <w:t>Based on expected attend</w:t>
      </w:r>
      <w:r w:rsidR="00594D0B">
        <w:rPr>
          <w:lang w:val="en-GB"/>
        </w:rPr>
        <w:t>ees</w:t>
      </w:r>
      <w:r w:rsidR="00AC3613">
        <w:rPr>
          <w:lang w:val="en-GB"/>
        </w:rPr>
        <w:t>, vendor participation and co</w:t>
      </w:r>
      <w:r w:rsidR="00F11039">
        <w:rPr>
          <w:lang w:val="en-GB"/>
        </w:rPr>
        <w:t>nfirmed sponsorships</w:t>
      </w:r>
      <w:r w:rsidR="003F7140" w:rsidRPr="003F7140">
        <w:rPr>
          <w:lang w:val="en-GB"/>
        </w:rPr>
        <w:t>.</w:t>
      </w:r>
    </w:p>
    <w:p w14:paraId="074502FC" w14:textId="184E015F" w:rsidR="00F11039" w:rsidRPr="003F7140" w:rsidRDefault="003D5CF1" w:rsidP="0080574B">
      <w:pPr>
        <w:spacing w:line="360" w:lineRule="auto"/>
        <w:rPr>
          <w:lang w:val="en-GB"/>
        </w:rPr>
      </w:pPr>
      <w:r>
        <w:rPr>
          <w:rFonts w:cs="Times New Roman"/>
          <w:lang w:val="en-GB"/>
        </w:rPr>
        <w:t>•</w:t>
      </w:r>
      <w:r>
        <w:rPr>
          <w:lang w:val="en-GB"/>
        </w:rPr>
        <w:t xml:space="preserve"> Target aligns with event scope and pricing strategies.</w:t>
      </w:r>
    </w:p>
    <w:p w14:paraId="6742F953" w14:textId="4A902C8B" w:rsidR="003F7140" w:rsidRDefault="0090348A" w:rsidP="0080574B">
      <w:pPr>
        <w:spacing w:line="360" w:lineRule="auto"/>
        <w:rPr>
          <w:lang w:val="en-GB"/>
        </w:rPr>
      </w:pPr>
      <w:r w:rsidRPr="0090348A">
        <w:rPr>
          <w:b/>
          <w:bCs/>
          <w:lang w:val="en-GB"/>
        </w:rPr>
        <w:t xml:space="preserve">R – Realistic: </w:t>
      </w:r>
    </w:p>
    <w:p w14:paraId="4725E7EA" w14:textId="6E197F8B" w:rsidR="00A04B23" w:rsidRDefault="00A04B23" w:rsidP="0080574B">
      <w:pPr>
        <w:spacing w:line="360" w:lineRule="auto"/>
        <w:rPr>
          <w:lang w:val="en-GB"/>
        </w:rPr>
      </w:pPr>
      <w:r>
        <w:rPr>
          <w:rFonts w:cs="Times New Roman"/>
          <w:lang w:val="en-GB"/>
        </w:rPr>
        <w:t>•</w:t>
      </w:r>
      <w:r>
        <w:rPr>
          <w:lang w:val="en-GB"/>
        </w:rPr>
        <w:t xml:space="preserve"> Co</w:t>
      </w:r>
      <w:r w:rsidR="0083098A">
        <w:rPr>
          <w:lang w:val="en-GB"/>
        </w:rPr>
        <w:t>mpetitive ticket pricing and local sponsor interest</w:t>
      </w:r>
      <w:r w:rsidR="00A10928">
        <w:rPr>
          <w:lang w:val="en-GB"/>
        </w:rPr>
        <w:t xml:space="preserve"> make the goal attainable.</w:t>
      </w:r>
    </w:p>
    <w:p w14:paraId="001C1217" w14:textId="15A23779" w:rsidR="00A10928" w:rsidRPr="003F7140" w:rsidRDefault="00A10928" w:rsidP="0080574B">
      <w:pPr>
        <w:spacing w:line="360" w:lineRule="auto"/>
        <w:rPr>
          <w:b/>
          <w:bCs/>
          <w:lang w:val="en-GB"/>
        </w:rPr>
      </w:pPr>
      <w:r>
        <w:rPr>
          <w:rFonts w:cs="Times New Roman"/>
          <w:lang w:val="en-GB"/>
        </w:rPr>
        <w:t>•</w:t>
      </w:r>
      <w:r>
        <w:rPr>
          <w:lang w:val="en-GB"/>
        </w:rPr>
        <w:t xml:space="preserve"> Similar</w:t>
      </w:r>
      <w:r w:rsidR="00815F81">
        <w:rPr>
          <w:lang w:val="en-GB"/>
        </w:rPr>
        <w:t xml:space="preserve"> events in the area have met/exc</w:t>
      </w:r>
      <w:r w:rsidR="00EB5CB5">
        <w:rPr>
          <w:lang w:val="en-GB"/>
        </w:rPr>
        <w:t>eeded such revenue goals.</w:t>
      </w:r>
    </w:p>
    <w:p w14:paraId="5248AD20" w14:textId="77777777" w:rsidR="00563AB0" w:rsidRDefault="0090348A" w:rsidP="0080574B">
      <w:pPr>
        <w:spacing w:line="360" w:lineRule="auto"/>
        <w:rPr>
          <w:b/>
          <w:bCs/>
          <w:lang w:val="en-GB"/>
        </w:rPr>
      </w:pPr>
      <w:r w:rsidRPr="0090348A">
        <w:rPr>
          <w:b/>
          <w:bCs/>
          <w:lang w:val="en-GB"/>
        </w:rPr>
        <w:t>T – Timely:</w:t>
      </w:r>
    </w:p>
    <w:p w14:paraId="32A341C9" w14:textId="49269218" w:rsidR="003F7140" w:rsidRDefault="0090348A" w:rsidP="0080574B">
      <w:pPr>
        <w:spacing w:line="360" w:lineRule="auto"/>
        <w:rPr>
          <w:b/>
          <w:lang w:val="en-GB"/>
        </w:rPr>
      </w:pPr>
      <w:r w:rsidRPr="0090348A">
        <w:rPr>
          <w:b/>
          <w:bCs/>
          <w:lang w:val="en-GB"/>
        </w:rPr>
        <w:t xml:space="preserve"> </w:t>
      </w:r>
      <w:r w:rsidR="00563AB0">
        <w:rPr>
          <w:rFonts w:cs="Times New Roman"/>
          <w:b/>
          <w:bCs/>
          <w:lang w:val="en-GB"/>
        </w:rPr>
        <w:t xml:space="preserve">• </w:t>
      </w:r>
      <w:r w:rsidR="006231D5">
        <w:rPr>
          <w:lang w:val="en-GB"/>
        </w:rPr>
        <w:t>Re</w:t>
      </w:r>
      <w:r w:rsidR="00D33299">
        <w:rPr>
          <w:lang w:val="en-GB"/>
        </w:rPr>
        <w:t xml:space="preserve">venue goal to be reached by </w:t>
      </w:r>
      <w:r w:rsidR="00D33299" w:rsidRPr="00D33299">
        <w:rPr>
          <w:b/>
          <w:bCs/>
          <w:lang w:val="en-GB"/>
        </w:rPr>
        <w:t>July 20 – 21, 2025</w:t>
      </w:r>
      <w:r w:rsidR="00563AB0">
        <w:rPr>
          <w:b/>
          <w:bCs/>
          <w:lang w:val="en-GB"/>
        </w:rPr>
        <w:t>.</w:t>
      </w:r>
    </w:p>
    <w:p w14:paraId="3C804E46" w14:textId="3C181775" w:rsidR="00563AB0" w:rsidRPr="003F7140" w:rsidRDefault="00563AB0" w:rsidP="0080574B">
      <w:pPr>
        <w:spacing w:line="360" w:lineRule="auto"/>
        <w:rPr>
          <w:lang w:val="en-GB"/>
        </w:rPr>
      </w:pPr>
      <w:r>
        <w:rPr>
          <w:rFonts w:cs="Times New Roman"/>
          <w:b/>
          <w:bCs/>
          <w:lang w:val="en-GB"/>
        </w:rPr>
        <w:t>•</w:t>
      </w:r>
      <w:r>
        <w:rPr>
          <w:b/>
          <w:bCs/>
          <w:lang w:val="en-GB"/>
        </w:rPr>
        <w:t xml:space="preserve"> </w:t>
      </w:r>
      <w:r w:rsidRPr="00532409">
        <w:rPr>
          <w:lang w:val="en-GB"/>
        </w:rPr>
        <w:t>E</w:t>
      </w:r>
      <w:r w:rsidR="007B0ADA" w:rsidRPr="00532409">
        <w:rPr>
          <w:lang w:val="en-GB"/>
        </w:rPr>
        <w:t>nables real-time financial tracking and post-event evaluation.</w:t>
      </w:r>
    </w:p>
    <w:p w14:paraId="4F63E0A9" w14:textId="3C1F9509" w:rsidR="0090348A" w:rsidRDefault="004F77A3" w:rsidP="0080574B">
      <w:pPr>
        <w:spacing w:line="360" w:lineRule="auto"/>
        <w:rPr>
          <w:lang w:val="en-GB"/>
        </w:rPr>
      </w:pPr>
      <w:r w:rsidRPr="004F77A3">
        <w:rPr>
          <w:b/>
          <w:bCs/>
          <w:lang w:val="en-GB"/>
        </w:rPr>
        <w:t>SMART Objective 3</w:t>
      </w:r>
    </w:p>
    <w:p w14:paraId="2D447932" w14:textId="77777777" w:rsidR="00532409" w:rsidRDefault="004F77A3" w:rsidP="0080574B">
      <w:pPr>
        <w:spacing w:line="360" w:lineRule="auto"/>
        <w:rPr>
          <w:lang w:val="en-GB"/>
        </w:rPr>
      </w:pPr>
      <w:r w:rsidRPr="004F77A3">
        <w:rPr>
          <w:b/>
          <w:bCs/>
          <w:lang w:val="en-GB"/>
        </w:rPr>
        <w:t>S – Specific:</w:t>
      </w:r>
      <w:r w:rsidRPr="004F77A3">
        <w:rPr>
          <w:lang w:val="en-GB"/>
        </w:rPr>
        <w:t xml:space="preserve"> </w:t>
      </w:r>
    </w:p>
    <w:p w14:paraId="1CCE5A03" w14:textId="5157B841" w:rsidR="0090348A" w:rsidRDefault="00532409" w:rsidP="0080574B">
      <w:pPr>
        <w:spacing w:line="360" w:lineRule="auto"/>
        <w:rPr>
          <w:lang w:val="en-GB"/>
        </w:rPr>
      </w:pPr>
      <w:r>
        <w:rPr>
          <w:rFonts w:cs="Times New Roman"/>
          <w:lang w:val="en-GB"/>
        </w:rPr>
        <w:t>•</w:t>
      </w:r>
      <w:r>
        <w:rPr>
          <w:lang w:val="en-GB"/>
        </w:rPr>
        <w:t xml:space="preserve"> </w:t>
      </w:r>
      <w:r w:rsidR="003F7140" w:rsidRPr="003F7140">
        <w:rPr>
          <w:lang w:val="en-GB"/>
        </w:rPr>
        <w:t>Conduct attendee satisfaction questionnaires.</w:t>
      </w:r>
    </w:p>
    <w:p w14:paraId="522678BD" w14:textId="1123F2BA" w:rsidR="00532409" w:rsidRDefault="001D2371" w:rsidP="0080574B">
      <w:pPr>
        <w:spacing w:line="360" w:lineRule="auto"/>
        <w:rPr>
          <w:lang w:val="en-GB"/>
        </w:rPr>
      </w:pPr>
      <w:r>
        <w:rPr>
          <w:rFonts w:cs="Times New Roman"/>
          <w:lang w:val="en-GB"/>
        </w:rPr>
        <w:t>•</w:t>
      </w:r>
      <w:r>
        <w:rPr>
          <w:lang w:val="en-GB"/>
        </w:rPr>
        <w:t xml:space="preserve"> Clear action to collect structured feedback</w:t>
      </w:r>
      <w:r w:rsidR="0002788A">
        <w:rPr>
          <w:lang w:val="en-GB"/>
        </w:rPr>
        <w:t xml:space="preserve"> on event experience.</w:t>
      </w:r>
    </w:p>
    <w:p w14:paraId="4E8211AA" w14:textId="77777777" w:rsidR="0002788A" w:rsidRDefault="004F77A3" w:rsidP="0080574B">
      <w:pPr>
        <w:spacing w:line="360" w:lineRule="auto"/>
        <w:rPr>
          <w:b/>
          <w:bCs/>
          <w:lang w:val="en-GB"/>
        </w:rPr>
      </w:pPr>
      <w:r w:rsidRPr="004F77A3">
        <w:rPr>
          <w:b/>
          <w:bCs/>
          <w:lang w:val="en-GB"/>
        </w:rPr>
        <w:t>M – Measurable:</w:t>
      </w:r>
    </w:p>
    <w:p w14:paraId="3C5007C2" w14:textId="371C29F3" w:rsidR="0090348A" w:rsidRDefault="004F77A3" w:rsidP="0080574B">
      <w:pPr>
        <w:spacing w:line="360" w:lineRule="auto"/>
        <w:rPr>
          <w:b/>
          <w:lang w:val="en-GB"/>
        </w:rPr>
      </w:pPr>
      <w:r w:rsidRPr="004F77A3">
        <w:rPr>
          <w:lang w:val="en-GB"/>
        </w:rPr>
        <w:t xml:space="preserve"> </w:t>
      </w:r>
      <w:r w:rsidR="0002788A">
        <w:rPr>
          <w:rFonts w:cs="Times New Roman"/>
          <w:lang w:val="en-GB"/>
        </w:rPr>
        <w:t>•</w:t>
      </w:r>
      <w:r w:rsidRPr="004F77A3">
        <w:rPr>
          <w:lang w:val="en-GB"/>
        </w:rPr>
        <w:t xml:space="preserve"> </w:t>
      </w:r>
      <w:r w:rsidRPr="0090348A">
        <w:rPr>
          <w:lang w:val="en-GB"/>
        </w:rPr>
        <w:t xml:space="preserve">Achieve a </w:t>
      </w:r>
      <w:r w:rsidRPr="0002788A">
        <w:rPr>
          <w:b/>
          <w:lang w:val="en-GB"/>
        </w:rPr>
        <w:t>90% satisfaction rate.</w:t>
      </w:r>
    </w:p>
    <w:p w14:paraId="01AC83A8" w14:textId="0FCED0BE" w:rsidR="0002788A" w:rsidRPr="0090348A" w:rsidRDefault="00CA2DF0" w:rsidP="0080574B">
      <w:pPr>
        <w:spacing w:line="360" w:lineRule="auto"/>
        <w:rPr>
          <w:lang w:val="en-GB"/>
        </w:rPr>
      </w:pPr>
      <w:r>
        <w:rPr>
          <w:rFonts w:cs="Times New Roman"/>
          <w:b/>
          <w:bCs/>
          <w:lang w:val="en-GB"/>
        </w:rPr>
        <w:t xml:space="preserve"> </w:t>
      </w:r>
      <w:r w:rsidR="0002788A">
        <w:rPr>
          <w:rFonts w:cs="Times New Roman"/>
          <w:b/>
          <w:bCs/>
          <w:lang w:val="en-GB"/>
        </w:rPr>
        <w:t>•</w:t>
      </w:r>
      <w:r w:rsidR="006D73B1">
        <w:rPr>
          <w:b/>
          <w:bCs/>
          <w:lang w:val="en-GB"/>
        </w:rPr>
        <w:t xml:space="preserve"> </w:t>
      </w:r>
      <w:r w:rsidR="006D73B1" w:rsidRPr="00583A4A">
        <w:rPr>
          <w:lang w:val="en-GB"/>
        </w:rPr>
        <w:t>Meas</w:t>
      </w:r>
      <w:r w:rsidR="00AD6B04" w:rsidRPr="00583A4A">
        <w:rPr>
          <w:lang w:val="en-GB"/>
        </w:rPr>
        <w:t>ured using Likert</w:t>
      </w:r>
      <w:r w:rsidR="00682B0B" w:rsidRPr="00583A4A">
        <w:rPr>
          <w:lang w:val="en-GB"/>
        </w:rPr>
        <w:t>- scale responses and calculated per</w:t>
      </w:r>
      <w:r w:rsidR="00583A4A" w:rsidRPr="00583A4A">
        <w:rPr>
          <w:lang w:val="en-GB"/>
        </w:rPr>
        <w:t>centages.</w:t>
      </w:r>
    </w:p>
    <w:p w14:paraId="76563845" w14:textId="77777777" w:rsidR="00B539A5" w:rsidRDefault="004F77A3" w:rsidP="0080574B">
      <w:pPr>
        <w:spacing w:line="360" w:lineRule="auto"/>
        <w:rPr>
          <w:lang w:val="en-GB"/>
        </w:rPr>
      </w:pPr>
      <w:r w:rsidRPr="004F77A3">
        <w:rPr>
          <w:b/>
          <w:bCs/>
          <w:lang w:val="en-GB"/>
        </w:rPr>
        <w:t>A – Achievable:</w:t>
      </w:r>
    </w:p>
    <w:p w14:paraId="777D78D0" w14:textId="77777777" w:rsidR="00D34C52" w:rsidRDefault="00B539A5" w:rsidP="0080574B">
      <w:pPr>
        <w:spacing w:line="360" w:lineRule="auto"/>
        <w:rPr>
          <w:rFonts w:cs="Times New Roman"/>
          <w:lang w:val="en-GB"/>
        </w:rPr>
      </w:pPr>
      <w:r>
        <w:rPr>
          <w:rFonts w:cs="Times New Roman"/>
          <w:lang w:val="en-GB"/>
        </w:rPr>
        <w:t>•</w:t>
      </w:r>
      <w:r w:rsidR="006A04BE">
        <w:rPr>
          <w:rFonts w:cs="Times New Roman"/>
          <w:lang w:val="en-GB"/>
        </w:rPr>
        <w:t xml:space="preserve"> Possibl</w:t>
      </w:r>
      <w:r w:rsidR="00EE1A68">
        <w:rPr>
          <w:rFonts w:cs="Times New Roman"/>
          <w:lang w:val="en-GB"/>
        </w:rPr>
        <w:t>e through quality</w:t>
      </w:r>
      <w:r w:rsidR="004F77A3">
        <w:rPr>
          <w:rFonts w:cs="Times New Roman"/>
          <w:lang w:val="en-GB"/>
        </w:rPr>
        <w:t xml:space="preserve"> event </w:t>
      </w:r>
      <w:r w:rsidR="00EE1A68">
        <w:rPr>
          <w:rFonts w:cs="Times New Roman"/>
          <w:lang w:val="en-GB"/>
        </w:rPr>
        <w:t xml:space="preserve">design, </w:t>
      </w:r>
      <w:r w:rsidR="004F77A3">
        <w:rPr>
          <w:rFonts w:cs="Times New Roman"/>
          <w:lang w:val="en-GB"/>
        </w:rPr>
        <w:t>hospitality</w:t>
      </w:r>
      <w:r w:rsidR="00D34C52">
        <w:rPr>
          <w:rFonts w:cs="Times New Roman"/>
          <w:lang w:val="en-GB"/>
        </w:rPr>
        <w:t>, and responsive staff.</w:t>
      </w:r>
    </w:p>
    <w:p w14:paraId="1FB9E3CC" w14:textId="2F12B2E0" w:rsidR="0090348A" w:rsidRDefault="00D34C52" w:rsidP="0080574B">
      <w:pPr>
        <w:spacing w:line="360" w:lineRule="auto"/>
        <w:rPr>
          <w:lang w:val="en-GB"/>
        </w:rPr>
      </w:pPr>
      <w:r>
        <w:rPr>
          <w:rFonts w:cs="Times New Roman"/>
          <w:lang w:val="en-GB"/>
        </w:rPr>
        <w:t>• Focus on guest</w:t>
      </w:r>
      <w:r w:rsidR="000B39DA">
        <w:rPr>
          <w:rFonts w:cs="Times New Roman"/>
          <w:lang w:val="en-GB"/>
        </w:rPr>
        <w:t xml:space="preserve"> comfort and smooth delivery increases</w:t>
      </w:r>
      <w:r w:rsidR="006D7870">
        <w:rPr>
          <w:rFonts w:cs="Times New Roman"/>
          <w:lang w:val="en-GB"/>
        </w:rPr>
        <w:t xml:space="preserve"> </w:t>
      </w:r>
      <w:r w:rsidR="00475D51">
        <w:rPr>
          <w:rFonts w:cs="Times New Roman"/>
          <w:lang w:val="en-GB"/>
        </w:rPr>
        <w:t xml:space="preserve">the </w:t>
      </w:r>
      <w:r w:rsidR="006D7870">
        <w:rPr>
          <w:rFonts w:cs="Times New Roman"/>
          <w:lang w:val="en-GB"/>
        </w:rPr>
        <w:t>likelihood</w:t>
      </w:r>
      <w:r w:rsidR="00475D51">
        <w:rPr>
          <w:rFonts w:cs="Times New Roman"/>
          <w:lang w:val="en-GB"/>
        </w:rPr>
        <w:t xml:space="preserve"> of su</w:t>
      </w:r>
      <w:r w:rsidR="0014554B">
        <w:rPr>
          <w:rFonts w:cs="Times New Roman"/>
          <w:lang w:val="en-GB"/>
        </w:rPr>
        <w:t>ccess</w:t>
      </w:r>
      <w:r w:rsidR="006D7870">
        <w:rPr>
          <w:rFonts w:cs="Times New Roman"/>
          <w:lang w:val="en-GB"/>
        </w:rPr>
        <w:t>.</w:t>
      </w:r>
      <w:r w:rsidR="00EE1A68">
        <w:rPr>
          <w:rFonts w:cs="Times New Roman"/>
          <w:lang w:val="en-GB"/>
        </w:rPr>
        <w:t xml:space="preserve"> </w:t>
      </w:r>
      <w:r w:rsidR="004F77A3" w:rsidRPr="004F77A3">
        <w:rPr>
          <w:lang w:val="en-GB"/>
        </w:rPr>
        <w:t>.</w:t>
      </w:r>
    </w:p>
    <w:p w14:paraId="6610EAF9" w14:textId="77777777" w:rsidR="00520F42" w:rsidRDefault="004F77A3" w:rsidP="0080574B">
      <w:pPr>
        <w:spacing w:line="360" w:lineRule="auto"/>
        <w:rPr>
          <w:lang w:val="en-GB"/>
        </w:rPr>
      </w:pPr>
      <w:r w:rsidRPr="004F77A3">
        <w:rPr>
          <w:b/>
          <w:bCs/>
          <w:lang w:val="en-GB"/>
        </w:rPr>
        <w:t>R – Realistic:</w:t>
      </w:r>
      <w:r w:rsidRPr="004F77A3">
        <w:rPr>
          <w:lang w:val="en-GB"/>
        </w:rPr>
        <w:t xml:space="preserve"> </w:t>
      </w:r>
    </w:p>
    <w:p w14:paraId="5091158E" w14:textId="4303062E" w:rsidR="0090348A" w:rsidRPr="0090348A" w:rsidRDefault="00520F42" w:rsidP="0080574B">
      <w:pPr>
        <w:spacing w:line="360" w:lineRule="auto"/>
        <w:rPr>
          <w:lang w:val="en-GB"/>
        </w:rPr>
      </w:pPr>
      <w:r>
        <w:rPr>
          <w:rFonts w:cs="Times New Roman"/>
          <w:lang w:val="en-GB"/>
        </w:rPr>
        <w:t>•</w:t>
      </w:r>
      <w:r>
        <w:rPr>
          <w:lang w:val="en-GB"/>
        </w:rPr>
        <w:t xml:space="preserve"> </w:t>
      </w:r>
      <w:r w:rsidR="004F77A3" w:rsidRPr="004F77A3">
        <w:rPr>
          <w:lang w:val="en-GB"/>
        </w:rPr>
        <w:t xml:space="preserve">Based on </w:t>
      </w:r>
      <w:r w:rsidR="00CA2DF0">
        <w:rPr>
          <w:lang w:val="en-GB"/>
        </w:rPr>
        <w:t xml:space="preserve">strong </w:t>
      </w:r>
      <w:r w:rsidR="006B4DEE">
        <w:rPr>
          <w:lang w:val="en-GB"/>
        </w:rPr>
        <w:t>cultural</w:t>
      </w:r>
      <w:r w:rsidR="004F77A3" w:rsidRPr="0090348A">
        <w:rPr>
          <w:lang w:val="en-GB"/>
        </w:rPr>
        <w:t xml:space="preserve"> programming, </w:t>
      </w:r>
      <w:r w:rsidR="006B4DEE">
        <w:rPr>
          <w:lang w:val="en-GB"/>
        </w:rPr>
        <w:t>acc</w:t>
      </w:r>
      <w:r w:rsidR="006360C6">
        <w:rPr>
          <w:lang w:val="en-GB"/>
        </w:rPr>
        <w:t xml:space="preserve">essibility, </w:t>
      </w:r>
      <w:r w:rsidR="004F77A3" w:rsidRPr="0090348A">
        <w:rPr>
          <w:lang w:val="en-GB"/>
        </w:rPr>
        <w:t xml:space="preserve">and visitor </w:t>
      </w:r>
      <w:r w:rsidR="006360C6">
        <w:rPr>
          <w:lang w:val="en-GB"/>
        </w:rPr>
        <w:t>engagement</w:t>
      </w:r>
      <w:r w:rsidR="004F77A3" w:rsidRPr="0090348A">
        <w:rPr>
          <w:lang w:val="en-GB"/>
        </w:rPr>
        <w:t>.</w:t>
      </w:r>
    </w:p>
    <w:p w14:paraId="47DB60E7" w14:textId="2A2EB0E1" w:rsidR="006360C6" w:rsidRPr="0090348A" w:rsidRDefault="00520F42" w:rsidP="0080574B">
      <w:pPr>
        <w:spacing w:line="360" w:lineRule="auto"/>
        <w:rPr>
          <w:lang w:val="en-GB"/>
        </w:rPr>
      </w:pPr>
      <w:r>
        <w:rPr>
          <w:rFonts w:cs="Times New Roman"/>
          <w:lang w:val="en-GB"/>
        </w:rPr>
        <w:t>•</w:t>
      </w:r>
      <w:r>
        <w:rPr>
          <w:lang w:val="en-GB"/>
        </w:rPr>
        <w:t xml:space="preserve"> </w:t>
      </w:r>
      <w:r w:rsidR="006360C6">
        <w:rPr>
          <w:lang w:val="en-GB"/>
        </w:rPr>
        <w:t>Align</w:t>
      </w:r>
      <w:r w:rsidR="00317730">
        <w:rPr>
          <w:lang w:val="en-GB"/>
        </w:rPr>
        <w:t>s with outcomes from similar well-managed events</w:t>
      </w:r>
      <w:r>
        <w:rPr>
          <w:lang w:val="en-GB"/>
        </w:rPr>
        <w:t>.</w:t>
      </w:r>
    </w:p>
    <w:p w14:paraId="5799D575" w14:textId="77777777" w:rsidR="000421C9" w:rsidRDefault="004F77A3" w:rsidP="0080574B">
      <w:pPr>
        <w:spacing w:line="360" w:lineRule="auto"/>
        <w:rPr>
          <w:lang w:val="en-GB"/>
        </w:rPr>
      </w:pPr>
      <w:r w:rsidRPr="0090348A">
        <w:rPr>
          <w:b/>
          <w:bCs/>
          <w:lang w:val="en-GB"/>
        </w:rPr>
        <w:t>T – Time-bound</w:t>
      </w:r>
      <w:r w:rsidRPr="0090348A">
        <w:rPr>
          <w:lang w:val="en-GB"/>
        </w:rPr>
        <w:t xml:space="preserve">: </w:t>
      </w:r>
    </w:p>
    <w:p w14:paraId="723F09EC" w14:textId="7D54965E" w:rsidR="004F77A3" w:rsidRDefault="00601E43" w:rsidP="0080574B">
      <w:pPr>
        <w:spacing w:line="360" w:lineRule="auto"/>
        <w:rPr>
          <w:lang w:val="en-GB"/>
        </w:rPr>
      </w:pPr>
      <w:r>
        <w:rPr>
          <w:rFonts w:cs="Times New Roman"/>
          <w:lang w:val="en-GB"/>
        </w:rPr>
        <w:t>•</w:t>
      </w:r>
      <w:r w:rsidR="00D00661">
        <w:rPr>
          <w:rFonts w:cs="Times New Roman"/>
          <w:lang w:val="en-GB"/>
        </w:rPr>
        <w:t xml:space="preserve"> </w:t>
      </w:r>
      <w:r w:rsidR="004F77A3" w:rsidRPr="0090348A">
        <w:rPr>
          <w:lang w:val="en-GB"/>
        </w:rPr>
        <w:t xml:space="preserve">Feedback to be collected </w:t>
      </w:r>
      <w:r w:rsidR="004F77A3" w:rsidRPr="0073615A">
        <w:rPr>
          <w:b/>
          <w:lang w:val="en-GB"/>
        </w:rPr>
        <w:t xml:space="preserve">within one week after the </w:t>
      </w:r>
      <w:r w:rsidR="0073615A">
        <w:rPr>
          <w:b/>
          <w:bCs/>
          <w:lang w:val="en-GB"/>
        </w:rPr>
        <w:t>post-</w:t>
      </w:r>
      <w:r w:rsidR="004F77A3" w:rsidRPr="0073615A">
        <w:rPr>
          <w:b/>
          <w:lang w:val="en-GB"/>
        </w:rPr>
        <w:t>event</w:t>
      </w:r>
      <w:r w:rsidR="004F77A3" w:rsidRPr="0090348A">
        <w:rPr>
          <w:lang w:val="en-GB"/>
        </w:rPr>
        <w:t xml:space="preserve"> via digital and on-site </w:t>
      </w:r>
      <w:r w:rsidR="0073615A">
        <w:rPr>
          <w:lang w:val="en-GB"/>
        </w:rPr>
        <w:t>tools</w:t>
      </w:r>
      <w:r w:rsidR="004F77A3" w:rsidRPr="0090348A">
        <w:rPr>
          <w:lang w:val="en-GB"/>
        </w:rPr>
        <w:t>.</w:t>
      </w:r>
    </w:p>
    <w:p w14:paraId="32EEB401" w14:textId="3BC33F50" w:rsidR="00CC4EF3" w:rsidRPr="0090348A" w:rsidRDefault="00CC4EF3" w:rsidP="0080574B">
      <w:pPr>
        <w:spacing w:line="360" w:lineRule="auto"/>
        <w:rPr>
          <w:lang w:val="en-GB"/>
        </w:rPr>
      </w:pPr>
      <w:r>
        <w:rPr>
          <w:rFonts w:cs="Times New Roman"/>
          <w:lang w:val="en-GB"/>
        </w:rPr>
        <w:t>•</w:t>
      </w:r>
      <w:r>
        <w:rPr>
          <w:lang w:val="en-GB"/>
        </w:rPr>
        <w:t xml:space="preserve"> Ensu</w:t>
      </w:r>
      <w:r w:rsidR="00F40F55">
        <w:rPr>
          <w:lang w:val="en-GB"/>
        </w:rPr>
        <w:t>res timely responses while att</w:t>
      </w:r>
      <w:r w:rsidR="008278D2">
        <w:rPr>
          <w:lang w:val="en-GB"/>
        </w:rPr>
        <w:t>ende</w:t>
      </w:r>
      <w:r w:rsidR="008F5947">
        <w:rPr>
          <w:lang w:val="en-GB"/>
        </w:rPr>
        <w:t xml:space="preserve">e </w:t>
      </w:r>
      <w:r w:rsidR="00EE5150">
        <w:rPr>
          <w:lang w:val="en-GB"/>
        </w:rPr>
        <w:t>memories are fresh.</w:t>
      </w:r>
    </w:p>
    <w:p w14:paraId="3C97F5B1" w14:textId="4829BCB9" w:rsidR="00E23C7D" w:rsidRDefault="00E23C7D" w:rsidP="0080574B">
      <w:pPr>
        <w:pStyle w:val="Heading1"/>
      </w:pPr>
      <w:bookmarkStart w:id="13" w:name="_Toc200570903"/>
      <w:r w:rsidRPr="00E23C7D">
        <w:t>SWOT Analysis</w:t>
      </w:r>
      <w:bookmarkEnd w:id="13"/>
    </w:p>
    <w:tbl>
      <w:tblPr>
        <w:tblW w:w="9236"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9"/>
        <w:gridCol w:w="2268"/>
        <w:gridCol w:w="2409"/>
        <w:gridCol w:w="2410"/>
      </w:tblGrid>
      <w:tr w:rsidR="00063AE1" w14:paraId="6659624E" w14:textId="2553CA1F" w:rsidTr="001053A3">
        <w:trPr>
          <w:trHeight w:val="196"/>
        </w:trPr>
        <w:tc>
          <w:tcPr>
            <w:tcW w:w="2149" w:type="dxa"/>
          </w:tcPr>
          <w:p w14:paraId="1D9B3553" w14:textId="39FD441D" w:rsidR="00063AE1" w:rsidRPr="0015797E" w:rsidRDefault="00063AE1" w:rsidP="0015797E">
            <w:pPr>
              <w:ind w:left="22"/>
              <w:jc w:val="center"/>
              <w:rPr>
                <w:b/>
                <w:bCs/>
                <w:lang w:val="en-GB"/>
              </w:rPr>
            </w:pPr>
            <w:r w:rsidRPr="0015797E">
              <w:rPr>
                <w:b/>
                <w:bCs/>
                <w:lang w:val="en-GB"/>
              </w:rPr>
              <w:t>Stre</w:t>
            </w:r>
            <w:r w:rsidR="000E3527" w:rsidRPr="0015797E">
              <w:rPr>
                <w:b/>
                <w:bCs/>
                <w:lang w:val="en-GB"/>
              </w:rPr>
              <w:t>ngths</w:t>
            </w:r>
          </w:p>
        </w:tc>
        <w:tc>
          <w:tcPr>
            <w:tcW w:w="2268" w:type="dxa"/>
          </w:tcPr>
          <w:p w14:paraId="765A6CA0" w14:textId="6AA6ADDF" w:rsidR="00063AE1" w:rsidRPr="0015797E" w:rsidRDefault="000E3527" w:rsidP="0015797E">
            <w:pPr>
              <w:ind w:left="22"/>
              <w:jc w:val="center"/>
              <w:rPr>
                <w:b/>
                <w:bCs/>
                <w:lang w:val="en-GB"/>
              </w:rPr>
            </w:pPr>
            <w:r w:rsidRPr="0015797E">
              <w:rPr>
                <w:b/>
                <w:bCs/>
                <w:lang w:val="en-GB"/>
              </w:rPr>
              <w:t>Weaknesses</w:t>
            </w:r>
          </w:p>
        </w:tc>
        <w:tc>
          <w:tcPr>
            <w:tcW w:w="2409" w:type="dxa"/>
          </w:tcPr>
          <w:p w14:paraId="548A3A1A" w14:textId="6E21FC2E" w:rsidR="00063AE1" w:rsidRPr="0015797E" w:rsidRDefault="000E3527" w:rsidP="0015797E">
            <w:pPr>
              <w:ind w:left="22"/>
              <w:jc w:val="center"/>
              <w:rPr>
                <w:b/>
                <w:bCs/>
                <w:lang w:val="en-GB"/>
              </w:rPr>
            </w:pPr>
            <w:r w:rsidRPr="0015797E">
              <w:rPr>
                <w:b/>
                <w:bCs/>
                <w:lang w:val="en-GB"/>
              </w:rPr>
              <w:t>Opportunities</w:t>
            </w:r>
          </w:p>
        </w:tc>
        <w:tc>
          <w:tcPr>
            <w:tcW w:w="2410" w:type="dxa"/>
          </w:tcPr>
          <w:p w14:paraId="1A7DDCC2" w14:textId="3BCE81AD" w:rsidR="00063AE1" w:rsidRPr="0015797E" w:rsidRDefault="000E3527" w:rsidP="0015797E">
            <w:pPr>
              <w:ind w:left="22"/>
              <w:jc w:val="center"/>
              <w:rPr>
                <w:b/>
                <w:bCs/>
                <w:lang w:val="en-GB"/>
              </w:rPr>
            </w:pPr>
            <w:r w:rsidRPr="0015797E">
              <w:rPr>
                <w:b/>
                <w:bCs/>
                <w:lang w:val="en-GB"/>
              </w:rPr>
              <w:t>T</w:t>
            </w:r>
            <w:r w:rsidR="0015797E" w:rsidRPr="0015797E">
              <w:rPr>
                <w:b/>
                <w:bCs/>
                <w:lang w:val="en-GB"/>
              </w:rPr>
              <w:t>hreats</w:t>
            </w:r>
          </w:p>
        </w:tc>
      </w:tr>
      <w:tr w:rsidR="00063AE1" w14:paraId="4C207107" w14:textId="30213581" w:rsidTr="00F178BB">
        <w:trPr>
          <w:trHeight w:val="2259"/>
        </w:trPr>
        <w:tc>
          <w:tcPr>
            <w:tcW w:w="2149" w:type="dxa"/>
          </w:tcPr>
          <w:p w14:paraId="68C35FE7" w14:textId="5D8A6E7C" w:rsidR="00063AE1" w:rsidRDefault="005F5765" w:rsidP="00CD4DA5">
            <w:pPr>
              <w:spacing w:line="360" w:lineRule="auto"/>
              <w:ind w:left="22"/>
            </w:pPr>
            <w:r>
              <w:rPr>
                <w:lang w:val="en-GB"/>
              </w:rPr>
              <w:t>Strong alignment with the national</w:t>
            </w:r>
            <w:r w:rsidR="003251E3">
              <w:rPr>
                <w:lang w:val="en-GB"/>
              </w:rPr>
              <w:t xml:space="preserve"> </w:t>
            </w:r>
            <w:bookmarkStart w:id="14" w:name="_Hlk200558513"/>
            <w:r w:rsidR="003251E3" w:rsidRPr="002B00CD">
              <w:t>“</w:t>
            </w:r>
            <w:bookmarkEnd w:id="14"/>
            <w:r w:rsidR="003251E3">
              <w:t xml:space="preserve"> </w:t>
            </w:r>
            <w:r w:rsidR="00557E66">
              <w:t>Year of Croeso</w:t>
            </w:r>
            <w:r w:rsidR="00DD4585" w:rsidRPr="002B00CD">
              <w:t>”</w:t>
            </w:r>
            <w:r w:rsidR="00DD4585">
              <w:t xml:space="preserve"> </w:t>
            </w:r>
            <w:r w:rsidR="00122C54">
              <w:t>event (Allen, 2022).</w:t>
            </w:r>
          </w:p>
          <w:p w14:paraId="0245D59C" w14:textId="71C51840" w:rsidR="00831FFE" w:rsidRDefault="00415F73" w:rsidP="00CD4DA5">
            <w:pPr>
              <w:spacing w:line="360" w:lineRule="auto"/>
              <w:ind w:left="22"/>
              <w:rPr>
                <w:lang w:val="en-GB"/>
              </w:rPr>
            </w:pPr>
            <w:r>
              <w:t>Celebrates and promotes local culture, heritage, and identity</w:t>
            </w:r>
            <w:r w:rsidR="00831FFE">
              <w:t>.</w:t>
            </w:r>
          </w:p>
        </w:tc>
        <w:tc>
          <w:tcPr>
            <w:tcW w:w="2268" w:type="dxa"/>
          </w:tcPr>
          <w:p w14:paraId="23472981" w14:textId="56E8493B" w:rsidR="00063AE1" w:rsidRDefault="0015493C" w:rsidP="00CD4DA5">
            <w:pPr>
              <w:spacing w:line="360" w:lineRule="auto"/>
              <w:ind w:left="22"/>
              <w:rPr>
                <w:lang w:val="en-GB"/>
              </w:rPr>
            </w:pPr>
            <w:r>
              <w:rPr>
                <w:lang w:val="en-GB"/>
              </w:rPr>
              <w:t>Limited funding or sponsorship may rest</w:t>
            </w:r>
            <w:r w:rsidR="00572037">
              <w:rPr>
                <w:lang w:val="en-GB"/>
              </w:rPr>
              <w:t>rict event scale and quality.</w:t>
            </w:r>
          </w:p>
          <w:p w14:paraId="4FA244D5" w14:textId="2D182017" w:rsidR="00D032FC" w:rsidRDefault="00D820CE" w:rsidP="00CD4DA5">
            <w:pPr>
              <w:spacing w:line="360" w:lineRule="auto"/>
              <w:rPr>
                <w:lang w:val="en-GB"/>
              </w:rPr>
            </w:pPr>
            <w:r>
              <w:rPr>
                <w:lang w:val="en-GB"/>
              </w:rPr>
              <w:t>Lack of experience in managing large-scale cultural events locally.</w:t>
            </w:r>
          </w:p>
        </w:tc>
        <w:tc>
          <w:tcPr>
            <w:tcW w:w="2409" w:type="dxa"/>
          </w:tcPr>
          <w:p w14:paraId="5D000CA5" w14:textId="5CE0BD74" w:rsidR="00063AE1" w:rsidRDefault="002C1F42" w:rsidP="00CD4DA5">
            <w:pPr>
              <w:spacing w:line="360" w:lineRule="auto"/>
              <w:ind w:left="22"/>
              <w:rPr>
                <w:lang w:val="en-GB"/>
              </w:rPr>
            </w:pPr>
            <w:r>
              <w:rPr>
                <w:lang w:val="en-GB"/>
              </w:rPr>
              <w:t>Opportunity to create strategic partnerships</w:t>
            </w:r>
            <w:r w:rsidR="00595398">
              <w:rPr>
                <w:lang w:val="en-GB"/>
              </w:rPr>
              <w:t xml:space="preserve"> with cultural institutions and tourism bodies.</w:t>
            </w:r>
          </w:p>
          <w:p w14:paraId="01B11936" w14:textId="1E82F6FF" w:rsidR="00595398" w:rsidRDefault="00D257C8" w:rsidP="00CD4DA5">
            <w:pPr>
              <w:spacing w:line="360" w:lineRule="auto"/>
              <w:ind w:left="22"/>
              <w:rPr>
                <w:rFonts w:cs="Times New Roman"/>
                <w:lang w:val="en-GB"/>
              </w:rPr>
            </w:pPr>
            <w:r>
              <w:rPr>
                <w:rFonts w:cs="Times New Roman"/>
                <w:lang w:val="en-GB"/>
              </w:rPr>
              <w:t xml:space="preserve"> Potential to become an annual signat</w:t>
            </w:r>
            <w:r w:rsidR="00746A20">
              <w:rPr>
                <w:rFonts w:cs="Times New Roman"/>
                <w:lang w:val="en-GB"/>
              </w:rPr>
              <w:t>ure event for Swansea.</w:t>
            </w:r>
          </w:p>
          <w:p w14:paraId="54F3A502" w14:textId="060CD276" w:rsidR="00746A20" w:rsidRDefault="00746A20" w:rsidP="00CD4DA5">
            <w:pPr>
              <w:spacing w:line="360" w:lineRule="auto"/>
              <w:ind w:left="22"/>
              <w:rPr>
                <w:lang w:val="en-GB"/>
              </w:rPr>
            </w:pPr>
          </w:p>
        </w:tc>
        <w:tc>
          <w:tcPr>
            <w:tcW w:w="2410" w:type="dxa"/>
          </w:tcPr>
          <w:p w14:paraId="52D71A47" w14:textId="4CDEE380" w:rsidR="00063AE1" w:rsidRDefault="002A0477" w:rsidP="00CD4DA5">
            <w:pPr>
              <w:spacing w:line="360" w:lineRule="auto"/>
              <w:ind w:left="22"/>
              <w:rPr>
                <w:lang w:val="en-GB"/>
              </w:rPr>
            </w:pPr>
            <w:r>
              <w:rPr>
                <w:lang w:val="en-GB"/>
              </w:rPr>
              <w:t>Competing summer events acro</w:t>
            </w:r>
            <w:r w:rsidR="003B68FE">
              <w:rPr>
                <w:lang w:val="en-GB"/>
              </w:rPr>
              <w:t>ss the UK may reduce attenda</w:t>
            </w:r>
            <w:r w:rsidR="0023046A">
              <w:rPr>
                <w:lang w:val="en-GB"/>
              </w:rPr>
              <w:t>nce.</w:t>
            </w:r>
          </w:p>
          <w:p w14:paraId="050E5ACD" w14:textId="7CABFA80" w:rsidR="0072044A" w:rsidRDefault="0023046A" w:rsidP="00CD4DA5">
            <w:pPr>
              <w:spacing w:line="360" w:lineRule="auto"/>
              <w:ind w:left="22"/>
              <w:rPr>
                <w:lang w:val="en-GB"/>
              </w:rPr>
            </w:pPr>
            <w:r>
              <w:rPr>
                <w:lang w:val="en-GB"/>
              </w:rPr>
              <w:t>Economic uncertainty or travel restri</w:t>
            </w:r>
            <w:r w:rsidR="0072044A">
              <w:rPr>
                <w:lang w:val="en-GB"/>
              </w:rPr>
              <w:t>ctions could reduce visitor</w:t>
            </w:r>
            <w:r w:rsidR="00F178BB">
              <w:rPr>
                <w:lang w:val="en-GB"/>
              </w:rPr>
              <w:t xml:space="preserve"> numbers.</w:t>
            </w:r>
          </w:p>
        </w:tc>
      </w:tr>
      <w:tr w:rsidR="00F178BB" w14:paraId="5089FE8B" w14:textId="77777777" w:rsidTr="00F178BB">
        <w:trPr>
          <w:trHeight w:val="2319"/>
        </w:trPr>
        <w:tc>
          <w:tcPr>
            <w:tcW w:w="2149" w:type="dxa"/>
          </w:tcPr>
          <w:p w14:paraId="100C9F47" w14:textId="072FD531" w:rsidR="00F178BB" w:rsidRDefault="00F178BB" w:rsidP="00CD4DA5">
            <w:pPr>
              <w:spacing w:line="360" w:lineRule="auto"/>
              <w:ind w:left="22"/>
              <w:rPr>
                <w:rFonts w:cs="Times New Roman"/>
                <w:lang w:val="en-GB"/>
              </w:rPr>
            </w:pPr>
            <w:r>
              <w:t>Attracts both domestic and international tourists during peak season.</w:t>
            </w:r>
          </w:p>
        </w:tc>
        <w:tc>
          <w:tcPr>
            <w:tcW w:w="2268" w:type="dxa"/>
          </w:tcPr>
          <w:p w14:paraId="4F4722F6" w14:textId="5E2EE33E" w:rsidR="00F178BB" w:rsidRDefault="00F178BB" w:rsidP="00CD4DA5">
            <w:pPr>
              <w:spacing w:line="360" w:lineRule="auto"/>
              <w:ind w:left="22"/>
              <w:rPr>
                <w:rFonts w:cs="Times New Roman"/>
                <w:lang w:val="en-GB"/>
              </w:rPr>
            </w:pPr>
            <w:r>
              <w:rPr>
                <w:lang w:val="en-GB"/>
              </w:rPr>
              <w:t>Dependence on good weather, especially if held outdoors.</w:t>
            </w:r>
          </w:p>
        </w:tc>
        <w:tc>
          <w:tcPr>
            <w:tcW w:w="2409" w:type="dxa"/>
          </w:tcPr>
          <w:p w14:paraId="77150BBC" w14:textId="5F313E4A" w:rsidR="00F178BB" w:rsidRDefault="00CD4DA5" w:rsidP="00CD4DA5">
            <w:pPr>
              <w:spacing w:line="360" w:lineRule="auto"/>
              <w:ind w:left="22"/>
              <w:rPr>
                <w:rFonts w:cs="Times New Roman"/>
                <w:lang w:val="en-GB"/>
              </w:rPr>
            </w:pPr>
            <w:r>
              <w:rPr>
                <w:lang w:val="en-GB"/>
              </w:rPr>
              <w:t>Digital and social</w:t>
            </w:r>
            <w:r w:rsidR="00F178BB">
              <w:rPr>
                <w:lang w:val="en-GB"/>
              </w:rPr>
              <w:t xml:space="preserve"> media promotion can increase reach and visibility.</w:t>
            </w:r>
          </w:p>
        </w:tc>
        <w:tc>
          <w:tcPr>
            <w:tcW w:w="2410" w:type="dxa"/>
          </w:tcPr>
          <w:p w14:paraId="7D70195D" w14:textId="1C4E9643" w:rsidR="00F178BB" w:rsidRPr="00F178BB" w:rsidRDefault="00F178BB" w:rsidP="00CD4DA5">
            <w:pPr>
              <w:spacing w:line="360" w:lineRule="auto"/>
              <w:rPr>
                <w:lang w:val="en-GB"/>
              </w:rPr>
            </w:pPr>
            <w:r>
              <w:rPr>
                <w:lang w:val="en-GB"/>
              </w:rPr>
              <w:t>Risk</w:t>
            </w:r>
            <w:r w:rsidR="00CD4DA5">
              <w:rPr>
                <w:lang w:val="en-GB"/>
              </w:rPr>
              <w:t xml:space="preserve"> </w:t>
            </w:r>
            <w:r>
              <w:rPr>
                <w:lang w:val="en-GB"/>
              </w:rPr>
              <w:t>of underrepresentation or lack of inclusivity in cultural programming.</w:t>
            </w:r>
          </w:p>
        </w:tc>
      </w:tr>
    </w:tbl>
    <w:p w14:paraId="35C60537" w14:textId="77777777" w:rsidR="00457CB1" w:rsidRDefault="004F77A3" w:rsidP="002B00CD">
      <w:pPr>
        <w:pStyle w:val="Heading1"/>
      </w:pPr>
      <w:bookmarkStart w:id="15" w:name="_Toc199330728"/>
      <w:bookmarkStart w:id="16" w:name="_Toc200570904"/>
      <w:r w:rsidRPr="004F77A3">
        <w:t>Event Management</w:t>
      </w:r>
      <w:bookmarkEnd w:id="15"/>
      <w:bookmarkEnd w:id="16"/>
      <w:r w:rsidRPr="004F77A3">
        <w:t xml:space="preserve"> </w:t>
      </w:r>
    </w:p>
    <w:p w14:paraId="67DFE9C5" w14:textId="5D361095" w:rsidR="00457CB1" w:rsidRDefault="004F77A3" w:rsidP="00457CB1">
      <w:pPr>
        <w:spacing w:line="360" w:lineRule="auto"/>
        <w:rPr>
          <w:lang w:val="en-GB" w:eastAsia="en-GB"/>
        </w:rPr>
      </w:pPr>
      <w:r w:rsidRPr="00457CB1">
        <w:rPr>
          <w:lang w:val="en-GB" w:eastAsia="en-GB"/>
        </w:rPr>
        <w:t>Art and Culture in South Wales Swansea</w:t>
      </w:r>
      <w:r w:rsidR="00AD0E14">
        <w:rPr>
          <w:lang w:val="en-GB" w:eastAsia="en-GB"/>
        </w:rPr>
        <w:t xml:space="preserve"> </w:t>
      </w:r>
      <w:r w:rsidRPr="00457CB1">
        <w:rPr>
          <w:lang w:val="en-GB" w:eastAsia="en-GB"/>
        </w:rPr>
        <w:t xml:space="preserve">event administration requires careful planning, solid organisational structures, focused marketing, and savvy HR utilisation. </w:t>
      </w:r>
      <w:r w:rsidR="00AD0E14" w:rsidRPr="00457CB1">
        <w:rPr>
          <w:lang w:val="en-GB" w:eastAsia="en-GB"/>
        </w:rPr>
        <w:t>The Event Management Body of Knowledge (EMBOK)</w:t>
      </w:r>
      <w:r w:rsidRPr="00457CB1">
        <w:rPr>
          <w:lang w:val="en-GB" w:eastAsia="en-GB"/>
        </w:rPr>
        <w:t xml:space="preserve"> will lead the event's integrated strategy to balance logistics and visitor satisfaction</w:t>
      </w:r>
      <w:r w:rsidR="00944ABB">
        <w:rPr>
          <w:lang w:val="en-GB" w:eastAsia="en-GB"/>
        </w:rPr>
        <w:t xml:space="preserve"> </w:t>
      </w:r>
      <w:r w:rsidR="00944ABB" w:rsidRPr="00944ABB">
        <w:rPr>
          <w:lang w:val="en-GB" w:eastAsia="en-GB"/>
        </w:rPr>
        <w:t>(EMBOK, n.d.)</w:t>
      </w:r>
      <w:r w:rsidR="00457CB1" w:rsidRPr="00457CB1">
        <w:rPr>
          <w:lang w:val="en-GB" w:eastAsia="en-GB"/>
        </w:rPr>
        <w:t>.</w:t>
      </w:r>
    </w:p>
    <w:p w14:paraId="68126D5A" w14:textId="0EAFA4EC" w:rsidR="00457CB1" w:rsidRDefault="00457CB1" w:rsidP="00457CB1">
      <w:pPr>
        <w:spacing w:line="360" w:lineRule="auto"/>
        <w:jc w:val="center"/>
        <w:rPr>
          <w:rFonts w:eastAsiaTheme="majorEastAsia" w:cstheme="majorBidi"/>
        </w:rPr>
      </w:pPr>
      <w:r>
        <w:rPr>
          <w:noProof/>
        </w:rPr>
        <w:drawing>
          <wp:inline distT="0" distB="0" distL="0" distR="0" wp14:anchorId="3127F7F0" wp14:editId="7AA9D049">
            <wp:extent cx="4514850" cy="2330450"/>
            <wp:effectExtent l="0" t="0" r="0" b="0"/>
            <wp:docPr id="313035348" name="Picture 3" descr="EMBOK - Event Management Body of Knowledge - Doma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MBOK - Event Management Body of Knowledge - Domains"/>
                    <pic:cNvPicPr>
                      <a:picLocks noChangeAspect="1" noChangeArrowheads="1"/>
                    </pic:cNvPicPr>
                  </pic:nvPicPr>
                  <pic:blipFill rotWithShape="1">
                    <a:blip r:embed="rId10">
                      <a:extLst>
                        <a:ext uri="{28A0092B-C50C-407E-A947-70E740481C1C}">
                          <a14:useLocalDpi xmlns:a14="http://schemas.microsoft.com/office/drawing/2010/main" val="0"/>
                        </a:ext>
                      </a:extLst>
                    </a:blip>
                    <a:srcRect t="24907" b="6367"/>
                    <a:stretch/>
                  </pic:blipFill>
                  <pic:spPr bwMode="auto">
                    <a:xfrm>
                      <a:off x="0" y="0"/>
                      <a:ext cx="4514850" cy="2330450"/>
                    </a:xfrm>
                    <a:prstGeom prst="rect">
                      <a:avLst/>
                    </a:prstGeom>
                    <a:noFill/>
                    <a:ln>
                      <a:noFill/>
                    </a:ln>
                    <a:extLst>
                      <a:ext uri="{53640926-AAD7-44D8-BBD7-CCE9431645EC}">
                        <a14:shadowObscured xmlns:a14="http://schemas.microsoft.com/office/drawing/2010/main"/>
                      </a:ext>
                    </a:extLst>
                  </pic:spPr>
                </pic:pic>
              </a:graphicData>
            </a:graphic>
          </wp:inline>
        </w:drawing>
      </w:r>
    </w:p>
    <w:p w14:paraId="3B782A78" w14:textId="1F623865" w:rsidR="00457CB1" w:rsidRPr="004D249E" w:rsidRDefault="00457CB1" w:rsidP="00457CB1">
      <w:pPr>
        <w:spacing w:line="360" w:lineRule="auto"/>
        <w:jc w:val="center"/>
        <w:rPr>
          <w:b/>
          <w:bCs/>
          <w:lang w:val="en-GB"/>
        </w:rPr>
      </w:pPr>
      <w:r w:rsidRPr="004D249E">
        <w:rPr>
          <w:b/>
          <w:bCs/>
          <w:lang w:val="en-GB"/>
        </w:rPr>
        <w:t xml:space="preserve">Figure: </w:t>
      </w:r>
      <w:r w:rsidRPr="00457CB1">
        <w:rPr>
          <w:b/>
          <w:bCs/>
          <w:lang w:val="en-GB"/>
        </w:rPr>
        <w:t>Event Management Body of Knowledge (EMBOK)</w:t>
      </w:r>
    </w:p>
    <w:p w14:paraId="688E7054" w14:textId="1B833230" w:rsidR="00457CB1" w:rsidRPr="00457CB1" w:rsidRDefault="00457CB1" w:rsidP="00457CB1">
      <w:pPr>
        <w:spacing w:line="360" w:lineRule="auto"/>
        <w:jc w:val="center"/>
        <w:rPr>
          <w:lang w:val="en-GB"/>
        </w:rPr>
      </w:pPr>
      <w:r>
        <w:rPr>
          <w:lang w:val="en-GB"/>
        </w:rPr>
        <w:t xml:space="preserve">Source: </w:t>
      </w:r>
      <w:r w:rsidRPr="00457CB1">
        <w:rPr>
          <w:lang w:val="en-GB"/>
        </w:rPr>
        <w:t>(EMBOK, n.d.)</w:t>
      </w:r>
    </w:p>
    <w:p w14:paraId="11028245" w14:textId="77777777" w:rsidR="00457CB1" w:rsidRPr="00457CB1" w:rsidRDefault="00457CB1" w:rsidP="00D95F0F">
      <w:pPr>
        <w:pStyle w:val="Heading2"/>
        <w:spacing w:line="360" w:lineRule="auto"/>
      </w:pPr>
      <w:bookmarkStart w:id="17" w:name="_Toc200570905"/>
      <w:r w:rsidRPr="00457CB1">
        <w:rPr>
          <w:rFonts w:eastAsia="Times New Roman"/>
          <w:lang w:eastAsia="en-GB"/>
        </w:rPr>
        <w:t>Planning</w:t>
      </w:r>
      <w:bookmarkEnd w:id="17"/>
    </w:p>
    <w:p w14:paraId="0B497B25" w14:textId="6A1FC639" w:rsidR="00457CB1" w:rsidRDefault="00457CB1" w:rsidP="00D95F0F">
      <w:pPr>
        <w:spacing w:line="360" w:lineRule="auto"/>
        <w:rPr>
          <w:rFonts w:eastAsia="Times New Roman" w:cs="Times New Roman"/>
          <w:kern w:val="0"/>
          <w:lang w:val="en-GB" w:eastAsia="en-GB"/>
          <w14:ligatures w14:val="none"/>
        </w:rPr>
      </w:pPr>
      <w:r w:rsidRPr="00457CB1">
        <w:rPr>
          <w:rFonts w:eastAsia="Times New Roman" w:cs="Times New Roman"/>
          <w:kern w:val="0"/>
          <w:lang w:val="en-GB" w:eastAsia="en-GB"/>
          <w14:ligatures w14:val="none"/>
        </w:rPr>
        <w:t>Strategic planning is crucial to the success of Art and Culture in South Wales. The itinerary will contain significant dates nine to twelve months before the event</w:t>
      </w:r>
      <w:r w:rsidR="00944ABB">
        <w:rPr>
          <w:rFonts w:eastAsia="Times New Roman" w:cs="Times New Roman"/>
          <w:kern w:val="0"/>
          <w:lang w:val="en-GB" w:eastAsia="en-GB"/>
          <w14:ligatures w14:val="none"/>
        </w:rPr>
        <w:t xml:space="preserve"> </w:t>
      </w:r>
      <w:r w:rsidR="00944ABB" w:rsidRPr="00944ABB">
        <w:rPr>
          <w:rFonts w:eastAsia="Times New Roman" w:cs="Times New Roman"/>
          <w:kern w:val="0"/>
          <w:lang w:val="en-GB" w:eastAsia="en-GB"/>
          <w14:ligatures w14:val="none"/>
        </w:rPr>
        <w:t>(Groom, 2022)</w:t>
      </w:r>
      <w:r w:rsidRPr="00457CB1">
        <w:rPr>
          <w:rFonts w:eastAsia="Times New Roman" w:cs="Times New Roman"/>
          <w:kern w:val="0"/>
          <w:lang w:val="en-GB" w:eastAsia="en-GB"/>
          <w14:ligatures w14:val="none"/>
        </w:rPr>
        <w:t>. These include locating locations, verifying engagement, obtaining licenses, and contacting potential partners. Stakeholder meetings should begin nine months in advance. Swansea City Council, Visit Wales, local companies, and artists should attend these seminars.</w:t>
      </w:r>
    </w:p>
    <w:p w14:paraId="00278A63" w14:textId="77777777" w:rsidR="00457CB1" w:rsidRDefault="00457CB1" w:rsidP="00D95F0F">
      <w:pPr>
        <w:pStyle w:val="Heading2"/>
        <w:spacing w:line="360" w:lineRule="auto"/>
        <w:rPr>
          <w:rFonts w:eastAsia="Times New Roman"/>
          <w:lang w:eastAsia="en-GB"/>
        </w:rPr>
      </w:pPr>
      <w:bookmarkStart w:id="18" w:name="_Toc200570906"/>
      <w:r w:rsidRPr="00457CB1">
        <w:rPr>
          <w:rFonts w:eastAsia="Times New Roman"/>
          <w:lang w:eastAsia="en-GB"/>
        </w:rPr>
        <w:t>Operational Management</w:t>
      </w:r>
      <w:bookmarkEnd w:id="18"/>
    </w:p>
    <w:p w14:paraId="5172EBC3" w14:textId="133B8C83" w:rsidR="00457CB1" w:rsidRDefault="00457CB1" w:rsidP="00D95F0F">
      <w:pPr>
        <w:spacing w:line="360" w:lineRule="auto"/>
        <w:rPr>
          <w:rFonts w:eastAsia="Times New Roman" w:cs="Times New Roman"/>
          <w:kern w:val="0"/>
          <w:lang w:val="en-GB" w:eastAsia="en-GB"/>
          <w14:ligatures w14:val="none"/>
        </w:rPr>
      </w:pPr>
      <w:r w:rsidRPr="00457CB1">
        <w:rPr>
          <w:rFonts w:eastAsia="Times New Roman" w:cs="Times New Roman"/>
          <w:kern w:val="0"/>
          <w:lang w:val="en-GB" w:eastAsia="en-GB"/>
          <w14:ligatures w14:val="none"/>
        </w:rPr>
        <w:t>During operation, we focus on event execution. Hire a core crew to manage transportation, provide professional advice, and monitor on-site operations</w:t>
      </w:r>
      <w:r w:rsidR="00944ABB">
        <w:rPr>
          <w:rFonts w:eastAsia="Times New Roman" w:cs="Times New Roman"/>
          <w:kern w:val="0"/>
          <w:lang w:val="en-GB" w:eastAsia="en-GB"/>
          <w14:ligatures w14:val="none"/>
        </w:rPr>
        <w:t xml:space="preserve"> </w:t>
      </w:r>
      <w:r w:rsidR="00944ABB" w:rsidRPr="00944ABB">
        <w:rPr>
          <w:rFonts w:eastAsia="Times New Roman" w:cs="Times New Roman"/>
          <w:kern w:val="0"/>
          <w:lang w:val="en-GB" w:eastAsia="en-GB"/>
          <w14:ligatures w14:val="none"/>
        </w:rPr>
        <w:t>(Ifans, 2022)</w:t>
      </w:r>
      <w:r w:rsidRPr="00457CB1">
        <w:rPr>
          <w:rFonts w:eastAsia="Times New Roman" w:cs="Times New Roman"/>
          <w:kern w:val="0"/>
          <w:lang w:val="en-GB" w:eastAsia="en-GB"/>
          <w14:ligatures w14:val="none"/>
        </w:rPr>
        <w:t xml:space="preserve">. A complete risk assessment must include how to manage huge crowds, adverse weather, and emergency procedures. There will be clean-up areas, first-aid trained workers, secure gates for outdoor events, and other health and safety precautions. </w:t>
      </w:r>
    </w:p>
    <w:p w14:paraId="3A1D1C7A" w14:textId="77777777" w:rsidR="00457CB1" w:rsidRDefault="00457CB1" w:rsidP="00D95F0F">
      <w:pPr>
        <w:pStyle w:val="Heading2"/>
        <w:spacing w:line="360" w:lineRule="auto"/>
        <w:rPr>
          <w:rFonts w:eastAsia="Times New Roman"/>
          <w:lang w:eastAsia="en-GB"/>
        </w:rPr>
      </w:pPr>
      <w:bookmarkStart w:id="19" w:name="_Toc200570907"/>
      <w:r w:rsidRPr="00457CB1">
        <w:rPr>
          <w:rFonts w:eastAsia="Times New Roman"/>
          <w:lang w:eastAsia="en-GB"/>
        </w:rPr>
        <w:t>Marketing and Promotion</w:t>
      </w:r>
      <w:bookmarkEnd w:id="19"/>
    </w:p>
    <w:p w14:paraId="5BC8E3D6" w14:textId="363DA5CB" w:rsidR="00457CB1" w:rsidRDefault="00457CB1" w:rsidP="00D95F0F">
      <w:pPr>
        <w:spacing w:line="360" w:lineRule="auto"/>
        <w:rPr>
          <w:rFonts w:eastAsia="Times New Roman" w:cs="Times New Roman"/>
          <w:kern w:val="0"/>
          <w:lang w:val="en-GB" w:eastAsia="en-GB"/>
          <w14:ligatures w14:val="none"/>
        </w:rPr>
      </w:pPr>
      <w:r w:rsidRPr="00457CB1">
        <w:rPr>
          <w:rFonts w:eastAsia="Times New Roman" w:cs="Times New Roman"/>
          <w:kern w:val="0"/>
          <w:lang w:val="en-GB" w:eastAsia="en-GB"/>
          <w14:ligatures w14:val="none"/>
        </w:rPr>
        <w:t>A great integrated marketing technique may increase attendance and participation. Visit Wales will promote using social media, email, and its website. Local marketing will include signs, handouts, and radio ads</w:t>
      </w:r>
      <w:r w:rsidR="00944ABB">
        <w:rPr>
          <w:rFonts w:eastAsia="Times New Roman" w:cs="Times New Roman"/>
          <w:kern w:val="0"/>
          <w:lang w:val="en-GB" w:eastAsia="en-GB"/>
          <w14:ligatures w14:val="none"/>
        </w:rPr>
        <w:t xml:space="preserve"> </w:t>
      </w:r>
      <w:r w:rsidR="00944ABB" w:rsidRPr="00944ABB">
        <w:rPr>
          <w:rFonts w:eastAsia="Times New Roman" w:cs="Times New Roman"/>
          <w:kern w:val="0"/>
          <w:lang w:val="en-GB" w:eastAsia="en-GB"/>
          <w14:ligatures w14:val="none"/>
        </w:rPr>
        <w:t>(Kaunisto, 2021)</w:t>
      </w:r>
      <w:r w:rsidRPr="00457CB1">
        <w:rPr>
          <w:rFonts w:eastAsia="Times New Roman" w:cs="Times New Roman"/>
          <w:kern w:val="0"/>
          <w:lang w:val="en-GB" w:eastAsia="en-GB"/>
          <w14:ligatures w14:val="none"/>
        </w:rPr>
        <w:t>. Collaboration with Swansea cultural bloggers, leaders,</w:t>
      </w:r>
      <w:r w:rsidR="00E45D90">
        <w:rPr>
          <w:rFonts w:eastAsia="Times New Roman" w:cs="Times New Roman"/>
          <w:kern w:val="0"/>
          <w:lang w:val="en-GB" w:eastAsia="en-GB"/>
          <w14:ligatures w14:val="none"/>
        </w:rPr>
        <w:t xml:space="preserve"> </w:t>
      </w:r>
      <w:r w:rsidRPr="00457CB1">
        <w:rPr>
          <w:rFonts w:eastAsia="Times New Roman" w:cs="Times New Roman"/>
          <w:kern w:val="0"/>
          <w:lang w:val="en-GB" w:eastAsia="en-GB"/>
          <w14:ligatures w14:val="none"/>
        </w:rPr>
        <w:t xml:space="preserve">and creatives will expand the campaign's reach. </w:t>
      </w:r>
    </w:p>
    <w:p w14:paraId="6C0D934D" w14:textId="77777777" w:rsidR="00457CB1" w:rsidRDefault="00457CB1" w:rsidP="00D95F0F">
      <w:pPr>
        <w:pStyle w:val="Heading2"/>
        <w:spacing w:line="360" w:lineRule="auto"/>
        <w:rPr>
          <w:rFonts w:eastAsia="Times New Roman"/>
          <w:lang w:eastAsia="en-GB"/>
        </w:rPr>
      </w:pPr>
      <w:bookmarkStart w:id="20" w:name="_Toc200570908"/>
      <w:r w:rsidRPr="00457CB1">
        <w:rPr>
          <w:rFonts w:eastAsia="Times New Roman"/>
          <w:lang w:eastAsia="en-GB"/>
        </w:rPr>
        <w:t>Human Resources</w:t>
      </w:r>
      <w:bookmarkEnd w:id="20"/>
    </w:p>
    <w:p w14:paraId="1D4A1DFF" w14:textId="315528BB" w:rsidR="004F77A3" w:rsidRPr="00944ABB" w:rsidRDefault="00457CB1" w:rsidP="00D95F0F">
      <w:pPr>
        <w:spacing w:line="360" w:lineRule="auto"/>
        <w:rPr>
          <w:rFonts w:eastAsia="Times New Roman" w:cs="Times New Roman"/>
          <w:kern w:val="0"/>
          <w:lang w:val="en-GB" w:eastAsia="en-GB"/>
          <w14:ligatures w14:val="none"/>
        </w:rPr>
      </w:pPr>
      <w:r w:rsidRPr="00457CB1">
        <w:rPr>
          <w:rFonts w:eastAsia="Times New Roman" w:cs="Times New Roman"/>
          <w:kern w:val="0"/>
          <w:lang w:val="en-GB" w:eastAsia="en-GB"/>
          <w14:ligatures w14:val="none"/>
        </w:rPr>
        <w:t>To operate the event, paid personnel and volunteers are needed. Volunteers will assist with welcoming, ticketing, information desks, and artist work</w:t>
      </w:r>
      <w:r w:rsidR="00944ABB">
        <w:rPr>
          <w:rFonts w:eastAsia="Times New Roman" w:cs="Times New Roman"/>
          <w:kern w:val="0"/>
          <w:lang w:val="en-GB" w:eastAsia="en-GB"/>
          <w14:ligatures w14:val="none"/>
        </w:rPr>
        <w:t xml:space="preserve"> </w:t>
      </w:r>
      <w:r w:rsidR="00944ABB" w:rsidRPr="00944ABB">
        <w:rPr>
          <w:rFonts w:eastAsia="Times New Roman" w:cs="Times New Roman"/>
          <w:kern w:val="0"/>
          <w:lang w:val="en-GB" w:eastAsia="en-GB"/>
          <w14:ligatures w14:val="none"/>
        </w:rPr>
        <w:t>(Mair and Smith, 2022)</w:t>
      </w:r>
      <w:r w:rsidRPr="00457CB1">
        <w:rPr>
          <w:rFonts w:eastAsia="Times New Roman" w:cs="Times New Roman"/>
          <w:kern w:val="0"/>
          <w:lang w:val="en-GB" w:eastAsia="en-GB"/>
          <w14:ligatures w14:val="none"/>
        </w:rPr>
        <w:t>. To ensure the event is secure and culturally acceptable, security, cultural, and event planners must be hired. People will get training and introductory sessions to ensure services are always available and visitors are delighted.</w:t>
      </w:r>
    </w:p>
    <w:p w14:paraId="7AF929CB" w14:textId="3CD676A5" w:rsidR="00457CB1" w:rsidRDefault="00457CB1" w:rsidP="00D95F0F">
      <w:pPr>
        <w:pStyle w:val="Heading1"/>
      </w:pPr>
      <w:bookmarkStart w:id="21" w:name="_Toc199330729"/>
      <w:bookmarkStart w:id="22" w:name="_Toc200570909"/>
      <w:r w:rsidRPr="00457CB1">
        <w:t>Event Budget</w:t>
      </w:r>
      <w:bookmarkEnd w:id="21"/>
      <w:bookmarkEnd w:id="22"/>
      <w:r w:rsidRPr="00457CB1">
        <w:t xml:space="preserve"> </w:t>
      </w:r>
    </w:p>
    <w:p w14:paraId="02C4168B" w14:textId="42C1CE00" w:rsidR="00457CB1" w:rsidRDefault="00457CB1" w:rsidP="00D95F0F">
      <w:pPr>
        <w:spacing w:line="360" w:lineRule="auto"/>
        <w:rPr>
          <w:rFonts w:eastAsiaTheme="majorEastAsia" w:cstheme="majorBidi"/>
        </w:rPr>
      </w:pPr>
      <w:r w:rsidRPr="00457CB1">
        <w:rPr>
          <w:rFonts w:eastAsiaTheme="majorEastAsia" w:cstheme="majorBidi"/>
        </w:rPr>
        <w:t xml:space="preserve">A successful financial budget is </w:t>
      </w:r>
      <w:r w:rsidR="008778B4">
        <w:rPr>
          <w:rFonts w:eastAsiaTheme="majorEastAsia" w:cstheme="majorBidi"/>
        </w:rPr>
        <w:t>the</w:t>
      </w:r>
      <w:r w:rsidRPr="00457CB1">
        <w:rPr>
          <w:rFonts w:eastAsiaTheme="majorEastAsia" w:cstheme="majorBidi"/>
        </w:rPr>
        <w:t xml:space="preserve"> foundation of strategic event management. A properly balanced budget for the </w:t>
      </w:r>
      <w:r w:rsidR="003E1970" w:rsidRPr="002B00CD">
        <w:t>“</w:t>
      </w:r>
      <w:r w:rsidRPr="00457CB1">
        <w:rPr>
          <w:rFonts w:eastAsiaTheme="majorEastAsia" w:cstheme="majorBidi"/>
        </w:rPr>
        <w:t>Art and Culture in South Wales</w:t>
      </w:r>
      <w:r w:rsidR="003E1970" w:rsidRPr="002B00CD">
        <w:t>”</w:t>
      </w:r>
      <w:r w:rsidRPr="00457CB1">
        <w:rPr>
          <w:rFonts w:eastAsiaTheme="majorEastAsia" w:cstheme="majorBidi"/>
        </w:rPr>
        <w:t xml:space="preserve"> planned for 20th-21st July 2025, will ensure the event is financially viable and sustainable, and achieve opportunities to maximise return on investment and benefit to the community.</w:t>
      </w:r>
    </w:p>
    <w:p w14:paraId="13125267" w14:textId="77777777" w:rsidR="00457CB1" w:rsidRPr="00457CB1" w:rsidRDefault="00457CB1" w:rsidP="00BF03C9">
      <w:pPr>
        <w:pStyle w:val="Heading2"/>
      </w:pPr>
      <w:bookmarkStart w:id="23" w:name="_Toc200570910"/>
      <w:r w:rsidRPr="00457CB1">
        <w:t>Income Projections Table</w:t>
      </w:r>
      <w:bookmarkEnd w:id="23"/>
    </w:p>
    <w:tbl>
      <w:tblPr>
        <w:tblStyle w:val="ListTable4-Accent4"/>
        <w:tblW w:w="0" w:type="auto"/>
        <w:jc w:val="center"/>
        <w:tblLook w:val="04A0" w:firstRow="1" w:lastRow="0" w:firstColumn="1" w:lastColumn="0" w:noHBand="0" w:noVBand="1"/>
      </w:tblPr>
      <w:tblGrid>
        <w:gridCol w:w="3147"/>
        <w:gridCol w:w="3558"/>
        <w:gridCol w:w="2645"/>
      </w:tblGrid>
      <w:tr w:rsidR="00AA2E6E" w:rsidRPr="00457CB1" w14:paraId="78C1B6F5" w14:textId="79556380" w:rsidTr="00A47F2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hideMark/>
          </w:tcPr>
          <w:p w14:paraId="16CC1260" w14:textId="77777777" w:rsidR="00457CB1" w:rsidRPr="00457CB1" w:rsidRDefault="00457CB1" w:rsidP="00944ABB">
            <w:pPr>
              <w:spacing w:line="360" w:lineRule="auto"/>
              <w:rPr>
                <w:rFonts w:eastAsiaTheme="majorEastAsia" w:cstheme="majorBidi"/>
                <w:lang w:val="en-GB"/>
              </w:rPr>
            </w:pPr>
            <w:r w:rsidRPr="00457CB1">
              <w:rPr>
                <w:rFonts w:eastAsiaTheme="majorEastAsia" w:cstheme="majorBidi"/>
                <w:lang w:val="en-GB"/>
              </w:rPr>
              <w:t>Source</w:t>
            </w:r>
          </w:p>
        </w:tc>
        <w:tc>
          <w:tcPr>
            <w:tcW w:w="0" w:type="auto"/>
            <w:tcBorders>
              <w:left w:val="single" w:sz="4" w:space="0" w:color="auto"/>
              <w:right w:val="single" w:sz="4" w:space="0" w:color="auto"/>
            </w:tcBorders>
          </w:tcPr>
          <w:p w14:paraId="2DE9ADEA" w14:textId="3B526BA3" w:rsidR="00457CB1" w:rsidRPr="00457CB1" w:rsidRDefault="00B71074" w:rsidP="00944ABB">
            <w:pPr>
              <w:spacing w:line="360" w:lineRule="auto"/>
              <w:cnfStyle w:val="100000000000" w:firstRow="1" w:lastRow="0" w:firstColumn="0" w:lastColumn="0" w:oddVBand="0" w:evenVBand="0" w:oddHBand="0" w:evenHBand="0" w:firstRowFirstColumn="0" w:firstRowLastColumn="0" w:lastRowFirstColumn="0" w:lastRowLastColumn="0"/>
              <w:rPr>
                <w:rFonts w:eastAsiaTheme="majorEastAsia" w:cstheme="majorBidi"/>
                <w:lang w:val="en-GB"/>
              </w:rPr>
            </w:pPr>
            <w:r>
              <w:rPr>
                <w:rFonts w:eastAsiaTheme="majorEastAsia" w:cstheme="majorBidi"/>
                <w:lang w:val="en-GB"/>
              </w:rPr>
              <w:t>Details</w:t>
            </w:r>
          </w:p>
        </w:tc>
        <w:tc>
          <w:tcPr>
            <w:tcW w:w="2645" w:type="dxa"/>
            <w:tcBorders>
              <w:left w:val="single" w:sz="4" w:space="0" w:color="auto"/>
            </w:tcBorders>
          </w:tcPr>
          <w:p w14:paraId="69232669" w14:textId="28B153D3" w:rsidR="003B3A46" w:rsidRDefault="003B3A46" w:rsidP="003B3A46">
            <w:pPr>
              <w:spacing w:line="360" w:lineRule="auto"/>
              <w:cnfStyle w:val="100000000000" w:firstRow="1" w:lastRow="0" w:firstColumn="0" w:lastColumn="0" w:oddVBand="0" w:evenVBand="0" w:oddHBand="0" w:evenHBand="0" w:firstRowFirstColumn="0" w:firstRowLastColumn="0" w:lastRowFirstColumn="0" w:lastRowLastColumn="0"/>
              <w:rPr>
                <w:rFonts w:eastAsiaTheme="majorEastAsia" w:cstheme="majorBidi"/>
                <w:lang w:val="en-GB"/>
              </w:rPr>
            </w:pPr>
            <w:r>
              <w:rPr>
                <w:rFonts w:eastAsiaTheme="majorEastAsia" w:cstheme="majorBidi"/>
                <w:lang w:val="en-GB"/>
              </w:rPr>
              <w:t>E</w:t>
            </w:r>
            <w:r w:rsidRPr="00457CB1">
              <w:rPr>
                <w:rFonts w:eastAsiaTheme="majorEastAsia" w:cstheme="majorBidi"/>
                <w:lang w:val="en-GB"/>
              </w:rPr>
              <w:t>stimated Income</w:t>
            </w:r>
          </w:p>
        </w:tc>
      </w:tr>
      <w:tr w:rsidR="00AA2E6E" w:rsidRPr="00457CB1" w14:paraId="739273B3" w14:textId="1B8639C3" w:rsidTr="00A47F2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hideMark/>
          </w:tcPr>
          <w:p w14:paraId="3A94C3C0" w14:textId="68752D6C" w:rsidR="00457CB1" w:rsidRPr="00457CB1" w:rsidRDefault="00457CB1" w:rsidP="00944ABB">
            <w:pPr>
              <w:spacing w:line="360" w:lineRule="auto"/>
              <w:rPr>
                <w:rFonts w:eastAsiaTheme="majorEastAsia" w:cstheme="majorBidi"/>
                <w:lang w:val="en-GB"/>
              </w:rPr>
            </w:pPr>
            <w:r w:rsidRPr="00457CB1">
              <w:rPr>
                <w:rFonts w:eastAsiaTheme="majorEastAsia" w:cstheme="majorBidi"/>
                <w:lang w:val="en-GB"/>
              </w:rPr>
              <w:t xml:space="preserve">Ticket Sales </w:t>
            </w:r>
          </w:p>
        </w:tc>
        <w:tc>
          <w:tcPr>
            <w:tcW w:w="3558" w:type="dxa"/>
            <w:tcBorders>
              <w:left w:val="single" w:sz="4" w:space="0" w:color="auto"/>
              <w:right w:val="single" w:sz="4" w:space="0" w:color="auto"/>
            </w:tcBorders>
          </w:tcPr>
          <w:p w14:paraId="78266235" w14:textId="26E0FB7E" w:rsidR="00457CB1" w:rsidRPr="00F32DCD" w:rsidRDefault="00F32DCD" w:rsidP="00944ABB">
            <w:pPr>
              <w:spacing w:line="36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b/>
                <w:lang w:val="en-GB"/>
              </w:rPr>
            </w:pPr>
            <w:r w:rsidRPr="00F32DCD">
              <w:rPr>
                <w:rFonts w:eastAsiaTheme="majorEastAsia" w:cstheme="majorBidi"/>
                <w:b/>
                <w:bCs/>
                <w:lang w:val="en-GB"/>
              </w:rPr>
              <w:t>(3,500</w:t>
            </w:r>
            <w:r w:rsidR="00107A53">
              <w:rPr>
                <w:rFonts w:eastAsiaTheme="majorEastAsia" w:cstheme="majorBidi"/>
                <w:b/>
                <w:bCs/>
                <w:lang w:val="en-GB"/>
              </w:rPr>
              <w:t xml:space="preserve"> </w:t>
            </w:r>
            <w:r w:rsidR="0035469E">
              <w:rPr>
                <w:rFonts w:eastAsiaTheme="majorEastAsia" w:cstheme="majorBidi"/>
                <w:b/>
                <w:bCs/>
                <w:lang w:val="en-GB"/>
              </w:rPr>
              <w:t>attendees</w:t>
            </w:r>
            <w:r w:rsidRPr="00F32DCD">
              <w:rPr>
                <w:rFonts w:eastAsiaTheme="majorEastAsia" w:cstheme="majorBidi"/>
                <w:b/>
                <w:bCs/>
                <w:lang w:val="en-GB"/>
              </w:rPr>
              <w:t xml:space="preserve"> × £20)</w:t>
            </w:r>
          </w:p>
        </w:tc>
        <w:tc>
          <w:tcPr>
            <w:tcW w:w="2645" w:type="dxa"/>
            <w:tcBorders>
              <w:left w:val="single" w:sz="4" w:space="0" w:color="auto"/>
            </w:tcBorders>
          </w:tcPr>
          <w:p w14:paraId="3D1ECD20" w14:textId="6F97399E" w:rsidR="003B3A46" w:rsidRPr="00457CB1" w:rsidRDefault="003B3A46" w:rsidP="003B3A46">
            <w:pPr>
              <w:spacing w:line="36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lang w:val="en-GB"/>
              </w:rPr>
            </w:pPr>
            <w:r w:rsidRPr="00457CB1">
              <w:rPr>
                <w:rFonts w:eastAsiaTheme="majorEastAsia" w:cstheme="majorBidi"/>
                <w:lang w:val="en-GB"/>
              </w:rPr>
              <w:t>£</w:t>
            </w:r>
            <w:r>
              <w:rPr>
                <w:rFonts w:eastAsiaTheme="majorEastAsia" w:cstheme="majorBidi"/>
                <w:lang w:val="en-GB"/>
              </w:rPr>
              <w:t>7</w:t>
            </w:r>
            <w:r w:rsidRPr="00457CB1">
              <w:rPr>
                <w:rFonts w:eastAsiaTheme="majorEastAsia" w:cstheme="majorBidi"/>
                <w:lang w:val="en-GB"/>
              </w:rPr>
              <w:t>0,000</w:t>
            </w:r>
          </w:p>
        </w:tc>
      </w:tr>
      <w:tr w:rsidR="00457CB1" w:rsidRPr="00457CB1" w14:paraId="497CC043" w14:textId="233A0426" w:rsidTr="00A47F27">
        <w:trPr>
          <w:jc w:val="center"/>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hideMark/>
          </w:tcPr>
          <w:p w14:paraId="546DA252" w14:textId="77777777" w:rsidR="00457CB1" w:rsidRPr="00457CB1" w:rsidRDefault="00457CB1" w:rsidP="00944ABB">
            <w:pPr>
              <w:spacing w:line="360" w:lineRule="auto"/>
              <w:rPr>
                <w:rFonts w:eastAsiaTheme="majorEastAsia" w:cstheme="majorBidi"/>
                <w:lang w:val="en-GB"/>
              </w:rPr>
            </w:pPr>
            <w:r w:rsidRPr="00457CB1">
              <w:rPr>
                <w:rFonts w:eastAsiaTheme="majorEastAsia" w:cstheme="majorBidi"/>
                <w:lang w:val="en-GB"/>
              </w:rPr>
              <w:t>Sponsorship</w:t>
            </w:r>
          </w:p>
        </w:tc>
        <w:tc>
          <w:tcPr>
            <w:tcW w:w="0" w:type="auto"/>
            <w:tcBorders>
              <w:left w:val="single" w:sz="4" w:space="0" w:color="auto"/>
              <w:right w:val="single" w:sz="4" w:space="0" w:color="auto"/>
            </w:tcBorders>
            <w:hideMark/>
          </w:tcPr>
          <w:p w14:paraId="0CF90D37" w14:textId="3506408C" w:rsidR="00457CB1" w:rsidRPr="00457CB1" w:rsidRDefault="000A6A52" w:rsidP="00944ABB">
            <w:pPr>
              <w:spacing w:line="360" w:lineRule="auto"/>
              <w:cnfStyle w:val="000000000000" w:firstRow="0" w:lastRow="0" w:firstColumn="0" w:lastColumn="0" w:oddVBand="0" w:evenVBand="0" w:oddHBand="0" w:evenHBand="0" w:firstRowFirstColumn="0" w:firstRowLastColumn="0" w:lastRowFirstColumn="0" w:lastRowLastColumn="0"/>
              <w:rPr>
                <w:rFonts w:eastAsiaTheme="majorEastAsia" w:cstheme="majorBidi"/>
                <w:lang w:val="en-GB"/>
              </w:rPr>
            </w:pPr>
            <w:r>
              <w:rPr>
                <w:rFonts w:eastAsiaTheme="majorEastAsia" w:cstheme="majorBidi"/>
                <w:lang w:val="en-GB"/>
              </w:rPr>
              <w:t>Local business support</w:t>
            </w:r>
          </w:p>
        </w:tc>
        <w:tc>
          <w:tcPr>
            <w:tcW w:w="2645" w:type="dxa"/>
            <w:tcBorders>
              <w:left w:val="single" w:sz="4" w:space="0" w:color="auto"/>
            </w:tcBorders>
          </w:tcPr>
          <w:p w14:paraId="0BACC3DB" w14:textId="02C43D22" w:rsidR="00B71074" w:rsidRPr="00457CB1" w:rsidRDefault="00B71074" w:rsidP="003B3A46">
            <w:pPr>
              <w:spacing w:line="360" w:lineRule="auto"/>
              <w:cnfStyle w:val="000000000000" w:firstRow="0" w:lastRow="0" w:firstColumn="0" w:lastColumn="0" w:oddVBand="0" w:evenVBand="0" w:oddHBand="0" w:evenHBand="0" w:firstRowFirstColumn="0" w:firstRowLastColumn="0" w:lastRowFirstColumn="0" w:lastRowLastColumn="0"/>
              <w:rPr>
                <w:rFonts w:eastAsiaTheme="majorEastAsia" w:cstheme="majorBidi"/>
                <w:lang w:val="en-GB"/>
              </w:rPr>
            </w:pPr>
            <w:r w:rsidRPr="00457CB1">
              <w:rPr>
                <w:rFonts w:eastAsiaTheme="majorEastAsia" w:cstheme="majorBidi"/>
                <w:lang w:val="en-GB"/>
              </w:rPr>
              <w:t>£10,000</w:t>
            </w:r>
          </w:p>
        </w:tc>
      </w:tr>
      <w:tr w:rsidR="00AA2E6E" w:rsidRPr="00457CB1" w14:paraId="64F622E3" w14:textId="5F9FDBB3" w:rsidTr="00A47F2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hideMark/>
          </w:tcPr>
          <w:p w14:paraId="51E8968B" w14:textId="77777777" w:rsidR="00457CB1" w:rsidRPr="00457CB1" w:rsidRDefault="00457CB1" w:rsidP="00944ABB">
            <w:pPr>
              <w:spacing w:line="360" w:lineRule="auto"/>
              <w:rPr>
                <w:rFonts w:eastAsiaTheme="majorEastAsia" w:cstheme="majorBidi"/>
                <w:lang w:val="en-GB"/>
              </w:rPr>
            </w:pPr>
            <w:r w:rsidRPr="00457CB1">
              <w:rPr>
                <w:rFonts w:eastAsiaTheme="majorEastAsia" w:cstheme="majorBidi"/>
                <w:lang w:val="en-GB"/>
              </w:rPr>
              <w:t>Government/Tourism Grants</w:t>
            </w:r>
          </w:p>
        </w:tc>
        <w:tc>
          <w:tcPr>
            <w:tcW w:w="0" w:type="auto"/>
            <w:tcBorders>
              <w:left w:val="single" w:sz="4" w:space="0" w:color="auto"/>
              <w:right w:val="single" w:sz="4" w:space="0" w:color="auto"/>
            </w:tcBorders>
            <w:hideMark/>
          </w:tcPr>
          <w:p w14:paraId="62E421EB" w14:textId="6D327DFB" w:rsidR="00457CB1" w:rsidRPr="00457CB1" w:rsidRDefault="000A6A52" w:rsidP="00944ABB">
            <w:pPr>
              <w:spacing w:line="36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lang w:val="en-GB"/>
              </w:rPr>
            </w:pPr>
            <w:r>
              <w:rPr>
                <w:rFonts w:eastAsiaTheme="majorEastAsia" w:cstheme="majorBidi"/>
                <w:lang w:val="en-GB"/>
              </w:rPr>
              <w:t xml:space="preserve">Funding from </w:t>
            </w:r>
            <w:r w:rsidR="001950E8">
              <w:rPr>
                <w:rFonts w:eastAsiaTheme="majorEastAsia" w:cstheme="majorBidi"/>
                <w:lang w:val="en-GB"/>
              </w:rPr>
              <w:t>councils/Visit Wales</w:t>
            </w:r>
          </w:p>
        </w:tc>
        <w:tc>
          <w:tcPr>
            <w:tcW w:w="2645" w:type="dxa"/>
            <w:tcBorders>
              <w:left w:val="single" w:sz="4" w:space="0" w:color="auto"/>
            </w:tcBorders>
          </w:tcPr>
          <w:p w14:paraId="21217B51" w14:textId="436B8E05" w:rsidR="00B71074" w:rsidRPr="00457CB1" w:rsidRDefault="00B71074" w:rsidP="003B3A46">
            <w:pPr>
              <w:spacing w:line="36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lang w:val="en-GB"/>
              </w:rPr>
            </w:pPr>
            <w:r w:rsidRPr="00457CB1">
              <w:rPr>
                <w:rFonts w:eastAsiaTheme="majorEastAsia" w:cstheme="majorBidi"/>
                <w:lang w:val="en-GB"/>
              </w:rPr>
              <w:t>£15,000</w:t>
            </w:r>
          </w:p>
        </w:tc>
      </w:tr>
      <w:tr w:rsidR="00457CB1" w:rsidRPr="00457CB1" w14:paraId="56DE2A9E" w14:textId="35B420ED" w:rsidTr="00A47F27">
        <w:trPr>
          <w:jc w:val="center"/>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hideMark/>
          </w:tcPr>
          <w:p w14:paraId="51A55B98" w14:textId="77777777" w:rsidR="00457CB1" w:rsidRPr="00457CB1" w:rsidRDefault="00457CB1" w:rsidP="00944ABB">
            <w:pPr>
              <w:spacing w:line="360" w:lineRule="auto"/>
              <w:rPr>
                <w:rFonts w:eastAsiaTheme="majorEastAsia" w:cstheme="majorBidi"/>
                <w:lang w:val="en-GB"/>
              </w:rPr>
            </w:pPr>
            <w:r w:rsidRPr="00457CB1">
              <w:rPr>
                <w:rFonts w:eastAsiaTheme="majorEastAsia" w:cstheme="majorBidi"/>
                <w:lang w:val="en-GB"/>
              </w:rPr>
              <w:t>Total Income</w:t>
            </w:r>
          </w:p>
        </w:tc>
        <w:tc>
          <w:tcPr>
            <w:tcW w:w="0" w:type="auto"/>
            <w:tcBorders>
              <w:left w:val="single" w:sz="4" w:space="0" w:color="auto"/>
              <w:right w:val="single" w:sz="4" w:space="0" w:color="auto"/>
            </w:tcBorders>
          </w:tcPr>
          <w:p w14:paraId="4FB7BD18" w14:textId="758AC58E" w:rsidR="00457CB1" w:rsidRPr="00457CB1" w:rsidRDefault="00C71878" w:rsidP="00944ABB">
            <w:pPr>
              <w:spacing w:line="360" w:lineRule="auto"/>
              <w:cnfStyle w:val="000000000000" w:firstRow="0" w:lastRow="0" w:firstColumn="0" w:lastColumn="0" w:oddVBand="0" w:evenVBand="0" w:oddHBand="0" w:evenHBand="0" w:firstRowFirstColumn="0" w:firstRowLastColumn="0" w:lastRowFirstColumn="0" w:lastRowLastColumn="0"/>
              <w:rPr>
                <w:rFonts w:eastAsiaTheme="majorEastAsia" w:cstheme="majorBidi"/>
                <w:lang w:val="en-GB"/>
              </w:rPr>
            </w:pPr>
            <w:r>
              <w:rPr>
                <w:rFonts w:eastAsiaTheme="majorEastAsia" w:cstheme="majorBidi"/>
                <w:lang w:val="en-GB"/>
              </w:rPr>
              <w:t>Combined revenue sources</w:t>
            </w:r>
          </w:p>
        </w:tc>
        <w:tc>
          <w:tcPr>
            <w:tcW w:w="2645" w:type="dxa"/>
            <w:tcBorders>
              <w:left w:val="single" w:sz="4" w:space="0" w:color="auto"/>
            </w:tcBorders>
          </w:tcPr>
          <w:p w14:paraId="42B65204" w14:textId="7A85D0AF" w:rsidR="00B71074" w:rsidRPr="00457CB1" w:rsidRDefault="00B71074" w:rsidP="00B71074">
            <w:pPr>
              <w:spacing w:line="360" w:lineRule="auto"/>
              <w:cnfStyle w:val="000000000000" w:firstRow="0" w:lastRow="0" w:firstColumn="0" w:lastColumn="0" w:oddVBand="0" w:evenVBand="0" w:oddHBand="0" w:evenHBand="0" w:firstRowFirstColumn="0" w:firstRowLastColumn="0" w:lastRowFirstColumn="0" w:lastRowLastColumn="0"/>
              <w:rPr>
                <w:rFonts w:eastAsiaTheme="majorEastAsia" w:cstheme="majorBidi"/>
                <w:b/>
                <w:bCs/>
                <w:lang w:val="en-GB"/>
              </w:rPr>
            </w:pPr>
            <w:r w:rsidRPr="00457CB1">
              <w:rPr>
                <w:rFonts w:eastAsiaTheme="majorEastAsia" w:cstheme="majorBidi"/>
                <w:b/>
                <w:bCs/>
                <w:lang w:val="en-GB"/>
              </w:rPr>
              <w:t>£</w:t>
            </w:r>
            <w:r>
              <w:rPr>
                <w:rFonts w:eastAsiaTheme="majorEastAsia" w:cstheme="majorBidi"/>
                <w:b/>
                <w:bCs/>
                <w:lang w:val="en-GB"/>
              </w:rPr>
              <w:t>95</w:t>
            </w:r>
            <w:r w:rsidRPr="00457CB1">
              <w:rPr>
                <w:rFonts w:eastAsiaTheme="majorEastAsia" w:cstheme="majorBidi"/>
                <w:b/>
                <w:bCs/>
                <w:lang w:val="en-GB"/>
              </w:rPr>
              <w:t>,000</w:t>
            </w:r>
          </w:p>
        </w:tc>
      </w:tr>
    </w:tbl>
    <w:p w14:paraId="381B51B8" w14:textId="77777777" w:rsidR="00457CB1" w:rsidRPr="00457CB1" w:rsidRDefault="00457CB1" w:rsidP="00BF03C9">
      <w:pPr>
        <w:pStyle w:val="Heading2"/>
      </w:pPr>
      <w:bookmarkStart w:id="24" w:name="_Toc200570911"/>
      <w:r w:rsidRPr="00457CB1">
        <w:t>Expenditure Breakdown</w:t>
      </w:r>
      <w:bookmarkEnd w:id="24"/>
    </w:p>
    <w:tbl>
      <w:tblPr>
        <w:tblStyle w:val="GridTable4-Accent3"/>
        <w:tblW w:w="0" w:type="auto"/>
        <w:jc w:val="center"/>
        <w:tblLook w:val="04A0" w:firstRow="1" w:lastRow="0" w:firstColumn="1" w:lastColumn="0" w:noHBand="0" w:noVBand="1"/>
      </w:tblPr>
      <w:tblGrid>
        <w:gridCol w:w="2689"/>
        <w:gridCol w:w="3969"/>
        <w:gridCol w:w="2210"/>
      </w:tblGrid>
      <w:tr w:rsidR="00457CB1" w:rsidRPr="00457CB1" w14:paraId="5EB3F559" w14:textId="77777777" w:rsidTr="00A47F2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tcPr>
          <w:p w14:paraId="24808634" w14:textId="048D3DE8" w:rsidR="00C71878" w:rsidRPr="00457CB1" w:rsidRDefault="00C71878" w:rsidP="00C71878">
            <w:pPr>
              <w:spacing w:line="360" w:lineRule="auto"/>
              <w:rPr>
                <w:rFonts w:eastAsiaTheme="majorEastAsia" w:cstheme="majorBidi"/>
                <w:lang w:val="en-GB"/>
              </w:rPr>
            </w:pPr>
            <w:r w:rsidRPr="00457CB1">
              <w:rPr>
                <w:rFonts w:eastAsiaTheme="majorEastAsia" w:cstheme="majorBidi"/>
                <w:lang w:val="en-GB"/>
              </w:rPr>
              <w:t>Category</w:t>
            </w:r>
          </w:p>
        </w:tc>
        <w:tc>
          <w:tcPr>
            <w:tcW w:w="3969" w:type="dxa"/>
          </w:tcPr>
          <w:p w14:paraId="480F7CEF" w14:textId="2676B31E" w:rsidR="009F3BD1" w:rsidRDefault="009F3BD1" w:rsidP="00C71878">
            <w:pPr>
              <w:spacing w:line="360" w:lineRule="auto"/>
              <w:cnfStyle w:val="100000000000" w:firstRow="1" w:lastRow="0" w:firstColumn="0" w:lastColumn="0" w:oddVBand="0" w:evenVBand="0" w:oddHBand="0" w:evenHBand="0" w:firstRowFirstColumn="0" w:firstRowLastColumn="0" w:lastRowFirstColumn="0" w:lastRowLastColumn="0"/>
              <w:rPr>
                <w:rFonts w:eastAsiaTheme="majorEastAsia" w:cstheme="majorBidi"/>
                <w:lang w:val="en-GB"/>
              </w:rPr>
            </w:pPr>
            <w:r>
              <w:rPr>
                <w:rFonts w:eastAsiaTheme="majorEastAsia" w:cstheme="majorBidi"/>
                <w:lang w:val="en-GB"/>
              </w:rPr>
              <w:t>Details</w:t>
            </w:r>
          </w:p>
        </w:tc>
        <w:tc>
          <w:tcPr>
            <w:tcW w:w="2210" w:type="dxa"/>
            <w:hideMark/>
          </w:tcPr>
          <w:p w14:paraId="55D4C5C5" w14:textId="1AEF9288" w:rsidR="00457CB1" w:rsidRPr="00457CB1" w:rsidRDefault="00457CB1" w:rsidP="00944ABB">
            <w:pPr>
              <w:spacing w:line="360" w:lineRule="auto"/>
              <w:cnfStyle w:val="100000000000" w:firstRow="1" w:lastRow="0" w:firstColumn="0" w:lastColumn="0" w:oddVBand="0" w:evenVBand="0" w:oddHBand="0" w:evenHBand="0" w:firstRowFirstColumn="0" w:firstRowLastColumn="0" w:lastRowFirstColumn="0" w:lastRowLastColumn="0"/>
              <w:rPr>
                <w:rFonts w:eastAsiaTheme="majorEastAsia" w:cstheme="majorBidi"/>
                <w:lang w:val="en-GB"/>
              </w:rPr>
            </w:pPr>
            <w:r w:rsidRPr="00457CB1">
              <w:rPr>
                <w:rFonts w:eastAsiaTheme="majorEastAsia" w:cstheme="majorBidi"/>
                <w:lang w:val="en-GB"/>
              </w:rPr>
              <w:t>Estimated Cost</w:t>
            </w:r>
          </w:p>
        </w:tc>
      </w:tr>
      <w:tr w:rsidR="00457CB1" w:rsidRPr="00457CB1" w14:paraId="22E6DB04" w14:textId="77777777" w:rsidTr="00A47F2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tcPr>
          <w:p w14:paraId="7B7A1458" w14:textId="398C95D1" w:rsidR="00C71878" w:rsidRPr="00457CB1" w:rsidRDefault="00C71878" w:rsidP="00C71878">
            <w:pPr>
              <w:spacing w:line="360" w:lineRule="auto"/>
              <w:rPr>
                <w:rFonts w:eastAsiaTheme="majorEastAsia" w:cstheme="majorBidi"/>
                <w:lang w:val="en-GB"/>
              </w:rPr>
            </w:pPr>
            <w:r w:rsidRPr="00457CB1">
              <w:rPr>
                <w:rFonts w:eastAsiaTheme="majorEastAsia" w:cstheme="majorBidi"/>
                <w:lang w:val="en-GB"/>
              </w:rPr>
              <w:t>Venue Hire</w:t>
            </w:r>
          </w:p>
        </w:tc>
        <w:tc>
          <w:tcPr>
            <w:tcW w:w="3969" w:type="dxa"/>
          </w:tcPr>
          <w:p w14:paraId="678F71FD" w14:textId="45EF43C7" w:rsidR="00E54F31" w:rsidRDefault="00E54F31" w:rsidP="00C71878">
            <w:pPr>
              <w:spacing w:line="36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lang w:val="en-GB"/>
              </w:rPr>
            </w:pPr>
            <w:r>
              <w:rPr>
                <w:rFonts w:eastAsiaTheme="majorEastAsia" w:cstheme="majorBidi"/>
                <w:lang w:val="en-GB"/>
              </w:rPr>
              <w:t>Waterfront Museum</w:t>
            </w:r>
            <w:r w:rsidR="007239C9">
              <w:rPr>
                <w:rFonts w:eastAsiaTheme="majorEastAsia" w:cstheme="majorBidi"/>
                <w:lang w:val="en-GB"/>
              </w:rPr>
              <w:t>, setup, cleaning</w:t>
            </w:r>
          </w:p>
        </w:tc>
        <w:tc>
          <w:tcPr>
            <w:tcW w:w="2210" w:type="dxa"/>
            <w:hideMark/>
          </w:tcPr>
          <w:p w14:paraId="5D586350" w14:textId="431C8840" w:rsidR="00457CB1" w:rsidRPr="00457CB1" w:rsidRDefault="00457CB1" w:rsidP="00944ABB">
            <w:pPr>
              <w:spacing w:line="36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lang w:val="en-GB"/>
              </w:rPr>
            </w:pPr>
            <w:r w:rsidRPr="00457CB1">
              <w:rPr>
                <w:rFonts w:eastAsiaTheme="majorEastAsia" w:cstheme="majorBidi"/>
                <w:lang w:val="en-GB"/>
              </w:rPr>
              <w:t>£</w:t>
            </w:r>
            <w:r w:rsidR="004D04D9">
              <w:rPr>
                <w:rFonts w:eastAsiaTheme="majorEastAsia" w:cstheme="majorBidi"/>
                <w:lang w:val="en-GB"/>
              </w:rPr>
              <w:t>15</w:t>
            </w:r>
            <w:r w:rsidRPr="00457CB1">
              <w:rPr>
                <w:rFonts w:eastAsiaTheme="majorEastAsia" w:cstheme="majorBidi"/>
                <w:lang w:val="en-GB"/>
              </w:rPr>
              <w:t>,000</w:t>
            </w:r>
          </w:p>
        </w:tc>
      </w:tr>
      <w:tr w:rsidR="00457CB1" w:rsidRPr="00457CB1" w14:paraId="201B8C99" w14:textId="77777777" w:rsidTr="00A47F27">
        <w:trPr>
          <w:jc w:val="center"/>
        </w:trPr>
        <w:tc>
          <w:tcPr>
            <w:cnfStyle w:val="001000000000" w:firstRow="0" w:lastRow="0" w:firstColumn="1" w:lastColumn="0" w:oddVBand="0" w:evenVBand="0" w:oddHBand="0" w:evenHBand="0" w:firstRowFirstColumn="0" w:firstRowLastColumn="0" w:lastRowFirstColumn="0" w:lastRowLastColumn="0"/>
            <w:tcW w:w="2689" w:type="dxa"/>
          </w:tcPr>
          <w:p w14:paraId="7BACCA62" w14:textId="615C5707" w:rsidR="00C71878" w:rsidRPr="00457CB1" w:rsidRDefault="00C71878" w:rsidP="00C71878">
            <w:pPr>
              <w:spacing w:line="360" w:lineRule="auto"/>
              <w:rPr>
                <w:rFonts w:eastAsiaTheme="majorEastAsia" w:cstheme="majorBidi"/>
                <w:lang w:val="en-GB"/>
              </w:rPr>
            </w:pPr>
            <w:r w:rsidRPr="00457CB1">
              <w:rPr>
                <w:rFonts w:eastAsiaTheme="majorEastAsia" w:cstheme="majorBidi"/>
                <w:lang w:val="en-GB"/>
              </w:rPr>
              <w:t>Talent &amp; Performances</w:t>
            </w:r>
          </w:p>
        </w:tc>
        <w:tc>
          <w:tcPr>
            <w:tcW w:w="3969" w:type="dxa"/>
          </w:tcPr>
          <w:p w14:paraId="7B7D826D" w14:textId="174A9E07" w:rsidR="00D2554C" w:rsidRDefault="00D2554C" w:rsidP="00C71878">
            <w:pPr>
              <w:spacing w:line="360" w:lineRule="auto"/>
              <w:cnfStyle w:val="000000000000" w:firstRow="0" w:lastRow="0" w:firstColumn="0" w:lastColumn="0" w:oddVBand="0" w:evenVBand="0" w:oddHBand="0" w:evenHBand="0" w:firstRowFirstColumn="0" w:firstRowLastColumn="0" w:lastRowFirstColumn="0" w:lastRowLastColumn="0"/>
              <w:rPr>
                <w:rFonts w:eastAsiaTheme="majorEastAsia" w:cstheme="majorBidi"/>
                <w:lang w:val="en-GB"/>
              </w:rPr>
            </w:pPr>
            <w:r>
              <w:rPr>
                <w:rFonts w:eastAsiaTheme="majorEastAsia" w:cstheme="majorBidi"/>
                <w:lang w:val="en-GB"/>
              </w:rPr>
              <w:t>Artists, musicians, speakers</w:t>
            </w:r>
          </w:p>
        </w:tc>
        <w:tc>
          <w:tcPr>
            <w:tcW w:w="2210" w:type="dxa"/>
            <w:hideMark/>
          </w:tcPr>
          <w:p w14:paraId="278B251D" w14:textId="77777777" w:rsidR="00457CB1" w:rsidRPr="00457CB1" w:rsidRDefault="00457CB1" w:rsidP="00944ABB">
            <w:pPr>
              <w:spacing w:line="360" w:lineRule="auto"/>
              <w:cnfStyle w:val="000000000000" w:firstRow="0" w:lastRow="0" w:firstColumn="0" w:lastColumn="0" w:oddVBand="0" w:evenVBand="0" w:oddHBand="0" w:evenHBand="0" w:firstRowFirstColumn="0" w:firstRowLastColumn="0" w:lastRowFirstColumn="0" w:lastRowLastColumn="0"/>
              <w:rPr>
                <w:rFonts w:eastAsiaTheme="majorEastAsia" w:cstheme="majorBidi"/>
                <w:lang w:val="en-GB"/>
              </w:rPr>
            </w:pPr>
            <w:r w:rsidRPr="00457CB1">
              <w:rPr>
                <w:rFonts w:eastAsiaTheme="majorEastAsia" w:cstheme="majorBidi"/>
                <w:lang w:val="en-GB"/>
              </w:rPr>
              <w:t>£12,000</w:t>
            </w:r>
          </w:p>
        </w:tc>
      </w:tr>
      <w:tr w:rsidR="00457CB1" w:rsidRPr="00457CB1" w14:paraId="4BDB2ED5" w14:textId="77777777" w:rsidTr="00A47F2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tcPr>
          <w:p w14:paraId="11E896F4" w14:textId="2E839B29" w:rsidR="00C71878" w:rsidRPr="00457CB1" w:rsidRDefault="00C71878" w:rsidP="00C71878">
            <w:pPr>
              <w:spacing w:line="360" w:lineRule="auto"/>
              <w:rPr>
                <w:rFonts w:eastAsiaTheme="majorEastAsia" w:cstheme="majorBidi"/>
                <w:lang w:val="en-GB"/>
              </w:rPr>
            </w:pPr>
            <w:r w:rsidRPr="00457CB1">
              <w:rPr>
                <w:rFonts w:eastAsiaTheme="majorEastAsia" w:cstheme="majorBidi"/>
                <w:lang w:val="en-GB"/>
              </w:rPr>
              <w:t>Marketing</w:t>
            </w:r>
          </w:p>
        </w:tc>
        <w:tc>
          <w:tcPr>
            <w:tcW w:w="3969" w:type="dxa"/>
          </w:tcPr>
          <w:p w14:paraId="0AA868DB" w14:textId="57F5DDBC" w:rsidR="00F650FB" w:rsidRDefault="00F650FB" w:rsidP="00C71878">
            <w:pPr>
              <w:spacing w:line="36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lang w:val="en-GB"/>
              </w:rPr>
            </w:pPr>
            <w:r>
              <w:rPr>
                <w:rFonts w:eastAsiaTheme="majorEastAsia" w:cstheme="majorBidi"/>
                <w:lang w:val="en-GB"/>
              </w:rPr>
              <w:t>P</w:t>
            </w:r>
            <w:r w:rsidR="00183097">
              <w:rPr>
                <w:rFonts w:eastAsiaTheme="majorEastAsia" w:cstheme="majorBidi"/>
                <w:lang w:val="en-GB"/>
              </w:rPr>
              <w:t>r</w:t>
            </w:r>
            <w:r>
              <w:rPr>
                <w:rFonts w:eastAsiaTheme="majorEastAsia" w:cstheme="majorBidi"/>
                <w:lang w:val="en-GB"/>
              </w:rPr>
              <w:t>int, digital</w:t>
            </w:r>
            <w:r w:rsidR="00183097">
              <w:rPr>
                <w:rFonts w:eastAsiaTheme="majorEastAsia" w:cstheme="majorBidi"/>
                <w:lang w:val="en-GB"/>
              </w:rPr>
              <w:t>, social media ads</w:t>
            </w:r>
          </w:p>
        </w:tc>
        <w:tc>
          <w:tcPr>
            <w:tcW w:w="2210" w:type="dxa"/>
            <w:hideMark/>
          </w:tcPr>
          <w:p w14:paraId="4427F47D" w14:textId="2C9F07B5" w:rsidR="00457CB1" w:rsidRPr="00457CB1" w:rsidRDefault="00457CB1" w:rsidP="00944ABB">
            <w:pPr>
              <w:spacing w:line="36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lang w:val="en-GB"/>
              </w:rPr>
            </w:pPr>
            <w:r w:rsidRPr="00457CB1">
              <w:rPr>
                <w:rFonts w:eastAsiaTheme="majorEastAsia" w:cstheme="majorBidi"/>
                <w:lang w:val="en-GB"/>
              </w:rPr>
              <w:t>£</w:t>
            </w:r>
            <w:r w:rsidR="007869E2">
              <w:rPr>
                <w:rFonts w:eastAsiaTheme="majorEastAsia" w:cstheme="majorBidi"/>
                <w:lang w:val="en-GB"/>
              </w:rPr>
              <w:t>13</w:t>
            </w:r>
            <w:r w:rsidRPr="00457CB1">
              <w:rPr>
                <w:rFonts w:eastAsiaTheme="majorEastAsia" w:cstheme="majorBidi"/>
                <w:lang w:val="en-GB"/>
              </w:rPr>
              <w:t>,000</w:t>
            </w:r>
          </w:p>
        </w:tc>
      </w:tr>
      <w:tr w:rsidR="00457CB1" w:rsidRPr="00457CB1" w14:paraId="7B7FCDAA" w14:textId="77777777" w:rsidTr="00A47F27">
        <w:trPr>
          <w:jc w:val="center"/>
        </w:trPr>
        <w:tc>
          <w:tcPr>
            <w:cnfStyle w:val="001000000000" w:firstRow="0" w:lastRow="0" w:firstColumn="1" w:lastColumn="0" w:oddVBand="0" w:evenVBand="0" w:oddHBand="0" w:evenHBand="0" w:firstRowFirstColumn="0" w:firstRowLastColumn="0" w:lastRowFirstColumn="0" w:lastRowLastColumn="0"/>
            <w:tcW w:w="2689" w:type="dxa"/>
          </w:tcPr>
          <w:p w14:paraId="245559E5" w14:textId="09E431CA" w:rsidR="00C71878" w:rsidRPr="00457CB1" w:rsidRDefault="00C71878" w:rsidP="00C71878">
            <w:pPr>
              <w:spacing w:line="360" w:lineRule="auto"/>
              <w:rPr>
                <w:rFonts w:eastAsiaTheme="majorEastAsia" w:cstheme="majorBidi"/>
                <w:lang w:val="en-GB"/>
              </w:rPr>
            </w:pPr>
            <w:r w:rsidRPr="00457CB1">
              <w:rPr>
                <w:rFonts w:eastAsiaTheme="majorEastAsia" w:cstheme="majorBidi"/>
                <w:lang w:val="en-GB"/>
              </w:rPr>
              <w:t>Staff &amp; Security</w:t>
            </w:r>
          </w:p>
        </w:tc>
        <w:tc>
          <w:tcPr>
            <w:tcW w:w="3969" w:type="dxa"/>
          </w:tcPr>
          <w:p w14:paraId="612D52DB" w14:textId="38F6F744" w:rsidR="00FF383A" w:rsidRDefault="00FF383A" w:rsidP="00C71878">
            <w:pPr>
              <w:spacing w:line="360" w:lineRule="auto"/>
              <w:cnfStyle w:val="000000000000" w:firstRow="0" w:lastRow="0" w:firstColumn="0" w:lastColumn="0" w:oddVBand="0" w:evenVBand="0" w:oddHBand="0" w:evenHBand="0" w:firstRowFirstColumn="0" w:firstRowLastColumn="0" w:lastRowFirstColumn="0" w:lastRowLastColumn="0"/>
              <w:rPr>
                <w:rFonts w:eastAsiaTheme="majorEastAsia" w:cstheme="majorBidi"/>
                <w:lang w:val="en-GB"/>
              </w:rPr>
            </w:pPr>
            <w:r>
              <w:rPr>
                <w:rFonts w:eastAsiaTheme="majorEastAsia" w:cstheme="majorBidi"/>
                <w:lang w:val="en-GB"/>
              </w:rPr>
              <w:t>Event staff, security, first aid</w:t>
            </w:r>
          </w:p>
        </w:tc>
        <w:tc>
          <w:tcPr>
            <w:tcW w:w="2210" w:type="dxa"/>
            <w:hideMark/>
          </w:tcPr>
          <w:p w14:paraId="54BD4152" w14:textId="66F4EB18" w:rsidR="00457CB1" w:rsidRPr="00457CB1" w:rsidRDefault="00457CB1" w:rsidP="00944ABB">
            <w:pPr>
              <w:spacing w:line="360" w:lineRule="auto"/>
              <w:cnfStyle w:val="000000000000" w:firstRow="0" w:lastRow="0" w:firstColumn="0" w:lastColumn="0" w:oddVBand="0" w:evenVBand="0" w:oddHBand="0" w:evenHBand="0" w:firstRowFirstColumn="0" w:firstRowLastColumn="0" w:lastRowFirstColumn="0" w:lastRowLastColumn="0"/>
              <w:rPr>
                <w:rFonts w:eastAsiaTheme="majorEastAsia" w:cstheme="majorBidi"/>
                <w:lang w:val="en-GB"/>
              </w:rPr>
            </w:pPr>
            <w:r w:rsidRPr="00457CB1">
              <w:rPr>
                <w:rFonts w:eastAsiaTheme="majorEastAsia" w:cstheme="majorBidi"/>
                <w:lang w:val="en-GB"/>
              </w:rPr>
              <w:t>£</w:t>
            </w:r>
            <w:r w:rsidR="007869E2">
              <w:rPr>
                <w:rFonts w:eastAsiaTheme="majorEastAsia" w:cstheme="majorBidi"/>
                <w:lang w:val="en-GB"/>
              </w:rPr>
              <w:t>1</w:t>
            </w:r>
            <w:r w:rsidR="009A682B">
              <w:rPr>
                <w:rFonts w:eastAsiaTheme="majorEastAsia" w:cstheme="majorBidi"/>
                <w:lang w:val="en-GB"/>
              </w:rPr>
              <w:t>4</w:t>
            </w:r>
            <w:r w:rsidRPr="00457CB1">
              <w:rPr>
                <w:rFonts w:eastAsiaTheme="majorEastAsia" w:cstheme="majorBidi"/>
                <w:lang w:val="en-GB"/>
              </w:rPr>
              <w:t>,000</w:t>
            </w:r>
          </w:p>
        </w:tc>
      </w:tr>
      <w:tr w:rsidR="00457CB1" w:rsidRPr="00457CB1" w14:paraId="1CBB4A1A" w14:textId="77777777" w:rsidTr="00A47F2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tcPr>
          <w:p w14:paraId="7885C33A" w14:textId="1256C736" w:rsidR="00C71878" w:rsidRPr="00457CB1" w:rsidRDefault="00C71878" w:rsidP="00C71878">
            <w:pPr>
              <w:spacing w:line="360" w:lineRule="auto"/>
              <w:rPr>
                <w:rFonts w:eastAsiaTheme="majorEastAsia" w:cstheme="majorBidi"/>
                <w:lang w:val="en-GB"/>
              </w:rPr>
            </w:pPr>
            <w:r w:rsidRPr="00457CB1">
              <w:rPr>
                <w:rFonts w:eastAsiaTheme="majorEastAsia" w:cstheme="majorBidi"/>
                <w:lang w:val="en-GB"/>
              </w:rPr>
              <w:t>Logistics &amp; Equipment</w:t>
            </w:r>
          </w:p>
        </w:tc>
        <w:tc>
          <w:tcPr>
            <w:tcW w:w="3969" w:type="dxa"/>
          </w:tcPr>
          <w:p w14:paraId="02692E99" w14:textId="4084956F" w:rsidR="00BB1D4A" w:rsidRDefault="00BB1D4A" w:rsidP="00C71878">
            <w:pPr>
              <w:spacing w:line="36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lang w:val="en-GB"/>
              </w:rPr>
            </w:pPr>
            <w:r>
              <w:rPr>
                <w:rFonts w:eastAsiaTheme="majorEastAsia" w:cstheme="majorBidi"/>
                <w:lang w:val="en-GB"/>
              </w:rPr>
              <w:t>AV, staging, signage</w:t>
            </w:r>
            <w:r w:rsidR="004D2423">
              <w:rPr>
                <w:rFonts w:eastAsiaTheme="majorEastAsia" w:cstheme="majorBidi"/>
                <w:lang w:val="en-GB"/>
              </w:rPr>
              <w:t>, accessibility</w:t>
            </w:r>
          </w:p>
        </w:tc>
        <w:tc>
          <w:tcPr>
            <w:tcW w:w="2210" w:type="dxa"/>
            <w:hideMark/>
          </w:tcPr>
          <w:p w14:paraId="6F54A142" w14:textId="11059423" w:rsidR="00457CB1" w:rsidRPr="00457CB1" w:rsidRDefault="00457CB1" w:rsidP="00944ABB">
            <w:pPr>
              <w:spacing w:line="36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lang w:val="en-GB"/>
              </w:rPr>
            </w:pPr>
            <w:r w:rsidRPr="00457CB1">
              <w:rPr>
                <w:rFonts w:eastAsiaTheme="majorEastAsia" w:cstheme="majorBidi"/>
                <w:lang w:val="en-GB"/>
              </w:rPr>
              <w:t>£1</w:t>
            </w:r>
            <w:r w:rsidR="007869E2">
              <w:rPr>
                <w:rFonts w:eastAsiaTheme="majorEastAsia" w:cstheme="majorBidi"/>
                <w:lang w:val="en-GB"/>
              </w:rPr>
              <w:t>7</w:t>
            </w:r>
            <w:r w:rsidRPr="00457CB1">
              <w:rPr>
                <w:rFonts w:eastAsiaTheme="majorEastAsia" w:cstheme="majorBidi"/>
                <w:lang w:val="en-GB"/>
              </w:rPr>
              <w:t>,000</w:t>
            </w:r>
          </w:p>
        </w:tc>
      </w:tr>
      <w:tr w:rsidR="00457CB1" w:rsidRPr="00457CB1" w14:paraId="0121FCF1" w14:textId="77777777" w:rsidTr="00A47F27">
        <w:trPr>
          <w:jc w:val="center"/>
        </w:trPr>
        <w:tc>
          <w:tcPr>
            <w:cnfStyle w:val="001000000000" w:firstRow="0" w:lastRow="0" w:firstColumn="1" w:lastColumn="0" w:oddVBand="0" w:evenVBand="0" w:oddHBand="0" w:evenHBand="0" w:firstRowFirstColumn="0" w:firstRowLastColumn="0" w:lastRowFirstColumn="0" w:lastRowLastColumn="0"/>
            <w:tcW w:w="2689" w:type="dxa"/>
          </w:tcPr>
          <w:p w14:paraId="6354F7A9" w14:textId="26251845" w:rsidR="00C71878" w:rsidRPr="00457CB1" w:rsidRDefault="00C71878" w:rsidP="00C71878">
            <w:pPr>
              <w:spacing w:line="360" w:lineRule="auto"/>
              <w:rPr>
                <w:rFonts w:eastAsiaTheme="majorEastAsia" w:cstheme="majorBidi"/>
                <w:lang w:val="en-GB"/>
              </w:rPr>
            </w:pPr>
            <w:r w:rsidRPr="00457CB1">
              <w:rPr>
                <w:rFonts w:eastAsiaTheme="majorEastAsia" w:cstheme="majorBidi"/>
                <w:lang w:val="en-GB"/>
              </w:rPr>
              <w:t>Contingency (10%)</w:t>
            </w:r>
          </w:p>
        </w:tc>
        <w:tc>
          <w:tcPr>
            <w:tcW w:w="3969" w:type="dxa"/>
          </w:tcPr>
          <w:p w14:paraId="5649E9B2" w14:textId="3582C204" w:rsidR="004D2423" w:rsidRDefault="004D2423" w:rsidP="00C71878">
            <w:pPr>
              <w:spacing w:line="360" w:lineRule="auto"/>
              <w:cnfStyle w:val="000000000000" w:firstRow="0" w:lastRow="0" w:firstColumn="0" w:lastColumn="0" w:oddVBand="0" w:evenVBand="0" w:oddHBand="0" w:evenHBand="0" w:firstRowFirstColumn="0" w:firstRowLastColumn="0" w:lastRowFirstColumn="0" w:lastRowLastColumn="0"/>
              <w:rPr>
                <w:rFonts w:eastAsiaTheme="majorEastAsia" w:cstheme="majorBidi"/>
                <w:lang w:val="en-GB"/>
              </w:rPr>
            </w:pPr>
            <w:r>
              <w:rPr>
                <w:rFonts w:eastAsiaTheme="majorEastAsia" w:cstheme="majorBidi"/>
                <w:lang w:val="en-GB"/>
              </w:rPr>
              <w:t>Reserve</w:t>
            </w:r>
            <w:r w:rsidR="000743C7">
              <w:rPr>
                <w:rFonts w:eastAsiaTheme="majorEastAsia" w:cstheme="majorBidi"/>
                <w:lang w:val="en-GB"/>
              </w:rPr>
              <w:t xml:space="preserve"> for unexpected costs</w:t>
            </w:r>
          </w:p>
        </w:tc>
        <w:tc>
          <w:tcPr>
            <w:tcW w:w="2210" w:type="dxa"/>
            <w:hideMark/>
          </w:tcPr>
          <w:p w14:paraId="76504989" w14:textId="796C1063" w:rsidR="00457CB1" w:rsidRPr="00457CB1" w:rsidRDefault="00457CB1" w:rsidP="00944ABB">
            <w:pPr>
              <w:spacing w:line="360" w:lineRule="auto"/>
              <w:cnfStyle w:val="000000000000" w:firstRow="0" w:lastRow="0" w:firstColumn="0" w:lastColumn="0" w:oddVBand="0" w:evenVBand="0" w:oddHBand="0" w:evenHBand="0" w:firstRowFirstColumn="0" w:firstRowLastColumn="0" w:lastRowFirstColumn="0" w:lastRowLastColumn="0"/>
              <w:rPr>
                <w:rFonts w:eastAsiaTheme="majorEastAsia" w:cstheme="majorBidi"/>
                <w:lang w:val="en-GB"/>
              </w:rPr>
            </w:pPr>
            <w:r w:rsidRPr="00457CB1">
              <w:rPr>
                <w:rFonts w:eastAsiaTheme="majorEastAsia" w:cstheme="majorBidi"/>
                <w:lang w:val="en-GB"/>
              </w:rPr>
              <w:t>£</w:t>
            </w:r>
            <w:r w:rsidR="0047611B">
              <w:rPr>
                <w:rFonts w:eastAsiaTheme="majorEastAsia" w:cstheme="majorBidi"/>
                <w:lang w:val="en-GB"/>
              </w:rPr>
              <w:t>9</w:t>
            </w:r>
            <w:r w:rsidRPr="00457CB1">
              <w:rPr>
                <w:rFonts w:eastAsiaTheme="majorEastAsia" w:cstheme="majorBidi"/>
                <w:lang w:val="en-GB"/>
              </w:rPr>
              <w:t>,</w:t>
            </w:r>
            <w:r w:rsidR="0047611B">
              <w:rPr>
                <w:rFonts w:eastAsiaTheme="majorEastAsia" w:cstheme="majorBidi"/>
                <w:lang w:val="en-GB"/>
              </w:rPr>
              <w:t>0</w:t>
            </w:r>
            <w:r w:rsidRPr="00457CB1">
              <w:rPr>
                <w:rFonts w:eastAsiaTheme="majorEastAsia" w:cstheme="majorBidi"/>
                <w:lang w:val="en-GB"/>
              </w:rPr>
              <w:t>00</w:t>
            </w:r>
          </w:p>
        </w:tc>
      </w:tr>
      <w:tr w:rsidR="00457CB1" w:rsidRPr="00457CB1" w14:paraId="7FB06E76" w14:textId="77777777" w:rsidTr="00A47F2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tcPr>
          <w:p w14:paraId="78AE7D15" w14:textId="7820C4A3" w:rsidR="00C71878" w:rsidRPr="00457CB1" w:rsidRDefault="00C71878" w:rsidP="00C71878">
            <w:pPr>
              <w:spacing w:line="360" w:lineRule="auto"/>
              <w:rPr>
                <w:rFonts w:eastAsiaTheme="majorEastAsia" w:cstheme="majorBidi"/>
                <w:lang w:val="en-GB"/>
              </w:rPr>
            </w:pPr>
            <w:r w:rsidRPr="00457CB1">
              <w:rPr>
                <w:rFonts w:eastAsiaTheme="majorEastAsia" w:cstheme="majorBidi"/>
                <w:lang w:val="en-GB"/>
              </w:rPr>
              <w:t>Total Expenditure</w:t>
            </w:r>
          </w:p>
        </w:tc>
        <w:tc>
          <w:tcPr>
            <w:tcW w:w="3969" w:type="dxa"/>
          </w:tcPr>
          <w:p w14:paraId="002D74F1" w14:textId="061BD2BC" w:rsidR="000743C7" w:rsidRDefault="000743C7" w:rsidP="00C71878">
            <w:pPr>
              <w:spacing w:line="36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lang w:val="en-GB"/>
              </w:rPr>
            </w:pPr>
            <w:r>
              <w:rPr>
                <w:rFonts w:eastAsiaTheme="majorEastAsia" w:cstheme="majorBidi"/>
                <w:lang w:val="en-GB"/>
              </w:rPr>
              <w:t>Combined planned expenses</w:t>
            </w:r>
          </w:p>
        </w:tc>
        <w:tc>
          <w:tcPr>
            <w:tcW w:w="2210" w:type="dxa"/>
            <w:hideMark/>
          </w:tcPr>
          <w:p w14:paraId="3911ECA6" w14:textId="3CD9DF90" w:rsidR="00457CB1" w:rsidRPr="00457CB1" w:rsidRDefault="00457CB1" w:rsidP="00944ABB">
            <w:pPr>
              <w:spacing w:line="36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lang w:val="en-GB"/>
              </w:rPr>
            </w:pPr>
            <w:r w:rsidRPr="00457CB1">
              <w:rPr>
                <w:rFonts w:eastAsiaTheme="majorEastAsia" w:cstheme="majorBidi"/>
                <w:b/>
                <w:bCs/>
                <w:lang w:val="en-GB"/>
              </w:rPr>
              <w:t>£</w:t>
            </w:r>
            <w:r w:rsidR="00B645D5">
              <w:rPr>
                <w:rFonts w:eastAsiaTheme="majorEastAsia" w:cstheme="majorBidi"/>
                <w:b/>
                <w:bCs/>
                <w:lang w:val="en-GB"/>
              </w:rPr>
              <w:t>8</w:t>
            </w:r>
            <w:r w:rsidRPr="00457CB1">
              <w:rPr>
                <w:rFonts w:eastAsiaTheme="majorEastAsia" w:cstheme="majorBidi"/>
                <w:b/>
                <w:bCs/>
                <w:lang w:val="en-GB"/>
              </w:rPr>
              <w:t>0,000</w:t>
            </w:r>
          </w:p>
        </w:tc>
      </w:tr>
    </w:tbl>
    <w:p w14:paraId="4E67291C" w14:textId="28E2791F" w:rsidR="00944ABB" w:rsidRDefault="00944ABB" w:rsidP="00944ABB">
      <w:pPr>
        <w:spacing w:line="360" w:lineRule="auto"/>
        <w:rPr>
          <w:lang w:val="en-GB"/>
        </w:rPr>
      </w:pPr>
    </w:p>
    <w:p w14:paraId="3256DDDA" w14:textId="077FBFDC" w:rsidR="00444688" w:rsidRDefault="00FF0D0D" w:rsidP="00D95F0F">
      <w:pPr>
        <w:pStyle w:val="Heading2"/>
        <w:spacing w:line="360" w:lineRule="auto"/>
      </w:pPr>
      <w:bookmarkStart w:id="25" w:name="_Toc200570912"/>
      <w:r>
        <w:t>Feasibility and Financial Analysis</w:t>
      </w:r>
      <w:bookmarkEnd w:id="25"/>
    </w:p>
    <w:p w14:paraId="5D52FC97" w14:textId="46B39817" w:rsidR="00F44953" w:rsidRDefault="007B400E" w:rsidP="00D95F0F">
      <w:pPr>
        <w:spacing w:line="360" w:lineRule="auto"/>
        <w:rPr>
          <w:lang w:val="en-GB"/>
        </w:rPr>
      </w:pPr>
      <w:r>
        <w:rPr>
          <w:lang w:val="en-GB"/>
        </w:rPr>
        <w:t>A basic cost-benefit analysis indicates</w:t>
      </w:r>
      <w:r w:rsidR="00C73FBC">
        <w:rPr>
          <w:lang w:val="en-GB"/>
        </w:rPr>
        <w:t xml:space="preserve"> a surplus of </w:t>
      </w:r>
      <w:r w:rsidR="005B42BF">
        <w:rPr>
          <w:rFonts w:cs="Times New Roman"/>
          <w:lang w:val="en-GB"/>
        </w:rPr>
        <w:t>£</w:t>
      </w:r>
      <w:r w:rsidR="00376701">
        <w:rPr>
          <w:lang w:val="en-GB"/>
        </w:rPr>
        <w:t>1</w:t>
      </w:r>
      <w:r w:rsidR="005B42BF">
        <w:rPr>
          <w:lang w:val="en-GB"/>
        </w:rPr>
        <w:t>5,000</w:t>
      </w:r>
      <w:r w:rsidR="00FA191D">
        <w:rPr>
          <w:lang w:val="en-GB"/>
        </w:rPr>
        <w:t>.</w:t>
      </w:r>
      <w:r w:rsidR="005B42BF">
        <w:rPr>
          <w:lang w:val="en-GB"/>
        </w:rPr>
        <w:t xml:space="preserve"> </w:t>
      </w:r>
      <w:r w:rsidR="00FA191D">
        <w:rPr>
          <w:lang w:val="en-GB"/>
        </w:rPr>
        <w:t>T</w:t>
      </w:r>
      <w:r w:rsidR="00287422">
        <w:rPr>
          <w:lang w:val="en-GB"/>
        </w:rPr>
        <w:t>he event would be financially</w:t>
      </w:r>
      <w:r w:rsidR="00357FF4">
        <w:rPr>
          <w:lang w:val="en-GB"/>
        </w:rPr>
        <w:t xml:space="preserve"> </w:t>
      </w:r>
      <w:proofErr w:type="gramStart"/>
      <w:r w:rsidR="00357FF4">
        <w:rPr>
          <w:lang w:val="en-GB"/>
        </w:rPr>
        <w:t>viable</w:t>
      </w:r>
      <w:proofErr w:type="gramEnd"/>
      <w:r w:rsidR="00357FF4">
        <w:rPr>
          <w:lang w:val="en-GB"/>
        </w:rPr>
        <w:t xml:space="preserve"> and its future income reinvestment placed</w:t>
      </w:r>
      <w:r w:rsidR="00EE5E53">
        <w:rPr>
          <w:lang w:val="en-GB"/>
        </w:rPr>
        <w:t xml:space="preserve"> into community based cultural initiatives (Price, 2020).</w:t>
      </w:r>
      <w:r w:rsidR="004927B1">
        <w:rPr>
          <w:lang w:val="en-GB"/>
        </w:rPr>
        <w:t xml:space="preserve"> </w:t>
      </w:r>
      <w:r w:rsidR="00F44953">
        <w:rPr>
          <w:lang w:val="en-GB"/>
        </w:rPr>
        <w:t>It is in line with the tenets of sustainab</w:t>
      </w:r>
      <w:r w:rsidR="00B3505A">
        <w:rPr>
          <w:lang w:val="en-GB"/>
        </w:rPr>
        <w:t>le event management, whe</w:t>
      </w:r>
      <w:r w:rsidR="005E1FB8">
        <w:rPr>
          <w:lang w:val="en-GB"/>
        </w:rPr>
        <w:t>rein the surplus funds are invested</w:t>
      </w:r>
      <w:r w:rsidR="00BB2D37">
        <w:rPr>
          <w:lang w:val="en-GB"/>
        </w:rPr>
        <w:t xml:space="preserve"> back to </w:t>
      </w:r>
      <w:r w:rsidR="0031589D">
        <w:rPr>
          <w:lang w:val="en-GB"/>
        </w:rPr>
        <w:t>create long term social and cultural values.</w:t>
      </w:r>
      <w:r w:rsidR="006F2BFC">
        <w:rPr>
          <w:lang w:val="en-GB"/>
        </w:rPr>
        <w:t xml:space="preserve"> </w:t>
      </w:r>
      <w:r w:rsidR="00C47517">
        <w:rPr>
          <w:lang w:val="en-GB"/>
        </w:rPr>
        <w:t>Lastly, the budget is a good value</w:t>
      </w:r>
      <w:r w:rsidR="00E56182">
        <w:rPr>
          <w:lang w:val="en-GB"/>
        </w:rPr>
        <w:t xml:space="preserve"> for money given it maximises local talent and ve</w:t>
      </w:r>
      <w:r w:rsidR="00BC65EE">
        <w:rPr>
          <w:lang w:val="en-GB"/>
        </w:rPr>
        <w:t xml:space="preserve">nues </w:t>
      </w:r>
      <w:r w:rsidR="00832BD2">
        <w:rPr>
          <w:lang w:val="en-GB"/>
        </w:rPr>
        <w:t>to</w:t>
      </w:r>
      <w:r w:rsidR="00BC65EE">
        <w:rPr>
          <w:lang w:val="en-GB"/>
        </w:rPr>
        <w:t xml:space="preserve"> decrease such expenses as travel, </w:t>
      </w:r>
      <w:r w:rsidR="00E73346">
        <w:rPr>
          <w:lang w:val="en-GB"/>
        </w:rPr>
        <w:t xml:space="preserve">accommodation, and logistics. As marked out by Bowdin </w:t>
      </w:r>
      <w:r w:rsidR="00E73346" w:rsidRPr="00FC7F21">
        <w:rPr>
          <w:lang w:val="en-GB"/>
        </w:rPr>
        <w:t>et al.</w:t>
      </w:r>
      <w:r w:rsidR="00E73346">
        <w:rPr>
          <w:lang w:val="en-GB"/>
        </w:rPr>
        <w:t xml:space="preserve"> (20</w:t>
      </w:r>
      <w:r w:rsidR="00175D6E">
        <w:rPr>
          <w:lang w:val="en-GB"/>
        </w:rPr>
        <w:t>23), local sourcing does not only enhance</w:t>
      </w:r>
      <w:r w:rsidR="008C45CA">
        <w:rPr>
          <w:lang w:val="en-GB"/>
        </w:rPr>
        <w:t xml:space="preserve"> </w:t>
      </w:r>
      <w:proofErr w:type="gramStart"/>
      <w:r w:rsidR="008C45CA">
        <w:rPr>
          <w:lang w:val="en-GB"/>
        </w:rPr>
        <w:t>efficiency, but</w:t>
      </w:r>
      <w:proofErr w:type="gramEnd"/>
      <w:r w:rsidR="008C45CA">
        <w:rPr>
          <w:lang w:val="en-GB"/>
        </w:rPr>
        <w:t xml:space="preserve"> </w:t>
      </w:r>
      <w:r w:rsidR="00736DF4">
        <w:rPr>
          <w:lang w:val="en-GB"/>
        </w:rPr>
        <w:t>strengthens community invol</w:t>
      </w:r>
      <w:r w:rsidR="00832BD2">
        <w:rPr>
          <w:lang w:val="en-GB"/>
        </w:rPr>
        <w:t>vement too. Further</w:t>
      </w:r>
      <w:r w:rsidR="00A13FA7">
        <w:rPr>
          <w:lang w:val="en-GB"/>
        </w:rPr>
        <w:t>, the event draws on diversi</w:t>
      </w:r>
      <w:r w:rsidR="001B5586">
        <w:rPr>
          <w:lang w:val="en-GB"/>
        </w:rPr>
        <w:t xml:space="preserve">fied event funding </w:t>
      </w:r>
      <w:r w:rsidR="00914168">
        <w:rPr>
          <w:lang w:val="en-GB"/>
        </w:rPr>
        <w:t>model raising funds through ticket sales</w:t>
      </w:r>
      <w:r w:rsidR="00C26FF0">
        <w:rPr>
          <w:lang w:val="en-GB"/>
        </w:rPr>
        <w:t>, sponsorships and government grants</w:t>
      </w:r>
      <w:r w:rsidR="001753E0">
        <w:rPr>
          <w:lang w:val="en-GB"/>
        </w:rPr>
        <w:t xml:space="preserve"> and complements Getz’s Event Evaluation</w:t>
      </w:r>
      <w:r w:rsidR="004D199C">
        <w:rPr>
          <w:lang w:val="en-GB"/>
        </w:rPr>
        <w:t xml:space="preserve"> Framework of event feasibility and long-term resi</w:t>
      </w:r>
      <w:r w:rsidR="00C33512">
        <w:rPr>
          <w:lang w:val="en-GB"/>
        </w:rPr>
        <w:t>lience as the latter espouses the event financial diversity theme.</w:t>
      </w:r>
      <w:r w:rsidR="00356229">
        <w:rPr>
          <w:lang w:val="en-GB"/>
        </w:rPr>
        <w:t xml:space="preserve"> </w:t>
      </w:r>
      <w:r w:rsidR="00640A3F">
        <w:rPr>
          <w:lang w:val="en-GB"/>
        </w:rPr>
        <w:t>In a sense,</w:t>
      </w:r>
      <w:r w:rsidR="00FA20E6">
        <w:rPr>
          <w:lang w:val="en-GB"/>
        </w:rPr>
        <w:t xml:space="preserve"> the inclusion of a 10% contingency</w:t>
      </w:r>
      <w:r w:rsidR="002A2AF5">
        <w:rPr>
          <w:lang w:val="en-GB"/>
        </w:rPr>
        <w:t xml:space="preserve"> fund into the budget comes in line with </w:t>
      </w:r>
      <w:r w:rsidR="001F34BD">
        <w:rPr>
          <w:lang w:val="en-GB"/>
        </w:rPr>
        <w:t>best practice</w:t>
      </w:r>
      <w:r w:rsidR="0048444C">
        <w:rPr>
          <w:lang w:val="en-GB"/>
        </w:rPr>
        <w:t>s</w:t>
      </w:r>
      <w:r w:rsidR="001F34BD">
        <w:rPr>
          <w:lang w:val="en-GB"/>
        </w:rPr>
        <w:t xml:space="preserve"> for risk-aware budgeting from a project risk management</w:t>
      </w:r>
      <w:r w:rsidR="0062797A">
        <w:rPr>
          <w:lang w:val="en-GB"/>
        </w:rPr>
        <w:t xml:space="preserve"> perspective. It reduces unfo</w:t>
      </w:r>
      <w:r w:rsidR="002206EF">
        <w:rPr>
          <w:lang w:val="en-GB"/>
        </w:rPr>
        <w:t>reseen costs and strengthens the confi</w:t>
      </w:r>
      <w:r w:rsidR="00C1720F">
        <w:rPr>
          <w:lang w:val="en-GB"/>
        </w:rPr>
        <w:t>dence of stakeholders.</w:t>
      </w:r>
    </w:p>
    <w:p w14:paraId="26A48099" w14:textId="52C3928A" w:rsidR="002A406C" w:rsidRDefault="000D3051" w:rsidP="00D95F0F">
      <w:pPr>
        <w:pStyle w:val="Heading1"/>
      </w:pPr>
      <w:bookmarkStart w:id="26" w:name="_Toc200570913"/>
      <w:r w:rsidRPr="001356E5">
        <w:t>Industry Trends, Is</w:t>
      </w:r>
      <w:r w:rsidR="001356E5" w:rsidRPr="001356E5">
        <w:t>sues &amp; Impacts</w:t>
      </w:r>
      <w:bookmarkEnd w:id="26"/>
    </w:p>
    <w:p w14:paraId="09A498A3" w14:textId="7A49BBB0" w:rsidR="00C4495F" w:rsidRPr="00BF03C9" w:rsidRDefault="00867DF8" w:rsidP="00D95F0F">
      <w:pPr>
        <w:pStyle w:val="Heading2"/>
        <w:spacing w:line="360" w:lineRule="auto"/>
      </w:pPr>
      <w:bookmarkStart w:id="27" w:name="_Toc200570914"/>
      <w:r w:rsidRPr="00BF03C9">
        <w:t>Emer</w:t>
      </w:r>
      <w:r w:rsidR="0063695E" w:rsidRPr="00BF03C9">
        <w:t>ging Trends in the Events Industry</w:t>
      </w:r>
      <w:bookmarkEnd w:id="27"/>
    </w:p>
    <w:p w14:paraId="5F0612BE" w14:textId="30BA4A25" w:rsidR="009E63DB" w:rsidRDefault="00355EE6" w:rsidP="00D95F0F">
      <w:pPr>
        <w:spacing w:line="360" w:lineRule="auto"/>
        <w:rPr>
          <w:lang w:val="en-GB"/>
        </w:rPr>
      </w:pPr>
      <w:r>
        <w:rPr>
          <w:lang w:val="en-GB"/>
        </w:rPr>
        <w:t>I</w:t>
      </w:r>
      <w:r w:rsidR="00AB219F">
        <w:rPr>
          <w:lang w:val="en-GB"/>
        </w:rPr>
        <w:t>n 2024</w:t>
      </w:r>
      <w:r w:rsidR="00621FF8">
        <w:rPr>
          <w:lang w:val="en-GB"/>
        </w:rPr>
        <w:t>, cha</w:t>
      </w:r>
      <w:r w:rsidR="00630397">
        <w:rPr>
          <w:lang w:val="en-GB"/>
        </w:rPr>
        <w:t>nges are being thrust upon the events sector, from a focus on sustainability and hy</w:t>
      </w:r>
      <w:r w:rsidR="00B54714">
        <w:rPr>
          <w:lang w:val="en-GB"/>
        </w:rPr>
        <w:t>brid event formats, to a greater inclusion of community</w:t>
      </w:r>
      <w:r w:rsidR="0047088B">
        <w:rPr>
          <w:lang w:val="en-GB"/>
        </w:rPr>
        <w:t>. For years, sustainabilit</w:t>
      </w:r>
      <w:r w:rsidR="00592E0F">
        <w:rPr>
          <w:lang w:val="en-GB"/>
        </w:rPr>
        <w:t xml:space="preserve">y has been taking </w:t>
      </w:r>
      <w:proofErr w:type="spellStart"/>
      <w:r w:rsidR="00592E0F">
        <w:rPr>
          <w:lang w:val="en-GB"/>
        </w:rPr>
        <w:t>cent</w:t>
      </w:r>
      <w:r w:rsidR="00B37713">
        <w:rPr>
          <w:lang w:val="en-GB"/>
        </w:rPr>
        <w:t>er</w:t>
      </w:r>
      <w:proofErr w:type="spellEnd"/>
      <w:r w:rsidR="005450FA">
        <w:rPr>
          <w:lang w:val="en-GB"/>
        </w:rPr>
        <w:t xml:space="preserve"> stage, and event organisers have been working to play </w:t>
      </w:r>
      <w:r w:rsidR="0097151C">
        <w:rPr>
          <w:lang w:val="en-GB"/>
        </w:rPr>
        <w:t>a smaller role environmentally in terms of waste redu</w:t>
      </w:r>
      <w:r w:rsidR="00344A5B">
        <w:rPr>
          <w:lang w:val="en-GB"/>
        </w:rPr>
        <w:t xml:space="preserve">ction, using eco-friendly materials and carbon offsetting (Raimo </w:t>
      </w:r>
      <w:r w:rsidR="00344A5B" w:rsidRPr="00FC7F21">
        <w:rPr>
          <w:lang w:val="en-GB"/>
        </w:rPr>
        <w:t>et</w:t>
      </w:r>
      <w:r w:rsidR="004E08C3" w:rsidRPr="00FC7F21">
        <w:rPr>
          <w:lang w:val="en-GB"/>
        </w:rPr>
        <w:t xml:space="preserve"> al.</w:t>
      </w:r>
      <w:r w:rsidR="004E08C3">
        <w:rPr>
          <w:lang w:val="en-GB"/>
        </w:rPr>
        <w:t xml:space="preserve"> 2021).</w:t>
      </w:r>
      <w:r w:rsidR="00C92C09">
        <w:rPr>
          <w:lang w:val="en-GB"/>
        </w:rPr>
        <w:t xml:space="preserve"> As per a </w:t>
      </w:r>
      <w:r w:rsidR="008C5DC6">
        <w:rPr>
          <w:lang w:val="en-GB"/>
        </w:rPr>
        <w:t>published 2023 industry report, 68% of the event pro</w:t>
      </w:r>
      <w:r w:rsidR="00BF32AF">
        <w:rPr>
          <w:lang w:val="en-GB"/>
        </w:rPr>
        <w:t>fessionals aimed at the planning proc</w:t>
      </w:r>
      <w:r w:rsidR="000B1C0F">
        <w:rPr>
          <w:lang w:val="en-GB"/>
        </w:rPr>
        <w:t>ess have sustainability as the goal whi</w:t>
      </w:r>
      <w:r w:rsidR="00264D19">
        <w:rPr>
          <w:lang w:val="en-GB"/>
        </w:rPr>
        <w:t>le over 52% have already adopted green procurement polici</w:t>
      </w:r>
      <w:r w:rsidR="00766594">
        <w:rPr>
          <w:lang w:val="en-GB"/>
        </w:rPr>
        <w:t>es. This conveys new exp</w:t>
      </w:r>
      <w:r w:rsidR="00665819">
        <w:rPr>
          <w:lang w:val="en-GB"/>
        </w:rPr>
        <w:t xml:space="preserve">ectations that not only should an event be </w:t>
      </w:r>
      <w:r w:rsidR="002D0763">
        <w:rPr>
          <w:lang w:val="en-GB"/>
        </w:rPr>
        <w:t>entertaining, but</w:t>
      </w:r>
      <w:r w:rsidR="00591C31">
        <w:rPr>
          <w:lang w:val="en-GB"/>
        </w:rPr>
        <w:t xml:space="preserve"> that it should also </w:t>
      </w:r>
      <w:r w:rsidR="00A202BF">
        <w:rPr>
          <w:lang w:val="en-GB"/>
        </w:rPr>
        <w:t>promote social and enviro</w:t>
      </w:r>
      <w:r w:rsidR="007E2A68">
        <w:rPr>
          <w:lang w:val="en-GB"/>
        </w:rPr>
        <w:t>nmental responsibility and help on a broader level</w:t>
      </w:r>
      <w:r w:rsidR="0057360B">
        <w:rPr>
          <w:lang w:val="en-GB"/>
        </w:rPr>
        <w:t xml:space="preserve"> to achieve wider global sustainability goals.</w:t>
      </w:r>
    </w:p>
    <w:p w14:paraId="3B5295E0" w14:textId="21C8E491" w:rsidR="00B1454E" w:rsidRDefault="00B1454E" w:rsidP="00D95F0F">
      <w:pPr>
        <w:pStyle w:val="Heading2"/>
        <w:spacing w:line="360" w:lineRule="auto"/>
      </w:pPr>
      <w:bookmarkStart w:id="28" w:name="_Toc200570915"/>
      <w:r w:rsidRPr="00DA4CF7">
        <w:t>Current Issues Affecti</w:t>
      </w:r>
      <w:r w:rsidR="00DA4CF7" w:rsidRPr="00DA4CF7">
        <w:t>ng Event Planning</w:t>
      </w:r>
      <w:bookmarkEnd w:id="28"/>
      <w:r w:rsidR="00245BBD">
        <w:t xml:space="preserve"> </w:t>
      </w:r>
    </w:p>
    <w:p w14:paraId="4156C79A" w14:textId="18D68C32" w:rsidR="001F7905" w:rsidRPr="001F7905" w:rsidRDefault="001F7905" w:rsidP="00D95F0F">
      <w:pPr>
        <w:spacing w:line="360" w:lineRule="auto"/>
        <w:rPr>
          <w:lang w:val="en-GB"/>
        </w:rPr>
      </w:pPr>
      <w:r>
        <w:rPr>
          <w:lang w:val="en-GB"/>
        </w:rPr>
        <w:t>Despite positive emer</w:t>
      </w:r>
      <w:r w:rsidR="00C45B96">
        <w:rPr>
          <w:lang w:val="en-GB"/>
        </w:rPr>
        <w:t>ging trends, events industry in 2024 i</w:t>
      </w:r>
      <w:r w:rsidR="00173223">
        <w:rPr>
          <w:lang w:val="en-GB"/>
        </w:rPr>
        <w:t>s still</w:t>
      </w:r>
      <w:r w:rsidR="002B24E0">
        <w:rPr>
          <w:lang w:val="en-GB"/>
        </w:rPr>
        <w:t xml:space="preserve"> faced with huge challenges due to post COVID </w:t>
      </w:r>
      <w:r w:rsidR="00F46F43">
        <w:rPr>
          <w:lang w:val="en-GB"/>
        </w:rPr>
        <w:t>economic pressure. Venue hire, staffing</w:t>
      </w:r>
      <w:r w:rsidR="00C5340D">
        <w:rPr>
          <w:lang w:val="en-GB"/>
        </w:rPr>
        <w:t xml:space="preserve"> and logistics are being hit by rising inflation and disrup</w:t>
      </w:r>
      <w:r w:rsidR="006C7B16">
        <w:rPr>
          <w:lang w:val="en-GB"/>
        </w:rPr>
        <w:t>ted supply chains as costs have gone</w:t>
      </w:r>
      <w:r w:rsidR="00982A1F">
        <w:rPr>
          <w:lang w:val="en-GB"/>
        </w:rPr>
        <w:t xml:space="preserve"> up on the materials used. Citing a survey </w:t>
      </w:r>
      <w:r w:rsidR="00E250BB">
        <w:rPr>
          <w:lang w:val="en-GB"/>
        </w:rPr>
        <w:t>published by Salesbury (2023)</w:t>
      </w:r>
      <w:r w:rsidR="00C7354F">
        <w:rPr>
          <w:lang w:val="en-GB"/>
        </w:rPr>
        <w:t>, average event delivery costs have risen by 25%</w:t>
      </w:r>
      <w:r w:rsidR="00294B24">
        <w:rPr>
          <w:lang w:val="en-GB"/>
        </w:rPr>
        <w:t xml:space="preserve"> and costs higher than pre pandemic level</w:t>
      </w:r>
      <w:r w:rsidR="00ED442E">
        <w:rPr>
          <w:lang w:val="en-GB"/>
        </w:rPr>
        <w:t>s have put even more pressure on budgets as they eat into bu</w:t>
      </w:r>
      <w:r w:rsidR="00642EB7">
        <w:rPr>
          <w:lang w:val="en-GB"/>
        </w:rPr>
        <w:t>dgets and limit the ability of organise</w:t>
      </w:r>
      <w:r w:rsidR="00A55D2D">
        <w:rPr>
          <w:lang w:val="en-GB"/>
        </w:rPr>
        <w:t xml:space="preserve">rs to be flexible. For </w:t>
      </w:r>
      <w:r w:rsidR="000B7317">
        <w:rPr>
          <w:lang w:val="en-GB"/>
        </w:rPr>
        <w:t>small community focused initiatives as much as larger commerci</w:t>
      </w:r>
      <w:r w:rsidR="008C046E">
        <w:rPr>
          <w:lang w:val="en-GB"/>
        </w:rPr>
        <w:t>al events, these economic pressures restrict</w:t>
      </w:r>
      <w:r w:rsidR="00E90434">
        <w:rPr>
          <w:lang w:val="en-GB"/>
        </w:rPr>
        <w:t xml:space="preserve"> the creative possibilities and scale and fr</w:t>
      </w:r>
      <w:r w:rsidR="00D93CFB">
        <w:rPr>
          <w:lang w:val="en-GB"/>
        </w:rPr>
        <w:t>equency of events.</w:t>
      </w:r>
    </w:p>
    <w:p w14:paraId="7F012615" w14:textId="5644FA7B" w:rsidR="00C258B1" w:rsidRDefault="00A52217" w:rsidP="00D95F0F">
      <w:pPr>
        <w:pStyle w:val="Heading2"/>
        <w:spacing w:line="360" w:lineRule="auto"/>
      </w:pPr>
      <w:bookmarkStart w:id="29" w:name="_Toc200570916"/>
      <w:r>
        <w:t>Impacts on South Wales</w:t>
      </w:r>
      <w:bookmarkEnd w:id="29"/>
    </w:p>
    <w:p w14:paraId="10D75ED6" w14:textId="5182D7E4" w:rsidR="00643420" w:rsidRPr="005D595D" w:rsidRDefault="005E5FFA" w:rsidP="00D95F0F">
      <w:pPr>
        <w:spacing w:line="360" w:lineRule="auto"/>
        <w:rPr>
          <w:color w:val="000000" w:themeColor="text1"/>
          <w:lang w:val="en-GB"/>
        </w:rPr>
      </w:pPr>
      <w:r>
        <w:rPr>
          <w:lang w:val="en-GB"/>
        </w:rPr>
        <w:t>The c</w:t>
      </w:r>
      <w:r w:rsidR="00D6794D">
        <w:rPr>
          <w:lang w:val="en-GB"/>
        </w:rPr>
        <w:t>urrent tre</w:t>
      </w:r>
      <w:r w:rsidR="00DD695E">
        <w:rPr>
          <w:lang w:val="en-GB"/>
        </w:rPr>
        <w:t>nd and challenges facing event organising in the industry in South</w:t>
      </w:r>
      <w:r w:rsidR="0000426D">
        <w:rPr>
          <w:lang w:val="en-GB"/>
        </w:rPr>
        <w:t xml:space="preserve"> Wales provide both a promising opportunity to event organisers as well as an area</w:t>
      </w:r>
      <w:r w:rsidR="00111A59">
        <w:rPr>
          <w:lang w:val="en-GB"/>
        </w:rPr>
        <w:t xml:space="preserve"> of concerns. In </w:t>
      </w:r>
      <w:r w:rsidR="00975796">
        <w:rPr>
          <w:lang w:val="en-GB"/>
        </w:rPr>
        <w:t xml:space="preserve">adopting sustainability </w:t>
      </w:r>
      <w:r w:rsidR="0082072D" w:rsidRPr="00B6783B">
        <w:rPr>
          <w:color w:val="000000" w:themeColor="text1"/>
          <w:lang w:val="en-GB"/>
        </w:rPr>
        <w:t xml:space="preserve">practices and hybrid event formats, South Wales is already strategically ahead, being able to present itself as </w:t>
      </w:r>
      <w:r w:rsidR="00D27491" w:rsidRPr="00B6783B">
        <w:rPr>
          <w:color w:val="000000" w:themeColor="text1"/>
          <w:lang w:val="en-GB"/>
        </w:rPr>
        <w:t>forward-looking</w:t>
      </w:r>
      <w:r w:rsidR="0082072D" w:rsidRPr="00B6783B">
        <w:rPr>
          <w:color w:val="000000" w:themeColor="text1"/>
          <w:lang w:val="en-GB"/>
        </w:rPr>
        <w:t xml:space="preserve"> event hub where events are not only managed differently but are also managed in a responsible manner (Stanton, 2023). Digital platforms can be leveraged for the region to reach out further culturally, and eco conscious planning is in line with the global aims to address the menace of environmental challenges. On top of this these approaches do so much more than raise the reputation of South Wales; they attract a range of audiences and stakeholders who want to see and be a part of experiences that are inclusive and modern.</w:t>
      </w:r>
    </w:p>
    <w:p w14:paraId="7795417D" w14:textId="62A3C599" w:rsidR="007B377C" w:rsidRDefault="00765A1C" w:rsidP="002B00CD">
      <w:pPr>
        <w:pStyle w:val="Heading1"/>
      </w:pPr>
      <w:bookmarkStart w:id="30" w:name="_Toc200570917"/>
      <w:r w:rsidRPr="00765A1C">
        <w:t>Situation and Cultural Considerations</w:t>
      </w:r>
      <w:bookmarkEnd w:id="30"/>
    </w:p>
    <w:p w14:paraId="1DE36AF1" w14:textId="717DF586" w:rsidR="00434F9A" w:rsidRDefault="0092029A" w:rsidP="0067097E">
      <w:pPr>
        <w:spacing w:line="360" w:lineRule="auto"/>
        <w:rPr>
          <w:lang w:val="en-GB"/>
        </w:rPr>
      </w:pPr>
      <w:r>
        <w:rPr>
          <w:lang w:val="en-GB"/>
        </w:rPr>
        <w:t xml:space="preserve">The Swansea </w:t>
      </w:r>
      <w:r w:rsidR="002E470D">
        <w:rPr>
          <w:lang w:val="en-GB"/>
        </w:rPr>
        <w:t>“</w:t>
      </w:r>
      <w:r>
        <w:rPr>
          <w:lang w:val="en-GB"/>
        </w:rPr>
        <w:t>Art and Culture in Sou</w:t>
      </w:r>
      <w:r w:rsidR="00F8649E">
        <w:rPr>
          <w:lang w:val="en-GB"/>
        </w:rPr>
        <w:t>th Wales</w:t>
      </w:r>
      <w:r w:rsidR="001D3E39">
        <w:rPr>
          <w:lang w:val="en-GB"/>
        </w:rPr>
        <w:t>”</w:t>
      </w:r>
      <w:r w:rsidR="00F8649E">
        <w:rPr>
          <w:lang w:val="en-GB"/>
        </w:rPr>
        <w:t xml:space="preserve"> event’s en</w:t>
      </w:r>
      <w:r w:rsidR="00737047">
        <w:rPr>
          <w:lang w:val="en-GB"/>
        </w:rPr>
        <w:t>virons can be comprehended throu</w:t>
      </w:r>
      <w:r w:rsidR="00D1633F">
        <w:rPr>
          <w:lang w:val="en-GB"/>
        </w:rPr>
        <w:t>gh a PEST</w:t>
      </w:r>
      <w:r w:rsidR="00690057">
        <w:rPr>
          <w:lang w:val="en-GB"/>
        </w:rPr>
        <w:t>L</w:t>
      </w:r>
      <w:r w:rsidR="00F81DDF">
        <w:rPr>
          <w:lang w:val="en-GB"/>
        </w:rPr>
        <w:t>E</w:t>
      </w:r>
      <w:r w:rsidR="00D1633F">
        <w:rPr>
          <w:lang w:val="en-GB"/>
        </w:rPr>
        <w:t xml:space="preserve"> analysis (Freepik, 2023</w:t>
      </w:r>
      <w:r w:rsidR="000D473B">
        <w:rPr>
          <w:lang w:val="en-GB"/>
        </w:rPr>
        <w:t>).</w:t>
      </w:r>
    </w:p>
    <w:p w14:paraId="292837AE" w14:textId="77777777" w:rsidR="007C5BDF" w:rsidRDefault="007C5BDF" w:rsidP="007C5BDF">
      <w:pPr>
        <w:pStyle w:val="NormalWeb"/>
        <w:rPr>
          <w:lang w:val="ro-RO"/>
        </w:rPr>
      </w:pPr>
      <w:r>
        <w:rPr>
          <w:noProof/>
        </w:rPr>
        <w:drawing>
          <wp:inline distT="0" distB="0" distL="0" distR="0" wp14:anchorId="06ECC97C" wp14:editId="03F5474C">
            <wp:extent cx="5821680" cy="2414919"/>
            <wp:effectExtent l="0" t="0" r="7620" b="4445"/>
            <wp:docPr id="2" name="Picture 1" descr="A group of colorful circl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oup of colorful circles with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6751" cy="2429467"/>
                    </a:xfrm>
                    <a:prstGeom prst="rect">
                      <a:avLst/>
                    </a:prstGeom>
                    <a:noFill/>
                    <a:ln>
                      <a:noFill/>
                    </a:ln>
                  </pic:spPr>
                </pic:pic>
              </a:graphicData>
            </a:graphic>
          </wp:inline>
        </w:drawing>
      </w:r>
    </w:p>
    <w:p w14:paraId="7FFABEC5" w14:textId="024D8CE1" w:rsidR="00CB5CE2" w:rsidRDefault="00260BBA" w:rsidP="00CD53FE">
      <w:pPr>
        <w:spacing w:line="360" w:lineRule="auto"/>
        <w:jc w:val="center"/>
        <w:rPr>
          <w:b/>
          <w:bCs/>
          <w:lang w:val="en-GB"/>
        </w:rPr>
      </w:pPr>
      <w:r>
        <w:rPr>
          <w:b/>
          <w:bCs/>
          <w:lang w:val="en-GB"/>
        </w:rPr>
        <w:t>Figure</w:t>
      </w:r>
      <w:r>
        <w:rPr>
          <w:rFonts w:cs="Times New Roman"/>
          <w:b/>
          <w:bCs/>
          <w:lang w:val="en-GB"/>
        </w:rPr>
        <w:t>:</w:t>
      </w:r>
      <w:r>
        <w:rPr>
          <w:b/>
          <w:bCs/>
          <w:lang w:val="en-GB"/>
        </w:rPr>
        <w:t xml:space="preserve"> PEST</w:t>
      </w:r>
      <w:r w:rsidR="00F81DDF">
        <w:rPr>
          <w:b/>
          <w:bCs/>
          <w:lang w:val="en-GB"/>
        </w:rPr>
        <w:t xml:space="preserve">LE </w:t>
      </w:r>
      <w:r w:rsidR="007B7191">
        <w:rPr>
          <w:b/>
          <w:bCs/>
          <w:lang w:val="en-GB"/>
        </w:rPr>
        <w:t>Analysis</w:t>
      </w:r>
    </w:p>
    <w:p w14:paraId="64408190" w14:textId="19660166" w:rsidR="007B7191" w:rsidRDefault="007B7191" w:rsidP="00260BBA">
      <w:pPr>
        <w:spacing w:line="360" w:lineRule="auto"/>
        <w:jc w:val="center"/>
        <w:rPr>
          <w:lang w:val="en-GB"/>
        </w:rPr>
      </w:pPr>
      <w:r>
        <w:rPr>
          <w:lang w:val="en-GB"/>
        </w:rPr>
        <w:t>Source</w:t>
      </w:r>
      <w:r>
        <w:rPr>
          <w:rFonts w:cs="Times New Roman"/>
          <w:lang w:val="en-GB"/>
        </w:rPr>
        <w:t>:</w:t>
      </w:r>
      <w:r w:rsidR="00CD53FE">
        <w:rPr>
          <w:lang w:val="en-GB"/>
        </w:rPr>
        <w:t xml:space="preserve"> (Freepik, 2023)</w:t>
      </w:r>
    </w:p>
    <w:p w14:paraId="78178729" w14:textId="77777777" w:rsidR="00CB623C" w:rsidRPr="00D95F0F" w:rsidRDefault="00CB623C" w:rsidP="00D95F0F">
      <w:pPr>
        <w:spacing w:line="360" w:lineRule="auto"/>
        <w:rPr>
          <w:rFonts w:cs="Times New Roman"/>
          <w:lang w:val="en-GB"/>
        </w:rPr>
      </w:pPr>
    </w:p>
    <w:p w14:paraId="1E72BAF2" w14:textId="18CA9331" w:rsidR="00CD53FE" w:rsidRPr="00D95F0F" w:rsidRDefault="00427F4C" w:rsidP="00D95F0F">
      <w:pPr>
        <w:spacing w:line="360" w:lineRule="auto"/>
        <w:rPr>
          <w:rFonts w:cs="Times New Roman"/>
          <w:lang w:val="en-GB"/>
        </w:rPr>
      </w:pPr>
      <w:r w:rsidRPr="00D95F0F">
        <w:rPr>
          <w:rFonts w:cs="Times New Roman"/>
          <w:b/>
          <w:bCs/>
        </w:rPr>
        <w:t>Political:</w:t>
      </w:r>
      <w:r w:rsidRPr="00D95F0F">
        <w:rPr>
          <w:rFonts w:cs="Times New Roman"/>
          <w:b/>
          <w:bCs/>
          <w:lang w:val="en-GB"/>
        </w:rPr>
        <w:t xml:space="preserve"> </w:t>
      </w:r>
      <w:r w:rsidRPr="00D95F0F">
        <w:rPr>
          <w:rFonts w:cs="Times New Roman"/>
          <w:lang w:val="en-GB"/>
        </w:rPr>
        <w:t xml:space="preserve"> In politics</w:t>
      </w:r>
      <w:r w:rsidR="00CB1B2E" w:rsidRPr="00D95F0F">
        <w:rPr>
          <w:rFonts w:cs="Times New Roman"/>
          <w:lang w:val="en-GB"/>
        </w:rPr>
        <w:t xml:space="preserve">, the Wales government promote cultural tourism </w:t>
      </w:r>
      <w:r w:rsidR="000C6D43" w:rsidRPr="00D95F0F">
        <w:rPr>
          <w:rFonts w:cs="Times New Roman"/>
          <w:lang w:val="en-GB"/>
        </w:rPr>
        <w:t xml:space="preserve">through initiatives such as the </w:t>
      </w:r>
      <w:r w:rsidR="00EC0477" w:rsidRPr="00D95F0F">
        <w:rPr>
          <w:rFonts w:cs="Times New Roman"/>
        </w:rPr>
        <w:t>“</w:t>
      </w:r>
      <w:r w:rsidR="002738B7" w:rsidRPr="00D95F0F">
        <w:rPr>
          <w:rFonts w:cs="Times New Roman"/>
          <w:lang w:val="en-GB"/>
        </w:rPr>
        <w:t>Year of Croeso,</w:t>
      </w:r>
      <w:r w:rsidR="00EC0477" w:rsidRPr="00D95F0F">
        <w:rPr>
          <w:rFonts w:cs="Times New Roman"/>
        </w:rPr>
        <w:t xml:space="preserve">” </w:t>
      </w:r>
      <w:r w:rsidR="002738B7" w:rsidRPr="00D95F0F">
        <w:rPr>
          <w:rFonts w:cs="Times New Roman"/>
          <w:lang w:val="en-GB"/>
        </w:rPr>
        <w:t xml:space="preserve"> </w:t>
      </w:r>
      <w:r w:rsidR="00AA5CD2" w:rsidRPr="00D95F0F">
        <w:rPr>
          <w:rFonts w:cs="Times New Roman"/>
          <w:lang w:val="en-GB"/>
        </w:rPr>
        <w:t xml:space="preserve">which heighten national pride and drawn </w:t>
      </w:r>
      <w:r w:rsidR="00201014" w:rsidRPr="00D95F0F">
        <w:rPr>
          <w:rFonts w:cs="Times New Roman"/>
          <w:lang w:val="en-GB"/>
        </w:rPr>
        <w:t>in tourists (Vittle, 2023). Local governments and Visit Wales provide funding</w:t>
      </w:r>
      <w:r w:rsidR="00861228" w:rsidRPr="00D95F0F">
        <w:rPr>
          <w:rFonts w:cs="Times New Roman"/>
          <w:lang w:val="en-GB"/>
        </w:rPr>
        <w:t>, guidance and coordination for cultural initiatives such as this.</w:t>
      </w:r>
    </w:p>
    <w:p w14:paraId="2F44D8D5" w14:textId="3CA7BE60" w:rsidR="00976554" w:rsidRPr="00D95F0F" w:rsidRDefault="00373EDD" w:rsidP="00D95F0F">
      <w:pPr>
        <w:spacing w:line="360" w:lineRule="auto"/>
        <w:rPr>
          <w:rFonts w:cs="Times New Roman"/>
          <w:lang w:val="en-GB"/>
        </w:rPr>
      </w:pPr>
      <w:r w:rsidRPr="00D95F0F">
        <w:rPr>
          <w:rFonts w:cs="Times New Roman"/>
          <w:b/>
          <w:bCs/>
        </w:rPr>
        <w:t>Economic:</w:t>
      </w:r>
      <w:r w:rsidRPr="00D95F0F">
        <w:rPr>
          <w:rFonts w:cs="Times New Roman"/>
          <w:b/>
          <w:bCs/>
          <w:lang w:val="en-GB"/>
        </w:rPr>
        <w:t xml:space="preserve"> </w:t>
      </w:r>
      <w:r w:rsidRPr="00D95F0F">
        <w:rPr>
          <w:rFonts w:cs="Times New Roman"/>
          <w:lang w:val="en-GB"/>
        </w:rPr>
        <w:t>Swansea reside</w:t>
      </w:r>
      <w:r w:rsidR="005330ED" w:rsidRPr="00D95F0F">
        <w:rPr>
          <w:rFonts w:cs="Times New Roman"/>
          <w:lang w:val="en-GB"/>
        </w:rPr>
        <w:t>nts believe that the festival will simulate the local economy by encouraging visito</w:t>
      </w:r>
      <w:r w:rsidR="00C62FD4" w:rsidRPr="00D95F0F">
        <w:rPr>
          <w:rFonts w:cs="Times New Roman"/>
          <w:lang w:val="en-GB"/>
        </w:rPr>
        <w:t>rs to purchase local art, cuisine, and residences (Yaros</w:t>
      </w:r>
      <w:r w:rsidR="00976554" w:rsidRPr="00D95F0F">
        <w:rPr>
          <w:rFonts w:cs="Times New Roman"/>
          <w:lang w:val="en-GB"/>
        </w:rPr>
        <w:t>lav Martynyshyn, 2023).</w:t>
      </w:r>
      <w:r w:rsidR="00A01898" w:rsidRPr="00D95F0F">
        <w:rPr>
          <w:rFonts w:cs="Times New Roman"/>
          <w:lang w:val="en-GB"/>
        </w:rPr>
        <w:t xml:space="preserve"> </w:t>
      </w:r>
      <w:r w:rsidR="00AC06B1" w:rsidRPr="00D95F0F">
        <w:rPr>
          <w:rFonts w:cs="Times New Roman"/>
          <w:lang w:val="en-GB"/>
        </w:rPr>
        <w:t>Nevertheless,</w:t>
      </w:r>
      <w:r w:rsidR="000759B5" w:rsidRPr="00D95F0F">
        <w:rPr>
          <w:rFonts w:cs="Times New Roman"/>
          <w:lang w:val="en-GB"/>
        </w:rPr>
        <w:t xml:space="preserve"> </w:t>
      </w:r>
      <w:r w:rsidR="00481EAC" w:rsidRPr="00D95F0F">
        <w:rPr>
          <w:rFonts w:cs="Times New Roman"/>
          <w:lang w:val="en-GB"/>
        </w:rPr>
        <w:t>financing may be challenging, particularly in the conte</w:t>
      </w:r>
      <w:r w:rsidR="00944FC9" w:rsidRPr="00D95F0F">
        <w:rPr>
          <w:rFonts w:cs="Times New Roman"/>
          <w:lang w:val="en-GB"/>
        </w:rPr>
        <w:t>xt of professional skills and construction, due to economi</w:t>
      </w:r>
      <w:r w:rsidR="0029121A" w:rsidRPr="00D95F0F">
        <w:rPr>
          <w:rFonts w:cs="Times New Roman"/>
          <w:lang w:val="en-GB"/>
        </w:rPr>
        <w:t>c uncertainty and inflation.</w:t>
      </w:r>
    </w:p>
    <w:p w14:paraId="09F9E3B8" w14:textId="77777777" w:rsidR="005F0D87" w:rsidRPr="00D95F0F" w:rsidRDefault="00BD3DB2" w:rsidP="00D95F0F">
      <w:pPr>
        <w:spacing w:line="360" w:lineRule="auto"/>
        <w:rPr>
          <w:rFonts w:cs="Times New Roman"/>
          <w:lang w:val="en-GB"/>
        </w:rPr>
      </w:pPr>
      <w:r w:rsidRPr="00D95F0F">
        <w:rPr>
          <w:rFonts w:cs="Times New Roman"/>
          <w:b/>
          <w:bCs/>
          <w:lang w:val="en-GB"/>
        </w:rPr>
        <w:t xml:space="preserve">Social: </w:t>
      </w:r>
      <w:r w:rsidRPr="00D95F0F">
        <w:rPr>
          <w:rFonts w:cs="Times New Roman"/>
          <w:lang w:val="en-GB"/>
        </w:rPr>
        <w:t xml:space="preserve">It </w:t>
      </w:r>
      <w:r w:rsidR="008E6603" w:rsidRPr="00D95F0F">
        <w:rPr>
          <w:rFonts w:cs="Times New Roman"/>
          <w:lang w:val="en-GB"/>
        </w:rPr>
        <w:t>is essential to engage in social events</w:t>
      </w:r>
      <w:r w:rsidR="00666326" w:rsidRPr="00D95F0F">
        <w:rPr>
          <w:rFonts w:cs="Times New Roman"/>
          <w:lang w:val="en-GB"/>
        </w:rPr>
        <w:t>. Couples, seniors, and individuals with</w:t>
      </w:r>
      <w:r w:rsidR="005C2CBF" w:rsidRPr="00D95F0F">
        <w:rPr>
          <w:rFonts w:cs="Times New Roman"/>
          <w:lang w:val="en-GB"/>
        </w:rPr>
        <w:t xml:space="preserve"> disabilities will be invited by event planner</w:t>
      </w:r>
      <w:r w:rsidR="007C46DD" w:rsidRPr="00D95F0F">
        <w:rPr>
          <w:rFonts w:cs="Times New Roman"/>
          <w:lang w:val="en-GB"/>
        </w:rPr>
        <w:t>s (Allen, 2022). The use of English and Wales</w:t>
      </w:r>
      <w:r w:rsidR="00245725" w:rsidRPr="00D95F0F">
        <w:rPr>
          <w:rFonts w:cs="Times New Roman"/>
          <w:lang w:val="en-GB"/>
        </w:rPr>
        <w:t xml:space="preserve"> in bilingual signage, advertisements, and st</w:t>
      </w:r>
      <w:r w:rsidR="001577B4" w:rsidRPr="00D95F0F">
        <w:rPr>
          <w:rFonts w:cs="Times New Roman"/>
          <w:lang w:val="en-GB"/>
        </w:rPr>
        <w:t>atements is required to preserve the linguistic identity</w:t>
      </w:r>
      <w:r w:rsidR="0041160E" w:rsidRPr="00D95F0F">
        <w:rPr>
          <w:rFonts w:cs="Times New Roman"/>
          <w:lang w:val="en-GB"/>
        </w:rPr>
        <w:t>.</w:t>
      </w:r>
    </w:p>
    <w:p w14:paraId="3B55116F" w14:textId="28E23AE3" w:rsidR="00234AD7" w:rsidRPr="00D95F0F" w:rsidRDefault="008C7333" w:rsidP="00D95F0F">
      <w:pPr>
        <w:spacing w:line="360" w:lineRule="auto"/>
        <w:rPr>
          <w:rFonts w:cs="Times New Roman"/>
          <w:lang w:val="en-GB"/>
        </w:rPr>
      </w:pPr>
      <w:r w:rsidRPr="00D95F0F">
        <w:rPr>
          <w:rFonts w:cs="Times New Roman"/>
          <w:b/>
          <w:bCs/>
          <w:lang w:val="en-GB"/>
        </w:rPr>
        <w:t xml:space="preserve">Technological: </w:t>
      </w:r>
      <w:r w:rsidR="00D60E1F" w:rsidRPr="00D95F0F">
        <w:rPr>
          <w:rFonts w:cs="Times New Roman"/>
          <w:lang w:val="en-GB"/>
        </w:rPr>
        <w:t>The use of QR-coded event booklets, phone scheduling applications</w:t>
      </w:r>
      <w:r w:rsidR="003E52D0" w:rsidRPr="00D95F0F">
        <w:rPr>
          <w:rFonts w:cs="Times New Roman"/>
          <w:lang w:val="en-GB"/>
        </w:rPr>
        <w:t xml:space="preserve">, and electronic ticketing will </w:t>
      </w:r>
      <w:r w:rsidR="001A04EE" w:rsidRPr="00D95F0F">
        <w:rPr>
          <w:rFonts w:cs="Times New Roman"/>
          <w:lang w:val="en-GB"/>
        </w:rPr>
        <w:t>streamline</w:t>
      </w:r>
      <w:r w:rsidR="003E52D0" w:rsidRPr="00D95F0F">
        <w:rPr>
          <w:rFonts w:cs="Times New Roman"/>
          <w:lang w:val="en-GB"/>
        </w:rPr>
        <w:t xml:space="preserve"> the visitor experience and reduce paper pollution (Ar</w:t>
      </w:r>
      <w:r w:rsidR="00A855CB" w:rsidRPr="00D95F0F">
        <w:rPr>
          <w:rFonts w:cs="Times New Roman"/>
          <w:lang w:val="en-GB"/>
        </w:rPr>
        <w:t>cos-Pumarola, Paquin and Sit</w:t>
      </w:r>
      <w:r w:rsidR="003C13A3" w:rsidRPr="00D95F0F">
        <w:rPr>
          <w:rFonts w:cs="Times New Roman"/>
          <w:lang w:val="en-GB"/>
        </w:rPr>
        <w:t xml:space="preserve">ges, 2023). Online venue will also </w:t>
      </w:r>
      <w:r w:rsidR="009C4CE6" w:rsidRPr="00D95F0F">
        <w:rPr>
          <w:rFonts w:cs="Times New Roman"/>
          <w:lang w:val="en-GB"/>
        </w:rPr>
        <w:t>facilitate mixed-activity participation.</w:t>
      </w:r>
    </w:p>
    <w:p w14:paraId="01C9F722" w14:textId="7ED99F3A" w:rsidR="00CF43E4" w:rsidRPr="00D95F0F" w:rsidRDefault="00CF43E4" w:rsidP="00D95F0F">
      <w:pPr>
        <w:spacing w:line="360" w:lineRule="auto"/>
        <w:rPr>
          <w:rFonts w:cs="Times New Roman"/>
          <w:lang w:val="en-GB"/>
        </w:rPr>
      </w:pPr>
      <w:r w:rsidRPr="00D95F0F">
        <w:rPr>
          <w:rFonts w:cs="Times New Roman"/>
          <w:b/>
          <w:bCs/>
          <w:lang w:val="en-GB"/>
        </w:rPr>
        <w:t>Environmental:</w:t>
      </w:r>
      <w:r w:rsidRPr="00D95F0F">
        <w:rPr>
          <w:rFonts w:cs="Times New Roman"/>
          <w:lang w:val="en-GB"/>
        </w:rPr>
        <w:t xml:space="preserve">  A zero-waste event will promote the use of recyclables, provide local food merchants that use minimal packaging, and provide recycling stations (Bladen </w:t>
      </w:r>
      <w:r w:rsidRPr="00D95F0F">
        <w:rPr>
          <w:rFonts w:cs="Times New Roman"/>
          <w:iCs/>
          <w:lang w:val="en-GB"/>
        </w:rPr>
        <w:t>et al.</w:t>
      </w:r>
      <w:r w:rsidRPr="00D95F0F">
        <w:rPr>
          <w:rFonts w:cs="Times New Roman"/>
          <w:lang w:val="en-GB"/>
        </w:rPr>
        <w:t xml:space="preserve"> 2022). Sustainability has emerged as a prominent theme in contemporary event administration.</w:t>
      </w:r>
    </w:p>
    <w:p w14:paraId="74B79131" w14:textId="2276AD42" w:rsidR="00EB0A63" w:rsidRPr="00D95F0F" w:rsidRDefault="00D92203" w:rsidP="00D95F0F">
      <w:pPr>
        <w:spacing w:line="360" w:lineRule="auto"/>
        <w:rPr>
          <w:rFonts w:cs="Times New Roman"/>
          <w:lang w:val="en-GB"/>
        </w:rPr>
      </w:pPr>
      <w:r w:rsidRPr="00D95F0F">
        <w:rPr>
          <w:rFonts w:cs="Times New Roman"/>
          <w:b/>
          <w:bCs/>
          <w:lang w:val="en-GB"/>
        </w:rPr>
        <w:t xml:space="preserve">Legal: </w:t>
      </w:r>
      <w:r w:rsidRPr="00D95F0F">
        <w:rPr>
          <w:rFonts w:cs="Times New Roman"/>
          <w:lang w:val="en-GB"/>
        </w:rPr>
        <w:t xml:space="preserve">Event coordinators are required to adhere to the law (Bowdin </w:t>
      </w:r>
      <w:r w:rsidRPr="00D95F0F">
        <w:rPr>
          <w:rFonts w:cs="Times New Roman"/>
          <w:iCs/>
          <w:lang w:val="en-GB"/>
        </w:rPr>
        <w:t>et al</w:t>
      </w:r>
      <w:r w:rsidRPr="00D95F0F">
        <w:rPr>
          <w:rFonts w:cs="Times New Roman"/>
          <w:i/>
          <w:lang w:val="en-GB"/>
        </w:rPr>
        <w:t>.</w:t>
      </w:r>
      <w:r w:rsidRPr="00D95F0F">
        <w:rPr>
          <w:rFonts w:cs="Times New Roman"/>
          <w:lang w:val="en-GB"/>
        </w:rPr>
        <w:t xml:space="preserve"> 2023).</w:t>
      </w:r>
      <w:r w:rsidR="0014638B" w:rsidRPr="00D95F0F">
        <w:rPr>
          <w:rFonts w:cs="Times New Roman"/>
          <w:lang w:val="en-GB"/>
        </w:rPr>
        <w:t xml:space="preserve"> Crowd mana</w:t>
      </w:r>
      <w:r w:rsidR="00C06CEB" w:rsidRPr="00D95F0F">
        <w:rPr>
          <w:rFonts w:cs="Times New Roman"/>
          <w:lang w:val="en-GB"/>
        </w:rPr>
        <w:t>gement, health and safety, and municipal liability insurance and licen</w:t>
      </w:r>
      <w:r w:rsidR="00182802" w:rsidRPr="00D95F0F">
        <w:rPr>
          <w:rFonts w:cs="Times New Roman"/>
          <w:lang w:val="en-GB"/>
        </w:rPr>
        <w:t>s</w:t>
      </w:r>
      <w:r w:rsidR="00980076" w:rsidRPr="00D95F0F">
        <w:rPr>
          <w:rFonts w:cs="Times New Roman"/>
          <w:lang w:val="en-GB"/>
        </w:rPr>
        <w:t>e regulations are all addressed.</w:t>
      </w:r>
    </w:p>
    <w:p w14:paraId="4EA95AB6" w14:textId="645C15CA" w:rsidR="000673B7" w:rsidRPr="00D95F0F" w:rsidRDefault="000673B7" w:rsidP="00D95F0F">
      <w:pPr>
        <w:spacing w:line="360" w:lineRule="auto"/>
        <w:rPr>
          <w:rFonts w:cs="Times New Roman"/>
          <w:lang w:val="en-GB"/>
        </w:rPr>
      </w:pPr>
      <w:r w:rsidRPr="00D95F0F">
        <w:rPr>
          <w:rFonts w:cs="Times New Roman"/>
          <w:b/>
          <w:bCs/>
          <w:lang w:val="en-GB"/>
        </w:rPr>
        <w:t xml:space="preserve">Cultural: </w:t>
      </w:r>
      <w:r w:rsidRPr="00D95F0F">
        <w:rPr>
          <w:rFonts w:cs="Times New Roman"/>
          <w:lang w:val="en-GB"/>
        </w:rPr>
        <w:t>Welsh culture ou</w:t>
      </w:r>
      <w:r w:rsidR="00B52DCE" w:rsidRPr="00D95F0F">
        <w:rPr>
          <w:rFonts w:cs="Times New Roman"/>
          <w:lang w:val="en-GB"/>
        </w:rPr>
        <w:t xml:space="preserve">ght to be </w:t>
      </w:r>
      <w:r w:rsidR="00FD5FC8" w:rsidRPr="00D95F0F">
        <w:rPr>
          <w:rFonts w:cs="Times New Roman"/>
          <w:lang w:val="en-GB"/>
        </w:rPr>
        <w:t>honoured</w:t>
      </w:r>
      <w:r w:rsidR="00B52DCE" w:rsidRPr="00D95F0F">
        <w:rPr>
          <w:rFonts w:cs="Times New Roman"/>
          <w:lang w:val="en-GB"/>
        </w:rPr>
        <w:t xml:space="preserve"> Traditional arts, multilingual </w:t>
      </w:r>
      <w:r w:rsidR="00F51F9B" w:rsidRPr="00D95F0F">
        <w:rPr>
          <w:rFonts w:cs="Times New Roman"/>
          <w:lang w:val="en-GB"/>
        </w:rPr>
        <w:t>presentations, and local tales will be incorporated into the acti</w:t>
      </w:r>
      <w:r w:rsidR="00A277ED" w:rsidRPr="00D95F0F">
        <w:rPr>
          <w:rFonts w:cs="Times New Roman"/>
          <w:lang w:val="en-GB"/>
        </w:rPr>
        <w:t>vities to foster cultural awareness, acceptance</w:t>
      </w:r>
      <w:r w:rsidR="00374F82" w:rsidRPr="00D95F0F">
        <w:rPr>
          <w:rFonts w:cs="Times New Roman"/>
          <w:lang w:val="en-GB"/>
        </w:rPr>
        <w:t>, and community identification.</w:t>
      </w:r>
    </w:p>
    <w:p w14:paraId="67F51E24" w14:textId="4D04F3A7" w:rsidR="00BD5CCC" w:rsidRDefault="001A2D86" w:rsidP="000A2873">
      <w:pPr>
        <w:pStyle w:val="Heading1"/>
      </w:pPr>
      <w:bookmarkStart w:id="31" w:name="_Toc200570918"/>
      <w:r w:rsidRPr="00BD5CCC">
        <w:t>Recomm</w:t>
      </w:r>
      <w:r w:rsidR="00BD5CCC" w:rsidRPr="00BD5CCC">
        <w:t>endations</w:t>
      </w:r>
      <w:bookmarkEnd w:id="31"/>
    </w:p>
    <w:p w14:paraId="02F9A896" w14:textId="3D2649F2" w:rsidR="000A2873" w:rsidRPr="000A2873" w:rsidRDefault="00987F32" w:rsidP="0067097E">
      <w:pPr>
        <w:spacing w:line="360" w:lineRule="auto"/>
        <w:rPr>
          <w:lang w:val="en-GB"/>
        </w:rPr>
      </w:pPr>
      <w:r>
        <w:rPr>
          <w:lang w:val="en-GB"/>
        </w:rPr>
        <w:t>Several strategic recommendations are advi</w:t>
      </w:r>
      <w:r w:rsidR="00E52FDB">
        <w:rPr>
          <w:lang w:val="en-GB"/>
        </w:rPr>
        <w:t xml:space="preserve">sed </w:t>
      </w:r>
      <w:r w:rsidR="00EC0566">
        <w:rPr>
          <w:lang w:val="en-GB"/>
        </w:rPr>
        <w:t>to</w:t>
      </w:r>
      <w:r w:rsidR="00E52FDB">
        <w:rPr>
          <w:lang w:val="en-GB"/>
        </w:rPr>
        <w:t xml:space="preserve"> ensure successful and sustainable </w:t>
      </w:r>
      <w:r w:rsidR="00A854EC">
        <w:rPr>
          <w:lang w:val="en-GB"/>
        </w:rPr>
        <w:t xml:space="preserve">event delivery in South Wales. To start with, </w:t>
      </w:r>
      <w:r w:rsidR="00882DFD">
        <w:rPr>
          <w:lang w:val="en-GB"/>
        </w:rPr>
        <w:t xml:space="preserve">the organisers should not relinquish </w:t>
      </w:r>
      <w:r w:rsidR="00B84BB7">
        <w:rPr>
          <w:lang w:val="en-GB"/>
        </w:rPr>
        <w:t>the promotion of a sustainable event</w:t>
      </w:r>
      <w:r w:rsidR="00727073">
        <w:rPr>
          <w:lang w:val="en-GB"/>
        </w:rPr>
        <w:t xml:space="preserve"> by incorporating eco-friendly activities</w:t>
      </w:r>
      <w:r w:rsidR="0076402C">
        <w:rPr>
          <w:lang w:val="en-GB"/>
        </w:rPr>
        <w:t xml:space="preserve"> like digital ticketing, waste reduction, and </w:t>
      </w:r>
      <w:r w:rsidR="00336E36">
        <w:rPr>
          <w:lang w:val="en-GB"/>
        </w:rPr>
        <w:t xml:space="preserve">sourcing locally. Second, by </w:t>
      </w:r>
      <w:r w:rsidR="00E905A3">
        <w:rPr>
          <w:lang w:val="en-GB"/>
        </w:rPr>
        <w:t>spreading</w:t>
      </w:r>
      <w:r w:rsidR="00A33014">
        <w:rPr>
          <w:lang w:val="en-GB"/>
        </w:rPr>
        <w:t xml:space="preserve"> hybrid event formats the accessibility of these</w:t>
      </w:r>
      <w:r w:rsidR="0040689C">
        <w:rPr>
          <w:lang w:val="en-GB"/>
        </w:rPr>
        <w:t xml:space="preserve"> events will be broadened, and the rea</w:t>
      </w:r>
      <w:r w:rsidR="00E905A3">
        <w:rPr>
          <w:lang w:val="en-GB"/>
        </w:rPr>
        <w:t>ch of the audi</w:t>
      </w:r>
      <w:r w:rsidR="00295226">
        <w:rPr>
          <w:lang w:val="en-GB"/>
        </w:rPr>
        <w:t>ence will also be widened especially for those based interna</w:t>
      </w:r>
      <w:r w:rsidR="006E2016">
        <w:rPr>
          <w:lang w:val="en-GB"/>
        </w:rPr>
        <w:t>tionally or at remote locations (Be</w:t>
      </w:r>
      <w:r w:rsidR="00D35E15">
        <w:rPr>
          <w:lang w:val="en-GB"/>
        </w:rPr>
        <w:t>rnhardt, 2023).</w:t>
      </w:r>
      <w:r w:rsidR="00632FED">
        <w:rPr>
          <w:lang w:val="en-GB"/>
        </w:rPr>
        <w:t xml:space="preserve"> </w:t>
      </w:r>
      <w:r w:rsidR="00C83CF1">
        <w:rPr>
          <w:lang w:val="en-GB"/>
        </w:rPr>
        <w:t xml:space="preserve">Local training programmes and spares being formed with Education institutions can bolster workforce capacity by addressing staff shortages (Beattie </w:t>
      </w:r>
      <w:r w:rsidR="00C83CF1" w:rsidRPr="00FC7F21">
        <w:rPr>
          <w:iCs/>
          <w:lang w:val="en-GB"/>
        </w:rPr>
        <w:t>et al.</w:t>
      </w:r>
      <w:r w:rsidR="00C83CF1">
        <w:rPr>
          <w:lang w:val="en-GB"/>
        </w:rPr>
        <w:t xml:space="preserve"> 2024). </w:t>
      </w:r>
      <w:r w:rsidR="002F5AD5">
        <w:rPr>
          <w:lang w:val="en-GB"/>
        </w:rPr>
        <w:t>Additio</w:t>
      </w:r>
      <w:r w:rsidR="008F582C">
        <w:rPr>
          <w:lang w:val="en-GB"/>
        </w:rPr>
        <w:t>nally</w:t>
      </w:r>
      <w:r w:rsidR="00C83CF1">
        <w:rPr>
          <w:lang w:val="en-GB"/>
        </w:rPr>
        <w:t>, financial incentives or subsidies are worth considering as incentives for inclusion and participation of community at large, especially in economically disadvantaged areas. Culture relevance and local pride will thus be secured by working in close collaboration with local businesses, artists and local tourism boards.</w:t>
      </w:r>
    </w:p>
    <w:p w14:paraId="28BF6857" w14:textId="0CD83FD0" w:rsidR="00374F82" w:rsidRPr="00D95F0F" w:rsidRDefault="00DA323D" w:rsidP="00D95F0F">
      <w:pPr>
        <w:pStyle w:val="Heading1"/>
        <w:rPr>
          <w:rFonts w:cs="Times New Roman"/>
        </w:rPr>
      </w:pPr>
      <w:bookmarkStart w:id="32" w:name="_Toc200570919"/>
      <w:r w:rsidRPr="00D95F0F">
        <w:rPr>
          <w:rFonts w:cs="Times New Roman"/>
        </w:rPr>
        <w:t>Conclusion</w:t>
      </w:r>
      <w:bookmarkEnd w:id="32"/>
    </w:p>
    <w:p w14:paraId="7EF713F1" w14:textId="0029AED6" w:rsidR="00DD23C0" w:rsidRPr="00D95F0F" w:rsidRDefault="00AF2679" w:rsidP="00D95F0F">
      <w:pPr>
        <w:spacing w:line="360" w:lineRule="auto"/>
        <w:rPr>
          <w:rFonts w:cs="Times New Roman"/>
          <w:lang w:val="en-GB"/>
        </w:rPr>
      </w:pPr>
      <w:r w:rsidRPr="00D95F0F">
        <w:rPr>
          <w:rFonts w:cs="Times New Roman"/>
          <w:lang w:val="en-GB"/>
        </w:rPr>
        <w:t xml:space="preserve">This </w:t>
      </w:r>
      <w:r w:rsidR="0059363A" w:rsidRPr="00D95F0F">
        <w:rPr>
          <w:rFonts w:cs="Times New Roman"/>
          <w:lang w:val="en-GB"/>
        </w:rPr>
        <w:t>report has carefully examined some of the strategic planning and deli</w:t>
      </w:r>
      <w:r w:rsidR="009F0989" w:rsidRPr="00D95F0F">
        <w:rPr>
          <w:rFonts w:cs="Times New Roman"/>
          <w:lang w:val="en-GB"/>
        </w:rPr>
        <w:t xml:space="preserve">very considerations for the proposed </w:t>
      </w:r>
      <w:r w:rsidR="00FA57A5" w:rsidRPr="00D95F0F">
        <w:rPr>
          <w:rFonts w:cs="Times New Roman"/>
          <w:lang w:val="en-GB"/>
        </w:rPr>
        <w:t>“</w:t>
      </w:r>
      <w:r w:rsidR="009F0989" w:rsidRPr="00D95F0F">
        <w:rPr>
          <w:rFonts w:cs="Times New Roman"/>
          <w:lang w:val="en-GB"/>
        </w:rPr>
        <w:t xml:space="preserve">Art and </w:t>
      </w:r>
      <w:r w:rsidR="00B23B67" w:rsidRPr="00D95F0F">
        <w:rPr>
          <w:rFonts w:cs="Times New Roman"/>
          <w:lang w:val="en-GB"/>
        </w:rPr>
        <w:t>C</w:t>
      </w:r>
      <w:r w:rsidR="009F0989" w:rsidRPr="00D95F0F">
        <w:rPr>
          <w:rFonts w:cs="Times New Roman"/>
          <w:lang w:val="en-GB"/>
        </w:rPr>
        <w:t>ulture</w:t>
      </w:r>
      <w:r w:rsidR="00B23B67" w:rsidRPr="00D95F0F">
        <w:rPr>
          <w:rFonts w:cs="Times New Roman"/>
          <w:lang w:val="en-GB"/>
        </w:rPr>
        <w:t xml:space="preserve"> in South Wales</w:t>
      </w:r>
      <w:r w:rsidR="00FA57A5" w:rsidRPr="00D95F0F">
        <w:rPr>
          <w:rFonts w:cs="Times New Roman"/>
          <w:lang w:val="en-GB"/>
        </w:rPr>
        <w:t>”</w:t>
      </w:r>
      <w:r w:rsidR="006E584C" w:rsidRPr="00D95F0F">
        <w:rPr>
          <w:rFonts w:cs="Times New Roman"/>
          <w:lang w:val="en-GB"/>
        </w:rPr>
        <w:t xml:space="preserve"> summer event in Swansea.</w:t>
      </w:r>
      <w:r w:rsidR="00AB67CC" w:rsidRPr="00D95F0F">
        <w:rPr>
          <w:rFonts w:cs="Times New Roman"/>
          <w:lang w:val="en-GB"/>
        </w:rPr>
        <w:t xml:space="preserve"> This event has a </w:t>
      </w:r>
      <w:r w:rsidR="001B043A" w:rsidRPr="00D95F0F">
        <w:rPr>
          <w:rFonts w:cs="Times New Roman"/>
          <w:lang w:val="en-GB"/>
        </w:rPr>
        <w:t>clear synergy and alignment with Visit Wales</w:t>
      </w:r>
      <w:r w:rsidR="002C38C9" w:rsidRPr="00D95F0F">
        <w:rPr>
          <w:rFonts w:cs="Times New Roman"/>
          <w:lang w:val="en-GB"/>
        </w:rPr>
        <w:t xml:space="preserve">’ </w:t>
      </w:r>
      <w:r w:rsidR="000513C6" w:rsidRPr="00D95F0F">
        <w:rPr>
          <w:rFonts w:cs="Times New Roman"/>
          <w:lang w:val="en-GB"/>
        </w:rPr>
        <w:t>“</w:t>
      </w:r>
      <w:r w:rsidR="002C38C9" w:rsidRPr="00D95F0F">
        <w:rPr>
          <w:rFonts w:cs="Times New Roman"/>
          <w:lang w:val="en-GB"/>
        </w:rPr>
        <w:t>Year of Croeso</w:t>
      </w:r>
      <w:r w:rsidR="00BE6D6E" w:rsidRPr="00D95F0F">
        <w:rPr>
          <w:rFonts w:cs="Times New Roman"/>
          <w:lang w:val="en-GB"/>
        </w:rPr>
        <w:t>”</w:t>
      </w:r>
      <w:r w:rsidR="00641893" w:rsidRPr="00D95F0F">
        <w:rPr>
          <w:rFonts w:cs="Times New Roman"/>
          <w:lang w:val="en-GB"/>
        </w:rPr>
        <w:t xml:space="preserve"> strategy for Welsh culture as it celebrate</w:t>
      </w:r>
      <w:r w:rsidR="001E6C94" w:rsidRPr="00D95F0F">
        <w:rPr>
          <w:rFonts w:cs="Times New Roman"/>
          <w:lang w:val="en-GB"/>
        </w:rPr>
        <w:t xml:space="preserve">s, promotes, and shares Welsh </w:t>
      </w:r>
      <w:r w:rsidR="001F14CF" w:rsidRPr="00D95F0F">
        <w:rPr>
          <w:rFonts w:cs="Times New Roman"/>
          <w:lang w:val="en-GB"/>
        </w:rPr>
        <w:t>cultural identity, engages and supports local artists, and enco</w:t>
      </w:r>
      <w:r w:rsidR="00711B3E" w:rsidRPr="00D95F0F">
        <w:rPr>
          <w:rFonts w:cs="Times New Roman"/>
          <w:lang w:val="en-GB"/>
        </w:rPr>
        <w:t>urages regional tourism.</w:t>
      </w:r>
      <w:r w:rsidR="00C44743" w:rsidRPr="00D95F0F">
        <w:rPr>
          <w:rFonts w:cs="Times New Roman"/>
          <w:lang w:val="en-GB"/>
        </w:rPr>
        <w:t xml:space="preserve"> The ana</w:t>
      </w:r>
      <w:r w:rsidR="0021041D" w:rsidRPr="00D95F0F">
        <w:rPr>
          <w:rFonts w:cs="Times New Roman"/>
          <w:lang w:val="en-GB"/>
        </w:rPr>
        <w:t>lysis of the event cycle, management, bu</w:t>
      </w:r>
      <w:r w:rsidR="004F2DDB" w:rsidRPr="00D95F0F">
        <w:rPr>
          <w:rFonts w:cs="Times New Roman"/>
          <w:lang w:val="en-GB"/>
        </w:rPr>
        <w:t>d</w:t>
      </w:r>
      <w:r w:rsidR="0021041D" w:rsidRPr="00D95F0F">
        <w:rPr>
          <w:rFonts w:cs="Times New Roman"/>
          <w:lang w:val="en-GB"/>
        </w:rPr>
        <w:t xml:space="preserve">get, and </w:t>
      </w:r>
      <w:r w:rsidR="00110D60" w:rsidRPr="00D95F0F">
        <w:rPr>
          <w:rFonts w:cs="Times New Roman"/>
          <w:lang w:val="en-GB"/>
        </w:rPr>
        <w:t>external environment indicates both opera</w:t>
      </w:r>
      <w:r w:rsidR="00DB69B6" w:rsidRPr="00D95F0F">
        <w:rPr>
          <w:rFonts w:cs="Times New Roman"/>
          <w:lang w:val="en-GB"/>
        </w:rPr>
        <w:t xml:space="preserve">tional viability and cultural grounds for the </w:t>
      </w:r>
      <w:r w:rsidR="004F2DDB" w:rsidRPr="00D95F0F">
        <w:rPr>
          <w:rFonts w:cs="Times New Roman"/>
          <w:lang w:val="en-GB"/>
        </w:rPr>
        <w:t>project</w:t>
      </w:r>
      <w:r w:rsidR="00996E31" w:rsidRPr="00D95F0F">
        <w:rPr>
          <w:rFonts w:cs="Times New Roman"/>
          <w:lang w:val="en-GB"/>
        </w:rPr>
        <w:t>.</w:t>
      </w:r>
      <w:r w:rsidR="00786E5C" w:rsidRPr="00D95F0F">
        <w:rPr>
          <w:rFonts w:cs="Times New Roman"/>
          <w:lang w:val="en-GB"/>
        </w:rPr>
        <w:t xml:space="preserve"> </w:t>
      </w:r>
      <w:r w:rsidR="00DD23C0" w:rsidRPr="00D95F0F">
        <w:rPr>
          <w:rFonts w:cs="Times New Roman"/>
          <w:lang w:val="en-GB"/>
        </w:rPr>
        <w:t>Strategic planning is required in all phases of the event cycle</w:t>
      </w:r>
      <w:r w:rsidR="0063570C" w:rsidRPr="00D95F0F">
        <w:rPr>
          <w:rFonts w:cs="Times New Roman"/>
          <w:lang w:val="en-GB"/>
        </w:rPr>
        <w:t>, from idea generation to post-event evaluation to ensure</w:t>
      </w:r>
      <w:r w:rsidR="00CC594F" w:rsidRPr="00D95F0F">
        <w:rPr>
          <w:rFonts w:cs="Times New Roman"/>
          <w:lang w:val="en-GB"/>
        </w:rPr>
        <w:t xml:space="preserve"> operational efficiency, st</w:t>
      </w:r>
      <w:r w:rsidR="00114936" w:rsidRPr="00D95F0F">
        <w:rPr>
          <w:rFonts w:cs="Times New Roman"/>
          <w:lang w:val="en-GB"/>
        </w:rPr>
        <w:t>akeholder engagement, and parti</w:t>
      </w:r>
      <w:r w:rsidR="00A967CA" w:rsidRPr="00D95F0F">
        <w:rPr>
          <w:rFonts w:cs="Times New Roman"/>
          <w:lang w:val="en-GB"/>
        </w:rPr>
        <w:t>cipant satisfaction.</w:t>
      </w:r>
      <w:r w:rsidR="00883E17" w:rsidRPr="00D95F0F">
        <w:rPr>
          <w:rFonts w:cs="Times New Roman"/>
          <w:lang w:val="en-GB"/>
        </w:rPr>
        <w:t xml:space="preserve"> </w:t>
      </w:r>
      <w:r w:rsidR="00186EC2" w:rsidRPr="00D95F0F">
        <w:rPr>
          <w:rFonts w:cs="Times New Roman"/>
          <w:lang w:val="en-GB"/>
        </w:rPr>
        <w:t xml:space="preserve">Considerations </w:t>
      </w:r>
      <w:r w:rsidR="00E5645E" w:rsidRPr="00D95F0F">
        <w:rPr>
          <w:rFonts w:cs="Times New Roman"/>
          <w:lang w:val="en-GB"/>
        </w:rPr>
        <w:t>like accessibility, environm</w:t>
      </w:r>
      <w:r w:rsidR="00464144" w:rsidRPr="00D95F0F">
        <w:rPr>
          <w:rFonts w:cs="Times New Roman"/>
          <w:lang w:val="en-GB"/>
        </w:rPr>
        <w:t>ental friendliness, and digital app</w:t>
      </w:r>
      <w:r w:rsidR="00F36F31" w:rsidRPr="00D95F0F">
        <w:rPr>
          <w:rFonts w:cs="Times New Roman"/>
          <w:lang w:val="en-GB"/>
        </w:rPr>
        <w:t>roaches are current market</w:t>
      </w:r>
      <w:r w:rsidR="00A95256" w:rsidRPr="00D95F0F">
        <w:rPr>
          <w:rFonts w:cs="Times New Roman"/>
          <w:lang w:val="en-GB"/>
        </w:rPr>
        <w:t xml:space="preserve"> trends and  help the </w:t>
      </w:r>
      <w:r w:rsidR="00FB2870" w:rsidRPr="00D95F0F">
        <w:rPr>
          <w:rFonts w:cs="Times New Roman"/>
          <w:lang w:val="en-GB"/>
        </w:rPr>
        <w:t>event reach more people.</w:t>
      </w:r>
    </w:p>
    <w:p w14:paraId="4B3F2627" w14:textId="1F91405D" w:rsidR="00965D63" w:rsidRPr="00965D63" w:rsidRDefault="00965D63" w:rsidP="0011443A">
      <w:pPr>
        <w:pStyle w:val="Heading1"/>
      </w:pPr>
      <w:bookmarkStart w:id="33" w:name="_Toc200570920"/>
      <w:r>
        <w:t>Reference</w:t>
      </w:r>
      <w:r w:rsidR="00E346D0">
        <w:t xml:space="preserve"> </w:t>
      </w:r>
      <w:r w:rsidR="0079219D">
        <w:t>List</w:t>
      </w:r>
      <w:bookmarkEnd w:id="33"/>
    </w:p>
    <w:p w14:paraId="03A33839" w14:textId="4A8A2D4F" w:rsidR="00C72290" w:rsidRPr="00897424" w:rsidRDefault="00897424" w:rsidP="0011443A">
      <w:pPr>
        <w:pStyle w:val="NormalWeb"/>
        <w:spacing w:before="0" w:beforeAutospacing="0" w:after="240" w:afterAutospacing="0" w:line="360" w:lineRule="auto"/>
        <w:jc w:val="both"/>
        <w:rPr>
          <w:lang w:val="ro-RO"/>
        </w:rPr>
      </w:pPr>
      <w:r>
        <w:t xml:space="preserve">Allen, J., Harris, R. and Jago, L. (2022). </w:t>
      </w:r>
      <w:r>
        <w:rPr>
          <w:i/>
          <w:iCs/>
        </w:rPr>
        <w:t>Festival &amp; Special Event Management Interactive Wiley E-Text.</w:t>
      </w:r>
      <w:r>
        <w:t xml:space="preserve"> S.L.: John Wiley. </w:t>
      </w:r>
      <w:r w:rsidR="00155CC5">
        <w:t xml:space="preserve">Available at: </w:t>
      </w:r>
      <w:hyperlink r:id="rId12" w:history="1">
        <w:r w:rsidR="00155CC5" w:rsidRPr="004F39FB">
          <w:rPr>
            <w:rStyle w:val="Hyperlink"/>
          </w:rPr>
          <w:t>https://books.google.com/books?hl=en&amp;lr=&amp;id=fbIxEAAAQBAJ&amp;oi=fnd&amp;pg=PR3&amp;dq=International+Meetings+Management+Report+Event+Art+and+Culture+&amp;ots=yU9-2Sdm1m&amp;sig=Kvy9NxZOBCU9CAeSDYzEOsV7Uwk</w:t>
        </w:r>
      </w:hyperlink>
      <w:r w:rsidR="00155CC5">
        <w:t xml:space="preserve"> </w:t>
      </w:r>
      <w:r w:rsidR="002F3CC4">
        <w:t xml:space="preserve"> (Accessed: 2</w:t>
      </w:r>
      <w:r w:rsidR="003D428A">
        <w:t>8</w:t>
      </w:r>
      <w:r w:rsidR="002F3CC4">
        <w:t xml:space="preserve"> May 2025)</w:t>
      </w:r>
    </w:p>
    <w:p w14:paraId="2D63CAED" w14:textId="0B44CC8E" w:rsidR="009172F2" w:rsidRDefault="00155CC5" w:rsidP="0011443A">
      <w:pPr>
        <w:spacing w:line="360" w:lineRule="auto"/>
        <w:rPr>
          <w:lang w:val="en-GB"/>
        </w:rPr>
      </w:pPr>
      <w:r>
        <w:rPr>
          <w:lang w:val="en-GB"/>
        </w:rPr>
        <w:t xml:space="preserve">Arcos-Pumarola, J., Paquin, A.G. and Sitges, M.H. (2023). The use of intangible heritage and creative industries as a tourism asset in the UNESCO creative cities network. </w:t>
      </w:r>
      <w:r w:rsidRPr="0093472E">
        <w:rPr>
          <w:i/>
          <w:iCs/>
          <w:lang w:val="en-GB"/>
        </w:rPr>
        <w:t>Heliyon,</w:t>
      </w:r>
      <w:r>
        <w:rPr>
          <w:lang w:val="en-GB"/>
        </w:rPr>
        <w:t xml:space="preserve"> 9(1), p.e13106. Available at: </w:t>
      </w:r>
      <w:hyperlink r:id="rId13" w:history="1">
        <w:r w:rsidRPr="004F39FB">
          <w:rPr>
            <w:rStyle w:val="Hyperlink"/>
            <w:lang w:val="en-GB"/>
          </w:rPr>
          <w:t>https://doi.org/10.1016/j.heliyon.2023.e13106</w:t>
        </w:r>
      </w:hyperlink>
      <w:r>
        <w:rPr>
          <w:lang w:val="en-GB"/>
        </w:rPr>
        <w:t xml:space="preserve"> </w:t>
      </w:r>
      <w:r w:rsidR="00BD62B9">
        <w:rPr>
          <w:lang w:val="en-GB"/>
        </w:rPr>
        <w:t xml:space="preserve"> (Accessed</w:t>
      </w:r>
      <w:r w:rsidR="00211E56">
        <w:rPr>
          <w:rFonts w:cs="Times New Roman"/>
          <w:lang w:val="en-GB"/>
        </w:rPr>
        <w:t>:</w:t>
      </w:r>
      <w:r w:rsidR="00211E56">
        <w:rPr>
          <w:lang w:val="en-GB"/>
        </w:rPr>
        <w:t xml:space="preserve"> </w:t>
      </w:r>
      <w:r w:rsidR="005F5CAE">
        <w:rPr>
          <w:lang w:val="en-GB"/>
        </w:rPr>
        <w:t>28</w:t>
      </w:r>
      <w:r w:rsidR="00211E56">
        <w:rPr>
          <w:lang w:val="en-GB"/>
        </w:rPr>
        <w:t xml:space="preserve"> May 2025)</w:t>
      </w:r>
    </w:p>
    <w:p w14:paraId="48AB249A" w14:textId="6C7B2098" w:rsidR="00213A2A" w:rsidRDefault="00213A2A" w:rsidP="0011443A">
      <w:pPr>
        <w:spacing w:line="360" w:lineRule="auto"/>
        <w:rPr>
          <w:lang w:val="en-GB"/>
        </w:rPr>
      </w:pPr>
      <w:r>
        <w:rPr>
          <w:lang w:val="en-GB"/>
        </w:rPr>
        <w:t xml:space="preserve">Barakat, S.R. and Wada, E.K., (2021). Stakeholder theory in the hospitality field: insights drawn from a systematic literature review. Hospitality &amp; Society, 11(2), pp.183-207. </w:t>
      </w:r>
      <w:r w:rsidR="005859BF">
        <w:rPr>
          <w:lang w:val="en-GB"/>
        </w:rPr>
        <w:t xml:space="preserve">Available at: </w:t>
      </w:r>
      <w:hyperlink r:id="rId14" w:history="1">
        <w:r w:rsidR="005859BF" w:rsidRPr="001D0FE7">
          <w:rPr>
            <w:rStyle w:val="Hyperlink"/>
            <w:lang w:val="en-GB"/>
          </w:rPr>
          <w:t>https://intellectdiscover.com/content/journals/10.1386/hosp_00031_1</w:t>
        </w:r>
      </w:hyperlink>
      <w:r>
        <w:rPr>
          <w:lang w:val="en-GB"/>
        </w:rPr>
        <w:t xml:space="preserve"> </w:t>
      </w:r>
      <w:r w:rsidR="004768C8">
        <w:rPr>
          <w:lang w:val="en-GB"/>
        </w:rPr>
        <w:t>(Accessed: 29</w:t>
      </w:r>
      <w:r w:rsidR="00851B45">
        <w:rPr>
          <w:lang w:val="en-GB"/>
        </w:rPr>
        <w:t xml:space="preserve"> May 2025)</w:t>
      </w:r>
    </w:p>
    <w:p w14:paraId="1B375A0C" w14:textId="4329A076" w:rsidR="005411AF" w:rsidRDefault="00F4057B" w:rsidP="0011443A">
      <w:pPr>
        <w:spacing w:line="360" w:lineRule="auto"/>
        <w:rPr>
          <w:lang w:val="en-GB"/>
        </w:rPr>
      </w:pPr>
      <w:r>
        <w:rPr>
          <w:lang w:val="en-GB"/>
        </w:rPr>
        <w:t xml:space="preserve">Beattie, J., Fuller, L., Binder, M.J., Gray, L., Versace, V.L. and Rogers, G.D., (2024). Do Medical Graduates from a Rural Longitudinal Integrated Clerkship Work in Similar Rural Communities?. International Journal of Environmental Research and Public Health, 21(12), p.1688. </w:t>
      </w:r>
      <w:r w:rsidR="001A34A0">
        <w:rPr>
          <w:lang w:val="en-GB"/>
        </w:rPr>
        <w:t>Available at:</w:t>
      </w:r>
      <w:r w:rsidR="00FF76F7">
        <w:rPr>
          <w:lang w:val="en-GB"/>
        </w:rPr>
        <w:t xml:space="preserve"> </w:t>
      </w:r>
      <w:hyperlink r:id="rId15" w:history="1">
        <w:r w:rsidR="00FF76F7" w:rsidRPr="001D0FE7">
          <w:rPr>
            <w:rStyle w:val="Hyperlink"/>
            <w:lang w:val="en-GB"/>
          </w:rPr>
          <w:t>https://pmc.ncbi.nlm.nih.gov/articles/PMC11675845/</w:t>
        </w:r>
      </w:hyperlink>
      <w:r w:rsidR="001A34A0">
        <w:rPr>
          <w:lang w:val="en-GB"/>
        </w:rPr>
        <w:t xml:space="preserve"> </w:t>
      </w:r>
      <w:r w:rsidR="00C52F1F">
        <w:rPr>
          <w:lang w:val="en-GB"/>
        </w:rPr>
        <w:t>(Accessed: 11 June 2025)</w:t>
      </w:r>
    </w:p>
    <w:p w14:paraId="4C1DA758" w14:textId="5876C7C1" w:rsidR="00BA7090" w:rsidRDefault="000E1B74" w:rsidP="0011443A">
      <w:pPr>
        <w:spacing w:line="360" w:lineRule="auto"/>
        <w:rPr>
          <w:rFonts w:cs="Times New Roman"/>
          <w:color w:val="000000" w:themeColor="text1"/>
          <w:lang w:val="en-GB"/>
        </w:rPr>
      </w:pPr>
      <w:r w:rsidRPr="005411AF">
        <w:rPr>
          <w:rFonts w:cs="Times New Roman"/>
          <w:color w:val="000000" w:themeColor="text1"/>
          <w:lang w:val="en-GB"/>
        </w:rPr>
        <w:t>Bernhardt, F. 2023. ‘In Wales … we do things differently’. The politics of asylum dispersal in the UK and emerging national (self-) imaginaries of hospitality in Wales. Political Geography, 103, p.102886. Available at</w:t>
      </w:r>
      <w:r w:rsidR="005411AF">
        <w:rPr>
          <w:rFonts w:cs="Times New Roman"/>
          <w:color w:val="000000" w:themeColor="text1"/>
          <w:lang w:val="en-GB"/>
        </w:rPr>
        <w:t xml:space="preserve">: </w:t>
      </w:r>
      <w:hyperlink r:id="rId16" w:history="1">
        <w:r w:rsidR="005411AF" w:rsidRPr="001D0FE7">
          <w:rPr>
            <w:rStyle w:val="Hyperlink"/>
            <w:rFonts w:cs="Times New Roman"/>
            <w:lang w:val="en-GB"/>
          </w:rPr>
          <w:t>https://doi.org/10.1016/j.polgeo.2023.102886</w:t>
        </w:r>
      </w:hyperlink>
      <w:r w:rsidR="009A064B">
        <w:rPr>
          <w:rFonts w:cs="Times New Roman"/>
          <w:color w:val="000000" w:themeColor="text1"/>
          <w:lang w:val="en-GB"/>
        </w:rPr>
        <w:t xml:space="preserve"> (Accessed: </w:t>
      </w:r>
      <w:r w:rsidR="00092A4B">
        <w:rPr>
          <w:rFonts w:cs="Times New Roman"/>
          <w:color w:val="000000" w:themeColor="text1"/>
          <w:lang w:val="en-GB"/>
        </w:rPr>
        <w:t>11 J</w:t>
      </w:r>
      <w:r w:rsidR="00DB26FE">
        <w:rPr>
          <w:rFonts w:cs="Times New Roman"/>
          <w:color w:val="000000" w:themeColor="text1"/>
          <w:lang w:val="en-GB"/>
        </w:rPr>
        <w:t>une 2025)</w:t>
      </w:r>
    </w:p>
    <w:p w14:paraId="53C25AEE" w14:textId="1E76BC2C" w:rsidR="00155CC5" w:rsidRPr="005411AF" w:rsidRDefault="00155CC5" w:rsidP="0011443A">
      <w:pPr>
        <w:spacing w:line="360" w:lineRule="auto"/>
        <w:rPr>
          <w:rFonts w:cs="Times New Roman"/>
          <w:color w:val="000000" w:themeColor="text1"/>
          <w:lang w:val="en-GB"/>
        </w:rPr>
      </w:pPr>
      <w:r>
        <w:rPr>
          <w:lang w:val="en-GB"/>
        </w:rPr>
        <w:t xml:space="preserve">Bitesize Learning (2023). </w:t>
      </w:r>
      <w:r w:rsidRPr="007C0AD1">
        <w:rPr>
          <w:i/>
          <w:iCs/>
          <w:lang w:val="en-GB"/>
        </w:rPr>
        <w:t xml:space="preserve">SMART goals: the meaning of this goal-setting framework, with examples. </w:t>
      </w:r>
      <w:r>
        <w:rPr>
          <w:lang w:val="en-GB"/>
        </w:rPr>
        <w:t xml:space="preserve"> </w:t>
      </w:r>
      <w:proofErr w:type="spellStart"/>
      <w:r>
        <w:rPr>
          <w:lang w:val="en-GB"/>
        </w:rPr>
        <w:t>BiteSize</w:t>
      </w:r>
      <w:proofErr w:type="spellEnd"/>
      <w:r>
        <w:rPr>
          <w:lang w:val="en-GB"/>
        </w:rPr>
        <w:t xml:space="preserve"> Learning. Available at: </w:t>
      </w:r>
      <w:hyperlink r:id="rId17" w:history="1">
        <w:r w:rsidRPr="004F39FB">
          <w:rPr>
            <w:rStyle w:val="Hyperlink"/>
            <w:lang w:val="en-GB"/>
          </w:rPr>
          <w:t>https://www.bitesizelearning.co.uk/resources/smart-goals-meaning-examples</w:t>
        </w:r>
      </w:hyperlink>
      <w:r>
        <w:rPr>
          <w:lang w:val="en-GB"/>
        </w:rPr>
        <w:t xml:space="preserve"> </w:t>
      </w:r>
      <w:r w:rsidR="005F7A5A">
        <w:rPr>
          <w:lang w:val="en-GB"/>
        </w:rPr>
        <w:t>(Accessed</w:t>
      </w:r>
      <w:r w:rsidR="00BC674E">
        <w:rPr>
          <w:rFonts w:cs="Times New Roman"/>
          <w:lang w:val="en-GB"/>
        </w:rPr>
        <w:t>:</w:t>
      </w:r>
      <w:r w:rsidR="00BC674E">
        <w:rPr>
          <w:lang w:val="en-GB"/>
        </w:rPr>
        <w:t xml:space="preserve"> 28 May 2025)</w:t>
      </w:r>
    </w:p>
    <w:p w14:paraId="188B54EB" w14:textId="095BDF53" w:rsidR="00155CC5" w:rsidRDefault="00155CC5" w:rsidP="0011443A">
      <w:pPr>
        <w:spacing w:line="360" w:lineRule="auto"/>
        <w:rPr>
          <w:lang w:val="en-GB"/>
        </w:rPr>
      </w:pPr>
      <w:r>
        <w:rPr>
          <w:lang w:val="en-GB"/>
        </w:rPr>
        <w:t xml:space="preserve">Bladen, C., Wilde, N., Kennell, J. And Abson, E. (2022). </w:t>
      </w:r>
      <w:r w:rsidRPr="00D015E8">
        <w:rPr>
          <w:i/>
          <w:iCs/>
          <w:lang w:val="en-GB"/>
        </w:rPr>
        <w:t>Events Management. Events Management,</w:t>
      </w:r>
      <w:r>
        <w:rPr>
          <w:lang w:val="en-GB"/>
        </w:rPr>
        <w:t xml:space="preserve"> 1(1). Available at: </w:t>
      </w:r>
      <w:hyperlink r:id="rId18" w:history="1">
        <w:r w:rsidRPr="004F39FB">
          <w:rPr>
            <w:rStyle w:val="Hyperlink"/>
            <w:lang w:val="en-GB"/>
          </w:rPr>
          <w:t>https://doi.org/10.4324/9781003102878</w:t>
        </w:r>
      </w:hyperlink>
      <w:r>
        <w:rPr>
          <w:lang w:val="en-GB"/>
        </w:rPr>
        <w:t xml:space="preserve"> </w:t>
      </w:r>
      <w:r w:rsidR="004053B1">
        <w:rPr>
          <w:lang w:val="en-GB"/>
        </w:rPr>
        <w:t>(Accessed</w:t>
      </w:r>
      <w:r w:rsidR="004053B1">
        <w:rPr>
          <w:rFonts w:cs="Times New Roman"/>
          <w:lang w:val="en-GB"/>
        </w:rPr>
        <w:t>:</w:t>
      </w:r>
      <w:r w:rsidR="004053B1">
        <w:rPr>
          <w:lang w:val="en-GB"/>
        </w:rPr>
        <w:t xml:space="preserve"> </w:t>
      </w:r>
      <w:r w:rsidR="00F94220">
        <w:rPr>
          <w:lang w:val="en-GB"/>
        </w:rPr>
        <w:t>31</w:t>
      </w:r>
      <w:r w:rsidR="004053B1">
        <w:rPr>
          <w:lang w:val="en-GB"/>
        </w:rPr>
        <w:t xml:space="preserve"> May 2025) </w:t>
      </w:r>
    </w:p>
    <w:p w14:paraId="697D6CB0" w14:textId="41346C82" w:rsidR="00155CC5" w:rsidRDefault="00155CC5" w:rsidP="0011443A">
      <w:pPr>
        <w:spacing w:line="360" w:lineRule="auto"/>
        <w:rPr>
          <w:lang w:val="en-GB"/>
        </w:rPr>
      </w:pPr>
      <w:r>
        <w:rPr>
          <w:lang w:val="en-GB"/>
        </w:rPr>
        <w:t xml:space="preserve">Bowdin, G., McDonnell, I., Harris, R., O’Toole, W., Allen, J. And Leo Kenneth Jago (2023). </w:t>
      </w:r>
      <w:r w:rsidRPr="008766AF">
        <w:rPr>
          <w:i/>
          <w:iCs/>
          <w:lang w:val="en-GB"/>
        </w:rPr>
        <w:t>Events Management</w:t>
      </w:r>
      <w:r>
        <w:rPr>
          <w:lang w:val="en-GB"/>
        </w:rPr>
        <w:t xml:space="preserve">. Routledge. Available at: </w:t>
      </w:r>
      <w:hyperlink r:id="rId19" w:history="1">
        <w:r w:rsidRPr="004F39FB">
          <w:rPr>
            <w:rStyle w:val="Hyperlink"/>
            <w:lang w:val="en-GB"/>
          </w:rPr>
          <w:t>https://doi.org/10.4324/9781003044963</w:t>
        </w:r>
      </w:hyperlink>
      <w:r>
        <w:rPr>
          <w:lang w:val="en-GB"/>
        </w:rPr>
        <w:t xml:space="preserve"> </w:t>
      </w:r>
      <w:r w:rsidR="00955BCD">
        <w:rPr>
          <w:lang w:val="en-GB"/>
        </w:rPr>
        <w:t>(Accessed</w:t>
      </w:r>
      <w:r w:rsidR="00955BCD">
        <w:rPr>
          <w:rFonts w:cs="Times New Roman"/>
          <w:lang w:val="en-GB"/>
        </w:rPr>
        <w:t>:</w:t>
      </w:r>
      <w:r w:rsidR="00955BCD">
        <w:rPr>
          <w:lang w:val="en-GB"/>
        </w:rPr>
        <w:t xml:space="preserve"> </w:t>
      </w:r>
      <w:r w:rsidR="00510613">
        <w:rPr>
          <w:lang w:val="en-GB"/>
        </w:rPr>
        <w:t>31</w:t>
      </w:r>
      <w:r w:rsidR="00955BCD">
        <w:rPr>
          <w:lang w:val="en-GB"/>
        </w:rPr>
        <w:t xml:space="preserve"> May 2025)</w:t>
      </w:r>
    </w:p>
    <w:p w14:paraId="4E51FFB8" w14:textId="3DB1EAA2" w:rsidR="00155CC5" w:rsidRDefault="00155CC5" w:rsidP="0011443A">
      <w:pPr>
        <w:spacing w:line="360" w:lineRule="auto"/>
        <w:rPr>
          <w:lang w:val="en-GB"/>
        </w:rPr>
      </w:pPr>
      <w:r>
        <w:rPr>
          <w:lang w:val="en-GB"/>
        </w:rPr>
        <w:t xml:space="preserve">Byrnes, W.J. (2022). </w:t>
      </w:r>
      <w:r w:rsidRPr="00783556">
        <w:rPr>
          <w:i/>
          <w:iCs/>
          <w:lang w:val="en-GB"/>
        </w:rPr>
        <w:t>Management and the Arts.</w:t>
      </w:r>
      <w:r>
        <w:rPr>
          <w:lang w:val="en-GB"/>
        </w:rPr>
        <w:t xml:space="preserve"> Available at: </w:t>
      </w:r>
      <w:hyperlink r:id="rId20" w:history="1">
        <w:r w:rsidRPr="004F39FB">
          <w:rPr>
            <w:rStyle w:val="Hyperlink"/>
            <w:lang w:val="en-GB"/>
          </w:rPr>
          <w:t>https://doi.org/10.4324/9781003030287</w:t>
        </w:r>
      </w:hyperlink>
      <w:r>
        <w:rPr>
          <w:lang w:val="en-GB"/>
        </w:rPr>
        <w:t xml:space="preserve"> </w:t>
      </w:r>
      <w:r w:rsidR="00967E74">
        <w:rPr>
          <w:lang w:val="en-GB"/>
        </w:rPr>
        <w:t xml:space="preserve"> (Accessed</w:t>
      </w:r>
      <w:r w:rsidR="00967E74">
        <w:rPr>
          <w:rFonts w:cs="Times New Roman"/>
          <w:lang w:val="en-GB"/>
        </w:rPr>
        <w:t>:</w:t>
      </w:r>
      <w:r w:rsidR="00967E74">
        <w:rPr>
          <w:lang w:val="en-GB"/>
        </w:rPr>
        <w:t xml:space="preserve"> 2</w:t>
      </w:r>
      <w:r w:rsidR="00A06539">
        <w:rPr>
          <w:lang w:val="en-GB"/>
        </w:rPr>
        <w:t>8</w:t>
      </w:r>
      <w:r w:rsidR="00967E74">
        <w:rPr>
          <w:lang w:val="en-GB"/>
        </w:rPr>
        <w:t xml:space="preserve"> </w:t>
      </w:r>
      <w:r w:rsidR="00357028">
        <w:rPr>
          <w:lang w:val="en-GB"/>
        </w:rPr>
        <w:t>May 2025)</w:t>
      </w:r>
    </w:p>
    <w:p w14:paraId="1A1FC996" w14:textId="73BB9565" w:rsidR="00155CC5" w:rsidRDefault="00155CC5" w:rsidP="0011443A">
      <w:pPr>
        <w:spacing w:line="360" w:lineRule="auto"/>
        <w:rPr>
          <w:lang w:val="en-GB"/>
        </w:rPr>
      </w:pPr>
      <w:r>
        <w:rPr>
          <w:lang w:val="en-GB"/>
        </w:rPr>
        <w:t>EMBOK (n.d.). EMBOK –</w:t>
      </w:r>
      <w:r w:rsidRPr="008B7A1E">
        <w:rPr>
          <w:i/>
          <w:iCs/>
          <w:lang w:val="en-GB"/>
        </w:rPr>
        <w:t xml:space="preserve"> Event Management Body of Knowledge – Domains. </w:t>
      </w:r>
      <w:hyperlink r:id="rId21" w:history="1">
        <w:r w:rsidRPr="004F39FB">
          <w:rPr>
            <w:rStyle w:val="Hyperlink"/>
            <w:lang w:val="en-GB"/>
          </w:rPr>
          <w:t>www.embok.org</w:t>
        </w:r>
      </w:hyperlink>
      <w:r>
        <w:rPr>
          <w:lang w:val="en-GB"/>
        </w:rPr>
        <w:t xml:space="preserve">. Available at: </w:t>
      </w:r>
      <w:hyperlink r:id="rId22" w:history="1">
        <w:r w:rsidRPr="004F39FB">
          <w:rPr>
            <w:rStyle w:val="Hyperlink"/>
            <w:lang w:val="en-GB"/>
          </w:rPr>
          <w:t>https://www.embok.org/index.php/domains-page</w:t>
        </w:r>
      </w:hyperlink>
      <w:r>
        <w:rPr>
          <w:lang w:val="en-GB"/>
        </w:rPr>
        <w:t xml:space="preserve"> </w:t>
      </w:r>
      <w:r w:rsidR="004A45DC">
        <w:rPr>
          <w:lang w:val="en-GB"/>
        </w:rPr>
        <w:t>(Accessed</w:t>
      </w:r>
      <w:r w:rsidR="004A45DC">
        <w:rPr>
          <w:rFonts w:cs="Times New Roman"/>
          <w:lang w:val="en-GB"/>
        </w:rPr>
        <w:t>:</w:t>
      </w:r>
      <w:r w:rsidR="004A45DC">
        <w:rPr>
          <w:lang w:val="en-GB"/>
        </w:rPr>
        <w:t xml:space="preserve"> 29 May 2025</w:t>
      </w:r>
      <w:r w:rsidR="009F3F70">
        <w:rPr>
          <w:lang w:val="en-GB"/>
        </w:rPr>
        <w:t xml:space="preserve">) </w:t>
      </w:r>
    </w:p>
    <w:p w14:paraId="36529B7B" w14:textId="0B2A43F2" w:rsidR="00600503" w:rsidRDefault="00155CC5" w:rsidP="0011443A">
      <w:pPr>
        <w:spacing w:line="360" w:lineRule="auto"/>
        <w:rPr>
          <w:lang w:val="en-GB"/>
        </w:rPr>
      </w:pPr>
      <w:r>
        <w:rPr>
          <w:lang w:val="en-GB"/>
        </w:rPr>
        <w:t>Ferdinand, N. And Kitchin, P. (2022). Events management : an international approach. Thousand Oaks: SAGE Publications Ltd.</w:t>
      </w:r>
      <w:r w:rsidR="00E3684F">
        <w:rPr>
          <w:lang w:val="en-GB"/>
        </w:rPr>
        <w:t xml:space="preserve"> </w:t>
      </w:r>
      <w:r w:rsidR="00880172">
        <w:rPr>
          <w:lang w:val="en-GB"/>
        </w:rPr>
        <w:t>Available at:</w:t>
      </w:r>
      <w:r w:rsidR="000A2920">
        <w:rPr>
          <w:lang w:val="en-GB"/>
        </w:rPr>
        <w:t xml:space="preserve"> </w:t>
      </w:r>
      <w:hyperlink r:id="rId23" w:history="1">
        <w:r w:rsidR="00600503" w:rsidRPr="007958CF">
          <w:rPr>
            <w:rStyle w:val="Hyperlink"/>
            <w:lang w:val="en-GB"/>
          </w:rPr>
          <w:t>https://www.torrossa.com/it/resources/an/5282204</w:t>
        </w:r>
      </w:hyperlink>
      <w:r w:rsidR="00D3123A">
        <w:rPr>
          <w:lang w:val="en-GB"/>
        </w:rPr>
        <w:t xml:space="preserve"> (Accessed: </w:t>
      </w:r>
      <w:r w:rsidR="00B07715">
        <w:rPr>
          <w:lang w:val="en-GB"/>
        </w:rPr>
        <w:t>28 May 2025)</w:t>
      </w:r>
    </w:p>
    <w:p w14:paraId="1829A97D" w14:textId="6BD06F81" w:rsidR="00155CC5" w:rsidRDefault="00155CC5" w:rsidP="0011443A">
      <w:pPr>
        <w:spacing w:line="360" w:lineRule="auto"/>
        <w:rPr>
          <w:lang w:val="en-GB"/>
        </w:rPr>
      </w:pPr>
      <w:r>
        <w:rPr>
          <w:lang w:val="en-GB"/>
        </w:rPr>
        <w:t xml:space="preserve">Freepik. (2023). </w:t>
      </w:r>
      <w:r w:rsidRPr="00D3685F">
        <w:rPr>
          <w:i/>
          <w:iCs/>
          <w:lang w:val="en-GB"/>
        </w:rPr>
        <w:t>Premium Vector | PESTEL analysis is used to identify threats and weaknesses to examines the Political Economic.</w:t>
      </w:r>
      <w:r>
        <w:rPr>
          <w:lang w:val="en-GB"/>
        </w:rPr>
        <w:t xml:space="preserve"> Available at: </w:t>
      </w:r>
      <w:hyperlink r:id="rId24" w:history="1">
        <w:r w:rsidRPr="004F39FB">
          <w:rPr>
            <w:rStyle w:val="Hyperlink"/>
            <w:lang w:val="en-GB"/>
          </w:rPr>
          <w:t>https://www.freepik.com/premium-vector/pestel-analysis-is-used-identify-threats-weaknesses-examines-political-economic_85196559.htm</w:t>
        </w:r>
      </w:hyperlink>
      <w:r>
        <w:rPr>
          <w:lang w:val="en-GB"/>
        </w:rPr>
        <w:t xml:space="preserve"> </w:t>
      </w:r>
      <w:r w:rsidR="00DD5A09">
        <w:rPr>
          <w:lang w:val="en-GB"/>
        </w:rPr>
        <w:t>(Accessed</w:t>
      </w:r>
      <w:r w:rsidR="00071CE1">
        <w:rPr>
          <w:lang w:val="en-GB"/>
        </w:rPr>
        <w:t>: 31 May 2025)</w:t>
      </w:r>
    </w:p>
    <w:p w14:paraId="7356E6E4" w14:textId="1D163250" w:rsidR="00155CC5" w:rsidRDefault="00155CC5" w:rsidP="0011443A">
      <w:pPr>
        <w:spacing w:line="360" w:lineRule="auto"/>
        <w:rPr>
          <w:lang w:val="en-GB"/>
        </w:rPr>
      </w:pPr>
      <w:r>
        <w:rPr>
          <w:lang w:val="en-GB"/>
        </w:rPr>
        <w:t>Griffiths (2021). Speak Not.</w:t>
      </w:r>
      <w:r w:rsidR="0078385B">
        <w:rPr>
          <w:lang w:val="en-GB"/>
        </w:rPr>
        <w:t xml:space="preserve"> B</w:t>
      </w:r>
      <w:r w:rsidR="00446E67">
        <w:rPr>
          <w:lang w:val="en-GB"/>
        </w:rPr>
        <w:t>l</w:t>
      </w:r>
      <w:r w:rsidR="0078385B">
        <w:rPr>
          <w:lang w:val="en-GB"/>
        </w:rPr>
        <w:t>oo</w:t>
      </w:r>
      <w:r w:rsidR="00446E67">
        <w:rPr>
          <w:lang w:val="en-GB"/>
        </w:rPr>
        <w:t>msbury Publi</w:t>
      </w:r>
      <w:r w:rsidR="00BD74F3">
        <w:rPr>
          <w:lang w:val="en-GB"/>
        </w:rPr>
        <w:t xml:space="preserve">shing. </w:t>
      </w:r>
      <w:r>
        <w:rPr>
          <w:lang w:val="en-GB"/>
        </w:rPr>
        <w:t xml:space="preserve">Available at: </w:t>
      </w:r>
      <w:hyperlink r:id="rId25" w:history="1">
        <w:r w:rsidRPr="004F39FB">
          <w:rPr>
            <w:rStyle w:val="Hyperlink"/>
            <w:lang w:val="en-GB"/>
          </w:rPr>
          <w:t>https://books.google.com/books?hl=en&amp;lr=&amp;id=PwA1EAAAQBAJ&amp;oi=fnd&amp;pg=PP1&amp;dq=International+Meetings+Management+Report+Event+Art+and+Culture+in+South+Wales+(Swansea)+Year+of+Croeso&amp;ots=rw4ew6XAiN&amp;sig=e0CTNzKj8Sug2cOIzZY17g_h8qE</w:t>
        </w:r>
      </w:hyperlink>
      <w:r>
        <w:rPr>
          <w:lang w:val="en-GB"/>
        </w:rPr>
        <w:t xml:space="preserve"> </w:t>
      </w:r>
      <w:r w:rsidR="00E3684F">
        <w:rPr>
          <w:lang w:val="en-GB"/>
        </w:rPr>
        <w:t>(Accessed</w:t>
      </w:r>
      <w:r w:rsidR="00622D3C">
        <w:rPr>
          <w:rFonts w:cs="Times New Roman"/>
          <w:lang w:val="en-GB"/>
        </w:rPr>
        <w:t>:</w:t>
      </w:r>
      <w:r w:rsidR="00622D3C">
        <w:rPr>
          <w:lang w:val="en-GB"/>
        </w:rPr>
        <w:t xml:space="preserve"> 2</w:t>
      </w:r>
      <w:r w:rsidR="00557354">
        <w:rPr>
          <w:lang w:val="en-GB"/>
        </w:rPr>
        <w:t>8</w:t>
      </w:r>
      <w:r w:rsidR="00622D3C">
        <w:rPr>
          <w:lang w:val="en-GB"/>
        </w:rPr>
        <w:t xml:space="preserve"> May 2025)</w:t>
      </w:r>
    </w:p>
    <w:p w14:paraId="49CC99FC" w14:textId="3EA7DF87" w:rsidR="00155CC5" w:rsidRDefault="00155CC5" w:rsidP="0011443A">
      <w:pPr>
        <w:spacing w:line="360" w:lineRule="auto"/>
        <w:rPr>
          <w:lang w:val="en-GB"/>
        </w:rPr>
      </w:pPr>
      <w:r>
        <w:rPr>
          <w:lang w:val="en-GB"/>
        </w:rPr>
        <w:t xml:space="preserve">Groom, D. (2022). </w:t>
      </w:r>
      <w:r w:rsidRPr="00F8307E">
        <w:rPr>
          <w:i/>
          <w:iCs/>
          <w:lang w:val="en-GB"/>
        </w:rPr>
        <w:t>Research Framework for the Archaeology of Wales 2021-2026: Maritime Chapter.</w:t>
      </w:r>
      <w:r>
        <w:rPr>
          <w:lang w:val="en-GB"/>
        </w:rPr>
        <w:t xml:space="preserve"> Bangor University. Available at: </w:t>
      </w:r>
      <w:hyperlink r:id="rId26" w:history="1">
        <w:r w:rsidRPr="004F39FB">
          <w:rPr>
            <w:rStyle w:val="Hyperlink"/>
            <w:lang w:val="en-GB"/>
          </w:rPr>
          <w:t>https://research.bangor.ac.uk/portal/en/researchoutputs/research-framework-for-the-archaeology-of-wales-20212026(b275b9b1-73b6-48bc-be4f-c4df8e025228).html</w:t>
        </w:r>
      </w:hyperlink>
      <w:r>
        <w:rPr>
          <w:lang w:val="en-GB"/>
        </w:rPr>
        <w:t xml:space="preserve"> </w:t>
      </w:r>
      <w:r w:rsidR="00BE611C">
        <w:rPr>
          <w:lang w:val="en-GB"/>
        </w:rPr>
        <w:t>(Accessed: 29 May 2025)</w:t>
      </w:r>
    </w:p>
    <w:p w14:paraId="2230A22C" w14:textId="766E86B2" w:rsidR="00155CC5" w:rsidRDefault="00155CC5" w:rsidP="0011443A">
      <w:pPr>
        <w:spacing w:line="360" w:lineRule="auto"/>
        <w:rPr>
          <w:lang w:val="en-GB"/>
        </w:rPr>
      </w:pPr>
      <w:r>
        <w:rPr>
          <w:lang w:val="en-GB"/>
        </w:rPr>
        <w:t xml:space="preserve">Ifans (2022). </w:t>
      </w:r>
      <w:r w:rsidRPr="0024770C">
        <w:rPr>
          <w:i/>
          <w:iCs/>
          <w:lang w:val="en-GB"/>
        </w:rPr>
        <w:t>Stars and Ribbons.</w:t>
      </w:r>
      <w:r>
        <w:rPr>
          <w:lang w:val="en-GB"/>
        </w:rPr>
        <w:t xml:space="preserve"> Available at: </w:t>
      </w:r>
      <w:hyperlink r:id="rId27" w:history="1">
        <w:r w:rsidRPr="004F39FB">
          <w:rPr>
            <w:rStyle w:val="Hyperlink"/>
            <w:lang w:val="en-GB"/>
          </w:rPr>
          <w:t>https://books.google.com/books?hl=en&amp;lr=&amp;id=jr1dEAAAQBAJ&amp;oi=fnd&amp;pg=PP1&amp;dq=International+Meetings+Management+Report+Event+Art+and+Culture+in+South+Wales+(Swansea)+Year+of+Croeso&amp;ots=0v29hc73mb&amp;sig=eJibMpK4A-9P0NtDlA241MReQ7w</w:t>
        </w:r>
      </w:hyperlink>
      <w:r>
        <w:rPr>
          <w:lang w:val="en-GB"/>
        </w:rPr>
        <w:t xml:space="preserve"> </w:t>
      </w:r>
      <w:r w:rsidR="002F66F0">
        <w:rPr>
          <w:lang w:val="en-GB"/>
        </w:rPr>
        <w:t xml:space="preserve"> (Accessed: 29 May 2</w:t>
      </w:r>
      <w:r w:rsidR="00DB55EE">
        <w:rPr>
          <w:lang w:val="en-GB"/>
        </w:rPr>
        <w:t>025)</w:t>
      </w:r>
    </w:p>
    <w:p w14:paraId="6E92B470" w14:textId="5A93B7BA" w:rsidR="00155CC5" w:rsidRDefault="00155CC5" w:rsidP="0011443A">
      <w:pPr>
        <w:spacing w:line="360" w:lineRule="auto"/>
        <w:rPr>
          <w:lang w:val="en-GB"/>
        </w:rPr>
      </w:pPr>
      <w:r>
        <w:rPr>
          <w:lang w:val="en-GB"/>
        </w:rPr>
        <w:t xml:space="preserve">Kaunisto, A. (2021). </w:t>
      </w:r>
      <w:r w:rsidRPr="00E71BB5">
        <w:rPr>
          <w:i/>
          <w:iCs/>
          <w:lang w:val="en-GB"/>
        </w:rPr>
        <w:t>Introducing the Event Cycle – The core of Event Success Management</w:t>
      </w:r>
      <w:r>
        <w:rPr>
          <w:lang w:val="en-GB"/>
        </w:rPr>
        <w:t xml:space="preserve">.  </w:t>
      </w:r>
      <w:hyperlink r:id="rId28" w:history="1">
        <w:r w:rsidRPr="004F39FB">
          <w:rPr>
            <w:rStyle w:val="Hyperlink"/>
            <w:lang w:val="en-GB"/>
          </w:rPr>
          <w:t>www.lyyti.com</w:t>
        </w:r>
      </w:hyperlink>
      <w:r>
        <w:rPr>
          <w:lang w:val="en-GB"/>
        </w:rPr>
        <w:t xml:space="preserve">. Available at: </w:t>
      </w:r>
      <w:hyperlink r:id="rId29" w:history="1">
        <w:r w:rsidRPr="004F39FB">
          <w:rPr>
            <w:rStyle w:val="Hyperlink"/>
            <w:lang w:val="en-GB"/>
          </w:rPr>
          <w:t>https://www.lyyti.com/en/blog/introducing-the-event-cycle-the-core-of-event-success-management</w:t>
        </w:r>
      </w:hyperlink>
      <w:r>
        <w:rPr>
          <w:lang w:val="en-GB"/>
        </w:rPr>
        <w:t xml:space="preserve"> </w:t>
      </w:r>
      <w:r w:rsidR="00BD13D9">
        <w:rPr>
          <w:lang w:val="en-GB"/>
        </w:rPr>
        <w:t>(Accessed</w:t>
      </w:r>
      <w:r w:rsidR="00955BCD">
        <w:rPr>
          <w:rFonts w:cs="Times New Roman"/>
          <w:lang w:val="en-GB"/>
        </w:rPr>
        <w:t>:</w:t>
      </w:r>
      <w:r w:rsidR="00955BCD">
        <w:rPr>
          <w:lang w:val="en-GB"/>
        </w:rPr>
        <w:t xml:space="preserve"> 2</w:t>
      </w:r>
      <w:r w:rsidR="00095A9A">
        <w:rPr>
          <w:lang w:val="en-GB"/>
        </w:rPr>
        <w:t>9</w:t>
      </w:r>
      <w:r w:rsidR="00955BCD">
        <w:rPr>
          <w:lang w:val="en-GB"/>
        </w:rPr>
        <w:t xml:space="preserve"> May 2025)</w:t>
      </w:r>
    </w:p>
    <w:p w14:paraId="4BB8A487" w14:textId="6FF043BA" w:rsidR="00155CC5" w:rsidRDefault="00155CC5" w:rsidP="0011443A">
      <w:pPr>
        <w:spacing w:line="360" w:lineRule="auto"/>
        <w:rPr>
          <w:lang w:val="en-GB"/>
        </w:rPr>
      </w:pPr>
      <w:r>
        <w:rPr>
          <w:lang w:val="en-GB"/>
        </w:rPr>
        <w:t xml:space="preserve">Mair, J. And Smith, A. (2022). Events and sustainability: why making events more sustainable is not enough. </w:t>
      </w:r>
      <w:r w:rsidRPr="00FD6516">
        <w:rPr>
          <w:i/>
          <w:iCs/>
          <w:lang w:val="en-GB"/>
        </w:rPr>
        <w:t>Events and sustainability: why making events more sustainable is not enough,</w:t>
      </w:r>
      <w:r>
        <w:rPr>
          <w:lang w:val="en-GB"/>
        </w:rPr>
        <w:t xml:space="preserve"> pp.1–17. Available at:</w:t>
      </w:r>
      <w:bookmarkStart w:id="34" w:name="_Hlk199631322"/>
      <w:r>
        <w:rPr>
          <w:lang w:val="en-GB"/>
        </w:rPr>
        <w:t xml:space="preserve"> </w:t>
      </w:r>
      <w:hyperlink r:id="rId30" w:history="1">
        <w:r w:rsidRPr="004F39FB">
          <w:rPr>
            <w:rStyle w:val="Hyperlink"/>
            <w:lang w:val="en-GB"/>
          </w:rPr>
          <w:t>https://doi.org/10.4324/9781003314295-1</w:t>
        </w:r>
      </w:hyperlink>
      <w:bookmarkEnd w:id="34"/>
      <w:r>
        <w:rPr>
          <w:lang w:val="en-GB"/>
        </w:rPr>
        <w:t xml:space="preserve">  </w:t>
      </w:r>
      <w:r w:rsidR="00454BB9">
        <w:rPr>
          <w:lang w:val="en-GB"/>
        </w:rPr>
        <w:t>(Accessed 29 May 2025)</w:t>
      </w:r>
    </w:p>
    <w:p w14:paraId="5DDC8EB9" w14:textId="20572E84" w:rsidR="00155CC5" w:rsidRDefault="00155CC5" w:rsidP="0011443A">
      <w:pPr>
        <w:spacing w:line="360" w:lineRule="auto"/>
        <w:rPr>
          <w:lang w:val="en-GB"/>
        </w:rPr>
      </w:pPr>
      <w:r>
        <w:rPr>
          <w:lang w:val="en-GB"/>
        </w:rPr>
        <w:t xml:space="preserve">Price, W.R. (2020). Mining for Tourists: An Analysis of Industrial Tourism and Government Policy in Wales. </w:t>
      </w:r>
      <w:r w:rsidRPr="00B442F7">
        <w:rPr>
          <w:i/>
          <w:iCs/>
          <w:lang w:val="en-GB"/>
        </w:rPr>
        <w:t>Tourism Planning &amp; Development,</w:t>
      </w:r>
      <w:r>
        <w:rPr>
          <w:lang w:val="en-GB"/>
        </w:rPr>
        <w:t xml:space="preserve"> pp.1–22. Available at: </w:t>
      </w:r>
      <w:hyperlink r:id="rId31" w:history="1">
        <w:r w:rsidRPr="004F39FB">
          <w:rPr>
            <w:rStyle w:val="Hyperlink"/>
            <w:lang w:val="en-GB"/>
          </w:rPr>
          <w:t>https://doi.org/10.1080/21568316.2020.1829695</w:t>
        </w:r>
      </w:hyperlink>
      <w:r>
        <w:rPr>
          <w:lang w:val="en-GB"/>
        </w:rPr>
        <w:t xml:space="preserve">  </w:t>
      </w:r>
      <w:r w:rsidR="002F4D11">
        <w:rPr>
          <w:lang w:val="en-GB"/>
        </w:rPr>
        <w:t>(Accessed: 30 May 2025)</w:t>
      </w:r>
    </w:p>
    <w:p w14:paraId="58ECE803" w14:textId="231A2337" w:rsidR="00155CC5" w:rsidRDefault="00155CC5" w:rsidP="0011443A">
      <w:pPr>
        <w:spacing w:line="360" w:lineRule="auto"/>
        <w:rPr>
          <w:lang w:val="en-GB"/>
        </w:rPr>
      </w:pPr>
      <w:r>
        <w:rPr>
          <w:lang w:val="en-GB"/>
        </w:rPr>
        <w:t>Raimo, N., De Turi, I., Ricciardelli, A. And Vitolla, F. (2021). Digitalization in the cultural industry: evidence from Italian museums.</w:t>
      </w:r>
      <w:r w:rsidRPr="00E963FC">
        <w:rPr>
          <w:i/>
          <w:iCs/>
          <w:lang w:val="en-GB"/>
        </w:rPr>
        <w:t xml:space="preserve"> International Journal of Entrepreneurial </w:t>
      </w:r>
      <w:proofErr w:type="spellStart"/>
      <w:r w:rsidRPr="00E963FC">
        <w:rPr>
          <w:i/>
          <w:iCs/>
          <w:lang w:val="en-GB"/>
        </w:rPr>
        <w:t>Behavior</w:t>
      </w:r>
      <w:proofErr w:type="spellEnd"/>
      <w:r w:rsidRPr="00E963FC">
        <w:rPr>
          <w:i/>
          <w:iCs/>
          <w:lang w:val="en-GB"/>
        </w:rPr>
        <w:t xml:space="preserve"> &amp; Research, ahead-of-print(ahead-of-print).</w:t>
      </w:r>
      <w:r>
        <w:rPr>
          <w:lang w:val="en-GB"/>
        </w:rPr>
        <w:t xml:space="preserve"> Available at: </w:t>
      </w:r>
      <w:hyperlink r:id="rId32" w:history="1">
        <w:r w:rsidRPr="004F39FB">
          <w:rPr>
            <w:rStyle w:val="Hyperlink"/>
            <w:lang w:val="en-GB"/>
          </w:rPr>
          <w:t>https://doi.org/10.1108/ijebr-01-2021-0082</w:t>
        </w:r>
      </w:hyperlink>
      <w:r>
        <w:rPr>
          <w:lang w:val="en-GB"/>
        </w:rPr>
        <w:t xml:space="preserve"> </w:t>
      </w:r>
      <w:r w:rsidR="00177652">
        <w:rPr>
          <w:lang w:val="en-GB"/>
        </w:rPr>
        <w:t>(Accessed: 30 May 2025)</w:t>
      </w:r>
    </w:p>
    <w:p w14:paraId="1B4EB98F" w14:textId="2D8FA988" w:rsidR="00155CC5" w:rsidRDefault="00155CC5" w:rsidP="0011443A">
      <w:pPr>
        <w:spacing w:line="360" w:lineRule="auto"/>
        <w:rPr>
          <w:lang w:val="en-GB"/>
        </w:rPr>
      </w:pPr>
      <w:r>
        <w:rPr>
          <w:lang w:val="en-GB"/>
        </w:rPr>
        <w:t xml:space="preserve">Salesbury (2023). </w:t>
      </w:r>
      <w:r w:rsidRPr="00EB78EB">
        <w:rPr>
          <w:i/>
          <w:iCs/>
          <w:lang w:val="en-GB"/>
        </w:rPr>
        <w:t>Cymru and I.</w:t>
      </w:r>
      <w:r>
        <w:rPr>
          <w:lang w:val="en-GB"/>
        </w:rPr>
        <w:t xml:space="preserve"> Available at: </w:t>
      </w:r>
      <w:hyperlink r:id="rId33" w:history="1">
        <w:r w:rsidRPr="004F39FB">
          <w:rPr>
            <w:rStyle w:val="Hyperlink"/>
            <w:lang w:val="en-GB"/>
          </w:rPr>
          <w:t>https://books.google.com/books?hl=en&amp;lr=&amp;id=ayflEAAAQBAJ&amp;oi=fnd&amp;pg=PT76&amp;dq=International+Meetings+Management+Report+Event+Art+and+Culture+in+South+Wales+(Swansea)+Year+of+Croeso&amp;ots=q91pjOth-f&amp;sig=vsPBXj4uIMJV4WAxNIGnC7yLnOE</w:t>
        </w:r>
      </w:hyperlink>
      <w:r>
        <w:rPr>
          <w:lang w:val="en-GB"/>
        </w:rPr>
        <w:t xml:space="preserve"> </w:t>
      </w:r>
      <w:r w:rsidR="00B97C1E">
        <w:rPr>
          <w:lang w:val="en-GB"/>
        </w:rPr>
        <w:t>(Accessed: 30 May 2025)</w:t>
      </w:r>
    </w:p>
    <w:p w14:paraId="13ADCA2C" w14:textId="1511A808" w:rsidR="00633153" w:rsidRDefault="00155CC5" w:rsidP="0011443A">
      <w:pPr>
        <w:spacing w:line="360" w:lineRule="auto"/>
        <w:rPr>
          <w:lang w:val="en-GB"/>
        </w:rPr>
      </w:pPr>
      <w:r>
        <w:rPr>
          <w:lang w:val="en-GB"/>
        </w:rPr>
        <w:t>Stanton (2023). Cydymdreiddiad:</w:t>
      </w:r>
      <w:r w:rsidR="004975BE">
        <w:rPr>
          <w:lang w:val="en-GB"/>
        </w:rPr>
        <w:t xml:space="preserve"> </w:t>
      </w:r>
      <w:r w:rsidRPr="00896C99">
        <w:rPr>
          <w:i/>
          <w:iCs/>
          <w:lang w:val="en-GB"/>
        </w:rPr>
        <w:t>The Interpenetration of Land and Language as Illustrated by Welsh Language Great War Memorials – ProQuest.</w:t>
      </w:r>
      <w:r>
        <w:rPr>
          <w:lang w:val="en-GB"/>
        </w:rPr>
        <w:t xml:space="preserve"> Proquest.com. Available at: </w:t>
      </w:r>
      <w:hyperlink r:id="rId34" w:history="1">
        <w:r w:rsidRPr="004F39FB">
          <w:rPr>
            <w:rStyle w:val="Hyperlink"/>
            <w:lang w:val="en-GB"/>
          </w:rPr>
          <w:t>https://search.proquest.com/openview/5d133a2c0525d3a4a1ff3e8ad89ba3d6/1?pq-origsite=gscholar&amp;cbl=2026366&amp;diss=y</w:t>
        </w:r>
      </w:hyperlink>
      <w:r>
        <w:rPr>
          <w:lang w:val="en-GB"/>
        </w:rPr>
        <w:t xml:space="preserve"> </w:t>
      </w:r>
      <w:r w:rsidR="00991B71">
        <w:rPr>
          <w:lang w:val="en-GB"/>
        </w:rPr>
        <w:t>(Accessed: 30 May 2025)</w:t>
      </w:r>
    </w:p>
    <w:p w14:paraId="4B4168E7" w14:textId="24D2CCE6" w:rsidR="00155CC5" w:rsidRDefault="00155CC5" w:rsidP="0011443A">
      <w:pPr>
        <w:spacing w:line="360" w:lineRule="auto"/>
        <w:rPr>
          <w:lang w:val="en-GB"/>
        </w:rPr>
      </w:pPr>
      <w:r>
        <w:rPr>
          <w:lang w:val="en-GB"/>
        </w:rPr>
        <w:t xml:space="preserve">Vittle (2023). </w:t>
      </w:r>
      <w:r w:rsidRPr="00DB78B2">
        <w:rPr>
          <w:i/>
          <w:iCs/>
          <w:lang w:val="en-GB"/>
        </w:rPr>
        <w:t>Charles and the Welsh Revolt.</w:t>
      </w:r>
      <w:r>
        <w:rPr>
          <w:lang w:val="en-GB"/>
        </w:rPr>
        <w:t xml:space="preserve"> Google Books. Available at: </w:t>
      </w:r>
      <w:hyperlink r:id="rId35" w:history="1">
        <w:r w:rsidRPr="004F39FB">
          <w:rPr>
            <w:rStyle w:val="Hyperlink"/>
            <w:lang w:val="en-GB"/>
          </w:rPr>
          <w:t>https://books.google.com/books?hl=en&amp;lr=&amp;id=1xvEEAAAQBAJ&amp;oi=fnd&amp;pg=PT2&amp;dq=International+Meetings+Management+Report+Event+Art+and+Culture+in+South+Wales+(Swansea)+Year+of+Croeso&amp;ots=3-cf3Ok_L6&amp;sig=nPL1ZoatNVyJeVgKaqSWCQi0E1s</w:t>
        </w:r>
      </w:hyperlink>
      <w:r>
        <w:rPr>
          <w:lang w:val="en-GB"/>
        </w:rPr>
        <w:t xml:space="preserve"> </w:t>
      </w:r>
      <w:r w:rsidR="007F77C4">
        <w:rPr>
          <w:lang w:val="en-GB"/>
        </w:rPr>
        <w:t>(Accessed: 31 May 2025)</w:t>
      </w:r>
    </w:p>
    <w:p w14:paraId="5FBFAE1D" w14:textId="340C3A0F" w:rsidR="00155CC5" w:rsidRPr="00155CC5" w:rsidRDefault="00155CC5" w:rsidP="0011443A">
      <w:pPr>
        <w:spacing w:line="360" w:lineRule="auto"/>
        <w:rPr>
          <w:lang w:val="en-GB"/>
        </w:rPr>
      </w:pPr>
      <w:r>
        <w:rPr>
          <w:lang w:val="en-GB"/>
        </w:rPr>
        <w:t xml:space="preserve">Yaroslav Martynyshyn (2023). EXHIBITION AS A SOCIO-CULTURAL PHENOMENON AND OBJECT OF EVENT MANAGEMENT. </w:t>
      </w:r>
      <w:r w:rsidRPr="00D0274C">
        <w:rPr>
          <w:i/>
          <w:iCs/>
          <w:lang w:val="en-GB"/>
        </w:rPr>
        <w:t>Культура і сучасність</w:t>
      </w:r>
      <w:r>
        <w:rPr>
          <w:lang w:val="en-GB"/>
        </w:rPr>
        <w:t xml:space="preserve">, (2), pp.131–136. Available at: </w:t>
      </w:r>
      <w:hyperlink r:id="rId36" w:history="1">
        <w:r w:rsidRPr="004F39FB">
          <w:rPr>
            <w:rStyle w:val="Hyperlink"/>
            <w:lang w:val="en-GB"/>
          </w:rPr>
          <w:t>https://www.ceeol.com/search/article-detail?id=1279268</w:t>
        </w:r>
      </w:hyperlink>
      <w:r w:rsidR="007F77C4">
        <w:t xml:space="preserve"> (Accessed: 31 May 2025)</w:t>
      </w:r>
    </w:p>
    <w:sectPr w:rsidR="00155CC5" w:rsidRPr="00155CC5" w:rsidSect="0046618F">
      <w:foot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1A18B" w14:textId="77777777" w:rsidR="00073014" w:rsidRDefault="00073014" w:rsidP="00901FC2">
      <w:pPr>
        <w:spacing w:before="0" w:after="0"/>
      </w:pPr>
      <w:r>
        <w:separator/>
      </w:r>
    </w:p>
  </w:endnote>
  <w:endnote w:type="continuationSeparator" w:id="0">
    <w:p w14:paraId="329F5D3A" w14:textId="77777777" w:rsidR="00073014" w:rsidRDefault="00073014" w:rsidP="00901F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243508"/>
      <w:docPartObj>
        <w:docPartGallery w:val="Page Numbers (Bottom of Page)"/>
        <w:docPartUnique/>
      </w:docPartObj>
    </w:sdtPr>
    <w:sdtEndPr>
      <w:rPr>
        <w:noProof/>
      </w:rPr>
    </w:sdtEndPr>
    <w:sdtContent>
      <w:p w14:paraId="6069E45A" w14:textId="5C21D695" w:rsidR="00901FC2" w:rsidRDefault="00901F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52B586" w14:textId="77777777" w:rsidR="00901FC2" w:rsidRDefault="00901F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23EC2" w14:textId="77777777" w:rsidR="00073014" w:rsidRDefault="00073014" w:rsidP="00901FC2">
      <w:pPr>
        <w:spacing w:before="0" w:after="0"/>
      </w:pPr>
      <w:r>
        <w:separator/>
      </w:r>
    </w:p>
  </w:footnote>
  <w:footnote w:type="continuationSeparator" w:id="0">
    <w:p w14:paraId="7093C7C3" w14:textId="77777777" w:rsidR="00073014" w:rsidRDefault="00073014" w:rsidP="00901FC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F5C48"/>
    <w:multiLevelType w:val="hybridMultilevel"/>
    <w:tmpl w:val="50068642"/>
    <w:lvl w:ilvl="0" w:tplc="FA565A22">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D04AF3"/>
    <w:multiLevelType w:val="multilevel"/>
    <w:tmpl w:val="0C301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320881"/>
    <w:multiLevelType w:val="multilevel"/>
    <w:tmpl w:val="C9E86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6638C7"/>
    <w:multiLevelType w:val="multilevel"/>
    <w:tmpl w:val="E09E8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F81924"/>
    <w:multiLevelType w:val="hybridMultilevel"/>
    <w:tmpl w:val="5E8C7DC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C607135"/>
    <w:multiLevelType w:val="hybridMultilevel"/>
    <w:tmpl w:val="BCDCF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59443C"/>
    <w:multiLevelType w:val="hybridMultilevel"/>
    <w:tmpl w:val="FB685454"/>
    <w:lvl w:ilvl="0" w:tplc="C4AC7AE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655D7299"/>
    <w:multiLevelType w:val="multilevel"/>
    <w:tmpl w:val="4B568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25146">
    <w:abstractNumId w:val="7"/>
  </w:num>
  <w:num w:numId="2" w16cid:durableId="1100637190">
    <w:abstractNumId w:val="3"/>
  </w:num>
  <w:num w:numId="3" w16cid:durableId="1590313162">
    <w:abstractNumId w:val="2"/>
  </w:num>
  <w:num w:numId="4" w16cid:durableId="1174492764">
    <w:abstractNumId w:val="5"/>
  </w:num>
  <w:num w:numId="5" w16cid:durableId="1621571842">
    <w:abstractNumId w:val="0"/>
  </w:num>
  <w:num w:numId="6" w16cid:durableId="1230727583">
    <w:abstractNumId w:val="1"/>
  </w:num>
  <w:num w:numId="7" w16cid:durableId="817457508">
    <w:abstractNumId w:val="6"/>
  </w:num>
  <w:num w:numId="8" w16cid:durableId="4216799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513"/>
    <w:rsid w:val="00001BE5"/>
    <w:rsid w:val="00002A74"/>
    <w:rsid w:val="00003E48"/>
    <w:rsid w:val="0000426D"/>
    <w:rsid w:val="000046C2"/>
    <w:rsid w:val="00004960"/>
    <w:rsid w:val="00005910"/>
    <w:rsid w:val="00007361"/>
    <w:rsid w:val="000105CF"/>
    <w:rsid w:val="00016049"/>
    <w:rsid w:val="00017580"/>
    <w:rsid w:val="000208AD"/>
    <w:rsid w:val="00022C1D"/>
    <w:rsid w:val="000235C0"/>
    <w:rsid w:val="0002788A"/>
    <w:rsid w:val="00027CAB"/>
    <w:rsid w:val="0003616F"/>
    <w:rsid w:val="00041EC3"/>
    <w:rsid w:val="000421C9"/>
    <w:rsid w:val="00042BF5"/>
    <w:rsid w:val="000446D3"/>
    <w:rsid w:val="000513C6"/>
    <w:rsid w:val="00051450"/>
    <w:rsid w:val="00051D4B"/>
    <w:rsid w:val="00057802"/>
    <w:rsid w:val="00061D16"/>
    <w:rsid w:val="00063AE1"/>
    <w:rsid w:val="000647F3"/>
    <w:rsid w:val="000673B7"/>
    <w:rsid w:val="00067B23"/>
    <w:rsid w:val="000703CA"/>
    <w:rsid w:val="00070D9C"/>
    <w:rsid w:val="00071CE1"/>
    <w:rsid w:val="00073014"/>
    <w:rsid w:val="000743C7"/>
    <w:rsid w:val="000759B5"/>
    <w:rsid w:val="00076104"/>
    <w:rsid w:val="000812FD"/>
    <w:rsid w:val="00082FBA"/>
    <w:rsid w:val="00090F6F"/>
    <w:rsid w:val="00092A4B"/>
    <w:rsid w:val="00095A9A"/>
    <w:rsid w:val="000A2873"/>
    <w:rsid w:val="000A2920"/>
    <w:rsid w:val="000A36BA"/>
    <w:rsid w:val="000A62F2"/>
    <w:rsid w:val="000A6A52"/>
    <w:rsid w:val="000B10A5"/>
    <w:rsid w:val="000B1AF5"/>
    <w:rsid w:val="000B1C0F"/>
    <w:rsid w:val="000B3783"/>
    <w:rsid w:val="000B39DA"/>
    <w:rsid w:val="000B7317"/>
    <w:rsid w:val="000B7371"/>
    <w:rsid w:val="000C0118"/>
    <w:rsid w:val="000C051F"/>
    <w:rsid w:val="000C4A5B"/>
    <w:rsid w:val="000C53CD"/>
    <w:rsid w:val="000C5F08"/>
    <w:rsid w:val="000C6D43"/>
    <w:rsid w:val="000C7DE6"/>
    <w:rsid w:val="000D28EE"/>
    <w:rsid w:val="000D2C1B"/>
    <w:rsid w:val="000D2F02"/>
    <w:rsid w:val="000D3051"/>
    <w:rsid w:val="000D473B"/>
    <w:rsid w:val="000D555F"/>
    <w:rsid w:val="000D758D"/>
    <w:rsid w:val="000E1B74"/>
    <w:rsid w:val="000E3211"/>
    <w:rsid w:val="000E3527"/>
    <w:rsid w:val="000E637D"/>
    <w:rsid w:val="000E6E35"/>
    <w:rsid w:val="000E6FF4"/>
    <w:rsid w:val="000F0108"/>
    <w:rsid w:val="000F1092"/>
    <w:rsid w:val="000F115F"/>
    <w:rsid w:val="000F1248"/>
    <w:rsid w:val="000F1DA9"/>
    <w:rsid w:val="000F412B"/>
    <w:rsid w:val="000F79D6"/>
    <w:rsid w:val="00104385"/>
    <w:rsid w:val="001053A3"/>
    <w:rsid w:val="00106AAD"/>
    <w:rsid w:val="00107A53"/>
    <w:rsid w:val="00110CDE"/>
    <w:rsid w:val="00110D60"/>
    <w:rsid w:val="00110E26"/>
    <w:rsid w:val="00111A59"/>
    <w:rsid w:val="00111DCD"/>
    <w:rsid w:val="00112C17"/>
    <w:rsid w:val="001137A4"/>
    <w:rsid w:val="00114205"/>
    <w:rsid w:val="0011443A"/>
    <w:rsid w:val="00114936"/>
    <w:rsid w:val="001150ED"/>
    <w:rsid w:val="001152B4"/>
    <w:rsid w:val="001152BA"/>
    <w:rsid w:val="001162A7"/>
    <w:rsid w:val="001178FC"/>
    <w:rsid w:val="00120A92"/>
    <w:rsid w:val="00122C54"/>
    <w:rsid w:val="00125AB6"/>
    <w:rsid w:val="00127CD6"/>
    <w:rsid w:val="0013047A"/>
    <w:rsid w:val="00133BD5"/>
    <w:rsid w:val="001356E5"/>
    <w:rsid w:val="0013714E"/>
    <w:rsid w:val="0013720C"/>
    <w:rsid w:val="0014097C"/>
    <w:rsid w:val="0014107B"/>
    <w:rsid w:val="00141EE7"/>
    <w:rsid w:val="0014367F"/>
    <w:rsid w:val="00143FC0"/>
    <w:rsid w:val="00144B52"/>
    <w:rsid w:val="0014554B"/>
    <w:rsid w:val="0014638B"/>
    <w:rsid w:val="00151094"/>
    <w:rsid w:val="001538FB"/>
    <w:rsid w:val="001547BB"/>
    <w:rsid w:val="0015493C"/>
    <w:rsid w:val="0015520E"/>
    <w:rsid w:val="00155CC5"/>
    <w:rsid w:val="001577B4"/>
    <w:rsid w:val="0015797E"/>
    <w:rsid w:val="00164453"/>
    <w:rsid w:val="00165D33"/>
    <w:rsid w:val="00172A9E"/>
    <w:rsid w:val="00173223"/>
    <w:rsid w:val="001753E0"/>
    <w:rsid w:val="00175772"/>
    <w:rsid w:val="00175D6E"/>
    <w:rsid w:val="00177652"/>
    <w:rsid w:val="00180E47"/>
    <w:rsid w:val="00181F77"/>
    <w:rsid w:val="00182802"/>
    <w:rsid w:val="00182D49"/>
    <w:rsid w:val="00183097"/>
    <w:rsid w:val="00186EC2"/>
    <w:rsid w:val="00191A70"/>
    <w:rsid w:val="00192E16"/>
    <w:rsid w:val="001950E8"/>
    <w:rsid w:val="001A04EE"/>
    <w:rsid w:val="001A2D86"/>
    <w:rsid w:val="001A34A0"/>
    <w:rsid w:val="001B043A"/>
    <w:rsid w:val="001B09B3"/>
    <w:rsid w:val="001B4A05"/>
    <w:rsid w:val="001B5586"/>
    <w:rsid w:val="001B585B"/>
    <w:rsid w:val="001B7B08"/>
    <w:rsid w:val="001D2371"/>
    <w:rsid w:val="001D3E39"/>
    <w:rsid w:val="001D5FA6"/>
    <w:rsid w:val="001E6C94"/>
    <w:rsid w:val="001F131C"/>
    <w:rsid w:val="001F14CF"/>
    <w:rsid w:val="001F34BD"/>
    <w:rsid w:val="001F4038"/>
    <w:rsid w:val="001F7905"/>
    <w:rsid w:val="00201014"/>
    <w:rsid w:val="002032CE"/>
    <w:rsid w:val="00203D98"/>
    <w:rsid w:val="00205AAE"/>
    <w:rsid w:val="0021041D"/>
    <w:rsid w:val="00211E56"/>
    <w:rsid w:val="00213A2A"/>
    <w:rsid w:val="00217A2E"/>
    <w:rsid w:val="002206EF"/>
    <w:rsid w:val="0022119D"/>
    <w:rsid w:val="00221637"/>
    <w:rsid w:val="0022258C"/>
    <w:rsid w:val="002229C9"/>
    <w:rsid w:val="0022502A"/>
    <w:rsid w:val="00227835"/>
    <w:rsid w:val="0023020F"/>
    <w:rsid w:val="00230368"/>
    <w:rsid w:val="0023042C"/>
    <w:rsid w:val="0023046A"/>
    <w:rsid w:val="00232D3D"/>
    <w:rsid w:val="00234AD7"/>
    <w:rsid w:val="00240AEC"/>
    <w:rsid w:val="00241E37"/>
    <w:rsid w:val="00241EF4"/>
    <w:rsid w:val="00244E5E"/>
    <w:rsid w:val="00245124"/>
    <w:rsid w:val="00245725"/>
    <w:rsid w:val="00245BBD"/>
    <w:rsid w:val="0024770C"/>
    <w:rsid w:val="00250CD7"/>
    <w:rsid w:val="00251A2E"/>
    <w:rsid w:val="00252010"/>
    <w:rsid w:val="002522C1"/>
    <w:rsid w:val="002531C0"/>
    <w:rsid w:val="002538B9"/>
    <w:rsid w:val="00256BBA"/>
    <w:rsid w:val="00260BBA"/>
    <w:rsid w:val="00261DD2"/>
    <w:rsid w:val="00263ECE"/>
    <w:rsid w:val="0026401D"/>
    <w:rsid w:val="00264D19"/>
    <w:rsid w:val="00271242"/>
    <w:rsid w:val="002738B7"/>
    <w:rsid w:val="00275BA3"/>
    <w:rsid w:val="00277B45"/>
    <w:rsid w:val="002805D6"/>
    <w:rsid w:val="00281F1E"/>
    <w:rsid w:val="002857CC"/>
    <w:rsid w:val="00286BFA"/>
    <w:rsid w:val="00287422"/>
    <w:rsid w:val="0029121A"/>
    <w:rsid w:val="00291F1E"/>
    <w:rsid w:val="00294B24"/>
    <w:rsid w:val="00295226"/>
    <w:rsid w:val="002952AE"/>
    <w:rsid w:val="002A0477"/>
    <w:rsid w:val="002A2AF5"/>
    <w:rsid w:val="002A406C"/>
    <w:rsid w:val="002A46DD"/>
    <w:rsid w:val="002B00CD"/>
    <w:rsid w:val="002B057A"/>
    <w:rsid w:val="002B11F0"/>
    <w:rsid w:val="002B1748"/>
    <w:rsid w:val="002B24E0"/>
    <w:rsid w:val="002B29DF"/>
    <w:rsid w:val="002B6D1D"/>
    <w:rsid w:val="002C0EEF"/>
    <w:rsid w:val="002C1E94"/>
    <w:rsid w:val="002C1F42"/>
    <w:rsid w:val="002C1FA9"/>
    <w:rsid w:val="002C37BE"/>
    <w:rsid w:val="002C38C9"/>
    <w:rsid w:val="002D0763"/>
    <w:rsid w:val="002D083C"/>
    <w:rsid w:val="002D2408"/>
    <w:rsid w:val="002D4A82"/>
    <w:rsid w:val="002D7458"/>
    <w:rsid w:val="002E1B03"/>
    <w:rsid w:val="002E3F79"/>
    <w:rsid w:val="002E470D"/>
    <w:rsid w:val="002E6AE2"/>
    <w:rsid w:val="002F018E"/>
    <w:rsid w:val="002F3B2F"/>
    <w:rsid w:val="002F3CC4"/>
    <w:rsid w:val="002F4D11"/>
    <w:rsid w:val="002F58EB"/>
    <w:rsid w:val="002F5A82"/>
    <w:rsid w:val="002F5AD5"/>
    <w:rsid w:val="002F66F0"/>
    <w:rsid w:val="002F6E04"/>
    <w:rsid w:val="002F7652"/>
    <w:rsid w:val="002F7793"/>
    <w:rsid w:val="00303282"/>
    <w:rsid w:val="0031257E"/>
    <w:rsid w:val="00312B43"/>
    <w:rsid w:val="0031589D"/>
    <w:rsid w:val="003176FE"/>
    <w:rsid w:val="00317730"/>
    <w:rsid w:val="00321A94"/>
    <w:rsid w:val="00323037"/>
    <w:rsid w:val="00323A9D"/>
    <w:rsid w:val="003251E3"/>
    <w:rsid w:val="00325C52"/>
    <w:rsid w:val="00330DF0"/>
    <w:rsid w:val="00333EB6"/>
    <w:rsid w:val="00334D82"/>
    <w:rsid w:val="003350E8"/>
    <w:rsid w:val="00336E36"/>
    <w:rsid w:val="00342C9A"/>
    <w:rsid w:val="003444EE"/>
    <w:rsid w:val="00344A5B"/>
    <w:rsid w:val="00345DC0"/>
    <w:rsid w:val="00346E0C"/>
    <w:rsid w:val="00347E6F"/>
    <w:rsid w:val="00350114"/>
    <w:rsid w:val="0035381D"/>
    <w:rsid w:val="0035469E"/>
    <w:rsid w:val="00355EE6"/>
    <w:rsid w:val="00356229"/>
    <w:rsid w:val="00357028"/>
    <w:rsid w:val="00357FF4"/>
    <w:rsid w:val="00364314"/>
    <w:rsid w:val="00366004"/>
    <w:rsid w:val="003729C8"/>
    <w:rsid w:val="0037315F"/>
    <w:rsid w:val="00373DD8"/>
    <w:rsid w:val="00373EDD"/>
    <w:rsid w:val="003748F5"/>
    <w:rsid w:val="00374F82"/>
    <w:rsid w:val="00376701"/>
    <w:rsid w:val="003811A8"/>
    <w:rsid w:val="00387FD8"/>
    <w:rsid w:val="003914A4"/>
    <w:rsid w:val="00391C30"/>
    <w:rsid w:val="00391D10"/>
    <w:rsid w:val="003958D7"/>
    <w:rsid w:val="00395E95"/>
    <w:rsid w:val="003A389C"/>
    <w:rsid w:val="003A6B1F"/>
    <w:rsid w:val="003B3A46"/>
    <w:rsid w:val="003B5C51"/>
    <w:rsid w:val="003B68FE"/>
    <w:rsid w:val="003B7018"/>
    <w:rsid w:val="003C048F"/>
    <w:rsid w:val="003C13A3"/>
    <w:rsid w:val="003C194A"/>
    <w:rsid w:val="003C213B"/>
    <w:rsid w:val="003C4479"/>
    <w:rsid w:val="003C6255"/>
    <w:rsid w:val="003D1432"/>
    <w:rsid w:val="003D2267"/>
    <w:rsid w:val="003D26E3"/>
    <w:rsid w:val="003D2C7F"/>
    <w:rsid w:val="003D428A"/>
    <w:rsid w:val="003D5CF1"/>
    <w:rsid w:val="003D7624"/>
    <w:rsid w:val="003E0999"/>
    <w:rsid w:val="003E1970"/>
    <w:rsid w:val="003E429F"/>
    <w:rsid w:val="003E52D0"/>
    <w:rsid w:val="003E5A2B"/>
    <w:rsid w:val="003E786F"/>
    <w:rsid w:val="003F0075"/>
    <w:rsid w:val="003F1308"/>
    <w:rsid w:val="003F1A99"/>
    <w:rsid w:val="003F64B5"/>
    <w:rsid w:val="003F7140"/>
    <w:rsid w:val="00400BF0"/>
    <w:rsid w:val="00400E92"/>
    <w:rsid w:val="00404A51"/>
    <w:rsid w:val="00404F4B"/>
    <w:rsid w:val="004053B1"/>
    <w:rsid w:val="0040689C"/>
    <w:rsid w:val="00407743"/>
    <w:rsid w:val="00407AAC"/>
    <w:rsid w:val="00407D5E"/>
    <w:rsid w:val="0041160E"/>
    <w:rsid w:val="004124A2"/>
    <w:rsid w:val="004136C4"/>
    <w:rsid w:val="00415F73"/>
    <w:rsid w:val="004160C2"/>
    <w:rsid w:val="004165D1"/>
    <w:rsid w:val="00416D5B"/>
    <w:rsid w:val="0042124E"/>
    <w:rsid w:val="00424232"/>
    <w:rsid w:val="00427F4C"/>
    <w:rsid w:val="0043271A"/>
    <w:rsid w:val="0043308F"/>
    <w:rsid w:val="00434F9A"/>
    <w:rsid w:val="004400D0"/>
    <w:rsid w:val="00444688"/>
    <w:rsid w:val="004463B7"/>
    <w:rsid w:val="00446E67"/>
    <w:rsid w:val="004515F2"/>
    <w:rsid w:val="00451AF6"/>
    <w:rsid w:val="00452F7D"/>
    <w:rsid w:val="00454A2D"/>
    <w:rsid w:val="00454BB9"/>
    <w:rsid w:val="00457CB1"/>
    <w:rsid w:val="00457FDF"/>
    <w:rsid w:val="004632DF"/>
    <w:rsid w:val="004640E9"/>
    <w:rsid w:val="00464144"/>
    <w:rsid w:val="0046618F"/>
    <w:rsid w:val="0047088B"/>
    <w:rsid w:val="00475D08"/>
    <w:rsid w:val="00475D51"/>
    <w:rsid w:val="0047611B"/>
    <w:rsid w:val="004768C8"/>
    <w:rsid w:val="00481EAC"/>
    <w:rsid w:val="004820CC"/>
    <w:rsid w:val="0048444C"/>
    <w:rsid w:val="0048739A"/>
    <w:rsid w:val="004906FA"/>
    <w:rsid w:val="0049101E"/>
    <w:rsid w:val="004927B1"/>
    <w:rsid w:val="004975BE"/>
    <w:rsid w:val="004A17E6"/>
    <w:rsid w:val="004A45DC"/>
    <w:rsid w:val="004B0B80"/>
    <w:rsid w:val="004B0D53"/>
    <w:rsid w:val="004B4C9F"/>
    <w:rsid w:val="004B5848"/>
    <w:rsid w:val="004C54FF"/>
    <w:rsid w:val="004C6125"/>
    <w:rsid w:val="004C6B74"/>
    <w:rsid w:val="004D04D9"/>
    <w:rsid w:val="004D199C"/>
    <w:rsid w:val="004D2423"/>
    <w:rsid w:val="004D249E"/>
    <w:rsid w:val="004D4241"/>
    <w:rsid w:val="004D62EB"/>
    <w:rsid w:val="004D6953"/>
    <w:rsid w:val="004E08C3"/>
    <w:rsid w:val="004E0AE3"/>
    <w:rsid w:val="004E17C5"/>
    <w:rsid w:val="004E24FD"/>
    <w:rsid w:val="004E2C66"/>
    <w:rsid w:val="004E5071"/>
    <w:rsid w:val="004E73BB"/>
    <w:rsid w:val="004F0E31"/>
    <w:rsid w:val="004F135C"/>
    <w:rsid w:val="004F2DDB"/>
    <w:rsid w:val="004F3A8E"/>
    <w:rsid w:val="004F77A3"/>
    <w:rsid w:val="00500D40"/>
    <w:rsid w:val="00501819"/>
    <w:rsid w:val="00504A37"/>
    <w:rsid w:val="005051F7"/>
    <w:rsid w:val="00510613"/>
    <w:rsid w:val="00513212"/>
    <w:rsid w:val="00514D3A"/>
    <w:rsid w:val="00514E22"/>
    <w:rsid w:val="00517ED4"/>
    <w:rsid w:val="00520F42"/>
    <w:rsid w:val="00521258"/>
    <w:rsid w:val="00525B91"/>
    <w:rsid w:val="0052666D"/>
    <w:rsid w:val="00530A04"/>
    <w:rsid w:val="00532409"/>
    <w:rsid w:val="00532F9A"/>
    <w:rsid w:val="005330ED"/>
    <w:rsid w:val="00536C40"/>
    <w:rsid w:val="00537E34"/>
    <w:rsid w:val="00540303"/>
    <w:rsid w:val="005411AF"/>
    <w:rsid w:val="005439AB"/>
    <w:rsid w:val="005450FA"/>
    <w:rsid w:val="00550D41"/>
    <w:rsid w:val="0055348E"/>
    <w:rsid w:val="0055382A"/>
    <w:rsid w:val="005548AE"/>
    <w:rsid w:val="00557061"/>
    <w:rsid w:val="00557354"/>
    <w:rsid w:val="00557E66"/>
    <w:rsid w:val="00563642"/>
    <w:rsid w:val="0056399C"/>
    <w:rsid w:val="00563AB0"/>
    <w:rsid w:val="00567976"/>
    <w:rsid w:val="00567E4D"/>
    <w:rsid w:val="00572037"/>
    <w:rsid w:val="0057360B"/>
    <w:rsid w:val="00576471"/>
    <w:rsid w:val="00581A7B"/>
    <w:rsid w:val="0058326E"/>
    <w:rsid w:val="00583A4A"/>
    <w:rsid w:val="00584ED8"/>
    <w:rsid w:val="005851D5"/>
    <w:rsid w:val="005859BF"/>
    <w:rsid w:val="00586965"/>
    <w:rsid w:val="00591AF2"/>
    <w:rsid w:val="00591C31"/>
    <w:rsid w:val="00592E0F"/>
    <w:rsid w:val="0059363A"/>
    <w:rsid w:val="00594D0B"/>
    <w:rsid w:val="00594EA4"/>
    <w:rsid w:val="00594F13"/>
    <w:rsid w:val="00595398"/>
    <w:rsid w:val="005A4B03"/>
    <w:rsid w:val="005A7950"/>
    <w:rsid w:val="005B1F21"/>
    <w:rsid w:val="005B3FE7"/>
    <w:rsid w:val="005B42BF"/>
    <w:rsid w:val="005B42E2"/>
    <w:rsid w:val="005B73BD"/>
    <w:rsid w:val="005C2CBF"/>
    <w:rsid w:val="005C3E53"/>
    <w:rsid w:val="005C573D"/>
    <w:rsid w:val="005C7599"/>
    <w:rsid w:val="005D386A"/>
    <w:rsid w:val="005D595D"/>
    <w:rsid w:val="005D5E93"/>
    <w:rsid w:val="005D5E95"/>
    <w:rsid w:val="005E1FB8"/>
    <w:rsid w:val="005E4124"/>
    <w:rsid w:val="005E5FFA"/>
    <w:rsid w:val="005F0D87"/>
    <w:rsid w:val="005F5765"/>
    <w:rsid w:val="005F5CAE"/>
    <w:rsid w:val="005F6F17"/>
    <w:rsid w:val="005F73D8"/>
    <w:rsid w:val="005F7A5A"/>
    <w:rsid w:val="00600503"/>
    <w:rsid w:val="00601E43"/>
    <w:rsid w:val="00605684"/>
    <w:rsid w:val="00613CE8"/>
    <w:rsid w:val="00614235"/>
    <w:rsid w:val="006164C5"/>
    <w:rsid w:val="00616A39"/>
    <w:rsid w:val="00617BB7"/>
    <w:rsid w:val="00620CFB"/>
    <w:rsid w:val="00621FF8"/>
    <w:rsid w:val="0062235C"/>
    <w:rsid w:val="00622D3C"/>
    <w:rsid w:val="006231D5"/>
    <w:rsid w:val="0062797A"/>
    <w:rsid w:val="00630397"/>
    <w:rsid w:val="0063086A"/>
    <w:rsid w:val="00632FED"/>
    <w:rsid w:val="00633153"/>
    <w:rsid w:val="0063570C"/>
    <w:rsid w:val="006360C6"/>
    <w:rsid w:val="0063695E"/>
    <w:rsid w:val="00640A3F"/>
    <w:rsid w:val="00640EE0"/>
    <w:rsid w:val="006412A2"/>
    <w:rsid w:val="0064162B"/>
    <w:rsid w:val="00641893"/>
    <w:rsid w:val="006424D0"/>
    <w:rsid w:val="00642EB7"/>
    <w:rsid w:val="00643420"/>
    <w:rsid w:val="0065221D"/>
    <w:rsid w:val="00653F75"/>
    <w:rsid w:val="00654301"/>
    <w:rsid w:val="00662E35"/>
    <w:rsid w:val="006652AE"/>
    <w:rsid w:val="00665819"/>
    <w:rsid w:val="00666326"/>
    <w:rsid w:val="00667B69"/>
    <w:rsid w:val="0067002B"/>
    <w:rsid w:val="0067097E"/>
    <w:rsid w:val="00670AC2"/>
    <w:rsid w:val="006711C1"/>
    <w:rsid w:val="0067167E"/>
    <w:rsid w:val="00671713"/>
    <w:rsid w:val="006722DE"/>
    <w:rsid w:val="00674188"/>
    <w:rsid w:val="006741D7"/>
    <w:rsid w:val="006817B7"/>
    <w:rsid w:val="0068245B"/>
    <w:rsid w:val="00682B0B"/>
    <w:rsid w:val="00682BF2"/>
    <w:rsid w:val="00687C30"/>
    <w:rsid w:val="00690057"/>
    <w:rsid w:val="00692156"/>
    <w:rsid w:val="00693AD5"/>
    <w:rsid w:val="00694DB1"/>
    <w:rsid w:val="00696243"/>
    <w:rsid w:val="006A04BE"/>
    <w:rsid w:val="006A153D"/>
    <w:rsid w:val="006A1703"/>
    <w:rsid w:val="006A597C"/>
    <w:rsid w:val="006A6644"/>
    <w:rsid w:val="006A670B"/>
    <w:rsid w:val="006B07DB"/>
    <w:rsid w:val="006B1FED"/>
    <w:rsid w:val="006B4DEE"/>
    <w:rsid w:val="006C0D89"/>
    <w:rsid w:val="006C3702"/>
    <w:rsid w:val="006C4715"/>
    <w:rsid w:val="006C72B8"/>
    <w:rsid w:val="006C77C8"/>
    <w:rsid w:val="006C7B16"/>
    <w:rsid w:val="006D2E4A"/>
    <w:rsid w:val="006D4F4C"/>
    <w:rsid w:val="006D54A3"/>
    <w:rsid w:val="006D73B1"/>
    <w:rsid w:val="006D7870"/>
    <w:rsid w:val="006E19E8"/>
    <w:rsid w:val="006E2016"/>
    <w:rsid w:val="006E3662"/>
    <w:rsid w:val="006E584C"/>
    <w:rsid w:val="006E7F78"/>
    <w:rsid w:val="006F0AD8"/>
    <w:rsid w:val="006F1830"/>
    <w:rsid w:val="006F2BFC"/>
    <w:rsid w:val="006F5BBF"/>
    <w:rsid w:val="006F5C32"/>
    <w:rsid w:val="00707487"/>
    <w:rsid w:val="00707D4A"/>
    <w:rsid w:val="00711B3E"/>
    <w:rsid w:val="00716008"/>
    <w:rsid w:val="007162A2"/>
    <w:rsid w:val="0072044A"/>
    <w:rsid w:val="00721DAA"/>
    <w:rsid w:val="007239C9"/>
    <w:rsid w:val="00724E74"/>
    <w:rsid w:val="00725EC5"/>
    <w:rsid w:val="00726306"/>
    <w:rsid w:val="00727073"/>
    <w:rsid w:val="007276AB"/>
    <w:rsid w:val="0073203A"/>
    <w:rsid w:val="0073615A"/>
    <w:rsid w:val="00736DF4"/>
    <w:rsid w:val="00737047"/>
    <w:rsid w:val="007422FB"/>
    <w:rsid w:val="00745D42"/>
    <w:rsid w:val="00746A20"/>
    <w:rsid w:val="00752DF3"/>
    <w:rsid w:val="00753ED3"/>
    <w:rsid w:val="00760041"/>
    <w:rsid w:val="007618B7"/>
    <w:rsid w:val="0076402C"/>
    <w:rsid w:val="00765A1C"/>
    <w:rsid w:val="0076646F"/>
    <w:rsid w:val="00766594"/>
    <w:rsid w:val="00766C89"/>
    <w:rsid w:val="0076751E"/>
    <w:rsid w:val="0077499E"/>
    <w:rsid w:val="0077607E"/>
    <w:rsid w:val="00783556"/>
    <w:rsid w:val="0078385B"/>
    <w:rsid w:val="007869E2"/>
    <w:rsid w:val="00786DEA"/>
    <w:rsid w:val="00786E5C"/>
    <w:rsid w:val="00790D6F"/>
    <w:rsid w:val="00791B99"/>
    <w:rsid w:val="0079219D"/>
    <w:rsid w:val="0079225B"/>
    <w:rsid w:val="00792BD3"/>
    <w:rsid w:val="0079310E"/>
    <w:rsid w:val="007A2C87"/>
    <w:rsid w:val="007A46FA"/>
    <w:rsid w:val="007A6D19"/>
    <w:rsid w:val="007A6E64"/>
    <w:rsid w:val="007B06CA"/>
    <w:rsid w:val="007B0ADA"/>
    <w:rsid w:val="007B377C"/>
    <w:rsid w:val="007B400E"/>
    <w:rsid w:val="007B4E37"/>
    <w:rsid w:val="007B7191"/>
    <w:rsid w:val="007B7335"/>
    <w:rsid w:val="007C0AD1"/>
    <w:rsid w:val="007C14A5"/>
    <w:rsid w:val="007C46DD"/>
    <w:rsid w:val="007C5BDF"/>
    <w:rsid w:val="007C6975"/>
    <w:rsid w:val="007C70D2"/>
    <w:rsid w:val="007D1BE8"/>
    <w:rsid w:val="007D3A10"/>
    <w:rsid w:val="007D3B52"/>
    <w:rsid w:val="007D785C"/>
    <w:rsid w:val="007E0CF5"/>
    <w:rsid w:val="007E2A68"/>
    <w:rsid w:val="007F2B60"/>
    <w:rsid w:val="007F7023"/>
    <w:rsid w:val="007F77C4"/>
    <w:rsid w:val="00800D94"/>
    <w:rsid w:val="0080184E"/>
    <w:rsid w:val="008043E3"/>
    <w:rsid w:val="0080550E"/>
    <w:rsid w:val="0080574B"/>
    <w:rsid w:val="0080664A"/>
    <w:rsid w:val="00811A60"/>
    <w:rsid w:val="0081276A"/>
    <w:rsid w:val="00815F81"/>
    <w:rsid w:val="0082072D"/>
    <w:rsid w:val="00822965"/>
    <w:rsid w:val="008232B6"/>
    <w:rsid w:val="008278D2"/>
    <w:rsid w:val="0083038A"/>
    <w:rsid w:val="0083098A"/>
    <w:rsid w:val="00831FFE"/>
    <w:rsid w:val="00832BD2"/>
    <w:rsid w:val="008333F9"/>
    <w:rsid w:val="008338C3"/>
    <w:rsid w:val="00836E1E"/>
    <w:rsid w:val="0084354F"/>
    <w:rsid w:val="00845721"/>
    <w:rsid w:val="00847B0F"/>
    <w:rsid w:val="00851B45"/>
    <w:rsid w:val="00854147"/>
    <w:rsid w:val="00861228"/>
    <w:rsid w:val="008622C2"/>
    <w:rsid w:val="00864E59"/>
    <w:rsid w:val="00867DF8"/>
    <w:rsid w:val="00871A63"/>
    <w:rsid w:val="008746D2"/>
    <w:rsid w:val="008766AF"/>
    <w:rsid w:val="008778B4"/>
    <w:rsid w:val="00880172"/>
    <w:rsid w:val="00882DFD"/>
    <w:rsid w:val="00883E17"/>
    <w:rsid w:val="00885E55"/>
    <w:rsid w:val="00885E7E"/>
    <w:rsid w:val="00886897"/>
    <w:rsid w:val="00887358"/>
    <w:rsid w:val="00887830"/>
    <w:rsid w:val="00887A15"/>
    <w:rsid w:val="00891C25"/>
    <w:rsid w:val="00892D03"/>
    <w:rsid w:val="00894C46"/>
    <w:rsid w:val="00894EF5"/>
    <w:rsid w:val="0089616A"/>
    <w:rsid w:val="00896C99"/>
    <w:rsid w:val="00897424"/>
    <w:rsid w:val="00897DD0"/>
    <w:rsid w:val="008A495C"/>
    <w:rsid w:val="008B3BA1"/>
    <w:rsid w:val="008B40E4"/>
    <w:rsid w:val="008B5308"/>
    <w:rsid w:val="008B7A1E"/>
    <w:rsid w:val="008C03CA"/>
    <w:rsid w:val="008C046E"/>
    <w:rsid w:val="008C1766"/>
    <w:rsid w:val="008C4462"/>
    <w:rsid w:val="008C45CA"/>
    <w:rsid w:val="008C517B"/>
    <w:rsid w:val="008C5DC6"/>
    <w:rsid w:val="008C6146"/>
    <w:rsid w:val="008C7333"/>
    <w:rsid w:val="008D0547"/>
    <w:rsid w:val="008D1293"/>
    <w:rsid w:val="008D1380"/>
    <w:rsid w:val="008D7C45"/>
    <w:rsid w:val="008E155D"/>
    <w:rsid w:val="008E15C9"/>
    <w:rsid w:val="008E44BD"/>
    <w:rsid w:val="008E4EF9"/>
    <w:rsid w:val="008E6603"/>
    <w:rsid w:val="008E728B"/>
    <w:rsid w:val="008E72FB"/>
    <w:rsid w:val="008F23B7"/>
    <w:rsid w:val="008F4116"/>
    <w:rsid w:val="008F582C"/>
    <w:rsid w:val="008F5947"/>
    <w:rsid w:val="008F6430"/>
    <w:rsid w:val="008F6AAE"/>
    <w:rsid w:val="00901686"/>
    <w:rsid w:val="00901E73"/>
    <w:rsid w:val="00901FC2"/>
    <w:rsid w:val="0090348A"/>
    <w:rsid w:val="0090646D"/>
    <w:rsid w:val="009076A2"/>
    <w:rsid w:val="00912F80"/>
    <w:rsid w:val="00913D75"/>
    <w:rsid w:val="00914168"/>
    <w:rsid w:val="009168C5"/>
    <w:rsid w:val="00916C3B"/>
    <w:rsid w:val="00917108"/>
    <w:rsid w:val="009172F2"/>
    <w:rsid w:val="00917AE3"/>
    <w:rsid w:val="0092029A"/>
    <w:rsid w:val="009224AC"/>
    <w:rsid w:val="009260BF"/>
    <w:rsid w:val="0093055C"/>
    <w:rsid w:val="009314EF"/>
    <w:rsid w:val="00932B7E"/>
    <w:rsid w:val="0093472E"/>
    <w:rsid w:val="00934ABE"/>
    <w:rsid w:val="00937732"/>
    <w:rsid w:val="00941F4F"/>
    <w:rsid w:val="00944ABB"/>
    <w:rsid w:val="00944FC9"/>
    <w:rsid w:val="00945E98"/>
    <w:rsid w:val="00947326"/>
    <w:rsid w:val="009503E7"/>
    <w:rsid w:val="00955BCD"/>
    <w:rsid w:val="00956246"/>
    <w:rsid w:val="00956A67"/>
    <w:rsid w:val="00956FD1"/>
    <w:rsid w:val="00957FE0"/>
    <w:rsid w:val="009607BD"/>
    <w:rsid w:val="0096458A"/>
    <w:rsid w:val="00964DC2"/>
    <w:rsid w:val="00965D63"/>
    <w:rsid w:val="00967E74"/>
    <w:rsid w:val="00967ED5"/>
    <w:rsid w:val="0097151C"/>
    <w:rsid w:val="00974C3C"/>
    <w:rsid w:val="00975796"/>
    <w:rsid w:val="00976554"/>
    <w:rsid w:val="00980076"/>
    <w:rsid w:val="00980735"/>
    <w:rsid w:val="0098252F"/>
    <w:rsid w:val="00982A1F"/>
    <w:rsid w:val="009873A5"/>
    <w:rsid w:val="00987F32"/>
    <w:rsid w:val="00990761"/>
    <w:rsid w:val="00991821"/>
    <w:rsid w:val="00991B71"/>
    <w:rsid w:val="00992226"/>
    <w:rsid w:val="00992E71"/>
    <w:rsid w:val="00993CC4"/>
    <w:rsid w:val="009954D4"/>
    <w:rsid w:val="009964BC"/>
    <w:rsid w:val="00996E31"/>
    <w:rsid w:val="009A04BB"/>
    <w:rsid w:val="009A064B"/>
    <w:rsid w:val="009A2463"/>
    <w:rsid w:val="009A3A89"/>
    <w:rsid w:val="009A5941"/>
    <w:rsid w:val="009A682B"/>
    <w:rsid w:val="009A6B37"/>
    <w:rsid w:val="009A7A07"/>
    <w:rsid w:val="009B04B2"/>
    <w:rsid w:val="009C402F"/>
    <w:rsid w:val="009C4CE6"/>
    <w:rsid w:val="009C70EA"/>
    <w:rsid w:val="009D0E1F"/>
    <w:rsid w:val="009D3188"/>
    <w:rsid w:val="009D40BA"/>
    <w:rsid w:val="009D43BF"/>
    <w:rsid w:val="009D77FD"/>
    <w:rsid w:val="009E2AC7"/>
    <w:rsid w:val="009E6356"/>
    <w:rsid w:val="009E63DB"/>
    <w:rsid w:val="009E6D3D"/>
    <w:rsid w:val="009F0989"/>
    <w:rsid w:val="009F3BD1"/>
    <w:rsid w:val="009F3F70"/>
    <w:rsid w:val="009F6AE3"/>
    <w:rsid w:val="009F7E9B"/>
    <w:rsid w:val="00A01898"/>
    <w:rsid w:val="00A02739"/>
    <w:rsid w:val="00A0447A"/>
    <w:rsid w:val="00A04B23"/>
    <w:rsid w:val="00A05530"/>
    <w:rsid w:val="00A06539"/>
    <w:rsid w:val="00A10928"/>
    <w:rsid w:val="00A10ED0"/>
    <w:rsid w:val="00A13FA7"/>
    <w:rsid w:val="00A140A3"/>
    <w:rsid w:val="00A202BF"/>
    <w:rsid w:val="00A236AB"/>
    <w:rsid w:val="00A24670"/>
    <w:rsid w:val="00A277ED"/>
    <w:rsid w:val="00A33014"/>
    <w:rsid w:val="00A33564"/>
    <w:rsid w:val="00A343D8"/>
    <w:rsid w:val="00A361F2"/>
    <w:rsid w:val="00A47B82"/>
    <w:rsid w:val="00A47F27"/>
    <w:rsid w:val="00A51EFF"/>
    <w:rsid w:val="00A52217"/>
    <w:rsid w:val="00A55D2D"/>
    <w:rsid w:val="00A56186"/>
    <w:rsid w:val="00A56FAE"/>
    <w:rsid w:val="00A627C4"/>
    <w:rsid w:val="00A63718"/>
    <w:rsid w:val="00A66C07"/>
    <w:rsid w:val="00A70091"/>
    <w:rsid w:val="00A72AEB"/>
    <w:rsid w:val="00A74CF5"/>
    <w:rsid w:val="00A762BD"/>
    <w:rsid w:val="00A76499"/>
    <w:rsid w:val="00A80F35"/>
    <w:rsid w:val="00A8242F"/>
    <w:rsid w:val="00A83BE1"/>
    <w:rsid w:val="00A854EC"/>
    <w:rsid w:val="00A855CB"/>
    <w:rsid w:val="00A87F7B"/>
    <w:rsid w:val="00A91D48"/>
    <w:rsid w:val="00A93DB6"/>
    <w:rsid w:val="00A95256"/>
    <w:rsid w:val="00A967CA"/>
    <w:rsid w:val="00A97AE4"/>
    <w:rsid w:val="00AA0B9D"/>
    <w:rsid w:val="00AA2E6E"/>
    <w:rsid w:val="00AA5CD2"/>
    <w:rsid w:val="00AA7144"/>
    <w:rsid w:val="00AA7D55"/>
    <w:rsid w:val="00AB219F"/>
    <w:rsid w:val="00AB47BC"/>
    <w:rsid w:val="00AB4F70"/>
    <w:rsid w:val="00AB54C2"/>
    <w:rsid w:val="00AB5B35"/>
    <w:rsid w:val="00AB67CC"/>
    <w:rsid w:val="00AB6C7D"/>
    <w:rsid w:val="00AC06B1"/>
    <w:rsid w:val="00AC3613"/>
    <w:rsid w:val="00AC376F"/>
    <w:rsid w:val="00AC382B"/>
    <w:rsid w:val="00AC5A4D"/>
    <w:rsid w:val="00AD0E14"/>
    <w:rsid w:val="00AD1030"/>
    <w:rsid w:val="00AD5D85"/>
    <w:rsid w:val="00AD604C"/>
    <w:rsid w:val="00AD6B04"/>
    <w:rsid w:val="00AD714C"/>
    <w:rsid w:val="00AE2E1D"/>
    <w:rsid w:val="00AE40BE"/>
    <w:rsid w:val="00AE5A52"/>
    <w:rsid w:val="00AE5B8B"/>
    <w:rsid w:val="00AE692D"/>
    <w:rsid w:val="00AE71F1"/>
    <w:rsid w:val="00AE7664"/>
    <w:rsid w:val="00AF0363"/>
    <w:rsid w:val="00AF0D51"/>
    <w:rsid w:val="00AF2679"/>
    <w:rsid w:val="00AF3051"/>
    <w:rsid w:val="00AF3C85"/>
    <w:rsid w:val="00AF3DBE"/>
    <w:rsid w:val="00AF4019"/>
    <w:rsid w:val="00AF5308"/>
    <w:rsid w:val="00AF5EAF"/>
    <w:rsid w:val="00AF78D2"/>
    <w:rsid w:val="00AF7DC9"/>
    <w:rsid w:val="00B042CC"/>
    <w:rsid w:val="00B04FBB"/>
    <w:rsid w:val="00B05217"/>
    <w:rsid w:val="00B07715"/>
    <w:rsid w:val="00B12D29"/>
    <w:rsid w:val="00B1454E"/>
    <w:rsid w:val="00B17DFF"/>
    <w:rsid w:val="00B20262"/>
    <w:rsid w:val="00B20398"/>
    <w:rsid w:val="00B20C6C"/>
    <w:rsid w:val="00B21280"/>
    <w:rsid w:val="00B23B67"/>
    <w:rsid w:val="00B277A0"/>
    <w:rsid w:val="00B31072"/>
    <w:rsid w:val="00B3505A"/>
    <w:rsid w:val="00B37713"/>
    <w:rsid w:val="00B442F7"/>
    <w:rsid w:val="00B51B0F"/>
    <w:rsid w:val="00B51C51"/>
    <w:rsid w:val="00B52DCE"/>
    <w:rsid w:val="00B539A5"/>
    <w:rsid w:val="00B54714"/>
    <w:rsid w:val="00B56299"/>
    <w:rsid w:val="00B60B6C"/>
    <w:rsid w:val="00B623CC"/>
    <w:rsid w:val="00B623E1"/>
    <w:rsid w:val="00B62730"/>
    <w:rsid w:val="00B62F95"/>
    <w:rsid w:val="00B63FE0"/>
    <w:rsid w:val="00B645D5"/>
    <w:rsid w:val="00B65513"/>
    <w:rsid w:val="00B65D43"/>
    <w:rsid w:val="00B71074"/>
    <w:rsid w:val="00B71E21"/>
    <w:rsid w:val="00B76A42"/>
    <w:rsid w:val="00B8195E"/>
    <w:rsid w:val="00B8488B"/>
    <w:rsid w:val="00B84BB7"/>
    <w:rsid w:val="00B84F80"/>
    <w:rsid w:val="00B9037B"/>
    <w:rsid w:val="00B94CCB"/>
    <w:rsid w:val="00B9556D"/>
    <w:rsid w:val="00B9609C"/>
    <w:rsid w:val="00B966D6"/>
    <w:rsid w:val="00B97C1E"/>
    <w:rsid w:val="00BA079B"/>
    <w:rsid w:val="00BA20FF"/>
    <w:rsid w:val="00BA21F1"/>
    <w:rsid w:val="00BA7090"/>
    <w:rsid w:val="00BA7D3C"/>
    <w:rsid w:val="00BB1D4A"/>
    <w:rsid w:val="00BB24A9"/>
    <w:rsid w:val="00BB2D37"/>
    <w:rsid w:val="00BB2E0E"/>
    <w:rsid w:val="00BB464E"/>
    <w:rsid w:val="00BB50AB"/>
    <w:rsid w:val="00BC076A"/>
    <w:rsid w:val="00BC1820"/>
    <w:rsid w:val="00BC1C94"/>
    <w:rsid w:val="00BC30E6"/>
    <w:rsid w:val="00BC34DC"/>
    <w:rsid w:val="00BC36F3"/>
    <w:rsid w:val="00BC52D2"/>
    <w:rsid w:val="00BC6044"/>
    <w:rsid w:val="00BC65EE"/>
    <w:rsid w:val="00BC66A0"/>
    <w:rsid w:val="00BC674E"/>
    <w:rsid w:val="00BD13D9"/>
    <w:rsid w:val="00BD1522"/>
    <w:rsid w:val="00BD3BBA"/>
    <w:rsid w:val="00BD3DB2"/>
    <w:rsid w:val="00BD5CCC"/>
    <w:rsid w:val="00BD62B9"/>
    <w:rsid w:val="00BD6B73"/>
    <w:rsid w:val="00BD74F3"/>
    <w:rsid w:val="00BE3020"/>
    <w:rsid w:val="00BE611C"/>
    <w:rsid w:val="00BE6D6E"/>
    <w:rsid w:val="00BF03C9"/>
    <w:rsid w:val="00BF0E26"/>
    <w:rsid w:val="00BF1671"/>
    <w:rsid w:val="00BF2D24"/>
    <w:rsid w:val="00BF32AF"/>
    <w:rsid w:val="00BF5B1A"/>
    <w:rsid w:val="00C02669"/>
    <w:rsid w:val="00C051D5"/>
    <w:rsid w:val="00C05867"/>
    <w:rsid w:val="00C05FAF"/>
    <w:rsid w:val="00C0616F"/>
    <w:rsid w:val="00C06CEB"/>
    <w:rsid w:val="00C079AF"/>
    <w:rsid w:val="00C11B4F"/>
    <w:rsid w:val="00C15617"/>
    <w:rsid w:val="00C1582D"/>
    <w:rsid w:val="00C165BF"/>
    <w:rsid w:val="00C1720F"/>
    <w:rsid w:val="00C17964"/>
    <w:rsid w:val="00C20D52"/>
    <w:rsid w:val="00C21DD0"/>
    <w:rsid w:val="00C24516"/>
    <w:rsid w:val="00C250A4"/>
    <w:rsid w:val="00C258B1"/>
    <w:rsid w:val="00C262A4"/>
    <w:rsid w:val="00C26415"/>
    <w:rsid w:val="00C26FF0"/>
    <w:rsid w:val="00C3138A"/>
    <w:rsid w:val="00C33512"/>
    <w:rsid w:val="00C34835"/>
    <w:rsid w:val="00C37881"/>
    <w:rsid w:val="00C37E67"/>
    <w:rsid w:val="00C4411C"/>
    <w:rsid w:val="00C44743"/>
    <w:rsid w:val="00C4495F"/>
    <w:rsid w:val="00C45B96"/>
    <w:rsid w:val="00C46DD3"/>
    <w:rsid w:val="00C47517"/>
    <w:rsid w:val="00C501E2"/>
    <w:rsid w:val="00C502E6"/>
    <w:rsid w:val="00C519EC"/>
    <w:rsid w:val="00C520EC"/>
    <w:rsid w:val="00C52BB5"/>
    <w:rsid w:val="00C52F1F"/>
    <w:rsid w:val="00C5340D"/>
    <w:rsid w:val="00C549B2"/>
    <w:rsid w:val="00C5524C"/>
    <w:rsid w:val="00C55612"/>
    <w:rsid w:val="00C569EC"/>
    <w:rsid w:val="00C576FF"/>
    <w:rsid w:val="00C62B8E"/>
    <w:rsid w:val="00C62FD4"/>
    <w:rsid w:val="00C65100"/>
    <w:rsid w:val="00C65CD9"/>
    <w:rsid w:val="00C667FA"/>
    <w:rsid w:val="00C71216"/>
    <w:rsid w:val="00C7179F"/>
    <w:rsid w:val="00C71878"/>
    <w:rsid w:val="00C72290"/>
    <w:rsid w:val="00C7354F"/>
    <w:rsid w:val="00C73D4E"/>
    <w:rsid w:val="00C73FBC"/>
    <w:rsid w:val="00C740BC"/>
    <w:rsid w:val="00C745E6"/>
    <w:rsid w:val="00C74C10"/>
    <w:rsid w:val="00C75BF3"/>
    <w:rsid w:val="00C83CF1"/>
    <w:rsid w:val="00C856F6"/>
    <w:rsid w:val="00C901AF"/>
    <w:rsid w:val="00C91CB7"/>
    <w:rsid w:val="00C92C09"/>
    <w:rsid w:val="00C93B82"/>
    <w:rsid w:val="00C97C05"/>
    <w:rsid w:val="00CA1B4F"/>
    <w:rsid w:val="00CA2DF0"/>
    <w:rsid w:val="00CA3380"/>
    <w:rsid w:val="00CA3E4F"/>
    <w:rsid w:val="00CA78E5"/>
    <w:rsid w:val="00CB1B2E"/>
    <w:rsid w:val="00CB336F"/>
    <w:rsid w:val="00CB5CE2"/>
    <w:rsid w:val="00CB623C"/>
    <w:rsid w:val="00CB7E84"/>
    <w:rsid w:val="00CC0949"/>
    <w:rsid w:val="00CC0FF8"/>
    <w:rsid w:val="00CC288A"/>
    <w:rsid w:val="00CC2E8B"/>
    <w:rsid w:val="00CC4EF3"/>
    <w:rsid w:val="00CC594F"/>
    <w:rsid w:val="00CC6E8C"/>
    <w:rsid w:val="00CC7F52"/>
    <w:rsid w:val="00CD0543"/>
    <w:rsid w:val="00CD262E"/>
    <w:rsid w:val="00CD4402"/>
    <w:rsid w:val="00CD4DA5"/>
    <w:rsid w:val="00CD5200"/>
    <w:rsid w:val="00CD53FE"/>
    <w:rsid w:val="00CD5B48"/>
    <w:rsid w:val="00CD719A"/>
    <w:rsid w:val="00CD7443"/>
    <w:rsid w:val="00CE04AE"/>
    <w:rsid w:val="00CE2D7B"/>
    <w:rsid w:val="00CE5610"/>
    <w:rsid w:val="00CE61DB"/>
    <w:rsid w:val="00CF04D5"/>
    <w:rsid w:val="00CF1904"/>
    <w:rsid w:val="00CF2C78"/>
    <w:rsid w:val="00CF3BAE"/>
    <w:rsid w:val="00CF3BEF"/>
    <w:rsid w:val="00CF43E4"/>
    <w:rsid w:val="00CF726A"/>
    <w:rsid w:val="00D00661"/>
    <w:rsid w:val="00D00EB9"/>
    <w:rsid w:val="00D015E8"/>
    <w:rsid w:val="00D0212A"/>
    <w:rsid w:val="00D0274C"/>
    <w:rsid w:val="00D032FC"/>
    <w:rsid w:val="00D04B7D"/>
    <w:rsid w:val="00D04C0E"/>
    <w:rsid w:val="00D05DA9"/>
    <w:rsid w:val="00D06D1F"/>
    <w:rsid w:val="00D07F38"/>
    <w:rsid w:val="00D10AB0"/>
    <w:rsid w:val="00D11864"/>
    <w:rsid w:val="00D1445F"/>
    <w:rsid w:val="00D16316"/>
    <w:rsid w:val="00D1633F"/>
    <w:rsid w:val="00D224B3"/>
    <w:rsid w:val="00D23417"/>
    <w:rsid w:val="00D241CF"/>
    <w:rsid w:val="00D2554C"/>
    <w:rsid w:val="00D257C8"/>
    <w:rsid w:val="00D27491"/>
    <w:rsid w:val="00D27CDD"/>
    <w:rsid w:val="00D30498"/>
    <w:rsid w:val="00D3123A"/>
    <w:rsid w:val="00D313E2"/>
    <w:rsid w:val="00D33299"/>
    <w:rsid w:val="00D3415D"/>
    <w:rsid w:val="00D349B0"/>
    <w:rsid w:val="00D34C52"/>
    <w:rsid w:val="00D35E15"/>
    <w:rsid w:val="00D36250"/>
    <w:rsid w:val="00D3685F"/>
    <w:rsid w:val="00D4328E"/>
    <w:rsid w:val="00D51EC0"/>
    <w:rsid w:val="00D52D52"/>
    <w:rsid w:val="00D56A9F"/>
    <w:rsid w:val="00D57D4C"/>
    <w:rsid w:val="00D60E1F"/>
    <w:rsid w:val="00D62B94"/>
    <w:rsid w:val="00D6794D"/>
    <w:rsid w:val="00D72D12"/>
    <w:rsid w:val="00D743F2"/>
    <w:rsid w:val="00D75CD0"/>
    <w:rsid w:val="00D7634D"/>
    <w:rsid w:val="00D8088F"/>
    <w:rsid w:val="00D820CE"/>
    <w:rsid w:val="00D83FB1"/>
    <w:rsid w:val="00D912F1"/>
    <w:rsid w:val="00D92203"/>
    <w:rsid w:val="00D92649"/>
    <w:rsid w:val="00D92F09"/>
    <w:rsid w:val="00D93CFB"/>
    <w:rsid w:val="00D943E0"/>
    <w:rsid w:val="00D95D20"/>
    <w:rsid w:val="00D95F0F"/>
    <w:rsid w:val="00D96E06"/>
    <w:rsid w:val="00DA2502"/>
    <w:rsid w:val="00DA3071"/>
    <w:rsid w:val="00DA323D"/>
    <w:rsid w:val="00DA4437"/>
    <w:rsid w:val="00DA4CF7"/>
    <w:rsid w:val="00DB08BF"/>
    <w:rsid w:val="00DB26FE"/>
    <w:rsid w:val="00DB54A3"/>
    <w:rsid w:val="00DB55EE"/>
    <w:rsid w:val="00DB5981"/>
    <w:rsid w:val="00DB69B6"/>
    <w:rsid w:val="00DB78B2"/>
    <w:rsid w:val="00DC1F40"/>
    <w:rsid w:val="00DC2468"/>
    <w:rsid w:val="00DC476D"/>
    <w:rsid w:val="00DC75BD"/>
    <w:rsid w:val="00DC7BBA"/>
    <w:rsid w:val="00DD1B47"/>
    <w:rsid w:val="00DD23C0"/>
    <w:rsid w:val="00DD3EF1"/>
    <w:rsid w:val="00DD445F"/>
    <w:rsid w:val="00DD4585"/>
    <w:rsid w:val="00DD5A09"/>
    <w:rsid w:val="00DD695E"/>
    <w:rsid w:val="00DE2B26"/>
    <w:rsid w:val="00DE3281"/>
    <w:rsid w:val="00DE5D06"/>
    <w:rsid w:val="00DE6E9B"/>
    <w:rsid w:val="00DF2DBF"/>
    <w:rsid w:val="00DF45D2"/>
    <w:rsid w:val="00E0012B"/>
    <w:rsid w:val="00E00DAD"/>
    <w:rsid w:val="00E01EFC"/>
    <w:rsid w:val="00E0274A"/>
    <w:rsid w:val="00E04C2E"/>
    <w:rsid w:val="00E1154B"/>
    <w:rsid w:val="00E133B7"/>
    <w:rsid w:val="00E154F3"/>
    <w:rsid w:val="00E1583B"/>
    <w:rsid w:val="00E1787A"/>
    <w:rsid w:val="00E22873"/>
    <w:rsid w:val="00E23C7D"/>
    <w:rsid w:val="00E24AD9"/>
    <w:rsid w:val="00E250BB"/>
    <w:rsid w:val="00E25C33"/>
    <w:rsid w:val="00E26BFB"/>
    <w:rsid w:val="00E31484"/>
    <w:rsid w:val="00E346D0"/>
    <w:rsid w:val="00E35EB0"/>
    <w:rsid w:val="00E3684F"/>
    <w:rsid w:val="00E37C75"/>
    <w:rsid w:val="00E4363F"/>
    <w:rsid w:val="00E45D90"/>
    <w:rsid w:val="00E52FDB"/>
    <w:rsid w:val="00E54C7D"/>
    <w:rsid w:val="00E54F31"/>
    <w:rsid w:val="00E56182"/>
    <w:rsid w:val="00E5645E"/>
    <w:rsid w:val="00E56D82"/>
    <w:rsid w:val="00E62A73"/>
    <w:rsid w:val="00E63A2C"/>
    <w:rsid w:val="00E6537C"/>
    <w:rsid w:val="00E65DBD"/>
    <w:rsid w:val="00E66CF4"/>
    <w:rsid w:val="00E6716E"/>
    <w:rsid w:val="00E67600"/>
    <w:rsid w:val="00E71BB5"/>
    <w:rsid w:val="00E72B91"/>
    <w:rsid w:val="00E73346"/>
    <w:rsid w:val="00E749D5"/>
    <w:rsid w:val="00E76A1A"/>
    <w:rsid w:val="00E81306"/>
    <w:rsid w:val="00E862C9"/>
    <w:rsid w:val="00E90434"/>
    <w:rsid w:val="00E905A3"/>
    <w:rsid w:val="00E91390"/>
    <w:rsid w:val="00E963FC"/>
    <w:rsid w:val="00EA0CAE"/>
    <w:rsid w:val="00EA579E"/>
    <w:rsid w:val="00EA5C40"/>
    <w:rsid w:val="00EA6821"/>
    <w:rsid w:val="00EA79AE"/>
    <w:rsid w:val="00EA7BDE"/>
    <w:rsid w:val="00EB0A63"/>
    <w:rsid w:val="00EB5CB5"/>
    <w:rsid w:val="00EB78EB"/>
    <w:rsid w:val="00EC0477"/>
    <w:rsid w:val="00EC0566"/>
    <w:rsid w:val="00EC137B"/>
    <w:rsid w:val="00EC1D14"/>
    <w:rsid w:val="00EC2844"/>
    <w:rsid w:val="00EC4BE4"/>
    <w:rsid w:val="00EC6B86"/>
    <w:rsid w:val="00ED1F1F"/>
    <w:rsid w:val="00ED442E"/>
    <w:rsid w:val="00ED5CB5"/>
    <w:rsid w:val="00ED720B"/>
    <w:rsid w:val="00ED753D"/>
    <w:rsid w:val="00EE003C"/>
    <w:rsid w:val="00EE168B"/>
    <w:rsid w:val="00EE1A68"/>
    <w:rsid w:val="00EE4359"/>
    <w:rsid w:val="00EE4936"/>
    <w:rsid w:val="00EE49F1"/>
    <w:rsid w:val="00EE5150"/>
    <w:rsid w:val="00EE5B6A"/>
    <w:rsid w:val="00EE5E53"/>
    <w:rsid w:val="00EF4481"/>
    <w:rsid w:val="00F00F62"/>
    <w:rsid w:val="00F01A02"/>
    <w:rsid w:val="00F05790"/>
    <w:rsid w:val="00F05E97"/>
    <w:rsid w:val="00F068EA"/>
    <w:rsid w:val="00F10A55"/>
    <w:rsid w:val="00F11039"/>
    <w:rsid w:val="00F110EC"/>
    <w:rsid w:val="00F15773"/>
    <w:rsid w:val="00F1653D"/>
    <w:rsid w:val="00F17193"/>
    <w:rsid w:val="00F178BB"/>
    <w:rsid w:val="00F17932"/>
    <w:rsid w:val="00F17DD6"/>
    <w:rsid w:val="00F205B9"/>
    <w:rsid w:val="00F211B2"/>
    <w:rsid w:val="00F22D81"/>
    <w:rsid w:val="00F22EA0"/>
    <w:rsid w:val="00F26CCA"/>
    <w:rsid w:val="00F302DA"/>
    <w:rsid w:val="00F30567"/>
    <w:rsid w:val="00F30F82"/>
    <w:rsid w:val="00F3239F"/>
    <w:rsid w:val="00F32DCD"/>
    <w:rsid w:val="00F3398C"/>
    <w:rsid w:val="00F36BF2"/>
    <w:rsid w:val="00F36F31"/>
    <w:rsid w:val="00F4057B"/>
    <w:rsid w:val="00F40F55"/>
    <w:rsid w:val="00F43267"/>
    <w:rsid w:val="00F43801"/>
    <w:rsid w:val="00F44953"/>
    <w:rsid w:val="00F457C3"/>
    <w:rsid w:val="00F46F43"/>
    <w:rsid w:val="00F50DFA"/>
    <w:rsid w:val="00F51F9B"/>
    <w:rsid w:val="00F5653B"/>
    <w:rsid w:val="00F612E7"/>
    <w:rsid w:val="00F621C3"/>
    <w:rsid w:val="00F6265C"/>
    <w:rsid w:val="00F650FB"/>
    <w:rsid w:val="00F65E4B"/>
    <w:rsid w:val="00F6652F"/>
    <w:rsid w:val="00F732A7"/>
    <w:rsid w:val="00F773D1"/>
    <w:rsid w:val="00F77B01"/>
    <w:rsid w:val="00F80660"/>
    <w:rsid w:val="00F81DDF"/>
    <w:rsid w:val="00F8307E"/>
    <w:rsid w:val="00F83DFA"/>
    <w:rsid w:val="00F8649E"/>
    <w:rsid w:val="00F9222A"/>
    <w:rsid w:val="00F92795"/>
    <w:rsid w:val="00F94220"/>
    <w:rsid w:val="00F94423"/>
    <w:rsid w:val="00F94DEA"/>
    <w:rsid w:val="00FA0701"/>
    <w:rsid w:val="00FA191D"/>
    <w:rsid w:val="00FA20E6"/>
    <w:rsid w:val="00FA29AF"/>
    <w:rsid w:val="00FA57A5"/>
    <w:rsid w:val="00FA7F58"/>
    <w:rsid w:val="00FB2870"/>
    <w:rsid w:val="00FB2C02"/>
    <w:rsid w:val="00FB530E"/>
    <w:rsid w:val="00FC3722"/>
    <w:rsid w:val="00FC3ED7"/>
    <w:rsid w:val="00FC3F5F"/>
    <w:rsid w:val="00FC48EC"/>
    <w:rsid w:val="00FC7F21"/>
    <w:rsid w:val="00FD10F0"/>
    <w:rsid w:val="00FD1802"/>
    <w:rsid w:val="00FD2509"/>
    <w:rsid w:val="00FD3D20"/>
    <w:rsid w:val="00FD5FC8"/>
    <w:rsid w:val="00FD5FDA"/>
    <w:rsid w:val="00FD6516"/>
    <w:rsid w:val="00FD7AD0"/>
    <w:rsid w:val="00FE7E55"/>
    <w:rsid w:val="00FF00F7"/>
    <w:rsid w:val="00FF0383"/>
    <w:rsid w:val="00FF0D0D"/>
    <w:rsid w:val="00FF1E64"/>
    <w:rsid w:val="00FF1FC0"/>
    <w:rsid w:val="00FF383A"/>
    <w:rsid w:val="00FF73E5"/>
    <w:rsid w:val="00FF76F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7856C4"/>
  <w15:chartTrackingRefBased/>
  <w15:docId w15:val="{079C86C5-222E-49BC-A7AE-8BD8E4C12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FC2"/>
    <w:pPr>
      <w:spacing w:before="120" w:after="280" w:line="240" w:lineRule="auto"/>
      <w:jc w:val="both"/>
    </w:pPr>
    <w:rPr>
      <w:rFonts w:ascii="Times New Roman" w:hAnsi="Times New Roman"/>
      <w:lang w:val="en-IN"/>
    </w:rPr>
  </w:style>
  <w:style w:type="paragraph" w:styleId="Heading1">
    <w:name w:val="heading 1"/>
    <w:basedOn w:val="Normal"/>
    <w:next w:val="Normal"/>
    <w:link w:val="Heading1Char"/>
    <w:autoRedefine/>
    <w:uiPriority w:val="9"/>
    <w:qFormat/>
    <w:rsid w:val="00BD5CCC"/>
    <w:pPr>
      <w:keepNext/>
      <w:keepLines/>
      <w:spacing w:before="240" w:after="240" w:line="360" w:lineRule="auto"/>
      <w:outlineLvl w:val="0"/>
    </w:pPr>
    <w:rPr>
      <w:rFonts w:eastAsiaTheme="majorEastAsia" w:cstheme="majorBidi"/>
      <w:b/>
      <w:color w:val="000000" w:themeColor="text1"/>
      <w:lang w:val="en-GB"/>
    </w:rPr>
  </w:style>
  <w:style w:type="paragraph" w:styleId="Heading2">
    <w:name w:val="heading 2"/>
    <w:basedOn w:val="Normal"/>
    <w:next w:val="Normal"/>
    <w:link w:val="Heading2Char"/>
    <w:autoRedefine/>
    <w:uiPriority w:val="9"/>
    <w:unhideWhenUsed/>
    <w:qFormat/>
    <w:rsid w:val="00BF03C9"/>
    <w:pPr>
      <w:keepNext/>
      <w:keepLines/>
      <w:spacing w:before="160" w:after="80"/>
      <w:outlineLvl w:val="1"/>
    </w:pPr>
    <w:rPr>
      <w:rFonts w:eastAsiaTheme="majorEastAsia" w:cstheme="majorBidi"/>
      <w:b/>
      <w:lang w:val="en-GB"/>
    </w:rPr>
  </w:style>
  <w:style w:type="paragraph" w:styleId="Heading3">
    <w:name w:val="heading 3"/>
    <w:basedOn w:val="Normal"/>
    <w:next w:val="Normal"/>
    <w:link w:val="Heading3Char"/>
    <w:autoRedefine/>
    <w:uiPriority w:val="9"/>
    <w:unhideWhenUsed/>
    <w:qFormat/>
    <w:rsid w:val="008D1293"/>
    <w:pPr>
      <w:keepNext/>
      <w:keepLines/>
      <w:spacing w:before="160" w:after="80"/>
      <w:outlineLvl w:val="2"/>
    </w:pPr>
    <w:rPr>
      <w:rFonts w:eastAsiaTheme="majorEastAsia" w:cstheme="majorBidi"/>
      <w:color w:val="0F4761" w:themeColor="accent1" w:themeShade="BF"/>
      <w:szCs w:val="28"/>
      <w:lang w:val="en-GB"/>
    </w:rPr>
  </w:style>
  <w:style w:type="paragraph" w:styleId="Heading4">
    <w:name w:val="heading 4"/>
    <w:basedOn w:val="Normal"/>
    <w:next w:val="Normal"/>
    <w:link w:val="Heading4Char"/>
    <w:uiPriority w:val="9"/>
    <w:semiHidden/>
    <w:unhideWhenUsed/>
    <w:qFormat/>
    <w:rsid w:val="00B6551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6551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6551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6551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6551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6551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CCC"/>
    <w:rPr>
      <w:rFonts w:ascii="Times New Roman" w:eastAsiaTheme="majorEastAsia" w:hAnsi="Times New Roman" w:cstheme="majorBidi"/>
      <w:b/>
      <w:color w:val="000000" w:themeColor="text1"/>
    </w:rPr>
  </w:style>
  <w:style w:type="character" w:customStyle="1" w:styleId="Heading2Char">
    <w:name w:val="Heading 2 Char"/>
    <w:basedOn w:val="DefaultParagraphFont"/>
    <w:link w:val="Heading2"/>
    <w:uiPriority w:val="9"/>
    <w:rsid w:val="00BF03C9"/>
    <w:rPr>
      <w:rFonts w:ascii="Times New Roman" w:eastAsiaTheme="majorEastAsia" w:hAnsi="Times New Roman" w:cstheme="majorBidi"/>
      <w:b/>
    </w:rPr>
  </w:style>
  <w:style w:type="character" w:styleId="Strong">
    <w:name w:val="Strong"/>
    <w:basedOn w:val="DefaultParagraphFont"/>
    <w:uiPriority w:val="22"/>
    <w:qFormat/>
    <w:rsid w:val="004D4241"/>
    <w:rPr>
      <w:rFonts w:ascii="Times New Roman" w:hAnsi="Times New Roman"/>
      <w:b/>
      <w:bCs/>
      <w:sz w:val="26"/>
    </w:rPr>
  </w:style>
  <w:style w:type="character" w:customStyle="1" w:styleId="Heading3Char">
    <w:name w:val="Heading 3 Char"/>
    <w:basedOn w:val="DefaultParagraphFont"/>
    <w:link w:val="Heading3"/>
    <w:uiPriority w:val="9"/>
    <w:rsid w:val="008D1293"/>
    <w:rPr>
      <w:rFonts w:ascii="Times New Roman" w:eastAsiaTheme="majorEastAsia" w:hAnsi="Times New Roman" w:cstheme="majorBidi"/>
      <w:b/>
      <w:color w:val="0F4761" w:themeColor="accent1" w:themeShade="BF"/>
      <w:szCs w:val="28"/>
    </w:rPr>
  </w:style>
  <w:style w:type="character" w:customStyle="1" w:styleId="Heading4Char">
    <w:name w:val="Heading 4 Char"/>
    <w:basedOn w:val="DefaultParagraphFont"/>
    <w:link w:val="Heading4"/>
    <w:uiPriority w:val="9"/>
    <w:semiHidden/>
    <w:rsid w:val="00B65513"/>
    <w:rPr>
      <w:rFonts w:eastAsiaTheme="majorEastAsia" w:cstheme="majorBidi"/>
      <w:b/>
      <w:i/>
      <w:iCs/>
      <w:color w:val="0F4761" w:themeColor="accent1" w:themeShade="BF"/>
      <w:lang w:val="en-IN"/>
    </w:rPr>
  </w:style>
  <w:style w:type="character" w:customStyle="1" w:styleId="Heading5Char">
    <w:name w:val="Heading 5 Char"/>
    <w:basedOn w:val="DefaultParagraphFont"/>
    <w:link w:val="Heading5"/>
    <w:uiPriority w:val="9"/>
    <w:semiHidden/>
    <w:rsid w:val="00B65513"/>
    <w:rPr>
      <w:rFonts w:eastAsiaTheme="majorEastAsia" w:cstheme="majorBidi"/>
      <w:b/>
      <w:color w:val="0F4761" w:themeColor="accent1" w:themeShade="BF"/>
      <w:lang w:val="en-IN"/>
    </w:rPr>
  </w:style>
  <w:style w:type="character" w:customStyle="1" w:styleId="Heading6Char">
    <w:name w:val="Heading 6 Char"/>
    <w:basedOn w:val="DefaultParagraphFont"/>
    <w:link w:val="Heading6"/>
    <w:uiPriority w:val="9"/>
    <w:semiHidden/>
    <w:rsid w:val="00B65513"/>
    <w:rPr>
      <w:rFonts w:eastAsiaTheme="majorEastAsia" w:cstheme="majorBidi"/>
      <w:b/>
      <w:i/>
      <w:iCs/>
      <w:color w:val="595959" w:themeColor="text1" w:themeTint="A6"/>
      <w:lang w:val="en-IN"/>
    </w:rPr>
  </w:style>
  <w:style w:type="character" w:customStyle="1" w:styleId="Heading7Char">
    <w:name w:val="Heading 7 Char"/>
    <w:basedOn w:val="DefaultParagraphFont"/>
    <w:link w:val="Heading7"/>
    <w:uiPriority w:val="9"/>
    <w:semiHidden/>
    <w:rsid w:val="00B65513"/>
    <w:rPr>
      <w:rFonts w:eastAsiaTheme="majorEastAsia" w:cstheme="majorBidi"/>
      <w:b/>
      <w:color w:val="595959" w:themeColor="text1" w:themeTint="A6"/>
      <w:lang w:val="en-IN"/>
    </w:rPr>
  </w:style>
  <w:style w:type="character" w:customStyle="1" w:styleId="Heading8Char">
    <w:name w:val="Heading 8 Char"/>
    <w:basedOn w:val="DefaultParagraphFont"/>
    <w:link w:val="Heading8"/>
    <w:uiPriority w:val="9"/>
    <w:semiHidden/>
    <w:rsid w:val="00B65513"/>
    <w:rPr>
      <w:rFonts w:eastAsiaTheme="majorEastAsia" w:cstheme="majorBidi"/>
      <w:b/>
      <w:i/>
      <w:iCs/>
      <w:color w:val="272727" w:themeColor="text1" w:themeTint="D8"/>
      <w:lang w:val="en-IN"/>
    </w:rPr>
  </w:style>
  <w:style w:type="character" w:customStyle="1" w:styleId="Heading9Char">
    <w:name w:val="Heading 9 Char"/>
    <w:basedOn w:val="DefaultParagraphFont"/>
    <w:link w:val="Heading9"/>
    <w:uiPriority w:val="9"/>
    <w:semiHidden/>
    <w:rsid w:val="00B65513"/>
    <w:rPr>
      <w:rFonts w:eastAsiaTheme="majorEastAsia" w:cstheme="majorBidi"/>
      <w:b/>
      <w:color w:val="272727" w:themeColor="text1" w:themeTint="D8"/>
      <w:lang w:val="en-IN"/>
    </w:rPr>
  </w:style>
  <w:style w:type="paragraph" w:styleId="Title">
    <w:name w:val="Title"/>
    <w:basedOn w:val="Normal"/>
    <w:next w:val="Normal"/>
    <w:link w:val="TitleChar"/>
    <w:uiPriority w:val="10"/>
    <w:qFormat/>
    <w:rsid w:val="00B6551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5513"/>
    <w:rPr>
      <w:rFonts w:asciiTheme="majorHAnsi" w:eastAsiaTheme="majorEastAsia" w:hAnsiTheme="majorHAnsi" w:cstheme="majorBidi"/>
      <w:b/>
      <w:spacing w:val="-10"/>
      <w:kern w:val="28"/>
      <w:sz w:val="56"/>
      <w:szCs w:val="56"/>
      <w:lang w:val="en-IN"/>
    </w:rPr>
  </w:style>
  <w:style w:type="paragraph" w:styleId="Subtitle">
    <w:name w:val="Subtitle"/>
    <w:basedOn w:val="Normal"/>
    <w:next w:val="Normal"/>
    <w:link w:val="SubtitleChar"/>
    <w:uiPriority w:val="11"/>
    <w:qFormat/>
    <w:rsid w:val="00B6551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5513"/>
    <w:rPr>
      <w:rFonts w:eastAsiaTheme="majorEastAsia" w:cstheme="majorBidi"/>
      <w:b/>
      <w:color w:val="595959" w:themeColor="text1" w:themeTint="A6"/>
      <w:spacing w:val="15"/>
      <w:sz w:val="28"/>
      <w:szCs w:val="28"/>
      <w:lang w:val="en-IN"/>
    </w:rPr>
  </w:style>
  <w:style w:type="paragraph" w:styleId="Quote">
    <w:name w:val="Quote"/>
    <w:basedOn w:val="Normal"/>
    <w:next w:val="Normal"/>
    <w:link w:val="QuoteChar"/>
    <w:uiPriority w:val="29"/>
    <w:qFormat/>
    <w:rsid w:val="00B65513"/>
    <w:pPr>
      <w:spacing w:before="160"/>
      <w:jc w:val="center"/>
    </w:pPr>
    <w:rPr>
      <w:i/>
      <w:iCs/>
      <w:color w:val="404040" w:themeColor="text1" w:themeTint="BF"/>
    </w:rPr>
  </w:style>
  <w:style w:type="character" w:customStyle="1" w:styleId="QuoteChar">
    <w:name w:val="Quote Char"/>
    <w:basedOn w:val="DefaultParagraphFont"/>
    <w:link w:val="Quote"/>
    <w:uiPriority w:val="29"/>
    <w:rsid w:val="00B65513"/>
    <w:rPr>
      <w:rFonts w:ascii="Times New Roman" w:hAnsi="Times New Roman"/>
      <w:b/>
      <w:i/>
      <w:iCs/>
      <w:color w:val="404040" w:themeColor="text1" w:themeTint="BF"/>
      <w:lang w:val="en-IN"/>
    </w:rPr>
  </w:style>
  <w:style w:type="paragraph" w:styleId="ListParagraph">
    <w:name w:val="List Paragraph"/>
    <w:basedOn w:val="Normal"/>
    <w:uiPriority w:val="34"/>
    <w:qFormat/>
    <w:rsid w:val="00B65513"/>
    <w:pPr>
      <w:ind w:left="720"/>
      <w:contextualSpacing/>
    </w:pPr>
  </w:style>
  <w:style w:type="character" w:styleId="IntenseEmphasis">
    <w:name w:val="Intense Emphasis"/>
    <w:basedOn w:val="DefaultParagraphFont"/>
    <w:uiPriority w:val="21"/>
    <w:qFormat/>
    <w:rsid w:val="00B65513"/>
    <w:rPr>
      <w:i/>
      <w:iCs/>
      <w:color w:val="0F4761" w:themeColor="accent1" w:themeShade="BF"/>
    </w:rPr>
  </w:style>
  <w:style w:type="paragraph" w:styleId="IntenseQuote">
    <w:name w:val="Intense Quote"/>
    <w:basedOn w:val="Normal"/>
    <w:next w:val="Normal"/>
    <w:link w:val="IntenseQuoteChar"/>
    <w:uiPriority w:val="30"/>
    <w:qFormat/>
    <w:rsid w:val="00B655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5513"/>
    <w:rPr>
      <w:rFonts w:ascii="Times New Roman" w:hAnsi="Times New Roman"/>
      <w:b/>
      <w:i/>
      <w:iCs/>
      <w:color w:val="0F4761" w:themeColor="accent1" w:themeShade="BF"/>
      <w:lang w:val="en-IN"/>
    </w:rPr>
  </w:style>
  <w:style w:type="character" w:styleId="IntenseReference">
    <w:name w:val="Intense Reference"/>
    <w:basedOn w:val="DefaultParagraphFont"/>
    <w:uiPriority w:val="32"/>
    <w:qFormat/>
    <w:rsid w:val="00B65513"/>
    <w:rPr>
      <w:b/>
      <w:bCs/>
      <w:smallCaps/>
      <w:color w:val="0F4761" w:themeColor="accent1" w:themeShade="BF"/>
      <w:spacing w:val="5"/>
    </w:rPr>
  </w:style>
  <w:style w:type="paragraph" w:styleId="Header">
    <w:name w:val="header"/>
    <w:basedOn w:val="Normal"/>
    <w:link w:val="HeaderChar"/>
    <w:uiPriority w:val="99"/>
    <w:unhideWhenUsed/>
    <w:rsid w:val="00901FC2"/>
    <w:pPr>
      <w:tabs>
        <w:tab w:val="center" w:pos="4513"/>
        <w:tab w:val="right" w:pos="9026"/>
      </w:tabs>
      <w:spacing w:after="0"/>
    </w:pPr>
  </w:style>
  <w:style w:type="character" w:customStyle="1" w:styleId="HeaderChar">
    <w:name w:val="Header Char"/>
    <w:basedOn w:val="DefaultParagraphFont"/>
    <w:link w:val="Header"/>
    <w:uiPriority w:val="99"/>
    <w:rsid w:val="00901FC2"/>
    <w:rPr>
      <w:rFonts w:ascii="Times New Roman" w:hAnsi="Times New Roman"/>
      <w:b/>
      <w:lang w:val="en-IN"/>
    </w:rPr>
  </w:style>
  <w:style w:type="paragraph" w:styleId="Footer">
    <w:name w:val="footer"/>
    <w:basedOn w:val="Normal"/>
    <w:link w:val="FooterChar"/>
    <w:uiPriority w:val="99"/>
    <w:unhideWhenUsed/>
    <w:rsid w:val="00901FC2"/>
    <w:pPr>
      <w:tabs>
        <w:tab w:val="center" w:pos="4513"/>
        <w:tab w:val="right" w:pos="9026"/>
      </w:tabs>
      <w:spacing w:after="0"/>
    </w:pPr>
  </w:style>
  <w:style w:type="character" w:customStyle="1" w:styleId="FooterChar">
    <w:name w:val="Footer Char"/>
    <w:basedOn w:val="DefaultParagraphFont"/>
    <w:link w:val="Footer"/>
    <w:uiPriority w:val="99"/>
    <w:rsid w:val="00901FC2"/>
    <w:rPr>
      <w:rFonts w:ascii="Times New Roman" w:hAnsi="Times New Roman"/>
      <w:b/>
      <w:lang w:val="en-IN"/>
    </w:rPr>
  </w:style>
  <w:style w:type="table" w:styleId="ListTable4-Accent4">
    <w:name w:val="List Table 4 Accent 4"/>
    <w:basedOn w:val="TableNormal"/>
    <w:uiPriority w:val="49"/>
    <w:rsid w:val="00457CB1"/>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3">
    <w:name w:val="Grid Table 4 Accent 3"/>
    <w:basedOn w:val="TableNormal"/>
    <w:uiPriority w:val="49"/>
    <w:rsid w:val="00457CB1"/>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NormalWeb">
    <w:name w:val="Normal (Web)"/>
    <w:basedOn w:val="Normal"/>
    <w:uiPriority w:val="99"/>
    <w:unhideWhenUsed/>
    <w:rsid w:val="00141EE7"/>
    <w:pPr>
      <w:spacing w:before="100" w:beforeAutospacing="1" w:after="100" w:afterAutospacing="1"/>
      <w:jc w:val="left"/>
    </w:pPr>
    <w:rPr>
      <w:rFonts w:eastAsia="Times New Roman" w:cs="Times New Roman"/>
      <w:kern w:val="0"/>
      <w:lang w:val="en-GB" w:eastAsia="en-GB"/>
      <w14:ligatures w14:val="none"/>
    </w:rPr>
  </w:style>
  <w:style w:type="paragraph" w:styleId="TOCHeading">
    <w:name w:val="TOC Heading"/>
    <w:basedOn w:val="Heading1"/>
    <w:next w:val="Normal"/>
    <w:uiPriority w:val="39"/>
    <w:unhideWhenUsed/>
    <w:qFormat/>
    <w:rsid w:val="00141EE7"/>
    <w:pPr>
      <w:spacing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141EE7"/>
    <w:pPr>
      <w:spacing w:after="100"/>
    </w:pPr>
  </w:style>
  <w:style w:type="character" w:styleId="Hyperlink">
    <w:name w:val="Hyperlink"/>
    <w:basedOn w:val="DefaultParagraphFont"/>
    <w:uiPriority w:val="99"/>
    <w:unhideWhenUsed/>
    <w:rsid w:val="00141EE7"/>
    <w:rPr>
      <w:color w:val="467886" w:themeColor="hyperlink"/>
      <w:u w:val="single"/>
    </w:rPr>
  </w:style>
  <w:style w:type="character" w:styleId="UnresolvedMention">
    <w:name w:val="Unresolved Mention"/>
    <w:basedOn w:val="DefaultParagraphFont"/>
    <w:uiPriority w:val="99"/>
    <w:semiHidden/>
    <w:unhideWhenUsed/>
    <w:rsid w:val="00991821"/>
    <w:rPr>
      <w:color w:val="605E5C"/>
      <w:shd w:val="clear" w:color="auto" w:fill="E1DFDD"/>
    </w:rPr>
  </w:style>
  <w:style w:type="paragraph" w:styleId="TOC2">
    <w:name w:val="toc 2"/>
    <w:basedOn w:val="Normal"/>
    <w:next w:val="Normal"/>
    <w:autoRedefine/>
    <w:uiPriority w:val="39"/>
    <w:unhideWhenUsed/>
    <w:rsid w:val="00D4328E"/>
    <w:pPr>
      <w:spacing w:after="100"/>
      <w:ind w:left="240"/>
    </w:pPr>
  </w:style>
  <w:style w:type="character" w:styleId="FollowedHyperlink">
    <w:name w:val="FollowedHyperlink"/>
    <w:basedOn w:val="DefaultParagraphFont"/>
    <w:uiPriority w:val="99"/>
    <w:semiHidden/>
    <w:unhideWhenUsed/>
    <w:rsid w:val="0089742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80788">
      <w:bodyDiv w:val="1"/>
      <w:marLeft w:val="0"/>
      <w:marRight w:val="0"/>
      <w:marTop w:val="0"/>
      <w:marBottom w:val="0"/>
      <w:divBdr>
        <w:top w:val="none" w:sz="0" w:space="0" w:color="auto"/>
        <w:left w:val="none" w:sz="0" w:space="0" w:color="auto"/>
        <w:bottom w:val="none" w:sz="0" w:space="0" w:color="auto"/>
        <w:right w:val="none" w:sz="0" w:space="0" w:color="auto"/>
      </w:divBdr>
    </w:div>
    <w:div w:id="34698039">
      <w:bodyDiv w:val="1"/>
      <w:marLeft w:val="0"/>
      <w:marRight w:val="0"/>
      <w:marTop w:val="0"/>
      <w:marBottom w:val="0"/>
      <w:divBdr>
        <w:top w:val="none" w:sz="0" w:space="0" w:color="auto"/>
        <w:left w:val="none" w:sz="0" w:space="0" w:color="auto"/>
        <w:bottom w:val="none" w:sz="0" w:space="0" w:color="auto"/>
        <w:right w:val="none" w:sz="0" w:space="0" w:color="auto"/>
      </w:divBdr>
    </w:div>
    <w:div w:id="50541621">
      <w:bodyDiv w:val="1"/>
      <w:marLeft w:val="0"/>
      <w:marRight w:val="0"/>
      <w:marTop w:val="0"/>
      <w:marBottom w:val="0"/>
      <w:divBdr>
        <w:top w:val="none" w:sz="0" w:space="0" w:color="auto"/>
        <w:left w:val="none" w:sz="0" w:space="0" w:color="auto"/>
        <w:bottom w:val="none" w:sz="0" w:space="0" w:color="auto"/>
        <w:right w:val="none" w:sz="0" w:space="0" w:color="auto"/>
      </w:divBdr>
    </w:div>
    <w:div w:id="77947201">
      <w:bodyDiv w:val="1"/>
      <w:marLeft w:val="0"/>
      <w:marRight w:val="0"/>
      <w:marTop w:val="0"/>
      <w:marBottom w:val="0"/>
      <w:divBdr>
        <w:top w:val="none" w:sz="0" w:space="0" w:color="auto"/>
        <w:left w:val="none" w:sz="0" w:space="0" w:color="auto"/>
        <w:bottom w:val="none" w:sz="0" w:space="0" w:color="auto"/>
        <w:right w:val="none" w:sz="0" w:space="0" w:color="auto"/>
      </w:divBdr>
    </w:div>
    <w:div w:id="78867428">
      <w:bodyDiv w:val="1"/>
      <w:marLeft w:val="0"/>
      <w:marRight w:val="0"/>
      <w:marTop w:val="0"/>
      <w:marBottom w:val="0"/>
      <w:divBdr>
        <w:top w:val="none" w:sz="0" w:space="0" w:color="auto"/>
        <w:left w:val="none" w:sz="0" w:space="0" w:color="auto"/>
        <w:bottom w:val="none" w:sz="0" w:space="0" w:color="auto"/>
        <w:right w:val="none" w:sz="0" w:space="0" w:color="auto"/>
      </w:divBdr>
    </w:div>
    <w:div w:id="95030271">
      <w:bodyDiv w:val="1"/>
      <w:marLeft w:val="0"/>
      <w:marRight w:val="0"/>
      <w:marTop w:val="0"/>
      <w:marBottom w:val="0"/>
      <w:divBdr>
        <w:top w:val="none" w:sz="0" w:space="0" w:color="auto"/>
        <w:left w:val="none" w:sz="0" w:space="0" w:color="auto"/>
        <w:bottom w:val="none" w:sz="0" w:space="0" w:color="auto"/>
        <w:right w:val="none" w:sz="0" w:space="0" w:color="auto"/>
      </w:divBdr>
    </w:div>
    <w:div w:id="113136475">
      <w:bodyDiv w:val="1"/>
      <w:marLeft w:val="0"/>
      <w:marRight w:val="0"/>
      <w:marTop w:val="0"/>
      <w:marBottom w:val="0"/>
      <w:divBdr>
        <w:top w:val="none" w:sz="0" w:space="0" w:color="auto"/>
        <w:left w:val="none" w:sz="0" w:space="0" w:color="auto"/>
        <w:bottom w:val="none" w:sz="0" w:space="0" w:color="auto"/>
        <w:right w:val="none" w:sz="0" w:space="0" w:color="auto"/>
      </w:divBdr>
    </w:div>
    <w:div w:id="141890526">
      <w:bodyDiv w:val="1"/>
      <w:marLeft w:val="0"/>
      <w:marRight w:val="0"/>
      <w:marTop w:val="0"/>
      <w:marBottom w:val="0"/>
      <w:divBdr>
        <w:top w:val="none" w:sz="0" w:space="0" w:color="auto"/>
        <w:left w:val="none" w:sz="0" w:space="0" w:color="auto"/>
        <w:bottom w:val="none" w:sz="0" w:space="0" w:color="auto"/>
        <w:right w:val="none" w:sz="0" w:space="0" w:color="auto"/>
      </w:divBdr>
    </w:div>
    <w:div w:id="167446066">
      <w:bodyDiv w:val="1"/>
      <w:marLeft w:val="0"/>
      <w:marRight w:val="0"/>
      <w:marTop w:val="0"/>
      <w:marBottom w:val="0"/>
      <w:divBdr>
        <w:top w:val="none" w:sz="0" w:space="0" w:color="auto"/>
        <w:left w:val="none" w:sz="0" w:space="0" w:color="auto"/>
        <w:bottom w:val="none" w:sz="0" w:space="0" w:color="auto"/>
        <w:right w:val="none" w:sz="0" w:space="0" w:color="auto"/>
      </w:divBdr>
    </w:div>
    <w:div w:id="181893800">
      <w:bodyDiv w:val="1"/>
      <w:marLeft w:val="0"/>
      <w:marRight w:val="0"/>
      <w:marTop w:val="0"/>
      <w:marBottom w:val="0"/>
      <w:divBdr>
        <w:top w:val="none" w:sz="0" w:space="0" w:color="auto"/>
        <w:left w:val="none" w:sz="0" w:space="0" w:color="auto"/>
        <w:bottom w:val="none" w:sz="0" w:space="0" w:color="auto"/>
        <w:right w:val="none" w:sz="0" w:space="0" w:color="auto"/>
      </w:divBdr>
    </w:div>
    <w:div w:id="189031252">
      <w:bodyDiv w:val="1"/>
      <w:marLeft w:val="0"/>
      <w:marRight w:val="0"/>
      <w:marTop w:val="0"/>
      <w:marBottom w:val="0"/>
      <w:divBdr>
        <w:top w:val="none" w:sz="0" w:space="0" w:color="auto"/>
        <w:left w:val="none" w:sz="0" w:space="0" w:color="auto"/>
        <w:bottom w:val="none" w:sz="0" w:space="0" w:color="auto"/>
        <w:right w:val="none" w:sz="0" w:space="0" w:color="auto"/>
      </w:divBdr>
    </w:div>
    <w:div w:id="192309884">
      <w:bodyDiv w:val="1"/>
      <w:marLeft w:val="0"/>
      <w:marRight w:val="0"/>
      <w:marTop w:val="0"/>
      <w:marBottom w:val="0"/>
      <w:divBdr>
        <w:top w:val="none" w:sz="0" w:space="0" w:color="auto"/>
        <w:left w:val="none" w:sz="0" w:space="0" w:color="auto"/>
        <w:bottom w:val="none" w:sz="0" w:space="0" w:color="auto"/>
        <w:right w:val="none" w:sz="0" w:space="0" w:color="auto"/>
      </w:divBdr>
    </w:div>
    <w:div w:id="219900858">
      <w:bodyDiv w:val="1"/>
      <w:marLeft w:val="0"/>
      <w:marRight w:val="0"/>
      <w:marTop w:val="0"/>
      <w:marBottom w:val="0"/>
      <w:divBdr>
        <w:top w:val="none" w:sz="0" w:space="0" w:color="auto"/>
        <w:left w:val="none" w:sz="0" w:space="0" w:color="auto"/>
        <w:bottom w:val="none" w:sz="0" w:space="0" w:color="auto"/>
        <w:right w:val="none" w:sz="0" w:space="0" w:color="auto"/>
      </w:divBdr>
    </w:div>
    <w:div w:id="224265846">
      <w:bodyDiv w:val="1"/>
      <w:marLeft w:val="0"/>
      <w:marRight w:val="0"/>
      <w:marTop w:val="0"/>
      <w:marBottom w:val="0"/>
      <w:divBdr>
        <w:top w:val="none" w:sz="0" w:space="0" w:color="auto"/>
        <w:left w:val="none" w:sz="0" w:space="0" w:color="auto"/>
        <w:bottom w:val="none" w:sz="0" w:space="0" w:color="auto"/>
        <w:right w:val="none" w:sz="0" w:space="0" w:color="auto"/>
      </w:divBdr>
    </w:div>
    <w:div w:id="257642999">
      <w:bodyDiv w:val="1"/>
      <w:marLeft w:val="0"/>
      <w:marRight w:val="0"/>
      <w:marTop w:val="0"/>
      <w:marBottom w:val="0"/>
      <w:divBdr>
        <w:top w:val="none" w:sz="0" w:space="0" w:color="auto"/>
        <w:left w:val="none" w:sz="0" w:space="0" w:color="auto"/>
        <w:bottom w:val="none" w:sz="0" w:space="0" w:color="auto"/>
        <w:right w:val="none" w:sz="0" w:space="0" w:color="auto"/>
      </w:divBdr>
    </w:div>
    <w:div w:id="301889982">
      <w:bodyDiv w:val="1"/>
      <w:marLeft w:val="0"/>
      <w:marRight w:val="0"/>
      <w:marTop w:val="0"/>
      <w:marBottom w:val="0"/>
      <w:divBdr>
        <w:top w:val="none" w:sz="0" w:space="0" w:color="auto"/>
        <w:left w:val="none" w:sz="0" w:space="0" w:color="auto"/>
        <w:bottom w:val="none" w:sz="0" w:space="0" w:color="auto"/>
        <w:right w:val="none" w:sz="0" w:space="0" w:color="auto"/>
      </w:divBdr>
    </w:div>
    <w:div w:id="314919952">
      <w:bodyDiv w:val="1"/>
      <w:marLeft w:val="0"/>
      <w:marRight w:val="0"/>
      <w:marTop w:val="0"/>
      <w:marBottom w:val="0"/>
      <w:divBdr>
        <w:top w:val="none" w:sz="0" w:space="0" w:color="auto"/>
        <w:left w:val="none" w:sz="0" w:space="0" w:color="auto"/>
        <w:bottom w:val="none" w:sz="0" w:space="0" w:color="auto"/>
        <w:right w:val="none" w:sz="0" w:space="0" w:color="auto"/>
      </w:divBdr>
    </w:div>
    <w:div w:id="318268033">
      <w:bodyDiv w:val="1"/>
      <w:marLeft w:val="0"/>
      <w:marRight w:val="0"/>
      <w:marTop w:val="0"/>
      <w:marBottom w:val="0"/>
      <w:divBdr>
        <w:top w:val="none" w:sz="0" w:space="0" w:color="auto"/>
        <w:left w:val="none" w:sz="0" w:space="0" w:color="auto"/>
        <w:bottom w:val="none" w:sz="0" w:space="0" w:color="auto"/>
        <w:right w:val="none" w:sz="0" w:space="0" w:color="auto"/>
      </w:divBdr>
    </w:div>
    <w:div w:id="376665528">
      <w:bodyDiv w:val="1"/>
      <w:marLeft w:val="0"/>
      <w:marRight w:val="0"/>
      <w:marTop w:val="0"/>
      <w:marBottom w:val="0"/>
      <w:divBdr>
        <w:top w:val="none" w:sz="0" w:space="0" w:color="auto"/>
        <w:left w:val="none" w:sz="0" w:space="0" w:color="auto"/>
        <w:bottom w:val="none" w:sz="0" w:space="0" w:color="auto"/>
        <w:right w:val="none" w:sz="0" w:space="0" w:color="auto"/>
      </w:divBdr>
    </w:div>
    <w:div w:id="422922659">
      <w:bodyDiv w:val="1"/>
      <w:marLeft w:val="0"/>
      <w:marRight w:val="0"/>
      <w:marTop w:val="0"/>
      <w:marBottom w:val="0"/>
      <w:divBdr>
        <w:top w:val="none" w:sz="0" w:space="0" w:color="auto"/>
        <w:left w:val="none" w:sz="0" w:space="0" w:color="auto"/>
        <w:bottom w:val="none" w:sz="0" w:space="0" w:color="auto"/>
        <w:right w:val="none" w:sz="0" w:space="0" w:color="auto"/>
      </w:divBdr>
    </w:div>
    <w:div w:id="427389922">
      <w:bodyDiv w:val="1"/>
      <w:marLeft w:val="0"/>
      <w:marRight w:val="0"/>
      <w:marTop w:val="0"/>
      <w:marBottom w:val="0"/>
      <w:divBdr>
        <w:top w:val="none" w:sz="0" w:space="0" w:color="auto"/>
        <w:left w:val="none" w:sz="0" w:space="0" w:color="auto"/>
        <w:bottom w:val="none" w:sz="0" w:space="0" w:color="auto"/>
        <w:right w:val="none" w:sz="0" w:space="0" w:color="auto"/>
      </w:divBdr>
    </w:div>
    <w:div w:id="430902977">
      <w:bodyDiv w:val="1"/>
      <w:marLeft w:val="0"/>
      <w:marRight w:val="0"/>
      <w:marTop w:val="0"/>
      <w:marBottom w:val="0"/>
      <w:divBdr>
        <w:top w:val="none" w:sz="0" w:space="0" w:color="auto"/>
        <w:left w:val="none" w:sz="0" w:space="0" w:color="auto"/>
        <w:bottom w:val="none" w:sz="0" w:space="0" w:color="auto"/>
        <w:right w:val="none" w:sz="0" w:space="0" w:color="auto"/>
      </w:divBdr>
    </w:div>
    <w:div w:id="434054993">
      <w:bodyDiv w:val="1"/>
      <w:marLeft w:val="0"/>
      <w:marRight w:val="0"/>
      <w:marTop w:val="0"/>
      <w:marBottom w:val="0"/>
      <w:divBdr>
        <w:top w:val="none" w:sz="0" w:space="0" w:color="auto"/>
        <w:left w:val="none" w:sz="0" w:space="0" w:color="auto"/>
        <w:bottom w:val="none" w:sz="0" w:space="0" w:color="auto"/>
        <w:right w:val="none" w:sz="0" w:space="0" w:color="auto"/>
      </w:divBdr>
    </w:div>
    <w:div w:id="436564406">
      <w:bodyDiv w:val="1"/>
      <w:marLeft w:val="0"/>
      <w:marRight w:val="0"/>
      <w:marTop w:val="0"/>
      <w:marBottom w:val="0"/>
      <w:divBdr>
        <w:top w:val="none" w:sz="0" w:space="0" w:color="auto"/>
        <w:left w:val="none" w:sz="0" w:space="0" w:color="auto"/>
        <w:bottom w:val="none" w:sz="0" w:space="0" w:color="auto"/>
        <w:right w:val="none" w:sz="0" w:space="0" w:color="auto"/>
      </w:divBdr>
    </w:div>
    <w:div w:id="455106221">
      <w:bodyDiv w:val="1"/>
      <w:marLeft w:val="0"/>
      <w:marRight w:val="0"/>
      <w:marTop w:val="0"/>
      <w:marBottom w:val="0"/>
      <w:divBdr>
        <w:top w:val="none" w:sz="0" w:space="0" w:color="auto"/>
        <w:left w:val="none" w:sz="0" w:space="0" w:color="auto"/>
        <w:bottom w:val="none" w:sz="0" w:space="0" w:color="auto"/>
        <w:right w:val="none" w:sz="0" w:space="0" w:color="auto"/>
      </w:divBdr>
    </w:div>
    <w:div w:id="479225076">
      <w:bodyDiv w:val="1"/>
      <w:marLeft w:val="0"/>
      <w:marRight w:val="0"/>
      <w:marTop w:val="0"/>
      <w:marBottom w:val="0"/>
      <w:divBdr>
        <w:top w:val="none" w:sz="0" w:space="0" w:color="auto"/>
        <w:left w:val="none" w:sz="0" w:space="0" w:color="auto"/>
        <w:bottom w:val="none" w:sz="0" w:space="0" w:color="auto"/>
        <w:right w:val="none" w:sz="0" w:space="0" w:color="auto"/>
      </w:divBdr>
    </w:div>
    <w:div w:id="483592343">
      <w:bodyDiv w:val="1"/>
      <w:marLeft w:val="0"/>
      <w:marRight w:val="0"/>
      <w:marTop w:val="0"/>
      <w:marBottom w:val="0"/>
      <w:divBdr>
        <w:top w:val="none" w:sz="0" w:space="0" w:color="auto"/>
        <w:left w:val="none" w:sz="0" w:space="0" w:color="auto"/>
        <w:bottom w:val="none" w:sz="0" w:space="0" w:color="auto"/>
        <w:right w:val="none" w:sz="0" w:space="0" w:color="auto"/>
      </w:divBdr>
    </w:div>
    <w:div w:id="498229096">
      <w:bodyDiv w:val="1"/>
      <w:marLeft w:val="0"/>
      <w:marRight w:val="0"/>
      <w:marTop w:val="0"/>
      <w:marBottom w:val="0"/>
      <w:divBdr>
        <w:top w:val="none" w:sz="0" w:space="0" w:color="auto"/>
        <w:left w:val="none" w:sz="0" w:space="0" w:color="auto"/>
        <w:bottom w:val="none" w:sz="0" w:space="0" w:color="auto"/>
        <w:right w:val="none" w:sz="0" w:space="0" w:color="auto"/>
      </w:divBdr>
    </w:div>
    <w:div w:id="500200799">
      <w:bodyDiv w:val="1"/>
      <w:marLeft w:val="0"/>
      <w:marRight w:val="0"/>
      <w:marTop w:val="0"/>
      <w:marBottom w:val="0"/>
      <w:divBdr>
        <w:top w:val="none" w:sz="0" w:space="0" w:color="auto"/>
        <w:left w:val="none" w:sz="0" w:space="0" w:color="auto"/>
        <w:bottom w:val="none" w:sz="0" w:space="0" w:color="auto"/>
        <w:right w:val="none" w:sz="0" w:space="0" w:color="auto"/>
      </w:divBdr>
    </w:div>
    <w:div w:id="533008070">
      <w:bodyDiv w:val="1"/>
      <w:marLeft w:val="0"/>
      <w:marRight w:val="0"/>
      <w:marTop w:val="0"/>
      <w:marBottom w:val="0"/>
      <w:divBdr>
        <w:top w:val="none" w:sz="0" w:space="0" w:color="auto"/>
        <w:left w:val="none" w:sz="0" w:space="0" w:color="auto"/>
        <w:bottom w:val="none" w:sz="0" w:space="0" w:color="auto"/>
        <w:right w:val="none" w:sz="0" w:space="0" w:color="auto"/>
      </w:divBdr>
    </w:div>
    <w:div w:id="590510178">
      <w:bodyDiv w:val="1"/>
      <w:marLeft w:val="0"/>
      <w:marRight w:val="0"/>
      <w:marTop w:val="0"/>
      <w:marBottom w:val="0"/>
      <w:divBdr>
        <w:top w:val="none" w:sz="0" w:space="0" w:color="auto"/>
        <w:left w:val="none" w:sz="0" w:space="0" w:color="auto"/>
        <w:bottom w:val="none" w:sz="0" w:space="0" w:color="auto"/>
        <w:right w:val="none" w:sz="0" w:space="0" w:color="auto"/>
      </w:divBdr>
    </w:div>
    <w:div w:id="596406234">
      <w:bodyDiv w:val="1"/>
      <w:marLeft w:val="0"/>
      <w:marRight w:val="0"/>
      <w:marTop w:val="0"/>
      <w:marBottom w:val="0"/>
      <w:divBdr>
        <w:top w:val="none" w:sz="0" w:space="0" w:color="auto"/>
        <w:left w:val="none" w:sz="0" w:space="0" w:color="auto"/>
        <w:bottom w:val="none" w:sz="0" w:space="0" w:color="auto"/>
        <w:right w:val="none" w:sz="0" w:space="0" w:color="auto"/>
      </w:divBdr>
    </w:div>
    <w:div w:id="627660016">
      <w:bodyDiv w:val="1"/>
      <w:marLeft w:val="0"/>
      <w:marRight w:val="0"/>
      <w:marTop w:val="0"/>
      <w:marBottom w:val="0"/>
      <w:divBdr>
        <w:top w:val="none" w:sz="0" w:space="0" w:color="auto"/>
        <w:left w:val="none" w:sz="0" w:space="0" w:color="auto"/>
        <w:bottom w:val="none" w:sz="0" w:space="0" w:color="auto"/>
        <w:right w:val="none" w:sz="0" w:space="0" w:color="auto"/>
      </w:divBdr>
    </w:div>
    <w:div w:id="632637648">
      <w:bodyDiv w:val="1"/>
      <w:marLeft w:val="0"/>
      <w:marRight w:val="0"/>
      <w:marTop w:val="0"/>
      <w:marBottom w:val="0"/>
      <w:divBdr>
        <w:top w:val="none" w:sz="0" w:space="0" w:color="auto"/>
        <w:left w:val="none" w:sz="0" w:space="0" w:color="auto"/>
        <w:bottom w:val="none" w:sz="0" w:space="0" w:color="auto"/>
        <w:right w:val="none" w:sz="0" w:space="0" w:color="auto"/>
      </w:divBdr>
    </w:div>
    <w:div w:id="648753969">
      <w:bodyDiv w:val="1"/>
      <w:marLeft w:val="0"/>
      <w:marRight w:val="0"/>
      <w:marTop w:val="0"/>
      <w:marBottom w:val="0"/>
      <w:divBdr>
        <w:top w:val="none" w:sz="0" w:space="0" w:color="auto"/>
        <w:left w:val="none" w:sz="0" w:space="0" w:color="auto"/>
        <w:bottom w:val="none" w:sz="0" w:space="0" w:color="auto"/>
        <w:right w:val="none" w:sz="0" w:space="0" w:color="auto"/>
      </w:divBdr>
    </w:div>
    <w:div w:id="648947161">
      <w:bodyDiv w:val="1"/>
      <w:marLeft w:val="0"/>
      <w:marRight w:val="0"/>
      <w:marTop w:val="0"/>
      <w:marBottom w:val="0"/>
      <w:divBdr>
        <w:top w:val="none" w:sz="0" w:space="0" w:color="auto"/>
        <w:left w:val="none" w:sz="0" w:space="0" w:color="auto"/>
        <w:bottom w:val="none" w:sz="0" w:space="0" w:color="auto"/>
        <w:right w:val="none" w:sz="0" w:space="0" w:color="auto"/>
      </w:divBdr>
    </w:div>
    <w:div w:id="670256980">
      <w:bodyDiv w:val="1"/>
      <w:marLeft w:val="0"/>
      <w:marRight w:val="0"/>
      <w:marTop w:val="0"/>
      <w:marBottom w:val="0"/>
      <w:divBdr>
        <w:top w:val="none" w:sz="0" w:space="0" w:color="auto"/>
        <w:left w:val="none" w:sz="0" w:space="0" w:color="auto"/>
        <w:bottom w:val="none" w:sz="0" w:space="0" w:color="auto"/>
        <w:right w:val="none" w:sz="0" w:space="0" w:color="auto"/>
      </w:divBdr>
    </w:div>
    <w:div w:id="689331416">
      <w:bodyDiv w:val="1"/>
      <w:marLeft w:val="0"/>
      <w:marRight w:val="0"/>
      <w:marTop w:val="0"/>
      <w:marBottom w:val="0"/>
      <w:divBdr>
        <w:top w:val="none" w:sz="0" w:space="0" w:color="auto"/>
        <w:left w:val="none" w:sz="0" w:space="0" w:color="auto"/>
        <w:bottom w:val="none" w:sz="0" w:space="0" w:color="auto"/>
        <w:right w:val="none" w:sz="0" w:space="0" w:color="auto"/>
      </w:divBdr>
    </w:div>
    <w:div w:id="770008548">
      <w:bodyDiv w:val="1"/>
      <w:marLeft w:val="0"/>
      <w:marRight w:val="0"/>
      <w:marTop w:val="0"/>
      <w:marBottom w:val="0"/>
      <w:divBdr>
        <w:top w:val="none" w:sz="0" w:space="0" w:color="auto"/>
        <w:left w:val="none" w:sz="0" w:space="0" w:color="auto"/>
        <w:bottom w:val="none" w:sz="0" w:space="0" w:color="auto"/>
        <w:right w:val="none" w:sz="0" w:space="0" w:color="auto"/>
      </w:divBdr>
    </w:div>
    <w:div w:id="784352147">
      <w:bodyDiv w:val="1"/>
      <w:marLeft w:val="0"/>
      <w:marRight w:val="0"/>
      <w:marTop w:val="0"/>
      <w:marBottom w:val="0"/>
      <w:divBdr>
        <w:top w:val="none" w:sz="0" w:space="0" w:color="auto"/>
        <w:left w:val="none" w:sz="0" w:space="0" w:color="auto"/>
        <w:bottom w:val="none" w:sz="0" w:space="0" w:color="auto"/>
        <w:right w:val="none" w:sz="0" w:space="0" w:color="auto"/>
      </w:divBdr>
    </w:div>
    <w:div w:id="795103149">
      <w:bodyDiv w:val="1"/>
      <w:marLeft w:val="0"/>
      <w:marRight w:val="0"/>
      <w:marTop w:val="0"/>
      <w:marBottom w:val="0"/>
      <w:divBdr>
        <w:top w:val="none" w:sz="0" w:space="0" w:color="auto"/>
        <w:left w:val="none" w:sz="0" w:space="0" w:color="auto"/>
        <w:bottom w:val="none" w:sz="0" w:space="0" w:color="auto"/>
        <w:right w:val="none" w:sz="0" w:space="0" w:color="auto"/>
      </w:divBdr>
    </w:div>
    <w:div w:id="815954650">
      <w:bodyDiv w:val="1"/>
      <w:marLeft w:val="0"/>
      <w:marRight w:val="0"/>
      <w:marTop w:val="0"/>
      <w:marBottom w:val="0"/>
      <w:divBdr>
        <w:top w:val="none" w:sz="0" w:space="0" w:color="auto"/>
        <w:left w:val="none" w:sz="0" w:space="0" w:color="auto"/>
        <w:bottom w:val="none" w:sz="0" w:space="0" w:color="auto"/>
        <w:right w:val="none" w:sz="0" w:space="0" w:color="auto"/>
      </w:divBdr>
    </w:div>
    <w:div w:id="831331543">
      <w:bodyDiv w:val="1"/>
      <w:marLeft w:val="0"/>
      <w:marRight w:val="0"/>
      <w:marTop w:val="0"/>
      <w:marBottom w:val="0"/>
      <w:divBdr>
        <w:top w:val="none" w:sz="0" w:space="0" w:color="auto"/>
        <w:left w:val="none" w:sz="0" w:space="0" w:color="auto"/>
        <w:bottom w:val="none" w:sz="0" w:space="0" w:color="auto"/>
        <w:right w:val="none" w:sz="0" w:space="0" w:color="auto"/>
      </w:divBdr>
    </w:div>
    <w:div w:id="840196805">
      <w:bodyDiv w:val="1"/>
      <w:marLeft w:val="0"/>
      <w:marRight w:val="0"/>
      <w:marTop w:val="0"/>
      <w:marBottom w:val="0"/>
      <w:divBdr>
        <w:top w:val="none" w:sz="0" w:space="0" w:color="auto"/>
        <w:left w:val="none" w:sz="0" w:space="0" w:color="auto"/>
        <w:bottom w:val="none" w:sz="0" w:space="0" w:color="auto"/>
        <w:right w:val="none" w:sz="0" w:space="0" w:color="auto"/>
      </w:divBdr>
    </w:div>
    <w:div w:id="841120840">
      <w:bodyDiv w:val="1"/>
      <w:marLeft w:val="0"/>
      <w:marRight w:val="0"/>
      <w:marTop w:val="0"/>
      <w:marBottom w:val="0"/>
      <w:divBdr>
        <w:top w:val="none" w:sz="0" w:space="0" w:color="auto"/>
        <w:left w:val="none" w:sz="0" w:space="0" w:color="auto"/>
        <w:bottom w:val="none" w:sz="0" w:space="0" w:color="auto"/>
        <w:right w:val="none" w:sz="0" w:space="0" w:color="auto"/>
      </w:divBdr>
    </w:div>
    <w:div w:id="848912175">
      <w:bodyDiv w:val="1"/>
      <w:marLeft w:val="0"/>
      <w:marRight w:val="0"/>
      <w:marTop w:val="0"/>
      <w:marBottom w:val="0"/>
      <w:divBdr>
        <w:top w:val="none" w:sz="0" w:space="0" w:color="auto"/>
        <w:left w:val="none" w:sz="0" w:space="0" w:color="auto"/>
        <w:bottom w:val="none" w:sz="0" w:space="0" w:color="auto"/>
        <w:right w:val="none" w:sz="0" w:space="0" w:color="auto"/>
      </w:divBdr>
    </w:div>
    <w:div w:id="879513171">
      <w:bodyDiv w:val="1"/>
      <w:marLeft w:val="0"/>
      <w:marRight w:val="0"/>
      <w:marTop w:val="0"/>
      <w:marBottom w:val="0"/>
      <w:divBdr>
        <w:top w:val="none" w:sz="0" w:space="0" w:color="auto"/>
        <w:left w:val="none" w:sz="0" w:space="0" w:color="auto"/>
        <w:bottom w:val="none" w:sz="0" w:space="0" w:color="auto"/>
        <w:right w:val="none" w:sz="0" w:space="0" w:color="auto"/>
      </w:divBdr>
    </w:div>
    <w:div w:id="896015532">
      <w:bodyDiv w:val="1"/>
      <w:marLeft w:val="0"/>
      <w:marRight w:val="0"/>
      <w:marTop w:val="0"/>
      <w:marBottom w:val="0"/>
      <w:divBdr>
        <w:top w:val="none" w:sz="0" w:space="0" w:color="auto"/>
        <w:left w:val="none" w:sz="0" w:space="0" w:color="auto"/>
        <w:bottom w:val="none" w:sz="0" w:space="0" w:color="auto"/>
        <w:right w:val="none" w:sz="0" w:space="0" w:color="auto"/>
      </w:divBdr>
    </w:div>
    <w:div w:id="916137728">
      <w:bodyDiv w:val="1"/>
      <w:marLeft w:val="0"/>
      <w:marRight w:val="0"/>
      <w:marTop w:val="0"/>
      <w:marBottom w:val="0"/>
      <w:divBdr>
        <w:top w:val="none" w:sz="0" w:space="0" w:color="auto"/>
        <w:left w:val="none" w:sz="0" w:space="0" w:color="auto"/>
        <w:bottom w:val="none" w:sz="0" w:space="0" w:color="auto"/>
        <w:right w:val="none" w:sz="0" w:space="0" w:color="auto"/>
      </w:divBdr>
    </w:div>
    <w:div w:id="944726821">
      <w:bodyDiv w:val="1"/>
      <w:marLeft w:val="0"/>
      <w:marRight w:val="0"/>
      <w:marTop w:val="0"/>
      <w:marBottom w:val="0"/>
      <w:divBdr>
        <w:top w:val="none" w:sz="0" w:space="0" w:color="auto"/>
        <w:left w:val="none" w:sz="0" w:space="0" w:color="auto"/>
        <w:bottom w:val="none" w:sz="0" w:space="0" w:color="auto"/>
        <w:right w:val="none" w:sz="0" w:space="0" w:color="auto"/>
      </w:divBdr>
    </w:div>
    <w:div w:id="950820802">
      <w:bodyDiv w:val="1"/>
      <w:marLeft w:val="0"/>
      <w:marRight w:val="0"/>
      <w:marTop w:val="0"/>
      <w:marBottom w:val="0"/>
      <w:divBdr>
        <w:top w:val="none" w:sz="0" w:space="0" w:color="auto"/>
        <w:left w:val="none" w:sz="0" w:space="0" w:color="auto"/>
        <w:bottom w:val="none" w:sz="0" w:space="0" w:color="auto"/>
        <w:right w:val="none" w:sz="0" w:space="0" w:color="auto"/>
      </w:divBdr>
    </w:div>
    <w:div w:id="1005977959">
      <w:bodyDiv w:val="1"/>
      <w:marLeft w:val="0"/>
      <w:marRight w:val="0"/>
      <w:marTop w:val="0"/>
      <w:marBottom w:val="0"/>
      <w:divBdr>
        <w:top w:val="none" w:sz="0" w:space="0" w:color="auto"/>
        <w:left w:val="none" w:sz="0" w:space="0" w:color="auto"/>
        <w:bottom w:val="none" w:sz="0" w:space="0" w:color="auto"/>
        <w:right w:val="none" w:sz="0" w:space="0" w:color="auto"/>
      </w:divBdr>
    </w:div>
    <w:div w:id="1009984842">
      <w:bodyDiv w:val="1"/>
      <w:marLeft w:val="0"/>
      <w:marRight w:val="0"/>
      <w:marTop w:val="0"/>
      <w:marBottom w:val="0"/>
      <w:divBdr>
        <w:top w:val="none" w:sz="0" w:space="0" w:color="auto"/>
        <w:left w:val="none" w:sz="0" w:space="0" w:color="auto"/>
        <w:bottom w:val="none" w:sz="0" w:space="0" w:color="auto"/>
        <w:right w:val="none" w:sz="0" w:space="0" w:color="auto"/>
      </w:divBdr>
    </w:div>
    <w:div w:id="1014842851">
      <w:bodyDiv w:val="1"/>
      <w:marLeft w:val="0"/>
      <w:marRight w:val="0"/>
      <w:marTop w:val="0"/>
      <w:marBottom w:val="0"/>
      <w:divBdr>
        <w:top w:val="none" w:sz="0" w:space="0" w:color="auto"/>
        <w:left w:val="none" w:sz="0" w:space="0" w:color="auto"/>
        <w:bottom w:val="none" w:sz="0" w:space="0" w:color="auto"/>
        <w:right w:val="none" w:sz="0" w:space="0" w:color="auto"/>
      </w:divBdr>
    </w:div>
    <w:div w:id="1030448013">
      <w:bodyDiv w:val="1"/>
      <w:marLeft w:val="0"/>
      <w:marRight w:val="0"/>
      <w:marTop w:val="0"/>
      <w:marBottom w:val="0"/>
      <w:divBdr>
        <w:top w:val="none" w:sz="0" w:space="0" w:color="auto"/>
        <w:left w:val="none" w:sz="0" w:space="0" w:color="auto"/>
        <w:bottom w:val="none" w:sz="0" w:space="0" w:color="auto"/>
        <w:right w:val="none" w:sz="0" w:space="0" w:color="auto"/>
      </w:divBdr>
    </w:div>
    <w:div w:id="1039933238">
      <w:bodyDiv w:val="1"/>
      <w:marLeft w:val="0"/>
      <w:marRight w:val="0"/>
      <w:marTop w:val="0"/>
      <w:marBottom w:val="0"/>
      <w:divBdr>
        <w:top w:val="none" w:sz="0" w:space="0" w:color="auto"/>
        <w:left w:val="none" w:sz="0" w:space="0" w:color="auto"/>
        <w:bottom w:val="none" w:sz="0" w:space="0" w:color="auto"/>
        <w:right w:val="none" w:sz="0" w:space="0" w:color="auto"/>
      </w:divBdr>
      <w:divsChild>
        <w:div w:id="757870787">
          <w:marLeft w:val="0"/>
          <w:marRight w:val="0"/>
          <w:marTop w:val="0"/>
          <w:marBottom w:val="0"/>
          <w:divBdr>
            <w:top w:val="none" w:sz="0" w:space="0" w:color="auto"/>
            <w:left w:val="none" w:sz="0" w:space="0" w:color="auto"/>
            <w:bottom w:val="none" w:sz="0" w:space="0" w:color="auto"/>
            <w:right w:val="none" w:sz="0" w:space="0" w:color="auto"/>
          </w:divBdr>
        </w:div>
      </w:divsChild>
    </w:div>
    <w:div w:id="1081566737">
      <w:bodyDiv w:val="1"/>
      <w:marLeft w:val="0"/>
      <w:marRight w:val="0"/>
      <w:marTop w:val="0"/>
      <w:marBottom w:val="0"/>
      <w:divBdr>
        <w:top w:val="none" w:sz="0" w:space="0" w:color="auto"/>
        <w:left w:val="none" w:sz="0" w:space="0" w:color="auto"/>
        <w:bottom w:val="none" w:sz="0" w:space="0" w:color="auto"/>
        <w:right w:val="none" w:sz="0" w:space="0" w:color="auto"/>
      </w:divBdr>
    </w:div>
    <w:div w:id="1117064978">
      <w:bodyDiv w:val="1"/>
      <w:marLeft w:val="0"/>
      <w:marRight w:val="0"/>
      <w:marTop w:val="0"/>
      <w:marBottom w:val="0"/>
      <w:divBdr>
        <w:top w:val="none" w:sz="0" w:space="0" w:color="auto"/>
        <w:left w:val="none" w:sz="0" w:space="0" w:color="auto"/>
        <w:bottom w:val="none" w:sz="0" w:space="0" w:color="auto"/>
        <w:right w:val="none" w:sz="0" w:space="0" w:color="auto"/>
      </w:divBdr>
    </w:div>
    <w:div w:id="1132863462">
      <w:bodyDiv w:val="1"/>
      <w:marLeft w:val="0"/>
      <w:marRight w:val="0"/>
      <w:marTop w:val="0"/>
      <w:marBottom w:val="0"/>
      <w:divBdr>
        <w:top w:val="none" w:sz="0" w:space="0" w:color="auto"/>
        <w:left w:val="none" w:sz="0" w:space="0" w:color="auto"/>
        <w:bottom w:val="none" w:sz="0" w:space="0" w:color="auto"/>
        <w:right w:val="none" w:sz="0" w:space="0" w:color="auto"/>
      </w:divBdr>
    </w:div>
    <w:div w:id="1133518960">
      <w:bodyDiv w:val="1"/>
      <w:marLeft w:val="0"/>
      <w:marRight w:val="0"/>
      <w:marTop w:val="0"/>
      <w:marBottom w:val="0"/>
      <w:divBdr>
        <w:top w:val="none" w:sz="0" w:space="0" w:color="auto"/>
        <w:left w:val="none" w:sz="0" w:space="0" w:color="auto"/>
        <w:bottom w:val="none" w:sz="0" w:space="0" w:color="auto"/>
        <w:right w:val="none" w:sz="0" w:space="0" w:color="auto"/>
      </w:divBdr>
    </w:div>
    <w:div w:id="1160927171">
      <w:bodyDiv w:val="1"/>
      <w:marLeft w:val="0"/>
      <w:marRight w:val="0"/>
      <w:marTop w:val="0"/>
      <w:marBottom w:val="0"/>
      <w:divBdr>
        <w:top w:val="none" w:sz="0" w:space="0" w:color="auto"/>
        <w:left w:val="none" w:sz="0" w:space="0" w:color="auto"/>
        <w:bottom w:val="none" w:sz="0" w:space="0" w:color="auto"/>
        <w:right w:val="none" w:sz="0" w:space="0" w:color="auto"/>
      </w:divBdr>
    </w:div>
    <w:div w:id="1177696890">
      <w:bodyDiv w:val="1"/>
      <w:marLeft w:val="0"/>
      <w:marRight w:val="0"/>
      <w:marTop w:val="0"/>
      <w:marBottom w:val="0"/>
      <w:divBdr>
        <w:top w:val="none" w:sz="0" w:space="0" w:color="auto"/>
        <w:left w:val="none" w:sz="0" w:space="0" w:color="auto"/>
        <w:bottom w:val="none" w:sz="0" w:space="0" w:color="auto"/>
        <w:right w:val="none" w:sz="0" w:space="0" w:color="auto"/>
      </w:divBdr>
    </w:div>
    <w:div w:id="1191913804">
      <w:bodyDiv w:val="1"/>
      <w:marLeft w:val="0"/>
      <w:marRight w:val="0"/>
      <w:marTop w:val="0"/>
      <w:marBottom w:val="0"/>
      <w:divBdr>
        <w:top w:val="none" w:sz="0" w:space="0" w:color="auto"/>
        <w:left w:val="none" w:sz="0" w:space="0" w:color="auto"/>
        <w:bottom w:val="none" w:sz="0" w:space="0" w:color="auto"/>
        <w:right w:val="none" w:sz="0" w:space="0" w:color="auto"/>
      </w:divBdr>
    </w:div>
    <w:div w:id="1204291874">
      <w:bodyDiv w:val="1"/>
      <w:marLeft w:val="0"/>
      <w:marRight w:val="0"/>
      <w:marTop w:val="0"/>
      <w:marBottom w:val="0"/>
      <w:divBdr>
        <w:top w:val="none" w:sz="0" w:space="0" w:color="auto"/>
        <w:left w:val="none" w:sz="0" w:space="0" w:color="auto"/>
        <w:bottom w:val="none" w:sz="0" w:space="0" w:color="auto"/>
        <w:right w:val="none" w:sz="0" w:space="0" w:color="auto"/>
      </w:divBdr>
    </w:div>
    <w:div w:id="1222445238">
      <w:bodyDiv w:val="1"/>
      <w:marLeft w:val="0"/>
      <w:marRight w:val="0"/>
      <w:marTop w:val="0"/>
      <w:marBottom w:val="0"/>
      <w:divBdr>
        <w:top w:val="none" w:sz="0" w:space="0" w:color="auto"/>
        <w:left w:val="none" w:sz="0" w:space="0" w:color="auto"/>
        <w:bottom w:val="none" w:sz="0" w:space="0" w:color="auto"/>
        <w:right w:val="none" w:sz="0" w:space="0" w:color="auto"/>
      </w:divBdr>
    </w:div>
    <w:div w:id="1236818285">
      <w:bodyDiv w:val="1"/>
      <w:marLeft w:val="0"/>
      <w:marRight w:val="0"/>
      <w:marTop w:val="0"/>
      <w:marBottom w:val="0"/>
      <w:divBdr>
        <w:top w:val="none" w:sz="0" w:space="0" w:color="auto"/>
        <w:left w:val="none" w:sz="0" w:space="0" w:color="auto"/>
        <w:bottom w:val="none" w:sz="0" w:space="0" w:color="auto"/>
        <w:right w:val="none" w:sz="0" w:space="0" w:color="auto"/>
      </w:divBdr>
    </w:div>
    <w:div w:id="1249268946">
      <w:bodyDiv w:val="1"/>
      <w:marLeft w:val="0"/>
      <w:marRight w:val="0"/>
      <w:marTop w:val="0"/>
      <w:marBottom w:val="0"/>
      <w:divBdr>
        <w:top w:val="none" w:sz="0" w:space="0" w:color="auto"/>
        <w:left w:val="none" w:sz="0" w:space="0" w:color="auto"/>
        <w:bottom w:val="none" w:sz="0" w:space="0" w:color="auto"/>
        <w:right w:val="none" w:sz="0" w:space="0" w:color="auto"/>
      </w:divBdr>
    </w:div>
    <w:div w:id="1255213875">
      <w:bodyDiv w:val="1"/>
      <w:marLeft w:val="0"/>
      <w:marRight w:val="0"/>
      <w:marTop w:val="0"/>
      <w:marBottom w:val="0"/>
      <w:divBdr>
        <w:top w:val="none" w:sz="0" w:space="0" w:color="auto"/>
        <w:left w:val="none" w:sz="0" w:space="0" w:color="auto"/>
        <w:bottom w:val="none" w:sz="0" w:space="0" w:color="auto"/>
        <w:right w:val="none" w:sz="0" w:space="0" w:color="auto"/>
      </w:divBdr>
    </w:div>
    <w:div w:id="1259556183">
      <w:bodyDiv w:val="1"/>
      <w:marLeft w:val="0"/>
      <w:marRight w:val="0"/>
      <w:marTop w:val="0"/>
      <w:marBottom w:val="0"/>
      <w:divBdr>
        <w:top w:val="none" w:sz="0" w:space="0" w:color="auto"/>
        <w:left w:val="none" w:sz="0" w:space="0" w:color="auto"/>
        <w:bottom w:val="none" w:sz="0" w:space="0" w:color="auto"/>
        <w:right w:val="none" w:sz="0" w:space="0" w:color="auto"/>
      </w:divBdr>
    </w:div>
    <w:div w:id="1273855353">
      <w:bodyDiv w:val="1"/>
      <w:marLeft w:val="0"/>
      <w:marRight w:val="0"/>
      <w:marTop w:val="0"/>
      <w:marBottom w:val="0"/>
      <w:divBdr>
        <w:top w:val="none" w:sz="0" w:space="0" w:color="auto"/>
        <w:left w:val="none" w:sz="0" w:space="0" w:color="auto"/>
        <w:bottom w:val="none" w:sz="0" w:space="0" w:color="auto"/>
        <w:right w:val="none" w:sz="0" w:space="0" w:color="auto"/>
      </w:divBdr>
    </w:div>
    <w:div w:id="1308242479">
      <w:bodyDiv w:val="1"/>
      <w:marLeft w:val="0"/>
      <w:marRight w:val="0"/>
      <w:marTop w:val="0"/>
      <w:marBottom w:val="0"/>
      <w:divBdr>
        <w:top w:val="none" w:sz="0" w:space="0" w:color="auto"/>
        <w:left w:val="none" w:sz="0" w:space="0" w:color="auto"/>
        <w:bottom w:val="none" w:sz="0" w:space="0" w:color="auto"/>
        <w:right w:val="none" w:sz="0" w:space="0" w:color="auto"/>
      </w:divBdr>
      <w:divsChild>
        <w:div w:id="1921720391">
          <w:marLeft w:val="0"/>
          <w:marRight w:val="0"/>
          <w:marTop w:val="0"/>
          <w:marBottom w:val="0"/>
          <w:divBdr>
            <w:top w:val="none" w:sz="0" w:space="0" w:color="auto"/>
            <w:left w:val="none" w:sz="0" w:space="0" w:color="auto"/>
            <w:bottom w:val="none" w:sz="0" w:space="0" w:color="auto"/>
            <w:right w:val="none" w:sz="0" w:space="0" w:color="auto"/>
          </w:divBdr>
        </w:div>
      </w:divsChild>
    </w:div>
    <w:div w:id="1314483825">
      <w:bodyDiv w:val="1"/>
      <w:marLeft w:val="0"/>
      <w:marRight w:val="0"/>
      <w:marTop w:val="0"/>
      <w:marBottom w:val="0"/>
      <w:divBdr>
        <w:top w:val="none" w:sz="0" w:space="0" w:color="auto"/>
        <w:left w:val="none" w:sz="0" w:space="0" w:color="auto"/>
        <w:bottom w:val="none" w:sz="0" w:space="0" w:color="auto"/>
        <w:right w:val="none" w:sz="0" w:space="0" w:color="auto"/>
      </w:divBdr>
    </w:div>
    <w:div w:id="1331561319">
      <w:bodyDiv w:val="1"/>
      <w:marLeft w:val="0"/>
      <w:marRight w:val="0"/>
      <w:marTop w:val="0"/>
      <w:marBottom w:val="0"/>
      <w:divBdr>
        <w:top w:val="none" w:sz="0" w:space="0" w:color="auto"/>
        <w:left w:val="none" w:sz="0" w:space="0" w:color="auto"/>
        <w:bottom w:val="none" w:sz="0" w:space="0" w:color="auto"/>
        <w:right w:val="none" w:sz="0" w:space="0" w:color="auto"/>
      </w:divBdr>
    </w:div>
    <w:div w:id="1373535237">
      <w:bodyDiv w:val="1"/>
      <w:marLeft w:val="0"/>
      <w:marRight w:val="0"/>
      <w:marTop w:val="0"/>
      <w:marBottom w:val="0"/>
      <w:divBdr>
        <w:top w:val="none" w:sz="0" w:space="0" w:color="auto"/>
        <w:left w:val="none" w:sz="0" w:space="0" w:color="auto"/>
        <w:bottom w:val="none" w:sz="0" w:space="0" w:color="auto"/>
        <w:right w:val="none" w:sz="0" w:space="0" w:color="auto"/>
      </w:divBdr>
    </w:div>
    <w:div w:id="1420171674">
      <w:bodyDiv w:val="1"/>
      <w:marLeft w:val="0"/>
      <w:marRight w:val="0"/>
      <w:marTop w:val="0"/>
      <w:marBottom w:val="0"/>
      <w:divBdr>
        <w:top w:val="none" w:sz="0" w:space="0" w:color="auto"/>
        <w:left w:val="none" w:sz="0" w:space="0" w:color="auto"/>
        <w:bottom w:val="none" w:sz="0" w:space="0" w:color="auto"/>
        <w:right w:val="none" w:sz="0" w:space="0" w:color="auto"/>
      </w:divBdr>
    </w:div>
    <w:div w:id="1437365468">
      <w:bodyDiv w:val="1"/>
      <w:marLeft w:val="0"/>
      <w:marRight w:val="0"/>
      <w:marTop w:val="0"/>
      <w:marBottom w:val="0"/>
      <w:divBdr>
        <w:top w:val="none" w:sz="0" w:space="0" w:color="auto"/>
        <w:left w:val="none" w:sz="0" w:space="0" w:color="auto"/>
        <w:bottom w:val="none" w:sz="0" w:space="0" w:color="auto"/>
        <w:right w:val="none" w:sz="0" w:space="0" w:color="auto"/>
      </w:divBdr>
    </w:div>
    <w:div w:id="1437486187">
      <w:bodyDiv w:val="1"/>
      <w:marLeft w:val="0"/>
      <w:marRight w:val="0"/>
      <w:marTop w:val="0"/>
      <w:marBottom w:val="0"/>
      <w:divBdr>
        <w:top w:val="none" w:sz="0" w:space="0" w:color="auto"/>
        <w:left w:val="none" w:sz="0" w:space="0" w:color="auto"/>
        <w:bottom w:val="none" w:sz="0" w:space="0" w:color="auto"/>
        <w:right w:val="none" w:sz="0" w:space="0" w:color="auto"/>
      </w:divBdr>
    </w:div>
    <w:div w:id="1450082297">
      <w:bodyDiv w:val="1"/>
      <w:marLeft w:val="0"/>
      <w:marRight w:val="0"/>
      <w:marTop w:val="0"/>
      <w:marBottom w:val="0"/>
      <w:divBdr>
        <w:top w:val="none" w:sz="0" w:space="0" w:color="auto"/>
        <w:left w:val="none" w:sz="0" w:space="0" w:color="auto"/>
        <w:bottom w:val="none" w:sz="0" w:space="0" w:color="auto"/>
        <w:right w:val="none" w:sz="0" w:space="0" w:color="auto"/>
      </w:divBdr>
    </w:div>
    <w:div w:id="1465150808">
      <w:bodyDiv w:val="1"/>
      <w:marLeft w:val="0"/>
      <w:marRight w:val="0"/>
      <w:marTop w:val="0"/>
      <w:marBottom w:val="0"/>
      <w:divBdr>
        <w:top w:val="none" w:sz="0" w:space="0" w:color="auto"/>
        <w:left w:val="none" w:sz="0" w:space="0" w:color="auto"/>
        <w:bottom w:val="none" w:sz="0" w:space="0" w:color="auto"/>
        <w:right w:val="none" w:sz="0" w:space="0" w:color="auto"/>
      </w:divBdr>
    </w:div>
    <w:div w:id="1468740833">
      <w:bodyDiv w:val="1"/>
      <w:marLeft w:val="0"/>
      <w:marRight w:val="0"/>
      <w:marTop w:val="0"/>
      <w:marBottom w:val="0"/>
      <w:divBdr>
        <w:top w:val="none" w:sz="0" w:space="0" w:color="auto"/>
        <w:left w:val="none" w:sz="0" w:space="0" w:color="auto"/>
        <w:bottom w:val="none" w:sz="0" w:space="0" w:color="auto"/>
        <w:right w:val="none" w:sz="0" w:space="0" w:color="auto"/>
      </w:divBdr>
    </w:div>
    <w:div w:id="1474443343">
      <w:bodyDiv w:val="1"/>
      <w:marLeft w:val="0"/>
      <w:marRight w:val="0"/>
      <w:marTop w:val="0"/>
      <w:marBottom w:val="0"/>
      <w:divBdr>
        <w:top w:val="none" w:sz="0" w:space="0" w:color="auto"/>
        <w:left w:val="none" w:sz="0" w:space="0" w:color="auto"/>
        <w:bottom w:val="none" w:sz="0" w:space="0" w:color="auto"/>
        <w:right w:val="none" w:sz="0" w:space="0" w:color="auto"/>
      </w:divBdr>
    </w:div>
    <w:div w:id="1474712929">
      <w:bodyDiv w:val="1"/>
      <w:marLeft w:val="0"/>
      <w:marRight w:val="0"/>
      <w:marTop w:val="0"/>
      <w:marBottom w:val="0"/>
      <w:divBdr>
        <w:top w:val="none" w:sz="0" w:space="0" w:color="auto"/>
        <w:left w:val="none" w:sz="0" w:space="0" w:color="auto"/>
        <w:bottom w:val="none" w:sz="0" w:space="0" w:color="auto"/>
        <w:right w:val="none" w:sz="0" w:space="0" w:color="auto"/>
      </w:divBdr>
    </w:div>
    <w:div w:id="1494877697">
      <w:bodyDiv w:val="1"/>
      <w:marLeft w:val="0"/>
      <w:marRight w:val="0"/>
      <w:marTop w:val="0"/>
      <w:marBottom w:val="0"/>
      <w:divBdr>
        <w:top w:val="none" w:sz="0" w:space="0" w:color="auto"/>
        <w:left w:val="none" w:sz="0" w:space="0" w:color="auto"/>
        <w:bottom w:val="none" w:sz="0" w:space="0" w:color="auto"/>
        <w:right w:val="none" w:sz="0" w:space="0" w:color="auto"/>
      </w:divBdr>
    </w:div>
    <w:div w:id="1495412458">
      <w:bodyDiv w:val="1"/>
      <w:marLeft w:val="0"/>
      <w:marRight w:val="0"/>
      <w:marTop w:val="0"/>
      <w:marBottom w:val="0"/>
      <w:divBdr>
        <w:top w:val="none" w:sz="0" w:space="0" w:color="auto"/>
        <w:left w:val="none" w:sz="0" w:space="0" w:color="auto"/>
        <w:bottom w:val="none" w:sz="0" w:space="0" w:color="auto"/>
        <w:right w:val="none" w:sz="0" w:space="0" w:color="auto"/>
      </w:divBdr>
    </w:div>
    <w:div w:id="1503661195">
      <w:bodyDiv w:val="1"/>
      <w:marLeft w:val="0"/>
      <w:marRight w:val="0"/>
      <w:marTop w:val="0"/>
      <w:marBottom w:val="0"/>
      <w:divBdr>
        <w:top w:val="none" w:sz="0" w:space="0" w:color="auto"/>
        <w:left w:val="none" w:sz="0" w:space="0" w:color="auto"/>
        <w:bottom w:val="none" w:sz="0" w:space="0" w:color="auto"/>
        <w:right w:val="none" w:sz="0" w:space="0" w:color="auto"/>
      </w:divBdr>
    </w:div>
    <w:div w:id="1514144232">
      <w:bodyDiv w:val="1"/>
      <w:marLeft w:val="0"/>
      <w:marRight w:val="0"/>
      <w:marTop w:val="0"/>
      <w:marBottom w:val="0"/>
      <w:divBdr>
        <w:top w:val="none" w:sz="0" w:space="0" w:color="auto"/>
        <w:left w:val="none" w:sz="0" w:space="0" w:color="auto"/>
        <w:bottom w:val="none" w:sz="0" w:space="0" w:color="auto"/>
        <w:right w:val="none" w:sz="0" w:space="0" w:color="auto"/>
      </w:divBdr>
    </w:div>
    <w:div w:id="1550415151">
      <w:bodyDiv w:val="1"/>
      <w:marLeft w:val="0"/>
      <w:marRight w:val="0"/>
      <w:marTop w:val="0"/>
      <w:marBottom w:val="0"/>
      <w:divBdr>
        <w:top w:val="none" w:sz="0" w:space="0" w:color="auto"/>
        <w:left w:val="none" w:sz="0" w:space="0" w:color="auto"/>
        <w:bottom w:val="none" w:sz="0" w:space="0" w:color="auto"/>
        <w:right w:val="none" w:sz="0" w:space="0" w:color="auto"/>
      </w:divBdr>
    </w:div>
    <w:div w:id="1584686255">
      <w:bodyDiv w:val="1"/>
      <w:marLeft w:val="0"/>
      <w:marRight w:val="0"/>
      <w:marTop w:val="0"/>
      <w:marBottom w:val="0"/>
      <w:divBdr>
        <w:top w:val="none" w:sz="0" w:space="0" w:color="auto"/>
        <w:left w:val="none" w:sz="0" w:space="0" w:color="auto"/>
        <w:bottom w:val="none" w:sz="0" w:space="0" w:color="auto"/>
        <w:right w:val="none" w:sz="0" w:space="0" w:color="auto"/>
      </w:divBdr>
    </w:div>
    <w:div w:id="1590656981">
      <w:bodyDiv w:val="1"/>
      <w:marLeft w:val="0"/>
      <w:marRight w:val="0"/>
      <w:marTop w:val="0"/>
      <w:marBottom w:val="0"/>
      <w:divBdr>
        <w:top w:val="none" w:sz="0" w:space="0" w:color="auto"/>
        <w:left w:val="none" w:sz="0" w:space="0" w:color="auto"/>
        <w:bottom w:val="none" w:sz="0" w:space="0" w:color="auto"/>
        <w:right w:val="none" w:sz="0" w:space="0" w:color="auto"/>
      </w:divBdr>
    </w:div>
    <w:div w:id="1633369359">
      <w:bodyDiv w:val="1"/>
      <w:marLeft w:val="0"/>
      <w:marRight w:val="0"/>
      <w:marTop w:val="0"/>
      <w:marBottom w:val="0"/>
      <w:divBdr>
        <w:top w:val="none" w:sz="0" w:space="0" w:color="auto"/>
        <w:left w:val="none" w:sz="0" w:space="0" w:color="auto"/>
        <w:bottom w:val="none" w:sz="0" w:space="0" w:color="auto"/>
        <w:right w:val="none" w:sz="0" w:space="0" w:color="auto"/>
      </w:divBdr>
    </w:div>
    <w:div w:id="1644847833">
      <w:bodyDiv w:val="1"/>
      <w:marLeft w:val="0"/>
      <w:marRight w:val="0"/>
      <w:marTop w:val="0"/>
      <w:marBottom w:val="0"/>
      <w:divBdr>
        <w:top w:val="none" w:sz="0" w:space="0" w:color="auto"/>
        <w:left w:val="none" w:sz="0" w:space="0" w:color="auto"/>
        <w:bottom w:val="none" w:sz="0" w:space="0" w:color="auto"/>
        <w:right w:val="none" w:sz="0" w:space="0" w:color="auto"/>
      </w:divBdr>
    </w:div>
    <w:div w:id="1646543995">
      <w:bodyDiv w:val="1"/>
      <w:marLeft w:val="0"/>
      <w:marRight w:val="0"/>
      <w:marTop w:val="0"/>
      <w:marBottom w:val="0"/>
      <w:divBdr>
        <w:top w:val="none" w:sz="0" w:space="0" w:color="auto"/>
        <w:left w:val="none" w:sz="0" w:space="0" w:color="auto"/>
        <w:bottom w:val="none" w:sz="0" w:space="0" w:color="auto"/>
        <w:right w:val="none" w:sz="0" w:space="0" w:color="auto"/>
      </w:divBdr>
    </w:div>
    <w:div w:id="1649288421">
      <w:bodyDiv w:val="1"/>
      <w:marLeft w:val="0"/>
      <w:marRight w:val="0"/>
      <w:marTop w:val="0"/>
      <w:marBottom w:val="0"/>
      <w:divBdr>
        <w:top w:val="none" w:sz="0" w:space="0" w:color="auto"/>
        <w:left w:val="none" w:sz="0" w:space="0" w:color="auto"/>
        <w:bottom w:val="none" w:sz="0" w:space="0" w:color="auto"/>
        <w:right w:val="none" w:sz="0" w:space="0" w:color="auto"/>
      </w:divBdr>
    </w:div>
    <w:div w:id="1662583702">
      <w:bodyDiv w:val="1"/>
      <w:marLeft w:val="0"/>
      <w:marRight w:val="0"/>
      <w:marTop w:val="0"/>
      <w:marBottom w:val="0"/>
      <w:divBdr>
        <w:top w:val="none" w:sz="0" w:space="0" w:color="auto"/>
        <w:left w:val="none" w:sz="0" w:space="0" w:color="auto"/>
        <w:bottom w:val="none" w:sz="0" w:space="0" w:color="auto"/>
        <w:right w:val="none" w:sz="0" w:space="0" w:color="auto"/>
      </w:divBdr>
    </w:div>
    <w:div w:id="1668317032">
      <w:bodyDiv w:val="1"/>
      <w:marLeft w:val="0"/>
      <w:marRight w:val="0"/>
      <w:marTop w:val="0"/>
      <w:marBottom w:val="0"/>
      <w:divBdr>
        <w:top w:val="none" w:sz="0" w:space="0" w:color="auto"/>
        <w:left w:val="none" w:sz="0" w:space="0" w:color="auto"/>
        <w:bottom w:val="none" w:sz="0" w:space="0" w:color="auto"/>
        <w:right w:val="none" w:sz="0" w:space="0" w:color="auto"/>
      </w:divBdr>
    </w:div>
    <w:div w:id="1728138274">
      <w:bodyDiv w:val="1"/>
      <w:marLeft w:val="0"/>
      <w:marRight w:val="0"/>
      <w:marTop w:val="0"/>
      <w:marBottom w:val="0"/>
      <w:divBdr>
        <w:top w:val="none" w:sz="0" w:space="0" w:color="auto"/>
        <w:left w:val="none" w:sz="0" w:space="0" w:color="auto"/>
        <w:bottom w:val="none" w:sz="0" w:space="0" w:color="auto"/>
        <w:right w:val="none" w:sz="0" w:space="0" w:color="auto"/>
      </w:divBdr>
    </w:div>
    <w:div w:id="1729106549">
      <w:bodyDiv w:val="1"/>
      <w:marLeft w:val="0"/>
      <w:marRight w:val="0"/>
      <w:marTop w:val="0"/>
      <w:marBottom w:val="0"/>
      <w:divBdr>
        <w:top w:val="none" w:sz="0" w:space="0" w:color="auto"/>
        <w:left w:val="none" w:sz="0" w:space="0" w:color="auto"/>
        <w:bottom w:val="none" w:sz="0" w:space="0" w:color="auto"/>
        <w:right w:val="none" w:sz="0" w:space="0" w:color="auto"/>
      </w:divBdr>
    </w:div>
    <w:div w:id="1761373226">
      <w:bodyDiv w:val="1"/>
      <w:marLeft w:val="0"/>
      <w:marRight w:val="0"/>
      <w:marTop w:val="0"/>
      <w:marBottom w:val="0"/>
      <w:divBdr>
        <w:top w:val="none" w:sz="0" w:space="0" w:color="auto"/>
        <w:left w:val="none" w:sz="0" w:space="0" w:color="auto"/>
        <w:bottom w:val="none" w:sz="0" w:space="0" w:color="auto"/>
        <w:right w:val="none" w:sz="0" w:space="0" w:color="auto"/>
      </w:divBdr>
    </w:div>
    <w:div w:id="1786732007">
      <w:bodyDiv w:val="1"/>
      <w:marLeft w:val="0"/>
      <w:marRight w:val="0"/>
      <w:marTop w:val="0"/>
      <w:marBottom w:val="0"/>
      <w:divBdr>
        <w:top w:val="none" w:sz="0" w:space="0" w:color="auto"/>
        <w:left w:val="none" w:sz="0" w:space="0" w:color="auto"/>
        <w:bottom w:val="none" w:sz="0" w:space="0" w:color="auto"/>
        <w:right w:val="none" w:sz="0" w:space="0" w:color="auto"/>
      </w:divBdr>
      <w:divsChild>
        <w:div w:id="683557558">
          <w:marLeft w:val="0"/>
          <w:marRight w:val="0"/>
          <w:marTop w:val="0"/>
          <w:marBottom w:val="0"/>
          <w:divBdr>
            <w:top w:val="none" w:sz="0" w:space="0" w:color="auto"/>
            <w:left w:val="none" w:sz="0" w:space="0" w:color="auto"/>
            <w:bottom w:val="none" w:sz="0" w:space="0" w:color="auto"/>
            <w:right w:val="none" w:sz="0" w:space="0" w:color="auto"/>
          </w:divBdr>
        </w:div>
      </w:divsChild>
    </w:div>
    <w:div w:id="1787895144">
      <w:bodyDiv w:val="1"/>
      <w:marLeft w:val="0"/>
      <w:marRight w:val="0"/>
      <w:marTop w:val="0"/>
      <w:marBottom w:val="0"/>
      <w:divBdr>
        <w:top w:val="none" w:sz="0" w:space="0" w:color="auto"/>
        <w:left w:val="none" w:sz="0" w:space="0" w:color="auto"/>
        <w:bottom w:val="none" w:sz="0" w:space="0" w:color="auto"/>
        <w:right w:val="none" w:sz="0" w:space="0" w:color="auto"/>
      </w:divBdr>
    </w:div>
    <w:div w:id="1807696623">
      <w:bodyDiv w:val="1"/>
      <w:marLeft w:val="0"/>
      <w:marRight w:val="0"/>
      <w:marTop w:val="0"/>
      <w:marBottom w:val="0"/>
      <w:divBdr>
        <w:top w:val="none" w:sz="0" w:space="0" w:color="auto"/>
        <w:left w:val="none" w:sz="0" w:space="0" w:color="auto"/>
        <w:bottom w:val="none" w:sz="0" w:space="0" w:color="auto"/>
        <w:right w:val="none" w:sz="0" w:space="0" w:color="auto"/>
      </w:divBdr>
    </w:div>
    <w:div w:id="1808356837">
      <w:bodyDiv w:val="1"/>
      <w:marLeft w:val="0"/>
      <w:marRight w:val="0"/>
      <w:marTop w:val="0"/>
      <w:marBottom w:val="0"/>
      <w:divBdr>
        <w:top w:val="none" w:sz="0" w:space="0" w:color="auto"/>
        <w:left w:val="none" w:sz="0" w:space="0" w:color="auto"/>
        <w:bottom w:val="none" w:sz="0" w:space="0" w:color="auto"/>
        <w:right w:val="none" w:sz="0" w:space="0" w:color="auto"/>
      </w:divBdr>
    </w:div>
    <w:div w:id="1813206265">
      <w:bodyDiv w:val="1"/>
      <w:marLeft w:val="0"/>
      <w:marRight w:val="0"/>
      <w:marTop w:val="0"/>
      <w:marBottom w:val="0"/>
      <w:divBdr>
        <w:top w:val="none" w:sz="0" w:space="0" w:color="auto"/>
        <w:left w:val="none" w:sz="0" w:space="0" w:color="auto"/>
        <w:bottom w:val="none" w:sz="0" w:space="0" w:color="auto"/>
        <w:right w:val="none" w:sz="0" w:space="0" w:color="auto"/>
      </w:divBdr>
    </w:div>
    <w:div w:id="1820077235">
      <w:bodyDiv w:val="1"/>
      <w:marLeft w:val="0"/>
      <w:marRight w:val="0"/>
      <w:marTop w:val="0"/>
      <w:marBottom w:val="0"/>
      <w:divBdr>
        <w:top w:val="none" w:sz="0" w:space="0" w:color="auto"/>
        <w:left w:val="none" w:sz="0" w:space="0" w:color="auto"/>
        <w:bottom w:val="none" w:sz="0" w:space="0" w:color="auto"/>
        <w:right w:val="none" w:sz="0" w:space="0" w:color="auto"/>
      </w:divBdr>
    </w:div>
    <w:div w:id="1822229908">
      <w:bodyDiv w:val="1"/>
      <w:marLeft w:val="0"/>
      <w:marRight w:val="0"/>
      <w:marTop w:val="0"/>
      <w:marBottom w:val="0"/>
      <w:divBdr>
        <w:top w:val="none" w:sz="0" w:space="0" w:color="auto"/>
        <w:left w:val="none" w:sz="0" w:space="0" w:color="auto"/>
        <w:bottom w:val="none" w:sz="0" w:space="0" w:color="auto"/>
        <w:right w:val="none" w:sz="0" w:space="0" w:color="auto"/>
      </w:divBdr>
    </w:div>
    <w:div w:id="1826310567">
      <w:bodyDiv w:val="1"/>
      <w:marLeft w:val="0"/>
      <w:marRight w:val="0"/>
      <w:marTop w:val="0"/>
      <w:marBottom w:val="0"/>
      <w:divBdr>
        <w:top w:val="none" w:sz="0" w:space="0" w:color="auto"/>
        <w:left w:val="none" w:sz="0" w:space="0" w:color="auto"/>
        <w:bottom w:val="none" w:sz="0" w:space="0" w:color="auto"/>
        <w:right w:val="none" w:sz="0" w:space="0" w:color="auto"/>
      </w:divBdr>
    </w:div>
    <w:div w:id="1832015785">
      <w:bodyDiv w:val="1"/>
      <w:marLeft w:val="0"/>
      <w:marRight w:val="0"/>
      <w:marTop w:val="0"/>
      <w:marBottom w:val="0"/>
      <w:divBdr>
        <w:top w:val="none" w:sz="0" w:space="0" w:color="auto"/>
        <w:left w:val="none" w:sz="0" w:space="0" w:color="auto"/>
        <w:bottom w:val="none" w:sz="0" w:space="0" w:color="auto"/>
        <w:right w:val="none" w:sz="0" w:space="0" w:color="auto"/>
      </w:divBdr>
    </w:div>
    <w:div w:id="1862696350">
      <w:bodyDiv w:val="1"/>
      <w:marLeft w:val="0"/>
      <w:marRight w:val="0"/>
      <w:marTop w:val="0"/>
      <w:marBottom w:val="0"/>
      <w:divBdr>
        <w:top w:val="none" w:sz="0" w:space="0" w:color="auto"/>
        <w:left w:val="none" w:sz="0" w:space="0" w:color="auto"/>
        <w:bottom w:val="none" w:sz="0" w:space="0" w:color="auto"/>
        <w:right w:val="none" w:sz="0" w:space="0" w:color="auto"/>
      </w:divBdr>
    </w:div>
    <w:div w:id="1876767452">
      <w:bodyDiv w:val="1"/>
      <w:marLeft w:val="0"/>
      <w:marRight w:val="0"/>
      <w:marTop w:val="0"/>
      <w:marBottom w:val="0"/>
      <w:divBdr>
        <w:top w:val="none" w:sz="0" w:space="0" w:color="auto"/>
        <w:left w:val="none" w:sz="0" w:space="0" w:color="auto"/>
        <w:bottom w:val="none" w:sz="0" w:space="0" w:color="auto"/>
        <w:right w:val="none" w:sz="0" w:space="0" w:color="auto"/>
      </w:divBdr>
    </w:div>
    <w:div w:id="1903520708">
      <w:bodyDiv w:val="1"/>
      <w:marLeft w:val="0"/>
      <w:marRight w:val="0"/>
      <w:marTop w:val="0"/>
      <w:marBottom w:val="0"/>
      <w:divBdr>
        <w:top w:val="none" w:sz="0" w:space="0" w:color="auto"/>
        <w:left w:val="none" w:sz="0" w:space="0" w:color="auto"/>
        <w:bottom w:val="none" w:sz="0" w:space="0" w:color="auto"/>
        <w:right w:val="none" w:sz="0" w:space="0" w:color="auto"/>
      </w:divBdr>
    </w:div>
    <w:div w:id="1917474373">
      <w:bodyDiv w:val="1"/>
      <w:marLeft w:val="0"/>
      <w:marRight w:val="0"/>
      <w:marTop w:val="0"/>
      <w:marBottom w:val="0"/>
      <w:divBdr>
        <w:top w:val="none" w:sz="0" w:space="0" w:color="auto"/>
        <w:left w:val="none" w:sz="0" w:space="0" w:color="auto"/>
        <w:bottom w:val="none" w:sz="0" w:space="0" w:color="auto"/>
        <w:right w:val="none" w:sz="0" w:space="0" w:color="auto"/>
      </w:divBdr>
    </w:div>
    <w:div w:id="1920212383">
      <w:bodyDiv w:val="1"/>
      <w:marLeft w:val="0"/>
      <w:marRight w:val="0"/>
      <w:marTop w:val="0"/>
      <w:marBottom w:val="0"/>
      <w:divBdr>
        <w:top w:val="none" w:sz="0" w:space="0" w:color="auto"/>
        <w:left w:val="none" w:sz="0" w:space="0" w:color="auto"/>
        <w:bottom w:val="none" w:sz="0" w:space="0" w:color="auto"/>
        <w:right w:val="none" w:sz="0" w:space="0" w:color="auto"/>
      </w:divBdr>
    </w:div>
    <w:div w:id="1941259941">
      <w:bodyDiv w:val="1"/>
      <w:marLeft w:val="0"/>
      <w:marRight w:val="0"/>
      <w:marTop w:val="0"/>
      <w:marBottom w:val="0"/>
      <w:divBdr>
        <w:top w:val="none" w:sz="0" w:space="0" w:color="auto"/>
        <w:left w:val="none" w:sz="0" w:space="0" w:color="auto"/>
        <w:bottom w:val="none" w:sz="0" w:space="0" w:color="auto"/>
        <w:right w:val="none" w:sz="0" w:space="0" w:color="auto"/>
      </w:divBdr>
    </w:div>
    <w:div w:id="1944142819">
      <w:bodyDiv w:val="1"/>
      <w:marLeft w:val="0"/>
      <w:marRight w:val="0"/>
      <w:marTop w:val="0"/>
      <w:marBottom w:val="0"/>
      <w:divBdr>
        <w:top w:val="none" w:sz="0" w:space="0" w:color="auto"/>
        <w:left w:val="none" w:sz="0" w:space="0" w:color="auto"/>
        <w:bottom w:val="none" w:sz="0" w:space="0" w:color="auto"/>
        <w:right w:val="none" w:sz="0" w:space="0" w:color="auto"/>
      </w:divBdr>
    </w:div>
    <w:div w:id="1949652492">
      <w:bodyDiv w:val="1"/>
      <w:marLeft w:val="0"/>
      <w:marRight w:val="0"/>
      <w:marTop w:val="0"/>
      <w:marBottom w:val="0"/>
      <w:divBdr>
        <w:top w:val="none" w:sz="0" w:space="0" w:color="auto"/>
        <w:left w:val="none" w:sz="0" w:space="0" w:color="auto"/>
        <w:bottom w:val="none" w:sz="0" w:space="0" w:color="auto"/>
        <w:right w:val="none" w:sz="0" w:space="0" w:color="auto"/>
      </w:divBdr>
    </w:div>
    <w:div w:id="1950382922">
      <w:bodyDiv w:val="1"/>
      <w:marLeft w:val="0"/>
      <w:marRight w:val="0"/>
      <w:marTop w:val="0"/>
      <w:marBottom w:val="0"/>
      <w:divBdr>
        <w:top w:val="none" w:sz="0" w:space="0" w:color="auto"/>
        <w:left w:val="none" w:sz="0" w:space="0" w:color="auto"/>
        <w:bottom w:val="none" w:sz="0" w:space="0" w:color="auto"/>
        <w:right w:val="none" w:sz="0" w:space="0" w:color="auto"/>
      </w:divBdr>
    </w:div>
    <w:div w:id="1962101972">
      <w:bodyDiv w:val="1"/>
      <w:marLeft w:val="0"/>
      <w:marRight w:val="0"/>
      <w:marTop w:val="0"/>
      <w:marBottom w:val="0"/>
      <w:divBdr>
        <w:top w:val="none" w:sz="0" w:space="0" w:color="auto"/>
        <w:left w:val="none" w:sz="0" w:space="0" w:color="auto"/>
        <w:bottom w:val="none" w:sz="0" w:space="0" w:color="auto"/>
        <w:right w:val="none" w:sz="0" w:space="0" w:color="auto"/>
      </w:divBdr>
    </w:div>
    <w:div w:id="1996957486">
      <w:bodyDiv w:val="1"/>
      <w:marLeft w:val="0"/>
      <w:marRight w:val="0"/>
      <w:marTop w:val="0"/>
      <w:marBottom w:val="0"/>
      <w:divBdr>
        <w:top w:val="none" w:sz="0" w:space="0" w:color="auto"/>
        <w:left w:val="none" w:sz="0" w:space="0" w:color="auto"/>
        <w:bottom w:val="none" w:sz="0" w:space="0" w:color="auto"/>
        <w:right w:val="none" w:sz="0" w:space="0" w:color="auto"/>
      </w:divBdr>
    </w:div>
    <w:div w:id="2017612688">
      <w:bodyDiv w:val="1"/>
      <w:marLeft w:val="0"/>
      <w:marRight w:val="0"/>
      <w:marTop w:val="0"/>
      <w:marBottom w:val="0"/>
      <w:divBdr>
        <w:top w:val="none" w:sz="0" w:space="0" w:color="auto"/>
        <w:left w:val="none" w:sz="0" w:space="0" w:color="auto"/>
        <w:bottom w:val="none" w:sz="0" w:space="0" w:color="auto"/>
        <w:right w:val="none" w:sz="0" w:space="0" w:color="auto"/>
      </w:divBdr>
    </w:div>
    <w:div w:id="2088065002">
      <w:bodyDiv w:val="1"/>
      <w:marLeft w:val="0"/>
      <w:marRight w:val="0"/>
      <w:marTop w:val="0"/>
      <w:marBottom w:val="0"/>
      <w:divBdr>
        <w:top w:val="none" w:sz="0" w:space="0" w:color="auto"/>
        <w:left w:val="none" w:sz="0" w:space="0" w:color="auto"/>
        <w:bottom w:val="none" w:sz="0" w:space="0" w:color="auto"/>
        <w:right w:val="none" w:sz="0" w:space="0" w:color="auto"/>
      </w:divBdr>
    </w:div>
    <w:div w:id="2106146336">
      <w:bodyDiv w:val="1"/>
      <w:marLeft w:val="0"/>
      <w:marRight w:val="0"/>
      <w:marTop w:val="0"/>
      <w:marBottom w:val="0"/>
      <w:divBdr>
        <w:top w:val="none" w:sz="0" w:space="0" w:color="auto"/>
        <w:left w:val="none" w:sz="0" w:space="0" w:color="auto"/>
        <w:bottom w:val="none" w:sz="0" w:space="0" w:color="auto"/>
        <w:right w:val="none" w:sz="0" w:space="0" w:color="auto"/>
      </w:divBdr>
    </w:div>
    <w:div w:id="2110470208">
      <w:bodyDiv w:val="1"/>
      <w:marLeft w:val="0"/>
      <w:marRight w:val="0"/>
      <w:marTop w:val="0"/>
      <w:marBottom w:val="0"/>
      <w:divBdr>
        <w:top w:val="none" w:sz="0" w:space="0" w:color="auto"/>
        <w:left w:val="none" w:sz="0" w:space="0" w:color="auto"/>
        <w:bottom w:val="none" w:sz="0" w:space="0" w:color="auto"/>
        <w:right w:val="none" w:sz="0" w:space="0" w:color="auto"/>
      </w:divBdr>
    </w:div>
    <w:div w:id="211382269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0"/>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heliyon.2023.e13106" TargetMode="External"/><Relationship Id="rId18" Type="http://schemas.openxmlformats.org/officeDocument/2006/relationships/hyperlink" Target="https://doi.org/10.4324/9781003102878" TargetMode="External"/><Relationship Id="rId26" Type="http://schemas.openxmlformats.org/officeDocument/2006/relationships/hyperlink" Target="https://research.bangor.ac.uk/portal/en/researchoutputs/research-framework-for-the-archaeology-of-wales-20212026(b275b9b1-73b6-48bc-be4f-c4df8e025228).html" TargetMode="External"/><Relationship Id="rId39" Type="http://schemas.openxmlformats.org/officeDocument/2006/relationships/theme" Target="theme/theme1.xml"/><Relationship Id="rId21" Type="http://schemas.openxmlformats.org/officeDocument/2006/relationships/hyperlink" Target="http://www.embok.org" TargetMode="External"/><Relationship Id="rId34" Type="http://schemas.openxmlformats.org/officeDocument/2006/relationships/hyperlink" Target="https://search.proquest.com/openview/5d133a2c0525d3a4a1ff3e8ad89ba3d6/1?pq-origsite=gscholar&amp;cbl=2026366&amp;diss=y" TargetMode="External"/><Relationship Id="rId7" Type="http://schemas.openxmlformats.org/officeDocument/2006/relationships/endnotes" Target="endnotes.xml"/><Relationship Id="rId12" Type="http://schemas.openxmlformats.org/officeDocument/2006/relationships/hyperlink" Target="https://books.google.com/books?hl=en&amp;lr=&amp;id=fbIxEAAAQBAJ&amp;oi=fnd&amp;pg=PR3&amp;dq=International+Meetings+Management+Report+Event+Art+and+Culture+&amp;ots=yU9-2Sdm1m&amp;sig=Kvy9NxZOBCU9CAeSDYzEOsV7Uwk" TargetMode="External"/><Relationship Id="rId17" Type="http://schemas.openxmlformats.org/officeDocument/2006/relationships/hyperlink" Target="https://www.bitesizelearning.co.uk/resources/smart-goals-meaning-examples" TargetMode="External"/><Relationship Id="rId25" Type="http://schemas.openxmlformats.org/officeDocument/2006/relationships/hyperlink" Target="https://books.google.com/books?hl=en&amp;lr=&amp;id=PwA1EAAAQBAJ&amp;oi=fnd&amp;pg=PP1&amp;dq=International+Meetings+Management+Report+Event+Art+and+Culture+in+South+Wales+(Swansea)+Year+of+Croeso&amp;ots=rw4ew6XAiN&amp;sig=e0CTNzKj8Sug2cOIzZY17g_h8qE" TargetMode="External"/><Relationship Id="rId33" Type="http://schemas.openxmlformats.org/officeDocument/2006/relationships/hyperlink" Target="https://books.google.com/books?hl=en&amp;lr=&amp;id=ayflEAAAQBAJ&amp;oi=fnd&amp;pg=PT76&amp;dq=International+Meetings+Management+Report+Event+Art+and+Culture+in+South+Wales+(Swansea)+Year+of+Croeso&amp;ots=q91pjOth-f&amp;sig=vsPBXj4uIMJV4WAxNIGnC7yLnOE"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16/j.polgeo.2023.102886" TargetMode="External"/><Relationship Id="rId20" Type="http://schemas.openxmlformats.org/officeDocument/2006/relationships/hyperlink" Target="https://doi.org/10.4324/9781003030287" TargetMode="External"/><Relationship Id="rId29" Type="http://schemas.openxmlformats.org/officeDocument/2006/relationships/hyperlink" Target="https://www.lyyti.com/en/blog/introducing-the-event-cycle-the-core-of-event-success-manag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freepik.com/premium-vector/pestel-analysis-is-used-identify-threats-weaknesses-examines-political-economic_85196559.htm" TargetMode="External"/><Relationship Id="rId32" Type="http://schemas.openxmlformats.org/officeDocument/2006/relationships/hyperlink" Target="https://doi.org/10.1108/ijebr-01-2021-0082"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pmc.ncbi.nlm.nih.gov/articles/PMC11675845/" TargetMode="External"/><Relationship Id="rId23" Type="http://schemas.openxmlformats.org/officeDocument/2006/relationships/hyperlink" Target="https://www.torrossa.com/it/resources/an/5282204" TargetMode="External"/><Relationship Id="rId28" Type="http://schemas.openxmlformats.org/officeDocument/2006/relationships/hyperlink" Target="http://www.lyyti.com" TargetMode="External"/><Relationship Id="rId36" Type="http://schemas.openxmlformats.org/officeDocument/2006/relationships/hyperlink" Target="https://www.ceeol.com/search/article-detail?id=1279268" TargetMode="External"/><Relationship Id="rId10" Type="http://schemas.openxmlformats.org/officeDocument/2006/relationships/image" Target="media/image3.jpeg"/><Relationship Id="rId19" Type="http://schemas.openxmlformats.org/officeDocument/2006/relationships/hyperlink" Target="https://doi.org/10.4324/9781003044963" TargetMode="External"/><Relationship Id="rId31" Type="http://schemas.openxmlformats.org/officeDocument/2006/relationships/hyperlink" Target="https://doi.org/10.1080/21568316.2020.182969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ntellectdiscover.com/content/journals/10.1386/hosp_00031_1" TargetMode="External"/><Relationship Id="rId22" Type="http://schemas.openxmlformats.org/officeDocument/2006/relationships/hyperlink" Target="https://www.embok.org/index.php/domains-page" TargetMode="External"/><Relationship Id="rId27" Type="http://schemas.openxmlformats.org/officeDocument/2006/relationships/hyperlink" Target="https://books.google.com/books?hl=en&amp;lr=&amp;id=jr1dEAAAQBAJ&amp;oi=fnd&amp;pg=PP1&amp;dq=International+Meetings+Management+Report+Event+Art+and+Culture+in+South+Wales+(Swansea)+Year+of+Croeso&amp;ots=0v29hc73mb&amp;sig=eJibMpK4A-9P0NtDlA241MReQ7w" TargetMode="External"/><Relationship Id="rId30" Type="http://schemas.openxmlformats.org/officeDocument/2006/relationships/hyperlink" Target="https://doi.org/10.4324/9781003314295-1" TargetMode="External"/><Relationship Id="rId35" Type="http://schemas.openxmlformats.org/officeDocument/2006/relationships/hyperlink" Target="https://books.google.com/books?hl=en&amp;lr=&amp;id=1xvEEAAAQBAJ&amp;oi=fnd&amp;pg=PT2&amp;dq=International+Meetings+Management+Report+Event+Art+and+Culture+in+South+Wales+(Swansea)+Year+of+Croeso&amp;ots=3-cf3Ok_L6&amp;sig=nPL1ZoatNVyJeVgKaqSWCQi0E1s"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9F60B-9453-4827-9FF5-D0E2A32E4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1398</TotalTime>
  <Pages>1</Pages>
  <Words>4631</Words>
  <Characters>26400</Characters>
  <Application>Microsoft Office Word</Application>
  <DocSecurity>4</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30970</CharactersWithSpaces>
  <SharedDoc>false</SharedDoc>
  <HLinks>
    <vt:vector size="288" baseType="variant">
      <vt:variant>
        <vt:i4>7208993</vt:i4>
      </vt:variant>
      <vt:variant>
        <vt:i4>210</vt:i4>
      </vt:variant>
      <vt:variant>
        <vt:i4>0</vt:i4>
      </vt:variant>
      <vt:variant>
        <vt:i4>5</vt:i4>
      </vt:variant>
      <vt:variant>
        <vt:lpwstr>https://www.ceeol.com/search/article-detail?id=1279268</vt:lpwstr>
      </vt:variant>
      <vt:variant>
        <vt:lpwstr/>
      </vt:variant>
      <vt:variant>
        <vt:i4>6291464</vt:i4>
      </vt:variant>
      <vt:variant>
        <vt:i4>207</vt:i4>
      </vt:variant>
      <vt:variant>
        <vt:i4>0</vt:i4>
      </vt:variant>
      <vt:variant>
        <vt:i4>5</vt:i4>
      </vt:variant>
      <vt:variant>
        <vt:lpwstr>https://books.google.com/books?hl=en&amp;lr=&amp;id=1xvEEAAAQBAJ&amp;oi=fnd&amp;pg=PT2&amp;dq=International+Meetings+Management+Report+Event+Art+and+Culture+in+South+Wales+(Swansea)+Year+of+Croeso&amp;ots=3-cf3Ok_L6&amp;sig=nPL1ZoatNVyJeVgKaqSWCQi0E1s</vt:lpwstr>
      </vt:variant>
      <vt:variant>
        <vt:lpwstr/>
      </vt:variant>
      <vt:variant>
        <vt:i4>3604577</vt:i4>
      </vt:variant>
      <vt:variant>
        <vt:i4>204</vt:i4>
      </vt:variant>
      <vt:variant>
        <vt:i4>0</vt:i4>
      </vt:variant>
      <vt:variant>
        <vt:i4>5</vt:i4>
      </vt:variant>
      <vt:variant>
        <vt:lpwstr>https://search.proquest.com/openview/5d133a2c0525d3a4a1ff3e8ad89ba3d6/1?pq-origsite=gscholar&amp;cbl=2026366&amp;diss=y</vt:lpwstr>
      </vt:variant>
      <vt:variant>
        <vt:lpwstr/>
      </vt:variant>
      <vt:variant>
        <vt:i4>1048576</vt:i4>
      </vt:variant>
      <vt:variant>
        <vt:i4>201</vt:i4>
      </vt:variant>
      <vt:variant>
        <vt:i4>0</vt:i4>
      </vt:variant>
      <vt:variant>
        <vt:i4>5</vt:i4>
      </vt:variant>
      <vt:variant>
        <vt:lpwstr>https://books.google.com/books?hl=en&amp;lr=&amp;id=ayflEAAAQBAJ&amp;oi=fnd&amp;pg=PT76&amp;dq=International+Meetings+Management+Report+Event+Art+and+Culture+in+South+Wales+(Swansea)+Year+of+Croeso&amp;ots=q91pjOth-f&amp;sig=vsPBXj4uIMJV4WAxNIGnC7yLnOE</vt:lpwstr>
      </vt:variant>
      <vt:variant>
        <vt:lpwstr/>
      </vt:variant>
      <vt:variant>
        <vt:i4>2621497</vt:i4>
      </vt:variant>
      <vt:variant>
        <vt:i4>198</vt:i4>
      </vt:variant>
      <vt:variant>
        <vt:i4>0</vt:i4>
      </vt:variant>
      <vt:variant>
        <vt:i4>5</vt:i4>
      </vt:variant>
      <vt:variant>
        <vt:lpwstr>https://doi.org/10.1108/ijebr-01-2021-0082</vt:lpwstr>
      </vt:variant>
      <vt:variant>
        <vt:lpwstr/>
      </vt:variant>
      <vt:variant>
        <vt:i4>983119</vt:i4>
      </vt:variant>
      <vt:variant>
        <vt:i4>195</vt:i4>
      </vt:variant>
      <vt:variant>
        <vt:i4>0</vt:i4>
      </vt:variant>
      <vt:variant>
        <vt:i4>5</vt:i4>
      </vt:variant>
      <vt:variant>
        <vt:lpwstr>https://doi.org/10.1080/21568316.2020.1829695</vt:lpwstr>
      </vt:variant>
      <vt:variant>
        <vt:lpwstr/>
      </vt:variant>
      <vt:variant>
        <vt:i4>3211369</vt:i4>
      </vt:variant>
      <vt:variant>
        <vt:i4>192</vt:i4>
      </vt:variant>
      <vt:variant>
        <vt:i4>0</vt:i4>
      </vt:variant>
      <vt:variant>
        <vt:i4>5</vt:i4>
      </vt:variant>
      <vt:variant>
        <vt:lpwstr>https://doi.org/10.4324/9781003314295-1</vt:lpwstr>
      </vt:variant>
      <vt:variant>
        <vt:lpwstr/>
      </vt:variant>
      <vt:variant>
        <vt:i4>7536676</vt:i4>
      </vt:variant>
      <vt:variant>
        <vt:i4>189</vt:i4>
      </vt:variant>
      <vt:variant>
        <vt:i4>0</vt:i4>
      </vt:variant>
      <vt:variant>
        <vt:i4>5</vt:i4>
      </vt:variant>
      <vt:variant>
        <vt:lpwstr>https://www.lyyti.com/en/blog/introducing-the-event-cycle-the-core-of-event-success-management</vt:lpwstr>
      </vt:variant>
      <vt:variant>
        <vt:lpwstr/>
      </vt:variant>
      <vt:variant>
        <vt:i4>5832732</vt:i4>
      </vt:variant>
      <vt:variant>
        <vt:i4>186</vt:i4>
      </vt:variant>
      <vt:variant>
        <vt:i4>0</vt:i4>
      </vt:variant>
      <vt:variant>
        <vt:i4>5</vt:i4>
      </vt:variant>
      <vt:variant>
        <vt:lpwstr>http://www.lyyti.com/</vt:lpwstr>
      </vt:variant>
      <vt:variant>
        <vt:lpwstr/>
      </vt:variant>
      <vt:variant>
        <vt:i4>6291499</vt:i4>
      </vt:variant>
      <vt:variant>
        <vt:i4>183</vt:i4>
      </vt:variant>
      <vt:variant>
        <vt:i4>0</vt:i4>
      </vt:variant>
      <vt:variant>
        <vt:i4>5</vt:i4>
      </vt:variant>
      <vt:variant>
        <vt:lpwstr>https://books.google.com/books?hl=en&amp;lr=&amp;id=jr1dEAAAQBAJ&amp;oi=fnd&amp;pg=PP1&amp;dq=International+Meetings+Management+Report+Event+Art+and+Culture+in+South+Wales+(Swansea)+Year+of+Croeso&amp;ots=0v29hc73mb&amp;sig=eJibMpK4A-9P0NtDlA241MReQ7w</vt:lpwstr>
      </vt:variant>
      <vt:variant>
        <vt:lpwstr/>
      </vt:variant>
      <vt:variant>
        <vt:i4>2621538</vt:i4>
      </vt:variant>
      <vt:variant>
        <vt:i4>180</vt:i4>
      </vt:variant>
      <vt:variant>
        <vt:i4>0</vt:i4>
      </vt:variant>
      <vt:variant>
        <vt:i4>5</vt:i4>
      </vt:variant>
      <vt:variant>
        <vt:lpwstr>https://research.bangor.ac.uk/portal/en/researchoutputs/research-framework-for-the-archaeology-of-wales-20212026(b275b9b1-73b6-48bc-be4f-c4df8e025228).html</vt:lpwstr>
      </vt:variant>
      <vt:variant>
        <vt:lpwstr/>
      </vt:variant>
      <vt:variant>
        <vt:i4>3014669</vt:i4>
      </vt:variant>
      <vt:variant>
        <vt:i4>177</vt:i4>
      </vt:variant>
      <vt:variant>
        <vt:i4>0</vt:i4>
      </vt:variant>
      <vt:variant>
        <vt:i4>5</vt:i4>
      </vt:variant>
      <vt:variant>
        <vt:lpwstr>https://books.google.com/books?hl=en&amp;lr=&amp;id=PwA1EAAAQBAJ&amp;oi=fnd&amp;pg=PP1&amp;dq=International+Meetings+Management+Report+Event+Art+and+Culture+in+South+Wales+(Swansea)+Year+of+Croeso&amp;ots=rw4ew6XAiN&amp;sig=e0CTNzKj8Sug2cOIzZY17g_h8qE</vt:lpwstr>
      </vt:variant>
      <vt:variant>
        <vt:lpwstr/>
      </vt:variant>
      <vt:variant>
        <vt:i4>4128773</vt:i4>
      </vt:variant>
      <vt:variant>
        <vt:i4>174</vt:i4>
      </vt:variant>
      <vt:variant>
        <vt:i4>0</vt:i4>
      </vt:variant>
      <vt:variant>
        <vt:i4>5</vt:i4>
      </vt:variant>
      <vt:variant>
        <vt:lpwstr>https://www.freepik.com/premium-vector/pestel-analysis-is-used-identify-threats-weaknesses-examines-political-economic_85196559.htm</vt:lpwstr>
      </vt:variant>
      <vt:variant>
        <vt:lpwstr/>
      </vt:variant>
      <vt:variant>
        <vt:i4>5767258</vt:i4>
      </vt:variant>
      <vt:variant>
        <vt:i4>171</vt:i4>
      </vt:variant>
      <vt:variant>
        <vt:i4>0</vt:i4>
      </vt:variant>
      <vt:variant>
        <vt:i4>5</vt:i4>
      </vt:variant>
      <vt:variant>
        <vt:lpwstr>https://www.torrossa.com/it/resources/an/5282204</vt:lpwstr>
      </vt:variant>
      <vt:variant>
        <vt:lpwstr/>
      </vt:variant>
      <vt:variant>
        <vt:i4>1179733</vt:i4>
      </vt:variant>
      <vt:variant>
        <vt:i4>168</vt:i4>
      </vt:variant>
      <vt:variant>
        <vt:i4>0</vt:i4>
      </vt:variant>
      <vt:variant>
        <vt:i4>5</vt:i4>
      </vt:variant>
      <vt:variant>
        <vt:lpwstr>https://www.embok.org/index.php/domains-page</vt:lpwstr>
      </vt:variant>
      <vt:variant>
        <vt:lpwstr/>
      </vt:variant>
      <vt:variant>
        <vt:i4>5177358</vt:i4>
      </vt:variant>
      <vt:variant>
        <vt:i4>165</vt:i4>
      </vt:variant>
      <vt:variant>
        <vt:i4>0</vt:i4>
      </vt:variant>
      <vt:variant>
        <vt:i4>5</vt:i4>
      </vt:variant>
      <vt:variant>
        <vt:lpwstr>http://www.embok.org/</vt:lpwstr>
      </vt:variant>
      <vt:variant>
        <vt:lpwstr/>
      </vt:variant>
      <vt:variant>
        <vt:i4>1704030</vt:i4>
      </vt:variant>
      <vt:variant>
        <vt:i4>162</vt:i4>
      </vt:variant>
      <vt:variant>
        <vt:i4>0</vt:i4>
      </vt:variant>
      <vt:variant>
        <vt:i4>5</vt:i4>
      </vt:variant>
      <vt:variant>
        <vt:lpwstr>https://doi.org/10.4324/9781003030287</vt:lpwstr>
      </vt:variant>
      <vt:variant>
        <vt:lpwstr/>
      </vt:variant>
      <vt:variant>
        <vt:i4>1048658</vt:i4>
      </vt:variant>
      <vt:variant>
        <vt:i4>159</vt:i4>
      </vt:variant>
      <vt:variant>
        <vt:i4>0</vt:i4>
      </vt:variant>
      <vt:variant>
        <vt:i4>5</vt:i4>
      </vt:variant>
      <vt:variant>
        <vt:lpwstr>https://doi.org/10.4324/9781003044963</vt:lpwstr>
      </vt:variant>
      <vt:variant>
        <vt:lpwstr/>
      </vt:variant>
      <vt:variant>
        <vt:i4>1441879</vt:i4>
      </vt:variant>
      <vt:variant>
        <vt:i4>156</vt:i4>
      </vt:variant>
      <vt:variant>
        <vt:i4>0</vt:i4>
      </vt:variant>
      <vt:variant>
        <vt:i4>5</vt:i4>
      </vt:variant>
      <vt:variant>
        <vt:lpwstr>https://doi.org/10.4324/9781003102878</vt:lpwstr>
      </vt:variant>
      <vt:variant>
        <vt:lpwstr/>
      </vt:variant>
      <vt:variant>
        <vt:i4>1245270</vt:i4>
      </vt:variant>
      <vt:variant>
        <vt:i4>153</vt:i4>
      </vt:variant>
      <vt:variant>
        <vt:i4>0</vt:i4>
      </vt:variant>
      <vt:variant>
        <vt:i4>5</vt:i4>
      </vt:variant>
      <vt:variant>
        <vt:lpwstr>https://www.bitesizelearning.co.uk/resources/smart-goals-meaning-examples</vt:lpwstr>
      </vt:variant>
      <vt:variant>
        <vt:lpwstr/>
      </vt:variant>
      <vt:variant>
        <vt:i4>4915289</vt:i4>
      </vt:variant>
      <vt:variant>
        <vt:i4>150</vt:i4>
      </vt:variant>
      <vt:variant>
        <vt:i4>0</vt:i4>
      </vt:variant>
      <vt:variant>
        <vt:i4>5</vt:i4>
      </vt:variant>
      <vt:variant>
        <vt:lpwstr>https://doi.org/10.1016/j.polgeo.2023.102886</vt:lpwstr>
      </vt:variant>
      <vt:variant>
        <vt:lpwstr/>
      </vt:variant>
      <vt:variant>
        <vt:i4>3407912</vt:i4>
      </vt:variant>
      <vt:variant>
        <vt:i4>147</vt:i4>
      </vt:variant>
      <vt:variant>
        <vt:i4>0</vt:i4>
      </vt:variant>
      <vt:variant>
        <vt:i4>5</vt:i4>
      </vt:variant>
      <vt:variant>
        <vt:lpwstr>https://pmc.ncbi.nlm.nih.gov/articles/PMC11675845/</vt:lpwstr>
      </vt:variant>
      <vt:variant>
        <vt:lpwstr/>
      </vt:variant>
      <vt:variant>
        <vt:i4>3211318</vt:i4>
      </vt:variant>
      <vt:variant>
        <vt:i4>144</vt:i4>
      </vt:variant>
      <vt:variant>
        <vt:i4>0</vt:i4>
      </vt:variant>
      <vt:variant>
        <vt:i4>5</vt:i4>
      </vt:variant>
      <vt:variant>
        <vt:lpwstr>https://intellectdiscover.com/content/journals/10.1386/hosp_00031_1</vt:lpwstr>
      </vt:variant>
      <vt:variant>
        <vt:lpwstr/>
      </vt:variant>
      <vt:variant>
        <vt:i4>1310731</vt:i4>
      </vt:variant>
      <vt:variant>
        <vt:i4>141</vt:i4>
      </vt:variant>
      <vt:variant>
        <vt:i4>0</vt:i4>
      </vt:variant>
      <vt:variant>
        <vt:i4>5</vt:i4>
      </vt:variant>
      <vt:variant>
        <vt:lpwstr>https://doi.org/10.1016/j.heliyon.2023.e13106</vt:lpwstr>
      </vt:variant>
      <vt:variant>
        <vt:lpwstr/>
      </vt:variant>
      <vt:variant>
        <vt:i4>4325448</vt:i4>
      </vt:variant>
      <vt:variant>
        <vt:i4>138</vt:i4>
      </vt:variant>
      <vt:variant>
        <vt:i4>0</vt:i4>
      </vt:variant>
      <vt:variant>
        <vt:i4>5</vt:i4>
      </vt:variant>
      <vt:variant>
        <vt:lpwstr>https://books.google.com/books?hl=en&amp;lr=&amp;id=fbIxEAAAQBAJ&amp;oi=fnd&amp;pg=PR3&amp;dq=International+Meetings+Management+Report+Event+Art+and+Culture+&amp;ots=yU9-2Sdm1m&amp;sig=Kvy9NxZOBCU9CAeSDYzEOsV7Uwk</vt:lpwstr>
      </vt:variant>
      <vt:variant>
        <vt:lpwstr/>
      </vt:variant>
      <vt:variant>
        <vt:i4>1048636</vt:i4>
      </vt:variant>
      <vt:variant>
        <vt:i4>131</vt:i4>
      </vt:variant>
      <vt:variant>
        <vt:i4>0</vt:i4>
      </vt:variant>
      <vt:variant>
        <vt:i4>5</vt:i4>
      </vt:variant>
      <vt:variant>
        <vt:lpwstr/>
      </vt:variant>
      <vt:variant>
        <vt:lpwstr>_Toc200570920</vt:lpwstr>
      </vt:variant>
      <vt:variant>
        <vt:i4>1245244</vt:i4>
      </vt:variant>
      <vt:variant>
        <vt:i4>125</vt:i4>
      </vt:variant>
      <vt:variant>
        <vt:i4>0</vt:i4>
      </vt:variant>
      <vt:variant>
        <vt:i4>5</vt:i4>
      </vt:variant>
      <vt:variant>
        <vt:lpwstr/>
      </vt:variant>
      <vt:variant>
        <vt:lpwstr>_Toc200570919</vt:lpwstr>
      </vt:variant>
      <vt:variant>
        <vt:i4>1245244</vt:i4>
      </vt:variant>
      <vt:variant>
        <vt:i4>119</vt:i4>
      </vt:variant>
      <vt:variant>
        <vt:i4>0</vt:i4>
      </vt:variant>
      <vt:variant>
        <vt:i4>5</vt:i4>
      </vt:variant>
      <vt:variant>
        <vt:lpwstr/>
      </vt:variant>
      <vt:variant>
        <vt:lpwstr>_Toc200570918</vt:lpwstr>
      </vt:variant>
      <vt:variant>
        <vt:i4>1245244</vt:i4>
      </vt:variant>
      <vt:variant>
        <vt:i4>113</vt:i4>
      </vt:variant>
      <vt:variant>
        <vt:i4>0</vt:i4>
      </vt:variant>
      <vt:variant>
        <vt:i4>5</vt:i4>
      </vt:variant>
      <vt:variant>
        <vt:lpwstr/>
      </vt:variant>
      <vt:variant>
        <vt:lpwstr>_Toc200570917</vt:lpwstr>
      </vt:variant>
      <vt:variant>
        <vt:i4>1245244</vt:i4>
      </vt:variant>
      <vt:variant>
        <vt:i4>107</vt:i4>
      </vt:variant>
      <vt:variant>
        <vt:i4>0</vt:i4>
      </vt:variant>
      <vt:variant>
        <vt:i4>5</vt:i4>
      </vt:variant>
      <vt:variant>
        <vt:lpwstr/>
      </vt:variant>
      <vt:variant>
        <vt:lpwstr>_Toc200570916</vt:lpwstr>
      </vt:variant>
      <vt:variant>
        <vt:i4>1245244</vt:i4>
      </vt:variant>
      <vt:variant>
        <vt:i4>101</vt:i4>
      </vt:variant>
      <vt:variant>
        <vt:i4>0</vt:i4>
      </vt:variant>
      <vt:variant>
        <vt:i4>5</vt:i4>
      </vt:variant>
      <vt:variant>
        <vt:lpwstr/>
      </vt:variant>
      <vt:variant>
        <vt:lpwstr>_Toc200570915</vt:lpwstr>
      </vt:variant>
      <vt:variant>
        <vt:i4>1245244</vt:i4>
      </vt:variant>
      <vt:variant>
        <vt:i4>95</vt:i4>
      </vt:variant>
      <vt:variant>
        <vt:i4>0</vt:i4>
      </vt:variant>
      <vt:variant>
        <vt:i4>5</vt:i4>
      </vt:variant>
      <vt:variant>
        <vt:lpwstr/>
      </vt:variant>
      <vt:variant>
        <vt:lpwstr>_Toc200570914</vt:lpwstr>
      </vt:variant>
      <vt:variant>
        <vt:i4>1245244</vt:i4>
      </vt:variant>
      <vt:variant>
        <vt:i4>89</vt:i4>
      </vt:variant>
      <vt:variant>
        <vt:i4>0</vt:i4>
      </vt:variant>
      <vt:variant>
        <vt:i4>5</vt:i4>
      </vt:variant>
      <vt:variant>
        <vt:lpwstr/>
      </vt:variant>
      <vt:variant>
        <vt:lpwstr>_Toc200570913</vt:lpwstr>
      </vt:variant>
      <vt:variant>
        <vt:i4>1245244</vt:i4>
      </vt:variant>
      <vt:variant>
        <vt:i4>83</vt:i4>
      </vt:variant>
      <vt:variant>
        <vt:i4>0</vt:i4>
      </vt:variant>
      <vt:variant>
        <vt:i4>5</vt:i4>
      </vt:variant>
      <vt:variant>
        <vt:lpwstr/>
      </vt:variant>
      <vt:variant>
        <vt:lpwstr>_Toc200570912</vt:lpwstr>
      </vt:variant>
      <vt:variant>
        <vt:i4>1245244</vt:i4>
      </vt:variant>
      <vt:variant>
        <vt:i4>77</vt:i4>
      </vt:variant>
      <vt:variant>
        <vt:i4>0</vt:i4>
      </vt:variant>
      <vt:variant>
        <vt:i4>5</vt:i4>
      </vt:variant>
      <vt:variant>
        <vt:lpwstr/>
      </vt:variant>
      <vt:variant>
        <vt:lpwstr>_Toc200570911</vt:lpwstr>
      </vt:variant>
      <vt:variant>
        <vt:i4>1245244</vt:i4>
      </vt:variant>
      <vt:variant>
        <vt:i4>71</vt:i4>
      </vt:variant>
      <vt:variant>
        <vt:i4>0</vt:i4>
      </vt:variant>
      <vt:variant>
        <vt:i4>5</vt:i4>
      </vt:variant>
      <vt:variant>
        <vt:lpwstr/>
      </vt:variant>
      <vt:variant>
        <vt:lpwstr>_Toc200570910</vt:lpwstr>
      </vt:variant>
      <vt:variant>
        <vt:i4>1179708</vt:i4>
      </vt:variant>
      <vt:variant>
        <vt:i4>65</vt:i4>
      </vt:variant>
      <vt:variant>
        <vt:i4>0</vt:i4>
      </vt:variant>
      <vt:variant>
        <vt:i4>5</vt:i4>
      </vt:variant>
      <vt:variant>
        <vt:lpwstr/>
      </vt:variant>
      <vt:variant>
        <vt:lpwstr>_Toc200570909</vt:lpwstr>
      </vt:variant>
      <vt:variant>
        <vt:i4>1179708</vt:i4>
      </vt:variant>
      <vt:variant>
        <vt:i4>59</vt:i4>
      </vt:variant>
      <vt:variant>
        <vt:i4>0</vt:i4>
      </vt:variant>
      <vt:variant>
        <vt:i4>5</vt:i4>
      </vt:variant>
      <vt:variant>
        <vt:lpwstr/>
      </vt:variant>
      <vt:variant>
        <vt:lpwstr>_Toc200570908</vt:lpwstr>
      </vt:variant>
      <vt:variant>
        <vt:i4>1179708</vt:i4>
      </vt:variant>
      <vt:variant>
        <vt:i4>53</vt:i4>
      </vt:variant>
      <vt:variant>
        <vt:i4>0</vt:i4>
      </vt:variant>
      <vt:variant>
        <vt:i4>5</vt:i4>
      </vt:variant>
      <vt:variant>
        <vt:lpwstr/>
      </vt:variant>
      <vt:variant>
        <vt:lpwstr>_Toc200570907</vt:lpwstr>
      </vt:variant>
      <vt:variant>
        <vt:i4>1179708</vt:i4>
      </vt:variant>
      <vt:variant>
        <vt:i4>47</vt:i4>
      </vt:variant>
      <vt:variant>
        <vt:i4>0</vt:i4>
      </vt:variant>
      <vt:variant>
        <vt:i4>5</vt:i4>
      </vt:variant>
      <vt:variant>
        <vt:lpwstr/>
      </vt:variant>
      <vt:variant>
        <vt:lpwstr>_Toc200570906</vt:lpwstr>
      </vt:variant>
      <vt:variant>
        <vt:i4>1179708</vt:i4>
      </vt:variant>
      <vt:variant>
        <vt:i4>41</vt:i4>
      </vt:variant>
      <vt:variant>
        <vt:i4>0</vt:i4>
      </vt:variant>
      <vt:variant>
        <vt:i4>5</vt:i4>
      </vt:variant>
      <vt:variant>
        <vt:lpwstr/>
      </vt:variant>
      <vt:variant>
        <vt:lpwstr>_Toc200570905</vt:lpwstr>
      </vt:variant>
      <vt:variant>
        <vt:i4>1179708</vt:i4>
      </vt:variant>
      <vt:variant>
        <vt:i4>35</vt:i4>
      </vt:variant>
      <vt:variant>
        <vt:i4>0</vt:i4>
      </vt:variant>
      <vt:variant>
        <vt:i4>5</vt:i4>
      </vt:variant>
      <vt:variant>
        <vt:lpwstr/>
      </vt:variant>
      <vt:variant>
        <vt:lpwstr>_Toc200570904</vt:lpwstr>
      </vt:variant>
      <vt:variant>
        <vt:i4>1179708</vt:i4>
      </vt:variant>
      <vt:variant>
        <vt:i4>29</vt:i4>
      </vt:variant>
      <vt:variant>
        <vt:i4>0</vt:i4>
      </vt:variant>
      <vt:variant>
        <vt:i4>5</vt:i4>
      </vt:variant>
      <vt:variant>
        <vt:lpwstr/>
      </vt:variant>
      <vt:variant>
        <vt:lpwstr>_Toc200570903</vt:lpwstr>
      </vt:variant>
      <vt:variant>
        <vt:i4>1179708</vt:i4>
      </vt:variant>
      <vt:variant>
        <vt:i4>23</vt:i4>
      </vt:variant>
      <vt:variant>
        <vt:i4>0</vt:i4>
      </vt:variant>
      <vt:variant>
        <vt:i4>5</vt:i4>
      </vt:variant>
      <vt:variant>
        <vt:lpwstr/>
      </vt:variant>
      <vt:variant>
        <vt:lpwstr>_Toc200570902</vt:lpwstr>
      </vt:variant>
      <vt:variant>
        <vt:i4>1179708</vt:i4>
      </vt:variant>
      <vt:variant>
        <vt:i4>17</vt:i4>
      </vt:variant>
      <vt:variant>
        <vt:i4>0</vt:i4>
      </vt:variant>
      <vt:variant>
        <vt:i4>5</vt:i4>
      </vt:variant>
      <vt:variant>
        <vt:lpwstr/>
      </vt:variant>
      <vt:variant>
        <vt:lpwstr>_Toc200570901</vt:lpwstr>
      </vt:variant>
      <vt:variant>
        <vt:i4>1179708</vt:i4>
      </vt:variant>
      <vt:variant>
        <vt:i4>11</vt:i4>
      </vt:variant>
      <vt:variant>
        <vt:i4>0</vt:i4>
      </vt:variant>
      <vt:variant>
        <vt:i4>5</vt:i4>
      </vt:variant>
      <vt:variant>
        <vt:lpwstr/>
      </vt:variant>
      <vt:variant>
        <vt:lpwstr>_Toc200570900</vt:lpwstr>
      </vt:variant>
      <vt:variant>
        <vt:i4>1769533</vt:i4>
      </vt:variant>
      <vt:variant>
        <vt:i4>5</vt:i4>
      </vt:variant>
      <vt:variant>
        <vt:i4>0</vt:i4>
      </vt:variant>
      <vt:variant>
        <vt:i4>5</vt:i4>
      </vt:variant>
      <vt:variant>
        <vt:lpwstr/>
      </vt:variant>
      <vt:variant>
        <vt:lpwstr>_Toc200570899</vt:lpwstr>
      </vt:variant>
      <vt:variant>
        <vt:i4>3407918</vt:i4>
      </vt:variant>
      <vt:variant>
        <vt:i4>0</vt:i4>
      </vt:variant>
      <vt:variant>
        <vt:i4>0</vt:i4>
      </vt:variant>
      <vt:variant>
        <vt:i4>5</vt:i4>
      </vt:variant>
      <vt:variant>
        <vt:lpwstr>https://www.grammarly.com/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Beatrice Matal</dc:creator>
  <cp:keywords/>
  <dc:description/>
  <cp:lastModifiedBy>Bianca Beatrice Matal</cp:lastModifiedBy>
  <cp:revision>760</cp:revision>
  <dcterms:created xsi:type="dcterms:W3CDTF">2025-05-30T03:48:00Z</dcterms:created>
  <dcterms:modified xsi:type="dcterms:W3CDTF">2025-06-11T21:57:00Z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c7d8fab0-43af-470a-ae82-1a6449d48901</vt:lpwstr>
  </property>
</Properties>
</file>