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E4470" w14:textId="77777777" w:rsidR="00EC77A6" w:rsidRPr="00EC77A6" w:rsidRDefault="00EC77A6" w:rsidP="00EC77A6">
      <w:pPr>
        <w:rPr>
          <w:rFonts w:ascii="Arial" w:hAnsi="Arial" w:cs="Arial"/>
        </w:rPr>
      </w:pPr>
      <w:r w:rsidRPr="00EC77A6">
        <w:rPr>
          <w:rFonts w:ascii="Arial" w:hAnsi="Arial" w:cs="Arial"/>
          <w:noProof/>
        </w:rPr>
        <w:drawing>
          <wp:inline distT="0" distB="0" distL="0" distR="0" wp14:anchorId="28350B2E" wp14:editId="15FABD67">
            <wp:extent cx="3639820" cy="1816735"/>
            <wp:effectExtent l="0" t="0" r="0" b="0"/>
            <wp:docPr id="193821109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211092"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19C46B49" w14:textId="77777777" w:rsidR="00EC77A6" w:rsidRPr="00EC77A6" w:rsidRDefault="00EC77A6" w:rsidP="00EC77A6">
      <w:pPr>
        <w:rPr>
          <w:rFonts w:ascii="Arial" w:hAnsi="Arial" w:cs="Arial"/>
        </w:rPr>
      </w:pPr>
    </w:p>
    <w:p w14:paraId="1F5486E5" w14:textId="77777777" w:rsidR="00EC77A6" w:rsidRPr="00EC77A6" w:rsidRDefault="00EC77A6" w:rsidP="00EC77A6">
      <w:pPr>
        <w:rPr>
          <w:rFonts w:ascii="Arial" w:hAnsi="Arial" w:cs="Arial"/>
          <w:b/>
          <w:bCs/>
        </w:rPr>
      </w:pPr>
    </w:p>
    <w:p w14:paraId="08C7BB96" w14:textId="77777777" w:rsidR="00EC77A6" w:rsidRPr="00EC77A6" w:rsidRDefault="00EC77A6" w:rsidP="00EC77A6">
      <w:pPr>
        <w:rPr>
          <w:rFonts w:ascii="Arial" w:hAnsi="Arial" w:cs="Arial"/>
          <w:b/>
          <w:bCs/>
        </w:rPr>
      </w:pPr>
      <w:r w:rsidRPr="00EC77A6">
        <w:rPr>
          <w:rFonts w:ascii="Arial" w:hAnsi="Arial" w:cs="Arial"/>
          <w:b/>
          <w:bCs/>
        </w:rPr>
        <w:t>Name: Katerina Mezova</w:t>
      </w:r>
    </w:p>
    <w:p w14:paraId="71742C67" w14:textId="77777777" w:rsidR="00EC77A6" w:rsidRPr="00EC77A6" w:rsidRDefault="00EC77A6" w:rsidP="00EC77A6">
      <w:pPr>
        <w:rPr>
          <w:rFonts w:ascii="Arial" w:hAnsi="Arial" w:cs="Arial"/>
          <w:b/>
          <w:bCs/>
        </w:rPr>
      </w:pPr>
      <w:r w:rsidRPr="00EC77A6">
        <w:rPr>
          <w:rFonts w:ascii="Arial" w:hAnsi="Arial" w:cs="Arial"/>
          <w:b/>
          <w:bCs/>
        </w:rPr>
        <w:t>Student ID: 2246854</w:t>
      </w:r>
    </w:p>
    <w:p w14:paraId="10D84D21" w14:textId="77777777" w:rsidR="00EC77A6" w:rsidRPr="00EC77A6" w:rsidRDefault="00EC77A6" w:rsidP="00EC77A6">
      <w:pPr>
        <w:rPr>
          <w:rFonts w:ascii="Arial" w:hAnsi="Arial" w:cs="Arial"/>
          <w:b/>
          <w:bCs/>
        </w:rPr>
      </w:pPr>
      <w:r w:rsidRPr="00EC77A6">
        <w:rPr>
          <w:rFonts w:ascii="Arial" w:hAnsi="Arial" w:cs="Arial"/>
          <w:b/>
          <w:bCs/>
        </w:rPr>
        <w:t>Module code: LCBB4003</w:t>
      </w:r>
    </w:p>
    <w:p w14:paraId="55139911" w14:textId="77777777" w:rsidR="00EC77A6" w:rsidRPr="00EC77A6" w:rsidRDefault="00EC77A6" w:rsidP="00EC77A6">
      <w:pPr>
        <w:rPr>
          <w:rFonts w:ascii="Arial" w:hAnsi="Arial" w:cs="Arial"/>
          <w:b/>
          <w:bCs/>
        </w:rPr>
      </w:pPr>
      <w:r w:rsidRPr="00EC77A6">
        <w:rPr>
          <w:rFonts w:ascii="Arial" w:hAnsi="Arial" w:cs="Arial"/>
          <w:b/>
          <w:bCs/>
        </w:rPr>
        <w:t>Module name: Introducing the Modern Workplace</w:t>
      </w:r>
    </w:p>
    <w:p w14:paraId="6BE41636" w14:textId="77777777" w:rsidR="00EC77A6" w:rsidRPr="00EC77A6" w:rsidRDefault="00EC77A6" w:rsidP="00EC77A6">
      <w:pPr>
        <w:rPr>
          <w:rFonts w:ascii="Arial" w:hAnsi="Arial" w:cs="Arial"/>
          <w:b/>
          <w:bCs/>
        </w:rPr>
      </w:pPr>
      <w:r w:rsidRPr="00EC77A6">
        <w:rPr>
          <w:rFonts w:ascii="Arial" w:hAnsi="Arial" w:cs="Arial"/>
          <w:b/>
          <w:bCs/>
        </w:rPr>
        <w:t>Lecturer: Dr Hoang Dang Nguyen</w:t>
      </w:r>
    </w:p>
    <w:p w14:paraId="2C69C718" w14:textId="77777777" w:rsidR="00895F98" w:rsidRDefault="00895F98" w:rsidP="00A91DFA">
      <w:pPr>
        <w:spacing w:line="360" w:lineRule="auto"/>
        <w:rPr>
          <w:rFonts w:ascii="Arial" w:hAnsi="Arial" w:cs="Arial"/>
        </w:rPr>
      </w:pPr>
    </w:p>
    <w:p w14:paraId="3BA74D04" w14:textId="77777777" w:rsidR="002A6BB9" w:rsidRDefault="002A6BB9" w:rsidP="00A91DFA">
      <w:pPr>
        <w:spacing w:line="360" w:lineRule="auto"/>
        <w:rPr>
          <w:rFonts w:ascii="Arial" w:hAnsi="Arial" w:cs="Arial"/>
        </w:rPr>
      </w:pPr>
    </w:p>
    <w:p w14:paraId="3CD3B8D0" w14:textId="77777777" w:rsidR="002A6BB9" w:rsidRDefault="002A6BB9" w:rsidP="00A91DFA">
      <w:pPr>
        <w:spacing w:line="360" w:lineRule="auto"/>
        <w:rPr>
          <w:rFonts w:ascii="Arial" w:hAnsi="Arial" w:cs="Arial"/>
        </w:rPr>
      </w:pPr>
    </w:p>
    <w:p w14:paraId="5BA0CD73" w14:textId="77777777" w:rsidR="002A6BB9" w:rsidRDefault="002A6BB9" w:rsidP="00A91DFA">
      <w:pPr>
        <w:spacing w:line="360" w:lineRule="auto"/>
        <w:rPr>
          <w:rFonts w:ascii="Arial" w:hAnsi="Arial" w:cs="Arial"/>
        </w:rPr>
      </w:pPr>
    </w:p>
    <w:p w14:paraId="0C47E158" w14:textId="77777777" w:rsidR="002A6BB9" w:rsidRDefault="002A6BB9" w:rsidP="00A91DFA">
      <w:pPr>
        <w:spacing w:line="360" w:lineRule="auto"/>
        <w:rPr>
          <w:rFonts w:ascii="Arial" w:hAnsi="Arial" w:cs="Arial"/>
        </w:rPr>
      </w:pPr>
    </w:p>
    <w:p w14:paraId="5FE0C5CB" w14:textId="77777777" w:rsidR="002A6BB9" w:rsidRDefault="002A6BB9" w:rsidP="00A91DFA">
      <w:pPr>
        <w:spacing w:line="360" w:lineRule="auto"/>
        <w:rPr>
          <w:rFonts w:ascii="Arial" w:hAnsi="Arial" w:cs="Arial"/>
        </w:rPr>
      </w:pPr>
    </w:p>
    <w:p w14:paraId="19868FDB" w14:textId="77777777" w:rsidR="002A6BB9" w:rsidRDefault="002A6BB9" w:rsidP="00A91DFA">
      <w:pPr>
        <w:spacing w:line="360" w:lineRule="auto"/>
        <w:rPr>
          <w:rFonts w:ascii="Arial" w:hAnsi="Arial" w:cs="Arial"/>
        </w:rPr>
      </w:pPr>
    </w:p>
    <w:p w14:paraId="53AAD39B" w14:textId="77777777" w:rsidR="002A6BB9" w:rsidRDefault="002A6BB9" w:rsidP="00A91DFA">
      <w:pPr>
        <w:spacing w:line="360" w:lineRule="auto"/>
        <w:rPr>
          <w:rFonts w:ascii="Arial" w:hAnsi="Arial" w:cs="Arial"/>
        </w:rPr>
      </w:pPr>
    </w:p>
    <w:p w14:paraId="11E945FE" w14:textId="77777777" w:rsidR="002A6BB9" w:rsidRDefault="002A6BB9" w:rsidP="00A91DFA">
      <w:pPr>
        <w:spacing w:line="360" w:lineRule="auto"/>
        <w:rPr>
          <w:rFonts w:ascii="Arial" w:hAnsi="Arial" w:cs="Arial"/>
        </w:rPr>
      </w:pPr>
    </w:p>
    <w:p w14:paraId="48D85918" w14:textId="77777777" w:rsidR="002A6BB9" w:rsidRDefault="002A6BB9" w:rsidP="00A91DFA">
      <w:pPr>
        <w:spacing w:line="360" w:lineRule="auto"/>
        <w:rPr>
          <w:rFonts w:ascii="Arial" w:hAnsi="Arial" w:cs="Arial"/>
        </w:rPr>
      </w:pPr>
    </w:p>
    <w:p w14:paraId="33EB0700" w14:textId="77777777" w:rsidR="002A6BB9" w:rsidRDefault="002A6BB9" w:rsidP="00A91DFA">
      <w:pPr>
        <w:spacing w:line="360" w:lineRule="auto"/>
        <w:rPr>
          <w:rFonts w:ascii="Arial" w:hAnsi="Arial" w:cs="Arial"/>
        </w:rPr>
      </w:pPr>
    </w:p>
    <w:p w14:paraId="57A49F12" w14:textId="77777777" w:rsidR="002A6BB9" w:rsidRDefault="002A6BB9" w:rsidP="00A91DFA">
      <w:pPr>
        <w:spacing w:line="360" w:lineRule="auto"/>
        <w:rPr>
          <w:rFonts w:ascii="Arial" w:hAnsi="Arial" w:cs="Arial"/>
        </w:rPr>
      </w:pPr>
    </w:p>
    <w:p w14:paraId="43CBCE0E" w14:textId="77777777" w:rsidR="002A6BB9" w:rsidRPr="00EC77A6" w:rsidRDefault="002A6BB9" w:rsidP="00A91DFA">
      <w:pPr>
        <w:spacing w:line="360" w:lineRule="auto"/>
        <w:rPr>
          <w:rFonts w:ascii="Arial" w:hAnsi="Arial" w:cs="Arial"/>
        </w:rPr>
      </w:pPr>
    </w:p>
    <w:sdt>
      <w:sdtPr>
        <w:id w:val="-971985374"/>
        <w:docPartObj>
          <w:docPartGallery w:val="Table of Contents"/>
          <w:docPartUnique/>
        </w:docPartObj>
      </w:sdtPr>
      <w:sdtEndPr>
        <w:rPr>
          <w:rFonts w:ascii="Times New Roman" w:eastAsiaTheme="minorHAnsi" w:hAnsi="Times New Roman" w:cstheme="minorBidi"/>
          <w:b/>
          <w:bCs/>
          <w:color w:val="auto"/>
          <w:kern w:val="2"/>
          <w:sz w:val="24"/>
          <w:szCs w:val="22"/>
          <w:lang w:eastAsia="en-US"/>
          <w14:ligatures w14:val="standardContextual"/>
        </w:rPr>
      </w:sdtEndPr>
      <w:sdtContent>
        <w:p w14:paraId="0CAF15B3" w14:textId="204A721D" w:rsidR="00156986" w:rsidRDefault="00156986">
          <w:pPr>
            <w:pStyle w:val="TOCHeading"/>
          </w:pPr>
          <w:r>
            <w:t>Contents</w:t>
          </w:r>
        </w:p>
        <w:p w14:paraId="1D8DC848" w14:textId="70BF7C23" w:rsidR="00156986" w:rsidRDefault="00156986">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64167491" w:history="1">
            <w:r w:rsidRPr="00114F2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_Toc164167491 \h </w:instrText>
            </w:r>
            <w:r>
              <w:rPr>
                <w:noProof/>
                <w:webHidden/>
              </w:rPr>
            </w:r>
            <w:r>
              <w:rPr>
                <w:noProof/>
                <w:webHidden/>
              </w:rPr>
              <w:fldChar w:fldCharType="separate"/>
            </w:r>
            <w:r>
              <w:rPr>
                <w:noProof/>
                <w:webHidden/>
              </w:rPr>
              <w:t>2</w:t>
            </w:r>
            <w:r>
              <w:rPr>
                <w:noProof/>
                <w:webHidden/>
              </w:rPr>
              <w:fldChar w:fldCharType="end"/>
            </w:r>
          </w:hyperlink>
        </w:p>
        <w:p w14:paraId="634927A7" w14:textId="53A34C31" w:rsidR="00156986" w:rsidRDefault="00156986">
          <w:pPr>
            <w:pStyle w:val="TOC1"/>
            <w:tabs>
              <w:tab w:val="right" w:leader="dot" w:pos="9016"/>
            </w:tabs>
            <w:rPr>
              <w:rFonts w:asciiTheme="minorHAnsi" w:eastAsiaTheme="minorEastAsia" w:hAnsiTheme="minorHAnsi"/>
              <w:noProof/>
              <w:szCs w:val="24"/>
              <w:lang w:eastAsia="en-GB"/>
            </w:rPr>
          </w:pPr>
          <w:hyperlink w:anchor="_Toc164167492" w:history="1">
            <w:r w:rsidRPr="00114F26">
              <w:rPr>
                <w:rStyle w:val="Hyperlink"/>
                <w:rFonts w:ascii="Arial" w:hAnsi="Arial" w:cs="Arial"/>
                <w:noProof/>
              </w:rPr>
              <w:t>Organisational Structure Overview</w:t>
            </w:r>
            <w:r>
              <w:rPr>
                <w:noProof/>
                <w:webHidden/>
              </w:rPr>
              <w:tab/>
            </w:r>
            <w:r>
              <w:rPr>
                <w:noProof/>
                <w:webHidden/>
              </w:rPr>
              <w:fldChar w:fldCharType="begin"/>
            </w:r>
            <w:r>
              <w:rPr>
                <w:noProof/>
                <w:webHidden/>
              </w:rPr>
              <w:instrText xml:space="preserve"> PAGEREF _Toc164167492 \h </w:instrText>
            </w:r>
            <w:r>
              <w:rPr>
                <w:noProof/>
                <w:webHidden/>
              </w:rPr>
            </w:r>
            <w:r>
              <w:rPr>
                <w:noProof/>
                <w:webHidden/>
              </w:rPr>
              <w:fldChar w:fldCharType="separate"/>
            </w:r>
            <w:r>
              <w:rPr>
                <w:noProof/>
                <w:webHidden/>
              </w:rPr>
              <w:t>2</w:t>
            </w:r>
            <w:r>
              <w:rPr>
                <w:noProof/>
                <w:webHidden/>
              </w:rPr>
              <w:fldChar w:fldCharType="end"/>
            </w:r>
          </w:hyperlink>
        </w:p>
        <w:p w14:paraId="08832609" w14:textId="29FBACC0" w:rsidR="00156986" w:rsidRDefault="00156986">
          <w:pPr>
            <w:pStyle w:val="TOC2"/>
            <w:tabs>
              <w:tab w:val="right" w:leader="dot" w:pos="9016"/>
            </w:tabs>
            <w:rPr>
              <w:rFonts w:asciiTheme="minorHAnsi" w:eastAsiaTheme="minorEastAsia" w:hAnsiTheme="minorHAnsi"/>
              <w:noProof/>
              <w:szCs w:val="24"/>
              <w:lang w:eastAsia="en-GB"/>
            </w:rPr>
          </w:pPr>
          <w:hyperlink w:anchor="_Toc164167493" w:history="1">
            <w:r w:rsidRPr="00114F26">
              <w:rPr>
                <w:rStyle w:val="Hyperlink"/>
                <w:rFonts w:ascii="Arial" w:hAnsi="Arial" w:cs="Arial"/>
                <w:noProof/>
              </w:rPr>
              <w:t>Relationship Between Organisational Structure and Performance</w:t>
            </w:r>
            <w:r>
              <w:rPr>
                <w:noProof/>
                <w:webHidden/>
              </w:rPr>
              <w:tab/>
            </w:r>
            <w:r>
              <w:rPr>
                <w:noProof/>
                <w:webHidden/>
              </w:rPr>
              <w:fldChar w:fldCharType="begin"/>
            </w:r>
            <w:r>
              <w:rPr>
                <w:noProof/>
                <w:webHidden/>
              </w:rPr>
              <w:instrText xml:space="preserve"> PAGEREF _Toc164167493 \h </w:instrText>
            </w:r>
            <w:r>
              <w:rPr>
                <w:noProof/>
                <w:webHidden/>
              </w:rPr>
            </w:r>
            <w:r>
              <w:rPr>
                <w:noProof/>
                <w:webHidden/>
              </w:rPr>
              <w:fldChar w:fldCharType="separate"/>
            </w:r>
            <w:r>
              <w:rPr>
                <w:noProof/>
                <w:webHidden/>
              </w:rPr>
              <w:t>3</w:t>
            </w:r>
            <w:r>
              <w:rPr>
                <w:noProof/>
                <w:webHidden/>
              </w:rPr>
              <w:fldChar w:fldCharType="end"/>
            </w:r>
          </w:hyperlink>
        </w:p>
        <w:p w14:paraId="2A56DE1E" w14:textId="314682ED" w:rsidR="00156986" w:rsidRDefault="00156986">
          <w:pPr>
            <w:pStyle w:val="TOC1"/>
            <w:tabs>
              <w:tab w:val="right" w:leader="dot" w:pos="9016"/>
            </w:tabs>
            <w:rPr>
              <w:rFonts w:asciiTheme="minorHAnsi" w:eastAsiaTheme="minorEastAsia" w:hAnsiTheme="minorHAnsi"/>
              <w:noProof/>
              <w:szCs w:val="24"/>
              <w:lang w:eastAsia="en-GB"/>
            </w:rPr>
          </w:pPr>
          <w:hyperlink w:anchor="_Toc164167494" w:history="1">
            <w:r w:rsidRPr="00114F26">
              <w:rPr>
                <w:rStyle w:val="Hyperlink"/>
                <w:rFonts w:ascii="Arial" w:hAnsi="Arial" w:cs="Arial"/>
                <w:noProof/>
              </w:rPr>
              <w:t>Overview of Organisational culture</w:t>
            </w:r>
            <w:r>
              <w:rPr>
                <w:noProof/>
                <w:webHidden/>
              </w:rPr>
              <w:tab/>
            </w:r>
            <w:r>
              <w:rPr>
                <w:noProof/>
                <w:webHidden/>
              </w:rPr>
              <w:fldChar w:fldCharType="begin"/>
            </w:r>
            <w:r>
              <w:rPr>
                <w:noProof/>
                <w:webHidden/>
              </w:rPr>
              <w:instrText xml:space="preserve"> PAGEREF _Toc164167494 \h </w:instrText>
            </w:r>
            <w:r>
              <w:rPr>
                <w:noProof/>
                <w:webHidden/>
              </w:rPr>
            </w:r>
            <w:r>
              <w:rPr>
                <w:noProof/>
                <w:webHidden/>
              </w:rPr>
              <w:fldChar w:fldCharType="separate"/>
            </w:r>
            <w:r>
              <w:rPr>
                <w:noProof/>
                <w:webHidden/>
              </w:rPr>
              <w:t>3</w:t>
            </w:r>
            <w:r>
              <w:rPr>
                <w:noProof/>
                <w:webHidden/>
              </w:rPr>
              <w:fldChar w:fldCharType="end"/>
            </w:r>
          </w:hyperlink>
        </w:p>
        <w:p w14:paraId="6193FD3D" w14:textId="152392D8" w:rsidR="00156986" w:rsidRDefault="00156986">
          <w:pPr>
            <w:pStyle w:val="TOC2"/>
            <w:tabs>
              <w:tab w:val="right" w:leader="dot" w:pos="9016"/>
            </w:tabs>
            <w:rPr>
              <w:rFonts w:asciiTheme="minorHAnsi" w:eastAsiaTheme="minorEastAsia" w:hAnsiTheme="minorHAnsi"/>
              <w:noProof/>
              <w:szCs w:val="24"/>
              <w:lang w:eastAsia="en-GB"/>
            </w:rPr>
          </w:pPr>
          <w:hyperlink w:anchor="_Toc164167495" w:history="1">
            <w:r w:rsidRPr="00114F26">
              <w:rPr>
                <w:rStyle w:val="Hyperlink"/>
                <w:rFonts w:ascii="Arial" w:hAnsi="Arial" w:cs="Arial"/>
                <w:noProof/>
              </w:rPr>
              <w:t>Hofstede’s Model of Organisational Culture</w:t>
            </w:r>
            <w:r>
              <w:rPr>
                <w:noProof/>
                <w:webHidden/>
              </w:rPr>
              <w:tab/>
            </w:r>
            <w:r>
              <w:rPr>
                <w:noProof/>
                <w:webHidden/>
              </w:rPr>
              <w:fldChar w:fldCharType="begin"/>
            </w:r>
            <w:r>
              <w:rPr>
                <w:noProof/>
                <w:webHidden/>
              </w:rPr>
              <w:instrText xml:space="preserve"> PAGEREF _Toc164167495 \h </w:instrText>
            </w:r>
            <w:r>
              <w:rPr>
                <w:noProof/>
                <w:webHidden/>
              </w:rPr>
            </w:r>
            <w:r>
              <w:rPr>
                <w:noProof/>
                <w:webHidden/>
              </w:rPr>
              <w:fldChar w:fldCharType="separate"/>
            </w:r>
            <w:r>
              <w:rPr>
                <w:noProof/>
                <w:webHidden/>
              </w:rPr>
              <w:t>4</w:t>
            </w:r>
            <w:r>
              <w:rPr>
                <w:noProof/>
                <w:webHidden/>
              </w:rPr>
              <w:fldChar w:fldCharType="end"/>
            </w:r>
          </w:hyperlink>
        </w:p>
        <w:p w14:paraId="0566ECEC" w14:textId="019E36F2" w:rsidR="00156986" w:rsidRDefault="00156986">
          <w:pPr>
            <w:pStyle w:val="TOC2"/>
            <w:tabs>
              <w:tab w:val="right" w:leader="dot" w:pos="9016"/>
            </w:tabs>
            <w:rPr>
              <w:rFonts w:asciiTheme="minorHAnsi" w:eastAsiaTheme="minorEastAsia" w:hAnsiTheme="minorHAnsi"/>
              <w:noProof/>
              <w:szCs w:val="24"/>
              <w:lang w:eastAsia="en-GB"/>
            </w:rPr>
          </w:pPr>
          <w:hyperlink w:anchor="_Toc164167496" w:history="1">
            <w:r w:rsidRPr="00114F26">
              <w:rPr>
                <w:rStyle w:val="Hyperlink"/>
                <w:rFonts w:ascii="Arial" w:hAnsi="Arial" w:cs="Arial"/>
                <w:noProof/>
              </w:rPr>
              <w:t>Relationship Between Organisational Culture and Performance</w:t>
            </w:r>
            <w:r>
              <w:rPr>
                <w:noProof/>
                <w:webHidden/>
              </w:rPr>
              <w:tab/>
            </w:r>
            <w:r>
              <w:rPr>
                <w:noProof/>
                <w:webHidden/>
              </w:rPr>
              <w:fldChar w:fldCharType="begin"/>
            </w:r>
            <w:r>
              <w:rPr>
                <w:noProof/>
                <w:webHidden/>
              </w:rPr>
              <w:instrText xml:space="preserve"> PAGEREF _Toc164167496 \h </w:instrText>
            </w:r>
            <w:r>
              <w:rPr>
                <w:noProof/>
                <w:webHidden/>
              </w:rPr>
            </w:r>
            <w:r>
              <w:rPr>
                <w:noProof/>
                <w:webHidden/>
              </w:rPr>
              <w:fldChar w:fldCharType="separate"/>
            </w:r>
            <w:r>
              <w:rPr>
                <w:noProof/>
                <w:webHidden/>
              </w:rPr>
              <w:t>5</w:t>
            </w:r>
            <w:r>
              <w:rPr>
                <w:noProof/>
                <w:webHidden/>
              </w:rPr>
              <w:fldChar w:fldCharType="end"/>
            </w:r>
          </w:hyperlink>
        </w:p>
        <w:p w14:paraId="589BD274" w14:textId="1DE48E12" w:rsidR="00156986" w:rsidRDefault="00156986">
          <w:pPr>
            <w:pStyle w:val="TOC1"/>
            <w:tabs>
              <w:tab w:val="right" w:leader="dot" w:pos="9016"/>
            </w:tabs>
            <w:rPr>
              <w:rFonts w:asciiTheme="minorHAnsi" w:eastAsiaTheme="minorEastAsia" w:hAnsiTheme="minorHAnsi"/>
              <w:noProof/>
              <w:szCs w:val="24"/>
              <w:lang w:eastAsia="en-GB"/>
            </w:rPr>
          </w:pPr>
          <w:hyperlink w:anchor="_Toc164167497" w:history="1">
            <w:r w:rsidRPr="00114F26">
              <w:rPr>
                <w:rStyle w:val="Hyperlink"/>
                <w:rFonts w:ascii="Arial" w:hAnsi="Arial" w:cs="Arial"/>
                <w:noProof/>
              </w:rPr>
              <w:t>Employee Motivation</w:t>
            </w:r>
            <w:r>
              <w:rPr>
                <w:noProof/>
                <w:webHidden/>
              </w:rPr>
              <w:tab/>
            </w:r>
            <w:r>
              <w:rPr>
                <w:noProof/>
                <w:webHidden/>
              </w:rPr>
              <w:fldChar w:fldCharType="begin"/>
            </w:r>
            <w:r>
              <w:rPr>
                <w:noProof/>
                <w:webHidden/>
              </w:rPr>
              <w:instrText xml:space="preserve"> PAGEREF _Toc164167497 \h </w:instrText>
            </w:r>
            <w:r>
              <w:rPr>
                <w:noProof/>
                <w:webHidden/>
              </w:rPr>
            </w:r>
            <w:r>
              <w:rPr>
                <w:noProof/>
                <w:webHidden/>
              </w:rPr>
              <w:fldChar w:fldCharType="separate"/>
            </w:r>
            <w:r>
              <w:rPr>
                <w:noProof/>
                <w:webHidden/>
              </w:rPr>
              <w:t>6</w:t>
            </w:r>
            <w:r>
              <w:rPr>
                <w:noProof/>
                <w:webHidden/>
              </w:rPr>
              <w:fldChar w:fldCharType="end"/>
            </w:r>
          </w:hyperlink>
        </w:p>
        <w:p w14:paraId="6CE5993C" w14:textId="77ABA790" w:rsidR="00156986" w:rsidRDefault="00156986">
          <w:pPr>
            <w:pStyle w:val="TOC2"/>
            <w:tabs>
              <w:tab w:val="right" w:leader="dot" w:pos="9016"/>
            </w:tabs>
            <w:rPr>
              <w:rFonts w:asciiTheme="minorHAnsi" w:eastAsiaTheme="minorEastAsia" w:hAnsiTheme="minorHAnsi"/>
              <w:noProof/>
              <w:szCs w:val="24"/>
              <w:lang w:eastAsia="en-GB"/>
            </w:rPr>
          </w:pPr>
          <w:hyperlink w:anchor="_Toc164167498" w:history="1">
            <w:r w:rsidRPr="00114F26">
              <w:rPr>
                <w:rStyle w:val="Hyperlink"/>
                <w:rFonts w:ascii="Arial" w:hAnsi="Arial" w:cs="Arial"/>
                <w:noProof/>
                <w:shd w:val="clear" w:color="auto" w:fill="FFFFFF"/>
              </w:rPr>
              <w:t>Abraham Maslow Theory</w:t>
            </w:r>
            <w:r>
              <w:rPr>
                <w:noProof/>
                <w:webHidden/>
              </w:rPr>
              <w:tab/>
            </w:r>
            <w:r>
              <w:rPr>
                <w:noProof/>
                <w:webHidden/>
              </w:rPr>
              <w:fldChar w:fldCharType="begin"/>
            </w:r>
            <w:r>
              <w:rPr>
                <w:noProof/>
                <w:webHidden/>
              </w:rPr>
              <w:instrText xml:space="preserve"> PAGEREF _Toc164167498 \h </w:instrText>
            </w:r>
            <w:r>
              <w:rPr>
                <w:noProof/>
                <w:webHidden/>
              </w:rPr>
            </w:r>
            <w:r>
              <w:rPr>
                <w:noProof/>
                <w:webHidden/>
              </w:rPr>
              <w:fldChar w:fldCharType="separate"/>
            </w:r>
            <w:r>
              <w:rPr>
                <w:noProof/>
                <w:webHidden/>
              </w:rPr>
              <w:t>6</w:t>
            </w:r>
            <w:r>
              <w:rPr>
                <w:noProof/>
                <w:webHidden/>
              </w:rPr>
              <w:fldChar w:fldCharType="end"/>
            </w:r>
          </w:hyperlink>
        </w:p>
        <w:p w14:paraId="3F347E9E" w14:textId="4D1997CC" w:rsidR="00156986" w:rsidRDefault="00156986">
          <w:pPr>
            <w:pStyle w:val="TOC2"/>
            <w:tabs>
              <w:tab w:val="right" w:leader="dot" w:pos="9016"/>
            </w:tabs>
            <w:rPr>
              <w:rFonts w:asciiTheme="minorHAnsi" w:eastAsiaTheme="minorEastAsia" w:hAnsiTheme="minorHAnsi"/>
              <w:noProof/>
              <w:szCs w:val="24"/>
              <w:lang w:eastAsia="en-GB"/>
            </w:rPr>
          </w:pPr>
          <w:hyperlink w:anchor="_Toc164167499" w:history="1">
            <w:r w:rsidRPr="00114F26">
              <w:rPr>
                <w:rStyle w:val="Hyperlink"/>
                <w:rFonts w:ascii="Arial" w:hAnsi="Arial" w:cs="Arial"/>
                <w:noProof/>
              </w:rPr>
              <w:t>Two-Factor Theory</w:t>
            </w:r>
            <w:r>
              <w:rPr>
                <w:noProof/>
                <w:webHidden/>
              </w:rPr>
              <w:tab/>
            </w:r>
            <w:r>
              <w:rPr>
                <w:noProof/>
                <w:webHidden/>
              </w:rPr>
              <w:fldChar w:fldCharType="begin"/>
            </w:r>
            <w:r>
              <w:rPr>
                <w:noProof/>
                <w:webHidden/>
              </w:rPr>
              <w:instrText xml:space="preserve"> PAGEREF _Toc164167499 \h </w:instrText>
            </w:r>
            <w:r>
              <w:rPr>
                <w:noProof/>
                <w:webHidden/>
              </w:rPr>
            </w:r>
            <w:r>
              <w:rPr>
                <w:noProof/>
                <w:webHidden/>
              </w:rPr>
              <w:fldChar w:fldCharType="separate"/>
            </w:r>
            <w:r>
              <w:rPr>
                <w:noProof/>
                <w:webHidden/>
              </w:rPr>
              <w:t>6</w:t>
            </w:r>
            <w:r>
              <w:rPr>
                <w:noProof/>
                <w:webHidden/>
              </w:rPr>
              <w:fldChar w:fldCharType="end"/>
            </w:r>
          </w:hyperlink>
        </w:p>
        <w:p w14:paraId="5BEA5BEC" w14:textId="42943DA9" w:rsidR="00156986" w:rsidRDefault="00156986">
          <w:pPr>
            <w:pStyle w:val="TOC1"/>
            <w:tabs>
              <w:tab w:val="right" w:leader="dot" w:pos="9016"/>
            </w:tabs>
            <w:rPr>
              <w:rFonts w:asciiTheme="minorHAnsi" w:eastAsiaTheme="minorEastAsia" w:hAnsiTheme="minorHAnsi"/>
              <w:noProof/>
              <w:szCs w:val="24"/>
              <w:lang w:eastAsia="en-GB"/>
            </w:rPr>
          </w:pPr>
          <w:hyperlink w:anchor="_Toc164167500" w:history="1">
            <w:r w:rsidRPr="00114F2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_Toc164167500 \h </w:instrText>
            </w:r>
            <w:r>
              <w:rPr>
                <w:noProof/>
                <w:webHidden/>
              </w:rPr>
            </w:r>
            <w:r>
              <w:rPr>
                <w:noProof/>
                <w:webHidden/>
              </w:rPr>
              <w:fldChar w:fldCharType="separate"/>
            </w:r>
            <w:r>
              <w:rPr>
                <w:noProof/>
                <w:webHidden/>
              </w:rPr>
              <w:t>8</w:t>
            </w:r>
            <w:r>
              <w:rPr>
                <w:noProof/>
                <w:webHidden/>
              </w:rPr>
              <w:fldChar w:fldCharType="end"/>
            </w:r>
          </w:hyperlink>
        </w:p>
        <w:p w14:paraId="48D5557C" w14:textId="74A4D119" w:rsidR="00156986" w:rsidRDefault="00156986">
          <w:pPr>
            <w:pStyle w:val="TOC1"/>
            <w:tabs>
              <w:tab w:val="right" w:leader="dot" w:pos="9016"/>
            </w:tabs>
            <w:rPr>
              <w:rFonts w:asciiTheme="minorHAnsi" w:eastAsiaTheme="minorEastAsia" w:hAnsiTheme="minorHAnsi"/>
              <w:noProof/>
              <w:szCs w:val="24"/>
              <w:lang w:eastAsia="en-GB"/>
            </w:rPr>
          </w:pPr>
          <w:hyperlink w:anchor="_Toc164167501" w:history="1">
            <w:r w:rsidRPr="00114F2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_Toc164167501 \h </w:instrText>
            </w:r>
            <w:r>
              <w:rPr>
                <w:noProof/>
                <w:webHidden/>
              </w:rPr>
            </w:r>
            <w:r>
              <w:rPr>
                <w:noProof/>
                <w:webHidden/>
              </w:rPr>
              <w:fldChar w:fldCharType="separate"/>
            </w:r>
            <w:r>
              <w:rPr>
                <w:noProof/>
                <w:webHidden/>
              </w:rPr>
              <w:t>9</w:t>
            </w:r>
            <w:r>
              <w:rPr>
                <w:noProof/>
                <w:webHidden/>
              </w:rPr>
              <w:fldChar w:fldCharType="end"/>
            </w:r>
          </w:hyperlink>
        </w:p>
        <w:p w14:paraId="33E029AD" w14:textId="71F6B353" w:rsidR="00156986" w:rsidRDefault="00156986">
          <w:r>
            <w:rPr>
              <w:b/>
              <w:bCs/>
            </w:rPr>
            <w:fldChar w:fldCharType="end"/>
          </w:r>
        </w:p>
      </w:sdtContent>
    </w:sdt>
    <w:p w14:paraId="4756C95D" w14:textId="77777777" w:rsidR="00156986" w:rsidRDefault="00156986" w:rsidP="00A91DFA">
      <w:pPr>
        <w:pStyle w:val="Heading1"/>
        <w:rPr>
          <w:rFonts w:ascii="Arial" w:hAnsi="Arial" w:cs="Arial"/>
        </w:rPr>
      </w:pPr>
      <w:bookmarkStart w:id="0" w:name="_Toc164167491"/>
    </w:p>
    <w:p w14:paraId="78B05435" w14:textId="77777777" w:rsidR="00156986" w:rsidRDefault="00156986" w:rsidP="00156986">
      <w:pPr>
        <w:rPr>
          <w:lang w:eastAsia="en-GB"/>
        </w:rPr>
      </w:pPr>
    </w:p>
    <w:p w14:paraId="27CB144A" w14:textId="77777777" w:rsidR="00156986" w:rsidRDefault="00156986" w:rsidP="00156986">
      <w:pPr>
        <w:rPr>
          <w:lang w:eastAsia="en-GB"/>
        </w:rPr>
      </w:pPr>
    </w:p>
    <w:p w14:paraId="136D4B89" w14:textId="77777777" w:rsidR="00156986" w:rsidRDefault="00156986" w:rsidP="00156986">
      <w:pPr>
        <w:rPr>
          <w:lang w:eastAsia="en-GB"/>
        </w:rPr>
      </w:pPr>
    </w:p>
    <w:p w14:paraId="4D38DC1E" w14:textId="77777777" w:rsidR="00156986" w:rsidRDefault="00156986" w:rsidP="00156986">
      <w:pPr>
        <w:rPr>
          <w:lang w:eastAsia="en-GB"/>
        </w:rPr>
      </w:pPr>
    </w:p>
    <w:p w14:paraId="41C80D27" w14:textId="77777777" w:rsidR="00156986" w:rsidRDefault="00156986" w:rsidP="00156986">
      <w:pPr>
        <w:rPr>
          <w:lang w:eastAsia="en-GB"/>
        </w:rPr>
      </w:pPr>
    </w:p>
    <w:p w14:paraId="438FCAA5" w14:textId="77777777" w:rsidR="00156986" w:rsidRDefault="00156986" w:rsidP="00156986">
      <w:pPr>
        <w:rPr>
          <w:lang w:eastAsia="en-GB"/>
        </w:rPr>
      </w:pPr>
    </w:p>
    <w:p w14:paraId="7809500A" w14:textId="77777777" w:rsidR="00156986" w:rsidRDefault="00156986" w:rsidP="00156986">
      <w:pPr>
        <w:rPr>
          <w:lang w:eastAsia="en-GB"/>
        </w:rPr>
      </w:pPr>
    </w:p>
    <w:p w14:paraId="61C8433C" w14:textId="77777777" w:rsidR="00156986" w:rsidRDefault="00156986" w:rsidP="00156986">
      <w:pPr>
        <w:rPr>
          <w:lang w:eastAsia="en-GB"/>
        </w:rPr>
      </w:pPr>
    </w:p>
    <w:p w14:paraId="4EA33E83" w14:textId="77777777" w:rsidR="00156986" w:rsidRDefault="00156986" w:rsidP="00156986">
      <w:pPr>
        <w:rPr>
          <w:lang w:eastAsia="en-GB"/>
        </w:rPr>
      </w:pPr>
    </w:p>
    <w:p w14:paraId="4F70AFDD" w14:textId="77777777" w:rsidR="00156986" w:rsidRDefault="00156986" w:rsidP="00156986">
      <w:pPr>
        <w:rPr>
          <w:lang w:eastAsia="en-GB"/>
        </w:rPr>
      </w:pPr>
    </w:p>
    <w:p w14:paraId="6DD40CB8" w14:textId="77777777" w:rsidR="00156986" w:rsidRDefault="00156986" w:rsidP="00156986">
      <w:pPr>
        <w:rPr>
          <w:lang w:eastAsia="en-GB"/>
        </w:rPr>
      </w:pPr>
    </w:p>
    <w:p w14:paraId="38D829A0" w14:textId="77777777" w:rsidR="00156986" w:rsidRDefault="00156986" w:rsidP="00156986">
      <w:pPr>
        <w:rPr>
          <w:lang w:eastAsia="en-GB"/>
        </w:rPr>
      </w:pPr>
    </w:p>
    <w:p w14:paraId="3BE7C42A" w14:textId="77777777" w:rsidR="00156986" w:rsidRDefault="00156986" w:rsidP="00156986">
      <w:pPr>
        <w:rPr>
          <w:lang w:eastAsia="en-GB"/>
        </w:rPr>
      </w:pPr>
    </w:p>
    <w:p w14:paraId="2894ACBD" w14:textId="77777777" w:rsidR="00156986" w:rsidRDefault="00156986" w:rsidP="00156986">
      <w:pPr>
        <w:rPr>
          <w:lang w:eastAsia="en-GB"/>
        </w:rPr>
      </w:pPr>
    </w:p>
    <w:p w14:paraId="081D9625" w14:textId="77777777" w:rsidR="00156986" w:rsidRDefault="00156986" w:rsidP="00156986">
      <w:pPr>
        <w:rPr>
          <w:lang w:eastAsia="en-GB"/>
        </w:rPr>
      </w:pPr>
    </w:p>
    <w:p w14:paraId="44A1B034" w14:textId="77777777" w:rsidR="00156986" w:rsidRPr="00156986" w:rsidRDefault="00156986" w:rsidP="00156986">
      <w:pPr>
        <w:rPr>
          <w:lang w:eastAsia="en-GB"/>
        </w:rPr>
      </w:pPr>
    </w:p>
    <w:p w14:paraId="1148B99D" w14:textId="35517947" w:rsidR="00156986" w:rsidRPr="00156986" w:rsidRDefault="00000000" w:rsidP="00156986">
      <w:pPr>
        <w:pStyle w:val="Heading1"/>
        <w:rPr>
          <w:rFonts w:ascii="Arial" w:hAnsi="Arial" w:cs="Arial"/>
        </w:rPr>
      </w:pPr>
      <w:r w:rsidRPr="00EC77A6">
        <w:rPr>
          <w:rFonts w:ascii="Arial" w:hAnsi="Arial" w:cs="Arial"/>
        </w:rPr>
        <w:lastRenderedPageBreak/>
        <w:t>Introduction</w:t>
      </w:r>
      <w:bookmarkEnd w:id="0"/>
    </w:p>
    <w:p w14:paraId="1B0C3C52" w14:textId="2B9B5AD3" w:rsidR="003B606E" w:rsidRDefault="00000000" w:rsidP="00A91DFA">
      <w:pPr>
        <w:spacing w:line="360" w:lineRule="auto"/>
        <w:rPr>
          <w:rFonts w:ascii="Arial" w:hAnsi="Arial" w:cs="Arial"/>
        </w:rPr>
      </w:pPr>
      <w:r w:rsidRPr="00EC77A6">
        <w:rPr>
          <w:rFonts w:ascii="Arial" w:eastAsia="Times New Roman" w:hAnsi="Arial" w:cs="Arial"/>
          <w:kern w:val="0"/>
          <w:szCs w:val="24"/>
          <w:lang w:val="x-none"/>
          <w14:ligatures w14:val="none"/>
        </w:rPr>
        <w:t>In this essay, I will examine the effects of organisational structure, culture, and individual motivation on the performance of Tesco Plc. The British grocery and general merchandise retailer Tesco PLC has its headquarters in Hertfordshire, England, but it operates worldwide. Among the five largest food and drink merchants in Europe, Tesco is also one of the most valuable brands in the UK. They have also expanded into financial services, telecommunications, and the Internet through their subsidiaries. During its growth in the 1990s, Tesco shifted its image from that of a bargain retailer to one that caters to a wide range of demographics through its many own-label offerings, such as the 'Tesco Value' and 'Tesco Finest' lines. It runs a wide range of store sizes, from 'One Stop' convenience stores to larger supermarkets like Tesco Extra that carry practically all of Tesco's product lines as well as a wide variety of non-food items. With an annual growth rate of over 4%, Tesco will have more than 4,100 locations in the United Kingdom and the Republic of Ireland in 2023</w:t>
      </w:r>
      <w:r w:rsidR="00CF0A86" w:rsidRPr="00EC77A6">
        <w:rPr>
          <w:rFonts w:ascii="Arial" w:eastAsia="Times New Roman" w:hAnsi="Arial" w:cs="Arial"/>
          <w:kern w:val="0"/>
          <w:szCs w:val="24"/>
          <w:lang w:val="en-US"/>
          <w14:ligatures w14:val="none"/>
        </w:rPr>
        <w:t xml:space="preserve"> </w:t>
      </w:r>
      <w:r w:rsidR="00CF0A86" w:rsidRPr="00EC77A6">
        <w:rPr>
          <w:rFonts w:ascii="Arial" w:eastAsia="Times New Roman" w:hAnsi="Arial" w:cs="Arial"/>
          <w:kern w:val="0"/>
          <w:szCs w:val="24"/>
          <w:lang w:val="x-none"/>
          <w14:ligatures w14:val="none"/>
        </w:rPr>
        <w:t>(Global Data, 2023)</w:t>
      </w:r>
      <w:r w:rsidRPr="00EC77A6">
        <w:rPr>
          <w:rFonts w:ascii="Arial" w:eastAsia="Times New Roman" w:hAnsi="Arial" w:cs="Arial"/>
          <w:kern w:val="0"/>
          <w:szCs w:val="24"/>
          <w:lang w:val="x-none"/>
          <w14:ligatures w14:val="none"/>
        </w:rPr>
        <w:t>. Sales at Tesco are rising again, following slower growth the year before, even though the British public has preferred cheaper alternatives, especially discounters</w:t>
      </w:r>
      <w:r w:rsidR="00A90B35" w:rsidRPr="00EC77A6">
        <w:rPr>
          <w:rFonts w:ascii="Arial" w:hAnsi="Arial" w:cs="Arial"/>
        </w:rPr>
        <w:t>.</w:t>
      </w:r>
    </w:p>
    <w:p w14:paraId="46F4390E" w14:textId="77777777" w:rsidR="00156986" w:rsidRPr="00EC77A6" w:rsidRDefault="00156986" w:rsidP="00A91DFA">
      <w:pPr>
        <w:spacing w:line="360" w:lineRule="auto"/>
        <w:rPr>
          <w:rFonts w:ascii="Arial" w:eastAsia="Times New Roman" w:hAnsi="Arial" w:cs="Arial"/>
          <w:kern w:val="0"/>
          <w:szCs w:val="24"/>
          <w:lang w:val="x-none"/>
          <w14:ligatures w14:val="none"/>
        </w:rPr>
      </w:pPr>
    </w:p>
    <w:p w14:paraId="210F8C36" w14:textId="0F22638B" w:rsidR="00156986" w:rsidRPr="00156986" w:rsidRDefault="00000000" w:rsidP="00156986">
      <w:pPr>
        <w:pStyle w:val="Heading1"/>
        <w:rPr>
          <w:rFonts w:ascii="Arial" w:hAnsi="Arial" w:cs="Arial"/>
        </w:rPr>
      </w:pPr>
      <w:bookmarkStart w:id="1" w:name="_Toc164167492"/>
      <w:r w:rsidRPr="00EC77A6">
        <w:rPr>
          <w:rFonts w:ascii="Arial" w:hAnsi="Arial" w:cs="Arial"/>
        </w:rPr>
        <w:t xml:space="preserve">Organisational Structure </w:t>
      </w:r>
      <w:r w:rsidR="00CE797D" w:rsidRPr="00EC77A6">
        <w:rPr>
          <w:rFonts w:ascii="Arial" w:hAnsi="Arial" w:cs="Arial"/>
        </w:rPr>
        <w:t>Overview</w:t>
      </w:r>
      <w:bookmarkEnd w:id="1"/>
    </w:p>
    <w:p w14:paraId="347746A8" w14:textId="77777777" w:rsidR="0057323A" w:rsidRPr="00EC77A6" w:rsidRDefault="00000000" w:rsidP="00A91DFA">
      <w:pPr>
        <w:spacing w:after="0" w:line="360" w:lineRule="auto"/>
        <w:rPr>
          <w:rFonts w:ascii="Arial" w:eastAsia="Times New Roman" w:hAnsi="Arial" w:cs="Arial"/>
          <w:kern w:val="0"/>
          <w:szCs w:val="24"/>
          <w:lang w:val="en-US"/>
          <w14:ligatures w14:val="none"/>
        </w:rPr>
      </w:pPr>
      <w:r w:rsidRPr="00EC77A6">
        <w:rPr>
          <w:rFonts w:ascii="Arial" w:eastAsia="Times New Roman" w:hAnsi="Arial" w:cs="Arial"/>
          <w:kern w:val="0"/>
          <w:szCs w:val="24"/>
          <w:lang w:val="x-none"/>
          <w14:ligatures w14:val="none"/>
        </w:rPr>
        <w:t xml:space="preserve">Mintzberg (2008) stated that the organisational structure dictates the division and coordination of labour. The formal arrangement between persons and groups regarding the assignment of duties, power, and responsibility in an organisation is called the organisational structure (Greenberg, 2011). In addition to offering a versatile and quick expansion method, a formal definition of a firm's structure facilitates the addition of new jobs inside the organisation. The rules that regulate the interactions between people or groups working to accomplish an organisation's objectives make up its organisational structure. No matter the size or complexity of an organisation, the roles and duties of workers are often determined by their specific tasks, the people to whom they report, and, in the case of managers, the chain of command. </w:t>
      </w:r>
    </w:p>
    <w:p w14:paraId="5EDE6D9A" w14:textId="77777777" w:rsidR="0057323A" w:rsidRPr="00EC77A6" w:rsidRDefault="00000000" w:rsidP="00A91DFA">
      <w:pPr>
        <w:spacing w:after="0" w:line="360" w:lineRule="auto"/>
        <w:rPr>
          <w:rFonts w:ascii="Arial" w:eastAsia="Times New Roman" w:hAnsi="Arial" w:cs="Arial"/>
          <w:kern w:val="0"/>
          <w:szCs w:val="24"/>
          <w:lang w:val="en-US"/>
          <w14:ligatures w14:val="none"/>
        </w:rPr>
      </w:pPr>
      <w:r w:rsidRPr="00EC77A6">
        <w:rPr>
          <w:rFonts w:ascii="Arial" w:eastAsia="Times New Roman" w:hAnsi="Arial" w:cs="Arial"/>
          <w:kern w:val="0"/>
          <w:szCs w:val="24"/>
          <w:lang w:val="x-none"/>
          <w14:ligatures w14:val="none"/>
        </w:rPr>
        <w:t xml:space="preserve">According to sources, Tesco PLC has a decentralised, towering, product-based hierarchical structure. Several management levels concentrate on different business departments. Regional managers are in charge of overall operations, while shop managers are in charge of specific locations within their respective areas. Every level </w:t>
      </w:r>
      <w:r w:rsidRPr="00EC77A6">
        <w:rPr>
          <w:rFonts w:ascii="Arial" w:eastAsia="Times New Roman" w:hAnsi="Arial" w:cs="Arial"/>
          <w:kern w:val="0"/>
          <w:szCs w:val="24"/>
          <w:lang w:val="x-none"/>
          <w14:ligatures w14:val="none"/>
        </w:rPr>
        <w:lastRenderedPageBreak/>
        <w:t xml:space="preserve">of staff feels accountable for their work and contributes to the decision-making process thanks to this hierarchical structure. On the other hand, the lengthy chain of command may make it hard to achieve consistency and make changes take longer to implement. </w:t>
      </w:r>
    </w:p>
    <w:p w14:paraId="5379D392" w14:textId="2239D3C2" w:rsidR="0057323A" w:rsidRDefault="00000000" w:rsidP="00AD07F3">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By allocating roles and duties across departments, Tesco's organisational structure facilitates streamlined operations (Tesco PLC, 2018). The Group Chief Executive oversees the eleven-member Tesco Executive Committee, one of five committees that report to the Tesco PLC Board. As many as four tiers of management exist at the shop level, which has the potential to introduce red tape and impede the free flow of information. Tesco may look at delaying chances to streamline management processes, allowing them to be more adaptable and speed up the flow of information.</w:t>
      </w:r>
    </w:p>
    <w:p w14:paraId="324638F0" w14:textId="77777777" w:rsidR="00156986" w:rsidRPr="00EC77A6" w:rsidRDefault="00156986" w:rsidP="00AD07F3">
      <w:pPr>
        <w:spacing w:after="0" w:line="360" w:lineRule="auto"/>
        <w:rPr>
          <w:rFonts w:ascii="Arial" w:eastAsia="Times New Roman" w:hAnsi="Arial" w:cs="Arial"/>
          <w:kern w:val="0"/>
          <w:szCs w:val="24"/>
          <w:lang w:val="en-US"/>
          <w14:ligatures w14:val="none"/>
        </w:rPr>
      </w:pPr>
    </w:p>
    <w:p w14:paraId="03B6584B" w14:textId="77777777" w:rsidR="00351A36" w:rsidRPr="00EC77A6" w:rsidRDefault="00000000" w:rsidP="00A91DFA">
      <w:pPr>
        <w:pStyle w:val="Heading2"/>
        <w:spacing w:line="360" w:lineRule="auto"/>
        <w:rPr>
          <w:rFonts w:ascii="Arial" w:hAnsi="Arial" w:cs="Arial"/>
        </w:rPr>
      </w:pPr>
      <w:bookmarkStart w:id="2" w:name="_Toc164167493"/>
      <w:r w:rsidRPr="00EC77A6">
        <w:rPr>
          <w:rFonts w:ascii="Arial" w:hAnsi="Arial" w:cs="Arial"/>
        </w:rPr>
        <w:t>Relationship Between Organisational Structure</w:t>
      </w:r>
      <w:r w:rsidR="00230BCC" w:rsidRPr="00EC77A6">
        <w:rPr>
          <w:rFonts w:ascii="Arial" w:hAnsi="Arial" w:cs="Arial"/>
        </w:rPr>
        <w:t xml:space="preserve"> </w:t>
      </w:r>
      <w:r w:rsidR="0085771B" w:rsidRPr="00EC77A6">
        <w:rPr>
          <w:rFonts w:ascii="Arial" w:hAnsi="Arial" w:cs="Arial"/>
        </w:rPr>
        <w:t>a</w:t>
      </w:r>
      <w:r w:rsidRPr="00EC77A6">
        <w:rPr>
          <w:rFonts w:ascii="Arial" w:hAnsi="Arial" w:cs="Arial"/>
        </w:rPr>
        <w:t>nd Performance</w:t>
      </w:r>
      <w:bookmarkEnd w:id="2"/>
    </w:p>
    <w:p w14:paraId="0565D6F8" w14:textId="77777777" w:rsidR="003D6861"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The effectiveness of a company is significantly influenced by its organisational structure. Employees' personal preferences and cultural norms moderate the specific effect of structural designs on performance and satisfaction, according to Eze, Bello, and Adekola (2017), who express the relationship between organisational structure and performance. Employee happiness and productivity are affected by the structure of the company. Individual preferences and cultural standards act as buffers against these effects. Employee performance on tasks and patterns of communication are both impacted by organisational structure (Eketu et al., 2020). The management of Tesco PLC is structured in a decentralised manner. In a decentralised organisational structure, decision-making authority is held by lower-level employees. It often occurs when a company has several sites, and the headquarters cannot properly exert control or make decisions on behalf of all of them. Performance at Tesco is strongly correlated with its organisational structure. Efficiency and smooth operations are ensured by Tesco's hierarchical structure, which distributes tasks and obligations. Both efficiency and customer satisfaction are enhanced by this organisational structure, which encourages staff responsibility and localised decision-making (Eketu et al., 2020). Senior management at Tesco makes important decisions and follows through with them because the company has a clear chain of command. Although this structure has its advantages, it may also lead to problems with consistency, slow decision-making, and unnecessary bureaucracy in the management layers</w:t>
      </w:r>
      <w:r w:rsidR="000E413E" w:rsidRPr="00EC77A6">
        <w:rPr>
          <w:rFonts w:ascii="Arial" w:hAnsi="Arial" w:cs="Arial"/>
        </w:rPr>
        <w:t xml:space="preserve">. </w:t>
      </w:r>
    </w:p>
    <w:p w14:paraId="2EF49188" w14:textId="77777777" w:rsidR="003D6861" w:rsidRPr="00EC77A6" w:rsidRDefault="00000000" w:rsidP="00A91DFA">
      <w:pPr>
        <w:pStyle w:val="Heading1"/>
        <w:rPr>
          <w:rFonts w:ascii="Arial" w:hAnsi="Arial" w:cs="Arial"/>
        </w:rPr>
      </w:pPr>
      <w:bookmarkStart w:id="3" w:name="_Toc164167494"/>
      <w:r w:rsidRPr="00EC77A6">
        <w:rPr>
          <w:rFonts w:ascii="Arial" w:hAnsi="Arial" w:cs="Arial"/>
        </w:rPr>
        <w:lastRenderedPageBreak/>
        <w:t>Overview of Organisational culture</w:t>
      </w:r>
      <w:bookmarkEnd w:id="3"/>
    </w:p>
    <w:p w14:paraId="777FD30A" w14:textId="77777777" w:rsidR="003D6861"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 xml:space="preserve">Chalmers and Brannan (2023) define an organisation's culture as its members' common understanding of the world outside of work. Culture is characterised by traits such as aggression, stability, group orientation, creativity, risk tolerance, attention to detail, outcomes orientation, and orientation towards the internal structure. The collection of shared and taught ideas, conventions, and understandings among an organisation's members was uncovered by Matkó and Takács (2017). In light of the above, it is reasonable to define organisational culture as the set of shared values and norms that guide the actions of an organisation's members in pursuit of its stated objectives. </w:t>
      </w:r>
    </w:p>
    <w:p w14:paraId="7DD00F28" w14:textId="77777777" w:rsidR="003D6861"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Three core values—customers, communities, and the planet—form the basis of Tesco PLC's company culture. Employees take centre stage in Tesco's corporate culture. Their top priority is ensuring their staff are happy, and their needs are addressed. Tesco strives to establish a distinctive corporate culture (Hakami, 2022). Therefore, employees are continuously inspired to perform to the best of their ability. Every day, Tesco staff look forward to going to work because of how the company is structured. The staff and customers are treated with great respect at Tesco. When it comes to the welfare of their workers, they are rather accommodating</w:t>
      </w:r>
      <w:r w:rsidR="001D42BA" w:rsidRPr="00EC77A6">
        <w:rPr>
          <w:rFonts w:ascii="Arial" w:hAnsi="Arial" w:cs="Arial"/>
        </w:rPr>
        <w:t>.</w:t>
      </w:r>
    </w:p>
    <w:p w14:paraId="31E25A5B" w14:textId="77777777" w:rsidR="0003370C" w:rsidRPr="00EC77A6" w:rsidRDefault="00000000" w:rsidP="00A91DFA">
      <w:pPr>
        <w:pStyle w:val="Heading2"/>
        <w:spacing w:line="360" w:lineRule="auto"/>
        <w:rPr>
          <w:rFonts w:ascii="Arial" w:hAnsi="Arial" w:cs="Arial"/>
        </w:rPr>
      </w:pPr>
      <w:bookmarkStart w:id="4" w:name="_Toc164167495"/>
      <w:r w:rsidRPr="00EC77A6">
        <w:rPr>
          <w:rFonts w:ascii="Arial" w:hAnsi="Arial" w:cs="Arial"/>
        </w:rPr>
        <w:t xml:space="preserve">Hofstede’s </w:t>
      </w:r>
      <w:r w:rsidR="005753C0" w:rsidRPr="00EC77A6">
        <w:rPr>
          <w:rFonts w:ascii="Arial" w:hAnsi="Arial" w:cs="Arial"/>
        </w:rPr>
        <w:t>M</w:t>
      </w:r>
      <w:r w:rsidRPr="00EC77A6">
        <w:rPr>
          <w:rFonts w:ascii="Arial" w:hAnsi="Arial" w:cs="Arial"/>
        </w:rPr>
        <w:t xml:space="preserve">odel of </w:t>
      </w:r>
      <w:r w:rsidR="00AB3BF4" w:rsidRPr="00EC77A6">
        <w:rPr>
          <w:rFonts w:ascii="Arial" w:hAnsi="Arial" w:cs="Arial"/>
        </w:rPr>
        <w:t>Organisational Culture</w:t>
      </w:r>
      <w:bookmarkEnd w:id="4"/>
    </w:p>
    <w:p w14:paraId="53B13364" w14:textId="77777777" w:rsidR="001D42BA"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The late Geert Hofstede taught international management and organisational anthropology at Maastricht University in the Netherlands. He was a social psychologist from the Netherlands. According to his approach, societal values impact both the culture and behaviour of an organisation's personnel (Heydari et al., 2021). According to Hofstede's cultural dimensions theory, six variables impact company culture</w:t>
      </w:r>
      <w:r w:rsidRPr="00EC77A6">
        <w:rPr>
          <w:rFonts w:ascii="Arial" w:hAnsi="Arial" w:cs="Arial"/>
        </w:rPr>
        <w:t>:</w:t>
      </w:r>
    </w:p>
    <w:p w14:paraId="500D7777" w14:textId="77777777" w:rsidR="00420088" w:rsidRPr="00EC77A6" w:rsidRDefault="00000000" w:rsidP="00A91DFA">
      <w:pPr>
        <w:spacing w:line="360" w:lineRule="auto"/>
        <w:rPr>
          <w:rFonts w:ascii="Arial" w:hAnsi="Arial" w:cs="Arial"/>
          <w:b/>
          <w:bCs/>
        </w:rPr>
      </w:pPr>
      <w:r w:rsidRPr="00EC77A6">
        <w:rPr>
          <w:rFonts w:ascii="Arial" w:hAnsi="Arial" w:cs="Arial"/>
          <w:b/>
          <w:bCs/>
        </w:rPr>
        <w:t>Power distance Index</w:t>
      </w:r>
      <w:r w:rsidR="003C1EB7" w:rsidRPr="00EC77A6">
        <w:rPr>
          <w:rFonts w:ascii="Arial" w:hAnsi="Arial" w:cs="Arial"/>
          <w:b/>
          <w:bCs/>
        </w:rPr>
        <w:t xml:space="preserve">: </w:t>
      </w:r>
      <w:r w:rsidR="00015DFD" w:rsidRPr="00EC77A6">
        <w:rPr>
          <w:rFonts w:ascii="Arial" w:hAnsi="Arial" w:cs="Arial"/>
        </w:rPr>
        <w:t>Tesco generally values low power distance. Tesco has a low power distance culture, implying less inequality. This culture fosters trust, belonging, and motivation, optimising employee performance</w:t>
      </w:r>
      <w:r w:rsidR="00DC13D4" w:rsidRPr="00EC77A6">
        <w:rPr>
          <w:rFonts w:ascii="Arial" w:hAnsi="Arial" w:cs="Arial"/>
        </w:rPr>
        <w:t>.</w:t>
      </w:r>
    </w:p>
    <w:p w14:paraId="2FACFEE7" w14:textId="77777777" w:rsidR="00DC13D4"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t xml:space="preserve">Individualism vs. Collectivism: </w:t>
      </w:r>
      <w:r w:rsidR="00333DC4" w:rsidRPr="00EC77A6">
        <w:rPr>
          <w:rFonts w:ascii="Arial" w:eastAsia="Times New Roman" w:hAnsi="Arial" w:cs="Arial"/>
          <w:kern w:val="0"/>
          <w:szCs w:val="24"/>
          <w:lang w:val="x-none"/>
          <w14:ligatures w14:val="none"/>
        </w:rPr>
        <w:t>Employees at Tesco value personal aspirations and liberty. Innovation and inventiveness may result in less cooperation and teamwork. Tesco balances individuality and collectivism in its culture to boost staff performance and corporate success</w:t>
      </w:r>
      <w:r w:rsidR="00BF63D6" w:rsidRPr="00EC77A6">
        <w:rPr>
          <w:rFonts w:ascii="Arial" w:hAnsi="Arial" w:cs="Arial"/>
        </w:rPr>
        <w:t xml:space="preserve"> (Connell, Marciniak and Carey, 2022)</w:t>
      </w:r>
      <w:r w:rsidR="00AE49D4" w:rsidRPr="00EC77A6">
        <w:rPr>
          <w:rFonts w:ascii="Arial" w:hAnsi="Arial" w:cs="Arial"/>
        </w:rPr>
        <w:t>.</w:t>
      </w:r>
    </w:p>
    <w:p w14:paraId="1ABBA243" w14:textId="77777777" w:rsidR="00DC13D4"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lastRenderedPageBreak/>
        <w:t>Masculinity vs. Femininity</w:t>
      </w:r>
      <w:r w:rsidR="00063B4B" w:rsidRPr="00EC77A6">
        <w:rPr>
          <w:rFonts w:ascii="Arial" w:hAnsi="Arial" w:cs="Arial"/>
          <w:b/>
          <w:bCs/>
        </w:rPr>
        <w:t xml:space="preserve">: </w:t>
      </w:r>
      <w:r w:rsidR="00333DC4" w:rsidRPr="00EC77A6">
        <w:rPr>
          <w:rFonts w:ascii="Arial" w:eastAsia="Times New Roman" w:hAnsi="Arial" w:cs="Arial"/>
          <w:kern w:val="0"/>
          <w:szCs w:val="24"/>
          <w:lang w:val="x-none"/>
          <w14:ligatures w14:val="none"/>
        </w:rPr>
        <w:t>Tesco's masculine attitude values boldness, competition, and money incentives. This may promote a results-driven culture but reduce work-life balance and employee well-being (Heydari et al., 2021). Tesco has a low MAS score, meaning work duties overlap between men and women and are neither gender-biased nor stereotypical</w:t>
      </w:r>
      <w:r w:rsidR="00AE49D4" w:rsidRPr="00EC77A6">
        <w:rPr>
          <w:rFonts w:ascii="Arial" w:hAnsi="Arial" w:cs="Arial"/>
        </w:rPr>
        <w:t>.</w:t>
      </w:r>
    </w:p>
    <w:p w14:paraId="2B4C9C9D" w14:textId="77777777" w:rsidR="00DC13D4"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t>Uncertainty Avoidance Index:</w:t>
      </w:r>
      <w:r w:rsidRPr="00EC77A6">
        <w:rPr>
          <w:rFonts w:ascii="Arial" w:hAnsi="Arial" w:cs="Arial"/>
        </w:rPr>
        <w:t xml:space="preserve"> </w:t>
      </w:r>
      <w:r w:rsidR="00855703" w:rsidRPr="00EC77A6">
        <w:rPr>
          <w:rFonts w:ascii="Arial" w:eastAsia="Times New Roman" w:hAnsi="Arial" w:cs="Arial"/>
          <w:kern w:val="0"/>
          <w:szCs w:val="24"/>
          <w:lang w:val="x-none"/>
          <w14:ligatures w14:val="none"/>
        </w:rPr>
        <w:t>Tesco's culture embraces risk and ambiguity, according to its low uncertainty avoidance score. This may reduce structure and predictability but increase innovation and adaptation (Faraoni et al., 2021). Tesco has a combination of both, opting for lower uncertainty avoidance ratings</w:t>
      </w:r>
      <w:r w:rsidR="00AE49D4" w:rsidRPr="00EC77A6">
        <w:rPr>
          <w:rFonts w:ascii="Arial" w:hAnsi="Arial" w:cs="Arial"/>
        </w:rPr>
        <w:t>.</w:t>
      </w:r>
    </w:p>
    <w:p w14:paraId="3520F652" w14:textId="77777777" w:rsidR="00DC13D4"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t>Long-Term Orientation</w:t>
      </w:r>
      <w:r w:rsidR="00063B4B" w:rsidRPr="00EC77A6">
        <w:rPr>
          <w:rFonts w:ascii="Arial" w:hAnsi="Arial" w:cs="Arial"/>
          <w:b/>
          <w:bCs/>
        </w:rPr>
        <w:t>:</w:t>
      </w:r>
      <w:r w:rsidR="00063B4B" w:rsidRPr="00EC77A6">
        <w:rPr>
          <w:rFonts w:ascii="Arial" w:hAnsi="Arial" w:cs="Arial"/>
        </w:rPr>
        <w:t xml:space="preserve"> </w:t>
      </w:r>
      <w:r w:rsidR="00EF3606" w:rsidRPr="00EC77A6">
        <w:rPr>
          <w:rFonts w:ascii="Arial" w:eastAsia="Times New Roman" w:hAnsi="Arial" w:cs="Arial"/>
          <w:kern w:val="0"/>
          <w:szCs w:val="24"/>
          <w:lang w:val="x-none"/>
          <w14:ligatures w14:val="none"/>
        </w:rPr>
        <w:t>Tesco values patience, thrift, and the future. Strategic planning and sustained development may focus less on short-term benefits and quick outcomes (Faraoni et al., 2021). Tesco's strategic emphasis and development are long-term, but execution and associated operations are short-term</w:t>
      </w:r>
      <w:r w:rsidR="00AE49D4" w:rsidRPr="00EC77A6">
        <w:rPr>
          <w:rFonts w:ascii="Arial" w:hAnsi="Arial" w:cs="Arial"/>
        </w:rPr>
        <w:t>.</w:t>
      </w:r>
    </w:p>
    <w:p w14:paraId="4C9685F9" w14:textId="77777777" w:rsidR="00604EC6"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t>Indulgence vs. Restraint</w:t>
      </w:r>
      <w:r w:rsidR="00063B4B" w:rsidRPr="00EC77A6">
        <w:rPr>
          <w:rFonts w:ascii="Arial" w:hAnsi="Arial" w:cs="Arial"/>
          <w:b/>
          <w:bCs/>
        </w:rPr>
        <w:t>:</w:t>
      </w:r>
      <w:r w:rsidR="00063B4B" w:rsidRPr="00EC77A6">
        <w:rPr>
          <w:rFonts w:ascii="Arial" w:hAnsi="Arial" w:cs="Arial"/>
        </w:rPr>
        <w:t xml:space="preserve"> </w:t>
      </w:r>
      <w:r w:rsidR="00EF3606" w:rsidRPr="00EC77A6">
        <w:rPr>
          <w:rFonts w:ascii="Arial" w:eastAsia="Times New Roman" w:hAnsi="Arial" w:cs="Arial"/>
          <w:kern w:val="0"/>
          <w:szCs w:val="24"/>
          <w:lang w:val="x-none"/>
          <w14:ligatures w14:val="none"/>
        </w:rPr>
        <w:t>The Tesco culture is a healthy combination of indulgence and restraint, with an indulgence bias. This implies workers are respected, given personal development chances, and held responsible (Soares, Farhangmehr, and Shoham, 2007). A good combination of the two, Tesco's culture leans toward excess</w:t>
      </w:r>
      <w:r w:rsidR="005C4B28" w:rsidRPr="00EC77A6">
        <w:rPr>
          <w:rFonts w:ascii="Arial" w:hAnsi="Arial" w:cs="Arial"/>
        </w:rPr>
        <w:t>.</w:t>
      </w:r>
    </w:p>
    <w:p w14:paraId="459E87A9" w14:textId="77777777" w:rsidR="00604EC6" w:rsidRPr="00EC77A6" w:rsidRDefault="00000000" w:rsidP="00A91DFA">
      <w:pPr>
        <w:pStyle w:val="Heading2"/>
        <w:spacing w:line="360" w:lineRule="auto"/>
        <w:rPr>
          <w:rFonts w:ascii="Arial" w:hAnsi="Arial" w:cs="Arial"/>
        </w:rPr>
      </w:pPr>
      <w:bookmarkStart w:id="5" w:name="_Toc164167496"/>
      <w:r w:rsidRPr="00EC77A6">
        <w:rPr>
          <w:rFonts w:ascii="Arial" w:hAnsi="Arial" w:cs="Arial"/>
        </w:rPr>
        <w:t>Relationship Between Organisational Culture and Performance</w:t>
      </w:r>
      <w:bookmarkEnd w:id="5"/>
    </w:p>
    <w:p w14:paraId="6DC72EF1" w14:textId="77777777" w:rsidR="00152628"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According to Heydari et al. (2021), research has shown a favourable correlation between OC and performance since the 1980s. According to research by Nikpour (2016), company culture influences performance indirectly via employee dedication. The significance of comprehending cultural aspects in influencing organisational conduct is emphasised in Hofstede's model of organisational culture, which examines the company's culture. However, the model may miss some of the nuances of a company's culture due to its inherent constraints, so keep that in mind</w:t>
      </w:r>
      <w:r w:rsidRPr="00EC77A6">
        <w:rPr>
          <w:rFonts w:ascii="Arial" w:hAnsi="Arial" w:cs="Arial"/>
        </w:rPr>
        <w:t>.</w:t>
      </w:r>
    </w:p>
    <w:p w14:paraId="0D60B782" w14:textId="77777777" w:rsidR="00EF3606" w:rsidRPr="00EC77A6" w:rsidRDefault="00000000" w:rsidP="00A91DFA">
      <w:pPr>
        <w:spacing w:line="360" w:lineRule="auto"/>
        <w:rPr>
          <w:rFonts w:ascii="Arial" w:hAnsi="Arial" w:cs="Arial"/>
        </w:rPr>
      </w:pPr>
      <w:r w:rsidRPr="00EC77A6">
        <w:rPr>
          <w:rFonts w:ascii="Arial" w:hAnsi="Arial" w:cs="Arial"/>
        </w:rPr>
        <w:t>Tesco's culture emphasises treating customers how they would want to be treated. The company's values stress cooperation, trust, respect, and support. The organisation promotes a good work-life balance and a strong culture. Tesco's corporate culture also values employee recognition and awards, making workers feel valued (Soares, Farhangmehr and Shoham, 2007). The firm provides training, personal development, staff housing, and Christmas perks for a terrific location to work and shop.</w:t>
      </w:r>
    </w:p>
    <w:p w14:paraId="526CB5B1" w14:textId="77777777" w:rsidR="001D42BA" w:rsidRPr="00EC77A6" w:rsidRDefault="00000000" w:rsidP="00A91DFA">
      <w:pPr>
        <w:spacing w:line="360" w:lineRule="auto"/>
        <w:rPr>
          <w:rFonts w:ascii="Arial" w:hAnsi="Arial" w:cs="Arial"/>
        </w:rPr>
      </w:pPr>
      <w:r w:rsidRPr="00EC77A6">
        <w:rPr>
          <w:rFonts w:ascii="Arial" w:hAnsi="Arial" w:cs="Arial"/>
        </w:rPr>
        <w:lastRenderedPageBreak/>
        <w:t>Tesco promotes healthy living, education, and charity as part of its social responsibility. The company's mission is to serve consumers, communities, and the earth better daily by training its people to care for the environment and enhance supply chain human rights (Connell, Marciniak and Carey, 2022). Organisational culture affects Tesco's performance. Tesco has built a strong culture that boosts corporate success by prioritising customer pleasure, staff recognition and awards, and social responsibility</w:t>
      </w:r>
      <w:r w:rsidR="00152628" w:rsidRPr="00EC77A6">
        <w:rPr>
          <w:rFonts w:ascii="Arial" w:hAnsi="Arial" w:cs="Arial"/>
        </w:rPr>
        <w:t>.</w:t>
      </w:r>
    </w:p>
    <w:p w14:paraId="299300C5" w14:textId="77777777" w:rsidR="00AD07F3" w:rsidRPr="00EC77A6" w:rsidRDefault="00AD07F3" w:rsidP="00A91DFA">
      <w:pPr>
        <w:spacing w:line="360" w:lineRule="auto"/>
        <w:rPr>
          <w:rFonts w:ascii="Arial" w:eastAsia="Times New Roman" w:hAnsi="Arial" w:cs="Arial"/>
          <w:kern w:val="0"/>
          <w:szCs w:val="24"/>
          <w:lang w:val="en-US"/>
          <w14:ligatures w14:val="none"/>
        </w:rPr>
      </w:pPr>
    </w:p>
    <w:p w14:paraId="2F831B5F" w14:textId="77777777" w:rsidR="001D42BA" w:rsidRPr="00EC77A6" w:rsidRDefault="00000000" w:rsidP="00A91DFA">
      <w:pPr>
        <w:pStyle w:val="Heading1"/>
        <w:rPr>
          <w:rFonts w:ascii="Arial" w:hAnsi="Arial" w:cs="Arial"/>
        </w:rPr>
      </w:pPr>
      <w:bookmarkStart w:id="6" w:name="_Toc164167497"/>
      <w:r w:rsidRPr="00EC77A6">
        <w:rPr>
          <w:rFonts w:ascii="Arial" w:hAnsi="Arial" w:cs="Arial"/>
        </w:rPr>
        <w:t>Employee Motivation</w:t>
      </w:r>
      <w:bookmarkEnd w:id="6"/>
    </w:p>
    <w:p w14:paraId="53BDDDB5" w14:textId="77777777" w:rsidR="001D42BA"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A key component in sustaining an organisation's productivity is employee motivation. Strategically using Maslow's Hierarchy of Needs is one way Tesco encourages its staff. Humanistic and biological perspectives on personality are both impacted by this notion, which may inspire individuals</w:t>
      </w:r>
      <w:r w:rsidRPr="00EC77A6">
        <w:rPr>
          <w:rFonts w:ascii="Arial" w:hAnsi="Arial" w:cs="Arial"/>
          <w:szCs w:val="24"/>
          <w:shd w:val="clear" w:color="auto" w:fill="FFFFFF"/>
        </w:rPr>
        <w:t>.</w:t>
      </w:r>
    </w:p>
    <w:p w14:paraId="35EF4C8F" w14:textId="77777777" w:rsidR="00B27BB2" w:rsidRPr="00EC77A6" w:rsidRDefault="00000000" w:rsidP="00A91DFA">
      <w:pPr>
        <w:pStyle w:val="Heading2"/>
        <w:spacing w:line="360" w:lineRule="auto"/>
        <w:rPr>
          <w:rFonts w:ascii="Arial" w:hAnsi="Arial" w:cs="Arial"/>
          <w:shd w:val="clear" w:color="auto" w:fill="FFFFFF"/>
        </w:rPr>
      </w:pPr>
      <w:bookmarkStart w:id="7" w:name="_Toc164167498"/>
      <w:r w:rsidRPr="00EC77A6">
        <w:rPr>
          <w:rFonts w:ascii="Arial" w:hAnsi="Arial" w:cs="Arial"/>
          <w:shd w:val="clear" w:color="auto" w:fill="FFFFFF"/>
        </w:rPr>
        <w:t>Abraham Maslow Theory</w:t>
      </w:r>
      <w:bookmarkEnd w:id="7"/>
    </w:p>
    <w:p w14:paraId="3858E1B1" w14:textId="77777777" w:rsidR="00B27BB2" w:rsidRPr="00EC77A6" w:rsidRDefault="00000000" w:rsidP="00A91DFA">
      <w:pPr>
        <w:spacing w:line="360" w:lineRule="auto"/>
        <w:rPr>
          <w:rFonts w:ascii="Arial" w:hAnsi="Arial" w:cs="Arial"/>
        </w:rPr>
      </w:pPr>
      <w:r w:rsidRPr="00EC77A6">
        <w:rPr>
          <w:rFonts w:ascii="Arial" w:hAnsi="Arial" w:cs="Arial"/>
        </w:rPr>
        <w:t>Abraham Maslow proposed that five fundamental needs drive human behaviour. He depicted these requirements in a pyramidal structure he dubbed the "hierarchy of needs": Food and shelter are at the pyramid's base, as these are fundamental requirements that drive individuals to work. When people's material requirements are satisfied, they look for ways to feel safe and secure, such as decent work. One example of a social need is the need for acceptance and inclusion in a social group (TESCO Report, 2022). A promotion might boost your self-esteem. Achieving one's fulfilment—the zone of intrigue, challenge, and creativity—is at the top. According to Maslow, we are motivated to attain higher levels when we accomplish lower ones.</w:t>
      </w:r>
    </w:p>
    <w:p w14:paraId="44D711AD" w14:textId="77777777" w:rsidR="00113820" w:rsidRPr="00EC77A6" w:rsidRDefault="00000000" w:rsidP="00A91DFA">
      <w:pPr>
        <w:spacing w:line="360" w:lineRule="auto"/>
        <w:rPr>
          <w:rFonts w:ascii="Arial" w:hAnsi="Arial" w:cs="Arial"/>
        </w:rPr>
      </w:pPr>
      <w:r w:rsidRPr="00EC77A6">
        <w:rPr>
          <w:rFonts w:ascii="Arial" w:hAnsi="Arial" w:cs="Arial"/>
          <w:noProof/>
        </w:rPr>
        <w:drawing>
          <wp:inline distT="0" distB="0" distL="0" distR="0" wp14:anchorId="30398DC4" wp14:editId="2B007245">
            <wp:extent cx="5731510" cy="2094865"/>
            <wp:effectExtent l="0" t="0" r="2540" b="635"/>
            <wp:docPr id="1215876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76968" name=""/>
                    <pic:cNvPicPr/>
                  </pic:nvPicPr>
                  <pic:blipFill>
                    <a:blip r:embed="rId8"/>
                    <a:stretch>
                      <a:fillRect/>
                    </a:stretch>
                  </pic:blipFill>
                  <pic:spPr>
                    <a:xfrm>
                      <a:off x="0" y="0"/>
                      <a:ext cx="5731510" cy="2094865"/>
                    </a:xfrm>
                    <a:prstGeom prst="rect">
                      <a:avLst/>
                    </a:prstGeom>
                  </pic:spPr>
                </pic:pic>
              </a:graphicData>
            </a:graphic>
          </wp:inline>
        </w:drawing>
      </w:r>
    </w:p>
    <w:p w14:paraId="09CDF38A" w14:textId="77777777" w:rsidR="00113820" w:rsidRPr="00EC77A6" w:rsidRDefault="00000000" w:rsidP="00A91DFA">
      <w:pPr>
        <w:pStyle w:val="Heading2"/>
        <w:spacing w:line="360" w:lineRule="auto"/>
        <w:rPr>
          <w:rFonts w:ascii="Arial" w:hAnsi="Arial" w:cs="Arial"/>
        </w:rPr>
      </w:pPr>
      <w:bookmarkStart w:id="8" w:name="_Toc164167499"/>
      <w:r w:rsidRPr="00EC77A6">
        <w:rPr>
          <w:rFonts w:ascii="Arial" w:hAnsi="Arial" w:cs="Arial"/>
        </w:rPr>
        <w:lastRenderedPageBreak/>
        <w:t xml:space="preserve">Two-Factor </w:t>
      </w:r>
      <w:r w:rsidR="00FE698E" w:rsidRPr="00EC77A6">
        <w:rPr>
          <w:rFonts w:ascii="Arial" w:hAnsi="Arial" w:cs="Arial"/>
        </w:rPr>
        <w:t>T</w:t>
      </w:r>
      <w:r w:rsidRPr="00EC77A6">
        <w:rPr>
          <w:rFonts w:ascii="Arial" w:hAnsi="Arial" w:cs="Arial"/>
        </w:rPr>
        <w:t>heory</w:t>
      </w:r>
      <w:bookmarkEnd w:id="8"/>
    </w:p>
    <w:p w14:paraId="3D04B8DE" w14:textId="77777777" w:rsidR="00EE2FC0"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The Two-Factor theory of motivation was proposed by Frederick Herzberg in 1959. His investigation identified certain elements as the real motivators or satisfiers. In contrast, unhappiness was caused by hygiene elements that were either nonexistent or insufficient (Alrawahi et al., 2020). While enhancements to hygienic aspects might reduce dissatisfaction, they would not be sufficient to inspire action on their own. According to Herzberg, for a company to encourage its employees, it must provide them with an environment where they may thrive</w:t>
      </w:r>
      <w:r w:rsidRPr="00EC77A6">
        <w:rPr>
          <w:rFonts w:ascii="Arial" w:eastAsia="Times New Roman" w:hAnsi="Arial" w:cs="Arial"/>
          <w:kern w:val="0"/>
          <w:szCs w:val="24"/>
          <w:lang w:val="en-US"/>
          <w14:ligatures w14:val="none"/>
        </w:rPr>
        <w:t xml:space="preserve"> </w:t>
      </w:r>
      <w:r w:rsidR="00800EC7" w:rsidRPr="00EC77A6">
        <w:rPr>
          <w:rFonts w:ascii="Arial" w:hAnsi="Arial" w:cs="Arial"/>
        </w:rPr>
        <w:t>(TESCO Report, 2022)</w:t>
      </w:r>
      <w:r w:rsidRPr="00EC77A6">
        <w:rPr>
          <w:rFonts w:ascii="Arial" w:hAnsi="Arial" w:cs="Arial"/>
        </w:rPr>
        <w:t>.</w:t>
      </w:r>
    </w:p>
    <w:p w14:paraId="7934FE47" w14:textId="77777777" w:rsidR="00EE2FC0" w:rsidRPr="00EC77A6" w:rsidRDefault="00000000" w:rsidP="00A91DFA">
      <w:pPr>
        <w:spacing w:line="360" w:lineRule="auto"/>
        <w:rPr>
          <w:rFonts w:ascii="Arial" w:hAnsi="Arial" w:cs="Arial"/>
          <w:szCs w:val="24"/>
        </w:rPr>
      </w:pPr>
      <w:r w:rsidRPr="00EC77A6">
        <w:rPr>
          <w:rFonts w:ascii="Arial" w:hAnsi="Arial" w:cs="Arial"/>
          <w:noProof/>
          <w:szCs w:val="24"/>
        </w:rPr>
        <w:drawing>
          <wp:inline distT="0" distB="0" distL="0" distR="0" wp14:anchorId="4B2C8148" wp14:editId="05687430">
            <wp:extent cx="5591955" cy="3010320"/>
            <wp:effectExtent l="0" t="0" r="8890" b="0"/>
            <wp:docPr id="1253518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518644" name=""/>
                    <pic:cNvPicPr/>
                  </pic:nvPicPr>
                  <pic:blipFill>
                    <a:blip r:embed="rId9"/>
                    <a:stretch>
                      <a:fillRect/>
                    </a:stretch>
                  </pic:blipFill>
                  <pic:spPr>
                    <a:xfrm>
                      <a:off x="0" y="0"/>
                      <a:ext cx="5591955" cy="3010320"/>
                    </a:xfrm>
                    <a:prstGeom prst="rect">
                      <a:avLst/>
                    </a:prstGeom>
                  </pic:spPr>
                </pic:pic>
              </a:graphicData>
            </a:graphic>
          </wp:inline>
        </w:drawing>
      </w:r>
    </w:p>
    <w:p w14:paraId="010BDDA3" w14:textId="77777777" w:rsidR="00FC55CE" w:rsidRPr="00EC77A6" w:rsidRDefault="00000000" w:rsidP="00A91DFA">
      <w:pPr>
        <w:spacing w:line="360" w:lineRule="auto"/>
        <w:rPr>
          <w:rFonts w:ascii="Arial" w:hAnsi="Arial" w:cs="Arial"/>
        </w:rPr>
      </w:pPr>
      <w:r w:rsidRPr="00EC77A6">
        <w:rPr>
          <w:rFonts w:ascii="Arial" w:hAnsi="Arial" w:cs="Arial"/>
        </w:rPr>
        <w:t>Both enabling satisfiers and hygienic elements are important to Tesco's motivational strategy. Appropriate and timely communication, duty delegation, and staff involvement in decision-making are a few ways it encourages and empowers its people. Every year, it hosts forums where employees may have a say in salary increases. In doing so, Tesco rewards its employees for all their hard work (TESCO Report, 2022). Employees at Tesco have considerably more say over what restaurants serve. As a result, workers are more likely to make decisions that lead to more frequent dining at the eateries.</w:t>
      </w:r>
    </w:p>
    <w:p w14:paraId="3F4262CC" w14:textId="77777777" w:rsidR="00D24F52"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rPr>
        <w:t xml:space="preserve">Employees' motivation comes from a wide variety of sources, as Maslow and Herzberg showed. Managers and employees at Tesco can take a more active role in their work and perhaps own some shares. Reviewing and creating personal development plans for employees helps to acknowledge their strengths, accomplishments, and areas for growth, which is important since every employee is unique with their own set of needs </w:t>
      </w:r>
      <w:r w:rsidRPr="00EC77A6">
        <w:rPr>
          <w:rFonts w:ascii="Arial" w:hAnsi="Arial" w:cs="Arial"/>
        </w:rPr>
        <w:lastRenderedPageBreak/>
        <w:t>and goals. This may advance A person's career (Uka and Prendi, 2021). As a bonus, it helps Tesco guarantee that its trained staff can provide excellent customer service. Motivated workers are more invested in the success of their company and more willing to go above and beyond in their work (Vo, Tuliao and Chen, 2022). According to studies, a highly motivated workforce is more invested in their work, more committed to their business, and more satisfied with their jobs overall. Motivating employees is crucial in retail because of the high turnover rate and the need for outstanding customer service. Employee motivation ensures client happiness and loyalty by providing high-quality customer service</w:t>
      </w:r>
      <w:r w:rsidR="0082272F" w:rsidRPr="00EC77A6">
        <w:rPr>
          <w:rFonts w:ascii="Arial" w:hAnsi="Arial" w:cs="Arial"/>
          <w:szCs w:val="24"/>
        </w:rPr>
        <w:t>.</w:t>
      </w:r>
    </w:p>
    <w:p w14:paraId="70D508DE" w14:textId="77777777" w:rsidR="0082272F" w:rsidRPr="00EC77A6" w:rsidRDefault="00000000" w:rsidP="00A91DFA">
      <w:pPr>
        <w:pStyle w:val="Heading1"/>
        <w:rPr>
          <w:rFonts w:ascii="Arial" w:hAnsi="Arial" w:cs="Arial"/>
        </w:rPr>
      </w:pPr>
      <w:bookmarkStart w:id="9" w:name="_Toc164167500"/>
      <w:r w:rsidRPr="00EC77A6">
        <w:rPr>
          <w:rFonts w:ascii="Arial" w:hAnsi="Arial" w:cs="Arial"/>
        </w:rPr>
        <w:t>Conclusion</w:t>
      </w:r>
      <w:bookmarkEnd w:id="9"/>
    </w:p>
    <w:p w14:paraId="37C2335F" w14:textId="77777777" w:rsidR="0082272F" w:rsidRPr="00EC77A6" w:rsidRDefault="00000000" w:rsidP="00A91DFA">
      <w:pPr>
        <w:spacing w:after="0" w:line="360" w:lineRule="auto"/>
        <w:rPr>
          <w:rFonts w:ascii="Arial" w:hAnsi="Arial" w:cs="Arial"/>
          <w:szCs w:val="24"/>
        </w:rPr>
      </w:pPr>
      <w:r w:rsidRPr="00EC77A6">
        <w:rPr>
          <w:rFonts w:ascii="Arial" w:eastAsia="Times New Roman" w:hAnsi="Arial" w:cs="Arial"/>
          <w:kern w:val="0"/>
          <w:szCs w:val="24"/>
          <w:lang w:val="x-none"/>
          <w14:ligatures w14:val="none"/>
        </w:rPr>
        <w:t>Finally, Tesco PLC's organisational structure, culture, and motivating techniques explain its performance as a leading retailer. Though decentralised, Tesco's hierarchical structure supports efficient operations and localised decision-making. However, the long chain of command may cause bureaucratic impediments and hinder change implementation. Delayering might improve organisational flexibility and information flow. Tesco prioritises customer happiness, staff well-being, and social responsibility. Hofstede's cultural dimensions theory shows Tesco's focus on low power distance, individuality, low uncertainty avoidance, long-term orientation, and a healthy balance of indulgence and discipline. This culture makes workers feel appreciated and supported, improving corporate success. Maslow's Hierarchy of Needs and Herzberg's Two-Factor theory affect Tesco's motivating techniques, which prioritise cleanliness and satisfaction. Through employee participation, recognition, and personal growth, Tesco creates a motivated, productive, and goal-oriented workforce. Tesco's organisational structure, culture, and motivating approaches boost performance, customer happiness, and sustainable development in the fast-paced retail market. Tesco can overcome market changes and seize opportunities by modifying and improving these characteristics</w:t>
      </w:r>
      <w:r w:rsidRPr="00EC77A6">
        <w:rPr>
          <w:rFonts w:ascii="Arial" w:hAnsi="Arial" w:cs="Arial"/>
          <w:szCs w:val="24"/>
        </w:rPr>
        <w:t>.</w:t>
      </w:r>
    </w:p>
    <w:p w14:paraId="6F310883" w14:textId="77777777" w:rsidR="00AD07F3" w:rsidRPr="00EC77A6" w:rsidRDefault="00AD07F3" w:rsidP="00A91DFA">
      <w:pPr>
        <w:spacing w:after="0" w:line="360" w:lineRule="auto"/>
        <w:rPr>
          <w:rFonts w:ascii="Arial" w:hAnsi="Arial" w:cs="Arial"/>
          <w:szCs w:val="24"/>
        </w:rPr>
      </w:pPr>
    </w:p>
    <w:p w14:paraId="42BE0BAC" w14:textId="77777777" w:rsidR="00AD07F3" w:rsidRPr="00EC77A6" w:rsidRDefault="00AD07F3" w:rsidP="00A91DFA">
      <w:pPr>
        <w:spacing w:after="0" w:line="360" w:lineRule="auto"/>
        <w:rPr>
          <w:rFonts w:ascii="Arial" w:hAnsi="Arial" w:cs="Arial"/>
          <w:szCs w:val="24"/>
        </w:rPr>
      </w:pPr>
    </w:p>
    <w:p w14:paraId="1FAF93E3" w14:textId="77777777" w:rsidR="00AD07F3" w:rsidRPr="00EC77A6" w:rsidRDefault="00AD07F3" w:rsidP="00A91DFA">
      <w:pPr>
        <w:spacing w:after="0" w:line="360" w:lineRule="auto"/>
        <w:rPr>
          <w:rFonts w:ascii="Arial" w:hAnsi="Arial" w:cs="Arial"/>
          <w:szCs w:val="24"/>
        </w:rPr>
      </w:pPr>
    </w:p>
    <w:p w14:paraId="17393AC9" w14:textId="77777777" w:rsidR="00AD07F3" w:rsidRPr="00EC77A6" w:rsidRDefault="00AD07F3" w:rsidP="00A91DFA">
      <w:pPr>
        <w:spacing w:after="0" w:line="360" w:lineRule="auto"/>
        <w:rPr>
          <w:rFonts w:ascii="Arial" w:hAnsi="Arial" w:cs="Arial"/>
          <w:szCs w:val="24"/>
        </w:rPr>
      </w:pPr>
    </w:p>
    <w:p w14:paraId="1A18A597" w14:textId="77777777" w:rsidR="00AD07F3" w:rsidRPr="00EC77A6" w:rsidRDefault="00AD07F3" w:rsidP="00A91DFA">
      <w:pPr>
        <w:spacing w:after="0" w:line="360" w:lineRule="auto"/>
        <w:rPr>
          <w:rFonts w:ascii="Arial" w:hAnsi="Arial" w:cs="Arial"/>
          <w:szCs w:val="24"/>
        </w:rPr>
      </w:pPr>
    </w:p>
    <w:p w14:paraId="02E75925" w14:textId="77777777" w:rsidR="00AD07F3" w:rsidRPr="00EC77A6" w:rsidRDefault="00AD07F3" w:rsidP="00A91DFA">
      <w:pPr>
        <w:spacing w:after="0" w:line="360" w:lineRule="auto"/>
        <w:rPr>
          <w:rFonts w:ascii="Arial" w:hAnsi="Arial" w:cs="Arial"/>
          <w:szCs w:val="24"/>
        </w:rPr>
      </w:pPr>
    </w:p>
    <w:p w14:paraId="21DA0A7D" w14:textId="77777777" w:rsidR="00AD07F3" w:rsidRPr="00EC77A6" w:rsidRDefault="00AD07F3" w:rsidP="00A91DFA">
      <w:pPr>
        <w:spacing w:after="0" w:line="360" w:lineRule="auto"/>
        <w:rPr>
          <w:rFonts w:ascii="Arial" w:hAnsi="Arial" w:cs="Arial"/>
          <w:szCs w:val="24"/>
        </w:rPr>
      </w:pPr>
    </w:p>
    <w:p w14:paraId="23537196" w14:textId="77777777" w:rsidR="00AD07F3" w:rsidRPr="00EC77A6" w:rsidRDefault="00AD07F3" w:rsidP="00A91DFA">
      <w:pPr>
        <w:spacing w:after="0" w:line="360" w:lineRule="auto"/>
        <w:rPr>
          <w:rFonts w:ascii="Arial" w:hAnsi="Arial" w:cs="Arial"/>
          <w:szCs w:val="24"/>
        </w:rPr>
      </w:pPr>
    </w:p>
    <w:p w14:paraId="57445A7F" w14:textId="77777777" w:rsidR="00AD07F3" w:rsidRPr="00EC77A6" w:rsidRDefault="00AD07F3" w:rsidP="00A91DFA">
      <w:pPr>
        <w:spacing w:after="0" w:line="360" w:lineRule="auto"/>
        <w:rPr>
          <w:rFonts w:ascii="Arial" w:hAnsi="Arial" w:cs="Arial"/>
          <w:szCs w:val="24"/>
        </w:rPr>
      </w:pPr>
    </w:p>
    <w:p w14:paraId="522FD0A8" w14:textId="77777777" w:rsidR="00AD07F3" w:rsidRPr="00EC77A6" w:rsidRDefault="00AD07F3" w:rsidP="00A91DFA">
      <w:pPr>
        <w:spacing w:after="0" w:line="360" w:lineRule="auto"/>
        <w:rPr>
          <w:rFonts w:ascii="Arial" w:hAnsi="Arial" w:cs="Arial"/>
          <w:szCs w:val="24"/>
        </w:rPr>
      </w:pPr>
    </w:p>
    <w:p w14:paraId="20BD7D88" w14:textId="77777777" w:rsidR="00AD07F3" w:rsidRPr="00EC77A6" w:rsidRDefault="00AD07F3" w:rsidP="00A91DFA">
      <w:pPr>
        <w:spacing w:after="0" w:line="360" w:lineRule="auto"/>
        <w:rPr>
          <w:rFonts w:ascii="Arial" w:hAnsi="Arial" w:cs="Arial"/>
          <w:szCs w:val="24"/>
        </w:rPr>
      </w:pPr>
    </w:p>
    <w:p w14:paraId="3E40817F" w14:textId="77777777" w:rsidR="00AD07F3" w:rsidRPr="00EC77A6" w:rsidRDefault="00AD07F3" w:rsidP="00A91DFA">
      <w:pPr>
        <w:spacing w:after="0" w:line="360" w:lineRule="auto"/>
        <w:rPr>
          <w:rFonts w:ascii="Arial" w:hAnsi="Arial" w:cs="Arial"/>
          <w:szCs w:val="24"/>
        </w:rPr>
      </w:pPr>
    </w:p>
    <w:p w14:paraId="6E0FA582" w14:textId="77777777" w:rsidR="00AD07F3" w:rsidRPr="00EC77A6" w:rsidRDefault="00AD07F3" w:rsidP="00A91DFA">
      <w:pPr>
        <w:spacing w:after="0" w:line="360" w:lineRule="auto"/>
        <w:rPr>
          <w:rFonts w:ascii="Arial" w:hAnsi="Arial" w:cs="Arial"/>
          <w:szCs w:val="24"/>
        </w:rPr>
      </w:pPr>
    </w:p>
    <w:p w14:paraId="5AE68277" w14:textId="77777777" w:rsidR="00AD07F3" w:rsidRPr="00EC77A6" w:rsidRDefault="00AD07F3" w:rsidP="00A91DFA">
      <w:pPr>
        <w:spacing w:after="0" w:line="360" w:lineRule="auto"/>
        <w:rPr>
          <w:rFonts w:ascii="Arial" w:hAnsi="Arial" w:cs="Arial"/>
          <w:szCs w:val="24"/>
        </w:rPr>
      </w:pPr>
    </w:p>
    <w:p w14:paraId="0F083EFF" w14:textId="77777777" w:rsidR="00AD07F3" w:rsidRPr="00EC77A6" w:rsidRDefault="00AD07F3" w:rsidP="00A91DFA">
      <w:pPr>
        <w:spacing w:after="0" w:line="360" w:lineRule="auto"/>
        <w:rPr>
          <w:rFonts w:ascii="Arial" w:hAnsi="Arial" w:cs="Arial"/>
          <w:szCs w:val="24"/>
        </w:rPr>
      </w:pPr>
    </w:p>
    <w:p w14:paraId="336D98F9" w14:textId="77777777" w:rsidR="00AD07F3" w:rsidRPr="00EC77A6" w:rsidRDefault="00AD07F3" w:rsidP="00A91DFA">
      <w:pPr>
        <w:spacing w:after="0" w:line="360" w:lineRule="auto"/>
        <w:rPr>
          <w:rFonts w:ascii="Arial" w:hAnsi="Arial" w:cs="Arial"/>
          <w:szCs w:val="24"/>
        </w:rPr>
      </w:pPr>
    </w:p>
    <w:p w14:paraId="1D429848" w14:textId="77777777" w:rsidR="00AD07F3" w:rsidRPr="00EC77A6" w:rsidRDefault="00AD07F3" w:rsidP="00A91DFA">
      <w:pPr>
        <w:spacing w:after="0" w:line="360" w:lineRule="auto"/>
        <w:rPr>
          <w:rFonts w:ascii="Arial" w:hAnsi="Arial" w:cs="Arial"/>
          <w:szCs w:val="24"/>
        </w:rPr>
      </w:pPr>
    </w:p>
    <w:p w14:paraId="16FFA481" w14:textId="7A912693" w:rsidR="00AD07F3" w:rsidRPr="00EC77A6" w:rsidRDefault="00AD07F3" w:rsidP="00AD07F3">
      <w:pPr>
        <w:pStyle w:val="Heading1"/>
        <w:spacing w:before="0" w:after="240"/>
        <w:rPr>
          <w:rFonts w:ascii="Arial" w:hAnsi="Arial" w:cs="Arial"/>
          <w:sz w:val="36"/>
          <w:szCs w:val="36"/>
        </w:rPr>
      </w:pPr>
      <w:bookmarkStart w:id="10" w:name="_Toc164167501"/>
      <w:r w:rsidRPr="00EC77A6">
        <w:rPr>
          <w:rFonts w:ascii="Arial" w:hAnsi="Arial" w:cs="Arial"/>
          <w:sz w:val="36"/>
          <w:szCs w:val="36"/>
        </w:rPr>
        <w:t>References</w:t>
      </w:r>
      <w:bookmarkEnd w:id="10"/>
    </w:p>
    <w:p w14:paraId="6856ADF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Alrawahi, S., Sellgren, S.F., Altouby, S., Alwahaibi, N. and Brommels, M. (2020). The application of Herzberg’s two-factor theory of motivation to job satisfaction in clinical laboratories in Omani hospitals. </w:t>
      </w:r>
      <w:r w:rsidRPr="00EC77A6">
        <w:rPr>
          <w:rFonts w:ascii="Arial" w:hAnsi="Arial" w:cs="Arial"/>
          <w:i/>
          <w:iCs/>
        </w:rPr>
        <w:t>Heliyon</w:t>
      </w:r>
      <w:r w:rsidRPr="00EC77A6">
        <w:rPr>
          <w:rFonts w:ascii="Arial" w:hAnsi="Arial" w:cs="Arial"/>
        </w:rPr>
        <w:t>, 6(9). doi:https://doi.org/10.1016/j.heliyon.2020.e04829.</w:t>
      </w:r>
    </w:p>
    <w:p w14:paraId="605C08E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Chalmers, R. and Brannan, G.D. (2023). </w:t>
      </w:r>
      <w:r w:rsidRPr="00EC77A6">
        <w:rPr>
          <w:rFonts w:ascii="Arial" w:hAnsi="Arial" w:cs="Arial"/>
          <w:i/>
          <w:iCs/>
        </w:rPr>
        <w:t>Organizational Culture</w:t>
      </w:r>
      <w:r w:rsidRPr="00EC77A6">
        <w:rPr>
          <w:rFonts w:ascii="Arial" w:hAnsi="Arial" w:cs="Arial"/>
        </w:rPr>
        <w:t xml:space="preserve">. [online] </w:t>
      </w:r>
      <w:r w:rsidRPr="00EC77A6">
        <w:rPr>
          <w:rFonts w:ascii="Arial" w:hAnsi="Arial" w:cs="Arial"/>
          <w:i/>
          <w:iCs/>
        </w:rPr>
        <w:t>PubMed</w:t>
      </w:r>
      <w:r w:rsidRPr="00EC77A6">
        <w:rPr>
          <w:rFonts w:ascii="Arial" w:hAnsi="Arial" w:cs="Arial"/>
        </w:rPr>
        <w:t>. Treasure Island (FL): StatPearls Publishing. Available at: https://www.ncbi.nlm.nih.gov/books/NBK560543/.</w:t>
      </w:r>
    </w:p>
    <w:p w14:paraId="45CDBC7D"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Connell, C., Marciniak, R. and Carey, L.D. (2022). EXPRESS: The Effect of Cross-Cultural Dimensions on the Manifestation of Customer Engagement Behaviours. </w:t>
      </w:r>
      <w:r w:rsidRPr="00EC77A6">
        <w:rPr>
          <w:rFonts w:ascii="Arial" w:hAnsi="Arial" w:cs="Arial"/>
          <w:i/>
          <w:iCs/>
        </w:rPr>
        <w:t>Journal of International Marketing</w:t>
      </w:r>
      <w:r w:rsidRPr="00EC77A6">
        <w:rPr>
          <w:rFonts w:ascii="Arial" w:hAnsi="Arial" w:cs="Arial"/>
        </w:rPr>
        <w:t>, [online] 31(1). doi:https://doi.org/10.1177/1069031x221130690.</w:t>
      </w:r>
    </w:p>
    <w:p w14:paraId="00C4E0F4"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Eketu, A., Ogbu Edeh, F., Alamina, U.P., Fern, Y.S., Kumari, P. and Eder, J.E. (2020). Effects of Organizational Structure on Employee Resilience. </w:t>
      </w:r>
      <w:r w:rsidRPr="00EC77A6">
        <w:rPr>
          <w:rFonts w:ascii="Arial" w:hAnsi="Arial" w:cs="Arial"/>
          <w:i/>
          <w:iCs/>
        </w:rPr>
        <w:t>Turk Turizm Arastirmalari Dergisi</w:t>
      </w:r>
      <w:r w:rsidRPr="00EC77A6">
        <w:rPr>
          <w:rFonts w:ascii="Arial" w:hAnsi="Arial" w:cs="Arial"/>
        </w:rPr>
        <w:t>, 3(2), pp.75–85. doi:https://doi.org/10.26677/tr1010.2020.616.</w:t>
      </w:r>
    </w:p>
    <w:p w14:paraId="1BF6A671"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Eze, S.C., Bello, A.O. and Adekola, A.T. (2017). THE EFFECTS OF ORGANIZATIONAL STRUCTURE ON THE PERFORMANCE OF ORGANIZATIONS. </w:t>
      </w:r>
      <w:r w:rsidRPr="00EC77A6">
        <w:rPr>
          <w:rFonts w:ascii="Arial" w:hAnsi="Arial" w:cs="Arial"/>
          <w:i/>
          <w:iCs/>
        </w:rPr>
        <w:t>European Journal of Business and Innovation Research</w:t>
      </w:r>
      <w:r w:rsidRPr="00EC77A6">
        <w:rPr>
          <w:rFonts w:ascii="Arial" w:hAnsi="Arial" w:cs="Arial"/>
        </w:rPr>
        <w:t>, 5(6).</w:t>
      </w:r>
    </w:p>
    <w:p w14:paraId="605C0090"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lastRenderedPageBreak/>
        <w:t xml:space="preserve">Faraoni, M., Hu, L., Rialti, R. and Zollo, L. (2021). Cultural dimensions in online purchase behavior: Evidence from a cross-cultural study. </w:t>
      </w:r>
      <w:r w:rsidRPr="00EC77A6">
        <w:rPr>
          <w:rFonts w:ascii="Arial" w:hAnsi="Arial" w:cs="Arial"/>
          <w:i/>
          <w:iCs/>
        </w:rPr>
        <w:t>Italian Journal of Marketing</w:t>
      </w:r>
      <w:r w:rsidRPr="00EC77A6">
        <w:rPr>
          <w:rFonts w:ascii="Arial" w:hAnsi="Arial" w:cs="Arial"/>
        </w:rPr>
        <w:t>, 3. doi:https://doi.org/10.1007/s43039-021-00022-z.</w:t>
      </w:r>
    </w:p>
    <w:p w14:paraId="448E6C8A"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Global Data (2023). </w:t>
      </w:r>
      <w:r w:rsidRPr="00EC77A6">
        <w:rPr>
          <w:rFonts w:ascii="Arial" w:hAnsi="Arial" w:cs="Arial"/>
          <w:i/>
          <w:iCs/>
        </w:rPr>
        <w:t>TESCO Company Profile</w:t>
      </w:r>
      <w:r w:rsidRPr="00EC77A6">
        <w:rPr>
          <w:rFonts w:ascii="Arial" w:hAnsi="Arial" w:cs="Arial"/>
        </w:rPr>
        <w:t>. [online] GlobalData. Available at: https://www.globaldata.com/company-profile/tesco-plc/.</w:t>
      </w:r>
    </w:p>
    <w:p w14:paraId="26E6D296"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Greenberg, J. (2011). </w:t>
      </w:r>
      <w:r w:rsidRPr="00EC77A6">
        <w:rPr>
          <w:rFonts w:ascii="Arial" w:hAnsi="Arial" w:cs="Arial"/>
          <w:i/>
          <w:iCs/>
        </w:rPr>
        <w:t>Behavior in organizations</w:t>
      </w:r>
      <w:r w:rsidRPr="00EC77A6">
        <w:rPr>
          <w:rFonts w:ascii="Arial" w:hAnsi="Arial" w:cs="Arial"/>
        </w:rPr>
        <w:t>. 10th ed. Boston: Pearson.</w:t>
      </w:r>
    </w:p>
    <w:p w14:paraId="00297FEA"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Hakami, Y.M. (2022). The relationship between organizational culture and organizational performance. </w:t>
      </w:r>
      <w:r w:rsidRPr="00EC77A6">
        <w:rPr>
          <w:rFonts w:ascii="Arial" w:hAnsi="Arial" w:cs="Arial"/>
          <w:i/>
          <w:iCs/>
        </w:rPr>
        <w:t>International Journal of Entrepreneurship</w:t>
      </w:r>
      <w:r w:rsidRPr="00EC77A6">
        <w:rPr>
          <w:rFonts w:ascii="Arial" w:hAnsi="Arial" w:cs="Arial"/>
        </w:rPr>
        <w:t>, 26(4), pp.1–18.</w:t>
      </w:r>
    </w:p>
    <w:p w14:paraId="531CE90E"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Heydari, A., Laroche, M., Paulin, M. and Richard, M.-O. (2021). Hofstede’s individual-level indulgence dimension: Scale development and validation. </w:t>
      </w:r>
      <w:r w:rsidRPr="00EC77A6">
        <w:rPr>
          <w:rFonts w:ascii="Arial" w:hAnsi="Arial" w:cs="Arial"/>
          <w:i/>
          <w:iCs/>
        </w:rPr>
        <w:t>Journal of Retailing and Consumer Services</w:t>
      </w:r>
      <w:r w:rsidRPr="00EC77A6">
        <w:rPr>
          <w:rFonts w:ascii="Arial" w:hAnsi="Arial" w:cs="Arial"/>
        </w:rPr>
        <w:t>, 62(1). doi:https://doi.org/10.1016/j.jretconser.2021.102640.</w:t>
      </w:r>
    </w:p>
    <w:p w14:paraId="1725AF0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Matkó, A. and Takács, T. (2017). Examination of the relationship between organizational culture and performance. </w:t>
      </w:r>
      <w:r w:rsidRPr="00EC77A6">
        <w:rPr>
          <w:rFonts w:ascii="Arial" w:hAnsi="Arial" w:cs="Arial"/>
          <w:i/>
          <w:iCs/>
        </w:rPr>
        <w:t>International Review of Applied Sciences and Engineering</w:t>
      </w:r>
      <w:r w:rsidRPr="00EC77A6">
        <w:rPr>
          <w:rFonts w:ascii="Arial" w:hAnsi="Arial" w:cs="Arial"/>
        </w:rPr>
        <w:t>, 8(1), pp.99–105. doi:https://doi.org/10.1556/1848.2017.8.1.14.</w:t>
      </w:r>
    </w:p>
    <w:p w14:paraId="1BB79753"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Mintzberg, H. (2008). </w:t>
      </w:r>
      <w:r w:rsidRPr="00EC77A6">
        <w:rPr>
          <w:rFonts w:ascii="Arial" w:hAnsi="Arial" w:cs="Arial"/>
          <w:i/>
          <w:iCs/>
        </w:rPr>
        <w:t>Tracking strategies : --toward a general theory</w:t>
      </w:r>
      <w:r w:rsidRPr="00EC77A6">
        <w:rPr>
          <w:rFonts w:ascii="Arial" w:hAnsi="Arial" w:cs="Arial"/>
        </w:rPr>
        <w:t>. Oxford ; Toronto: Oxford University Press.</w:t>
      </w:r>
    </w:p>
    <w:p w14:paraId="6D351C7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Nikpour, A. (2016). The Impact of Organizational Culture on Organizational Performance: The Mediating Role of Employee’s Organizational Commitment. </w:t>
      </w:r>
      <w:r w:rsidRPr="00EC77A6">
        <w:rPr>
          <w:rFonts w:ascii="Arial" w:hAnsi="Arial" w:cs="Arial"/>
          <w:i/>
          <w:iCs/>
        </w:rPr>
        <w:t>International Journal of Organizational Leadership</w:t>
      </w:r>
      <w:r w:rsidRPr="00EC77A6">
        <w:rPr>
          <w:rFonts w:ascii="Arial" w:hAnsi="Arial" w:cs="Arial"/>
        </w:rPr>
        <w:t>, 6.</w:t>
      </w:r>
    </w:p>
    <w:p w14:paraId="299144B1"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Soares, A.M., Farhangmehr, M. and Shoham, A. (2007). Hofstede’s dimensions of culture in international marketing studies. </w:t>
      </w:r>
      <w:r w:rsidRPr="00EC77A6">
        <w:rPr>
          <w:rFonts w:ascii="Arial" w:hAnsi="Arial" w:cs="Arial"/>
          <w:i/>
          <w:iCs/>
        </w:rPr>
        <w:t>Journal of Business Research</w:t>
      </w:r>
      <w:r w:rsidRPr="00EC77A6">
        <w:rPr>
          <w:rFonts w:ascii="Arial" w:hAnsi="Arial" w:cs="Arial"/>
        </w:rPr>
        <w:t>, 60(3), pp.277–284. doi:https://doi.org/10.1016/j.jbusres.2006.10.018.</w:t>
      </w:r>
    </w:p>
    <w:p w14:paraId="4504F6C5"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Tesco PLC (2018). </w:t>
      </w:r>
      <w:r w:rsidRPr="00EC77A6">
        <w:rPr>
          <w:rFonts w:ascii="Arial" w:hAnsi="Arial" w:cs="Arial"/>
          <w:i/>
          <w:iCs/>
        </w:rPr>
        <w:t>Tesco to simplify operational structures</w:t>
      </w:r>
      <w:r w:rsidRPr="00EC77A6">
        <w:rPr>
          <w:rFonts w:ascii="Arial" w:hAnsi="Arial" w:cs="Arial"/>
        </w:rPr>
        <w:t>. [online] www.tescoplc.com. Available at: https://www.tescoplc.com/tesco-to-simplify-operational-structures/.</w:t>
      </w:r>
    </w:p>
    <w:p w14:paraId="6A7BAD7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lastRenderedPageBreak/>
        <w:t xml:space="preserve">TESCO Report (2022). </w:t>
      </w:r>
      <w:r w:rsidRPr="00EC77A6">
        <w:rPr>
          <w:rFonts w:ascii="Arial" w:hAnsi="Arial" w:cs="Arial"/>
          <w:i/>
          <w:iCs/>
        </w:rPr>
        <w:t>Motivational theory in practice at Tesco</w:t>
      </w:r>
      <w:r w:rsidRPr="00EC77A6">
        <w:rPr>
          <w:rFonts w:ascii="Arial" w:hAnsi="Arial" w:cs="Arial"/>
        </w:rPr>
        <w:t>. [online] Available at: https://maas.vn/wp-content/uploads/2019/11/Motivation_Case_Study_-_Tesco.pdf.</w:t>
      </w:r>
    </w:p>
    <w:p w14:paraId="25B9CC00"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Uka, A. and Prendi, A. (2021). Motivation as an indicator of performance and productivity from the perspective of employees. </w:t>
      </w:r>
      <w:r w:rsidRPr="00EC77A6">
        <w:rPr>
          <w:rFonts w:ascii="Arial" w:hAnsi="Arial" w:cs="Arial"/>
          <w:i/>
          <w:iCs/>
        </w:rPr>
        <w:t>Management &amp; Marketing. Challenges for the Knowledge Society</w:t>
      </w:r>
      <w:r w:rsidRPr="00EC77A6">
        <w:rPr>
          <w:rFonts w:ascii="Arial" w:hAnsi="Arial" w:cs="Arial"/>
        </w:rPr>
        <w:t>, 16(3), pp.268–285. doi:https://doi.org/10.2478/mmcks-2021-0016.</w:t>
      </w:r>
    </w:p>
    <w:p w14:paraId="63D3F0D1"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Vo, T.T.D., Tuliao, K.V. and Chen, C.-W. (2022). Work Motivation: The Roles of Individual Needs and Social Conditions. </w:t>
      </w:r>
      <w:r w:rsidRPr="00EC77A6">
        <w:rPr>
          <w:rFonts w:ascii="Arial" w:hAnsi="Arial" w:cs="Arial"/>
          <w:i/>
          <w:iCs/>
        </w:rPr>
        <w:t>Behavioral Sciences</w:t>
      </w:r>
      <w:r w:rsidRPr="00EC77A6">
        <w:rPr>
          <w:rFonts w:ascii="Arial" w:hAnsi="Arial" w:cs="Arial"/>
        </w:rPr>
        <w:t>, 12(2), p.49. doi:https://doi.org/10.3390/bs12020049.</w:t>
      </w:r>
    </w:p>
    <w:p w14:paraId="7AF936CE" w14:textId="77777777" w:rsidR="00AD07F3" w:rsidRPr="00EC77A6" w:rsidRDefault="00AD07F3" w:rsidP="00A91DFA">
      <w:pPr>
        <w:spacing w:after="0" w:line="360" w:lineRule="auto"/>
        <w:rPr>
          <w:rFonts w:ascii="Arial" w:hAnsi="Arial" w:cs="Arial"/>
          <w:szCs w:val="24"/>
        </w:rPr>
      </w:pPr>
    </w:p>
    <w:p w14:paraId="5017EC2C" w14:textId="77777777" w:rsidR="00AD07F3" w:rsidRPr="00EC77A6" w:rsidRDefault="00AD07F3" w:rsidP="00A91DFA">
      <w:pPr>
        <w:spacing w:after="0" w:line="360" w:lineRule="auto"/>
        <w:rPr>
          <w:rFonts w:ascii="Arial" w:hAnsi="Arial" w:cs="Arial"/>
          <w:szCs w:val="24"/>
        </w:rPr>
      </w:pPr>
    </w:p>
    <w:p w14:paraId="746B64CB" w14:textId="77777777" w:rsidR="00AD07F3" w:rsidRPr="00EC77A6" w:rsidRDefault="00AD07F3" w:rsidP="00A91DFA">
      <w:pPr>
        <w:spacing w:after="0" w:line="360" w:lineRule="auto"/>
        <w:rPr>
          <w:rFonts w:ascii="Arial" w:hAnsi="Arial" w:cs="Arial"/>
          <w:szCs w:val="24"/>
        </w:rPr>
      </w:pPr>
    </w:p>
    <w:p w14:paraId="3A4EEFD2" w14:textId="77777777" w:rsidR="00AD07F3" w:rsidRPr="00EC77A6" w:rsidRDefault="00AD07F3" w:rsidP="00A91DFA">
      <w:pPr>
        <w:spacing w:after="0" w:line="360" w:lineRule="auto"/>
        <w:rPr>
          <w:rFonts w:ascii="Arial" w:hAnsi="Arial" w:cs="Arial"/>
          <w:szCs w:val="24"/>
        </w:rPr>
      </w:pPr>
    </w:p>
    <w:p w14:paraId="6A6E7B11" w14:textId="77777777" w:rsidR="00AD07F3" w:rsidRPr="00EC77A6" w:rsidRDefault="00AD07F3" w:rsidP="00A91DFA">
      <w:pPr>
        <w:spacing w:after="0" w:line="360" w:lineRule="auto"/>
        <w:rPr>
          <w:rFonts w:ascii="Arial" w:hAnsi="Arial" w:cs="Arial"/>
          <w:szCs w:val="24"/>
        </w:rPr>
      </w:pPr>
    </w:p>
    <w:p w14:paraId="2478BC7D" w14:textId="77777777" w:rsidR="00AD07F3" w:rsidRPr="00EC77A6" w:rsidRDefault="00AD07F3" w:rsidP="00A91DFA">
      <w:pPr>
        <w:spacing w:after="0" w:line="360" w:lineRule="auto"/>
        <w:rPr>
          <w:rFonts w:ascii="Arial" w:hAnsi="Arial" w:cs="Arial"/>
          <w:szCs w:val="24"/>
        </w:rPr>
      </w:pPr>
    </w:p>
    <w:p w14:paraId="2D793A9E" w14:textId="77777777" w:rsidR="00AD07F3" w:rsidRPr="00EC77A6" w:rsidRDefault="00AD07F3" w:rsidP="00A91DFA">
      <w:pPr>
        <w:spacing w:after="0" w:line="360" w:lineRule="auto"/>
        <w:rPr>
          <w:rFonts w:ascii="Arial" w:eastAsia="Times New Roman" w:hAnsi="Arial" w:cs="Arial"/>
          <w:kern w:val="0"/>
          <w:szCs w:val="24"/>
          <w:lang w:val="x-none"/>
          <w14:ligatures w14:val="none"/>
        </w:rPr>
      </w:pPr>
    </w:p>
    <w:sectPr w:rsidR="00AD07F3" w:rsidRPr="00EC77A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3AC9C" w14:textId="77777777" w:rsidR="00600007" w:rsidRDefault="00600007" w:rsidP="00C1781E">
      <w:pPr>
        <w:spacing w:after="0" w:line="240" w:lineRule="auto"/>
      </w:pPr>
      <w:r>
        <w:separator/>
      </w:r>
    </w:p>
  </w:endnote>
  <w:endnote w:type="continuationSeparator" w:id="0">
    <w:p w14:paraId="7BD163AE" w14:textId="77777777" w:rsidR="00600007" w:rsidRDefault="00600007" w:rsidP="00C17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449B0" w14:textId="77777777" w:rsidR="00600007" w:rsidRDefault="00600007" w:rsidP="00C1781E">
      <w:pPr>
        <w:spacing w:after="0" w:line="240" w:lineRule="auto"/>
      </w:pPr>
      <w:r>
        <w:separator/>
      </w:r>
    </w:p>
  </w:footnote>
  <w:footnote w:type="continuationSeparator" w:id="0">
    <w:p w14:paraId="139AFBF2" w14:textId="77777777" w:rsidR="00600007" w:rsidRDefault="00600007" w:rsidP="00C178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6840499"/>
      <w:docPartObj>
        <w:docPartGallery w:val="Page Numbers (Top of Page)"/>
        <w:docPartUnique/>
      </w:docPartObj>
    </w:sdtPr>
    <w:sdtEndPr>
      <w:rPr>
        <w:noProof/>
      </w:rPr>
    </w:sdtEndPr>
    <w:sdtContent>
      <w:p w14:paraId="6B7751C2" w14:textId="1E4F2B45" w:rsidR="00C1781E" w:rsidRDefault="00C1781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A42EB44" w14:textId="77777777" w:rsidR="00C1781E" w:rsidRDefault="00C178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D32"/>
    <w:rsid w:val="00010620"/>
    <w:rsid w:val="00015DFD"/>
    <w:rsid w:val="0003370C"/>
    <w:rsid w:val="00063B4B"/>
    <w:rsid w:val="000653C8"/>
    <w:rsid w:val="000C0DFB"/>
    <w:rsid w:val="000C5D81"/>
    <w:rsid w:val="000E1DF0"/>
    <w:rsid w:val="000E413E"/>
    <w:rsid w:val="000E652E"/>
    <w:rsid w:val="001062AA"/>
    <w:rsid w:val="00113820"/>
    <w:rsid w:val="00152628"/>
    <w:rsid w:val="00156986"/>
    <w:rsid w:val="001D42BA"/>
    <w:rsid w:val="001F0F2E"/>
    <w:rsid w:val="00206F9B"/>
    <w:rsid w:val="00230BCC"/>
    <w:rsid w:val="00244391"/>
    <w:rsid w:val="002656C2"/>
    <w:rsid w:val="002A4ED7"/>
    <w:rsid w:val="002A6BB9"/>
    <w:rsid w:val="00314FC3"/>
    <w:rsid w:val="00325259"/>
    <w:rsid w:val="00333DC4"/>
    <w:rsid w:val="00351A36"/>
    <w:rsid w:val="0036039B"/>
    <w:rsid w:val="003756BF"/>
    <w:rsid w:val="003B606E"/>
    <w:rsid w:val="003C1EB7"/>
    <w:rsid w:val="003D6861"/>
    <w:rsid w:val="00417D32"/>
    <w:rsid w:val="00420088"/>
    <w:rsid w:val="004453AF"/>
    <w:rsid w:val="00450019"/>
    <w:rsid w:val="00462DB0"/>
    <w:rsid w:val="00464CCE"/>
    <w:rsid w:val="00525FF3"/>
    <w:rsid w:val="0053150B"/>
    <w:rsid w:val="00535A37"/>
    <w:rsid w:val="00554A30"/>
    <w:rsid w:val="0057323A"/>
    <w:rsid w:val="005753C0"/>
    <w:rsid w:val="005C4B28"/>
    <w:rsid w:val="005D032C"/>
    <w:rsid w:val="00600007"/>
    <w:rsid w:val="00604EC6"/>
    <w:rsid w:val="00625087"/>
    <w:rsid w:val="0062589D"/>
    <w:rsid w:val="00683755"/>
    <w:rsid w:val="006A0B54"/>
    <w:rsid w:val="006B466F"/>
    <w:rsid w:val="006F1F22"/>
    <w:rsid w:val="00723761"/>
    <w:rsid w:val="00734F4A"/>
    <w:rsid w:val="007504CC"/>
    <w:rsid w:val="0079323C"/>
    <w:rsid w:val="00795C94"/>
    <w:rsid w:val="007B7668"/>
    <w:rsid w:val="00800EC7"/>
    <w:rsid w:val="00807DF1"/>
    <w:rsid w:val="0082272F"/>
    <w:rsid w:val="00832994"/>
    <w:rsid w:val="0083550F"/>
    <w:rsid w:val="008404D9"/>
    <w:rsid w:val="00853BD8"/>
    <w:rsid w:val="00855703"/>
    <w:rsid w:val="0085771B"/>
    <w:rsid w:val="00895F98"/>
    <w:rsid w:val="008D2FFC"/>
    <w:rsid w:val="008E2BAA"/>
    <w:rsid w:val="008E7D7E"/>
    <w:rsid w:val="008F0A47"/>
    <w:rsid w:val="00900721"/>
    <w:rsid w:val="00906E19"/>
    <w:rsid w:val="00925D64"/>
    <w:rsid w:val="00973624"/>
    <w:rsid w:val="009B4526"/>
    <w:rsid w:val="009D38DB"/>
    <w:rsid w:val="009E3195"/>
    <w:rsid w:val="009E4B6C"/>
    <w:rsid w:val="00A32230"/>
    <w:rsid w:val="00A60319"/>
    <w:rsid w:val="00A90B35"/>
    <w:rsid w:val="00A91DFA"/>
    <w:rsid w:val="00AB3BF4"/>
    <w:rsid w:val="00AC0822"/>
    <w:rsid w:val="00AC511D"/>
    <w:rsid w:val="00AD07F3"/>
    <w:rsid w:val="00AE49D4"/>
    <w:rsid w:val="00B27BB2"/>
    <w:rsid w:val="00B30C20"/>
    <w:rsid w:val="00B70FF5"/>
    <w:rsid w:val="00B91759"/>
    <w:rsid w:val="00B95D73"/>
    <w:rsid w:val="00BF63D6"/>
    <w:rsid w:val="00C1781E"/>
    <w:rsid w:val="00C17F03"/>
    <w:rsid w:val="00C65865"/>
    <w:rsid w:val="00C658B5"/>
    <w:rsid w:val="00CA6F6E"/>
    <w:rsid w:val="00CD36E6"/>
    <w:rsid w:val="00CD74E0"/>
    <w:rsid w:val="00CE797D"/>
    <w:rsid w:val="00CF0A86"/>
    <w:rsid w:val="00D07131"/>
    <w:rsid w:val="00D157BF"/>
    <w:rsid w:val="00D24F52"/>
    <w:rsid w:val="00D56034"/>
    <w:rsid w:val="00D60D67"/>
    <w:rsid w:val="00D716CD"/>
    <w:rsid w:val="00DA17D9"/>
    <w:rsid w:val="00DC13D4"/>
    <w:rsid w:val="00DD4FAB"/>
    <w:rsid w:val="00E0252F"/>
    <w:rsid w:val="00E15F59"/>
    <w:rsid w:val="00E7799D"/>
    <w:rsid w:val="00E77B79"/>
    <w:rsid w:val="00EA79EF"/>
    <w:rsid w:val="00EB388D"/>
    <w:rsid w:val="00EC77A6"/>
    <w:rsid w:val="00EE2FC0"/>
    <w:rsid w:val="00EF3606"/>
    <w:rsid w:val="00F333F3"/>
    <w:rsid w:val="00FB4513"/>
    <w:rsid w:val="00FC55CE"/>
    <w:rsid w:val="00FE6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265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3C8"/>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404D9"/>
    <w:pPr>
      <w:keepNext/>
      <w:keepLines/>
      <w:spacing w:before="240" w:after="0" w:line="360" w:lineRule="auto"/>
      <w:outlineLvl w:val="0"/>
    </w:pPr>
    <w:rPr>
      <w:rFonts w:eastAsiaTheme="majorEastAsia" w:cstheme="majorBidi"/>
      <w:b/>
      <w:sz w:val="28"/>
      <w:szCs w:val="32"/>
      <w:lang w:eastAsia="en-GB"/>
    </w:rPr>
  </w:style>
  <w:style w:type="paragraph" w:styleId="Heading2">
    <w:name w:val="heading 2"/>
    <w:basedOn w:val="Normal"/>
    <w:next w:val="Normal"/>
    <w:link w:val="Heading2Char"/>
    <w:uiPriority w:val="9"/>
    <w:unhideWhenUsed/>
    <w:qFormat/>
    <w:rsid w:val="000653C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F1F22"/>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417D3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17D3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17D3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17D3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17D3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17D3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4D9"/>
    <w:rPr>
      <w:rFonts w:ascii="Times New Roman" w:eastAsiaTheme="majorEastAsia" w:hAnsi="Times New Roman" w:cstheme="majorBidi"/>
      <w:b/>
      <w:sz w:val="28"/>
      <w:szCs w:val="32"/>
      <w:lang w:val="en-GB" w:eastAsia="en-GB"/>
    </w:rPr>
  </w:style>
  <w:style w:type="character" w:customStyle="1" w:styleId="Heading2Char">
    <w:name w:val="Heading 2 Char"/>
    <w:basedOn w:val="DefaultParagraphFont"/>
    <w:link w:val="Heading2"/>
    <w:uiPriority w:val="9"/>
    <w:rsid w:val="000653C8"/>
    <w:rPr>
      <w:rFonts w:ascii="Times New Roman" w:eastAsiaTheme="majorEastAsia" w:hAnsi="Times New Roman" w:cstheme="majorBidi"/>
      <w:b/>
      <w:color w:val="000000" w:themeColor="text1"/>
      <w:sz w:val="28"/>
      <w:szCs w:val="26"/>
      <w:lang w:val="en-US"/>
    </w:rPr>
  </w:style>
  <w:style w:type="character" w:customStyle="1" w:styleId="Heading3Char">
    <w:name w:val="Heading 3 Char"/>
    <w:basedOn w:val="DefaultParagraphFont"/>
    <w:link w:val="Heading3"/>
    <w:uiPriority w:val="9"/>
    <w:rsid w:val="006F1F22"/>
    <w:rPr>
      <w:rFonts w:ascii="Times New Roman" w:eastAsiaTheme="majorEastAsia" w:hAnsi="Times New Roman" w:cstheme="majorBidi"/>
      <w:color w:val="000000" w:themeColor="text1"/>
      <w:sz w:val="28"/>
      <w:szCs w:val="28"/>
      <w:lang w:val="en-GB"/>
    </w:rPr>
  </w:style>
  <w:style w:type="character" w:customStyle="1" w:styleId="Heading4Char">
    <w:name w:val="Heading 4 Char"/>
    <w:basedOn w:val="DefaultParagraphFont"/>
    <w:link w:val="Heading4"/>
    <w:uiPriority w:val="9"/>
    <w:semiHidden/>
    <w:rsid w:val="00417D32"/>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417D32"/>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417D3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17D3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17D3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17D3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17D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D3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17D3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D3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17D32"/>
    <w:pPr>
      <w:spacing w:before="160"/>
      <w:jc w:val="center"/>
    </w:pPr>
    <w:rPr>
      <w:i/>
      <w:iCs/>
      <w:color w:val="404040" w:themeColor="text1" w:themeTint="BF"/>
    </w:rPr>
  </w:style>
  <w:style w:type="character" w:customStyle="1" w:styleId="QuoteChar">
    <w:name w:val="Quote Char"/>
    <w:basedOn w:val="DefaultParagraphFont"/>
    <w:link w:val="Quote"/>
    <w:uiPriority w:val="29"/>
    <w:rsid w:val="00417D3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17D32"/>
    <w:pPr>
      <w:ind w:left="720"/>
      <w:contextualSpacing/>
    </w:pPr>
  </w:style>
  <w:style w:type="character" w:styleId="IntenseEmphasis">
    <w:name w:val="Intense Emphasis"/>
    <w:basedOn w:val="DefaultParagraphFont"/>
    <w:uiPriority w:val="21"/>
    <w:qFormat/>
    <w:rsid w:val="00417D32"/>
    <w:rPr>
      <w:i/>
      <w:iCs/>
      <w:color w:val="0F4761" w:themeColor="accent1" w:themeShade="BF"/>
    </w:rPr>
  </w:style>
  <w:style w:type="paragraph" w:styleId="IntenseQuote">
    <w:name w:val="Intense Quote"/>
    <w:basedOn w:val="Normal"/>
    <w:next w:val="Normal"/>
    <w:link w:val="IntenseQuoteChar"/>
    <w:uiPriority w:val="30"/>
    <w:qFormat/>
    <w:rsid w:val="00417D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D32"/>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417D32"/>
    <w:rPr>
      <w:b/>
      <w:bCs/>
      <w:smallCaps/>
      <w:color w:val="0F4761" w:themeColor="accent1" w:themeShade="BF"/>
      <w:spacing w:val="5"/>
    </w:rPr>
  </w:style>
  <w:style w:type="paragraph" w:styleId="NormalWeb">
    <w:name w:val="Normal (Web)"/>
    <w:basedOn w:val="Normal"/>
    <w:uiPriority w:val="99"/>
    <w:semiHidden/>
    <w:unhideWhenUsed/>
    <w:rsid w:val="00AD07F3"/>
    <w:pPr>
      <w:spacing w:before="100" w:beforeAutospacing="1" w:after="100" w:afterAutospacing="1" w:line="240" w:lineRule="auto"/>
      <w:jc w:val="left"/>
    </w:pPr>
    <w:rPr>
      <w:rFonts w:eastAsia="Times New Roman" w:cs="Times New Roman"/>
      <w:kern w:val="0"/>
      <w:szCs w:val="24"/>
      <w14:ligatures w14:val="none"/>
    </w:rPr>
  </w:style>
  <w:style w:type="paragraph" w:styleId="Header">
    <w:name w:val="header"/>
    <w:basedOn w:val="Normal"/>
    <w:link w:val="HeaderChar"/>
    <w:uiPriority w:val="99"/>
    <w:unhideWhenUsed/>
    <w:rsid w:val="00C17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81E"/>
    <w:rPr>
      <w:rFonts w:ascii="Times New Roman" w:hAnsi="Times New Roman"/>
      <w:sz w:val="24"/>
      <w:lang w:val="en-GB"/>
    </w:rPr>
  </w:style>
  <w:style w:type="paragraph" w:styleId="Footer">
    <w:name w:val="footer"/>
    <w:basedOn w:val="Normal"/>
    <w:link w:val="FooterChar"/>
    <w:uiPriority w:val="99"/>
    <w:unhideWhenUsed/>
    <w:rsid w:val="00C17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81E"/>
    <w:rPr>
      <w:rFonts w:ascii="Times New Roman" w:hAnsi="Times New Roman"/>
      <w:sz w:val="24"/>
      <w:lang w:val="en-GB"/>
    </w:rPr>
  </w:style>
  <w:style w:type="paragraph" w:styleId="TOCHeading">
    <w:name w:val="TOC Heading"/>
    <w:basedOn w:val="Heading1"/>
    <w:next w:val="Normal"/>
    <w:uiPriority w:val="39"/>
    <w:unhideWhenUsed/>
    <w:qFormat/>
    <w:rsid w:val="00156986"/>
    <w:pPr>
      <w:spacing w:line="259" w:lineRule="auto"/>
      <w:jc w:val="left"/>
      <w:outlineLvl w:val="9"/>
    </w:pPr>
    <w:rPr>
      <w:rFonts w:asciiTheme="majorHAnsi" w:hAnsiTheme="majorHAnsi"/>
      <w:b w:val="0"/>
      <w:color w:val="0F4761" w:themeColor="accent1" w:themeShade="BF"/>
      <w:kern w:val="0"/>
      <w:sz w:val="32"/>
      <w14:ligatures w14:val="none"/>
    </w:rPr>
  </w:style>
  <w:style w:type="paragraph" w:styleId="TOC1">
    <w:name w:val="toc 1"/>
    <w:basedOn w:val="Normal"/>
    <w:next w:val="Normal"/>
    <w:autoRedefine/>
    <w:uiPriority w:val="39"/>
    <w:unhideWhenUsed/>
    <w:rsid w:val="00156986"/>
    <w:pPr>
      <w:spacing w:after="100"/>
    </w:pPr>
  </w:style>
  <w:style w:type="paragraph" w:styleId="TOC2">
    <w:name w:val="toc 2"/>
    <w:basedOn w:val="Normal"/>
    <w:next w:val="Normal"/>
    <w:autoRedefine/>
    <w:uiPriority w:val="39"/>
    <w:unhideWhenUsed/>
    <w:rsid w:val="00156986"/>
    <w:pPr>
      <w:spacing w:after="100"/>
      <w:ind w:left="240"/>
    </w:pPr>
  </w:style>
  <w:style w:type="character" w:styleId="Hyperlink">
    <w:name w:val="Hyperlink"/>
    <w:basedOn w:val="DefaultParagraphFont"/>
    <w:uiPriority w:val="99"/>
    <w:unhideWhenUsed/>
    <w:rsid w:val="0015698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571783">
      <w:bodyDiv w:val="1"/>
      <w:marLeft w:val="0"/>
      <w:marRight w:val="0"/>
      <w:marTop w:val="0"/>
      <w:marBottom w:val="0"/>
      <w:divBdr>
        <w:top w:val="none" w:sz="0" w:space="0" w:color="auto"/>
        <w:left w:val="none" w:sz="0" w:space="0" w:color="auto"/>
        <w:bottom w:val="none" w:sz="0" w:space="0" w:color="auto"/>
        <w:right w:val="none" w:sz="0" w:space="0" w:color="auto"/>
      </w:divBdr>
      <w:divsChild>
        <w:div w:id="14826504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1335B5-98E8-46BE-BA21-4CF294114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2962</Words>
  <Characters>16890</Characters>
  <Application>Microsoft Office Word</Application>
  <DocSecurity>0</DocSecurity>
  <Lines>140</Lines>
  <Paragraphs>39</Paragraphs>
  <ScaleCrop>false</ScaleCrop>
  <Company/>
  <LinksUpToDate>false</LinksUpToDate>
  <CharactersWithSpaces>19813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2024-04-16T01:48:00Z</dcterms:created>
  <dcterms:modified xsi:type="dcterms:W3CDTF">2024-04-16T12:45:00Z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2024-04-16T01:48:11Z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b2fc37d8-dfc6-44b5-91c5-032d7465e0f5</vt:lpwstr>
  </property>
  <property fmtid="{D5CDD505-2E9C-101B-9397-08002B2CF9AE}" pid="7" name="MSIP_Label_defa4170-0d19-0005-0004-bc88714345d2_ActionId">
    <vt:lpwstr>2f5b2cd3-208d-4cab-8808-852146bdced4</vt:lpwstr>
  </property>
  <property fmtid="{D5CDD505-2E9C-101B-9397-08002B2CF9AE}" pid="8" name="MSIP_Label_defa4170-0d19-0005-0004-bc88714345d2_ContentBits">
    <vt:lpwstr>0</vt:lpwstr>
  </property>
</Properties>
</file>