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77D4B" w14:textId="77777777" w:rsidR="00C42B8F" w:rsidRPr="00D85182" w:rsidRDefault="00C42B8F" w:rsidP="00C42B8F">
      <w:pPr>
        <w:spacing w:after="0" w:line="480" w:lineRule="auto"/>
        <w:contextualSpacing/>
        <w:rPr>
          <w:rFonts w:ascii="Arial" w:hAnsi="Arial" w:cs="Arial"/>
          <w:sz w:val="22"/>
          <w:szCs w:val="22"/>
        </w:rPr>
      </w:pPr>
      <w:r w:rsidRPr="00D85182">
        <w:rPr>
          <w:rFonts w:ascii="Arial" w:hAnsi="Arial" w:cs="Arial"/>
          <w:noProof/>
          <w:sz w:val="22"/>
          <w:szCs w:val="22"/>
        </w:rPr>
        <w:drawing>
          <wp:anchor distT="0" distB="0" distL="114300" distR="114300" simplePos="0" relativeHeight="251659264" behindDoc="0" locked="0" layoutInCell="1" allowOverlap="1" wp14:anchorId="5BBFF446" wp14:editId="6E0B0A7A">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C2E7D2A" w14:textId="77777777" w:rsidR="00C42B8F" w:rsidRPr="00D85182" w:rsidRDefault="00C42B8F" w:rsidP="00C42B8F">
      <w:pPr>
        <w:spacing w:after="0" w:line="480" w:lineRule="auto"/>
        <w:contextualSpacing/>
        <w:rPr>
          <w:rFonts w:ascii="Arial" w:hAnsi="Arial" w:cs="Arial"/>
          <w:sz w:val="22"/>
          <w:szCs w:val="22"/>
        </w:rPr>
      </w:pPr>
    </w:p>
    <w:p w14:paraId="3E8482B5" w14:textId="77777777" w:rsidR="00C42B8F" w:rsidRPr="00D85182" w:rsidRDefault="00C42B8F" w:rsidP="00C42B8F">
      <w:pPr>
        <w:spacing w:after="0" w:line="480" w:lineRule="auto"/>
        <w:contextualSpacing/>
        <w:rPr>
          <w:rFonts w:ascii="Arial" w:hAnsi="Arial" w:cs="Arial"/>
          <w:sz w:val="22"/>
          <w:szCs w:val="22"/>
        </w:rPr>
      </w:pPr>
    </w:p>
    <w:p w14:paraId="7C973A68" w14:textId="77777777" w:rsidR="00C42B8F" w:rsidRPr="00D85182" w:rsidRDefault="00C42B8F" w:rsidP="00C42B8F">
      <w:pPr>
        <w:spacing w:after="0" w:line="480" w:lineRule="auto"/>
        <w:contextualSpacing/>
        <w:rPr>
          <w:rFonts w:ascii="Arial" w:hAnsi="Arial" w:cs="Arial"/>
          <w:sz w:val="22"/>
          <w:szCs w:val="22"/>
        </w:rPr>
      </w:pPr>
    </w:p>
    <w:p w14:paraId="50A8B41F" w14:textId="77777777" w:rsidR="00C42B8F" w:rsidRPr="00D85182" w:rsidRDefault="00C42B8F" w:rsidP="00C42B8F">
      <w:pPr>
        <w:tabs>
          <w:tab w:val="left" w:pos="6540"/>
        </w:tabs>
        <w:spacing w:after="0" w:line="480" w:lineRule="auto"/>
        <w:contextualSpacing/>
        <w:rPr>
          <w:rFonts w:ascii="Arial" w:hAnsi="Arial" w:cs="Arial"/>
          <w:sz w:val="22"/>
          <w:szCs w:val="22"/>
        </w:rPr>
      </w:pPr>
    </w:p>
    <w:p w14:paraId="7312EB57" w14:textId="05CFB663" w:rsidR="00C42B8F" w:rsidRPr="00D85182" w:rsidRDefault="00C42B8F" w:rsidP="00C42B8F">
      <w:pPr>
        <w:tabs>
          <w:tab w:val="left" w:pos="6540"/>
        </w:tabs>
        <w:spacing w:after="0" w:line="480" w:lineRule="auto"/>
        <w:contextualSpacing/>
        <w:rPr>
          <w:rFonts w:ascii="Arial" w:hAnsi="Arial" w:cs="Arial"/>
          <w:sz w:val="22"/>
          <w:szCs w:val="22"/>
          <w:lang w:val="nl-NL"/>
        </w:rPr>
      </w:pPr>
      <w:r w:rsidRPr="00D85182">
        <w:rPr>
          <w:rFonts w:ascii="Arial" w:hAnsi="Arial" w:cs="Arial"/>
          <w:b/>
          <w:bCs/>
          <w:sz w:val="22"/>
          <w:szCs w:val="22"/>
          <w:lang w:val="nl-NL"/>
        </w:rPr>
        <w:t>Student Name</w:t>
      </w:r>
      <w:r w:rsidRPr="00D85182">
        <w:rPr>
          <w:rFonts w:ascii="Arial" w:hAnsi="Arial" w:cs="Arial"/>
          <w:sz w:val="22"/>
          <w:szCs w:val="22"/>
          <w:lang w:val="nl-NL"/>
        </w:rPr>
        <w:t>:</w:t>
      </w:r>
      <w:r w:rsidR="00543538" w:rsidRPr="00D85182">
        <w:rPr>
          <w:rFonts w:ascii="Arial" w:hAnsi="Arial" w:cs="Arial"/>
          <w:sz w:val="22"/>
          <w:szCs w:val="22"/>
          <w:lang w:val="nl-NL"/>
        </w:rPr>
        <w:t xml:space="preserve"> Tabatha Christie Nunes Gratt</w:t>
      </w:r>
    </w:p>
    <w:p w14:paraId="37DB5FE4" w14:textId="660DC95F" w:rsidR="00C42B8F" w:rsidRPr="00D85182" w:rsidRDefault="00C42B8F" w:rsidP="00C42B8F">
      <w:pPr>
        <w:tabs>
          <w:tab w:val="left" w:pos="6540"/>
        </w:tabs>
        <w:spacing w:after="0" w:line="480" w:lineRule="auto"/>
        <w:contextualSpacing/>
        <w:rPr>
          <w:rFonts w:ascii="Arial" w:hAnsi="Arial" w:cs="Arial"/>
          <w:sz w:val="22"/>
          <w:szCs w:val="22"/>
          <w:lang w:val="nl-NL"/>
        </w:rPr>
      </w:pPr>
      <w:r w:rsidRPr="00D85182">
        <w:rPr>
          <w:rFonts w:ascii="Arial" w:hAnsi="Arial" w:cs="Arial"/>
          <w:b/>
          <w:bCs/>
          <w:sz w:val="22"/>
          <w:szCs w:val="22"/>
          <w:lang w:val="nl-NL"/>
        </w:rPr>
        <w:t>Student ID</w:t>
      </w:r>
      <w:r w:rsidRPr="00D85182">
        <w:rPr>
          <w:rFonts w:ascii="Arial" w:hAnsi="Arial" w:cs="Arial"/>
          <w:sz w:val="22"/>
          <w:szCs w:val="22"/>
          <w:lang w:val="nl-NL"/>
        </w:rPr>
        <w:t>:</w:t>
      </w:r>
      <w:r w:rsidR="00543538" w:rsidRPr="00D85182">
        <w:rPr>
          <w:rFonts w:ascii="Arial" w:hAnsi="Arial" w:cs="Arial"/>
          <w:sz w:val="22"/>
          <w:szCs w:val="22"/>
          <w:lang w:val="nl-NL"/>
        </w:rPr>
        <w:t xml:space="preserve"> 2237880</w:t>
      </w:r>
    </w:p>
    <w:p w14:paraId="75FA8E42" w14:textId="77777777" w:rsidR="00C42B8F" w:rsidRPr="00D85182" w:rsidRDefault="00C42B8F" w:rsidP="00C42B8F">
      <w:pPr>
        <w:tabs>
          <w:tab w:val="left" w:pos="6540"/>
        </w:tabs>
        <w:spacing w:after="0" w:line="480" w:lineRule="auto"/>
        <w:contextualSpacing/>
        <w:rPr>
          <w:rFonts w:ascii="Arial" w:hAnsi="Arial" w:cs="Arial"/>
          <w:sz w:val="22"/>
          <w:szCs w:val="22"/>
          <w:lang w:val="nl-NL"/>
        </w:rPr>
      </w:pPr>
    </w:p>
    <w:p w14:paraId="2830716A" w14:textId="3ABF39DB" w:rsidR="00C42B8F" w:rsidRPr="00D85182" w:rsidRDefault="00C42B8F" w:rsidP="00C42B8F">
      <w:pPr>
        <w:tabs>
          <w:tab w:val="left" w:pos="6540"/>
        </w:tabs>
        <w:spacing w:after="0" w:line="480" w:lineRule="auto"/>
        <w:contextualSpacing/>
        <w:rPr>
          <w:rFonts w:ascii="Arial" w:hAnsi="Arial" w:cs="Arial"/>
          <w:sz w:val="22"/>
          <w:szCs w:val="22"/>
          <w:lang w:val="nl-NL"/>
        </w:rPr>
      </w:pPr>
      <w:r w:rsidRPr="00D85182">
        <w:rPr>
          <w:rFonts w:ascii="Arial" w:hAnsi="Arial" w:cs="Arial"/>
          <w:b/>
          <w:bCs/>
          <w:sz w:val="22"/>
          <w:szCs w:val="22"/>
          <w:lang w:val="nl-NL"/>
        </w:rPr>
        <w:t>Module name</w:t>
      </w:r>
      <w:r w:rsidRPr="00D85182">
        <w:rPr>
          <w:rFonts w:ascii="Arial" w:hAnsi="Arial" w:cs="Arial"/>
          <w:sz w:val="22"/>
          <w:szCs w:val="22"/>
          <w:lang w:val="nl-NL"/>
        </w:rPr>
        <w:t xml:space="preserve">: </w:t>
      </w:r>
      <w:r w:rsidR="00113308" w:rsidRPr="00D85182">
        <w:rPr>
          <w:rFonts w:ascii="Arial" w:hAnsi="Arial" w:cs="Arial"/>
          <w:sz w:val="22"/>
          <w:szCs w:val="22"/>
          <w:lang w:val="nl-NL"/>
        </w:rPr>
        <w:t>Principles of Health and Social Care Practice</w:t>
      </w:r>
    </w:p>
    <w:p w14:paraId="657BB7A9" w14:textId="05700321" w:rsidR="00C42B8F" w:rsidRPr="00D85182" w:rsidRDefault="00C42B8F" w:rsidP="00C42B8F">
      <w:pPr>
        <w:tabs>
          <w:tab w:val="left" w:pos="6540"/>
        </w:tabs>
        <w:spacing w:after="0" w:line="480" w:lineRule="auto"/>
        <w:contextualSpacing/>
        <w:rPr>
          <w:rFonts w:ascii="Arial" w:hAnsi="Arial" w:cs="Arial"/>
          <w:sz w:val="22"/>
          <w:szCs w:val="22"/>
        </w:rPr>
      </w:pPr>
      <w:r w:rsidRPr="00D85182">
        <w:rPr>
          <w:rFonts w:ascii="Arial" w:hAnsi="Arial" w:cs="Arial"/>
          <w:b/>
          <w:bCs/>
          <w:sz w:val="22"/>
          <w:szCs w:val="22"/>
        </w:rPr>
        <w:t>Module code</w:t>
      </w:r>
      <w:r w:rsidRPr="00D85182">
        <w:rPr>
          <w:rFonts w:ascii="Arial" w:hAnsi="Arial" w:cs="Arial"/>
          <w:sz w:val="22"/>
          <w:szCs w:val="22"/>
        </w:rPr>
        <w:t xml:space="preserve">: </w:t>
      </w:r>
      <w:r w:rsidR="00113308" w:rsidRPr="00D85182">
        <w:rPr>
          <w:rFonts w:ascii="Arial" w:hAnsi="Arial" w:cs="Arial"/>
          <w:sz w:val="22"/>
          <w:szCs w:val="22"/>
        </w:rPr>
        <w:t>BMHP5016</w:t>
      </w:r>
    </w:p>
    <w:p w14:paraId="5641CB86" w14:textId="7107F8D1" w:rsidR="00C42B8F" w:rsidRPr="00D85182" w:rsidRDefault="00C42B8F" w:rsidP="00C42B8F">
      <w:pPr>
        <w:tabs>
          <w:tab w:val="left" w:pos="6540"/>
        </w:tabs>
        <w:spacing w:after="0" w:line="480" w:lineRule="auto"/>
        <w:contextualSpacing/>
        <w:rPr>
          <w:rFonts w:ascii="Arial" w:hAnsi="Arial" w:cs="Arial"/>
          <w:sz w:val="22"/>
          <w:szCs w:val="22"/>
        </w:rPr>
      </w:pPr>
      <w:r w:rsidRPr="00D85182">
        <w:rPr>
          <w:rFonts w:ascii="Arial" w:hAnsi="Arial" w:cs="Arial"/>
          <w:b/>
          <w:bCs/>
          <w:sz w:val="22"/>
          <w:szCs w:val="22"/>
        </w:rPr>
        <w:t>Lecturer name</w:t>
      </w:r>
      <w:r w:rsidRPr="00D85182">
        <w:rPr>
          <w:rFonts w:ascii="Arial" w:hAnsi="Arial" w:cs="Arial"/>
          <w:sz w:val="22"/>
          <w:szCs w:val="22"/>
        </w:rPr>
        <w:t>:</w:t>
      </w:r>
      <w:r w:rsidR="00543538" w:rsidRPr="00D85182">
        <w:rPr>
          <w:rFonts w:ascii="Arial" w:hAnsi="Arial" w:cs="Arial"/>
          <w:sz w:val="22"/>
          <w:szCs w:val="22"/>
        </w:rPr>
        <w:t xml:space="preserve"> Dr </w:t>
      </w:r>
      <w:proofErr w:type="spellStart"/>
      <w:r w:rsidR="00543538" w:rsidRPr="00D85182">
        <w:rPr>
          <w:rFonts w:ascii="Arial" w:hAnsi="Arial" w:cs="Arial"/>
          <w:sz w:val="22"/>
          <w:szCs w:val="22"/>
        </w:rPr>
        <w:t>Itse</w:t>
      </w:r>
      <w:proofErr w:type="spellEnd"/>
      <w:r w:rsidR="00543538" w:rsidRPr="00D85182">
        <w:rPr>
          <w:rFonts w:ascii="Arial" w:hAnsi="Arial" w:cs="Arial"/>
          <w:sz w:val="22"/>
          <w:szCs w:val="22"/>
        </w:rPr>
        <w:t xml:space="preserve"> Olaoye</w:t>
      </w:r>
    </w:p>
    <w:p w14:paraId="3529BA8F" w14:textId="77777777" w:rsidR="00C42B8F" w:rsidRPr="00D85182" w:rsidRDefault="00C42B8F" w:rsidP="00C42B8F">
      <w:pPr>
        <w:tabs>
          <w:tab w:val="left" w:pos="6540"/>
        </w:tabs>
        <w:spacing w:after="0" w:line="480" w:lineRule="auto"/>
        <w:contextualSpacing/>
        <w:rPr>
          <w:rFonts w:ascii="Arial" w:hAnsi="Arial" w:cs="Arial"/>
          <w:b/>
          <w:bCs/>
          <w:sz w:val="22"/>
          <w:szCs w:val="22"/>
        </w:rPr>
      </w:pPr>
    </w:p>
    <w:p w14:paraId="1CE6C27D" w14:textId="6F2C1D4F" w:rsidR="00C42B8F" w:rsidRPr="00D85182" w:rsidRDefault="00543538" w:rsidP="00543538">
      <w:pPr>
        <w:tabs>
          <w:tab w:val="left" w:pos="6540"/>
        </w:tabs>
        <w:spacing w:after="0" w:line="480" w:lineRule="auto"/>
        <w:contextualSpacing/>
        <w:rPr>
          <w:rFonts w:ascii="Arial" w:hAnsi="Arial" w:cs="Arial"/>
          <w:b/>
          <w:bCs/>
          <w:sz w:val="22"/>
          <w:szCs w:val="22"/>
        </w:rPr>
      </w:pPr>
      <w:r w:rsidRPr="00D85182">
        <w:rPr>
          <w:rFonts w:ascii="Arial" w:hAnsi="Arial" w:cs="Arial"/>
          <w:b/>
          <w:bCs/>
          <w:sz w:val="22"/>
          <w:szCs w:val="22"/>
        </w:rPr>
        <w:t xml:space="preserve">Assessment: </w:t>
      </w:r>
      <w:r w:rsidRPr="00D85182">
        <w:rPr>
          <w:rFonts w:ascii="Arial" w:hAnsi="Arial" w:cs="Arial"/>
          <w:bCs/>
          <w:sz w:val="22"/>
          <w:szCs w:val="22"/>
        </w:rPr>
        <w:t>Reflective Report</w:t>
      </w:r>
    </w:p>
    <w:p w14:paraId="1EA48269" w14:textId="77777777" w:rsidR="00A10981" w:rsidRPr="00D85182" w:rsidRDefault="00A10981" w:rsidP="00C42B8F">
      <w:pPr>
        <w:tabs>
          <w:tab w:val="left" w:pos="6540"/>
        </w:tabs>
        <w:spacing w:after="0" w:line="480" w:lineRule="auto"/>
        <w:contextualSpacing/>
        <w:rPr>
          <w:rFonts w:ascii="Arial" w:hAnsi="Arial" w:cs="Arial"/>
          <w:b/>
          <w:bCs/>
          <w:sz w:val="22"/>
          <w:szCs w:val="22"/>
        </w:rPr>
      </w:pPr>
    </w:p>
    <w:p w14:paraId="27384A74" w14:textId="60B5735C" w:rsidR="00512B53" w:rsidRPr="00D85182" w:rsidRDefault="00512B53" w:rsidP="00C42B8F">
      <w:pPr>
        <w:spacing w:after="0" w:line="360" w:lineRule="auto"/>
        <w:contextualSpacing/>
        <w:rPr>
          <w:rFonts w:ascii="Arial" w:hAnsi="Arial" w:cs="Arial"/>
          <w:sz w:val="22"/>
          <w:szCs w:val="22"/>
        </w:rPr>
      </w:pPr>
      <w:r w:rsidRPr="00D85182">
        <w:rPr>
          <w:rFonts w:ascii="Arial" w:hAnsi="Arial" w:cs="Arial"/>
          <w:sz w:val="22"/>
          <w:szCs w:val="22"/>
        </w:rPr>
        <w:br w:type="page"/>
      </w:r>
    </w:p>
    <w:sdt>
      <w:sdtPr>
        <w:rPr>
          <w:rFonts w:ascii="Arial" w:eastAsiaTheme="minorHAnsi" w:hAnsi="Arial" w:cs="Arial"/>
          <w:i w:val="0"/>
          <w:iCs w:val="0"/>
          <w:color w:val="auto"/>
          <w:kern w:val="2"/>
          <w:sz w:val="22"/>
          <w:szCs w:val="22"/>
          <w14:ligatures w14:val="standardContextual"/>
        </w:rPr>
        <w:id w:val="777295581"/>
        <w:docPartObj>
          <w:docPartGallery w:val="Table of Contents"/>
          <w:docPartUnique/>
        </w:docPartObj>
      </w:sdtPr>
      <w:sdtEndPr>
        <w:rPr>
          <w:b/>
          <w:bCs/>
          <w:noProof/>
        </w:rPr>
      </w:sdtEndPr>
      <w:sdtContent>
        <w:p w14:paraId="7EA5C1FE" w14:textId="4D2E2285" w:rsidR="00512B53" w:rsidRPr="00D85182" w:rsidRDefault="00512B53" w:rsidP="00F075DB">
          <w:pPr>
            <w:pStyle w:val="TOCHeading"/>
            <w:rPr>
              <w:rFonts w:ascii="Arial" w:hAnsi="Arial" w:cs="Arial"/>
              <w:sz w:val="22"/>
              <w:szCs w:val="22"/>
            </w:rPr>
          </w:pPr>
          <w:r w:rsidRPr="00D85182">
            <w:rPr>
              <w:rFonts w:ascii="Arial" w:hAnsi="Arial" w:cs="Arial"/>
              <w:sz w:val="22"/>
              <w:szCs w:val="22"/>
            </w:rPr>
            <w:t>Table of Contents</w:t>
          </w:r>
        </w:p>
        <w:p w14:paraId="2F616482" w14:textId="77777777" w:rsidR="00512B53" w:rsidRPr="00D85182" w:rsidRDefault="00512B53" w:rsidP="004C4B85">
          <w:pPr>
            <w:spacing w:after="0" w:line="360" w:lineRule="auto"/>
            <w:contextualSpacing/>
            <w:rPr>
              <w:rFonts w:ascii="Arial" w:hAnsi="Arial" w:cs="Arial"/>
              <w:sz w:val="22"/>
              <w:szCs w:val="22"/>
            </w:rPr>
          </w:pPr>
        </w:p>
        <w:p w14:paraId="6855A9E5" w14:textId="5DB8B75C" w:rsidR="00512B53" w:rsidRPr="00D85182" w:rsidRDefault="00512B53" w:rsidP="004C4B85">
          <w:pPr>
            <w:pStyle w:val="TOC1"/>
            <w:tabs>
              <w:tab w:val="right" w:leader="dot" w:pos="9350"/>
            </w:tabs>
            <w:spacing w:after="0" w:line="360" w:lineRule="auto"/>
            <w:contextualSpacing/>
            <w:rPr>
              <w:rFonts w:ascii="Arial" w:hAnsi="Arial" w:cs="Arial"/>
              <w:noProof/>
              <w:sz w:val="22"/>
              <w:szCs w:val="22"/>
            </w:rPr>
          </w:pPr>
          <w:r w:rsidRPr="00D85182">
            <w:rPr>
              <w:rFonts w:ascii="Arial" w:hAnsi="Arial" w:cs="Arial"/>
              <w:sz w:val="22"/>
              <w:szCs w:val="22"/>
            </w:rPr>
            <w:fldChar w:fldCharType="begin"/>
          </w:r>
          <w:r w:rsidRPr="00D85182">
            <w:rPr>
              <w:rFonts w:ascii="Arial" w:hAnsi="Arial" w:cs="Arial"/>
              <w:sz w:val="22"/>
              <w:szCs w:val="22"/>
            </w:rPr>
            <w:instrText xml:space="preserve"> TOC \o "1-3" \h \z \u </w:instrText>
          </w:r>
          <w:r w:rsidRPr="00D85182">
            <w:rPr>
              <w:rFonts w:ascii="Arial" w:hAnsi="Arial" w:cs="Arial"/>
              <w:sz w:val="22"/>
              <w:szCs w:val="22"/>
            </w:rPr>
            <w:fldChar w:fldCharType="separate"/>
          </w:r>
          <w:hyperlink w:anchor="_Toc234895773" w:history="1">
            <w:r w:rsidRPr="00D85182">
              <w:rPr>
                <w:rStyle w:val="Hyperlink"/>
                <w:rFonts w:ascii="Arial" w:hAnsi="Arial" w:cs="Arial"/>
                <w:noProof/>
                <w:color w:val="auto"/>
                <w:sz w:val="22"/>
                <w:szCs w:val="22"/>
              </w:rPr>
              <w:t>Task 1: Reflection on the Importance of Principles of Health and Social Care</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_Toc234895773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3</w:t>
            </w:r>
            <w:r w:rsidRPr="00D85182">
              <w:rPr>
                <w:rFonts w:ascii="Arial" w:hAnsi="Arial" w:cs="Arial"/>
                <w:noProof/>
                <w:webHidden/>
                <w:sz w:val="22"/>
                <w:szCs w:val="22"/>
              </w:rPr>
              <w:fldChar w:fldCharType="end"/>
            </w:r>
          </w:hyperlink>
        </w:p>
        <w:p w14:paraId="3963A0F7" w14:textId="0EA8EA9C" w:rsidR="00512B53" w:rsidRPr="00D85182" w:rsidRDefault="00512B53" w:rsidP="004C4B85">
          <w:pPr>
            <w:pStyle w:val="TOC2"/>
            <w:tabs>
              <w:tab w:val="right" w:leader="dot" w:pos="9350"/>
            </w:tabs>
            <w:spacing w:after="0" w:line="360" w:lineRule="auto"/>
            <w:contextualSpacing/>
            <w:rPr>
              <w:rFonts w:ascii="Arial" w:hAnsi="Arial" w:cs="Arial"/>
              <w:noProof/>
              <w:sz w:val="22"/>
              <w:szCs w:val="22"/>
            </w:rPr>
          </w:pPr>
          <w:hyperlink w:anchor="_Toc234895774" w:history="1">
            <w:r w:rsidRPr="00D85182">
              <w:rPr>
                <w:rStyle w:val="Hyperlink"/>
                <w:rFonts w:ascii="Arial" w:hAnsi="Arial" w:cs="Arial"/>
                <w:noProof/>
                <w:color w:val="auto"/>
                <w:sz w:val="22"/>
                <w:szCs w:val="22"/>
              </w:rPr>
              <w:t>Introduction</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_Toc234895774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3</w:t>
            </w:r>
            <w:r w:rsidRPr="00D85182">
              <w:rPr>
                <w:rFonts w:ascii="Arial" w:hAnsi="Arial" w:cs="Arial"/>
                <w:noProof/>
                <w:webHidden/>
                <w:sz w:val="22"/>
                <w:szCs w:val="22"/>
              </w:rPr>
              <w:fldChar w:fldCharType="end"/>
            </w:r>
          </w:hyperlink>
        </w:p>
        <w:p w14:paraId="3E22F75A" w14:textId="0747FC85" w:rsidR="00512B53" w:rsidRPr="00D85182" w:rsidRDefault="00512B53" w:rsidP="004C4B85">
          <w:pPr>
            <w:pStyle w:val="TOC2"/>
            <w:tabs>
              <w:tab w:val="right" w:leader="dot" w:pos="9350"/>
            </w:tabs>
            <w:spacing w:after="0" w:line="360" w:lineRule="auto"/>
            <w:contextualSpacing/>
            <w:rPr>
              <w:rFonts w:ascii="Arial" w:hAnsi="Arial" w:cs="Arial"/>
              <w:noProof/>
              <w:sz w:val="22"/>
              <w:szCs w:val="22"/>
            </w:rPr>
          </w:pPr>
          <w:hyperlink w:anchor="_Toc234895775" w:history="1">
            <w:r w:rsidRPr="00D85182">
              <w:rPr>
                <w:rStyle w:val="Hyperlink"/>
                <w:rFonts w:ascii="Arial" w:hAnsi="Arial" w:cs="Arial"/>
                <w:noProof/>
                <w:color w:val="auto"/>
                <w:sz w:val="22"/>
                <w:szCs w:val="22"/>
              </w:rPr>
              <w:t>Person-Centred Care</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_Toc234895775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3</w:t>
            </w:r>
            <w:r w:rsidRPr="00D85182">
              <w:rPr>
                <w:rFonts w:ascii="Arial" w:hAnsi="Arial" w:cs="Arial"/>
                <w:noProof/>
                <w:webHidden/>
                <w:sz w:val="22"/>
                <w:szCs w:val="22"/>
              </w:rPr>
              <w:fldChar w:fldCharType="end"/>
            </w:r>
          </w:hyperlink>
        </w:p>
        <w:p w14:paraId="5E780672" w14:textId="31C580F9" w:rsidR="00512B53" w:rsidRPr="00D85182" w:rsidRDefault="00512B53" w:rsidP="004C4B85">
          <w:pPr>
            <w:pStyle w:val="TOC2"/>
            <w:tabs>
              <w:tab w:val="right" w:leader="dot" w:pos="9350"/>
            </w:tabs>
            <w:spacing w:after="0" w:line="360" w:lineRule="auto"/>
            <w:contextualSpacing/>
            <w:rPr>
              <w:rFonts w:ascii="Arial" w:hAnsi="Arial" w:cs="Arial"/>
              <w:noProof/>
              <w:sz w:val="22"/>
              <w:szCs w:val="22"/>
            </w:rPr>
          </w:pPr>
          <w:hyperlink w:anchor="_Toc234895776" w:history="1">
            <w:r w:rsidRPr="00D85182">
              <w:rPr>
                <w:rStyle w:val="Hyperlink"/>
                <w:rFonts w:ascii="Arial" w:hAnsi="Arial" w:cs="Arial"/>
                <w:noProof/>
                <w:color w:val="auto"/>
                <w:sz w:val="22"/>
                <w:szCs w:val="22"/>
              </w:rPr>
              <w:t>Partnership Working</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_Toc234895776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3</w:t>
            </w:r>
            <w:r w:rsidRPr="00D85182">
              <w:rPr>
                <w:rFonts w:ascii="Arial" w:hAnsi="Arial" w:cs="Arial"/>
                <w:noProof/>
                <w:webHidden/>
                <w:sz w:val="22"/>
                <w:szCs w:val="22"/>
              </w:rPr>
              <w:fldChar w:fldCharType="end"/>
            </w:r>
          </w:hyperlink>
        </w:p>
        <w:p w14:paraId="3D9C1995" w14:textId="3DBF9E20" w:rsidR="00512B53" w:rsidRPr="00D85182" w:rsidRDefault="00512B53" w:rsidP="004C4B85">
          <w:pPr>
            <w:pStyle w:val="TOC2"/>
            <w:tabs>
              <w:tab w:val="right" w:leader="dot" w:pos="9350"/>
            </w:tabs>
            <w:spacing w:after="0" w:line="360" w:lineRule="auto"/>
            <w:contextualSpacing/>
            <w:rPr>
              <w:rFonts w:ascii="Arial" w:hAnsi="Arial" w:cs="Arial"/>
              <w:noProof/>
              <w:sz w:val="22"/>
              <w:szCs w:val="22"/>
            </w:rPr>
          </w:pPr>
          <w:hyperlink w:anchor="_Toc234895777" w:history="1">
            <w:r w:rsidRPr="00D85182">
              <w:rPr>
                <w:rStyle w:val="Hyperlink"/>
                <w:rFonts w:ascii="Arial" w:hAnsi="Arial" w:cs="Arial"/>
                <w:noProof/>
                <w:color w:val="auto"/>
                <w:sz w:val="22"/>
                <w:szCs w:val="22"/>
              </w:rPr>
              <w:t>Ethical Practice</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_Toc234895777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4</w:t>
            </w:r>
            <w:r w:rsidRPr="00D85182">
              <w:rPr>
                <w:rFonts w:ascii="Arial" w:hAnsi="Arial" w:cs="Arial"/>
                <w:noProof/>
                <w:webHidden/>
                <w:sz w:val="22"/>
                <w:szCs w:val="22"/>
              </w:rPr>
              <w:fldChar w:fldCharType="end"/>
            </w:r>
          </w:hyperlink>
        </w:p>
        <w:p w14:paraId="288E3EA0" w14:textId="6934E5E1" w:rsidR="00512B53" w:rsidRPr="00D85182" w:rsidRDefault="00512B53" w:rsidP="004C4B85">
          <w:pPr>
            <w:pStyle w:val="TOC1"/>
            <w:tabs>
              <w:tab w:val="right" w:leader="dot" w:pos="9350"/>
            </w:tabs>
            <w:spacing w:after="0" w:line="360" w:lineRule="auto"/>
            <w:contextualSpacing/>
            <w:rPr>
              <w:rFonts w:ascii="Arial" w:hAnsi="Arial" w:cs="Arial"/>
              <w:noProof/>
              <w:sz w:val="22"/>
              <w:szCs w:val="22"/>
            </w:rPr>
          </w:pPr>
          <w:hyperlink w:anchor="_Toc234895778" w:history="1">
            <w:r w:rsidRPr="00D85182">
              <w:rPr>
                <w:rStyle w:val="Hyperlink"/>
                <w:rFonts w:ascii="Arial" w:hAnsi="Arial" w:cs="Arial"/>
                <w:noProof/>
                <w:color w:val="auto"/>
                <w:sz w:val="22"/>
                <w:szCs w:val="22"/>
              </w:rPr>
              <w:t>Task 2: Practical Examples of Concepts in Practice</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_Toc234895778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4</w:t>
            </w:r>
            <w:r w:rsidRPr="00D85182">
              <w:rPr>
                <w:rFonts w:ascii="Arial" w:hAnsi="Arial" w:cs="Arial"/>
                <w:noProof/>
                <w:webHidden/>
                <w:sz w:val="22"/>
                <w:szCs w:val="22"/>
              </w:rPr>
              <w:fldChar w:fldCharType="end"/>
            </w:r>
          </w:hyperlink>
        </w:p>
        <w:p w14:paraId="74053D43" w14:textId="663FC5D6" w:rsidR="00512B53" w:rsidRPr="00D85182" w:rsidRDefault="00512B53" w:rsidP="004C4B85">
          <w:pPr>
            <w:pStyle w:val="TOC2"/>
            <w:tabs>
              <w:tab w:val="right" w:leader="dot" w:pos="9350"/>
            </w:tabs>
            <w:spacing w:after="0" w:line="360" w:lineRule="auto"/>
            <w:contextualSpacing/>
            <w:rPr>
              <w:rFonts w:ascii="Arial" w:hAnsi="Arial" w:cs="Arial"/>
              <w:noProof/>
              <w:sz w:val="22"/>
              <w:szCs w:val="22"/>
            </w:rPr>
          </w:pPr>
          <w:hyperlink w:anchor="_Toc234895779" w:history="1">
            <w:r w:rsidRPr="00D85182">
              <w:rPr>
                <w:rStyle w:val="Hyperlink"/>
                <w:rFonts w:ascii="Arial" w:hAnsi="Arial" w:cs="Arial"/>
                <w:noProof/>
                <w:color w:val="auto"/>
                <w:sz w:val="22"/>
                <w:szCs w:val="22"/>
              </w:rPr>
              <w:t>Applying Health and Social Care Principles in UK Practice</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_Toc234895779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4</w:t>
            </w:r>
            <w:r w:rsidRPr="00D85182">
              <w:rPr>
                <w:rFonts w:ascii="Arial" w:hAnsi="Arial" w:cs="Arial"/>
                <w:noProof/>
                <w:webHidden/>
                <w:sz w:val="22"/>
                <w:szCs w:val="22"/>
              </w:rPr>
              <w:fldChar w:fldCharType="end"/>
            </w:r>
          </w:hyperlink>
        </w:p>
        <w:p w14:paraId="080C3BF0" w14:textId="40F65F8B" w:rsidR="00512B53" w:rsidRPr="00D85182" w:rsidRDefault="00512B53" w:rsidP="004C4B85">
          <w:pPr>
            <w:pStyle w:val="TOC1"/>
            <w:tabs>
              <w:tab w:val="right" w:leader="dot" w:pos="9350"/>
            </w:tabs>
            <w:spacing w:after="0" w:line="360" w:lineRule="auto"/>
            <w:contextualSpacing/>
            <w:rPr>
              <w:rFonts w:ascii="Arial" w:hAnsi="Arial" w:cs="Arial"/>
              <w:noProof/>
              <w:sz w:val="22"/>
              <w:szCs w:val="22"/>
            </w:rPr>
          </w:pPr>
          <w:hyperlink w:anchor="_Toc234895780" w:history="1">
            <w:r w:rsidRPr="00D85182">
              <w:rPr>
                <w:rStyle w:val="Hyperlink"/>
                <w:rFonts w:ascii="Arial" w:hAnsi="Arial" w:cs="Arial"/>
                <w:noProof/>
                <w:color w:val="auto"/>
                <w:sz w:val="22"/>
                <w:szCs w:val="22"/>
              </w:rPr>
              <w:t>Task 3: Self-Reflection as a Health and Social Care Professional</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_Toc234895780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6</w:t>
            </w:r>
            <w:r w:rsidRPr="00D85182">
              <w:rPr>
                <w:rFonts w:ascii="Arial" w:hAnsi="Arial" w:cs="Arial"/>
                <w:noProof/>
                <w:webHidden/>
                <w:sz w:val="22"/>
                <w:szCs w:val="22"/>
              </w:rPr>
              <w:fldChar w:fldCharType="end"/>
            </w:r>
          </w:hyperlink>
        </w:p>
        <w:p w14:paraId="58641EC2" w14:textId="6CCFD969" w:rsidR="00512B53" w:rsidRPr="00D85182" w:rsidRDefault="00512B53" w:rsidP="004C4B85">
          <w:pPr>
            <w:pStyle w:val="TOC2"/>
            <w:tabs>
              <w:tab w:val="right" w:leader="dot" w:pos="9350"/>
            </w:tabs>
            <w:spacing w:after="0" w:line="360" w:lineRule="auto"/>
            <w:contextualSpacing/>
            <w:rPr>
              <w:rFonts w:ascii="Arial" w:hAnsi="Arial" w:cs="Arial"/>
              <w:noProof/>
              <w:sz w:val="22"/>
              <w:szCs w:val="22"/>
            </w:rPr>
          </w:pPr>
          <w:hyperlink w:anchor="_Toc234895781" w:history="1">
            <w:r w:rsidRPr="00D85182">
              <w:rPr>
                <w:rStyle w:val="Hyperlink"/>
                <w:rFonts w:ascii="Arial" w:hAnsi="Arial" w:cs="Arial"/>
                <w:noProof/>
                <w:color w:val="auto"/>
                <w:sz w:val="22"/>
                <w:szCs w:val="22"/>
              </w:rPr>
              <w:t>Reflecting on My Professional Practice</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_Toc234895781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6</w:t>
            </w:r>
            <w:r w:rsidRPr="00D85182">
              <w:rPr>
                <w:rFonts w:ascii="Arial" w:hAnsi="Arial" w:cs="Arial"/>
                <w:noProof/>
                <w:webHidden/>
                <w:sz w:val="22"/>
                <w:szCs w:val="22"/>
              </w:rPr>
              <w:fldChar w:fldCharType="end"/>
            </w:r>
          </w:hyperlink>
        </w:p>
        <w:p w14:paraId="13FCD7A3" w14:textId="3400BB96" w:rsidR="00512B53" w:rsidRPr="00D85182" w:rsidRDefault="00512B53" w:rsidP="004C4B85">
          <w:pPr>
            <w:pStyle w:val="TOC2"/>
            <w:tabs>
              <w:tab w:val="right" w:leader="dot" w:pos="9350"/>
            </w:tabs>
            <w:spacing w:after="0" w:line="360" w:lineRule="auto"/>
            <w:contextualSpacing/>
            <w:rPr>
              <w:rFonts w:ascii="Arial" w:hAnsi="Arial" w:cs="Arial"/>
              <w:noProof/>
              <w:sz w:val="22"/>
              <w:szCs w:val="22"/>
            </w:rPr>
          </w:pPr>
          <w:hyperlink w:anchor="_Toc234895782" w:history="1">
            <w:r w:rsidRPr="00D85182">
              <w:rPr>
                <w:rStyle w:val="Hyperlink"/>
                <w:rFonts w:ascii="Arial" w:hAnsi="Arial" w:cs="Arial"/>
                <w:noProof/>
                <w:color w:val="auto"/>
                <w:sz w:val="22"/>
                <w:szCs w:val="22"/>
              </w:rPr>
              <w:t>Applying Person-Centred Care in Daily Practice</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_Toc234895782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6</w:t>
            </w:r>
            <w:r w:rsidRPr="00D85182">
              <w:rPr>
                <w:rFonts w:ascii="Arial" w:hAnsi="Arial" w:cs="Arial"/>
                <w:noProof/>
                <w:webHidden/>
                <w:sz w:val="22"/>
                <w:szCs w:val="22"/>
              </w:rPr>
              <w:fldChar w:fldCharType="end"/>
            </w:r>
          </w:hyperlink>
        </w:p>
        <w:p w14:paraId="65E955EA" w14:textId="093F2406" w:rsidR="00512B53" w:rsidRPr="00D85182" w:rsidRDefault="00512B53" w:rsidP="004C4B85">
          <w:pPr>
            <w:pStyle w:val="TOC2"/>
            <w:tabs>
              <w:tab w:val="right" w:leader="dot" w:pos="9350"/>
            </w:tabs>
            <w:spacing w:after="0" w:line="360" w:lineRule="auto"/>
            <w:contextualSpacing/>
            <w:rPr>
              <w:rFonts w:ascii="Arial" w:hAnsi="Arial" w:cs="Arial"/>
              <w:noProof/>
              <w:sz w:val="22"/>
              <w:szCs w:val="22"/>
            </w:rPr>
          </w:pPr>
          <w:hyperlink w:anchor="_Toc234895783" w:history="1">
            <w:r w:rsidRPr="00D85182">
              <w:rPr>
                <w:rStyle w:val="Hyperlink"/>
                <w:rFonts w:ascii="Arial" w:hAnsi="Arial" w:cs="Arial"/>
                <w:noProof/>
                <w:color w:val="auto"/>
                <w:sz w:val="22"/>
                <w:szCs w:val="22"/>
              </w:rPr>
              <w:t>The Importance of Partnership Working</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_Toc234895783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7</w:t>
            </w:r>
            <w:r w:rsidRPr="00D85182">
              <w:rPr>
                <w:rFonts w:ascii="Arial" w:hAnsi="Arial" w:cs="Arial"/>
                <w:noProof/>
                <w:webHidden/>
                <w:sz w:val="22"/>
                <w:szCs w:val="22"/>
              </w:rPr>
              <w:fldChar w:fldCharType="end"/>
            </w:r>
          </w:hyperlink>
        </w:p>
        <w:p w14:paraId="4391D9B5" w14:textId="78DD879A" w:rsidR="00512B53" w:rsidRPr="00D85182" w:rsidRDefault="00512B53" w:rsidP="004C4B85">
          <w:pPr>
            <w:pStyle w:val="TOC2"/>
            <w:tabs>
              <w:tab w:val="right" w:leader="dot" w:pos="9350"/>
            </w:tabs>
            <w:spacing w:after="0" w:line="360" w:lineRule="auto"/>
            <w:contextualSpacing/>
            <w:rPr>
              <w:rFonts w:ascii="Arial" w:hAnsi="Arial" w:cs="Arial"/>
              <w:noProof/>
              <w:sz w:val="22"/>
              <w:szCs w:val="22"/>
            </w:rPr>
          </w:pPr>
          <w:hyperlink w:anchor="_Toc234895784" w:history="1">
            <w:r w:rsidRPr="00D85182">
              <w:rPr>
                <w:rStyle w:val="Hyperlink"/>
                <w:rFonts w:ascii="Arial" w:hAnsi="Arial" w:cs="Arial"/>
                <w:noProof/>
                <w:color w:val="auto"/>
                <w:sz w:val="22"/>
                <w:szCs w:val="22"/>
              </w:rPr>
              <w:t>Ethical Practice and Professional Responsibility</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_Toc234895784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7</w:t>
            </w:r>
            <w:r w:rsidRPr="00D85182">
              <w:rPr>
                <w:rFonts w:ascii="Arial" w:hAnsi="Arial" w:cs="Arial"/>
                <w:noProof/>
                <w:webHidden/>
                <w:sz w:val="22"/>
                <w:szCs w:val="22"/>
              </w:rPr>
              <w:fldChar w:fldCharType="end"/>
            </w:r>
          </w:hyperlink>
        </w:p>
        <w:p w14:paraId="4D59DD94" w14:textId="69B84C56" w:rsidR="00512B53" w:rsidRPr="00D85182" w:rsidRDefault="00512B53" w:rsidP="004C4B85">
          <w:pPr>
            <w:pStyle w:val="TOC2"/>
            <w:tabs>
              <w:tab w:val="right" w:leader="dot" w:pos="9350"/>
            </w:tabs>
            <w:spacing w:after="0" w:line="360" w:lineRule="auto"/>
            <w:contextualSpacing/>
            <w:rPr>
              <w:rFonts w:ascii="Arial" w:hAnsi="Arial" w:cs="Arial"/>
              <w:noProof/>
              <w:sz w:val="22"/>
              <w:szCs w:val="22"/>
            </w:rPr>
          </w:pPr>
          <w:hyperlink w:anchor="_Toc234895785" w:history="1">
            <w:r w:rsidRPr="00D85182">
              <w:rPr>
                <w:rStyle w:val="Hyperlink"/>
                <w:rFonts w:ascii="Arial" w:hAnsi="Arial" w:cs="Arial"/>
                <w:noProof/>
                <w:color w:val="auto"/>
                <w:sz w:val="22"/>
                <w:szCs w:val="22"/>
              </w:rPr>
              <w:t>My Skills, Strengths, and Areas for Improvement</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_Toc234895785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8</w:t>
            </w:r>
            <w:r w:rsidRPr="00D85182">
              <w:rPr>
                <w:rFonts w:ascii="Arial" w:hAnsi="Arial" w:cs="Arial"/>
                <w:noProof/>
                <w:webHidden/>
                <w:sz w:val="22"/>
                <w:szCs w:val="22"/>
              </w:rPr>
              <w:fldChar w:fldCharType="end"/>
            </w:r>
          </w:hyperlink>
        </w:p>
        <w:p w14:paraId="0B965507" w14:textId="283AFD7E" w:rsidR="00512B53" w:rsidRPr="00D85182" w:rsidRDefault="00512B53" w:rsidP="004C4B85">
          <w:pPr>
            <w:pStyle w:val="TOC2"/>
            <w:tabs>
              <w:tab w:val="right" w:leader="dot" w:pos="9350"/>
            </w:tabs>
            <w:spacing w:after="0" w:line="360" w:lineRule="auto"/>
            <w:contextualSpacing/>
            <w:rPr>
              <w:rFonts w:ascii="Arial" w:hAnsi="Arial" w:cs="Arial"/>
              <w:noProof/>
              <w:sz w:val="22"/>
              <w:szCs w:val="22"/>
            </w:rPr>
          </w:pPr>
          <w:hyperlink w:anchor="_Toc234895786" w:history="1">
            <w:r w:rsidRPr="00D85182">
              <w:rPr>
                <w:rStyle w:val="Hyperlink"/>
                <w:rFonts w:ascii="Arial" w:hAnsi="Arial" w:cs="Arial"/>
                <w:noProof/>
                <w:color w:val="auto"/>
                <w:sz w:val="22"/>
                <w:szCs w:val="22"/>
              </w:rPr>
              <w:t>My Future Professional Development</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_Toc234895786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8</w:t>
            </w:r>
            <w:r w:rsidRPr="00D85182">
              <w:rPr>
                <w:rFonts w:ascii="Arial" w:hAnsi="Arial" w:cs="Arial"/>
                <w:noProof/>
                <w:webHidden/>
                <w:sz w:val="22"/>
                <w:szCs w:val="22"/>
              </w:rPr>
              <w:fldChar w:fldCharType="end"/>
            </w:r>
          </w:hyperlink>
        </w:p>
        <w:p w14:paraId="2148B45A" w14:textId="32B338DC" w:rsidR="00512B53" w:rsidRPr="00D85182" w:rsidRDefault="00512B53" w:rsidP="004C4B85">
          <w:pPr>
            <w:pStyle w:val="TOC2"/>
            <w:tabs>
              <w:tab w:val="right" w:leader="dot" w:pos="9350"/>
            </w:tabs>
            <w:spacing w:after="0" w:line="360" w:lineRule="auto"/>
            <w:contextualSpacing/>
            <w:rPr>
              <w:rFonts w:ascii="Arial" w:hAnsi="Arial" w:cs="Arial"/>
              <w:noProof/>
              <w:sz w:val="22"/>
              <w:szCs w:val="22"/>
            </w:rPr>
          </w:pPr>
          <w:hyperlink w:anchor="_Toc234895787" w:history="1">
            <w:r w:rsidRPr="00D85182">
              <w:rPr>
                <w:rStyle w:val="Hyperlink"/>
                <w:rFonts w:ascii="Arial" w:hAnsi="Arial" w:cs="Arial"/>
                <w:noProof/>
                <w:color w:val="auto"/>
                <w:sz w:val="22"/>
                <w:szCs w:val="22"/>
              </w:rPr>
              <w:t>Conclusion</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_Toc234895787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9</w:t>
            </w:r>
            <w:r w:rsidRPr="00D85182">
              <w:rPr>
                <w:rFonts w:ascii="Arial" w:hAnsi="Arial" w:cs="Arial"/>
                <w:noProof/>
                <w:webHidden/>
                <w:sz w:val="22"/>
                <w:szCs w:val="22"/>
              </w:rPr>
              <w:fldChar w:fldCharType="end"/>
            </w:r>
          </w:hyperlink>
        </w:p>
        <w:p w14:paraId="7D3BAD1E" w14:textId="4BE6E608" w:rsidR="00512B53" w:rsidRPr="00D85182" w:rsidRDefault="00512B53" w:rsidP="004C4B85">
          <w:pPr>
            <w:pStyle w:val="TOC1"/>
            <w:tabs>
              <w:tab w:val="right" w:leader="dot" w:pos="9350"/>
            </w:tabs>
            <w:spacing w:after="0" w:line="360" w:lineRule="auto"/>
            <w:contextualSpacing/>
            <w:rPr>
              <w:rFonts w:ascii="Arial" w:hAnsi="Arial" w:cs="Arial"/>
              <w:noProof/>
              <w:sz w:val="22"/>
              <w:szCs w:val="22"/>
            </w:rPr>
          </w:pPr>
          <w:hyperlink w:anchor="_Toc234895788" w:history="1">
            <w:r w:rsidRPr="00D85182">
              <w:rPr>
                <w:rStyle w:val="Hyperlink"/>
                <w:rFonts w:ascii="Arial" w:hAnsi="Arial" w:cs="Arial"/>
                <w:noProof/>
                <w:color w:val="auto"/>
                <w:sz w:val="22"/>
                <w:szCs w:val="22"/>
              </w:rPr>
              <w:t>References</w:t>
            </w:r>
            <w:r w:rsidRPr="00D85182">
              <w:rPr>
                <w:rFonts w:ascii="Arial" w:hAnsi="Arial" w:cs="Arial"/>
                <w:noProof/>
                <w:webHidden/>
                <w:sz w:val="22"/>
                <w:szCs w:val="22"/>
              </w:rPr>
              <w:tab/>
            </w:r>
            <w:r w:rsidRPr="00D85182">
              <w:rPr>
                <w:rFonts w:ascii="Arial" w:hAnsi="Arial" w:cs="Arial"/>
                <w:noProof/>
                <w:webHidden/>
                <w:sz w:val="22"/>
                <w:szCs w:val="22"/>
              </w:rPr>
              <w:fldChar w:fldCharType="begin"/>
            </w:r>
            <w:r w:rsidRPr="00D85182">
              <w:rPr>
                <w:rFonts w:ascii="Arial" w:hAnsi="Arial" w:cs="Arial"/>
                <w:noProof/>
                <w:webHidden/>
                <w:sz w:val="22"/>
                <w:szCs w:val="22"/>
              </w:rPr>
              <w:instrText xml:space="preserve"> PAGEREF _Toc234895788 \h </w:instrText>
            </w:r>
            <w:r w:rsidRPr="00D85182">
              <w:rPr>
                <w:rFonts w:ascii="Arial" w:hAnsi="Arial" w:cs="Arial"/>
                <w:noProof/>
                <w:webHidden/>
                <w:sz w:val="22"/>
                <w:szCs w:val="22"/>
              </w:rPr>
            </w:r>
            <w:r w:rsidRPr="00D85182">
              <w:rPr>
                <w:rFonts w:ascii="Arial" w:hAnsi="Arial" w:cs="Arial"/>
                <w:noProof/>
                <w:webHidden/>
                <w:sz w:val="22"/>
                <w:szCs w:val="22"/>
              </w:rPr>
              <w:fldChar w:fldCharType="separate"/>
            </w:r>
            <w:r w:rsidR="003A16F0" w:rsidRPr="00D85182">
              <w:rPr>
                <w:rFonts w:ascii="Arial" w:hAnsi="Arial" w:cs="Arial"/>
                <w:noProof/>
                <w:webHidden/>
                <w:sz w:val="22"/>
                <w:szCs w:val="22"/>
              </w:rPr>
              <w:t>10</w:t>
            </w:r>
            <w:r w:rsidRPr="00D85182">
              <w:rPr>
                <w:rFonts w:ascii="Arial" w:hAnsi="Arial" w:cs="Arial"/>
                <w:noProof/>
                <w:webHidden/>
                <w:sz w:val="22"/>
                <w:szCs w:val="22"/>
              </w:rPr>
              <w:fldChar w:fldCharType="end"/>
            </w:r>
          </w:hyperlink>
        </w:p>
        <w:p w14:paraId="38101700" w14:textId="5353B406" w:rsidR="00512B53" w:rsidRPr="00D85182" w:rsidRDefault="00512B53" w:rsidP="004C4B85">
          <w:pPr>
            <w:spacing w:after="0" w:line="360" w:lineRule="auto"/>
            <w:contextualSpacing/>
            <w:rPr>
              <w:rFonts w:ascii="Arial" w:hAnsi="Arial" w:cs="Arial"/>
              <w:sz w:val="22"/>
              <w:szCs w:val="22"/>
            </w:rPr>
          </w:pPr>
          <w:r w:rsidRPr="00D85182">
            <w:rPr>
              <w:rFonts w:ascii="Arial" w:hAnsi="Arial" w:cs="Arial"/>
              <w:b/>
              <w:bCs/>
              <w:noProof/>
              <w:sz w:val="22"/>
              <w:szCs w:val="22"/>
            </w:rPr>
            <w:fldChar w:fldCharType="end"/>
          </w:r>
        </w:p>
      </w:sdtContent>
    </w:sdt>
    <w:p w14:paraId="7F657324" w14:textId="77777777" w:rsidR="00512B53" w:rsidRPr="00D85182" w:rsidRDefault="00512B53" w:rsidP="004C4B85">
      <w:pPr>
        <w:spacing w:after="0" w:line="360" w:lineRule="auto"/>
        <w:contextualSpacing/>
        <w:rPr>
          <w:rFonts w:ascii="Arial" w:hAnsi="Arial" w:cs="Arial"/>
          <w:sz w:val="22"/>
          <w:szCs w:val="22"/>
        </w:rPr>
      </w:pPr>
      <w:r w:rsidRPr="00D85182">
        <w:rPr>
          <w:rFonts w:ascii="Arial" w:hAnsi="Arial" w:cs="Arial"/>
          <w:sz w:val="22"/>
          <w:szCs w:val="22"/>
        </w:rPr>
        <w:br w:type="page"/>
      </w:r>
    </w:p>
    <w:p w14:paraId="308082EE" w14:textId="358D0E2C" w:rsidR="00512B53" w:rsidRPr="00D85182" w:rsidRDefault="00512B53" w:rsidP="004C4B85">
      <w:pPr>
        <w:spacing w:after="0" w:line="360" w:lineRule="auto"/>
        <w:contextualSpacing/>
        <w:jc w:val="center"/>
        <w:rPr>
          <w:rFonts w:ascii="Arial" w:hAnsi="Arial" w:cs="Arial"/>
          <w:sz w:val="22"/>
          <w:szCs w:val="22"/>
        </w:rPr>
      </w:pPr>
      <w:r w:rsidRPr="00D85182">
        <w:rPr>
          <w:rFonts w:ascii="Arial" w:hAnsi="Arial" w:cs="Arial"/>
          <w:sz w:val="22"/>
          <w:szCs w:val="22"/>
        </w:rPr>
        <w:lastRenderedPageBreak/>
        <w:t>Principles of Health and Social Care Practice</w:t>
      </w:r>
    </w:p>
    <w:p w14:paraId="22C669DA" w14:textId="0AA69147" w:rsidR="00D2513B" w:rsidRPr="00D85182" w:rsidRDefault="00D2513B" w:rsidP="00F075DB">
      <w:pPr>
        <w:pStyle w:val="Heading1"/>
        <w:rPr>
          <w:sz w:val="22"/>
          <w:szCs w:val="22"/>
        </w:rPr>
      </w:pPr>
      <w:bookmarkStart w:id="0" w:name="_Toc234895773"/>
      <w:r w:rsidRPr="00D85182">
        <w:rPr>
          <w:sz w:val="22"/>
          <w:szCs w:val="22"/>
        </w:rPr>
        <w:t>Reflection on the Importance of Principles of Health and Social Care</w:t>
      </w:r>
      <w:bookmarkEnd w:id="0"/>
    </w:p>
    <w:p w14:paraId="30D7A7A3" w14:textId="77777777" w:rsidR="00D2513B" w:rsidRPr="00D85182" w:rsidRDefault="00D2513B" w:rsidP="00F075DB">
      <w:pPr>
        <w:pStyle w:val="Heading2"/>
        <w:rPr>
          <w:sz w:val="22"/>
          <w:szCs w:val="22"/>
        </w:rPr>
      </w:pPr>
      <w:bookmarkStart w:id="1" w:name="_Toc234895774"/>
      <w:r w:rsidRPr="00D85182">
        <w:rPr>
          <w:sz w:val="22"/>
          <w:szCs w:val="22"/>
        </w:rPr>
        <w:t>Introduction</w:t>
      </w:r>
      <w:bookmarkEnd w:id="1"/>
    </w:p>
    <w:p w14:paraId="5E145231" w14:textId="2BD9A6FE" w:rsidR="00527151"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 xml:space="preserve">According to the NHS England, (2015), the principles of health and social care underpin the provider of caring services that are safe, effective, compassionate and of quality in the UK. Partnership working, ethics and person </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care are key concepts within these values ensuring that people can receive high quality care to match their individual needs, value and their rights. A reflection of these principles brings to light the values that can be used to enhance individual wellbeing, working together across professions and decision making towards responsible decisions. As a team, they support the provision of respectful, inclusive and responsive care services that meet the needs of all users of the services.</w:t>
      </w:r>
    </w:p>
    <w:p w14:paraId="2956F6B4" w14:textId="77777777" w:rsidR="005159A1" w:rsidRPr="00D85182" w:rsidRDefault="005159A1" w:rsidP="004C4B85">
      <w:pPr>
        <w:spacing w:after="0" w:line="360" w:lineRule="auto"/>
        <w:ind w:firstLine="720"/>
        <w:contextualSpacing/>
        <w:rPr>
          <w:rFonts w:ascii="Arial" w:hAnsi="Arial" w:cs="Arial"/>
          <w:sz w:val="22"/>
          <w:szCs w:val="22"/>
        </w:rPr>
      </w:pPr>
    </w:p>
    <w:p w14:paraId="289B7671" w14:textId="121F83EA" w:rsidR="00D2513B" w:rsidRPr="00D85182" w:rsidRDefault="00D2513B" w:rsidP="00F075DB">
      <w:pPr>
        <w:pStyle w:val="Heading2"/>
        <w:rPr>
          <w:sz w:val="22"/>
          <w:szCs w:val="22"/>
        </w:rPr>
      </w:pPr>
      <w:bookmarkStart w:id="2" w:name="_Toc234895775"/>
      <w:r w:rsidRPr="00D85182">
        <w:rPr>
          <w:sz w:val="22"/>
          <w:szCs w:val="22"/>
        </w:rPr>
        <w:t>Person-</w:t>
      </w:r>
      <w:proofErr w:type="spellStart"/>
      <w:r w:rsidRPr="00D85182">
        <w:rPr>
          <w:sz w:val="22"/>
          <w:szCs w:val="22"/>
        </w:rPr>
        <w:t>Centred</w:t>
      </w:r>
      <w:proofErr w:type="spellEnd"/>
      <w:r w:rsidRPr="00D85182">
        <w:rPr>
          <w:sz w:val="22"/>
          <w:szCs w:val="22"/>
        </w:rPr>
        <w:t xml:space="preserve"> Care</w:t>
      </w:r>
      <w:bookmarkEnd w:id="2"/>
    </w:p>
    <w:p w14:paraId="1FFCF42D" w14:textId="17A963AD" w:rsidR="00527151"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 xml:space="preserve">Person </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care has a central theme of treating people with dignity, respect and compassion, and takes into account their values, preferences and circumstances. </w:t>
      </w:r>
      <w:r w:rsidR="0077704B" w:rsidRPr="00D85182">
        <w:rPr>
          <w:rFonts w:ascii="Arial" w:hAnsi="Arial" w:cs="Arial"/>
          <w:sz w:val="22"/>
          <w:szCs w:val="22"/>
        </w:rPr>
        <w:t>Coulter and Oldham (2016) stated that, t</w:t>
      </w:r>
      <w:r w:rsidRPr="00D85182">
        <w:rPr>
          <w:rFonts w:ascii="Arial" w:hAnsi="Arial" w:cs="Arial"/>
          <w:sz w:val="22"/>
          <w:szCs w:val="22"/>
        </w:rPr>
        <w:t xml:space="preserve">his holistic approach focuses not just on a person's condition or sickness but involves him in decisions regarding his care and support and helps him to reach his best outcome. This can be understood by considering how much this is good for the relationship between the user of a service and the service provider, as Trust, confidence and independence in relationship are strengthened when the user is placed at the </w:t>
      </w:r>
      <w:proofErr w:type="spellStart"/>
      <w:r w:rsidRPr="00D85182">
        <w:rPr>
          <w:rFonts w:ascii="Arial" w:hAnsi="Arial" w:cs="Arial"/>
          <w:sz w:val="22"/>
          <w:szCs w:val="22"/>
        </w:rPr>
        <w:t>centre</w:t>
      </w:r>
      <w:proofErr w:type="spellEnd"/>
      <w:r w:rsidRPr="00D85182">
        <w:rPr>
          <w:rFonts w:ascii="Arial" w:hAnsi="Arial" w:cs="Arial"/>
          <w:sz w:val="22"/>
          <w:szCs w:val="22"/>
        </w:rPr>
        <w:t xml:space="preserve"> of the care-giving process. Effectively listening to and valuing the thoughts and concerns of others increases their likelihood of being involved with treatment and active in decisions regarding their health and wellbeing</w:t>
      </w:r>
      <w:r w:rsidR="0077704B" w:rsidRPr="00D85182">
        <w:rPr>
          <w:rFonts w:ascii="Arial" w:hAnsi="Arial" w:cs="Arial"/>
          <w:sz w:val="22"/>
          <w:szCs w:val="22"/>
        </w:rPr>
        <w:t xml:space="preserve"> (Bradshaw et al., 2022)</w:t>
      </w:r>
      <w:r w:rsidRPr="00D85182">
        <w:rPr>
          <w:rFonts w:ascii="Arial" w:hAnsi="Arial" w:cs="Arial"/>
          <w:sz w:val="22"/>
          <w:szCs w:val="22"/>
        </w:rPr>
        <w:t>. This also results in the concept of equality and acknowledging that each person is unique and their needs should be respected across the care process.</w:t>
      </w:r>
    </w:p>
    <w:p w14:paraId="7A5AE4AA" w14:textId="77777777" w:rsidR="005159A1" w:rsidRPr="00D85182" w:rsidRDefault="005159A1" w:rsidP="004C4B85">
      <w:pPr>
        <w:spacing w:after="0" w:line="360" w:lineRule="auto"/>
        <w:ind w:firstLine="720"/>
        <w:contextualSpacing/>
        <w:rPr>
          <w:rFonts w:ascii="Arial" w:hAnsi="Arial" w:cs="Arial"/>
          <w:sz w:val="22"/>
          <w:szCs w:val="22"/>
        </w:rPr>
      </w:pPr>
    </w:p>
    <w:p w14:paraId="0F54D33E" w14:textId="17BF4669" w:rsidR="00D2513B" w:rsidRPr="00D85182" w:rsidRDefault="00D2513B" w:rsidP="00F075DB">
      <w:pPr>
        <w:pStyle w:val="Heading2"/>
        <w:rPr>
          <w:sz w:val="22"/>
          <w:szCs w:val="22"/>
        </w:rPr>
      </w:pPr>
      <w:bookmarkStart w:id="3" w:name="_Toc234895776"/>
      <w:r w:rsidRPr="00D85182">
        <w:rPr>
          <w:sz w:val="22"/>
          <w:szCs w:val="22"/>
        </w:rPr>
        <w:t>Partnership Working</w:t>
      </w:r>
      <w:bookmarkEnd w:id="3"/>
    </w:p>
    <w:p w14:paraId="23BACEC0" w14:textId="5DA41EAB" w:rsidR="00527151"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 xml:space="preserve">Partnership working is the working together partnership between healthcare professionals, social care providers, families, carers and service users to accomplish joint aims. </w:t>
      </w:r>
      <w:r w:rsidR="0077704B" w:rsidRPr="00D85182">
        <w:rPr>
          <w:rFonts w:ascii="Arial" w:hAnsi="Arial" w:cs="Arial"/>
          <w:sz w:val="22"/>
          <w:szCs w:val="22"/>
        </w:rPr>
        <w:t>According to the study by Fox et al., (2025), e</w:t>
      </w:r>
      <w:r w:rsidRPr="00D85182">
        <w:rPr>
          <w:rFonts w:ascii="Arial" w:hAnsi="Arial" w:cs="Arial"/>
          <w:sz w:val="22"/>
          <w:szCs w:val="22"/>
        </w:rPr>
        <w:t xml:space="preserve">ffective communication and cooperation provide a coordinated and holistic approach to service delivery, preventing people from experiencing 'slices of cake'. In this light, we can see how joined-up working helps professionals to share knowledge and expertise to provide more in-depth assessments and fully informed decisions. It also aides in </w:t>
      </w:r>
      <w:proofErr w:type="spellStart"/>
      <w:r w:rsidRPr="00D85182">
        <w:rPr>
          <w:rFonts w:ascii="Arial" w:hAnsi="Arial" w:cs="Arial"/>
          <w:sz w:val="22"/>
          <w:szCs w:val="22"/>
        </w:rPr>
        <w:t>minimi</w:t>
      </w:r>
      <w:r w:rsidR="0077704B" w:rsidRPr="00D85182">
        <w:rPr>
          <w:rFonts w:ascii="Arial" w:hAnsi="Arial" w:cs="Arial"/>
          <w:sz w:val="22"/>
          <w:szCs w:val="22"/>
        </w:rPr>
        <w:t>s</w:t>
      </w:r>
      <w:r w:rsidRPr="00D85182">
        <w:rPr>
          <w:rFonts w:ascii="Arial" w:hAnsi="Arial" w:cs="Arial"/>
          <w:sz w:val="22"/>
          <w:szCs w:val="22"/>
        </w:rPr>
        <w:t>ing</w:t>
      </w:r>
      <w:proofErr w:type="spellEnd"/>
      <w:r w:rsidRPr="00D85182">
        <w:rPr>
          <w:rFonts w:ascii="Arial" w:hAnsi="Arial" w:cs="Arial"/>
          <w:sz w:val="22"/>
          <w:szCs w:val="22"/>
        </w:rPr>
        <w:t xml:space="preserve"> misunderstandings, increasing continuity of care and provides support </w:t>
      </w:r>
      <w:r w:rsidRPr="00D85182">
        <w:rPr>
          <w:rFonts w:ascii="Arial" w:hAnsi="Arial" w:cs="Arial"/>
          <w:sz w:val="22"/>
          <w:szCs w:val="22"/>
        </w:rPr>
        <w:lastRenderedPageBreak/>
        <w:t>according to the person's physical, emotional and social requirements</w:t>
      </w:r>
      <w:r w:rsidR="0077704B" w:rsidRPr="00D85182">
        <w:rPr>
          <w:rFonts w:ascii="Arial" w:hAnsi="Arial" w:cs="Arial"/>
          <w:sz w:val="22"/>
          <w:szCs w:val="22"/>
        </w:rPr>
        <w:t xml:space="preserve"> (Levine et al., 2021)</w:t>
      </w:r>
      <w:r w:rsidRPr="00D85182">
        <w:rPr>
          <w:rFonts w:ascii="Arial" w:hAnsi="Arial" w:cs="Arial"/>
          <w:sz w:val="22"/>
          <w:szCs w:val="22"/>
        </w:rPr>
        <w:t>. Partnerships form a more seamless way of managing care and working towards enhancing the whole person experience.</w:t>
      </w:r>
    </w:p>
    <w:p w14:paraId="763743A9" w14:textId="77777777" w:rsidR="005159A1" w:rsidRPr="00D85182" w:rsidRDefault="005159A1" w:rsidP="004C4B85">
      <w:pPr>
        <w:spacing w:after="0" w:line="360" w:lineRule="auto"/>
        <w:ind w:firstLine="720"/>
        <w:contextualSpacing/>
        <w:rPr>
          <w:rFonts w:ascii="Arial" w:hAnsi="Arial" w:cs="Arial"/>
          <w:sz w:val="22"/>
          <w:szCs w:val="22"/>
        </w:rPr>
      </w:pPr>
    </w:p>
    <w:p w14:paraId="4B21CE0D" w14:textId="55291295" w:rsidR="00D2513B" w:rsidRPr="00D85182" w:rsidRDefault="00D2513B" w:rsidP="00F075DB">
      <w:pPr>
        <w:pStyle w:val="Heading2"/>
        <w:rPr>
          <w:sz w:val="22"/>
          <w:szCs w:val="22"/>
        </w:rPr>
      </w:pPr>
      <w:bookmarkStart w:id="4" w:name="_Toc234895777"/>
      <w:r w:rsidRPr="00D85182">
        <w:rPr>
          <w:sz w:val="22"/>
          <w:szCs w:val="22"/>
        </w:rPr>
        <w:t>Ethical Practice</w:t>
      </w:r>
      <w:bookmarkEnd w:id="4"/>
    </w:p>
    <w:p w14:paraId="350F92A3" w14:textId="36EDEFA2" w:rsidR="00BF208A"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Ethics are used to guide professionals to ensure decisions they make are fair, respectful and responsible; and they interact with patients in a way that maintains the rights and dignity of patients. Ethical practicing reiterates the need to respect choice, ensure confidentiality, ensure equality and do what is good for the person receiving the service. Ethical decision making enables workers to consider personal choices and preferences whilst remaining responsible for providing care that is safe and effective</w:t>
      </w:r>
      <w:r w:rsidR="008772C7" w:rsidRPr="00D85182">
        <w:rPr>
          <w:rFonts w:ascii="Arial" w:hAnsi="Arial" w:cs="Arial"/>
          <w:sz w:val="22"/>
          <w:szCs w:val="22"/>
        </w:rPr>
        <w:t xml:space="preserve"> (Hussein and Abou Hashish 2023)</w:t>
      </w:r>
      <w:r w:rsidRPr="00D85182">
        <w:rPr>
          <w:rFonts w:ascii="Arial" w:hAnsi="Arial" w:cs="Arial"/>
          <w:sz w:val="22"/>
          <w:szCs w:val="22"/>
        </w:rPr>
        <w:t xml:space="preserve">. Health and social care workers act in an ethical </w:t>
      </w:r>
      <w:r w:rsidR="0077704B" w:rsidRPr="00D85182">
        <w:rPr>
          <w:rFonts w:ascii="Arial" w:hAnsi="Arial" w:cs="Arial"/>
          <w:sz w:val="22"/>
          <w:szCs w:val="22"/>
        </w:rPr>
        <w:t>way, which</w:t>
      </w:r>
      <w:r w:rsidRPr="00D85182">
        <w:rPr>
          <w:rFonts w:ascii="Arial" w:hAnsi="Arial" w:cs="Arial"/>
          <w:sz w:val="22"/>
          <w:szCs w:val="22"/>
        </w:rPr>
        <w:t xml:space="preserve"> helps generate trust, uphold professional integrity and help deliver high quality care throughout the UK consistently.</w:t>
      </w:r>
    </w:p>
    <w:p w14:paraId="6607AFCB" w14:textId="77777777" w:rsidR="00D2513B" w:rsidRPr="00D85182" w:rsidRDefault="00D2513B" w:rsidP="004C4B85">
      <w:pPr>
        <w:spacing w:after="0" w:line="360" w:lineRule="auto"/>
        <w:contextualSpacing/>
        <w:rPr>
          <w:rFonts w:ascii="Arial" w:hAnsi="Arial" w:cs="Arial"/>
          <w:sz w:val="22"/>
          <w:szCs w:val="22"/>
        </w:rPr>
      </w:pPr>
    </w:p>
    <w:p w14:paraId="5451CC05" w14:textId="331FFBA7" w:rsidR="00D2513B" w:rsidRPr="00D85182" w:rsidRDefault="00D2513B" w:rsidP="00F075DB">
      <w:pPr>
        <w:pStyle w:val="Heading1"/>
        <w:rPr>
          <w:sz w:val="22"/>
          <w:szCs w:val="22"/>
        </w:rPr>
      </w:pPr>
      <w:bookmarkStart w:id="5" w:name="_Toc234895778"/>
      <w:r w:rsidRPr="00D85182">
        <w:rPr>
          <w:sz w:val="22"/>
          <w:szCs w:val="22"/>
        </w:rPr>
        <w:t>Practical Examples of Concepts in Practice</w:t>
      </w:r>
      <w:bookmarkEnd w:id="5"/>
    </w:p>
    <w:p w14:paraId="610CAC5D" w14:textId="77777777" w:rsidR="00D2513B" w:rsidRPr="00D85182" w:rsidRDefault="00D2513B" w:rsidP="00F075DB">
      <w:pPr>
        <w:pStyle w:val="Heading2"/>
        <w:rPr>
          <w:sz w:val="22"/>
          <w:szCs w:val="22"/>
        </w:rPr>
      </w:pPr>
      <w:bookmarkStart w:id="6" w:name="_Toc234895779"/>
      <w:r w:rsidRPr="00D85182">
        <w:rPr>
          <w:sz w:val="22"/>
          <w:szCs w:val="22"/>
        </w:rPr>
        <w:t>Applying Health and Social Care Principles in UK Practice</w:t>
      </w:r>
      <w:bookmarkEnd w:id="6"/>
    </w:p>
    <w:p w14:paraId="73FDB9A7" w14:textId="5BD6C79C" w:rsidR="00527151"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 xml:space="preserve">Activities such as partnership working and person </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care practice in an older person with dementia in a residential care home in a UK setting form the practical example. Caregivers need to respond not only to the physical aspects of dementia, but also to the emotional aspects, preferences and activities of daily living as well as. Here, all care workers plan for an individual's care needs based on their history, habits, culture and preferences</w:t>
      </w:r>
      <w:r w:rsidR="008772C7" w:rsidRPr="00D85182">
        <w:rPr>
          <w:rFonts w:ascii="Arial" w:hAnsi="Arial" w:cs="Arial"/>
          <w:sz w:val="22"/>
          <w:szCs w:val="22"/>
        </w:rPr>
        <w:t xml:space="preserve"> (</w:t>
      </w:r>
      <w:proofErr w:type="spellStart"/>
      <w:r w:rsidR="008772C7" w:rsidRPr="00D85182">
        <w:rPr>
          <w:rFonts w:ascii="Arial" w:hAnsi="Arial" w:cs="Arial"/>
          <w:sz w:val="22"/>
          <w:szCs w:val="22"/>
        </w:rPr>
        <w:t>Dellafiore</w:t>
      </w:r>
      <w:proofErr w:type="spellEnd"/>
      <w:r w:rsidR="008772C7" w:rsidRPr="00D85182">
        <w:rPr>
          <w:rFonts w:ascii="Arial" w:hAnsi="Arial" w:cs="Arial"/>
          <w:sz w:val="22"/>
          <w:szCs w:val="22"/>
        </w:rPr>
        <w:t xml:space="preserve"> et al., 2025)</w:t>
      </w:r>
      <w:r w:rsidRPr="00D85182">
        <w:rPr>
          <w:rFonts w:ascii="Arial" w:hAnsi="Arial" w:cs="Arial"/>
          <w:sz w:val="22"/>
          <w:szCs w:val="22"/>
        </w:rPr>
        <w:t>. Ensuring the person's participation, and taking account of the views of family members, means care is meaningful, sensitive to needs.</w:t>
      </w:r>
    </w:p>
    <w:p w14:paraId="67C83E31" w14:textId="41582A4A" w:rsidR="00527151"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Coordination of care is essential and is greatly assisted through partnership working. They are supported by nurses, GPs, social workers, occupational therapists, care assistants and family members to keep a track of their condition, review their care plans and respond to their changing needs</w:t>
      </w:r>
      <w:r w:rsidR="008772C7" w:rsidRPr="00D85182">
        <w:rPr>
          <w:rFonts w:ascii="Arial" w:hAnsi="Arial" w:cs="Arial"/>
          <w:sz w:val="22"/>
          <w:szCs w:val="22"/>
        </w:rPr>
        <w:t xml:space="preserve"> (</w:t>
      </w:r>
      <w:proofErr w:type="spellStart"/>
      <w:r w:rsidR="008772C7" w:rsidRPr="00D85182">
        <w:rPr>
          <w:rFonts w:ascii="Arial" w:hAnsi="Arial" w:cs="Arial"/>
          <w:sz w:val="22"/>
          <w:szCs w:val="22"/>
        </w:rPr>
        <w:t>Khemai</w:t>
      </w:r>
      <w:proofErr w:type="spellEnd"/>
      <w:r w:rsidR="008772C7" w:rsidRPr="00D85182">
        <w:rPr>
          <w:rFonts w:ascii="Arial" w:hAnsi="Arial" w:cs="Arial"/>
          <w:sz w:val="22"/>
          <w:szCs w:val="22"/>
        </w:rPr>
        <w:t xml:space="preserve"> et al., 2022)</w:t>
      </w:r>
      <w:r w:rsidRPr="00D85182">
        <w:rPr>
          <w:rFonts w:ascii="Arial" w:hAnsi="Arial" w:cs="Arial"/>
          <w:sz w:val="22"/>
          <w:szCs w:val="22"/>
        </w:rPr>
        <w:t xml:space="preserve">. </w:t>
      </w:r>
      <w:proofErr w:type="spellStart"/>
      <w:r w:rsidR="008772C7" w:rsidRPr="00D85182">
        <w:rPr>
          <w:rFonts w:ascii="Arial" w:hAnsi="Arial" w:cs="Arial"/>
          <w:sz w:val="22"/>
          <w:szCs w:val="22"/>
        </w:rPr>
        <w:t>Katantha</w:t>
      </w:r>
      <w:proofErr w:type="spellEnd"/>
      <w:r w:rsidR="008772C7" w:rsidRPr="00D85182">
        <w:rPr>
          <w:rFonts w:ascii="Arial" w:hAnsi="Arial" w:cs="Arial"/>
          <w:sz w:val="22"/>
          <w:szCs w:val="22"/>
        </w:rPr>
        <w:t xml:space="preserve"> et al., (2025) stated that, c</w:t>
      </w:r>
      <w:r w:rsidRPr="00D85182">
        <w:rPr>
          <w:rFonts w:ascii="Arial" w:hAnsi="Arial" w:cs="Arial"/>
          <w:sz w:val="22"/>
          <w:szCs w:val="22"/>
        </w:rPr>
        <w:t xml:space="preserve">ommunication is important and planned regular communication between professionals will enable a consistent approach to treatment and everyone involved to know what the person wants to achieve and what supports are needed. It is a joint effort that </w:t>
      </w:r>
      <w:proofErr w:type="spellStart"/>
      <w:r w:rsidRPr="00D85182">
        <w:rPr>
          <w:rFonts w:ascii="Arial" w:hAnsi="Arial" w:cs="Arial"/>
          <w:sz w:val="22"/>
          <w:szCs w:val="22"/>
        </w:rPr>
        <w:t>minimises</w:t>
      </w:r>
      <w:proofErr w:type="spellEnd"/>
      <w:r w:rsidRPr="00D85182">
        <w:rPr>
          <w:rFonts w:ascii="Arial" w:hAnsi="Arial" w:cs="Arial"/>
          <w:sz w:val="22"/>
          <w:szCs w:val="22"/>
        </w:rPr>
        <w:t xml:space="preserve"> duplication of services, strengthens continuity of services and allows for earlier resolution if concerns about health arise.</w:t>
      </w:r>
    </w:p>
    <w:p w14:paraId="0806C7D4" w14:textId="06B98113" w:rsidR="00527151"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 xml:space="preserve">Ethical practice is also pertinent when supporting people with dementia, especially if they have decreased decision making capacity. Respect the person's dignity, protect their privacy and involve the person in decisions as far as possible. There is also the balancing act </w:t>
      </w:r>
      <w:r w:rsidRPr="00D85182">
        <w:rPr>
          <w:rFonts w:ascii="Arial" w:hAnsi="Arial" w:cs="Arial"/>
          <w:sz w:val="22"/>
          <w:szCs w:val="22"/>
        </w:rPr>
        <w:lastRenderedPageBreak/>
        <w:t>surrounding ethical decision-making of autonomy versus safety and wellbeing. When people face barriers to participation in services, professionals respond in a compassion and fair way such that service users are felt valued regardless</w:t>
      </w:r>
      <w:r w:rsidR="008772C7" w:rsidRPr="00D85182">
        <w:rPr>
          <w:rFonts w:ascii="Arial" w:hAnsi="Arial" w:cs="Arial"/>
          <w:sz w:val="22"/>
          <w:szCs w:val="22"/>
        </w:rPr>
        <w:t xml:space="preserve"> (Ajluni 2023)</w:t>
      </w:r>
      <w:r w:rsidRPr="00D85182">
        <w:rPr>
          <w:rFonts w:ascii="Arial" w:hAnsi="Arial" w:cs="Arial"/>
          <w:sz w:val="22"/>
          <w:szCs w:val="22"/>
        </w:rPr>
        <w:t>.</w:t>
      </w:r>
    </w:p>
    <w:p w14:paraId="072CC452" w14:textId="5F23BE45" w:rsidR="00527151"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 xml:space="preserve">The ability to do this is currently encouraged through policies and guidance in the UK. The Care Act 2014 contributes to wellbeing and person </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support and the Health and Care Act 2022 facilitates more integration between health and social care providers. It also comprises of the regulations under the Mental Capacity Act 2005, putting in place a legal structure to ensure that actions are being taken to help someone who might not be capable of making certain decisions, and that these are in their interests</w:t>
      </w:r>
      <w:r w:rsidR="000C1341" w:rsidRPr="00D85182">
        <w:rPr>
          <w:rFonts w:ascii="Arial" w:hAnsi="Arial" w:cs="Arial"/>
          <w:sz w:val="22"/>
          <w:szCs w:val="22"/>
        </w:rPr>
        <w:t xml:space="preserve"> (UK Government 2005)</w:t>
      </w:r>
      <w:r w:rsidRPr="00D85182">
        <w:rPr>
          <w:rFonts w:ascii="Arial" w:hAnsi="Arial" w:cs="Arial"/>
          <w:sz w:val="22"/>
          <w:szCs w:val="22"/>
        </w:rPr>
        <w:t>.</w:t>
      </w:r>
    </w:p>
    <w:p w14:paraId="1A2F1924" w14:textId="4C2F76DA" w:rsidR="00D2513B"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 xml:space="preserve">Although these difficulties, including a lack of staff, growing demand for services, and communication issues, can impact on the delivery of care, staff training, appropriate multi professional teamworking and regular review of </w:t>
      </w:r>
      <w:proofErr w:type="spellStart"/>
      <w:r w:rsidRPr="00D85182">
        <w:rPr>
          <w:rFonts w:ascii="Arial" w:hAnsi="Arial" w:cs="Arial"/>
          <w:sz w:val="22"/>
          <w:szCs w:val="22"/>
        </w:rPr>
        <w:t>individualised</w:t>
      </w:r>
      <w:proofErr w:type="spellEnd"/>
      <w:r w:rsidRPr="00D85182">
        <w:rPr>
          <w:rFonts w:ascii="Arial" w:hAnsi="Arial" w:cs="Arial"/>
          <w:sz w:val="22"/>
          <w:szCs w:val="22"/>
        </w:rPr>
        <w:t xml:space="preserve"> plans of care can have a positive effect on patient outcomes</w:t>
      </w:r>
      <w:r w:rsidR="000C1341" w:rsidRPr="00D85182">
        <w:rPr>
          <w:rFonts w:ascii="Arial" w:hAnsi="Arial" w:cs="Arial"/>
          <w:sz w:val="22"/>
          <w:szCs w:val="22"/>
        </w:rPr>
        <w:t xml:space="preserve"> (Kuipers et al., 2021)</w:t>
      </w:r>
      <w:r w:rsidRPr="00D85182">
        <w:rPr>
          <w:rFonts w:ascii="Arial" w:hAnsi="Arial" w:cs="Arial"/>
          <w:sz w:val="22"/>
          <w:szCs w:val="22"/>
        </w:rPr>
        <w:t xml:space="preserve">. Person </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care, partnership working and ethical principles, when applied consistently can deliver safer, more joined up and more effective care for all people of the UK</w:t>
      </w:r>
      <w:r w:rsidR="00D2513B" w:rsidRPr="00D85182">
        <w:rPr>
          <w:rFonts w:ascii="Arial" w:hAnsi="Arial" w:cs="Arial"/>
          <w:sz w:val="22"/>
          <w:szCs w:val="22"/>
        </w:rPr>
        <w:t>.</w:t>
      </w:r>
    </w:p>
    <w:p w14:paraId="44230CD0" w14:textId="77777777" w:rsidR="00D2513B" w:rsidRPr="00D85182" w:rsidRDefault="00D2513B" w:rsidP="004C4B85">
      <w:pPr>
        <w:spacing w:after="0" w:line="360" w:lineRule="auto"/>
        <w:contextualSpacing/>
        <w:rPr>
          <w:rFonts w:ascii="Arial" w:hAnsi="Arial" w:cs="Arial"/>
          <w:sz w:val="22"/>
          <w:szCs w:val="22"/>
        </w:rPr>
      </w:pPr>
    </w:p>
    <w:p w14:paraId="4CF1E206" w14:textId="6D060B9C" w:rsidR="00D2513B" w:rsidRPr="00D85182" w:rsidRDefault="00D2513B" w:rsidP="00F075DB">
      <w:pPr>
        <w:pStyle w:val="Heading1"/>
        <w:rPr>
          <w:sz w:val="22"/>
          <w:szCs w:val="22"/>
        </w:rPr>
      </w:pPr>
      <w:bookmarkStart w:id="7" w:name="_Toc234895780"/>
      <w:r w:rsidRPr="00D85182">
        <w:rPr>
          <w:sz w:val="22"/>
          <w:szCs w:val="22"/>
        </w:rPr>
        <w:t>Self-Reflection as a Health and Social Care Professional</w:t>
      </w:r>
      <w:bookmarkEnd w:id="7"/>
    </w:p>
    <w:p w14:paraId="7678D1B3" w14:textId="77777777" w:rsidR="00D2513B" w:rsidRPr="00D85182" w:rsidRDefault="00D2513B" w:rsidP="00F075DB">
      <w:pPr>
        <w:pStyle w:val="Heading2"/>
        <w:rPr>
          <w:sz w:val="22"/>
          <w:szCs w:val="22"/>
        </w:rPr>
      </w:pPr>
      <w:bookmarkStart w:id="8" w:name="_Toc234895781"/>
      <w:r w:rsidRPr="00D85182">
        <w:rPr>
          <w:sz w:val="22"/>
          <w:szCs w:val="22"/>
        </w:rPr>
        <w:t>Reflecting on My Professional Practice</w:t>
      </w:r>
      <w:bookmarkEnd w:id="8"/>
    </w:p>
    <w:p w14:paraId="3C4212C8" w14:textId="77777777" w:rsidR="00D85182" w:rsidRPr="00D85182" w:rsidRDefault="00D85182" w:rsidP="00D85182">
      <w:pPr>
        <w:spacing w:after="0" w:line="360" w:lineRule="auto"/>
        <w:ind w:firstLine="720"/>
        <w:contextualSpacing/>
        <w:rPr>
          <w:rFonts w:ascii="Arial" w:hAnsi="Arial" w:cs="Arial"/>
          <w:sz w:val="22"/>
          <w:szCs w:val="22"/>
        </w:rPr>
      </w:pPr>
      <w:r w:rsidRPr="00D85182">
        <w:rPr>
          <w:rFonts w:ascii="Arial" w:hAnsi="Arial" w:cs="Arial"/>
          <w:sz w:val="22"/>
          <w:szCs w:val="22"/>
        </w:rPr>
        <w:t xml:space="preserve">I know that everything I do as a health and social care worker of the future will be based on the principle of person </w:t>
      </w:r>
      <w:proofErr w:type="spellStart"/>
      <w:r w:rsidRPr="00D85182">
        <w:rPr>
          <w:rFonts w:ascii="Arial" w:hAnsi="Arial" w:cs="Arial"/>
          <w:sz w:val="22"/>
          <w:szCs w:val="22"/>
        </w:rPr>
        <w:t>centredness</w:t>
      </w:r>
      <w:proofErr w:type="spellEnd"/>
      <w:r w:rsidRPr="00D85182">
        <w:rPr>
          <w:rFonts w:ascii="Arial" w:hAnsi="Arial" w:cs="Arial"/>
          <w:sz w:val="22"/>
          <w:szCs w:val="22"/>
        </w:rPr>
        <w:t>, working collaboratively and being ethical. The following are good minimum standards of practice rather than just expectations of practice, they are essential to safe, caring and effective practice. My thinking around this led me to believe that, good care and support is about ensuring that they not only get 'food and drink', but receive respect, that they can make their own choices, and, that they are provided with emotional and social care. I feel that if I use them regularly it can help me to build trust with my service users, and can help me to be a positive working member of multidisciplinary teams.</w:t>
      </w:r>
    </w:p>
    <w:p w14:paraId="4DD74A70" w14:textId="4296550B" w:rsidR="00D85182" w:rsidRPr="00D85182" w:rsidRDefault="00D85182" w:rsidP="00D85182">
      <w:pPr>
        <w:spacing w:after="0" w:line="360" w:lineRule="auto"/>
        <w:ind w:firstLine="720"/>
        <w:contextualSpacing/>
        <w:rPr>
          <w:rFonts w:ascii="Arial" w:hAnsi="Arial" w:cs="Arial"/>
          <w:sz w:val="22"/>
          <w:szCs w:val="22"/>
        </w:rPr>
      </w:pPr>
      <w:r w:rsidRPr="00D85182">
        <w:rPr>
          <w:rFonts w:ascii="Arial" w:hAnsi="Arial" w:cs="Arial"/>
          <w:sz w:val="22"/>
          <w:szCs w:val="22"/>
        </w:rPr>
        <w:t xml:space="preserve">Person </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care will influence my </w:t>
      </w:r>
      <w:proofErr w:type="spellStart"/>
      <w:r w:rsidRPr="00D85182">
        <w:rPr>
          <w:rFonts w:ascii="Arial" w:hAnsi="Arial" w:cs="Arial"/>
          <w:sz w:val="22"/>
          <w:szCs w:val="22"/>
        </w:rPr>
        <w:t>behaviour</w:t>
      </w:r>
      <w:proofErr w:type="spellEnd"/>
      <w:r w:rsidRPr="00D85182">
        <w:rPr>
          <w:rFonts w:ascii="Arial" w:hAnsi="Arial" w:cs="Arial"/>
          <w:sz w:val="22"/>
          <w:szCs w:val="22"/>
        </w:rPr>
        <w:t xml:space="preserve"> when caring for others by listening to their needs, respecting their wishes and making them part of making decisions about their care. This underlying principle is </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on every individual's experience, beliefs, values and preferences being </w:t>
      </w:r>
      <w:proofErr w:type="spellStart"/>
      <w:r w:rsidRPr="00D85182">
        <w:rPr>
          <w:rFonts w:ascii="Arial" w:hAnsi="Arial" w:cs="Arial"/>
          <w:sz w:val="22"/>
          <w:szCs w:val="22"/>
        </w:rPr>
        <w:t>recognised</w:t>
      </w:r>
      <w:proofErr w:type="spellEnd"/>
      <w:r w:rsidRPr="00D85182">
        <w:rPr>
          <w:rFonts w:ascii="Arial" w:hAnsi="Arial" w:cs="Arial"/>
          <w:sz w:val="22"/>
          <w:szCs w:val="22"/>
        </w:rPr>
        <w:t xml:space="preserve"> and respected (Kennedy et al., 2017). Person </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care is not just about a person's illness or disability, but about the person, and helping to ensure they have a sense of dignity, independence and wellbeing.</w:t>
      </w:r>
    </w:p>
    <w:p w14:paraId="574F84FA" w14:textId="77777777" w:rsidR="00D85182" w:rsidRPr="00D85182" w:rsidRDefault="00D85182" w:rsidP="00D85182">
      <w:pPr>
        <w:spacing w:after="0" w:line="360" w:lineRule="auto"/>
        <w:ind w:firstLine="720"/>
        <w:contextualSpacing/>
        <w:rPr>
          <w:rFonts w:ascii="Arial" w:hAnsi="Arial" w:cs="Arial"/>
          <w:sz w:val="22"/>
          <w:szCs w:val="22"/>
        </w:rPr>
      </w:pPr>
      <w:r w:rsidRPr="00D85182">
        <w:rPr>
          <w:rFonts w:ascii="Arial" w:hAnsi="Arial" w:cs="Arial"/>
          <w:sz w:val="22"/>
          <w:szCs w:val="22"/>
        </w:rPr>
        <w:t xml:space="preserve">Carl Rogers' person </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care theory provides a good basis for this. Rogers (1961) believed that people should be treated with empathy, unconditional positive regard and </w:t>
      </w:r>
      <w:r w:rsidRPr="00D85182">
        <w:rPr>
          <w:rFonts w:ascii="Arial" w:hAnsi="Arial" w:cs="Arial"/>
          <w:sz w:val="22"/>
          <w:szCs w:val="22"/>
        </w:rPr>
        <w:lastRenderedPageBreak/>
        <w:t>genuineness, and they should feel appreciated, valued, and respected. While they were created in counselling, they are more broadly used in health and social care to foster positive relationships between people and with their health and social care team. This translates to listening to others without judgment, valuing differences, and assisting others to self-direct whenever they can. If I take this approach, I believe I will be able to build positive connections with service users and be able to provide care in accordance with what they want rather than assuming.</w:t>
      </w:r>
    </w:p>
    <w:p w14:paraId="20AD3FF1" w14:textId="4596491B" w:rsidR="00D85182" w:rsidRPr="00D85182" w:rsidRDefault="00D85182" w:rsidP="00D85182">
      <w:pPr>
        <w:spacing w:after="0" w:line="360" w:lineRule="auto"/>
        <w:ind w:firstLine="720"/>
        <w:contextualSpacing/>
        <w:rPr>
          <w:rFonts w:ascii="Arial" w:hAnsi="Arial" w:cs="Arial"/>
          <w:sz w:val="22"/>
          <w:szCs w:val="22"/>
        </w:rPr>
      </w:pPr>
      <w:r w:rsidRPr="00D85182">
        <w:rPr>
          <w:rFonts w:ascii="Arial" w:hAnsi="Arial" w:cs="Arial"/>
          <w:sz w:val="22"/>
          <w:szCs w:val="22"/>
        </w:rPr>
        <w:t xml:space="preserve">The Hierarchy of needs by Maslow also underpins person </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care as well-being isn't just defined by physical needs (</w:t>
      </w:r>
      <w:proofErr w:type="spellStart"/>
      <w:r w:rsidRPr="00D85182">
        <w:rPr>
          <w:rFonts w:ascii="Arial" w:hAnsi="Arial" w:cs="Arial"/>
          <w:sz w:val="22"/>
          <w:szCs w:val="22"/>
        </w:rPr>
        <w:t>Abulof</w:t>
      </w:r>
      <w:proofErr w:type="spellEnd"/>
      <w:r w:rsidRPr="00D85182">
        <w:rPr>
          <w:rFonts w:ascii="Arial" w:hAnsi="Arial" w:cs="Arial"/>
          <w:sz w:val="22"/>
          <w:szCs w:val="22"/>
        </w:rPr>
        <w:t>, 2017). Healthcare needs focus on physiological and safety needs but also include a person's need to belong, self-esteem and opportunities for independence. Keep in mind this theory, it got me thinking today about understanding that good care is not just about doing tasks, but helping others to live as richly as possible.</w:t>
      </w:r>
    </w:p>
    <w:p w14:paraId="30C8E4F2" w14:textId="48440921" w:rsidR="00512B53" w:rsidRPr="00D85182" w:rsidRDefault="00D85182" w:rsidP="00D85182">
      <w:pPr>
        <w:spacing w:after="0" w:line="360" w:lineRule="auto"/>
        <w:ind w:firstLine="720"/>
        <w:contextualSpacing/>
        <w:rPr>
          <w:rFonts w:ascii="Arial" w:hAnsi="Arial" w:cs="Arial"/>
          <w:sz w:val="22"/>
          <w:szCs w:val="22"/>
        </w:rPr>
      </w:pPr>
      <w:r w:rsidRPr="00D85182">
        <w:rPr>
          <w:rFonts w:ascii="Arial" w:hAnsi="Arial" w:cs="Arial"/>
          <w:sz w:val="22"/>
          <w:szCs w:val="22"/>
        </w:rPr>
        <w:t xml:space="preserve">I will ensure that I use these theories by communicating openly and honestly with service users and ensure they express what is important to them in planning for their care. For instance, when supporting an older person in their own home I would have encouraged them to make their own tea, if they wished to, or to get involved in any task they wanted rather than doing all the tasks for them. This demonstrates the values of person </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care of encouraging independence, maintaining dignity and keeping existing skills. The theoretical underpinnings of my approach are empathy, respect and holism and in my practice, I believe that these attributes can assist people to be better supported emotionally and physically.</w:t>
      </w:r>
    </w:p>
    <w:p w14:paraId="0AB6DE21" w14:textId="77777777" w:rsidR="00D85182" w:rsidRPr="00D85182" w:rsidRDefault="00D85182" w:rsidP="00D85182">
      <w:pPr>
        <w:spacing w:after="0" w:line="360" w:lineRule="auto"/>
        <w:ind w:firstLine="720"/>
        <w:contextualSpacing/>
        <w:rPr>
          <w:rFonts w:ascii="Arial" w:hAnsi="Arial" w:cs="Arial"/>
          <w:sz w:val="22"/>
          <w:szCs w:val="22"/>
        </w:rPr>
      </w:pPr>
    </w:p>
    <w:p w14:paraId="5EB4C538" w14:textId="77777777" w:rsidR="00D2513B" w:rsidRPr="00D85182" w:rsidRDefault="00D2513B" w:rsidP="00F075DB">
      <w:pPr>
        <w:pStyle w:val="Heading2"/>
        <w:rPr>
          <w:sz w:val="22"/>
          <w:szCs w:val="22"/>
        </w:rPr>
      </w:pPr>
      <w:bookmarkStart w:id="9" w:name="_Toc234895783"/>
      <w:r w:rsidRPr="00D85182">
        <w:rPr>
          <w:sz w:val="22"/>
          <w:szCs w:val="22"/>
        </w:rPr>
        <w:t>The Importance of Partnership Working</w:t>
      </w:r>
      <w:bookmarkEnd w:id="9"/>
    </w:p>
    <w:p w14:paraId="6C7B263D" w14:textId="77777777" w:rsidR="00527151"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 xml:space="preserve">I </w:t>
      </w:r>
      <w:proofErr w:type="spellStart"/>
      <w:r w:rsidRPr="00D85182">
        <w:rPr>
          <w:rFonts w:ascii="Arial" w:hAnsi="Arial" w:cs="Arial"/>
          <w:sz w:val="22"/>
          <w:szCs w:val="22"/>
        </w:rPr>
        <w:t>realise</w:t>
      </w:r>
      <w:proofErr w:type="spellEnd"/>
      <w:r w:rsidRPr="00D85182">
        <w:rPr>
          <w:rFonts w:ascii="Arial" w:hAnsi="Arial" w:cs="Arial"/>
          <w:sz w:val="22"/>
          <w:szCs w:val="22"/>
        </w:rPr>
        <w:t xml:space="preserve"> that close working relationships between health and social care professionals, families, carers and service users is important for effective health and social care. No single individual can have all the knowledge needed to provide a comprehensive approach to the care of complex needs and therefore needs to communicate and collaborate. I will be fully involved with multidisciplinary meetings, provide necessary information as needed, and value the experience of other professionals.</w:t>
      </w:r>
    </w:p>
    <w:p w14:paraId="693BE341" w14:textId="6E18CDC5" w:rsidR="00D2513B"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 xml:space="preserve">In placement experiences and case studies that have been published I have seen the benefits of working as a team in order to ensure continuity of care and </w:t>
      </w:r>
      <w:proofErr w:type="spellStart"/>
      <w:r w:rsidRPr="00D85182">
        <w:rPr>
          <w:rFonts w:ascii="Arial" w:hAnsi="Arial" w:cs="Arial"/>
          <w:sz w:val="22"/>
          <w:szCs w:val="22"/>
        </w:rPr>
        <w:t>minimise</w:t>
      </w:r>
      <w:proofErr w:type="spellEnd"/>
      <w:r w:rsidRPr="00D85182">
        <w:rPr>
          <w:rFonts w:ascii="Arial" w:hAnsi="Arial" w:cs="Arial"/>
          <w:sz w:val="22"/>
          <w:szCs w:val="22"/>
        </w:rPr>
        <w:t xml:space="preserve"> duplication of care. Close contact with nurses, doctors, occupational therapists, social workers and the family </w:t>
      </w:r>
      <w:r w:rsidR="000C1341" w:rsidRPr="00D85182">
        <w:rPr>
          <w:rFonts w:ascii="Arial" w:hAnsi="Arial" w:cs="Arial"/>
          <w:sz w:val="22"/>
          <w:szCs w:val="22"/>
        </w:rPr>
        <w:t>help</w:t>
      </w:r>
      <w:r w:rsidRPr="00D85182">
        <w:rPr>
          <w:rFonts w:ascii="Arial" w:hAnsi="Arial" w:cs="Arial"/>
          <w:sz w:val="22"/>
          <w:szCs w:val="22"/>
        </w:rPr>
        <w:t xml:space="preserve"> ensure that all decisions about care are made having regard to a wider picture of an individual's needs. The Health and Care Act 2022 also </w:t>
      </w:r>
      <w:r w:rsidR="000C1341" w:rsidRPr="00D85182">
        <w:rPr>
          <w:rFonts w:ascii="Arial" w:hAnsi="Arial" w:cs="Arial"/>
          <w:sz w:val="22"/>
          <w:szCs w:val="22"/>
        </w:rPr>
        <w:t>promote</w:t>
      </w:r>
      <w:r w:rsidRPr="00D85182">
        <w:rPr>
          <w:rFonts w:ascii="Arial" w:hAnsi="Arial" w:cs="Arial"/>
          <w:sz w:val="22"/>
          <w:szCs w:val="22"/>
        </w:rPr>
        <w:t xml:space="preserve"> this collaborative working - by building on the need for better communication between </w:t>
      </w:r>
      <w:proofErr w:type="spellStart"/>
      <w:r w:rsidRPr="00D85182">
        <w:rPr>
          <w:rFonts w:ascii="Arial" w:hAnsi="Arial" w:cs="Arial"/>
          <w:sz w:val="22"/>
          <w:szCs w:val="22"/>
        </w:rPr>
        <w:t>organisations</w:t>
      </w:r>
      <w:proofErr w:type="spellEnd"/>
      <w:r w:rsidRPr="00D85182">
        <w:rPr>
          <w:rFonts w:ascii="Arial" w:hAnsi="Arial" w:cs="Arial"/>
          <w:sz w:val="22"/>
          <w:szCs w:val="22"/>
        </w:rPr>
        <w:t xml:space="preserve"> working in health and </w:t>
      </w:r>
      <w:r w:rsidRPr="00D85182">
        <w:rPr>
          <w:rFonts w:ascii="Arial" w:hAnsi="Arial" w:cs="Arial"/>
          <w:sz w:val="22"/>
          <w:szCs w:val="22"/>
        </w:rPr>
        <w:lastRenderedPageBreak/>
        <w:t>social care. In partnership working</w:t>
      </w:r>
      <w:r w:rsidR="000C1341" w:rsidRPr="00D85182">
        <w:rPr>
          <w:rFonts w:ascii="Arial" w:hAnsi="Arial" w:cs="Arial"/>
          <w:sz w:val="22"/>
          <w:szCs w:val="22"/>
        </w:rPr>
        <w:t xml:space="preserve"> (NHS England 2022)</w:t>
      </w:r>
      <w:r w:rsidRPr="00D85182">
        <w:rPr>
          <w:rFonts w:ascii="Arial" w:hAnsi="Arial" w:cs="Arial"/>
          <w:sz w:val="22"/>
          <w:szCs w:val="22"/>
        </w:rPr>
        <w:t>, I believe I can do my best to ensure the patients receive care and under my umbrella would be as safe as if I worked alone and as effective as being part of another team</w:t>
      </w:r>
      <w:r w:rsidR="00D2513B" w:rsidRPr="00D85182">
        <w:rPr>
          <w:rFonts w:ascii="Arial" w:hAnsi="Arial" w:cs="Arial"/>
          <w:sz w:val="22"/>
          <w:szCs w:val="22"/>
        </w:rPr>
        <w:t>.</w:t>
      </w:r>
    </w:p>
    <w:p w14:paraId="7D089131" w14:textId="77777777" w:rsidR="00512B53" w:rsidRPr="00D85182" w:rsidRDefault="00512B53" w:rsidP="004C4B85">
      <w:pPr>
        <w:spacing w:after="0" w:line="360" w:lineRule="auto"/>
        <w:ind w:firstLine="720"/>
        <w:contextualSpacing/>
        <w:rPr>
          <w:rFonts w:ascii="Arial" w:hAnsi="Arial" w:cs="Arial"/>
          <w:sz w:val="22"/>
          <w:szCs w:val="22"/>
        </w:rPr>
      </w:pPr>
    </w:p>
    <w:p w14:paraId="398A362A" w14:textId="77777777" w:rsidR="00D2513B" w:rsidRPr="00D85182" w:rsidRDefault="00D2513B" w:rsidP="00F075DB">
      <w:pPr>
        <w:pStyle w:val="Heading2"/>
        <w:rPr>
          <w:sz w:val="22"/>
          <w:szCs w:val="22"/>
        </w:rPr>
      </w:pPr>
      <w:bookmarkStart w:id="10" w:name="_Toc234895784"/>
      <w:r w:rsidRPr="00D85182">
        <w:rPr>
          <w:sz w:val="22"/>
          <w:szCs w:val="22"/>
        </w:rPr>
        <w:t>Ethical Practice and Professional Responsibility</w:t>
      </w:r>
      <w:bookmarkEnd w:id="10"/>
    </w:p>
    <w:p w14:paraId="3CF19967" w14:textId="77777777" w:rsidR="00527151"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My professional conduct will be based on the principles of proper ethics. All of my decision-making processes should take into account the rights, dignity, privacy and individuality of people who are receiving care. However, when there are situations that occur where someone makes a decision that is not the same as mine, I understand that I must respect their decision whilst keeping care safe and lawful.</w:t>
      </w:r>
    </w:p>
    <w:p w14:paraId="4A38C401" w14:textId="6749B8C8" w:rsidR="00D2513B"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Important guidance for supporting people and protecting their rights is free in the Care Act 2014 and the Mental Capacity Act 2005. These dress codes make me think of ethics in decision making, asking the question of what is in the individuals’ best interests when they have limited capacity, and what is good for their wellbeing when decisions are made</w:t>
      </w:r>
      <w:r w:rsidR="000C1341" w:rsidRPr="00D85182">
        <w:rPr>
          <w:rFonts w:ascii="Arial" w:hAnsi="Arial" w:cs="Arial"/>
          <w:sz w:val="22"/>
          <w:szCs w:val="22"/>
        </w:rPr>
        <w:t xml:space="preserve"> (Ajibade 2026)</w:t>
      </w:r>
      <w:r w:rsidRPr="00D85182">
        <w:rPr>
          <w:rFonts w:ascii="Arial" w:hAnsi="Arial" w:cs="Arial"/>
          <w:sz w:val="22"/>
          <w:szCs w:val="22"/>
        </w:rPr>
        <w:t>. I will also ensure that I adhere to professional behavior like having confidentiality, being truthful and integrity in all situations. The application of ethical principles will foster trust relationships between me and those I support and also bridge my responsibilities on an ethical professional level</w:t>
      </w:r>
      <w:r w:rsidR="00D2513B" w:rsidRPr="00D85182">
        <w:rPr>
          <w:rFonts w:ascii="Arial" w:hAnsi="Arial" w:cs="Arial"/>
          <w:sz w:val="22"/>
          <w:szCs w:val="22"/>
        </w:rPr>
        <w:t>.</w:t>
      </w:r>
    </w:p>
    <w:p w14:paraId="23A9B026" w14:textId="77777777" w:rsidR="00512B53" w:rsidRPr="00D85182" w:rsidRDefault="00512B53" w:rsidP="004C4B85">
      <w:pPr>
        <w:spacing w:after="0" w:line="360" w:lineRule="auto"/>
        <w:ind w:firstLine="720"/>
        <w:contextualSpacing/>
        <w:rPr>
          <w:rFonts w:ascii="Arial" w:hAnsi="Arial" w:cs="Arial"/>
          <w:sz w:val="22"/>
          <w:szCs w:val="22"/>
        </w:rPr>
      </w:pPr>
    </w:p>
    <w:p w14:paraId="7EC42F54" w14:textId="77777777" w:rsidR="00D2513B" w:rsidRPr="00D85182" w:rsidRDefault="00D2513B" w:rsidP="00F075DB">
      <w:pPr>
        <w:pStyle w:val="Heading2"/>
        <w:rPr>
          <w:sz w:val="22"/>
          <w:szCs w:val="22"/>
        </w:rPr>
      </w:pPr>
      <w:bookmarkStart w:id="11" w:name="_Toc234895785"/>
      <w:r w:rsidRPr="00D85182">
        <w:rPr>
          <w:sz w:val="22"/>
          <w:szCs w:val="22"/>
        </w:rPr>
        <w:t>My Skills, Strengths, and Areas for Improvement</w:t>
      </w:r>
      <w:bookmarkEnd w:id="11"/>
    </w:p>
    <w:p w14:paraId="11B239F1" w14:textId="2584B9ED" w:rsidR="00527151"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 xml:space="preserve">When I look at my present strengths, I feel that my empathy, respect, active listening and patience are my strongest qualities. I am aware of the need to be sensitive to people with backgrounds other than my own, and I value the need to treat all fairly and without discrimination. I also appreciate working in team and </w:t>
      </w:r>
      <w:proofErr w:type="spellStart"/>
      <w:r w:rsidRPr="00D85182">
        <w:rPr>
          <w:rFonts w:ascii="Arial" w:hAnsi="Arial" w:cs="Arial"/>
          <w:sz w:val="22"/>
          <w:szCs w:val="22"/>
        </w:rPr>
        <w:t>reali</w:t>
      </w:r>
      <w:r w:rsidR="000C1341" w:rsidRPr="00D85182">
        <w:rPr>
          <w:rFonts w:ascii="Arial" w:hAnsi="Arial" w:cs="Arial"/>
          <w:sz w:val="22"/>
          <w:szCs w:val="22"/>
        </w:rPr>
        <w:t>s</w:t>
      </w:r>
      <w:r w:rsidRPr="00D85182">
        <w:rPr>
          <w:rFonts w:ascii="Arial" w:hAnsi="Arial" w:cs="Arial"/>
          <w:sz w:val="22"/>
          <w:szCs w:val="22"/>
        </w:rPr>
        <w:t>e</w:t>
      </w:r>
      <w:proofErr w:type="spellEnd"/>
      <w:r w:rsidRPr="00D85182">
        <w:rPr>
          <w:rFonts w:ascii="Arial" w:hAnsi="Arial" w:cs="Arial"/>
          <w:sz w:val="22"/>
          <w:szCs w:val="22"/>
        </w:rPr>
        <w:t xml:space="preserve"> the value of collaboration in elevating the professional practice and the experience of the patient.</w:t>
      </w:r>
    </w:p>
    <w:p w14:paraId="2F570AE3" w14:textId="3A329375" w:rsidR="00D2513B" w:rsidRPr="00D85182" w:rsidRDefault="00527151" w:rsidP="004C4B85">
      <w:pPr>
        <w:spacing w:after="0" w:line="360" w:lineRule="auto"/>
        <w:ind w:firstLine="720"/>
        <w:contextualSpacing/>
        <w:rPr>
          <w:rFonts w:ascii="Arial" w:hAnsi="Arial" w:cs="Arial"/>
          <w:sz w:val="22"/>
          <w:szCs w:val="22"/>
        </w:rPr>
      </w:pPr>
      <w:r w:rsidRPr="00D85182">
        <w:rPr>
          <w:rFonts w:ascii="Arial" w:hAnsi="Arial" w:cs="Arial"/>
          <w:sz w:val="22"/>
          <w:szCs w:val="22"/>
        </w:rPr>
        <w:t>I do, however, know I have work to do, of course. I would like to build my confidence in making decisions in situations of ethical dilemma or conflicting professional opinions. I want to improve my law and safeguarding knowledge and be able to use evidence to make informed decisions. Another area of communication which I would like to develop in my professional growth is working with people with cognitive impairment, learning disability and communication difficulties</w:t>
      </w:r>
      <w:r w:rsidR="00D2513B" w:rsidRPr="00D85182">
        <w:rPr>
          <w:rFonts w:ascii="Arial" w:hAnsi="Arial" w:cs="Arial"/>
          <w:sz w:val="22"/>
          <w:szCs w:val="22"/>
        </w:rPr>
        <w:t>.</w:t>
      </w:r>
    </w:p>
    <w:p w14:paraId="3949634F" w14:textId="77777777" w:rsidR="00D2513B" w:rsidRPr="00D85182" w:rsidRDefault="00D2513B" w:rsidP="00F075DB">
      <w:pPr>
        <w:pStyle w:val="Heading2"/>
        <w:rPr>
          <w:sz w:val="22"/>
          <w:szCs w:val="22"/>
        </w:rPr>
      </w:pPr>
      <w:bookmarkStart w:id="12" w:name="_Toc234895786"/>
      <w:r w:rsidRPr="00D85182">
        <w:rPr>
          <w:sz w:val="22"/>
          <w:szCs w:val="22"/>
        </w:rPr>
        <w:t>My Future Professional Development</w:t>
      </w:r>
      <w:bookmarkEnd w:id="12"/>
    </w:p>
    <w:p w14:paraId="1C0D1E3D" w14:textId="2F5B3A02" w:rsidR="00D2513B" w:rsidRPr="00D85182" w:rsidRDefault="00D2513B" w:rsidP="004C4B85">
      <w:pPr>
        <w:spacing w:after="0" w:line="360" w:lineRule="auto"/>
        <w:ind w:firstLine="720"/>
        <w:contextualSpacing/>
        <w:rPr>
          <w:rFonts w:ascii="Arial" w:hAnsi="Arial" w:cs="Arial"/>
          <w:sz w:val="22"/>
          <w:szCs w:val="22"/>
        </w:rPr>
      </w:pPr>
      <w:r w:rsidRPr="00D85182">
        <w:rPr>
          <w:rFonts w:ascii="Arial" w:hAnsi="Arial" w:cs="Arial"/>
          <w:sz w:val="22"/>
          <w:szCs w:val="22"/>
        </w:rPr>
        <w:t xml:space="preserve">To continue to enhance practice to keep learning by accessing regularly CPD </w:t>
      </w:r>
      <w:proofErr w:type="spellStart"/>
      <w:r w:rsidRPr="00D85182">
        <w:rPr>
          <w:rFonts w:ascii="Arial" w:hAnsi="Arial" w:cs="Arial"/>
          <w:sz w:val="22"/>
          <w:szCs w:val="22"/>
        </w:rPr>
        <w:t>programmes</w:t>
      </w:r>
      <w:proofErr w:type="spellEnd"/>
      <w:r w:rsidRPr="00D85182">
        <w:rPr>
          <w:rFonts w:ascii="Arial" w:hAnsi="Arial" w:cs="Arial"/>
          <w:sz w:val="22"/>
          <w:szCs w:val="22"/>
        </w:rPr>
        <w:t xml:space="preserve">, workshops and professional training. Ensuring my knowledge is up to date </w:t>
      </w:r>
      <w:r w:rsidRPr="00D85182">
        <w:rPr>
          <w:rFonts w:ascii="Arial" w:hAnsi="Arial" w:cs="Arial"/>
          <w:sz w:val="22"/>
          <w:szCs w:val="22"/>
        </w:rPr>
        <w:lastRenderedPageBreak/>
        <w:t>throughout my career by staying abreast of legislation, national guidance and best practice. In addition, I plan to ask and receive feedback from more seasoned supervisors and coworkers, which will help me learn about and adapt my practice. I will also try to find ways to reflect and receive feedback from more experienced supervisors and colleagues to aid in my ongoing learning.</w:t>
      </w:r>
    </w:p>
    <w:p w14:paraId="2003CC6F" w14:textId="3537BAD4" w:rsidR="00D2513B" w:rsidRPr="00D85182" w:rsidRDefault="00D2513B" w:rsidP="004C4B85">
      <w:pPr>
        <w:spacing w:after="0" w:line="360" w:lineRule="auto"/>
        <w:ind w:firstLine="720"/>
        <w:contextualSpacing/>
        <w:rPr>
          <w:rFonts w:ascii="Arial" w:hAnsi="Arial" w:cs="Arial"/>
          <w:sz w:val="22"/>
          <w:szCs w:val="22"/>
        </w:rPr>
      </w:pPr>
      <w:r w:rsidRPr="00D85182">
        <w:rPr>
          <w:rFonts w:ascii="Arial" w:hAnsi="Arial" w:cs="Arial"/>
          <w:sz w:val="22"/>
          <w:szCs w:val="22"/>
        </w:rPr>
        <w:t xml:space="preserve">Furthermore, I will engage in reflective practice following challenging situations to assess my own decisions, critique the lessons I have learned and reflect on ways in which I can make better choices next time. Current research and multidisciplinary learning experiences will enable me to deliver effective and </w:t>
      </w:r>
      <w:proofErr w:type="spellStart"/>
      <w:r w:rsidRPr="00D85182">
        <w:rPr>
          <w:rFonts w:ascii="Arial" w:hAnsi="Arial" w:cs="Arial"/>
          <w:sz w:val="22"/>
          <w:szCs w:val="22"/>
        </w:rPr>
        <w:t>individualised</w:t>
      </w:r>
      <w:proofErr w:type="spellEnd"/>
      <w:r w:rsidRPr="00D85182">
        <w:rPr>
          <w:rFonts w:ascii="Arial" w:hAnsi="Arial" w:cs="Arial"/>
          <w:sz w:val="22"/>
          <w:szCs w:val="22"/>
        </w:rPr>
        <w:t xml:space="preserve"> care. Reading research</w:t>
      </w:r>
      <w:r w:rsidR="005159A1" w:rsidRPr="00D85182">
        <w:rPr>
          <w:rFonts w:ascii="Arial" w:hAnsi="Arial" w:cs="Arial"/>
          <w:sz w:val="22"/>
          <w:szCs w:val="22"/>
        </w:rPr>
        <w:t xml:space="preserve"> by Iversen et al., (2021)</w:t>
      </w:r>
      <w:r w:rsidRPr="00D85182">
        <w:rPr>
          <w:rFonts w:ascii="Arial" w:hAnsi="Arial" w:cs="Arial"/>
          <w:sz w:val="22"/>
          <w:szCs w:val="22"/>
        </w:rPr>
        <w:t>, attending multi-disciplinary learning experiences and enhancing communication skills will help me deliver more effective and person-</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care. In this way, I'll be equipped to respond to the changing needs of health care and the developing standards of my profession throughout my lifetime.</w:t>
      </w:r>
    </w:p>
    <w:p w14:paraId="4816E178" w14:textId="77777777" w:rsidR="00512B53" w:rsidRPr="00D85182" w:rsidRDefault="00512B53" w:rsidP="004C4B85">
      <w:pPr>
        <w:spacing w:after="0" w:line="360" w:lineRule="auto"/>
        <w:ind w:firstLine="720"/>
        <w:contextualSpacing/>
        <w:rPr>
          <w:rFonts w:ascii="Arial" w:hAnsi="Arial" w:cs="Arial"/>
          <w:sz w:val="22"/>
          <w:szCs w:val="22"/>
        </w:rPr>
      </w:pPr>
    </w:p>
    <w:p w14:paraId="4CC66EA7" w14:textId="77777777" w:rsidR="00D2513B" w:rsidRPr="00D85182" w:rsidRDefault="00D2513B" w:rsidP="00F075DB">
      <w:pPr>
        <w:pStyle w:val="Heading2"/>
        <w:rPr>
          <w:sz w:val="22"/>
          <w:szCs w:val="22"/>
        </w:rPr>
      </w:pPr>
      <w:bookmarkStart w:id="13" w:name="_Toc234895787"/>
      <w:r w:rsidRPr="00D85182">
        <w:rPr>
          <w:sz w:val="22"/>
          <w:szCs w:val="22"/>
        </w:rPr>
        <w:t>Conclusion</w:t>
      </w:r>
      <w:bookmarkEnd w:id="13"/>
    </w:p>
    <w:p w14:paraId="613AAE74" w14:textId="02937224" w:rsidR="00D2513B" w:rsidRPr="00D85182" w:rsidRDefault="00D2513B" w:rsidP="004C4B85">
      <w:pPr>
        <w:spacing w:after="0" w:line="360" w:lineRule="auto"/>
        <w:ind w:firstLine="720"/>
        <w:contextualSpacing/>
        <w:rPr>
          <w:rFonts w:ascii="Arial" w:hAnsi="Arial" w:cs="Arial"/>
          <w:sz w:val="22"/>
          <w:szCs w:val="22"/>
        </w:rPr>
      </w:pPr>
      <w:r w:rsidRPr="00D85182">
        <w:rPr>
          <w:rFonts w:ascii="Arial" w:hAnsi="Arial" w:cs="Arial"/>
          <w:sz w:val="22"/>
          <w:szCs w:val="22"/>
        </w:rPr>
        <w:t>In my reflections on these principles, I have further strengthened my understanding of what is meant by being a competent and compassionate health care and social care practitioner. The principles of person-</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partnership and ethical practice will guide my decision making and interactions with those with whom I work alongside in my role as a service user, family members and colleagues. Through </w:t>
      </w:r>
      <w:proofErr w:type="spellStart"/>
      <w:r w:rsidRPr="00D85182">
        <w:rPr>
          <w:rFonts w:ascii="Arial" w:hAnsi="Arial" w:cs="Arial"/>
          <w:sz w:val="22"/>
          <w:szCs w:val="22"/>
        </w:rPr>
        <w:t>utilising</w:t>
      </w:r>
      <w:proofErr w:type="spellEnd"/>
      <w:r w:rsidRPr="00D85182">
        <w:rPr>
          <w:rFonts w:ascii="Arial" w:hAnsi="Arial" w:cs="Arial"/>
          <w:sz w:val="22"/>
          <w:szCs w:val="22"/>
        </w:rPr>
        <w:t>, development and adaptation of my strengths as well as evaluating areas for development, and ensuring that I always pursue my education in professional practice, I will continue to offer high quality care throughout my future career within UK health and social care that will be grounded in the care, emphasis and promotion of individual dignity, collaborative working and positive health effects.</w:t>
      </w:r>
    </w:p>
    <w:p w14:paraId="4BB960F0" w14:textId="77777777" w:rsidR="005159A1" w:rsidRPr="00D85182" w:rsidRDefault="005159A1" w:rsidP="004C4B85">
      <w:pPr>
        <w:spacing w:after="0" w:line="360" w:lineRule="auto"/>
        <w:contextualSpacing/>
        <w:rPr>
          <w:rFonts w:ascii="Arial" w:hAnsi="Arial" w:cs="Arial"/>
          <w:sz w:val="22"/>
          <w:szCs w:val="22"/>
        </w:rPr>
      </w:pPr>
    </w:p>
    <w:p w14:paraId="2D641263" w14:textId="77777777" w:rsidR="005159A1" w:rsidRPr="00D85182" w:rsidRDefault="005159A1" w:rsidP="004C4B85">
      <w:pPr>
        <w:spacing w:after="0" w:line="360" w:lineRule="auto"/>
        <w:contextualSpacing/>
        <w:rPr>
          <w:rFonts w:ascii="Arial" w:hAnsi="Arial" w:cs="Arial"/>
          <w:sz w:val="22"/>
          <w:szCs w:val="22"/>
        </w:rPr>
      </w:pPr>
    </w:p>
    <w:p w14:paraId="238115D2" w14:textId="77777777" w:rsidR="00512B53" w:rsidRPr="00D85182" w:rsidRDefault="00512B53" w:rsidP="004C4B85">
      <w:pPr>
        <w:spacing w:after="0" w:line="360" w:lineRule="auto"/>
        <w:contextualSpacing/>
        <w:rPr>
          <w:rFonts w:ascii="Arial" w:eastAsiaTheme="majorEastAsia" w:hAnsi="Arial" w:cs="Arial"/>
          <w:b/>
          <w:bCs/>
          <w:i/>
          <w:iCs/>
          <w:sz w:val="22"/>
          <w:szCs w:val="22"/>
        </w:rPr>
      </w:pPr>
      <w:r w:rsidRPr="00D85182">
        <w:rPr>
          <w:rFonts w:ascii="Arial" w:hAnsi="Arial" w:cs="Arial"/>
          <w:sz w:val="22"/>
          <w:szCs w:val="22"/>
        </w:rPr>
        <w:br w:type="page"/>
      </w:r>
    </w:p>
    <w:p w14:paraId="7F674FAA" w14:textId="30AACCD7" w:rsidR="005159A1" w:rsidRPr="00D85182" w:rsidRDefault="005159A1" w:rsidP="00F075DB">
      <w:pPr>
        <w:pStyle w:val="Heading1"/>
        <w:rPr>
          <w:i/>
          <w:iCs/>
          <w:sz w:val="22"/>
          <w:szCs w:val="22"/>
        </w:rPr>
      </w:pPr>
      <w:bookmarkStart w:id="14" w:name="_Toc234895788"/>
      <w:r w:rsidRPr="00D85182">
        <w:rPr>
          <w:sz w:val="22"/>
          <w:szCs w:val="22"/>
        </w:rPr>
        <w:lastRenderedPageBreak/>
        <w:t>References</w:t>
      </w:r>
      <w:bookmarkEnd w:id="14"/>
    </w:p>
    <w:p w14:paraId="0FC20455" w14:textId="77777777" w:rsidR="005159A1" w:rsidRPr="00D85182" w:rsidRDefault="005159A1" w:rsidP="004C4B85">
      <w:pPr>
        <w:spacing w:after="0" w:line="360" w:lineRule="auto"/>
        <w:ind w:left="720" w:hanging="720"/>
        <w:contextualSpacing/>
        <w:rPr>
          <w:rFonts w:ascii="Arial" w:hAnsi="Arial" w:cs="Arial"/>
          <w:sz w:val="22"/>
          <w:szCs w:val="22"/>
        </w:rPr>
      </w:pPr>
      <w:proofErr w:type="spellStart"/>
      <w:r w:rsidRPr="00D85182">
        <w:rPr>
          <w:rFonts w:ascii="Arial" w:hAnsi="Arial" w:cs="Arial"/>
          <w:sz w:val="22"/>
          <w:szCs w:val="22"/>
        </w:rPr>
        <w:t>Abulof</w:t>
      </w:r>
      <w:proofErr w:type="spellEnd"/>
      <w:r w:rsidRPr="00D85182">
        <w:rPr>
          <w:rFonts w:ascii="Arial" w:hAnsi="Arial" w:cs="Arial"/>
          <w:sz w:val="22"/>
          <w:szCs w:val="22"/>
        </w:rPr>
        <w:t>, U., 2017. Introduction: Why we need Maslow in the twenty-first century. </w:t>
      </w:r>
      <w:r w:rsidRPr="00D85182">
        <w:rPr>
          <w:rFonts w:ascii="Arial" w:hAnsi="Arial" w:cs="Arial"/>
          <w:i/>
          <w:iCs/>
          <w:sz w:val="22"/>
          <w:szCs w:val="22"/>
        </w:rPr>
        <w:t>Society</w:t>
      </w:r>
      <w:r w:rsidRPr="00D85182">
        <w:rPr>
          <w:rFonts w:ascii="Arial" w:hAnsi="Arial" w:cs="Arial"/>
          <w:sz w:val="22"/>
          <w:szCs w:val="22"/>
        </w:rPr>
        <w:t>, </w:t>
      </w:r>
      <w:r w:rsidRPr="00D85182">
        <w:rPr>
          <w:rFonts w:ascii="Arial" w:hAnsi="Arial" w:cs="Arial"/>
          <w:i/>
          <w:iCs/>
          <w:sz w:val="22"/>
          <w:szCs w:val="22"/>
        </w:rPr>
        <w:t>54</w:t>
      </w:r>
      <w:r w:rsidRPr="00D85182">
        <w:rPr>
          <w:rFonts w:ascii="Arial" w:hAnsi="Arial" w:cs="Arial"/>
          <w:sz w:val="22"/>
          <w:szCs w:val="22"/>
        </w:rPr>
        <w:t>(6), pp.508-509.</w:t>
      </w:r>
    </w:p>
    <w:p w14:paraId="212CE6AE"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 xml:space="preserve">Ajibade, M., 2026. </w:t>
      </w:r>
      <w:r w:rsidRPr="00D85182">
        <w:rPr>
          <w:rFonts w:ascii="Arial" w:hAnsi="Arial" w:cs="Arial"/>
          <w:i/>
          <w:iCs/>
          <w:sz w:val="22"/>
          <w:szCs w:val="22"/>
        </w:rPr>
        <w:t>The 5 Principles of Mental Capacity Act: A Practical Guide for 2026</w:t>
      </w:r>
      <w:r w:rsidRPr="00D85182">
        <w:rPr>
          <w:rFonts w:ascii="Arial" w:hAnsi="Arial" w:cs="Arial"/>
          <w:sz w:val="22"/>
          <w:szCs w:val="22"/>
        </w:rPr>
        <w:t xml:space="preserve">. </w:t>
      </w:r>
      <w:proofErr w:type="spellStart"/>
      <w:r w:rsidRPr="00D85182">
        <w:rPr>
          <w:rFonts w:ascii="Arial" w:hAnsi="Arial" w:cs="Arial"/>
          <w:sz w:val="22"/>
          <w:szCs w:val="22"/>
        </w:rPr>
        <w:t>CareSync</w:t>
      </w:r>
      <w:proofErr w:type="spellEnd"/>
      <w:r w:rsidRPr="00D85182">
        <w:rPr>
          <w:rFonts w:ascii="Arial" w:hAnsi="Arial" w:cs="Arial"/>
          <w:sz w:val="22"/>
          <w:szCs w:val="22"/>
        </w:rPr>
        <w:t xml:space="preserve"> Experts. Available at: </w:t>
      </w:r>
      <w:hyperlink r:id="rId7" w:tgtFrame="_new" w:history="1">
        <w:r w:rsidRPr="00D85182">
          <w:rPr>
            <w:rStyle w:val="Hyperlink"/>
            <w:rFonts w:ascii="Arial" w:hAnsi="Arial" w:cs="Arial"/>
            <w:sz w:val="22"/>
            <w:szCs w:val="22"/>
          </w:rPr>
          <w:t>https://caresyncexperts.co.uk/wp/5-principles-of-mental-capacity-act/</w:t>
        </w:r>
      </w:hyperlink>
    </w:p>
    <w:p w14:paraId="529A64B8"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Ajluni, V., 2023. Respecting autonomy: Prioritizing patient-centered care and decision-making capacity for stronger doctor–patient relationships. </w:t>
      </w:r>
      <w:r w:rsidRPr="00D85182">
        <w:rPr>
          <w:rFonts w:ascii="Arial" w:hAnsi="Arial" w:cs="Arial"/>
          <w:i/>
          <w:iCs/>
          <w:sz w:val="22"/>
          <w:szCs w:val="22"/>
        </w:rPr>
        <w:t>Journal of Family Medicine and Primary Care</w:t>
      </w:r>
      <w:r w:rsidRPr="00D85182">
        <w:rPr>
          <w:rFonts w:ascii="Arial" w:hAnsi="Arial" w:cs="Arial"/>
          <w:sz w:val="22"/>
          <w:szCs w:val="22"/>
        </w:rPr>
        <w:t>, </w:t>
      </w:r>
      <w:r w:rsidRPr="00D85182">
        <w:rPr>
          <w:rFonts w:ascii="Arial" w:hAnsi="Arial" w:cs="Arial"/>
          <w:i/>
          <w:iCs/>
          <w:sz w:val="22"/>
          <w:szCs w:val="22"/>
        </w:rPr>
        <w:t>12</w:t>
      </w:r>
      <w:r w:rsidRPr="00D85182">
        <w:rPr>
          <w:rFonts w:ascii="Arial" w:hAnsi="Arial" w:cs="Arial"/>
          <w:sz w:val="22"/>
          <w:szCs w:val="22"/>
        </w:rPr>
        <w:t>(8), pp.1752-1753.</w:t>
      </w:r>
    </w:p>
    <w:p w14:paraId="0816D9F0"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Bradshaw, J., Siddiqui, N., Greenfield, D. and Sharma, A., 2022. Kindness, listening, and connection: patient and clinician key requirements for emotional support in chronic and complex care. </w:t>
      </w:r>
      <w:r w:rsidRPr="00D85182">
        <w:rPr>
          <w:rFonts w:ascii="Arial" w:hAnsi="Arial" w:cs="Arial"/>
          <w:i/>
          <w:iCs/>
          <w:sz w:val="22"/>
          <w:szCs w:val="22"/>
        </w:rPr>
        <w:t>Journal of Patient Experience</w:t>
      </w:r>
      <w:r w:rsidRPr="00D85182">
        <w:rPr>
          <w:rFonts w:ascii="Arial" w:hAnsi="Arial" w:cs="Arial"/>
          <w:sz w:val="22"/>
          <w:szCs w:val="22"/>
        </w:rPr>
        <w:t>, </w:t>
      </w:r>
      <w:r w:rsidRPr="00D85182">
        <w:rPr>
          <w:rFonts w:ascii="Arial" w:hAnsi="Arial" w:cs="Arial"/>
          <w:i/>
          <w:iCs/>
          <w:sz w:val="22"/>
          <w:szCs w:val="22"/>
        </w:rPr>
        <w:t>9</w:t>
      </w:r>
      <w:r w:rsidRPr="00D85182">
        <w:rPr>
          <w:rFonts w:ascii="Arial" w:hAnsi="Arial" w:cs="Arial"/>
          <w:sz w:val="22"/>
          <w:szCs w:val="22"/>
        </w:rPr>
        <w:t>, p.23743735221092627.</w:t>
      </w:r>
    </w:p>
    <w:p w14:paraId="6FB37FA9"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Coulter, A. and Oldham, J., 2016. Person-</w:t>
      </w:r>
      <w:proofErr w:type="spellStart"/>
      <w:r w:rsidRPr="00D85182">
        <w:rPr>
          <w:rFonts w:ascii="Arial" w:hAnsi="Arial" w:cs="Arial"/>
          <w:sz w:val="22"/>
          <w:szCs w:val="22"/>
        </w:rPr>
        <w:t>centred</w:t>
      </w:r>
      <w:proofErr w:type="spellEnd"/>
      <w:r w:rsidRPr="00D85182">
        <w:rPr>
          <w:rFonts w:ascii="Arial" w:hAnsi="Arial" w:cs="Arial"/>
          <w:sz w:val="22"/>
          <w:szCs w:val="22"/>
        </w:rPr>
        <w:t xml:space="preserve"> care: what is it and how do we get </w:t>
      </w:r>
      <w:proofErr w:type="gramStart"/>
      <w:r w:rsidRPr="00D85182">
        <w:rPr>
          <w:rFonts w:ascii="Arial" w:hAnsi="Arial" w:cs="Arial"/>
          <w:sz w:val="22"/>
          <w:szCs w:val="22"/>
        </w:rPr>
        <w:t>there?.</w:t>
      </w:r>
      <w:proofErr w:type="gramEnd"/>
      <w:r w:rsidRPr="00D85182">
        <w:rPr>
          <w:rFonts w:ascii="Arial" w:hAnsi="Arial" w:cs="Arial"/>
          <w:sz w:val="22"/>
          <w:szCs w:val="22"/>
        </w:rPr>
        <w:t> </w:t>
      </w:r>
      <w:r w:rsidRPr="00D85182">
        <w:rPr>
          <w:rFonts w:ascii="Arial" w:hAnsi="Arial" w:cs="Arial"/>
          <w:i/>
          <w:iCs/>
          <w:sz w:val="22"/>
          <w:szCs w:val="22"/>
        </w:rPr>
        <w:t>Future hospital journal</w:t>
      </w:r>
      <w:r w:rsidRPr="00D85182">
        <w:rPr>
          <w:rFonts w:ascii="Arial" w:hAnsi="Arial" w:cs="Arial"/>
          <w:sz w:val="22"/>
          <w:szCs w:val="22"/>
        </w:rPr>
        <w:t>, </w:t>
      </w:r>
      <w:r w:rsidRPr="00D85182">
        <w:rPr>
          <w:rFonts w:ascii="Arial" w:hAnsi="Arial" w:cs="Arial"/>
          <w:i/>
          <w:iCs/>
          <w:sz w:val="22"/>
          <w:szCs w:val="22"/>
        </w:rPr>
        <w:t>3</w:t>
      </w:r>
      <w:r w:rsidRPr="00D85182">
        <w:rPr>
          <w:rFonts w:ascii="Arial" w:hAnsi="Arial" w:cs="Arial"/>
          <w:sz w:val="22"/>
          <w:szCs w:val="22"/>
        </w:rPr>
        <w:t>(2), pp.114-116.</w:t>
      </w:r>
    </w:p>
    <w:p w14:paraId="54356E6E" w14:textId="77777777" w:rsidR="005159A1" w:rsidRPr="00D85182" w:rsidRDefault="005159A1" w:rsidP="004C4B85">
      <w:pPr>
        <w:spacing w:after="0" w:line="360" w:lineRule="auto"/>
        <w:ind w:left="720" w:hanging="720"/>
        <w:contextualSpacing/>
        <w:rPr>
          <w:rFonts w:ascii="Arial" w:hAnsi="Arial" w:cs="Arial"/>
          <w:sz w:val="22"/>
          <w:szCs w:val="22"/>
        </w:rPr>
      </w:pPr>
      <w:proofErr w:type="spellStart"/>
      <w:r w:rsidRPr="00D85182">
        <w:rPr>
          <w:rFonts w:ascii="Arial" w:hAnsi="Arial" w:cs="Arial"/>
          <w:sz w:val="22"/>
          <w:szCs w:val="22"/>
        </w:rPr>
        <w:t>Dellafiore</w:t>
      </w:r>
      <w:proofErr w:type="spellEnd"/>
      <w:r w:rsidRPr="00D85182">
        <w:rPr>
          <w:rFonts w:ascii="Arial" w:hAnsi="Arial" w:cs="Arial"/>
          <w:sz w:val="22"/>
          <w:szCs w:val="22"/>
        </w:rPr>
        <w:t xml:space="preserve">, F., Diamanti, O., </w:t>
      </w:r>
      <w:proofErr w:type="spellStart"/>
      <w:r w:rsidRPr="00D85182">
        <w:rPr>
          <w:rFonts w:ascii="Arial" w:hAnsi="Arial" w:cs="Arial"/>
          <w:sz w:val="22"/>
          <w:szCs w:val="22"/>
        </w:rPr>
        <w:t>Guardamagna</w:t>
      </w:r>
      <w:proofErr w:type="spellEnd"/>
      <w:r w:rsidRPr="00D85182">
        <w:rPr>
          <w:rFonts w:ascii="Arial" w:hAnsi="Arial" w:cs="Arial"/>
          <w:sz w:val="22"/>
          <w:szCs w:val="22"/>
        </w:rPr>
        <w:t xml:space="preserve">, L., Modena, G., Servi, P., Rotondo, D.A., Nania, T., Saba, A. and </w:t>
      </w:r>
      <w:proofErr w:type="spellStart"/>
      <w:r w:rsidRPr="00D85182">
        <w:rPr>
          <w:rFonts w:ascii="Arial" w:hAnsi="Arial" w:cs="Arial"/>
          <w:sz w:val="22"/>
          <w:szCs w:val="22"/>
        </w:rPr>
        <w:t>Artioli</w:t>
      </w:r>
      <w:proofErr w:type="spellEnd"/>
      <w:r w:rsidRPr="00D85182">
        <w:rPr>
          <w:rFonts w:ascii="Arial" w:hAnsi="Arial" w:cs="Arial"/>
          <w:sz w:val="22"/>
          <w:szCs w:val="22"/>
        </w:rPr>
        <w:t>, G., 2025. The Transition to Caregiver in Advanced Alzheimer’s Disease: From Emotional Connection to Care Responsibility—A Grounded Theory Approach. </w:t>
      </w:r>
      <w:r w:rsidRPr="00D85182">
        <w:rPr>
          <w:rFonts w:ascii="Arial" w:hAnsi="Arial" w:cs="Arial"/>
          <w:i/>
          <w:iCs/>
          <w:sz w:val="22"/>
          <w:szCs w:val="22"/>
        </w:rPr>
        <w:t>Nursing Reports</w:t>
      </w:r>
      <w:r w:rsidRPr="00D85182">
        <w:rPr>
          <w:rFonts w:ascii="Arial" w:hAnsi="Arial" w:cs="Arial"/>
          <w:sz w:val="22"/>
          <w:szCs w:val="22"/>
        </w:rPr>
        <w:t>, </w:t>
      </w:r>
      <w:r w:rsidRPr="00D85182">
        <w:rPr>
          <w:rFonts w:ascii="Arial" w:hAnsi="Arial" w:cs="Arial"/>
          <w:i/>
          <w:iCs/>
          <w:sz w:val="22"/>
          <w:szCs w:val="22"/>
        </w:rPr>
        <w:t>15</w:t>
      </w:r>
      <w:r w:rsidRPr="00D85182">
        <w:rPr>
          <w:rFonts w:ascii="Arial" w:hAnsi="Arial" w:cs="Arial"/>
          <w:sz w:val="22"/>
          <w:szCs w:val="22"/>
        </w:rPr>
        <w:t>(8), p.284.</w:t>
      </w:r>
    </w:p>
    <w:p w14:paraId="20DA4B81"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 xml:space="preserve">Fox, S., </w:t>
      </w:r>
      <w:proofErr w:type="spellStart"/>
      <w:r w:rsidRPr="00D85182">
        <w:rPr>
          <w:rFonts w:ascii="Arial" w:hAnsi="Arial" w:cs="Arial"/>
          <w:sz w:val="22"/>
          <w:szCs w:val="22"/>
        </w:rPr>
        <w:t>McAllum</w:t>
      </w:r>
      <w:proofErr w:type="spellEnd"/>
      <w:r w:rsidRPr="00D85182">
        <w:rPr>
          <w:rFonts w:ascii="Arial" w:hAnsi="Arial" w:cs="Arial"/>
          <w:sz w:val="22"/>
          <w:szCs w:val="22"/>
        </w:rPr>
        <w:t>, K. and Mikkola, L. eds., 2025. </w:t>
      </w:r>
      <w:r w:rsidRPr="00D85182">
        <w:rPr>
          <w:rFonts w:ascii="Arial" w:hAnsi="Arial" w:cs="Arial"/>
          <w:i/>
          <w:iCs/>
          <w:sz w:val="22"/>
          <w:szCs w:val="22"/>
        </w:rPr>
        <w:t>Interprofessional communication in health and social care: theoretical perspectives on practical realities</w:t>
      </w:r>
      <w:r w:rsidRPr="00D85182">
        <w:rPr>
          <w:rFonts w:ascii="Arial" w:hAnsi="Arial" w:cs="Arial"/>
          <w:sz w:val="22"/>
          <w:szCs w:val="22"/>
        </w:rPr>
        <w:t>. Springer Nature.</w:t>
      </w:r>
    </w:p>
    <w:p w14:paraId="718F49A9"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Hussein, A.H.M. and Abou Hashish, E.A., 2023. Relationship between nurses’ ethical ideology, professional values, and clinical accountability. </w:t>
      </w:r>
      <w:r w:rsidRPr="00D85182">
        <w:rPr>
          <w:rFonts w:ascii="Arial" w:hAnsi="Arial" w:cs="Arial"/>
          <w:i/>
          <w:iCs/>
          <w:sz w:val="22"/>
          <w:szCs w:val="22"/>
        </w:rPr>
        <w:t>Nursing ethics</w:t>
      </w:r>
      <w:r w:rsidRPr="00D85182">
        <w:rPr>
          <w:rFonts w:ascii="Arial" w:hAnsi="Arial" w:cs="Arial"/>
          <w:sz w:val="22"/>
          <w:szCs w:val="22"/>
        </w:rPr>
        <w:t>, </w:t>
      </w:r>
      <w:r w:rsidRPr="00D85182">
        <w:rPr>
          <w:rFonts w:ascii="Arial" w:hAnsi="Arial" w:cs="Arial"/>
          <w:i/>
          <w:iCs/>
          <w:sz w:val="22"/>
          <w:szCs w:val="22"/>
        </w:rPr>
        <w:t>30</w:t>
      </w:r>
      <w:r w:rsidRPr="00D85182">
        <w:rPr>
          <w:rFonts w:ascii="Arial" w:hAnsi="Arial" w:cs="Arial"/>
          <w:sz w:val="22"/>
          <w:szCs w:val="22"/>
        </w:rPr>
        <w:t>(7-8), pp.1171-1189.</w:t>
      </w:r>
    </w:p>
    <w:p w14:paraId="2109C245"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Iversen, E.D., Wolderslund, M., Kofoed, P.E., Gulbrandsen, P., Poulsen, H., Cold, S. and Ammentorp, J., 2021. Communication skills training: a means to promote time-efficient patient-centered communication in clinical practice. </w:t>
      </w:r>
      <w:r w:rsidRPr="00D85182">
        <w:rPr>
          <w:rFonts w:ascii="Arial" w:hAnsi="Arial" w:cs="Arial"/>
          <w:i/>
          <w:iCs/>
          <w:sz w:val="22"/>
          <w:szCs w:val="22"/>
        </w:rPr>
        <w:t>Journal of patient-centered research and reviews</w:t>
      </w:r>
      <w:r w:rsidRPr="00D85182">
        <w:rPr>
          <w:rFonts w:ascii="Arial" w:hAnsi="Arial" w:cs="Arial"/>
          <w:sz w:val="22"/>
          <w:szCs w:val="22"/>
        </w:rPr>
        <w:t>, </w:t>
      </w:r>
      <w:r w:rsidRPr="00D85182">
        <w:rPr>
          <w:rFonts w:ascii="Arial" w:hAnsi="Arial" w:cs="Arial"/>
          <w:i/>
          <w:iCs/>
          <w:sz w:val="22"/>
          <w:szCs w:val="22"/>
        </w:rPr>
        <w:t>8</w:t>
      </w:r>
      <w:r w:rsidRPr="00D85182">
        <w:rPr>
          <w:rFonts w:ascii="Arial" w:hAnsi="Arial" w:cs="Arial"/>
          <w:sz w:val="22"/>
          <w:szCs w:val="22"/>
        </w:rPr>
        <w:t>(4), p.307.</w:t>
      </w:r>
    </w:p>
    <w:p w14:paraId="0E6E9DDF" w14:textId="77777777" w:rsidR="005159A1" w:rsidRPr="00D85182" w:rsidRDefault="005159A1" w:rsidP="004C4B85">
      <w:pPr>
        <w:spacing w:after="0" w:line="360" w:lineRule="auto"/>
        <w:ind w:left="720" w:hanging="720"/>
        <w:contextualSpacing/>
        <w:rPr>
          <w:rFonts w:ascii="Arial" w:hAnsi="Arial" w:cs="Arial"/>
          <w:sz w:val="22"/>
          <w:szCs w:val="22"/>
        </w:rPr>
      </w:pPr>
      <w:proofErr w:type="spellStart"/>
      <w:r w:rsidRPr="00D85182">
        <w:rPr>
          <w:rFonts w:ascii="Arial" w:hAnsi="Arial" w:cs="Arial"/>
          <w:sz w:val="22"/>
          <w:szCs w:val="22"/>
        </w:rPr>
        <w:t>Katantha</w:t>
      </w:r>
      <w:proofErr w:type="spellEnd"/>
      <w:r w:rsidRPr="00D85182">
        <w:rPr>
          <w:rFonts w:ascii="Arial" w:hAnsi="Arial" w:cs="Arial"/>
          <w:sz w:val="22"/>
          <w:szCs w:val="22"/>
        </w:rPr>
        <w:t xml:space="preserve">, M.N., Strametz, R., </w:t>
      </w:r>
      <w:proofErr w:type="spellStart"/>
      <w:r w:rsidRPr="00D85182">
        <w:rPr>
          <w:rFonts w:ascii="Arial" w:hAnsi="Arial" w:cs="Arial"/>
          <w:sz w:val="22"/>
          <w:szCs w:val="22"/>
        </w:rPr>
        <w:t>Baluwa</w:t>
      </w:r>
      <w:proofErr w:type="spellEnd"/>
      <w:r w:rsidRPr="00D85182">
        <w:rPr>
          <w:rFonts w:ascii="Arial" w:hAnsi="Arial" w:cs="Arial"/>
          <w:sz w:val="22"/>
          <w:szCs w:val="22"/>
        </w:rPr>
        <w:t>, M.A., Mapulanga, P. and Chirwa, E.M., 2025. Effective Interprofessional Communication for Patient Safety in Low-Resource Settings: A Concept Analysis. </w:t>
      </w:r>
      <w:r w:rsidRPr="00D85182">
        <w:rPr>
          <w:rFonts w:ascii="Arial" w:hAnsi="Arial" w:cs="Arial"/>
          <w:i/>
          <w:iCs/>
          <w:sz w:val="22"/>
          <w:szCs w:val="22"/>
        </w:rPr>
        <w:t>Safety</w:t>
      </w:r>
      <w:r w:rsidRPr="00D85182">
        <w:rPr>
          <w:rFonts w:ascii="Arial" w:hAnsi="Arial" w:cs="Arial"/>
          <w:sz w:val="22"/>
          <w:szCs w:val="22"/>
        </w:rPr>
        <w:t>, </w:t>
      </w:r>
      <w:r w:rsidRPr="00D85182">
        <w:rPr>
          <w:rFonts w:ascii="Arial" w:hAnsi="Arial" w:cs="Arial"/>
          <w:i/>
          <w:iCs/>
          <w:sz w:val="22"/>
          <w:szCs w:val="22"/>
        </w:rPr>
        <w:t>11</w:t>
      </w:r>
      <w:r w:rsidRPr="00D85182">
        <w:rPr>
          <w:rFonts w:ascii="Arial" w:hAnsi="Arial" w:cs="Arial"/>
          <w:sz w:val="22"/>
          <w:szCs w:val="22"/>
        </w:rPr>
        <w:t>(3), p.91.</w:t>
      </w:r>
    </w:p>
    <w:p w14:paraId="44AB2E75"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Kennedy, B.M., Rehman, M., Johnson, W.D., Magee, M.B., Leonard, R. and Katzmarzyk, P.T., 2017. Healthcare providers versus patients’ understanding of health beliefs and values. </w:t>
      </w:r>
      <w:r w:rsidRPr="00D85182">
        <w:rPr>
          <w:rFonts w:ascii="Arial" w:hAnsi="Arial" w:cs="Arial"/>
          <w:i/>
          <w:iCs/>
          <w:sz w:val="22"/>
          <w:szCs w:val="22"/>
        </w:rPr>
        <w:t>Patient experience journal</w:t>
      </w:r>
      <w:r w:rsidRPr="00D85182">
        <w:rPr>
          <w:rFonts w:ascii="Arial" w:hAnsi="Arial" w:cs="Arial"/>
          <w:sz w:val="22"/>
          <w:szCs w:val="22"/>
        </w:rPr>
        <w:t>, </w:t>
      </w:r>
      <w:r w:rsidRPr="00D85182">
        <w:rPr>
          <w:rFonts w:ascii="Arial" w:hAnsi="Arial" w:cs="Arial"/>
          <w:i/>
          <w:iCs/>
          <w:sz w:val="22"/>
          <w:szCs w:val="22"/>
        </w:rPr>
        <w:t>4</w:t>
      </w:r>
      <w:r w:rsidRPr="00D85182">
        <w:rPr>
          <w:rFonts w:ascii="Arial" w:hAnsi="Arial" w:cs="Arial"/>
          <w:sz w:val="22"/>
          <w:szCs w:val="22"/>
        </w:rPr>
        <w:t>(3), p.29.</w:t>
      </w:r>
    </w:p>
    <w:p w14:paraId="76220C0D" w14:textId="77777777" w:rsidR="005159A1" w:rsidRPr="00D85182" w:rsidRDefault="005159A1" w:rsidP="004C4B85">
      <w:pPr>
        <w:spacing w:after="0" w:line="360" w:lineRule="auto"/>
        <w:ind w:left="720" w:hanging="720"/>
        <w:contextualSpacing/>
        <w:rPr>
          <w:rFonts w:ascii="Arial" w:hAnsi="Arial" w:cs="Arial"/>
          <w:sz w:val="22"/>
          <w:szCs w:val="22"/>
        </w:rPr>
      </w:pPr>
      <w:proofErr w:type="spellStart"/>
      <w:r w:rsidRPr="00D85182">
        <w:rPr>
          <w:rFonts w:ascii="Arial" w:hAnsi="Arial" w:cs="Arial"/>
          <w:sz w:val="22"/>
          <w:szCs w:val="22"/>
        </w:rPr>
        <w:lastRenderedPageBreak/>
        <w:t>Khemai</w:t>
      </w:r>
      <w:proofErr w:type="spellEnd"/>
      <w:r w:rsidRPr="00D85182">
        <w:rPr>
          <w:rFonts w:ascii="Arial" w:hAnsi="Arial" w:cs="Arial"/>
          <w:sz w:val="22"/>
          <w:szCs w:val="22"/>
        </w:rPr>
        <w:t>, C., Meijers, J.M., Mujezinovic, I., Bolt, S.R., Pieters, S., Moser, A., Schols, J.M. and Janssen, D.J., 2022. Interprofessional collaboration in palliative dementia care through the eyes of informal caregivers. </w:t>
      </w:r>
      <w:r w:rsidRPr="00D85182">
        <w:rPr>
          <w:rFonts w:ascii="Arial" w:hAnsi="Arial" w:cs="Arial"/>
          <w:i/>
          <w:iCs/>
          <w:sz w:val="22"/>
          <w:szCs w:val="22"/>
        </w:rPr>
        <w:t>Dementia</w:t>
      </w:r>
      <w:r w:rsidRPr="00D85182">
        <w:rPr>
          <w:rFonts w:ascii="Arial" w:hAnsi="Arial" w:cs="Arial"/>
          <w:sz w:val="22"/>
          <w:szCs w:val="22"/>
        </w:rPr>
        <w:t>, </w:t>
      </w:r>
      <w:r w:rsidRPr="00D85182">
        <w:rPr>
          <w:rFonts w:ascii="Arial" w:hAnsi="Arial" w:cs="Arial"/>
          <w:i/>
          <w:iCs/>
          <w:sz w:val="22"/>
          <w:szCs w:val="22"/>
        </w:rPr>
        <w:t>21</w:t>
      </w:r>
      <w:r w:rsidRPr="00D85182">
        <w:rPr>
          <w:rFonts w:ascii="Arial" w:hAnsi="Arial" w:cs="Arial"/>
          <w:sz w:val="22"/>
          <w:szCs w:val="22"/>
        </w:rPr>
        <w:t>(6), pp.1890-1913.</w:t>
      </w:r>
    </w:p>
    <w:p w14:paraId="13354EDA"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Kuipers, S.J., Nieboer, A.P. and Cramm, J.M., 2021. Easier said than done: healthcare professionals’ barriers to the provision of patient-centered primary care to patients with multimorbidity. </w:t>
      </w:r>
      <w:r w:rsidRPr="00D85182">
        <w:rPr>
          <w:rFonts w:ascii="Arial" w:hAnsi="Arial" w:cs="Arial"/>
          <w:i/>
          <w:iCs/>
          <w:sz w:val="22"/>
          <w:szCs w:val="22"/>
        </w:rPr>
        <w:t>International Journal of Environmental Research and Public Health</w:t>
      </w:r>
      <w:r w:rsidRPr="00D85182">
        <w:rPr>
          <w:rFonts w:ascii="Arial" w:hAnsi="Arial" w:cs="Arial"/>
          <w:sz w:val="22"/>
          <w:szCs w:val="22"/>
        </w:rPr>
        <w:t>, </w:t>
      </w:r>
      <w:r w:rsidRPr="00D85182">
        <w:rPr>
          <w:rFonts w:ascii="Arial" w:hAnsi="Arial" w:cs="Arial"/>
          <w:i/>
          <w:iCs/>
          <w:sz w:val="22"/>
          <w:szCs w:val="22"/>
        </w:rPr>
        <w:t>18</w:t>
      </w:r>
      <w:r w:rsidRPr="00D85182">
        <w:rPr>
          <w:rFonts w:ascii="Arial" w:hAnsi="Arial" w:cs="Arial"/>
          <w:sz w:val="22"/>
          <w:szCs w:val="22"/>
        </w:rPr>
        <w:t>(11), p.6057.</w:t>
      </w:r>
    </w:p>
    <w:p w14:paraId="7F1ECC0C"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Levine, S., Varcoe, C. and Browne, A.J., 2021. “We went as a team closer to the truth”: impacts of interprofessional education on trauma-and violence-informed care for staff in primary care settings. </w:t>
      </w:r>
      <w:r w:rsidRPr="00D85182">
        <w:rPr>
          <w:rFonts w:ascii="Arial" w:hAnsi="Arial" w:cs="Arial"/>
          <w:i/>
          <w:iCs/>
          <w:sz w:val="22"/>
          <w:szCs w:val="22"/>
        </w:rPr>
        <w:t>Journal of Interprofessional Care</w:t>
      </w:r>
      <w:r w:rsidRPr="00D85182">
        <w:rPr>
          <w:rFonts w:ascii="Arial" w:hAnsi="Arial" w:cs="Arial"/>
          <w:sz w:val="22"/>
          <w:szCs w:val="22"/>
        </w:rPr>
        <w:t>, </w:t>
      </w:r>
      <w:r w:rsidRPr="00D85182">
        <w:rPr>
          <w:rFonts w:ascii="Arial" w:hAnsi="Arial" w:cs="Arial"/>
          <w:i/>
          <w:iCs/>
          <w:sz w:val="22"/>
          <w:szCs w:val="22"/>
        </w:rPr>
        <w:t>35</w:t>
      </w:r>
      <w:r w:rsidRPr="00D85182">
        <w:rPr>
          <w:rFonts w:ascii="Arial" w:hAnsi="Arial" w:cs="Arial"/>
          <w:sz w:val="22"/>
          <w:szCs w:val="22"/>
        </w:rPr>
        <w:t>(1), pp.46-54.</w:t>
      </w:r>
    </w:p>
    <w:p w14:paraId="5B86D3CE"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 xml:space="preserve">NHS England, 2015. </w:t>
      </w:r>
      <w:r w:rsidRPr="00D85182">
        <w:rPr>
          <w:rFonts w:ascii="Arial" w:hAnsi="Arial" w:cs="Arial"/>
          <w:i/>
          <w:iCs/>
          <w:sz w:val="22"/>
          <w:szCs w:val="22"/>
        </w:rPr>
        <w:t>Introducing the 6Cs</w:t>
      </w:r>
      <w:r w:rsidRPr="00D85182">
        <w:rPr>
          <w:rFonts w:ascii="Arial" w:hAnsi="Arial" w:cs="Arial"/>
          <w:sz w:val="22"/>
          <w:szCs w:val="22"/>
        </w:rPr>
        <w:t xml:space="preserve">. NHS England: London. Available at: </w:t>
      </w:r>
      <w:hyperlink r:id="rId8" w:tgtFrame="_new" w:history="1">
        <w:r w:rsidRPr="00D85182">
          <w:rPr>
            <w:rStyle w:val="Hyperlink"/>
            <w:rFonts w:ascii="Arial" w:hAnsi="Arial" w:cs="Arial"/>
            <w:sz w:val="22"/>
            <w:szCs w:val="22"/>
          </w:rPr>
          <w:t>https://www.england.nhs.uk/6cs/wp-content/uploads/sites/25/2015/03/introducing-the-6cs.pdf</w:t>
        </w:r>
      </w:hyperlink>
    </w:p>
    <w:p w14:paraId="5E7871F5"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 xml:space="preserve">NHS England, 2022. </w:t>
      </w:r>
      <w:r w:rsidRPr="00D85182">
        <w:rPr>
          <w:rFonts w:ascii="Arial" w:hAnsi="Arial" w:cs="Arial"/>
          <w:i/>
          <w:iCs/>
          <w:sz w:val="22"/>
          <w:szCs w:val="22"/>
        </w:rPr>
        <w:t>Working in partnership with people and communities: Statutory guidance</w:t>
      </w:r>
      <w:r w:rsidRPr="00D85182">
        <w:rPr>
          <w:rFonts w:ascii="Arial" w:hAnsi="Arial" w:cs="Arial"/>
          <w:sz w:val="22"/>
          <w:szCs w:val="22"/>
        </w:rPr>
        <w:t xml:space="preserve">. NHS England: London. Available at: </w:t>
      </w:r>
      <w:hyperlink r:id="rId9" w:tgtFrame="_new" w:history="1">
        <w:r w:rsidRPr="00D85182">
          <w:rPr>
            <w:rStyle w:val="Hyperlink"/>
            <w:rFonts w:ascii="Arial" w:hAnsi="Arial" w:cs="Arial"/>
            <w:sz w:val="22"/>
            <w:szCs w:val="22"/>
          </w:rPr>
          <w:t>https://www.england.nhs.uk/long-read/working-in-partnership-with-people-and-communities-statutory-guidance/</w:t>
        </w:r>
      </w:hyperlink>
    </w:p>
    <w:p w14:paraId="4DB8A1F7" w14:textId="77777777" w:rsidR="005159A1" w:rsidRPr="00D85182" w:rsidRDefault="005159A1" w:rsidP="004C4B85">
      <w:pPr>
        <w:spacing w:after="0" w:line="360" w:lineRule="auto"/>
        <w:ind w:left="720" w:hanging="720"/>
        <w:contextualSpacing/>
        <w:rPr>
          <w:rFonts w:ascii="Arial" w:hAnsi="Arial" w:cs="Arial"/>
          <w:sz w:val="22"/>
          <w:szCs w:val="22"/>
        </w:rPr>
      </w:pPr>
      <w:r w:rsidRPr="00D85182">
        <w:rPr>
          <w:rFonts w:ascii="Arial" w:hAnsi="Arial" w:cs="Arial"/>
          <w:sz w:val="22"/>
          <w:szCs w:val="22"/>
        </w:rPr>
        <w:t xml:space="preserve">UK Government, 2005. </w:t>
      </w:r>
      <w:r w:rsidRPr="00D85182">
        <w:rPr>
          <w:rFonts w:ascii="Arial" w:hAnsi="Arial" w:cs="Arial"/>
          <w:i/>
          <w:iCs/>
          <w:sz w:val="22"/>
          <w:szCs w:val="22"/>
        </w:rPr>
        <w:t>Mental Capacity Act 2005: Explanatory Notes</w:t>
      </w:r>
      <w:r w:rsidRPr="00D85182">
        <w:rPr>
          <w:rFonts w:ascii="Arial" w:hAnsi="Arial" w:cs="Arial"/>
          <w:sz w:val="22"/>
          <w:szCs w:val="22"/>
        </w:rPr>
        <w:t xml:space="preserve">. London: The Stationery Office. Available at: </w:t>
      </w:r>
      <w:hyperlink r:id="rId10" w:tgtFrame="_new" w:history="1">
        <w:r w:rsidRPr="00D85182">
          <w:rPr>
            <w:rStyle w:val="Hyperlink"/>
            <w:rFonts w:ascii="Arial" w:hAnsi="Arial" w:cs="Arial"/>
            <w:sz w:val="22"/>
            <w:szCs w:val="22"/>
          </w:rPr>
          <w:t>https://www.legislation.gov.uk/ukpga/2005/9/notes/division/6/1</w:t>
        </w:r>
      </w:hyperlink>
    </w:p>
    <w:p w14:paraId="167F9EC7" w14:textId="77777777" w:rsidR="005159A1" w:rsidRPr="00D85182" w:rsidRDefault="005159A1" w:rsidP="004C4B85">
      <w:pPr>
        <w:spacing w:after="0" w:line="360" w:lineRule="auto"/>
        <w:contextualSpacing/>
        <w:rPr>
          <w:rFonts w:ascii="Arial" w:hAnsi="Arial" w:cs="Arial"/>
          <w:sz w:val="22"/>
          <w:szCs w:val="22"/>
        </w:rPr>
      </w:pPr>
    </w:p>
    <w:sectPr w:rsidR="005159A1" w:rsidRPr="00D851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13B"/>
    <w:rsid w:val="00067DBB"/>
    <w:rsid w:val="000C1341"/>
    <w:rsid w:val="000C3B43"/>
    <w:rsid w:val="00113308"/>
    <w:rsid w:val="003266E2"/>
    <w:rsid w:val="003A16F0"/>
    <w:rsid w:val="003E5A7E"/>
    <w:rsid w:val="00424780"/>
    <w:rsid w:val="00432455"/>
    <w:rsid w:val="004C25F7"/>
    <w:rsid w:val="004C4B85"/>
    <w:rsid w:val="00512B53"/>
    <w:rsid w:val="005159A1"/>
    <w:rsid w:val="00527151"/>
    <w:rsid w:val="00543538"/>
    <w:rsid w:val="0077704B"/>
    <w:rsid w:val="00876804"/>
    <w:rsid w:val="008772C7"/>
    <w:rsid w:val="008C4451"/>
    <w:rsid w:val="00A10981"/>
    <w:rsid w:val="00A76A89"/>
    <w:rsid w:val="00B20C1A"/>
    <w:rsid w:val="00BD3469"/>
    <w:rsid w:val="00BF208A"/>
    <w:rsid w:val="00C42B8F"/>
    <w:rsid w:val="00D2513B"/>
    <w:rsid w:val="00D85182"/>
    <w:rsid w:val="00ED6676"/>
    <w:rsid w:val="00F075DB"/>
    <w:rsid w:val="00F973FA"/>
    <w:rsid w:val="00FB4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F2E33"/>
  <w15:chartTrackingRefBased/>
  <w15:docId w15:val="{CD4B0BAA-EB46-48DB-81E8-02598DB43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75DB"/>
    <w:pPr>
      <w:keepNext/>
      <w:keepLines/>
      <w:spacing w:after="0" w:line="360" w:lineRule="auto"/>
      <w:contextualSpacing/>
      <w:outlineLvl w:val="0"/>
    </w:pPr>
    <w:rPr>
      <w:rFonts w:ascii="Arial" w:eastAsiaTheme="majorEastAsia" w:hAnsi="Arial" w:cs="Arial"/>
      <w:b/>
      <w:bCs/>
    </w:rPr>
  </w:style>
  <w:style w:type="paragraph" w:styleId="Heading2">
    <w:name w:val="heading 2"/>
    <w:basedOn w:val="Normal"/>
    <w:next w:val="Normal"/>
    <w:link w:val="Heading2Char"/>
    <w:uiPriority w:val="9"/>
    <w:unhideWhenUsed/>
    <w:qFormat/>
    <w:rsid w:val="00F075DB"/>
    <w:pPr>
      <w:keepNext/>
      <w:keepLines/>
      <w:spacing w:after="0" w:line="360" w:lineRule="auto"/>
      <w:contextualSpacing/>
      <w:outlineLvl w:val="1"/>
    </w:pPr>
    <w:rPr>
      <w:rFonts w:ascii="Arial" w:eastAsiaTheme="majorEastAsia" w:hAnsi="Arial" w:cs="Arial"/>
    </w:rPr>
  </w:style>
  <w:style w:type="paragraph" w:styleId="Heading3">
    <w:name w:val="heading 3"/>
    <w:basedOn w:val="Normal"/>
    <w:next w:val="Normal"/>
    <w:link w:val="Heading3Char"/>
    <w:uiPriority w:val="9"/>
    <w:semiHidden/>
    <w:unhideWhenUsed/>
    <w:qFormat/>
    <w:rsid w:val="00D251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51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51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51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1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1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1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5DB"/>
    <w:rPr>
      <w:rFonts w:ascii="Arial" w:eastAsiaTheme="majorEastAsia" w:hAnsi="Arial" w:cs="Arial"/>
      <w:b/>
      <w:bCs/>
    </w:rPr>
  </w:style>
  <w:style w:type="character" w:customStyle="1" w:styleId="Heading2Char">
    <w:name w:val="Heading 2 Char"/>
    <w:basedOn w:val="DefaultParagraphFont"/>
    <w:link w:val="Heading2"/>
    <w:uiPriority w:val="9"/>
    <w:rsid w:val="00F075DB"/>
    <w:rPr>
      <w:rFonts w:ascii="Arial" w:eastAsiaTheme="majorEastAsia" w:hAnsi="Arial" w:cs="Arial"/>
    </w:rPr>
  </w:style>
  <w:style w:type="character" w:customStyle="1" w:styleId="Heading3Char">
    <w:name w:val="Heading 3 Char"/>
    <w:basedOn w:val="DefaultParagraphFont"/>
    <w:link w:val="Heading3"/>
    <w:uiPriority w:val="9"/>
    <w:semiHidden/>
    <w:rsid w:val="00D251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51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51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51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51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51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513B"/>
    <w:rPr>
      <w:rFonts w:eastAsiaTheme="majorEastAsia" w:cstheme="majorBidi"/>
      <w:color w:val="272727" w:themeColor="text1" w:themeTint="D8"/>
    </w:rPr>
  </w:style>
  <w:style w:type="paragraph" w:styleId="Title">
    <w:name w:val="Title"/>
    <w:basedOn w:val="Normal"/>
    <w:next w:val="Normal"/>
    <w:link w:val="TitleChar"/>
    <w:uiPriority w:val="10"/>
    <w:qFormat/>
    <w:rsid w:val="00D251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1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51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1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13B"/>
    <w:pPr>
      <w:spacing w:before="160"/>
      <w:jc w:val="center"/>
    </w:pPr>
    <w:rPr>
      <w:i/>
      <w:iCs/>
      <w:color w:val="404040" w:themeColor="text1" w:themeTint="BF"/>
    </w:rPr>
  </w:style>
  <w:style w:type="character" w:customStyle="1" w:styleId="QuoteChar">
    <w:name w:val="Quote Char"/>
    <w:basedOn w:val="DefaultParagraphFont"/>
    <w:link w:val="Quote"/>
    <w:uiPriority w:val="29"/>
    <w:rsid w:val="00D2513B"/>
    <w:rPr>
      <w:i/>
      <w:iCs/>
      <w:color w:val="404040" w:themeColor="text1" w:themeTint="BF"/>
    </w:rPr>
  </w:style>
  <w:style w:type="paragraph" w:styleId="ListParagraph">
    <w:name w:val="List Paragraph"/>
    <w:basedOn w:val="Normal"/>
    <w:uiPriority w:val="34"/>
    <w:qFormat/>
    <w:rsid w:val="00D2513B"/>
    <w:pPr>
      <w:ind w:left="720"/>
      <w:contextualSpacing/>
    </w:pPr>
  </w:style>
  <w:style w:type="character" w:styleId="IntenseEmphasis">
    <w:name w:val="Intense Emphasis"/>
    <w:basedOn w:val="DefaultParagraphFont"/>
    <w:uiPriority w:val="21"/>
    <w:qFormat/>
    <w:rsid w:val="00D2513B"/>
    <w:rPr>
      <w:i/>
      <w:iCs/>
      <w:color w:val="0F4761" w:themeColor="accent1" w:themeShade="BF"/>
    </w:rPr>
  </w:style>
  <w:style w:type="paragraph" w:styleId="IntenseQuote">
    <w:name w:val="Intense Quote"/>
    <w:basedOn w:val="Normal"/>
    <w:next w:val="Normal"/>
    <w:link w:val="IntenseQuoteChar"/>
    <w:uiPriority w:val="30"/>
    <w:qFormat/>
    <w:rsid w:val="00D251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513B"/>
    <w:rPr>
      <w:i/>
      <w:iCs/>
      <w:color w:val="0F4761" w:themeColor="accent1" w:themeShade="BF"/>
    </w:rPr>
  </w:style>
  <w:style w:type="character" w:styleId="IntenseReference">
    <w:name w:val="Intense Reference"/>
    <w:basedOn w:val="DefaultParagraphFont"/>
    <w:uiPriority w:val="32"/>
    <w:qFormat/>
    <w:rsid w:val="00D2513B"/>
    <w:rPr>
      <w:b/>
      <w:bCs/>
      <w:smallCaps/>
      <w:color w:val="0F4761" w:themeColor="accent1" w:themeShade="BF"/>
      <w:spacing w:val="5"/>
    </w:rPr>
  </w:style>
  <w:style w:type="character" w:styleId="Hyperlink">
    <w:name w:val="Hyperlink"/>
    <w:basedOn w:val="DefaultParagraphFont"/>
    <w:uiPriority w:val="99"/>
    <w:unhideWhenUsed/>
    <w:rsid w:val="00527151"/>
    <w:rPr>
      <w:color w:val="467886" w:themeColor="hyperlink"/>
      <w:u w:val="single"/>
    </w:rPr>
  </w:style>
  <w:style w:type="character" w:customStyle="1" w:styleId="UnresolvedMention1">
    <w:name w:val="Unresolved Mention1"/>
    <w:basedOn w:val="DefaultParagraphFont"/>
    <w:uiPriority w:val="99"/>
    <w:semiHidden/>
    <w:unhideWhenUsed/>
    <w:rsid w:val="00527151"/>
    <w:rPr>
      <w:color w:val="605E5C"/>
      <w:shd w:val="clear" w:color="auto" w:fill="E1DFDD"/>
    </w:rPr>
  </w:style>
  <w:style w:type="paragraph" w:styleId="NoSpacing">
    <w:name w:val="No Spacing"/>
    <w:uiPriority w:val="1"/>
    <w:qFormat/>
    <w:rsid w:val="00512B53"/>
    <w:pPr>
      <w:spacing w:after="0" w:line="240" w:lineRule="auto"/>
    </w:pPr>
  </w:style>
  <w:style w:type="paragraph" w:styleId="TOCHeading">
    <w:name w:val="TOC Heading"/>
    <w:basedOn w:val="Heading1"/>
    <w:next w:val="Normal"/>
    <w:uiPriority w:val="39"/>
    <w:unhideWhenUsed/>
    <w:qFormat/>
    <w:rsid w:val="00512B53"/>
    <w:pPr>
      <w:spacing w:before="240" w:line="259" w:lineRule="auto"/>
      <w:outlineLvl w:val="9"/>
    </w:pPr>
    <w:rPr>
      <w:rFonts w:asciiTheme="majorHAnsi" w:hAnsiTheme="majorHAnsi" w:cstheme="majorBidi"/>
      <w:b w:val="0"/>
      <w:bCs w:val="0"/>
      <w:i/>
      <w:iCs/>
      <w:color w:val="0F4761" w:themeColor="accent1" w:themeShade="BF"/>
      <w:kern w:val="0"/>
      <w:sz w:val="32"/>
      <w:szCs w:val="32"/>
      <w14:ligatures w14:val="none"/>
    </w:rPr>
  </w:style>
  <w:style w:type="paragraph" w:styleId="TOC1">
    <w:name w:val="toc 1"/>
    <w:basedOn w:val="Normal"/>
    <w:next w:val="Normal"/>
    <w:autoRedefine/>
    <w:uiPriority w:val="39"/>
    <w:unhideWhenUsed/>
    <w:rsid w:val="00512B53"/>
    <w:pPr>
      <w:spacing w:after="100"/>
    </w:pPr>
  </w:style>
  <w:style w:type="paragraph" w:styleId="TOC2">
    <w:name w:val="toc 2"/>
    <w:basedOn w:val="Normal"/>
    <w:next w:val="Normal"/>
    <w:autoRedefine/>
    <w:uiPriority w:val="39"/>
    <w:unhideWhenUsed/>
    <w:rsid w:val="00512B5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6cs/wp-content/uploads/sites/25/2015/03/introducing-the-6cs.pdf" TargetMode="External"/><Relationship Id="rId3" Type="http://schemas.openxmlformats.org/officeDocument/2006/relationships/settings" Target="settings.xml"/><Relationship Id="rId7" Type="http://schemas.openxmlformats.org/officeDocument/2006/relationships/hyperlink" Target="https://caresyncexperts.co.uk/wp/5-principles-of-mental-capacity-ac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legislation.gov.uk/ukpga/2005/9/notes/division/6/1" TargetMode="External"/><Relationship Id="rId4" Type="http://schemas.openxmlformats.org/officeDocument/2006/relationships/webSettings" Target="webSettings.xml"/><Relationship Id="rId9" Type="http://schemas.openxmlformats.org/officeDocument/2006/relationships/hyperlink" Target="https://www.england.nhs.uk/long-read/working-in-partnership-with-people-and-communities-statutory-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7A010-ED17-4695-B7BD-18836CF83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3168</Words>
  <Characters>18060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tabatha Gratt</cp:lastModifiedBy>
  <cp:revision>2</cp:revision>
  <dcterms:created xsi:type="dcterms:W3CDTF">2026-07-24T23:56:00Z</dcterms:created>
  <dcterms:modified xsi:type="dcterms:W3CDTF">2026-07-27T18:16:00Z</dcterms:modified>
</cp:coreProperties>
</file>