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2C313" w14:textId="77777777" w:rsidR="00BF28B7" w:rsidRPr="000703A4" w:rsidRDefault="00BF28B7" w:rsidP="00F27B13">
      <w:pPr>
        <w:pStyle w:val="Normal1"/>
        <w:spacing w:line="360" w:lineRule="auto"/>
        <w:jc w:val="both"/>
        <w:rPr>
          <w:b/>
          <w:sz w:val="36"/>
          <w:szCs w:val="36"/>
          <w:lang w:val="en-GB"/>
        </w:rPr>
      </w:pPr>
    </w:p>
    <w:p w14:paraId="30427D9B" w14:textId="77777777" w:rsidR="00BF28B7" w:rsidRPr="000703A4" w:rsidRDefault="00BF28B7" w:rsidP="00F27B13">
      <w:pPr>
        <w:pStyle w:val="Normal1"/>
        <w:spacing w:line="360" w:lineRule="auto"/>
        <w:jc w:val="both"/>
        <w:rPr>
          <w:b/>
          <w:sz w:val="36"/>
          <w:szCs w:val="36"/>
          <w:lang w:val="en-GB"/>
        </w:rPr>
      </w:pPr>
    </w:p>
    <w:p w14:paraId="01D964A6" w14:textId="77777777" w:rsidR="00BF28B7" w:rsidRPr="000703A4" w:rsidRDefault="00BF28B7" w:rsidP="00F27B13">
      <w:pPr>
        <w:pStyle w:val="Normal1"/>
        <w:spacing w:line="360" w:lineRule="auto"/>
        <w:jc w:val="both"/>
        <w:rPr>
          <w:b/>
          <w:sz w:val="36"/>
          <w:szCs w:val="36"/>
          <w:lang w:val="en-GB"/>
        </w:rPr>
      </w:pPr>
    </w:p>
    <w:p w14:paraId="0BF6F6C5" w14:textId="77777777" w:rsidR="00BF28B7" w:rsidRPr="000703A4" w:rsidRDefault="00BF28B7" w:rsidP="00F27B13">
      <w:pPr>
        <w:pStyle w:val="Normal1"/>
        <w:spacing w:line="360" w:lineRule="auto"/>
        <w:jc w:val="both"/>
        <w:rPr>
          <w:b/>
          <w:sz w:val="36"/>
          <w:szCs w:val="36"/>
          <w:lang w:val="en-GB"/>
        </w:rPr>
      </w:pPr>
    </w:p>
    <w:p w14:paraId="1C659B78" w14:textId="77777777" w:rsidR="00BF28B7" w:rsidRPr="000703A4" w:rsidRDefault="00BF28B7" w:rsidP="00F27B13">
      <w:pPr>
        <w:pStyle w:val="Normal1"/>
        <w:spacing w:line="360" w:lineRule="auto"/>
        <w:jc w:val="both"/>
        <w:rPr>
          <w:b/>
          <w:sz w:val="36"/>
          <w:szCs w:val="36"/>
          <w:lang w:val="en-GB"/>
        </w:rPr>
      </w:pPr>
    </w:p>
    <w:p w14:paraId="010A0209" w14:textId="7E03CB81" w:rsidR="00BF28B7" w:rsidRPr="000703A4" w:rsidRDefault="00B35C7D" w:rsidP="00F27B13">
      <w:pPr>
        <w:pStyle w:val="Normal1"/>
        <w:spacing w:line="360" w:lineRule="auto"/>
        <w:jc w:val="center"/>
        <w:rPr>
          <w:b/>
          <w:sz w:val="36"/>
          <w:szCs w:val="36"/>
          <w:lang w:val="en-GB"/>
        </w:rPr>
      </w:pPr>
      <w:r>
        <w:rPr>
          <w:b/>
          <w:sz w:val="36"/>
          <w:szCs w:val="36"/>
          <w:lang w:val="en-GB"/>
        </w:rPr>
        <w:t xml:space="preserve">Module code: </w:t>
      </w:r>
      <w:r w:rsidR="00D760F3" w:rsidRPr="000703A4">
        <w:rPr>
          <w:b/>
          <w:sz w:val="36"/>
          <w:szCs w:val="36"/>
          <w:lang w:val="en-GB"/>
        </w:rPr>
        <w:t>BMIH5005</w:t>
      </w:r>
    </w:p>
    <w:p w14:paraId="77FCC761" w14:textId="647BD769" w:rsidR="00BF28B7" w:rsidRPr="000703A4" w:rsidRDefault="00B35C7D" w:rsidP="00F27B13">
      <w:pPr>
        <w:pStyle w:val="Normal1"/>
        <w:spacing w:line="360" w:lineRule="auto"/>
        <w:jc w:val="center"/>
        <w:rPr>
          <w:b/>
          <w:sz w:val="36"/>
          <w:szCs w:val="36"/>
          <w:lang w:val="en-GB"/>
        </w:rPr>
      </w:pPr>
      <w:r>
        <w:rPr>
          <w:b/>
          <w:sz w:val="36"/>
          <w:szCs w:val="36"/>
          <w:lang w:val="en-GB"/>
        </w:rPr>
        <w:t xml:space="preserve">Module title: </w:t>
      </w:r>
      <w:r w:rsidR="00D760F3" w:rsidRPr="000703A4">
        <w:rPr>
          <w:b/>
          <w:sz w:val="36"/>
          <w:szCs w:val="36"/>
          <w:lang w:val="en-GB"/>
        </w:rPr>
        <w:t>How to retain and engage employees throughout the employee lifecycle</w:t>
      </w:r>
    </w:p>
    <w:p w14:paraId="3779CDF6" w14:textId="41C2AF38" w:rsidR="00BF28B7" w:rsidRPr="000703A4" w:rsidRDefault="00D760F3" w:rsidP="00F27B13">
      <w:pPr>
        <w:pStyle w:val="Normal1"/>
        <w:spacing w:line="360" w:lineRule="auto"/>
        <w:jc w:val="center"/>
        <w:rPr>
          <w:b/>
          <w:i/>
          <w:sz w:val="24"/>
          <w:szCs w:val="24"/>
          <w:lang w:val="en-GB"/>
        </w:rPr>
      </w:pPr>
      <w:r w:rsidRPr="000703A4">
        <w:rPr>
          <w:b/>
          <w:i/>
          <w:sz w:val="24"/>
          <w:szCs w:val="24"/>
          <w:lang w:val="en-GB"/>
        </w:rPr>
        <w:t>Student Name:</w:t>
      </w:r>
      <w:r w:rsidR="00B35C7D">
        <w:rPr>
          <w:b/>
          <w:i/>
          <w:sz w:val="24"/>
          <w:szCs w:val="24"/>
          <w:lang w:val="en-GB"/>
        </w:rPr>
        <w:t xml:space="preserve"> Alin-Daniel Chiteala</w:t>
      </w:r>
    </w:p>
    <w:p w14:paraId="56DF2B69" w14:textId="55FE22F2" w:rsidR="00BF28B7" w:rsidRDefault="00D760F3" w:rsidP="00F27B13">
      <w:pPr>
        <w:pStyle w:val="Normal1"/>
        <w:spacing w:line="360" w:lineRule="auto"/>
        <w:jc w:val="center"/>
        <w:rPr>
          <w:b/>
          <w:i/>
          <w:sz w:val="24"/>
          <w:szCs w:val="24"/>
          <w:lang w:val="en-GB"/>
        </w:rPr>
      </w:pPr>
      <w:r w:rsidRPr="000703A4">
        <w:rPr>
          <w:b/>
          <w:i/>
          <w:sz w:val="24"/>
          <w:szCs w:val="24"/>
          <w:lang w:val="en-GB"/>
        </w:rPr>
        <w:t>Student ID:</w:t>
      </w:r>
      <w:r w:rsidR="00B35C7D">
        <w:rPr>
          <w:b/>
          <w:i/>
          <w:sz w:val="24"/>
          <w:szCs w:val="24"/>
          <w:lang w:val="en-GB"/>
        </w:rPr>
        <w:t xml:space="preserve"> 2128522</w:t>
      </w:r>
    </w:p>
    <w:p w14:paraId="75C6FC06" w14:textId="4EC3E5B1" w:rsidR="00B35C7D" w:rsidRPr="000703A4" w:rsidRDefault="00B35C7D" w:rsidP="00F27B13">
      <w:pPr>
        <w:pStyle w:val="Normal1"/>
        <w:spacing w:line="360" w:lineRule="auto"/>
        <w:jc w:val="center"/>
        <w:rPr>
          <w:b/>
          <w:i/>
          <w:sz w:val="24"/>
          <w:szCs w:val="24"/>
          <w:lang w:val="en-GB"/>
        </w:rPr>
      </w:pPr>
      <w:r>
        <w:rPr>
          <w:b/>
          <w:i/>
          <w:sz w:val="24"/>
          <w:szCs w:val="24"/>
          <w:lang w:val="en-GB"/>
        </w:rPr>
        <w:t>Lecturer name: Emma Roberts</w:t>
      </w:r>
    </w:p>
    <w:p w14:paraId="40990E7C" w14:textId="33A1F10F" w:rsidR="00BF28B7" w:rsidRPr="000703A4" w:rsidRDefault="00D760F3" w:rsidP="00F27B13">
      <w:pPr>
        <w:pStyle w:val="Normal1"/>
        <w:spacing w:line="360" w:lineRule="auto"/>
        <w:jc w:val="center"/>
        <w:rPr>
          <w:b/>
          <w:sz w:val="24"/>
          <w:szCs w:val="24"/>
          <w:lang w:val="en-GB"/>
        </w:rPr>
      </w:pPr>
      <w:r w:rsidRPr="000703A4">
        <w:rPr>
          <w:lang w:val="en-GB"/>
        </w:rPr>
        <w:br w:type="page"/>
      </w:r>
    </w:p>
    <w:p w14:paraId="4ACD87A8" w14:textId="77777777" w:rsidR="00BF28B7" w:rsidRPr="000703A4" w:rsidRDefault="00D760F3" w:rsidP="00F27B13">
      <w:pPr>
        <w:pStyle w:val="Normal1"/>
        <w:spacing w:line="360" w:lineRule="auto"/>
        <w:jc w:val="both"/>
        <w:rPr>
          <w:b/>
          <w:sz w:val="24"/>
          <w:szCs w:val="24"/>
          <w:lang w:val="en-GB"/>
        </w:rPr>
      </w:pPr>
      <w:r w:rsidRPr="000703A4">
        <w:rPr>
          <w:b/>
          <w:sz w:val="24"/>
          <w:szCs w:val="24"/>
          <w:lang w:val="en-GB"/>
        </w:rPr>
        <w:lastRenderedPageBreak/>
        <w:t>Introduction</w:t>
      </w:r>
    </w:p>
    <w:p w14:paraId="49DA255A" w14:textId="77777777" w:rsidR="00BF28B7" w:rsidRPr="000703A4" w:rsidRDefault="00D760F3" w:rsidP="00F27B13">
      <w:pPr>
        <w:pStyle w:val="Normal1"/>
        <w:spacing w:line="360" w:lineRule="auto"/>
        <w:jc w:val="both"/>
        <w:rPr>
          <w:sz w:val="24"/>
          <w:szCs w:val="24"/>
          <w:lang w:val="en-GB"/>
        </w:rPr>
      </w:pPr>
      <w:r w:rsidRPr="000703A4">
        <w:rPr>
          <w:sz w:val="24"/>
          <w:szCs w:val="24"/>
          <w:lang w:val="en-GB"/>
        </w:rPr>
        <w:t>Human Resource Department is the most important department within an organisation. The main aim of this department is to carry out essential steps that could improve the workplace situation (Armstrong and Taylor, 2020). In general, the Human Resources department is responsible for recruiting and hiring talented and skilled employees for the growth of the company. Another responsibility of the Human Resources department is to provide adequate training to the employees so that they could perform effectively. On top of that, the duties of the HR managers are to analyse and evaluate employees' capacity, measuring their strengths and finding weaknesses</w:t>
      </w:r>
      <w:r w:rsidR="00690E15" w:rsidRPr="000703A4">
        <w:rPr>
          <w:sz w:val="24"/>
          <w:szCs w:val="24"/>
          <w:lang w:val="en-GB"/>
        </w:rPr>
        <w:t xml:space="preserve"> (Uk.linkedin.com, 2023).                           </w:t>
      </w:r>
      <w:r w:rsidR="00690E15" w:rsidRPr="000703A4">
        <w:rPr>
          <w:i/>
          <w:sz w:val="24"/>
          <w:szCs w:val="24"/>
          <w:lang w:val="en-GB"/>
        </w:rPr>
        <w:t xml:space="preserve"> </w:t>
      </w:r>
      <w:r w:rsidRPr="000703A4">
        <w:rPr>
          <w:sz w:val="24"/>
          <w:szCs w:val="24"/>
          <w:lang w:val="en-GB"/>
        </w:rPr>
        <w:t xml:space="preserve">The HRD develops strategies to provide training to the employees to enhance their knowledge &amp; skills (People Management, 2023). The strategies also help HRs to manage the workplace environment. This could foster a learning and development climate. Talent management could also value the organisation's employee brand. For the purpose of this essay, the reference has been taken to Hotel </w:t>
      </w:r>
      <w:r w:rsidRPr="000703A4">
        <w:rPr>
          <w:i/>
          <w:sz w:val="24"/>
          <w:szCs w:val="24"/>
          <w:lang w:val="en-GB"/>
        </w:rPr>
        <w:t>Premier Inn.</w:t>
      </w:r>
      <w:r w:rsidRPr="000703A4">
        <w:rPr>
          <w:sz w:val="24"/>
          <w:szCs w:val="24"/>
          <w:lang w:val="en-GB"/>
        </w:rPr>
        <w:t xml:space="preserve"> The Hotel is a British limited-service hotel chain and is also considered the UK’s largest hotel brand. Hotel</w:t>
      </w:r>
      <w:r w:rsidRPr="000703A4">
        <w:rPr>
          <w:i/>
          <w:sz w:val="24"/>
          <w:szCs w:val="24"/>
          <w:lang w:val="en-GB"/>
        </w:rPr>
        <w:t xml:space="preserve"> Premier Inn </w:t>
      </w:r>
      <w:r w:rsidRPr="000703A4">
        <w:rPr>
          <w:sz w:val="24"/>
          <w:szCs w:val="24"/>
          <w:lang w:val="en-GB"/>
        </w:rPr>
        <w:t xml:space="preserve">has more than 800 Hotels and over 72,000 rooms. The hotel was founded in 1987 by Whitbread. The headquarters has been situated in Dunstable, UK. The current CEO of this hotel chain is Dominic Paul. Golden Tulip, The Bay Hotel, Comfort Inn Kensington, and The Purple Hotel are some well-known subsidiary companies of the Hotel </w:t>
      </w:r>
      <w:r w:rsidRPr="000703A4">
        <w:rPr>
          <w:i/>
          <w:sz w:val="24"/>
          <w:szCs w:val="24"/>
          <w:lang w:val="en-GB"/>
        </w:rPr>
        <w:t xml:space="preserve">Premier Inn </w:t>
      </w:r>
      <w:r w:rsidRPr="000703A4">
        <w:rPr>
          <w:sz w:val="24"/>
          <w:szCs w:val="24"/>
          <w:lang w:val="en-GB"/>
        </w:rPr>
        <w:t xml:space="preserve">(Premierinn.com, 2023). </w:t>
      </w:r>
    </w:p>
    <w:p w14:paraId="50D7C80F" w14:textId="77777777" w:rsidR="00BF28B7" w:rsidRPr="000703A4" w:rsidRDefault="00D760F3" w:rsidP="00F27B13">
      <w:pPr>
        <w:pStyle w:val="Normal1"/>
        <w:spacing w:line="360" w:lineRule="auto"/>
        <w:jc w:val="both"/>
        <w:rPr>
          <w:b/>
          <w:sz w:val="24"/>
          <w:szCs w:val="24"/>
          <w:lang w:val="en-GB"/>
        </w:rPr>
      </w:pPr>
      <w:r w:rsidRPr="000703A4">
        <w:rPr>
          <w:b/>
          <w:sz w:val="24"/>
          <w:szCs w:val="24"/>
          <w:lang w:val="en-GB"/>
        </w:rPr>
        <w:t>Main Body</w:t>
      </w:r>
    </w:p>
    <w:p w14:paraId="1ACC84A0" w14:textId="58E8DD68" w:rsidR="00432CAD" w:rsidRDefault="00690E15" w:rsidP="00F27B13">
      <w:pPr>
        <w:pStyle w:val="Normal1"/>
        <w:spacing w:line="360" w:lineRule="auto"/>
        <w:jc w:val="both"/>
        <w:rPr>
          <w:sz w:val="24"/>
          <w:szCs w:val="24"/>
          <w:lang w:val="en-GB"/>
        </w:rPr>
      </w:pPr>
      <w:r w:rsidRPr="000703A4">
        <w:rPr>
          <w:sz w:val="24"/>
          <w:szCs w:val="24"/>
          <w:lang w:val="en-GB"/>
        </w:rPr>
        <w:t xml:space="preserve">By providing employee rights, workplace equality, fairness and discrimination-free work culture, HRD could make healthy organizational culture. An HR could manage talents by recruiting talented and skilled people or a fresher could also gain skills by availing proper training from the organization. Talent management in an organisation is very much important. The HR need to develop a talent pool of skilled employees that could bring growth to the organization. Managing talent is a strategic step that could build a highly motivated and high-performance workforce (Friedman, 2012). </w:t>
      </w:r>
      <w:r w:rsidR="00D760F3" w:rsidRPr="000703A4">
        <w:rPr>
          <w:sz w:val="24"/>
          <w:szCs w:val="24"/>
          <w:lang w:val="en-GB"/>
        </w:rPr>
        <w:t xml:space="preserve">The employee life cycle refers to the process that is used to identify the stages of an employee’s work life within a company. In general employee life cycle is divided into six distinct stages. The first stage is the Attraction stage (Horn, 2009). The second stage is the recruitment process, </w:t>
      </w:r>
      <w:r w:rsidR="00D760F3" w:rsidRPr="000703A4">
        <w:rPr>
          <w:sz w:val="24"/>
          <w:szCs w:val="24"/>
          <w:lang w:val="en-GB"/>
        </w:rPr>
        <w:lastRenderedPageBreak/>
        <w:t xml:space="preserve">the third stage is onboarding the job, and the next step is the development process, after learning and development, the next step comes the retention of the employee, and the last stage is the separation stage. In the first stage, a fresh candidate is attracted by the job notification that has been released by the </w:t>
      </w:r>
      <w:r w:rsidR="00F27B13" w:rsidRPr="000703A4">
        <w:rPr>
          <w:sz w:val="24"/>
          <w:szCs w:val="24"/>
          <w:lang w:val="en-GB"/>
        </w:rPr>
        <w:t>organization</w:t>
      </w:r>
      <w:r w:rsidR="00D760F3" w:rsidRPr="000703A4">
        <w:rPr>
          <w:sz w:val="24"/>
          <w:szCs w:val="24"/>
          <w:lang w:val="en-GB"/>
        </w:rPr>
        <w:t>. Then the individual feels attracted to that job and makes contact with the HR manager for that job (</w:t>
      </w:r>
      <w:r w:rsidR="00D760F3" w:rsidRPr="000703A4">
        <w:rPr>
          <w:color w:val="222222"/>
          <w:sz w:val="24"/>
          <w:szCs w:val="24"/>
          <w:highlight w:val="white"/>
          <w:lang w:val="en-GB"/>
        </w:rPr>
        <w:t>Jang and Ardichvili, 2020, p. 188)</w:t>
      </w:r>
      <w:r w:rsidR="00D760F3" w:rsidRPr="000703A4">
        <w:rPr>
          <w:sz w:val="24"/>
          <w:szCs w:val="24"/>
          <w:lang w:val="en-GB"/>
        </w:rPr>
        <w:t>. In the second step, the HR takes an interview of that individual</w:t>
      </w:r>
      <w:r w:rsidR="00F27B13" w:rsidRPr="000703A4">
        <w:rPr>
          <w:sz w:val="24"/>
          <w:szCs w:val="24"/>
          <w:lang w:val="en-GB"/>
        </w:rPr>
        <w:t>,</w:t>
      </w:r>
      <w:r w:rsidR="00D760F3" w:rsidRPr="000703A4">
        <w:rPr>
          <w:sz w:val="24"/>
          <w:szCs w:val="24"/>
          <w:lang w:val="en-GB"/>
        </w:rPr>
        <w:t xml:space="preserve"> and if the HR feels that the individual is correct for the post the individual has been hired as an employee in the organization. Onboarding is the step when an e new employee joins the office for the first time. Then comes the developmental stage of that employee (Marchington and Wilkinson, 2016). </w:t>
      </w:r>
    </w:p>
    <w:p w14:paraId="0122C38A" w14:textId="7BB1391C" w:rsidR="00BF28B7" w:rsidRPr="000703A4" w:rsidRDefault="00D760F3" w:rsidP="00F27B13">
      <w:pPr>
        <w:pStyle w:val="Normal1"/>
        <w:spacing w:line="360" w:lineRule="auto"/>
        <w:jc w:val="both"/>
        <w:rPr>
          <w:sz w:val="24"/>
          <w:szCs w:val="24"/>
          <w:lang w:val="en-GB"/>
        </w:rPr>
      </w:pPr>
      <w:r w:rsidRPr="000703A4">
        <w:rPr>
          <w:sz w:val="24"/>
          <w:szCs w:val="24"/>
          <w:lang w:val="en-GB"/>
        </w:rPr>
        <w:t xml:space="preserve">In this stage, the HR manager needs to make sure that the newly hired employee could perform better and if the employee requires any </w:t>
      </w:r>
      <w:r w:rsidR="00432CAD" w:rsidRPr="000703A4">
        <w:rPr>
          <w:sz w:val="24"/>
          <w:szCs w:val="24"/>
          <w:lang w:val="en-GB"/>
        </w:rPr>
        <w:t>training,</w:t>
      </w:r>
      <w:r w:rsidRPr="000703A4">
        <w:rPr>
          <w:sz w:val="24"/>
          <w:szCs w:val="24"/>
          <w:lang w:val="en-GB"/>
        </w:rPr>
        <w:t xml:space="preserve"> then it is also the responsibility of the HR to train the employee and make the employee aware of the work culture of the organization. After a certain period of time when the employee is capable enough and could manage his/her job, the employee is retained for a longer period of time. The last step of an employee's life cycle is the separation stage. In this stage, employees would leave the position and get separated from the organization. The separation stage could include two ways. If the employee could not make him/her fit with the job profile or work culture, then the employee decides to leave the job (People Management, 2023). Sometimes if the employee could find a better opportunity, then also he/she quits the job and the second way of separation is retirement.</w:t>
      </w:r>
    </w:p>
    <w:p w14:paraId="2DB441AD" w14:textId="77777777" w:rsidR="00BF28B7" w:rsidRPr="000703A4" w:rsidRDefault="00D760F3" w:rsidP="00F27B13">
      <w:pPr>
        <w:pStyle w:val="Normal1"/>
        <w:spacing w:line="360" w:lineRule="auto"/>
        <w:jc w:val="both"/>
        <w:rPr>
          <w:sz w:val="24"/>
          <w:szCs w:val="24"/>
          <w:lang w:val="en-GB"/>
        </w:rPr>
      </w:pPr>
      <w:r w:rsidRPr="000703A4">
        <w:rPr>
          <w:sz w:val="24"/>
          <w:szCs w:val="24"/>
          <w:lang w:val="en-GB"/>
        </w:rPr>
        <w:t>HR departments used to apply many theories in practical life to manage and retain loyal and effective employees.</w:t>
      </w:r>
      <w:r w:rsidRPr="000703A4">
        <w:rPr>
          <w:i/>
          <w:sz w:val="24"/>
          <w:szCs w:val="24"/>
          <w:lang w:val="en-GB"/>
        </w:rPr>
        <w:t xml:space="preserve"> Resource-based View</w:t>
      </w:r>
      <w:r w:rsidRPr="000703A4">
        <w:rPr>
          <w:sz w:val="24"/>
          <w:szCs w:val="24"/>
          <w:lang w:val="en-GB"/>
        </w:rPr>
        <w:t xml:space="preserve"> of employee retention theory </w:t>
      </w:r>
      <w:r w:rsidRPr="000703A4">
        <w:rPr>
          <w:i/>
          <w:sz w:val="24"/>
          <w:szCs w:val="24"/>
          <w:lang w:val="en-GB"/>
        </w:rPr>
        <w:t>(RBV)</w:t>
      </w:r>
      <w:r w:rsidRPr="000703A4">
        <w:rPr>
          <w:sz w:val="24"/>
          <w:szCs w:val="24"/>
          <w:lang w:val="en-GB"/>
        </w:rPr>
        <w:t xml:space="preserve"> is one of the most suited theories that has been applied by most of the HRs in their workplace. In this theory, arguments have been made that the employees who feel most useful to their organization are most likely to be loyal. In this theory, it has been stated that giving value to the employee makes the employee faithful to the organization and it also helps retain employees for a longer period of time. Sophisticated hotels in the UK like, Hilton </w:t>
      </w:r>
      <w:r w:rsidR="00690E15" w:rsidRPr="000703A4">
        <w:rPr>
          <w:sz w:val="24"/>
          <w:szCs w:val="24"/>
          <w:lang w:val="en-GB"/>
        </w:rPr>
        <w:t>Plc.</w:t>
      </w:r>
      <w:r w:rsidRPr="000703A4">
        <w:rPr>
          <w:sz w:val="24"/>
          <w:szCs w:val="24"/>
          <w:lang w:val="en-GB"/>
        </w:rPr>
        <w:t xml:space="preserve">, Hotel Six Senses, and Hotel </w:t>
      </w:r>
      <w:r w:rsidRPr="000703A4">
        <w:rPr>
          <w:i/>
          <w:sz w:val="24"/>
          <w:szCs w:val="24"/>
          <w:lang w:val="en-GB"/>
        </w:rPr>
        <w:t xml:space="preserve">Premier Inn </w:t>
      </w:r>
      <w:r w:rsidRPr="000703A4">
        <w:rPr>
          <w:sz w:val="24"/>
          <w:szCs w:val="24"/>
          <w:lang w:val="en-GB"/>
        </w:rPr>
        <w:t xml:space="preserve">all are implementing this employee retention theory in their work culture to provide fairness, equality, and employee rights (Cipd.co.uk/cpd, 2023).  </w:t>
      </w:r>
    </w:p>
    <w:p w14:paraId="77485AB2" w14:textId="77777777" w:rsidR="00BF28B7" w:rsidRPr="000703A4" w:rsidRDefault="00BF28B7" w:rsidP="00F27B13">
      <w:pPr>
        <w:pStyle w:val="Normal1"/>
        <w:spacing w:line="360" w:lineRule="auto"/>
        <w:jc w:val="both"/>
        <w:rPr>
          <w:sz w:val="24"/>
          <w:szCs w:val="24"/>
          <w:lang w:val="en-GB"/>
        </w:rPr>
      </w:pPr>
    </w:p>
    <w:p w14:paraId="2DCC43A2" w14:textId="77777777" w:rsidR="00BF28B7" w:rsidRPr="000703A4" w:rsidRDefault="00BF28B7" w:rsidP="00F27B13">
      <w:pPr>
        <w:pStyle w:val="Normal1"/>
        <w:spacing w:line="360" w:lineRule="auto"/>
        <w:jc w:val="both"/>
        <w:rPr>
          <w:sz w:val="24"/>
          <w:szCs w:val="24"/>
          <w:lang w:val="en-GB"/>
        </w:rPr>
      </w:pPr>
    </w:p>
    <w:p w14:paraId="104B5B5F" w14:textId="19365E8C" w:rsidR="00BF28B7" w:rsidRPr="000703A4" w:rsidRDefault="00D760F3" w:rsidP="00F27B13">
      <w:pPr>
        <w:pStyle w:val="Normal1"/>
        <w:spacing w:line="360" w:lineRule="auto"/>
        <w:jc w:val="both"/>
        <w:rPr>
          <w:sz w:val="24"/>
          <w:szCs w:val="24"/>
          <w:lang w:val="en-GB"/>
        </w:rPr>
      </w:pPr>
      <w:r w:rsidRPr="000703A4">
        <w:rPr>
          <w:sz w:val="24"/>
          <w:szCs w:val="24"/>
          <w:lang w:val="en-GB"/>
        </w:rPr>
        <w:t>Another theory that has also been implemented by HRs is the</w:t>
      </w:r>
      <w:r w:rsidRPr="000703A4">
        <w:rPr>
          <w:i/>
          <w:sz w:val="24"/>
          <w:szCs w:val="24"/>
          <w:lang w:val="en-GB"/>
        </w:rPr>
        <w:t xml:space="preserve"> Theory of Organizational Equilibrium (TOE). </w:t>
      </w:r>
      <w:r w:rsidRPr="000703A4">
        <w:rPr>
          <w:sz w:val="24"/>
          <w:szCs w:val="24"/>
          <w:lang w:val="en-GB"/>
        </w:rPr>
        <w:t xml:space="preserve">This theory is considered the first-ever theory of employee retention. This theory provides an understanding of the impotence of employee retention (Customer1st.co.uk, 2023). In this theory, it has been discussed that an employee would like to continue his/her job with an organization as long as they appraise contribution to the organization and the organization also appraises contribution to the employee’s life. In this theory, three consideration have been introduced that indicates job satisfaction. Compatibility of the employee in various roles at the organisation, predictability of relationships in the office, and conformity of self-image with the job are the three considerations that influence employees' job satisfaction criteria. Well-known and reputed Hotels like Hotel </w:t>
      </w:r>
      <w:r w:rsidRPr="000703A4">
        <w:rPr>
          <w:i/>
          <w:sz w:val="24"/>
          <w:szCs w:val="24"/>
          <w:lang w:val="en-GB"/>
        </w:rPr>
        <w:t>Premier Inn</w:t>
      </w:r>
      <w:r w:rsidRPr="000703A4">
        <w:rPr>
          <w:sz w:val="24"/>
          <w:szCs w:val="24"/>
          <w:lang w:val="en-GB"/>
        </w:rPr>
        <w:t xml:space="preserve">, Marriott, L’oscar London, and The Gleneagles Hotel are applying this theory in their work culture to manage and retain </w:t>
      </w:r>
      <w:r w:rsidR="00432CAD" w:rsidRPr="000703A4">
        <w:rPr>
          <w:sz w:val="24"/>
          <w:szCs w:val="24"/>
          <w:lang w:val="en-GB"/>
        </w:rPr>
        <w:t>skilful</w:t>
      </w:r>
      <w:r w:rsidRPr="000703A4">
        <w:rPr>
          <w:sz w:val="24"/>
          <w:szCs w:val="24"/>
          <w:lang w:val="en-GB"/>
        </w:rPr>
        <w:t xml:space="preserve"> employees. All these Hotels also focus on employee satisfaction criteria so that they coil make employees loyal to the organization (Uk.linkedin.com, 2023). </w:t>
      </w:r>
    </w:p>
    <w:p w14:paraId="35FD03DC" w14:textId="77777777" w:rsidR="00BF28B7" w:rsidRPr="000703A4" w:rsidRDefault="00D760F3" w:rsidP="00F27B13">
      <w:pPr>
        <w:pStyle w:val="Normal1"/>
        <w:spacing w:line="360" w:lineRule="auto"/>
        <w:jc w:val="both"/>
        <w:rPr>
          <w:color w:val="000000" w:themeColor="text1"/>
          <w:sz w:val="24"/>
          <w:szCs w:val="24"/>
          <w:lang w:val="en-GB"/>
        </w:rPr>
      </w:pPr>
      <w:r w:rsidRPr="000703A4">
        <w:rPr>
          <w:sz w:val="24"/>
          <w:szCs w:val="24"/>
          <w:lang w:val="en-GB"/>
        </w:rPr>
        <w:t xml:space="preserve">To maintain a healthy work environment, HRD needs to develop some effective strategies that could satisfy the basic criteria of a stable workplace. There are several factors that are responsible for employee retention in an organization. 1) </w:t>
      </w:r>
      <w:r w:rsidRPr="000703A4">
        <w:rPr>
          <w:i/>
          <w:sz w:val="24"/>
          <w:szCs w:val="24"/>
          <w:lang w:val="en-GB"/>
        </w:rPr>
        <w:t>Pay above the minimum wage:</w:t>
      </w:r>
      <w:r w:rsidRPr="000703A4">
        <w:rPr>
          <w:sz w:val="24"/>
          <w:szCs w:val="24"/>
          <w:lang w:val="en-GB"/>
        </w:rPr>
        <w:t xml:space="preserve"> The </w:t>
      </w:r>
      <w:r w:rsidR="00F27B13" w:rsidRPr="000703A4">
        <w:rPr>
          <w:sz w:val="24"/>
          <w:szCs w:val="24"/>
          <w:lang w:val="en-GB"/>
        </w:rPr>
        <w:t>Company</w:t>
      </w:r>
      <w:r w:rsidRPr="000703A4">
        <w:rPr>
          <w:sz w:val="24"/>
          <w:szCs w:val="24"/>
          <w:lang w:val="en-GB"/>
        </w:rPr>
        <w:t xml:space="preserve"> should provide a minimum salary that must be above the minimum pay range of the country and also needs to increase the salary structure of employees as they gain experience and handle difficult job roles (Lideteam.net, 2023). An increased salary and growth are much appreciated by the employees. 2) </w:t>
      </w:r>
      <w:r w:rsidRPr="000703A4">
        <w:rPr>
          <w:i/>
          <w:sz w:val="24"/>
          <w:szCs w:val="24"/>
          <w:lang w:val="en-GB"/>
        </w:rPr>
        <w:t xml:space="preserve">Allow employees to </w:t>
      </w:r>
      <w:r w:rsidR="00F27B13" w:rsidRPr="000703A4">
        <w:rPr>
          <w:i/>
          <w:sz w:val="24"/>
          <w:szCs w:val="24"/>
          <w:lang w:val="en-GB"/>
        </w:rPr>
        <w:t>speak</w:t>
      </w:r>
      <w:r w:rsidRPr="000703A4">
        <w:rPr>
          <w:i/>
          <w:sz w:val="24"/>
          <w:szCs w:val="24"/>
          <w:lang w:val="en-GB"/>
        </w:rPr>
        <w:t xml:space="preserve"> their minds</w:t>
      </w:r>
      <w:r w:rsidRPr="000703A4">
        <w:rPr>
          <w:sz w:val="24"/>
          <w:szCs w:val="24"/>
          <w:lang w:val="en-GB"/>
        </w:rPr>
        <w:t xml:space="preserve">: Here comes the importance and effectiveness of the leadership style. In the early days, maximum organizations follow an </w:t>
      </w:r>
      <w:r w:rsidRPr="000703A4">
        <w:rPr>
          <w:i/>
          <w:sz w:val="24"/>
          <w:szCs w:val="24"/>
          <w:lang w:val="en-GB"/>
        </w:rPr>
        <w:t>Autocratic leadership</w:t>
      </w:r>
      <w:r w:rsidRPr="000703A4">
        <w:rPr>
          <w:sz w:val="24"/>
          <w:szCs w:val="24"/>
          <w:lang w:val="en-GB"/>
        </w:rPr>
        <w:t xml:space="preserve"> style that helps to boost employees' productivity but it could not allow employees to speak out their thoughts and problems (</w:t>
      </w:r>
      <w:r w:rsidRPr="000703A4">
        <w:rPr>
          <w:color w:val="222222"/>
          <w:sz w:val="24"/>
          <w:szCs w:val="24"/>
          <w:highlight w:val="white"/>
          <w:lang w:val="en-GB"/>
        </w:rPr>
        <w:t xml:space="preserve">Dirani </w:t>
      </w:r>
      <w:r w:rsidRPr="000703A4">
        <w:rPr>
          <w:i/>
          <w:color w:val="222222"/>
          <w:sz w:val="24"/>
          <w:szCs w:val="24"/>
          <w:highlight w:val="white"/>
          <w:lang w:val="en-GB"/>
        </w:rPr>
        <w:t>et al.</w:t>
      </w:r>
      <w:r w:rsidRPr="000703A4">
        <w:rPr>
          <w:color w:val="222222"/>
          <w:sz w:val="24"/>
          <w:szCs w:val="24"/>
          <w:highlight w:val="white"/>
          <w:lang w:val="en-GB"/>
        </w:rPr>
        <w:t>, 2020, p. 381)</w:t>
      </w:r>
      <w:r w:rsidRPr="000703A4">
        <w:rPr>
          <w:sz w:val="24"/>
          <w:szCs w:val="24"/>
          <w:lang w:val="en-GB"/>
        </w:rPr>
        <w:t xml:space="preserve">. Due to the failure of this leadership style, a new leadership style has been involved. The new </w:t>
      </w:r>
      <w:r w:rsidRPr="000703A4">
        <w:rPr>
          <w:i/>
          <w:sz w:val="24"/>
          <w:szCs w:val="24"/>
          <w:lang w:val="en-GB"/>
        </w:rPr>
        <w:t>Transformational leadership</w:t>
      </w:r>
      <w:r w:rsidRPr="000703A4">
        <w:rPr>
          <w:sz w:val="24"/>
          <w:szCs w:val="24"/>
          <w:lang w:val="en-GB"/>
        </w:rPr>
        <w:t xml:space="preserve"> style allows employees to speak and share their thoughts and ideas in front of higher authorities. This leadership style is </w:t>
      </w:r>
      <w:r w:rsidR="00F27B13" w:rsidRPr="000703A4">
        <w:rPr>
          <w:sz w:val="24"/>
          <w:szCs w:val="24"/>
          <w:lang w:val="en-GB"/>
        </w:rPr>
        <w:t>as</w:t>
      </w:r>
      <w:r w:rsidRPr="000703A4">
        <w:rPr>
          <w:sz w:val="24"/>
          <w:szCs w:val="24"/>
          <w:lang w:val="en-GB"/>
        </w:rPr>
        <w:t xml:space="preserve"> transparent as the employees could interact with the managers and other senior officials directly. 3) </w:t>
      </w:r>
      <w:r w:rsidRPr="000703A4">
        <w:rPr>
          <w:i/>
          <w:sz w:val="24"/>
          <w:szCs w:val="24"/>
          <w:lang w:val="en-GB"/>
        </w:rPr>
        <w:t xml:space="preserve">Effective Communication and </w:t>
      </w:r>
      <w:r w:rsidRPr="000703A4">
        <w:rPr>
          <w:i/>
          <w:sz w:val="24"/>
          <w:szCs w:val="24"/>
          <w:lang w:val="en-GB"/>
        </w:rPr>
        <w:lastRenderedPageBreak/>
        <w:t>Collaboration</w:t>
      </w:r>
      <w:r w:rsidRPr="000703A4">
        <w:rPr>
          <w:sz w:val="24"/>
          <w:szCs w:val="24"/>
          <w:lang w:val="en-GB"/>
        </w:rPr>
        <w:t xml:space="preserve">: Proper communication and collaboration between employees and also employees with managers could help to retain employees. A communication gap between employees and management may cause a big blunder (Researchgate.net, 2023). 4) </w:t>
      </w:r>
      <w:r w:rsidRPr="000703A4">
        <w:rPr>
          <w:i/>
          <w:sz w:val="24"/>
          <w:szCs w:val="24"/>
          <w:lang w:val="en-GB"/>
        </w:rPr>
        <w:t xml:space="preserve">Removing Unfairness and Discrimination factors: </w:t>
      </w:r>
      <w:r w:rsidRPr="000703A4">
        <w:rPr>
          <w:sz w:val="24"/>
          <w:szCs w:val="24"/>
          <w:lang w:val="en-GB"/>
        </w:rPr>
        <w:t xml:space="preserve">To maintain a healthy work culture, it is important to create a discrimination-free fair workplace where all employees should be treated the same. 5) </w:t>
      </w:r>
      <w:r w:rsidRPr="000703A4">
        <w:rPr>
          <w:i/>
          <w:sz w:val="24"/>
          <w:szCs w:val="24"/>
          <w:lang w:val="en-GB"/>
        </w:rPr>
        <w:t xml:space="preserve">Gender Equality: </w:t>
      </w:r>
      <w:r w:rsidRPr="000703A4">
        <w:rPr>
          <w:sz w:val="24"/>
          <w:szCs w:val="24"/>
          <w:lang w:val="en-GB"/>
        </w:rPr>
        <w:t xml:space="preserve">Maintaining equality between genders is very important in the office culture. It has been observed many times that female employees are dominated by male employees and salary structure for both genders also differs sometimes. This could lead to dissatisfaction among employees. Transgender employees also be treated as normal employees. 6) </w:t>
      </w:r>
      <w:r w:rsidRPr="000703A4">
        <w:rPr>
          <w:i/>
          <w:sz w:val="24"/>
          <w:szCs w:val="24"/>
          <w:lang w:val="en-GB"/>
        </w:rPr>
        <w:t>Providing Safety:</w:t>
      </w:r>
      <w:r w:rsidRPr="000703A4">
        <w:rPr>
          <w:sz w:val="24"/>
          <w:szCs w:val="24"/>
          <w:lang w:val="en-GB"/>
        </w:rPr>
        <w:t xml:space="preserve"> The </w:t>
      </w:r>
      <w:r w:rsidR="00F27B13" w:rsidRPr="000703A4">
        <w:rPr>
          <w:sz w:val="24"/>
          <w:szCs w:val="24"/>
          <w:lang w:val="en-GB"/>
        </w:rPr>
        <w:t>Company</w:t>
      </w:r>
      <w:r w:rsidRPr="000703A4">
        <w:rPr>
          <w:sz w:val="24"/>
          <w:szCs w:val="24"/>
          <w:lang w:val="en-GB"/>
        </w:rPr>
        <w:t xml:space="preserve"> should make sure the safety of the employee. Safety from sexual harassment, mental torcher, and safety from all other physical harassment must be provided by the organization (</w:t>
      </w:r>
      <w:r w:rsidRPr="000703A4">
        <w:rPr>
          <w:color w:val="222222"/>
          <w:sz w:val="24"/>
          <w:szCs w:val="24"/>
          <w:highlight w:val="white"/>
          <w:lang w:val="en-GB"/>
        </w:rPr>
        <w:t xml:space="preserve">Jang and </w:t>
      </w:r>
      <w:r w:rsidRPr="000703A4">
        <w:rPr>
          <w:color w:val="000000" w:themeColor="text1"/>
          <w:sz w:val="24"/>
          <w:szCs w:val="24"/>
          <w:highlight w:val="white"/>
          <w:lang w:val="en-GB"/>
        </w:rPr>
        <w:t>Ardichvili, 2020, p. 188)</w:t>
      </w:r>
      <w:r w:rsidRPr="000703A4">
        <w:rPr>
          <w:color w:val="000000" w:themeColor="text1"/>
          <w:sz w:val="24"/>
          <w:szCs w:val="24"/>
          <w:lang w:val="en-GB"/>
        </w:rPr>
        <w:t xml:space="preserve">. </w:t>
      </w:r>
    </w:p>
    <w:p w14:paraId="4689D92D" w14:textId="77777777" w:rsidR="00BF28B7" w:rsidRPr="000703A4" w:rsidRDefault="00D760F3" w:rsidP="00F27B13">
      <w:pPr>
        <w:pStyle w:val="Normal1"/>
        <w:spacing w:line="360" w:lineRule="auto"/>
        <w:jc w:val="both"/>
        <w:rPr>
          <w:sz w:val="24"/>
          <w:szCs w:val="24"/>
          <w:lang w:val="en-GB"/>
        </w:rPr>
      </w:pPr>
      <w:r w:rsidRPr="000703A4">
        <w:rPr>
          <w:sz w:val="24"/>
          <w:szCs w:val="24"/>
          <w:lang w:val="en-GB"/>
        </w:rPr>
        <w:t>To retain employees, the HRs should focus on engaging employees first. To engage employees with the organization, HRs need to do/follow some steps.</w:t>
      </w:r>
      <w:r w:rsidRPr="000703A4">
        <w:rPr>
          <w:i/>
          <w:sz w:val="24"/>
          <w:szCs w:val="24"/>
          <w:lang w:val="en-GB"/>
        </w:rPr>
        <w:t xml:space="preserve"> 1) Posting Attractive Job Notification:</w:t>
      </w:r>
      <w:r w:rsidRPr="000703A4">
        <w:rPr>
          <w:sz w:val="24"/>
          <w:szCs w:val="24"/>
          <w:lang w:val="en-GB"/>
        </w:rPr>
        <w:t xml:space="preserve"> It is important to flash the job opportunity with an attractive strategy so that the post cold be reached the maximum number of job seekers. </w:t>
      </w:r>
      <w:r w:rsidRPr="000703A4">
        <w:rPr>
          <w:i/>
          <w:sz w:val="24"/>
          <w:szCs w:val="24"/>
          <w:lang w:val="en-GB"/>
        </w:rPr>
        <w:t>2) Availing Facilities:</w:t>
      </w:r>
      <w:r w:rsidRPr="000703A4">
        <w:rPr>
          <w:sz w:val="24"/>
          <w:szCs w:val="24"/>
          <w:lang w:val="en-GB"/>
        </w:rPr>
        <w:t xml:space="preserve"> The </w:t>
      </w:r>
      <w:r w:rsidR="00F27B13" w:rsidRPr="000703A4">
        <w:rPr>
          <w:sz w:val="24"/>
          <w:szCs w:val="24"/>
          <w:lang w:val="en-GB"/>
        </w:rPr>
        <w:t>Company</w:t>
      </w:r>
      <w:r w:rsidRPr="000703A4">
        <w:rPr>
          <w:sz w:val="24"/>
          <w:szCs w:val="24"/>
          <w:lang w:val="en-GB"/>
        </w:rPr>
        <w:t xml:space="preserve"> should look into employee rights and should avail facilities to the employees. The facilities must include medical emergencies, home and travel expenses, festival bonuses, salary hikes and several others</w:t>
      </w:r>
      <w:r w:rsidR="00690E15" w:rsidRPr="000703A4">
        <w:rPr>
          <w:sz w:val="24"/>
          <w:szCs w:val="24"/>
          <w:lang w:val="en-GB"/>
        </w:rPr>
        <w:t xml:space="preserve"> (Marchington and Wilkinson, 2016)</w:t>
      </w:r>
      <w:r w:rsidRPr="000703A4">
        <w:rPr>
          <w:sz w:val="24"/>
          <w:szCs w:val="24"/>
          <w:lang w:val="en-GB"/>
        </w:rPr>
        <w:t xml:space="preserve">. </w:t>
      </w:r>
      <w:r w:rsidRPr="000703A4">
        <w:rPr>
          <w:i/>
          <w:sz w:val="24"/>
          <w:szCs w:val="24"/>
          <w:lang w:val="en-GB"/>
        </w:rPr>
        <w:t>3) Providing importance to all cultures and traditions</w:t>
      </w:r>
      <w:r w:rsidRPr="000703A4">
        <w:rPr>
          <w:sz w:val="24"/>
          <w:szCs w:val="24"/>
          <w:lang w:val="en-GB"/>
        </w:rPr>
        <w:t xml:space="preserve">: Cultural bonding is a much-needed factor that is responsible for any stable work culture. If an organization promises to the employees to make equal support to all religions and cultural backgrounds people, the employees feel respected by the organisation and become loyal and dedicated to the organization. 4) </w:t>
      </w:r>
      <w:r w:rsidRPr="000703A4">
        <w:rPr>
          <w:i/>
          <w:sz w:val="24"/>
          <w:szCs w:val="24"/>
          <w:lang w:val="en-GB"/>
        </w:rPr>
        <w:t>Promoting Teamwork:</w:t>
      </w:r>
      <w:r w:rsidRPr="000703A4">
        <w:rPr>
          <w:sz w:val="24"/>
          <w:szCs w:val="24"/>
          <w:lang w:val="en-GB"/>
        </w:rPr>
        <w:t xml:space="preserve"> The HRD of every organisation should focus on developing the power of teamwork (</w:t>
      </w:r>
      <w:r w:rsidRPr="000703A4">
        <w:rPr>
          <w:color w:val="222222"/>
          <w:sz w:val="24"/>
          <w:szCs w:val="24"/>
          <w:highlight w:val="white"/>
          <w:lang w:val="en-GB"/>
        </w:rPr>
        <w:t xml:space="preserve">Dirani </w:t>
      </w:r>
      <w:r w:rsidRPr="000703A4">
        <w:rPr>
          <w:i/>
          <w:color w:val="222222"/>
          <w:sz w:val="24"/>
          <w:szCs w:val="24"/>
          <w:highlight w:val="white"/>
          <w:lang w:val="en-GB"/>
        </w:rPr>
        <w:t>et al.</w:t>
      </w:r>
      <w:r w:rsidRPr="000703A4">
        <w:rPr>
          <w:color w:val="222222"/>
          <w:sz w:val="24"/>
          <w:szCs w:val="24"/>
          <w:highlight w:val="white"/>
          <w:lang w:val="en-GB"/>
        </w:rPr>
        <w:t>, 2020, p. 381)</w:t>
      </w:r>
      <w:r w:rsidRPr="000703A4">
        <w:rPr>
          <w:sz w:val="24"/>
          <w:szCs w:val="24"/>
          <w:lang w:val="en-GB"/>
        </w:rPr>
        <w:t xml:space="preserve">. Teamwork makes employees be more productive. Hotel industries like Premier Inn, and Hilton </w:t>
      </w:r>
      <w:r w:rsidR="00F27B13" w:rsidRPr="000703A4">
        <w:rPr>
          <w:sz w:val="24"/>
          <w:szCs w:val="24"/>
          <w:lang w:val="en-GB"/>
        </w:rPr>
        <w:t>Plc.</w:t>
      </w:r>
      <w:r w:rsidRPr="000703A4">
        <w:rPr>
          <w:sz w:val="24"/>
          <w:szCs w:val="24"/>
          <w:lang w:val="en-GB"/>
        </w:rPr>
        <w:t xml:space="preserve"> are giving training to their employees to build their strengths to make effective teamwork. </w:t>
      </w:r>
    </w:p>
    <w:p w14:paraId="315D6D6A" w14:textId="7180BEC0" w:rsidR="00BF28B7" w:rsidRPr="000703A4" w:rsidRDefault="00D760F3" w:rsidP="00F27B13">
      <w:pPr>
        <w:pStyle w:val="Normal1"/>
        <w:spacing w:line="360" w:lineRule="auto"/>
        <w:jc w:val="both"/>
        <w:rPr>
          <w:sz w:val="24"/>
          <w:szCs w:val="24"/>
          <w:lang w:val="en-GB"/>
        </w:rPr>
      </w:pPr>
      <w:r w:rsidRPr="000703A4">
        <w:rPr>
          <w:sz w:val="24"/>
          <w:szCs w:val="24"/>
          <w:lang w:val="en-GB"/>
        </w:rPr>
        <w:t xml:space="preserve">The HR could benefit the organizational performance by availing recruiting skilled employees, helping and training employees in their learning and development process, and rewarding employees for their achievements. The organizational performance would </w:t>
      </w:r>
      <w:r w:rsidRPr="000703A4">
        <w:rPr>
          <w:sz w:val="24"/>
          <w:szCs w:val="24"/>
          <w:lang w:val="en-GB"/>
        </w:rPr>
        <w:lastRenderedPageBreak/>
        <w:t xml:space="preserve">be increased by the effectiveness of the stakeholders. To increase the effectiveness of the employees many steps could be taken. For example, </w:t>
      </w:r>
      <w:r w:rsidRPr="000703A4">
        <w:rPr>
          <w:i/>
          <w:sz w:val="24"/>
          <w:szCs w:val="24"/>
          <w:lang w:val="en-GB"/>
        </w:rPr>
        <w:t xml:space="preserve">1) Motivation: </w:t>
      </w:r>
      <w:r w:rsidRPr="000703A4">
        <w:rPr>
          <w:sz w:val="24"/>
          <w:szCs w:val="24"/>
          <w:lang w:val="en-GB"/>
        </w:rPr>
        <w:t>Employees must be highly motivated to do any task (</w:t>
      </w:r>
      <w:r w:rsidRPr="000703A4">
        <w:rPr>
          <w:color w:val="222222"/>
          <w:sz w:val="24"/>
          <w:szCs w:val="24"/>
          <w:highlight w:val="white"/>
          <w:lang w:val="en-GB"/>
        </w:rPr>
        <w:t>Hassan, 2022, p. 144)</w:t>
      </w:r>
      <w:r w:rsidRPr="000703A4">
        <w:rPr>
          <w:sz w:val="24"/>
          <w:szCs w:val="24"/>
          <w:lang w:val="en-GB"/>
        </w:rPr>
        <w:t xml:space="preserve">. The company should make sure that the employees must be motivated. Motivation brings dedication </w:t>
      </w:r>
      <w:r w:rsidR="00F27B13" w:rsidRPr="000703A4">
        <w:rPr>
          <w:sz w:val="24"/>
          <w:szCs w:val="24"/>
          <w:lang w:val="en-GB"/>
        </w:rPr>
        <w:t>toward</w:t>
      </w:r>
      <w:r w:rsidRPr="000703A4">
        <w:rPr>
          <w:sz w:val="24"/>
          <w:szCs w:val="24"/>
          <w:lang w:val="en-GB"/>
        </w:rPr>
        <w:t xml:space="preserve"> work. To motivate employees, HRs of </w:t>
      </w:r>
      <w:r w:rsidR="00F27B13" w:rsidRPr="000703A4">
        <w:rPr>
          <w:sz w:val="24"/>
          <w:szCs w:val="24"/>
          <w:lang w:val="en-GB"/>
        </w:rPr>
        <w:t>organizations</w:t>
      </w:r>
      <w:r w:rsidRPr="000703A4">
        <w:rPr>
          <w:sz w:val="24"/>
          <w:szCs w:val="24"/>
          <w:lang w:val="en-GB"/>
        </w:rPr>
        <w:t xml:space="preserve"> generally implemented </w:t>
      </w:r>
      <w:r w:rsidRPr="000703A4">
        <w:rPr>
          <w:i/>
          <w:sz w:val="24"/>
          <w:szCs w:val="24"/>
          <w:lang w:val="en-GB"/>
        </w:rPr>
        <w:t xml:space="preserve">Motivation Theory. </w:t>
      </w:r>
      <w:r w:rsidRPr="000703A4">
        <w:rPr>
          <w:sz w:val="24"/>
          <w:szCs w:val="24"/>
          <w:lang w:val="en-GB"/>
        </w:rPr>
        <w:t xml:space="preserve">The </w:t>
      </w:r>
      <w:r w:rsidRPr="000703A4">
        <w:rPr>
          <w:i/>
          <w:sz w:val="24"/>
          <w:szCs w:val="24"/>
          <w:lang w:val="en-GB"/>
        </w:rPr>
        <w:t>Motivation Theory</w:t>
      </w:r>
      <w:r w:rsidRPr="000703A4">
        <w:rPr>
          <w:sz w:val="24"/>
          <w:szCs w:val="24"/>
          <w:lang w:val="en-GB"/>
        </w:rPr>
        <w:t xml:space="preserve"> refers to the study of understanding what triggers an employee to work and reach the goal. HRs should </w:t>
      </w:r>
      <w:r w:rsidR="00432CAD" w:rsidRPr="000703A4">
        <w:rPr>
          <w:sz w:val="24"/>
          <w:szCs w:val="24"/>
          <w:lang w:val="en-GB"/>
        </w:rPr>
        <w:t>analyse</w:t>
      </w:r>
      <w:r w:rsidRPr="000703A4">
        <w:rPr>
          <w:sz w:val="24"/>
          <w:szCs w:val="24"/>
          <w:lang w:val="en-GB"/>
        </w:rPr>
        <w:t xml:space="preserve"> all the employee's motivational goals to inspire them. </w:t>
      </w:r>
      <w:r w:rsidRPr="000703A4">
        <w:rPr>
          <w:i/>
          <w:sz w:val="24"/>
          <w:szCs w:val="24"/>
          <w:lang w:val="en-GB"/>
        </w:rPr>
        <w:t>2) Set up Short-Term Goals:</w:t>
      </w:r>
      <w:r w:rsidRPr="000703A4">
        <w:rPr>
          <w:sz w:val="24"/>
          <w:szCs w:val="24"/>
          <w:lang w:val="en-GB"/>
        </w:rPr>
        <w:t xml:space="preserve"> Set up Short-Term goals is the most effective formula for HRs to increase the productivity of employees (</w:t>
      </w:r>
      <w:r w:rsidRPr="000703A4">
        <w:rPr>
          <w:color w:val="222222"/>
          <w:sz w:val="24"/>
          <w:szCs w:val="24"/>
          <w:highlight w:val="white"/>
          <w:lang w:val="en-GB"/>
        </w:rPr>
        <w:t>Hassan, 2022, p. 144)</w:t>
      </w:r>
      <w:r w:rsidRPr="000703A4">
        <w:rPr>
          <w:sz w:val="24"/>
          <w:szCs w:val="24"/>
          <w:lang w:val="en-GB"/>
        </w:rPr>
        <w:t xml:space="preserve">. HRs need to develop small short-term goals or targets that could be easy to complete for the employees. The success of short-term goals gives employees an enthusiasm to achieve more.  </w:t>
      </w:r>
      <w:r w:rsidRPr="000703A4">
        <w:rPr>
          <w:i/>
          <w:sz w:val="24"/>
          <w:szCs w:val="24"/>
          <w:lang w:val="en-GB"/>
        </w:rPr>
        <w:t>3) Giving Rewards:</w:t>
      </w:r>
      <w:r w:rsidRPr="000703A4">
        <w:rPr>
          <w:sz w:val="24"/>
          <w:szCs w:val="24"/>
          <w:lang w:val="en-GB"/>
        </w:rPr>
        <w:t xml:space="preserve"> The reward system is proven to be the most interesting as well as an effective trick. After completing all tasks within the timeframe, HRs should give rewards to the employees. Giving a reward increased employees' potential to the next level (</w:t>
      </w:r>
      <w:r w:rsidRPr="000703A4">
        <w:rPr>
          <w:color w:val="222222"/>
          <w:sz w:val="24"/>
          <w:szCs w:val="24"/>
          <w:highlight w:val="white"/>
          <w:lang w:val="en-GB"/>
        </w:rPr>
        <w:t>Singh, 2019, p. 429)</w:t>
      </w:r>
      <w:r w:rsidRPr="000703A4">
        <w:rPr>
          <w:sz w:val="24"/>
          <w:szCs w:val="24"/>
          <w:lang w:val="en-GB"/>
        </w:rPr>
        <w:t xml:space="preserve">. </w:t>
      </w:r>
    </w:p>
    <w:p w14:paraId="683B3BB8" w14:textId="270DCE19" w:rsidR="00BF28B7" w:rsidRPr="000703A4" w:rsidRDefault="00D760F3" w:rsidP="00F27B13">
      <w:pPr>
        <w:pStyle w:val="Normal1"/>
        <w:spacing w:line="360" w:lineRule="auto"/>
        <w:jc w:val="both"/>
        <w:rPr>
          <w:i/>
          <w:sz w:val="24"/>
          <w:szCs w:val="24"/>
          <w:lang w:val="en-GB"/>
        </w:rPr>
      </w:pPr>
      <w:r w:rsidRPr="000703A4">
        <w:rPr>
          <w:sz w:val="24"/>
          <w:szCs w:val="24"/>
          <w:lang w:val="en-GB"/>
        </w:rPr>
        <w:t xml:space="preserve">Organizations should practice all the factors that could be helpful for their organizational performance. There are several big Hotel companies in the UK that implemented these strategies and gained positive impacts on their organizational </w:t>
      </w:r>
      <w:r w:rsidR="00432CAD" w:rsidRPr="000703A4">
        <w:rPr>
          <w:sz w:val="24"/>
          <w:szCs w:val="24"/>
          <w:lang w:val="en-GB"/>
        </w:rPr>
        <w:t>behaviour</w:t>
      </w:r>
      <w:r w:rsidRPr="000703A4">
        <w:rPr>
          <w:sz w:val="24"/>
          <w:szCs w:val="24"/>
          <w:lang w:val="en-GB"/>
        </w:rPr>
        <w:t xml:space="preserve">. The examples must include, Hilton </w:t>
      </w:r>
      <w:r w:rsidR="00F27B13" w:rsidRPr="000703A4">
        <w:rPr>
          <w:sz w:val="24"/>
          <w:szCs w:val="24"/>
          <w:lang w:val="en-GB"/>
        </w:rPr>
        <w:t>Plc.</w:t>
      </w:r>
      <w:r w:rsidRPr="000703A4">
        <w:rPr>
          <w:sz w:val="24"/>
          <w:szCs w:val="24"/>
          <w:lang w:val="en-GB"/>
        </w:rPr>
        <w:t xml:space="preserve">, The Scotland Yard Hotel, Hotel Six Senses, and Hotel </w:t>
      </w:r>
      <w:r w:rsidRPr="000703A4">
        <w:rPr>
          <w:i/>
          <w:sz w:val="24"/>
          <w:szCs w:val="24"/>
          <w:lang w:val="en-GB"/>
        </w:rPr>
        <w:t>Premier Inn</w:t>
      </w:r>
      <w:r w:rsidRPr="000703A4">
        <w:rPr>
          <w:sz w:val="24"/>
          <w:szCs w:val="24"/>
          <w:lang w:val="en-GB"/>
        </w:rPr>
        <w:t xml:space="preserve">. Hilton </w:t>
      </w:r>
      <w:r w:rsidR="00F27B13" w:rsidRPr="000703A4">
        <w:rPr>
          <w:sz w:val="24"/>
          <w:szCs w:val="24"/>
          <w:lang w:val="en-GB"/>
        </w:rPr>
        <w:t>Plc.</w:t>
      </w:r>
      <w:r w:rsidRPr="000703A4">
        <w:rPr>
          <w:sz w:val="24"/>
          <w:szCs w:val="24"/>
          <w:lang w:val="en-GB"/>
        </w:rPr>
        <w:t xml:space="preserve"> is considered the best service provider Hotel in the entire UK as they have the best, most motivated, and most skilled employees (Indeed.com, 2023). Hotel </w:t>
      </w:r>
      <w:r w:rsidRPr="000703A4">
        <w:rPr>
          <w:i/>
          <w:sz w:val="24"/>
          <w:szCs w:val="24"/>
          <w:lang w:val="en-GB"/>
        </w:rPr>
        <w:t>Premier Inn</w:t>
      </w:r>
      <w:r w:rsidRPr="000703A4">
        <w:rPr>
          <w:sz w:val="24"/>
          <w:szCs w:val="24"/>
          <w:lang w:val="en-GB"/>
        </w:rPr>
        <w:t xml:space="preserve"> is the biggest Hotel chain in the UK. This could be achieved through effective communication strategies and a collaborative workforce (Uk.linkedin.com, 2023).                           </w:t>
      </w:r>
      <w:r w:rsidRPr="000703A4">
        <w:rPr>
          <w:i/>
          <w:sz w:val="24"/>
          <w:szCs w:val="24"/>
          <w:lang w:val="en-GB"/>
        </w:rPr>
        <w:t xml:space="preserve">      </w:t>
      </w:r>
    </w:p>
    <w:p w14:paraId="436EF53C" w14:textId="77777777" w:rsidR="00BF28B7" w:rsidRPr="000703A4" w:rsidRDefault="00D760F3" w:rsidP="00F27B13">
      <w:pPr>
        <w:pStyle w:val="Normal1"/>
        <w:spacing w:line="360" w:lineRule="auto"/>
        <w:jc w:val="both"/>
        <w:rPr>
          <w:b/>
          <w:sz w:val="24"/>
          <w:szCs w:val="24"/>
          <w:lang w:val="en-GB"/>
        </w:rPr>
      </w:pPr>
      <w:r w:rsidRPr="000703A4">
        <w:rPr>
          <w:b/>
          <w:sz w:val="24"/>
          <w:szCs w:val="24"/>
          <w:lang w:val="en-GB"/>
        </w:rPr>
        <w:t>Conclusion</w:t>
      </w:r>
    </w:p>
    <w:p w14:paraId="12C2CE26" w14:textId="77777777" w:rsidR="00BF28B7" w:rsidRPr="000703A4" w:rsidRDefault="00D760F3" w:rsidP="00F27B13">
      <w:pPr>
        <w:pStyle w:val="Normal1"/>
        <w:spacing w:line="360" w:lineRule="auto"/>
        <w:jc w:val="both"/>
        <w:rPr>
          <w:b/>
          <w:sz w:val="24"/>
          <w:szCs w:val="24"/>
          <w:lang w:val="en-GB"/>
        </w:rPr>
      </w:pPr>
      <w:r w:rsidRPr="000703A4">
        <w:rPr>
          <w:sz w:val="24"/>
          <w:szCs w:val="24"/>
          <w:lang w:val="en-GB"/>
        </w:rPr>
        <w:t xml:space="preserve">In this above context, the conclusion has been made on the factors that impact employee retention criteria and engagement of employees throughout the employee life cycle. It has been concluded that employees could be retained only by improving the work environment within an organisation. Through the evaluation of this essay, it has also been concluded that an employee life cycle is divided into six distinct stages that include Attraction, Recruitment, Onboarding, Development, Retention, and Separation. Each and every stage of this life cycle has its own importance. To conclude employee retention, it </w:t>
      </w:r>
      <w:r w:rsidRPr="000703A4">
        <w:rPr>
          <w:sz w:val="24"/>
          <w:szCs w:val="24"/>
          <w:lang w:val="en-GB"/>
        </w:rPr>
        <w:lastRenderedPageBreak/>
        <w:t xml:space="preserve">is important to maintain employee rights, give equal opportunities to every employee, making sure gender equality, fairness, safe, and discrimination-free work culture. The company should also make sure to avail facilities that would be in favour of employees.     </w:t>
      </w:r>
      <w:r w:rsidRPr="000703A4">
        <w:rPr>
          <w:lang w:val="en-GB"/>
        </w:rPr>
        <w:br w:type="page"/>
      </w:r>
    </w:p>
    <w:p w14:paraId="566B48FE" w14:textId="77777777" w:rsidR="00BF28B7" w:rsidRPr="000703A4" w:rsidRDefault="00D760F3" w:rsidP="00F27B13">
      <w:pPr>
        <w:pStyle w:val="Normal1"/>
        <w:spacing w:line="360" w:lineRule="auto"/>
        <w:jc w:val="both"/>
        <w:rPr>
          <w:b/>
          <w:sz w:val="24"/>
          <w:szCs w:val="24"/>
          <w:lang w:val="en-GB"/>
        </w:rPr>
      </w:pPr>
      <w:r w:rsidRPr="000703A4">
        <w:rPr>
          <w:b/>
          <w:sz w:val="24"/>
          <w:szCs w:val="24"/>
          <w:lang w:val="en-GB"/>
        </w:rPr>
        <w:lastRenderedPageBreak/>
        <w:t>References</w:t>
      </w:r>
    </w:p>
    <w:p w14:paraId="6CDC1329" w14:textId="77777777" w:rsidR="00BF28B7" w:rsidRPr="000703A4" w:rsidRDefault="00D760F3" w:rsidP="00F27B13">
      <w:pPr>
        <w:pStyle w:val="Normal1"/>
        <w:spacing w:line="360" w:lineRule="auto"/>
        <w:jc w:val="both"/>
        <w:rPr>
          <w:b/>
          <w:sz w:val="24"/>
          <w:szCs w:val="24"/>
          <w:lang w:val="en-GB"/>
        </w:rPr>
      </w:pPr>
      <w:r w:rsidRPr="000703A4">
        <w:rPr>
          <w:b/>
          <w:sz w:val="24"/>
          <w:szCs w:val="24"/>
          <w:lang w:val="en-GB"/>
        </w:rPr>
        <w:t>Journals</w:t>
      </w:r>
    </w:p>
    <w:p w14:paraId="51D7F265" w14:textId="77777777" w:rsidR="00750680" w:rsidRPr="000703A4" w:rsidRDefault="00750680" w:rsidP="00F27B13">
      <w:pPr>
        <w:pStyle w:val="Normal1"/>
        <w:spacing w:line="360" w:lineRule="auto"/>
        <w:jc w:val="both"/>
        <w:rPr>
          <w:color w:val="222222"/>
          <w:sz w:val="24"/>
          <w:szCs w:val="24"/>
          <w:highlight w:val="white"/>
          <w:lang w:val="en-GB"/>
        </w:rPr>
      </w:pPr>
      <w:r w:rsidRPr="000703A4">
        <w:rPr>
          <w:color w:val="222222"/>
          <w:sz w:val="24"/>
          <w:szCs w:val="24"/>
          <w:highlight w:val="white"/>
          <w:lang w:val="en-GB"/>
        </w:rPr>
        <w:t xml:space="preserve">Dirani, K.M., Abadi, M., Alizadeh, A., Barhate, B., Garza, R.C., Gunasekara, N., Ibrahim, G. and Majzun, Z., 2020. Leadership competencies and the essential role of human resource development in times of crisis: a response to Covid-19 pandemic. </w:t>
      </w:r>
      <w:r w:rsidRPr="000703A4">
        <w:rPr>
          <w:i/>
          <w:color w:val="222222"/>
          <w:sz w:val="24"/>
          <w:szCs w:val="24"/>
          <w:highlight w:val="white"/>
          <w:lang w:val="en-GB"/>
        </w:rPr>
        <w:t>Human Resource Development International</w:t>
      </w:r>
      <w:r w:rsidRPr="000703A4">
        <w:rPr>
          <w:color w:val="222222"/>
          <w:sz w:val="24"/>
          <w:szCs w:val="24"/>
          <w:highlight w:val="white"/>
          <w:lang w:val="en-GB"/>
        </w:rPr>
        <w:t xml:space="preserve">, </w:t>
      </w:r>
      <w:r w:rsidRPr="000703A4">
        <w:rPr>
          <w:i/>
          <w:color w:val="222222"/>
          <w:sz w:val="24"/>
          <w:szCs w:val="24"/>
          <w:highlight w:val="white"/>
          <w:lang w:val="en-GB"/>
        </w:rPr>
        <w:t>23</w:t>
      </w:r>
      <w:r w:rsidRPr="000703A4">
        <w:rPr>
          <w:color w:val="222222"/>
          <w:sz w:val="24"/>
          <w:szCs w:val="24"/>
          <w:highlight w:val="white"/>
          <w:lang w:val="en-GB"/>
        </w:rPr>
        <w:t xml:space="preserve">(4), pp.380-394. </w:t>
      </w:r>
      <w:hyperlink r:id="rId6">
        <w:r w:rsidRPr="000703A4">
          <w:rPr>
            <w:color w:val="1155CC"/>
            <w:sz w:val="24"/>
            <w:szCs w:val="24"/>
            <w:highlight w:val="white"/>
            <w:u w:val="single"/>
            <w:lang w:val="en-GB"/>
          </w:rPr>
          <w:t>https://www.tandfonline.com/doi/abs/10.1080/13678868.2020.1780078</w:t>
        </w:r>
      </w:hyperlink>
    </w:p>
    <w:p w14:paraId="647AF91C" w14:textId="77777777" w:rsidR="00750680" w:rsidRPr="000703A4" w:rsidRDefault="00750680" w:rsidP="00F27B13">
      <w:pPr>
        <w:pStyle w:val="Normal1"/>
        <w:spacing w:line="360" w:lineRule="auto"/>
        <w:jc w:val="both"/>
        <w:rPr>
          <w:color w:val="222222"/>
          <w:sz w:val="24"/>
          <w:szCs w:val="24"/>
          <w:highlight w:val="white"/>
          <w:lang w:val="en-GB"/>
        </w:rPr>
      </w:pPr>
      <w:r w:rsidRPr="000703A4">
        <w:rPr>
          <w:color w:val="222222"/>
          <w:sz w:val="24"/>
          <w:szCs w:val="24"/>
          <w:highlight w:val="white"/>
          <w:lang w:val="en-GB"/>
        </w:rPr>
        <w:t xml:space="preserve">Hassan, Z., 2022. Employee retention through effective human resource management practices in Maldives: Mediation effects of compensation and rewards system. </w:t>
      </w:r>
      <w:r w:rsidRPr="000703A4">
        <w:rPr>
          <w:i/>
          <w:color w:val="222222"/>
          <w:sz w:val="24"/>
          <w:szCs w:val="24"/>
          <w:highlight w:val="white"/>
          <w:lang w:val="en-GB"/>
        </w:rPr>
        <w:t>Journal of Entrepreneurship, Management and Innovation</w:t>
      </w:r>
      <w:r w:rsidRPr="000703A4">
        <w:rPr>
          <w:color w:val="222222"/>
          <w:sz w:val="24"/>
          <w:szCs w:val="24"/>
          <w:highlight w:val="white"/>
          <w:lang w:val="en-GB"/>
        </w:rPr>
        <w:t xml:space="preserve">, </w:t>
      </w:r>
      <w:r w:rsidRPr="000703A4">
        <w:rPr>
          <w:i/>
          <w:color w:val="222222"/>
          <w:sz w:val="24"/>
          <w:szCs w:val="24"/>
          <w:highlight w:val="white"/>
          <w:lang w:val="en-GB"/>
        </w:rPr>
        <w:t>18</w:t>
      </w:r>
      <w:r w:rsidRPr="000703A4">
        <w:rPr>
          <w:color w:val="222222"/>
          <w:sz w:val="24"/>
          <w:szCs w:val="24"/>
          <w:highlight w:val="white"/>
          <w:lang w:val="en-GB"/>
        </w:rPr>
        <w:t xml:space="preserve">(2), pp.137-174. </w:t>
      </w:r>
      <w:hyperlink r:id="rId7">
        <w:r w:rsidRPr="000703A4">
          <w:rPr>
            <w:color w:val="1155CC"/>
            <w:sz w:val="24"/>
            <w:szCs w:val="24"/>
            <w:highlight w:val="white"/>
            <w:u w:val="single"/>
            <w:lang w:val="en-GB"/>
          </w:rPr>
          <w:t>https://www.ceeol.com/search/article-detail?id=1044321</w:t>
        </w:r>
      </w:hyperlink>
    </w:p>
    <w:p w14:paraId="5CB3A101" w14:textId="77777777" w:rsidR="00750680" w:rsidRPr="000703A4" w:rsidRDefault="00750680" w:rsidP="00F27B13">
      <w:pPr>
        <w:pStyle w:val="Normal1"/>
        <w:spacing w:line="360" w:lineRule="auto"/>
        <w:jc w:val="both"/>
        <w:rPr>
          <w:color w:val="222222"/>
          <w:sz w:val="24"/>
          <w:szCs w:val="24"/>
          <w:highlight w:val="white"/>
          <w:lang w:val="en-GB"/>
        </w:rPr>
      </w:pPr>
      <w:r w:rsidRPr="000703A4">
        <w:rPr>
          <w:color w:val="222222"/>
          <w:sz w:val="24"/>
          <w:szCs w:val="24"/>
          <w:highlight w:val="white"/>
          <w:lang w:val="en-GB"/>
        </w:rPr>
        <w:t xml:space="preserve">Jang, S. and Ardichvili, A., 2020. Examining the link between corporate social responsibility and human resources: Implications for HRD research and practice. </w:t>
      </w:r>
      <w:r w:rsidRPr="000703A4">
        <w:rPr>
          <w:i/>
          <w:color w:val="222222"/>
          <w:sz w:val="24"/>
          <w:szCs w:val="24"/>
          <w:highlight w:val="white"/>
          <w:lang w:val="en-GB"/>
        </w:rPr>
        <w:t>Human Resource Development Review</w:t>
      </w:r>
      <w:r w:rsidRPr="000703A4">
        <w:rPr>
          <w:color w:val="222222"/>
          <w:sz w:val="24"/>
          <w:szCs w:val="24"/>
          <w:highlight w:val="white"/>
          <w:lang w:val="en-GB"/>
        </w:rPr>
        <w:t xml:space="preserve">, </w:t>
      </w:r>
      <w:r w:rsidRPr="000703A4">
        <w:rPr>
          <w:i/>
          <w:color w:val="222222"/>
          <w:sz w:val="24"/>
          <w:szCs w:val="24"/>
          <w:highlight w:val="white"/>
          <w:lang w:val="en-GB"/>
        </w:rPr>
        <w:t>19</w:t>
      </w:r>
      <w:r w:rsidRPr="000703A4">
        <w:rPr>
          <w:color w:val="222222"/>
          <w:sz w:val="24"/>
          <w:szCs w:val="24"/>
          <w:highlight w:val="white"/>
          <w:lang w:val="en-GB"/>
        </w:rPr>
        <w:t xml:space="preserve">(2), pp.183-211. </w:t>
      </w:r>
      <w:hyperlink r:id="rId8">
        <w:r w:rsidRPr="000703A4">
          <w:rPr>
            <w:color w:val="1155CC"/>
            <w:sz w:val="24"/>
            <w:szCs w:val="24"/>
            <w:highlight w:val="white"/>
            <w:u w:val="single"/>
            <w:lang w:val="en-GB"/>
          </w:rPr>
          <w:t>https://journals.sagepub.com/doi/pdf/10.1177/1534484320912044</w:t>
        </w:r>
      </w:hyperlink>
    </w:p>
    <w:p w14:paraId="72348A89" w14:textId="77777777" w:rsidR="00750680" w:rsidRPr="000703A4" w:rsidRDefault="00750680" w:rsidP="00F27B13">
      <w:pPr>
        <w:pStyle w:val="Normal1"/>
        <w:spacing w:line="360" w:lineRule="auto"/>
        <w:jc w:val="both"/>
        <w:rPr>
          <w:color w:val="222222"/>
          <w:sz w:val="24"/>
          <w:szCs w:val="24"/>
          <w:highlight w:val="white"/>
          <w:lang w:val="en-GB"/>
        </w:rPr>
      </w:pPr>
      <w:r w:rsidRPr="000703A4">
        <w:rPr>
          <w:color w:val="222222"/>
          <w:sz w:val="24"/>
          <w:szCs w:val="24"/>
          <w:highlight w:val="white"/>
          <w:lang w:val="en-GB"/>
        </w:rPr>
        <w:t xml:space="preserve">Singh, D., 2019. A literature review on employee retention with a focus on recent trends. </w:t>
      </w:r>
      <w:r w:rsidRPr="000703A4">
        <w:rPr>
          <w:i/>
          <w:color w:val="222222"/>
          <w:sz w:val="24"/>
          <w:szCs w:val="24"/>
          <w:highlight w:val="white"/>
          <w:lang w:val="en-GB"/>
        </w:rPr>
        <w:t>International Journal of Scientific Research in Science and Technology</w:t>
      </w:r>
      <w:r w:rsidRPr="000703A4">
        <w:rPr>
          <w:color w:val="222222"/>
          <w:sz w:val="24"/>
          <w:szCs w:val="24"/>
          <w:highlight w:val="white"/>
          <w:lang w:val="en-GB"/>
        </w:rPr>
        <w:t xml:space="preserve">, </w:t>
      </w:r>
      <w:r w:rsidRPr="000703A4">
        <w:rPr>
          <w:i/>
          <w:color w:val="222222"/>
          <w:sz w:val="24"/>
          <w:szCs w:val="24"/>
          <w:highlight w:val="white"/>
          <w:lang w:val="en-GB"/>
        </w:rPr>
        <w:t>6</w:t>
      </w:r>
      <w:r w:rsidRPr="000703A4">
        <w:rPr>
          <w:color w:val="222222"/>
          <w:sz w:val="24"/>
          <w:szCs w:val="24"/>
          <w:highlight w:val="white"/>
          <w:lang w:val="en-GB"/>
        </w:rPr>
        <w:t xml:space="preserve">(1), pp.425-431. </w:t>
      </w:r>
      <w:hyperlink r:id="rId9">
        <w:r w:rsidRPr="000703A4">
          <w:rPr>
            <w:color w:val="1155CC"/>
            <w:sz w:val="24"/>
            <w:szCs w:val="24"/>
            <w:highlight w:val="white"/>
            <w:u w:val="single"/>
            <w:lang w:val="en-GB"/>
          </w:rPr>
          <w:t>https://www.academia.edu/download/60641051/5095_lit_review_paper20190919-118800-dzni7v.pdf</w:t>
        </w:r>
      </w:hyperlink>
    </w:p>
    <w:p w14:paraId="64B3AE8A" w14:textId="77777777" w:rsidR="00BF28B7" w:rsidRPr="000703A4" w:rsidRDefault="00D760F3" w:rsidP="00F27B13">
      <w:pPr>
        <w:pStyle w:val="Normal1"/>
        <w:spacing w:line="360" w:lineRule="auto"/>
        <w:jc w:val="both"/>
        <w:rPr>
          <w:b/>
          <w:sz w:val="24"/>
          <w:szCs w:val="24"/>
          <w:lang w:val="en-GB"/>
        </w:rPr>
      </w:pPr>
      <w:r w:rsidRPr="000703A4">
        <w:rPr>
          <w:b/>
          <w:sz w:val="24"/>
          <w:szCs w:val="24"/>
          <w:lang w:val="en-GB"/>
        </w:rPr>
        <w:t>Books</w:t>
      </w:r>
    </w:p>
    <w:p w14:paraId="5C3BDF3D" w14:textId="77777777" w:rsidR="00750680" w:rsidRPr="000703A4" w:rsidRDefault="00750680" w:rsidP="00F27B13">
      <w:pPr>
        <w:pStyle w:val="Normal1"/>
        <w:spacing w:line="360" w:lineRule="auto"/>
        <w:jc w:val="both"/>
        <w:rPr>
          <w:sz w:val="24"/>
          <w:szCs w:val="24"/>
          <w:lang w:val="en-GB"/>
        </w:rPr>
      </w:pPr>
      <w:r w:rsidRPr="000703A4">
        <w:rPr>
          <w:sz w:val="24"/>
          <w:szCs w:val="24"/>
          <w:lang w:val="en-GB"/>
        </w:rPr>
        <w:t xml:space="preserve">Armstrong, M. and Taylor, S. (2020) Armstrong’s handbook of human resource management practice. 15th edition. London, United Kingdom ;: KoganPage. </w:t>
      </w:r>
      <w:hyperlink r:id="rId10">
        <w:r w:rsidRPr="000703A4">
          <w:rPr>
            <w:color w:val="1155CC"/>
            <w:sz w:val="24"/>
            <w:szCs w:val="24"/>
            <w:u w:val="single"/>
            <w:lang w:val="en-GB"/>
          </w:rPr>
          <w:t>https://books.google.com/books?hl=en&amp;lr=&amp;id=g7zEDwAAQBAJ&amp;oi=fnd&amp;pg=PR3&amp;dq=Armstrong,+M.+and+Taylor,+S.+(2020)+Armstrong%E2%80%99s+handbook+of+human+resource+management+practice.+15th+edition.+London,+United+Kingdom+%3B:+KoganPage.&amp;ots=wL0jkFkAq_&amp;sig=8ZkEsW6X2ruK2_BP1y-kOwptNuY</w:t>
        </w:r>
      </w:hyperlink>
    </w:p>
    <w:p w14:paraId="7FF011B4" w14:textId="77777777" w:rsidR="00750680" w:rsidRPr="000703A4" w:rsidRDefault="00750680" w:rsidP="00F27B13">
      <w:pPr>
        <w:pStyle w:val="Normal1"/>
        <w:spacing w:line="360" w:lineRule="auto"/>
        <w:jc w:val="both"/>
        <w:rPr>
          <w:sz w:val="24"/>
          <w:szCs w:val="24"/>
          <w:lang w:val="en-GB"/>
        </w:rPr>
      </w:pPr>
      <w:r w:rsidRPr="000703A4">
        <w:rPr>
          <w:sz w:val="24"/>
          <w:szCs w:val="24"/>
          <w:lang w:val="en-GB"/>
        </w:rPr>
        <w:t>Friedman, A. (2012) Continuing professional development: lifelong learning of millions. London: Routledge.</w:t>
      </w:r>
    </w:p>
    <w:p w14:paraId="37E431D5" w14:textId="77777777" w:rsidR="00750680" w:rsidRPr="000703A4" w:rsidRDefault="00750680" w:rsidP="00F27B13">
      <w:pPr>
        <w:pStyle w:val="Normal1"/>
        <w:spacing w:line="360" w:lineRule="auto"/>
        <w:jc w:val="both"/>
        <w:rPr>
          <w:sz w:val="24"/>
          <w:szCs w:val="24"/>
          <w:lang w:val="en-GB"/>
        </w:rPr>
      </w:pPr>
      <w:r w:rsidRPr="000703A4">
        <w:rPr>
          <w:sz w:val="24"/>
          <w:szCs w:val="24"/>
          <w:lang w:val="en-GB"/>
        </w:rPr>
        <w:t xml:space="preserve">Horn, R. (2009) The business skills handbook. London: Chartered Institute of Personnel and Development. </w:t>
      </w:r>
      <w:hyperlink r:id="rId11">
        <w:r w:rsidRPr="000703A4">
          <w:rPr>
            <w:color w:val="1155CC"/>
            <w:sz w:val="24"/>
            <w:szCs w:val="24"/>
            <w:u w:val="single"/>
            <w:lang w:val="en-GB"/>
          </w:rPr>
          <w:t>https://books.google.com/books?hl=en&amp;lr=&amp;id=pkLODgAAQBAJ&amp;oi=fnd&amp;pg=PP1&amp;dq=</w:t>
        </w:r>
        <w:r w:rsidRPr="000703A4">
          <w:rPr>
            <w:color w:val="1155CC"/>
            <w:sz w:val="24"/>
            <w:szCs w:val="24"/>
            <w:u w:val="single"/>
            <w:lang w:val="en-GB"/>
          </w:rPr>
          <w:lastRenderedPageBreak/>
          <w:t>Horn,+R.+(2009)+The+business+skills+handbook.+London:+Chartered+Institute+of+Personnel+and+Development.&amp;ots=M8LJGK1cD2&amp;sig=_jjfddgG2mDrM33GwdcOruVQxCc</w:t>
        </w:r>
      </w:hyperlink>
    </w:p>
    <w:p w14:paraId="48589391" w14:textId="77777777" w:rsidR="00750680" w:rsidRPr="000703A4" w:rsidRDefault="00750680" w:rsidP="00F27B13">
      <w:pPr>
        <w:pStyle w:val="Normal1"/>
        <w:spacing w:line="360" w:lineRule="auto"/>
        <w:jc w:val="both"/>
        <w:rPr>
          <w:sz w:val="24"/>
          <w:szCs w:val="24"/>
          <w:lang w:val="en-GB"/>
        </w:rPr>
      </w:pPr>
      <w:r w:rsidRPr="000703A4">
        <w:rPr>
          <w:sz w:val="24"/>
          <w:szCs w:val="24"/>
          <w:lang w:val="en-GB"/>
        </w:rPr>
        <w:t xml:space="preserve">Marchington, M. and Wilkinson, A. (2016) Human resource management at work. 6th ed. London: Chartered Institute of Personnel and Development. </w:t>
      </w:r>
      <w:hyperlink r:id="rId12">
        <w:r w:rsidRPr="000703A4">
          <w:rPr>
            <w:color w:val="1155CC"/>
            <w:sz w:val="24"/>
            <w:szCs w:val="24"/>
            <w:u w:val="single"/>
            <w:lang w:val="en-GB"/>
          </w:rPr>
          <w:t>https://books.google.com/books?hl=en&amp;lr=&amp;id=0QfGDgAAQBAJ&amp;oi=fnd&amp;pg=PR1&amp;dq=Marchington,+M.+and+Wilkinson,+A.+(2016)+Human+resource+management+at+work.+6th+ed.+London:+Chartered+Institute+of+Personnel+and+Development.&amp;ots=cny_SHKhQ9&amp;sig=qTK4q0IqPz96FaYi_1g8cZqHgpA</w:t>
        </w:r>
      </w:hyperlink>
    </w:p>
    <w:p w14:paraId="0921FDB1" w14:textId="77777777" w:rsidR="00BF28B7" w:rsidRPr="000703A4" w:rsidRDefault="00D760F3" w:rsidP="00F27B13">
      <w:pPr>
        <w:pStyle w:val="Normal1"/>
        <w:spacing w:line="360" w:lineRule="auto"/>
        <w:jc w:val="both"/>
        <w:rPr>
          <w:b/>
          <w:sz w:val="24"/>
          <w:szCs w:val="24"/>
          <w:lang w:val="en-GB"/>
        </w:rPr>
      </w:pPr>
      <w:r w:rsidRPr="000703A4">
        <w:rPr>
          <w:b/>
          <w:sz w:val="24"/>
          <w:szCs w:val="24"/>
          <w:lang w:val="en-GB"/>
        </w:rPr>
        <w:t>Websites</w:t>
      </w:r>
    </w:p>
    <w:p w14:paraId="780E24DF" w14:textId="77777777" w:rsidR="00750680" w:rsidRPr="000703A4" w:rsidRDefault="00750680" w:rsidP="00F27B13">
      <w:pPr>
        <w:pStyle w:val="Normal1"/>
        <w:spacing w:line="360" w:lineRule="auto"/>
        <w:jc w:val="both"/>
        <w:rPr>
          <w:sz w:val="24"/>
          <w:szCs w:val="24"/>
          <w:lang w:val="en-GB"/>
        </w:rPr>
      </w:pPr>
      <w:r w:rsidRPr="000703A4">
        <w:rPr>
          <w:sz w:val="24"/>
          <w:szCs w:val="24"/>
          <w:lang w:val="en-GB"/>
        </w:rPr>
        <w:t xml:space="preserve">Cipd.co.uk/cpd, 2023, Available at: </w:t>
      </w:r>
      <w:hyperlink r:id="rId13">
        <w:r w:rsidRPr="000703A4">
          <w:rPr>
            <w:color w:val="1155CC"/>
            <w:sz w:val="24"/>
            <w:szCs w:val="24"/>
            <w:u w:val="single"/>
            <w:lang w:val="en-GB"/>
          </w:rPr>
          <w:t>www.cipd.co.uk/cpd</w:t>
        </w:r>
      </w:hyperlink>
      <w:r w:rsidRPr="000703A4">
        <w:rPr>
          <w:sz w:val="24"/>
          <w:szCs w:val="24"/>
          <w:lang w:val="en-GB"/>
        </w:rPr>
        <w:t xml:space="preserve"> (Accessed on 10th May 2023)</w:t>
      </w:r>
    </w:p>
    <w:p w14:paraId="51A97A58" w14:textId="77777777" w:rsidR="00750680" w:rsidRPr="000703A4" w:rsidRDefault="00750680" w:rsidP="00F27B13">
      <w:pPr>
        <w:pStyle w:val="Normal1"/>
        <w:spacing w:line="360" w:lineRule="auto"/>
        <w:jc w:val="both"/>
        <w:rPr>
          <w:sz w:val="24"/>
          <w:szCs w:val="24"/>
          <w:lang w:val="en-GB"/>
        </w:rPr>
      </w:pPr>
      <w:r w:rsidRPr="000703A4">
        <w:rPr>
          <w:sz w:val="24"/>
          <w:szCs w:val="24"/>
          <w:lang w:val="en-GB"/>
        </w:rPr>
        <w:t xml:space="preserve">Customer1st.co.uk, 2023, Available at: </w:t>
      </w:r>
      <w:hyperlink r:id="rId14">
        <w:r w:rsidRPr="000703A4">
          <w:rPr>
            <w:color w:val="1155CC"/>
            <w:sz w:val="24"/>
            <w:szCs w:val="24"/>
            <w:u w:val="single"/>
            <w:lang w:val="en-GB"/>
          </w:rPr>
          <w:t>https://www.customer1st.co.uk</w:t>
        </w:r>
      </w:hyperlink>
      <w:r w:rsidRPr="000703A4">
        <w:rPr>
          <w:sz w:val="24"/>
          <w:szCs w:val="24"/>
          <w:lang w:val="en-GB"/>
        </w:rPr>
        <w:t xml:space="preserve">  (Accessed on 10th May 2023)</w:t>
      </w:r>
    </w:p>
    <w:p w14:paraId="6DC75B35" w14:textId="77777777" w:rsidR="00750680" w:rsidRPr="000703A4" w:rsidRDefault="00750680" w:rsidP="00F27B13">
      <w:pPr>
        <w:pStyle w:val="Normal1"/>
        <w:spacing w:line="360" w:lineRule="auto"/>
        <w:jc w:val="both"/>
        <w:rPr>
          <w:sz w:val="24"/>
          <w:szCs w:val="24"/>
          <w:lang w:val="en-GB"/>
        </w:rPr>
      </w:pPr>
      <w:r w:rsidRPr="000703A4">
        <w:rPr>
          <w:sz w:val="24"/>
          <w:szCs w:val="24"/>
          <w:lang w:val="en-GB"/>
        </w:rPr>
        <w:t xml:space="preserve">Indeed.com, 2023, Available at: </w:t>
      </w:r>
      <w:hyperlink r:id="rId15">
        <w:r w:rsidRPr="000703A4">
          <w:rPr>
            <w:color w:val="1155CC"/>
            <w:sz w:val="24"/>
            <w:szCs w:val="24"/>
            <w:u w:val="single"/>
            <w:lang w:val="en-GB"/>
          </w:rPr>
          <w:t>https://www.indeed.com/career-advice/career-development/leadership-styles-and-theories</w:t>
        </w:r>
      </w:hyperlink>
      <w:r w:rsidRPr="000703A4">
        <w:rPr>
          <w:sz w:val="24"/>
          <w:szCs w:val="24"/>
          <w:lang w:val="en-GB"/>
        </w:rPr>
        <w:t xml:space="preserve"> (Accessed on 10th May 2023)</w:t>
      </w:r>
    </w:p>
    <w:p w14:paraId="1402E6E9" w14:textId="77777777" w:rsidR="00750680" w:rsidRPr="000703A4" w:rsidRDefault="00750680" w:rsidP="00F27B13">
      <w:pPr>
        <w:pStyle w:val="Normal1"/>
        <w:spacing w:line="360" w:lineRule="auto"/>
        <w:jc w:val="both"/>
        <w:rPr>
          <w:sz w:val="24"/>
          <w:szCs w:val="24"/>
          <w:lang w:val="en-GB"/>
        </w:rPr>
      </w:pPr>
      <w:r w:rsidRPr="000703A4">
        <w:rPr>
          <w:sz w:val="24"/>
          <w:szCs w:val="24"/>
          <w:lang w:val="en-GB"/>
        </w:rPr>
        <w:t xml:space="preserve">Lideteam.net, 2023, Available at: </w:t>
      </w:r>
      <w:hyperlink r:id="rId16">
        <w:r w:rsidRPr="000703A4">
          <w:rPr>
            <w:color w:val="1155CC"/>
            <w:sz w:val="24"/>
            <w:szCs w:val="24"/>
            <w:u w:val="single"/>
            <w:lang w:val="en-GB"/>
          </w:rPr>
          <w:t>https://www.slideteam.net/stages-of-employee-life-cycle-model-ppt-templates.html</w:t>
        </w:r>
      </w:hyperlink>
      <w:r w:rsidRPr="000703A4">
        <w:rPr>
          <w:sz w:val="24"/>
          <w:szCs w:val="24"/>
          <w:lang w:val="en-GB"/>
        </w:rPr>
        <w:t xml:space="preserve"> (Accessed on 10th May 2023)</w:t>
      </w:r>
    </w:p>
    <w:p w14:paraId="4E61266D" w14:textId="77777777" w:rsidR="00750680" w:rsidRPr="000703A4" w:rsidRDefault="00750680" w:rsidP="00F27B13">
      <w:pPr>
        <w:pStyle w:val="Normal1"/>
        <w:spacing w:line="360" w:lineRule="auto"/>
        <w:jc w:val="both"/>
        <w:rPr>
          <w:sz w:val="24"/>
          <w:szCs w:val="24"/>
          <w:lang w:val="en-GB"/>
        </w:rPr>
      </w:pPr>
      <w:r w:rsidRPr="000703A4">
        <w:rPr>
          <w:sz w:val="24"/>
          <w:szCs w:val="24"/>
          <w:lang w:val="en-GB"/>
        </w:rPr>
        <w:t xml:space="preserve">People Management, 2023, Available at: </w:t>
      </w:r>
      <w:hyperlink r:id="rId17">
        <w:r w:rsidRPr="000703A4">
          <w:rPr>
            <w:color w:val="1155CC"/>
            <w:sz w:val="24"/>
            <w:szCs w:val="24"/>
            <w:u w:val="single"/>
            <w:lang w:val="en-GB"/>
          </w:rPr>
          <w:t>https://www.peoplemanagement.co.uk/</w:t>
        </w:r>
      </w:hyperlink>
      <w:r w:rsidRPr="000703A4">
        <w:rPr>
          <w:sz w:val="24"/>
          <w:szCs w:val="24"/>
          <w:lang w:val="en-GB"/>
        </w:rPr>
        <w:t xml:space="preserve"> (Accessed on 10th May 2023)</w:t>
      </w:r>
    </w:p>
    <w:p w14:paraId="000BFCC4" w14:textId="77777777" w:rsidR="00750680" w:rsidRPr="000703A4" w:rsidRDefault="00750680" w:rsidP="00F27B13">
      <w:pPr>
        <w:pStyle w:val="Normal1"/>
        <w:spacing w:line="360" w:lineRule="auto"/>
        <w:jc w:val="both"/>
        <w:rPr>
          <w:sz w:val="24"/>
          <w:szCs w:val="24"/>
          <w:lang w:val="en-GB"/>
        </w:rPr>
      </w:pPr>
      <w:r w:rsidRPr="000703A4">
        <w:rPr>
          <w:sz w:val="24"/>
          <w:szCs w:val="24"/>
          <w:lang w:val="en-GB"/>
        </w:rPr>
        <w:t xml:space="preserve">Premierinn.com, 2023, Available at: </w:t>
      </w:r>
      <w:hyperlink r:id="rId18">
        <w:r w:rsidRPr="000703A4">
          <w:rPr>
            <w:color w:val="1155CC"/>
            <w:sz w:val="24"/>
            <w:szCs w:val="24"/>
            <w:u w:val="single"/>
            <w:lang w:val="en-GB"/>
          </w:rPr>
          <w:t>https://www.premierinn.com/gb/en/why.html</w:t>
        </w:r>
      </w:hyperlink>
      <w:r w:rsidRPr="000703A4">
        <w:rPr>
          <w:sz w:val="24"/>
          <w:szCs w:val="24"/>
          <w:lang w:val="en-GB"/>
        </w:rPr>
        <w:t xml:space="preserve"> (Accessed on 10th May 2023)</w:t>
      </w:r>
    </w:p>
    <w:p w14:paraId="66ECA485" w14:textId="77777777" w:rsidR="00750680" w:rsidRPr="000703A4" w:rsidRDefault="00750680" w:rsidP="00F27B13">
      <w:pPr>
        <w:pStyle w:val="Normal1"/>
        <w:spacing w:line="360" w:lineRule="auto"/>
        <w:jc w:val="both"/>
        <w:rPr>
          <w:sz w:val="24"/>
          <w:szCs w:val="24"/>
          <w:lang w:val="en-GB"/>
        </w:rPr>
      </w:pPr>
      <w:r w:rsidRPr="000703A4">
        <w:rPr>
          <w:sz w:val="24"/>
          <w:szCs w:val="24"/>
          <w:lang w:val="en-GB"/>
        </w:rPr>
        <w:t xml:space="preserve">Researchgate.net, 2023, Available at: </w:t>
      </w:r>
      <w:hyperlink r:id="rId19">
        <w:r w:rsidRPr="000703A4">
          <w:rPr>
            <w:color w:val="1155CC"/>
            <w:sz w:val="24"/>
            <w:szCs w:val="24"/>
            <w:u w:val="single"/>
            <w:lang w:val="en-GB"/>
          </w:rPr>
          <w:t>https://www.researchgate.net/figure/The-resource-based-view-theory-of-the-firm_fig1_334667652</w:t>
        </w:r>
      </w:hyperlink>
      <w:r w:rsidRPr="000703A4">
        <w:rPr>
          <w:sz w:val="24"/>
          <w:szCs w:val="24"/>
          <w:lang w:val="en-GB"/>
        </w:rPr>
        <w:t xml:space="preserve"> (Accessed on 10th May 2023)</w:t>
      </w:r>
    </w:p>
    <w:p w14:paraId="1F7080CD" w14:textId="77777777" w:rsidR="00750680" w:rsidRPr="000703A4" w:rsidRDefault="00750680" w:rsidP="00F27B13">
      <w:pPr>
        <w:pStyle w:val="Normal1"/>
        <w:spacing w:line="360" w:lineRule="auto"/>
        <w:jc w:val="both"/>
        <w:rPr>
          <w:sz w:val="24"/>
          <w:szCs w:val="24"/>
          <w:lang w:val="en-GB"/>
        </w:rPr>
      </w:pPr>
      <w:r w:rsidRPr="000703A4">
        <w:rPr>
          <w:sz w:val="24"/>
          <w:szCs w:val="24"/>
          <w:lang w:val="en-GB"/>
        </w:rPr>
        <w:t xml:space="preserve">Uk.linkedin.com, 2023, Available at: </w:t>
      </w:r>
      <w:hyperlink r:id="rId20">
        <w:r w:rsidRPr="000703A4">
          <w:rPr>
            <w:color w:val="1155CC"/>
            <w:sz w:val="24"/>
            <w:szCs w:val="24"/>
            <w:u w:val="single"/>
            <w:lang w:val="en-GB"/>
          </w:rPr>
          <w:t>https://uk.linkedin.com/company/premier-inn</w:t>
        </w:r>
      </w:hyperlink>
      <w:r w:rsidRPr="000703A4">
        <w:rPr>
          <w:sz w:val="24"/>
          <w:szCs w:val="24"/>
          <w:lang w:val="en-GB"/>
        </w:rPr>
        <w:t xml:space="preserve"> (Accessed on 10th May 2023)</w:t>
      </w:r>
    </w:p>
    <w:p w14:paraId="3A09EA9A" w14:textId="77777777" w:rsidR="00BF28B7" w:rsidRPr="000703A4" w:rsidRDefault="00BF28B7" w:rsidP="00F27B13">
      <w:pPr>
        <w:pStyle w:val="Normal1"/>
        <w:spacing w:line="360" w:lineRule="auto"/>
        <w:jc w:val="both"/>
        <w:rPr>
          <w:sz w:val="24"/>
          <w:szCs w:val="24"/>
          <w:lang w:val="en-GB"/>
        </w:rPr>
      </w:pPr>
    </w:p>
    <w:p w14:paraId="2979DD47" w14:textId="77777777" w:rsidR="00BF28B7" w:rsidRPr="000703A4" w:rsidRDefault="00BF28B7" w:rsidP="00F27B13">
      <w:pPr>
        <w:pStyle w:val="Normal1"/>
        <w:spacing w:line="360" w:lineRule="auto"/>
        <w:jc w:val="both"/>
        <w:rPr>
          <w:sz w:val="24"/>
          <w:szCs w:val="24"/>
          <w:lang w:val="en-GB"/>
        </w:rPr>
      </w:pPr>
    </w:p>
    <w:p w14:paraId="432AC3A3" w14:textId="77777777" w:rsidR="00F27B13" w:rsidRPr="000703A4" w:rsidRDefault="00F27B13" w:rsidP="00F27B13">
      <w:pPr>
        <w:pStyle w:val="Normal1"/>
        <w:spacing w:line="360" w:lineRule="auto"/>
        <w:jc w:val="both"/>
        <w:rPr>
          <w:sz w:val="24"/>
          <w:szCs w:val="24"/>
          <w:lang w:val="en-GB"/>
        </w:rPr>
      </w:pPr>
    </w:p>
    <w:p w14:paraId="5AA00BB2" w14:textId="77777777" w:rsidR="00F27B13" w:rsidRPr="000703A4" w:rsidRDefault="00F27B13" w:rsidP="00F27B13">
      <w:pPr>
        <w:pStyle w:val="Normal1"/>
        <w:spacing w:line="360" w:lineRule="auto"/>
        <w:jc w:val="both"/>
        <w:rPr>
          <w:sz w:val="24"/>
          <w:szCs w:val="24"/>
          <w:lang w:val="en-GB"/>
        </w:rPr>
      </w:pPr>
    </w:p>
    <w:p w14:paraId="48ED9071" w14:textId="77777777" w:rsidR="00F27B13" w:rsidRPr="000703A4" w:rsidRDefault="00F27B13" w:rsidP="00F27B13">
      <w:pPr>
        <w:pStyle w:val="Normal1"/>
        <w:spacing w:line="360" w:lineRule="auto"/>
        <w:jc w:val="both"/>
        <w:rPr>
          <w:sz w:val="24"/>
          <w:szCs w:val="24"/>
          <w:lang w:val="en-GB"/>
        </w:rPr>
      </w:pPr>
    </w:p>
    <w:p w14:paraId="5CCB24A7" w14:textId="77777777" w:rsidR="00F27B13" w:rsidRPr="000703A4" w:rsidRDefault="00F27B13" w:rsidP="00F27B13">
      <w:pPr>
        <w:pStyle w:val="Normal1"/>
        <w:spacing w:line="360" w:lineRule="auto"/>
        <w:jc w:val="both"/>
        <w:rPr>
          <w:sz w:val="24"/>
          <w:szCs w:val="24"/>
          <w:lang w:val="en-GB"/>
        </w:rPr>
      </w:pPr>
    </w:p>
    <w:p w14:paraId="784A0031" w14:textId="77777777" w:rsidR="000703A4" w:rsidRDefault="000703A4" w:rsidP="000703A4">
      <w:pPr>
        <w:pStyle w:val="Heading1"/>
        <w:rPr>
          <w:lang w:val="en-GB"/>
        </w:rPr>
      </w:pPr>
      <w:r w:rsidRPr="000703A4">
        <w:lastRenderedPageBreak/>
        <w:t>Appendices</w:t>
      </w:r>
    </w:p>
    <w:p w14:paraId="49F65CB9" w14:textId="77777777" w:rsidR="00BF28B7" w:rsidRPr="000703A4" w:rsidRDefault="00D760F3" w:rsidP="00F27B13">
      <w:pPr>
        <w:pStyle w:val="Normal1"/>
        <w:spacing w:line="360" w:lineRule="auto"/>
        <w:jc w:val="both"/>
        <w:rPr>
          <w:b/>
          <w:sz w:val="24"/>
          <w:szCs w:val="24"/>
          <w:lang w:val="en-GB"/>
        </w:rPr>
      </w:pPr>
      <w:r w:rsidRPr="000703A4">
        <w:rPr>
          <w:b/>
          <w:sz w:val="24"/>
          <w:szCs w:val="24"/>
          <w:lang w:val="en-GB"/>
        </w:rPr>
        <w:t>Appendix</w:t>
      </w:r>
      <w:r w:rsidR="000703A4">
        <w:rPr>
          <w:b/>
          <w:sz w:val="24"/>
          <w:szCs w:val="24"/>
          <w:lang w:val="en-GB"/>
        </w:rPr>
        <w:t xml:space="preserve"> 1</w:t>
      </w:r>
    </w:p>
    <w:p w14:paraId="0B50080A" w14:textId="77777777" w:rsidR="00BF28B7" w:rsidRPr="000703A4" w:rsidRDefault="00BF28B7" w:rsidP="00F27B13">
      <w:pPr>
        <w:pStyle w:val="Normal1"/>
        <w:spacing w:line="360" w:lineRule="auto"/>
        <w:jc w:val="both"/>
        <w:rPr>
          <w:b/>
          <w:sz w:val="24"/>
          <w:szCs w:val="24"/>
          <w:lang w:val="en-GB"/>
        </w:rPr>
      </w:pPr>
    </w:p>
    <w:p w14:paraId="18513184" w14:textId="77777777" w:rsidR="00BF28B7" w:rsidRPr="000703A4" w:rsidRDefault="00D760F3" w:rsidP="00F27B13">
      <w:pPr>
        <w:pStyle w:val="Normal1"/>
        <w:spacing w:line="360" w:lineRule="auto"/>
        <w:jc w:val="center"/>
        <w:rPr>
          <w:sz w:val="24"/>
          <w:szCs w:val="24"/>
          <w:lang w:val="en-GB"/>
        </w:rPr>
      </w:pPr>
      <w:r w:rsidRPr="000703A4">
        <w:rPr>
          <w:noProof/>
          <w:sz w:val="24"/>
          <w:szCs w:val="24"/>
          <w:lang w:val="en-GB" w:eastAsia="en-IN"/>
        </w:rPr>
        <w:drawing>
          <wp:inline distT="114300" distB="114300" distL="114300" distR="114300" wp14:anchorId="60CCB6A7" wp14:editId="28880AA6">
            <wp:extent cx="4532010" cy="283752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21"/>
                    <a:stretch>
                      <a:fillRect/>
                    </a:stretch>
                  </pic:blipFill>
                  <pic:spPr>
                    <a:xfrm>
                      <a:off x="0" y="0"/>
                      <a:ext cx="4532010" cy="2837520"/>
                    </a:xfrm>
                    <a:prstGeom prst="rect">
                      <a:avLst/>
                    </a:prstGeom>
                    <a:ln w="25400">
                      <a:solidFill>
                        <a:srgbClr val="000000"/>
                      </a:solidFill>
                      <a:prstDash val="solid"/>
                    </a:ln>
                  </pic:spPr>
                </pic:pic>
              </a:graphicData>
            </a:graphic>
          </wp:inline>
        </w:drawing>
      </w:r>
    </w:p>
    <w:p w14:paraId="7DE54C2C" w14:textId="77777777" w:rsidR="00BF28B7" w:rsidRPr="000703A4" w:rsidRDefault="00D760F3" w:rsidP="00F27B13">
      <w:pPr>
        <w:pStyle w:val="Normal1"/>
        <w:spacing w:line="360" w:lineRule="auto"/>
        <w:jc w:val="center"/>
        <w:rPr>
          <w:b/>
          <w:sz w:val="24"/>
          <w:szCs w:val="24"/>
          <w:lang w:val="en-GB"/>
        </w:rPr>
      </w:pPr>
      <w:r w:rsidRPr="000703A4">
        <w:rPr>
          <w:b/>
          <w:sz w:val="24"/>
          <w:szCs w:val="24"/>
          <w:lang w:val="en-GB"/>
        </w:rPr>
        <w:t>Figure 1: Official logo of the Hotel Premier Inn</w:t>
      </w:r>
    </w:p>
    <w:p w14:paraId="60A82F2A" w14:textId="77777777" w:rsidR="000703A4" w:rsidRDefault="00D760F3" w:rsidP="00F27B13">
      <w:pPr>
        <w:pStyle w:val="Normal1"/>
        <w:spacing w:line="360" w:lineRule="auto"/>
        <w:jc w:val="center"/>
        <w:rPr>
          <w:sz w:val="24"/>
          <w:szCs w:val="24"/>
          <w:lang w:val="en-GB"/>
        </w:rPr>
      </w:pPr>
      <w:r w:rsidRPr="000703A4">
        <w:rPr>
          <w:sz w:val="24"/>
          <w:szCs w:val="24"/>
          <w:lang w:val="en-GB"/>
        </w:rPr>
        <w:t>(Source: Uk.linkedin.com, 2023)</w:t>
      </w:r>
    </w:p>
    <w:p w14:paraId="2F264FC7" w14:textId="77777777" w:rsidR="000703A4" w:rsidRDefault="000703A4">
      <w:pPr>
        <w:rPr>
          <w:sz w:val="24"/>
          <w:szCs w:val="24"/>
          <w:lang w:val="en-GB"/>
        </w:rPr>
      </w:pPr>
      <w:r>
        <w:rPr>
          <w:sz w:val="24"/>
          <w:szCs w:val="24"/>
          <w:lang w:val="en-GB"/>
        </w:rPr>
        <w:br w:type="page"/>
      </w:r>
    </w:p>
    <w:p w14:paraId="6BCF3FE2" w14:textId="77777777" w:rsidR="00BF28B7" w:rsidRPr="000703A4" w:rsidRDefault="000703A4" w:rsidP="000703A4">
      <w:pPr>
        <w:pStyle w:val="Normal1"/>
        <w:spacing w:line="360" w:lineRule="auto"/>
        <w:jc w:val="both"/>
        <w:rPr>
          <w:b/>
          <w:sz w:val="24"/>
          <w:szCs w:val="24"/>
          <w:lang w:val="en-GB"/>
        </w:rPr>
      </w:pPr>
      <w:r w:rsidRPr="000703A4">
        <w:rPr>
          <w:b/>
          <w:sz w:val="24"/>
          <w:szCs w:val="24"/>
          <w:lang w:val="en-GB"/>
        </w:rPr>
        <w:lastRenderedPageBreak/>
        <w:t>Appendix 2</w:t>
      </w:r>
    </w:p>
    <w:p w14:paraId="08D2C2F5" w14:textId="77777777" w:rsidR="00BF28B7" w:rsidRPr="000703A4" w:rsidRDefault="00BF28B7" w:rsidP="00F27B13">
      <w:pPr>
        <w:pStyle w:val="Normal1"/>
        <w:spacing w:line="360" w:lineRule="auto"/>
        <w:jc w:val="center"/>
        <w:rPr>
          <w:sz w:val="24"/>
          <w:szCs w:val="24"/>
          <w:lang w:val="en-GB"/>
        </w:rPr>
      </w:pPr>
    </w:p>
    <w:p w14:paraId="188DDC3E" w14:textId="77777777" w:rsidR="00BF28B7" w:rsidRPr="000703A4" w:rsidRDefault="00D760F3" w:rsidP="00F27B13">
      <w:pPr>
        <w:pStyle w:val="Normal1"/>
        <w:spacing w:line="360" w:lineRule="auto"/>
        <w:jc w:val="center"/>
        <w:rPr>
          <w:b/>
          <w:sz w:val="24"/>
          <w:szCs w:val="24"/>
          <w:lang w:val="en-GB"/>
        </w:rPr>
      </w:pPr>
      <w:r w:rsidRPr="000703A4">
        <w:rPr>
          <w:b/>
          <w:noProof/>
          <w:sz w:val="24"/>
          <w:szCs w:val="24"/>
          <w:lang w:val="en-GB" w:eastAsia="en-IN"/>
        </w:rPr>
        <w:drawing>
          <wp:inline distT="114300" distB="114300" distL="114300" distR="114300" wp14:anchorId="060D3DF4" wp14:editId="450E5D3B">
            <wp:extent cx="4698861" cy="2652899"/>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22"/>
                    <a:stretch>
                      <a:fillRect/>
                    </a:stretch>
                  </pic:blipFill>
                  <pic:spPr>
                    <a:xfrm>
                      <a:off x="0" y="0"/>
                      <a:ext cx="4698861" cy="2652899"/>
                    </a:xfrm>
                    <a:prstGeom prst="rect">
                      <a:avLst/>
                    </a:prstGeom>
                    <a:ln w="25400">
                      <a:solidFill>
                        <a:srgbClr val="000000"/>
                      </a:solidFill>
                      <a:prstDash val="solid"/>
                    </a:ln>
                  </pic:spPr>
                </pic:pic>
              </a:graphicData>
            </a:graphic>
          </wp:inline>
        </w:drawing>
      </w:r>
    </w:p>
    <w:p w14:paraId="1546E296" w14:textId="77777777" w:rsidR="00BF28B7" w:rsidRPr="000703A4" w:rsidRDefault="00D760F3" w:rsidP="00F27B13">
      <w:pPr>
        <w:pStyle w:val="Normal1"/>
        <w:spacing w:line="360" w:lineRule="auto"/>
        <w:jc w:val="center"/>
        <w:rPr>
          <w:b/>
          <w:sz w:val="24"/>
          <w:szCs w:val="24"/>
          <w:lang w:val="en-GB"/>
        </w:rPr>
      </w:pPr>
      <w:r w:rsidRPr="000703A4">
        <w:rPr>
          <w:b/>
          <w:sz w:val="24"/>
          <w:szCs w:val="24"/>
          <w:lang w:val="en-GB"/>
        </w:rPr>
        <w:t>Figure 2: Si Stages of Employee Life Cycle</w:t>
      </w:r>
    </w:p>
    <w:p w14:paraId="5B6F4079" w14:textId="77777777" w:rsidR="000703A4" w:rsidRDefault="00D760F3" w:rsidP="00F27B13">
      <w:pPr>
        <w:pStyle w:val="Normal1"/>
        <w:spacing w:line="360" w:lineRule="auto"/>
        <w:jc w:val="center"/>
        <w:rPr>
          <w:sz w:val="24"/>
          <w:szCs w:val="24"/>
          <w:lang w:val="en-GB"/>
        </w:rPr>
      </w:pPr>
      <w:r w:rsidRPr="000703A4">
        <w:rPr>
          <w:sz w:val="24"/>
          <w:szCs w:val="24"/>
          <w:lang w:val="en-GB"/>
        </w:rPr>
        <w:t>(Source: Lideteam.net, 2023)</w:t>
      </w:r>
    </w:p>
    <w:p w14:paraId="560953B2" w14:textId="77777777" w:rsidR="000703A4" w:rsidRDefault="000703A4">
      <w:pPr>
        <w:rPr>
          <w:sz w:val="24"/>
          <w:szCs w:val="24"/>
          <w:lang w:val="en-GB"/>
        </w:rPr>
      </w:pPr>
      <w:r>
        <w:rPr>
          <w:sz w:val="24"/>
          <w:szCs w:val="24"/>
          <w:lang w:val="en-GB"/>
        </w:rPr>
        <w:br w:type="page"/>
      </w:r>
    </w:p>
    <w:p w14:paraId="3EDCC987" w14:textId="77777777" w:rsidR="000703A4" w:rsidRPr="000703A4" w:rsidRDefault="000703A4" w:rsidP="000703A4">
      <w:pPr>
        <w:pStyle w:val="Normal1"/>
        <w:spacing w:line="360" w:lineRule="auto"/>
        <w:jc w:val="both"/>
        <w:rPr>
          <w:b/>
          <w:sz w:val="24"/>
          <w:szCs w:val="24"/>
          <w:lang w:val="en-GB"/>
        </w:rPr>
      </w:pPr>
      <w:r w:rsidRPr="000703A4">
        <w:rPr>
          <w:b/>
          <w:sz w:val="24"/>
          <w:szCs w:val="24"/>
          <w:lang w:val="en-GB"/>
        </w:rPr>
        <w:lastRenderedPageBreak/>
        <w:t>A</w:t>
      </w:r>
      <w:r>
        <w:rPr>
          <w:b/>
          <w:sz w:val="24"/>
          <w:szCs w:val="24"/>
          <w:lang w:val="en-GB"/>
        </w:rPr>
        <w:t>ppendix 3</w:t>
      </w:r>
    </w:p>
    <w:p w14:paraId="372C0F2B" w14:textId="77777777" w:rsidR="00BF28B7" w:rsidRPr="000703A4" w:rsidRDefault="00BF28B7" w:rsidP="00F27B13">
      <w:pPr>
        <w:pStyle w:val="Normal1"/>
        <w:spacing w:line="360" w:lineRule="auto"/>
        <w:jc w:val="center"/>
        <w:rPr>
          <w:sz w:val="24"/>
          <w:szCs w:val="24"/>
          <w:lang w:val="en-GB"/>
        </w:rPr>
      </w:pPr>
    </w:p>
    <w:p w14:paraId="304EB745" w14:textId="77777777" w:rsidR="00BF28B7" w:rsidRPr="000703A4" w:rsidRDefault="00D760F3" w:rsidP="00F27B13">
      <w:pPr>
        <w:pStyle w:val="Normal1"/>
        <w:spacing w:line="360" w:lineRule="auto"/>
        <w:jc w:val="center"/>
        <w:rPr>
          <w:sz w:val="24"/>
          <w:szCs w:val="24"/>
          <w:lang w:val="en-GB"/>
        </w:rPr>
      </w:pPr>
      <w:r w:rsidRPr="000703A4">
        <w:rPr>
          <w:noProof/>
          <w:sz w:val="24"/>
          <w:szCs w:val="24"/>
          <w:lang w:val="en-GB" w:eastAsia="en-IN"/>
        </w:rPr>
        <w:drawing>
          <wp:inline distT="114300" distB="114300" distL="114300" distR="114300" wp14:anchorId="531B84FD" wp14:editId="61C9AE9B">
            <wp:extent cx="4133850" cy="295275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23"/>
                    <a:stretch>
                      <a:fillRect/>
                    </a:stretch>
                  </pic:blipFill>
                  <pic:spPr>
                    <a:xfrm>
                      <a:off x="0" y="0"/>
                      <a:ext cx="4133850" cy="2952750"/>
                    </a:xfrm>
                    <a:prstGeom prst="rect">
                      <a:avLst/>
                    </a:prstGeom>
                    <a:ln w="25400">
                      <a:solidFill>
                        <a:srgbClr val="000000"/>
                      </a:solidFill>
                      <a:prstDash val="solid"/>
                    </a:ln>
                  </pic:spPr>
                </pic:pic>
              </a:graphicData>
            </a:graphic>
          </wp:inline>
        </w:drawing>
      </w:r>
    </w:p>
    <w:p w14:paraId="56D992F4" w14:textId="77777777" w:rsidR="00BF28B7" w:rsidRPr="000703A4" w:rsidRDefault="00D760F3" w:rsidP="00F27B13">
      <w:pPr>
        <w:pStyle w:val="Normal1"/>
        <w:spacing w:line="360" w:lineRule="auto"/>
        <w:jc w:val="center"/>
        <w:rPr>
          <w:b/>
          <w:sz w:val="24"/>
          <w:szCs w:val="24"/>
          <w:lang w:val="en-GB"/>
        </w:rPr>
      </w:pPr>
      <w:r w:rsidRPr="000703A4">
        <w:rPr>
          <w:b/>
          <w:sz w:val="24"/>
          <w:szCs w:val="24"/>
          <w:lang w:val="en-GB"/>
        </w:rPr>
        <w:t>Figure 3: The importance of Resource-based View theory for employee retention</w:t>
      </w:r>
    </w:p>
    <w:p w14:paraId="73E78004" w14:textId="77777777" w:rsidR="000703A4" w:rsidRDefault="00D760F3" w:rsidP="00F27B13">
      <w:pPr>
        <w:pStyle w:val="Normal1"/>
        <w:spacing w:line="360" w:lineRule="auto"/>
        <w:jc w:val="center"/>
        <w:rPr>
          <w:sz w:val="24"/>
          <w:szCs w:val="24"/>
          <w:lang w:val="en-GB"/>
        </w:rPr>
      </w:pPr>
      <w:r w:rsidRPr="000703A4">
        <w:rPr>
          <w:sz w:val="24"/>
          <w:szCs w:val="24"/>
          <w:lang w:val="en-GB"/>
        </w:rPr>
        <w:t>(Source: Researchgate.net, 2023)</w:t>
      </w:r>
    </w:p>
    <w:p w14:paraId="13271071" w14:textId="77777777" w:rsidR="000703A4" w:rsidRDefault="000703A4">
      <w:pPr>
        <w:rPr>
          <w:sz w:val="24"/>
          <w:szCs w:val="24"/>
          <w:lang w:val="en-GB"/>
        </w:rPr>
      </w:pPr>
      <w:r>
        <w:rPr>
          <w:sz w:val="24"/>
          <w:szCs w:val="24"/>
          <w:lang w:val="en-GB"/>
        </w:rPr>
        <w:br w:type="page"/>
      </w:r>
    </w:p>
    <w:p w14:paraId="5CAE839C" w14:textId="77777777" w:rsidR="00BF28B7" w:rsidRPr="000703A4" w:rsidRDefault="000703A4" w:rsidP="000703A4">
      <w:pPr>
        <w:pStyle w:val="Normal1"/>
        <w:spacing w:line="360" w:lineRule="auto"/>
        <w:jc w:val="both"/>
        <w:rPr>
          <w:b/>
          <w:sz w:val="24"/>
          <w:szCs w:val="24"/>
          <w:lang w:val="en-GB"/>
        </w:rPr>
      </w:pPr>
      <w:r w:rsidRPr="000703A4">
        <w:rPr>
          <w:b/>
          <w:sz w:val="24"/>
          <w:szCs w:val="24"/>
          <w:lang w:val="en-GB"/>
        </w:rPr>
        <w:lastRenderedPageBreak/>
        <w:t>A</w:t>
      </w:r>
      <w:r>
        <w:rPr>
          <w:b/>
          <w:sz w:val="24"/>
          <w:szCs w:val="24"/>
          <w:lang w:val="en-GB"/>
        </w:rPr>
        <w:t>ppendix 4</w:t>
      </w:r>
    </w:p>
    <w:p w14:paraId="2DFBD93B" w14:textId="77777777" w:rsidR="00BF28B7" w:rsidRPr="000703A4" w:rsidRDefault="00BF28B7" w:rsidP="00F27B13">
      <w:pPr>
        <w:pStyle w:val="Normal1"/>
        <w:spacing w:line="360" w:lineRule="auto"/>
        <w:jc w:val="center"/>
        <w:rPr>
          <w:sz w:val="24"/>
          <w:szCs w:val="24"/>
          <w:lang w:val="en-GB"/>
        </w:rPr>
      </w:pPr>
    </w:p>
    <w:p w14:paraId="31C972F1" w14:textId="77777777" w:rsidR="00BF28B7" w:rsidRPr="000703A4" w:rsidRDefault="00D760F3" w:rsidP="00F27B13">
      <w:pPr>
        <w:pStyle w:val="Normal1"/>
        <w:spacing w:line="360" w:lineRule="auto"/>
        <w:jc w:val="center"/>
        <w:rPr>
          <w:sz w:val="24"/>
          <w:szCs w:val="24"/>
          <w:lang w:val="en-GB"/>
        </w:rPr>
      </w:pPr>
      <w:r w:rsidRPr="000703A4">
        <w:rPr>
          <w:noProof/>
          <w:sz w:val="24"/>
          <w:szCs w:val="24"/>
          <w:lang w:val="en-GB" w:eastAsia="en-IN"/>
        </w:rPr>
        <w:drawing>
          <wp:inline distT="114300" distB="114300" distL="114300" distR="114300" wp14:anchorId="113C6234" wp14:editId="54901BF6">
            <wp:extent cx="3486150" cy="3302668"/>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24"/>
                    <a:stretch>
                      <a:fillRect/>
                    </a:stretch>
                  </pic:blipFill>
                  <pic:spPr>
                    <a:xfrm>
                      <a:off x="0" y="0"/>
                      <a:ext cx="3486150" cy="3302668"/>
                    </a:xfrm>
                    <a:prstGeom prst="rect">
                      <a:avLst/>
                    </a:prstGeom>
                    <a:ln w="25400">
                      <a:solidFill>
                        <a:srgbClr val="000000"/>
                      </a:solidFill>
                      <a:prstDash val="solid"/>
                    </a:ln>
                  </pic:spPr>
                </pic:pic>
              </a:graphicData>
            </a:graphic>
          </wp:inline>
        </w:drawing>
      </w:r>
    </w:p>
    <w:p w14:paraId="184B5E78" w14:textId="77777777" w:rsidR="00BF28B7" w:rsidRPr="000703A4" w:rsidRDefault="00D760F3" w:rsidP="00F27B13">
      <w:pPr>
        <w:pStyle w:val="Normal1"/>
        <w:spacing w:line="360" w:lineRule="auto"/>
        <w:jc w:val="center"/>
        <w:rPr>
          <w:b/>
          <w:sz w:val="24"/>
          <w:szCs w:val="24"/>
          <w:lang w:val="en-GB"/>
        </w:rPr>
      </w:pPr>
      <w:r w:rsidRPr="000703A4">
        <w:rPr>
          <w:b/>
          <w:sz w:val="24"/>
          <w:szCs w:val="24"/>
          <w:lang w:val="en-GB"/>
        </w:rPr>
        <w:t>Figure 4: Common Effective Leadership Style</w:t>
      </w:r>
    </w:p>
    <w:p w14:paraId="1E73F00C" w14:textId="77777777" w:rsidR="00BF28B7" w:rsidRPr="000703A4" w:rsidRDefault="00D760F3" w:rsidP="00F27B13">
      <w:pPr>
        <w:pStyle w:val="Normal1"/>
        <w:spacing w:line="360" w:lineRule="auto"/>
        <w:jc w:val="center"/>
        <w:rPr>
          <w:sz w:val="24"/>
          <w:szCs w:val="24"/>
          <w:lang w:val="en-GB"/>
        </w:rPr>
      </w:pPr>
      <w:r w:rsidRPr="000703A4">
        <w:rPr>
          <w:sz w:val="24"/>
          <w:szCs w:val="24"/>
          <w:lang w:val="en-GB"/>
        </w:rPr>
        <w:t>(Source: Indeed.com, 2023)</w:t>
      </w:r>
    </w:p>
    <w:sectPr w:rsidR="00BF28B7" w:rsidRPr="000703A4">
      <w:footerReference w:type="default" r:id="rId25"/>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CFF0D" w14:textId="77777777" w:rsidR="003A334F" w:rsidRDefault="003A334F" w:rsidP="00F27B13">
      <w:pPr>
        <w:spacing w:line="240" w:lineRule="auto"/>
      </w:pPr>
      <w:r>
        <w:separator/>
      </w:r>
    </w:p>
  </w:endnote>
  <w:endnote w:type="continuationSeparator" w:id="0">
    <w:p w14:paraId="086FDE2D" w14:textId="77777777" w:rsidR="003A334F" w:rsidRDefault="003A334F" w:rsidP="00F27B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2172411"/>
      <w:docPartObj>
        <w:docPartGallery w:val="Page Numbers (Bottom of Page)"/>
        <w:docPartUnique/>
      </w:docPartObj>
    </w:sdtPr>
    <w:sdtEndPr>
      <w:rPr>
        <w:color w:val="000000" w:themeColor="text1"/>
        <w:spacing w:val="60"/>
        <w:sz w:val="24"/>
        <w:szCs w:val="24"/>
      </w:rPr>
    </w:sdtEndPr>
    <w:sdtContent>
      <w:p w14:paraId="75916BB0" w14:textId="77777777" w:rsidR="00F27B13" w:rsidRPr="00F27B13" w:rsidRDefault="00F27B13">
        <w:pPr>
          <w:pStyle w:val="Footer"/>
          <w:pBdr>
            <w:top w:val="single" w:sz="4" w:space="1" w:color="D9D9D9" w:themeColor="background1" w:themeShade="D9"/>
          </w:pBdr>
          <w:jc w:val="right"/>
          <w:rPr>
            <w:color w:val="000000" w:themeColor="text1"/>
            <w:sz w:val="24"/>
            <w:szCs w:val="24"/>
          </w:rPr>
        </w:pPr>
        <w:r w:rsidRPr="00F27B13">
          <w:rPr>
            <w:color w:val="000000" w:themeColor="text1"/>
            <w:sz w:val="24"/>
            <w:szCs w:val="24"/>
          </w:rPr>
          <w:fldChar w:fldCharType="begin"/>
        </w:r>
        <w:r w:rsidRPr="00F27B13">
          <w:rPr>
            <w:color w:val="000000" w:themeColor="text1"/>
            <w:sz w:val="24"/>
            <w:szCs w:val="24"/>
          </w:rPr>
          <w:instrText xml:space="preserve"> PAGE   \* MERGEFORMAT </w:instrText>
        </w:r>
        <w:r w:rsidRPr="00F27B13">
          <w:rPr>
            <w:color w:val="000000" w:themeColor="text1"/>
            <w:sz w:val="24"/>
            <w:szCs w:val="24"/>
          </w:rPr>
          <w:fldChar w:fldCharType="separate"/>
        </w:r>
        <w:r w:rsidR="00750680">
          <w:rPr>
            <w:noProof/>
            <w:color w:val="000000" w:themeColor="text1"/>
            <w:sz w:val="24"/>
            <w:szCs w:val="24"/>
          </w:rPr>
          <w:t>1</w:t>
        </w:r>
        <w:r w:rsidRPr="00F27B13">
          <w:rPr>
            <w:noProof/>
            <w:color w:val="000000" w:themeColor="text1"/>
            <w:sz w:val="24"/>
            <w:szCs w:val="24"/>
          </w:rPr>
          <w:fldChar w:fldCharType="end"/>
        </w:r>
        <w:r w:rsidRPr="00F27B13">
          <w:rPr>
            <w:color w:val="000000" w:themeColor="text1"/>
            <w:sz w:val="24"/>
            <w:szCs w:val="24"/>
          </w:rPr>
          <w:t xml:space="preserve"> | </w:t>
        </w:r>
        <w:r w:rsidRPr="00F27B13">
          <w:rPr>
            <w:color w:val="000000" w:themeColor="text1"/>
            <w:spacing w:val="60"/>
            <w:sz w:val="24"/>
            <w:szCs w:val="24"/>
          </w:rPr>
          <w:t>Page</w:t>
        </w:r>
      </w:p>
    </w:sdtContent>
  </w:sdt>
  <w:p w14:paraId="66DD32B3" w14:textId="77777777" w:rsidR="00F27B13" w:rsidRDefault="00F27B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2F6BA" w14:textId="77777777" w:rsidR="003A334F" w:rsidRDefault="003A334F" w:rsidP="00F27B13">
      <w:pPr>
        <w:spacing w:line="240" w:lineRule="auto"/>
      </w:pPr>
      <w:r>
        <w:separator/>
      </w:r>
    </w:p>
  </w:footnote>
  <w:footnote w:type="continuationSeparator" w:id="0">
    <w:p w14:paraId="4FEB77C3" w14:textId="77777777" w:rsidR="003A334F" w:rsidRDefault="003A334F" w:rsidP="00F27B1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28B7"/>
    <w:rsid w:val="000703A4"/>
    <w:rsid w:val="00257DD1"/>
    <w:rsid w:val="003A334F"/>
    <w:rsid w:val="00432CAD"/>
    <w:rsid w:val="004A5DDB"/>
    <w:rsid w:val="00690E15"/>
    <w:rsid w:val="006E07DF"/>
    <w:rsid w:val="00750680"/>
    <w:rsid w:val="00B35C7D"/>
    <w:rsid w:val="00BF28B7"/>
    <w:rsid w:val="00D760F3"/>
    <w:rsid w:val="00F27B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D000A"/>
  <w15:docId w15:val="{21A1718B-8421-4C77-A50D-3569B9EA0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0703A4"/>
    <w:pPr>
      <w:keepNext/>
      <w:keepLines/>
      <w:spacing w:before="400" w:after="120" w:line="360" w:lineRule="auto"/>
      <w:jc w:val="both"/>
      <w:outlineLvl w:val="0"/>
    </w:pPr>
    <w:rPr>
      <w:b/>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F27B13"/>
    <w:pPr>
      <w:tabs>
        <w:tab w:val="center" w:pos="4513"/>
        <w:tab w:val="right" w:pos="9026"/>
      </w:tabs>
      <w:spacing w:line="240" w:lineRule="auto"/>
    </w:pPr>
  </w:style>
  <w:style w:type="character" w:customStyle="1" w:styleId="HeaderChar">
    <w:name w:val="Header Char"/>
    <w:basedOn w:val="DefaultParagraphFont"/>
    <w:link w:val="Header"/>
    <w:uiPriority w:val="99"/>
    <w:rsid w:val="00F27B13"/>
  </w:style>
  <w:style w:type="paragraph" w:styleId="Footer">
    <w:name w:val="footer"/>
    <w:basedOn w:val="Normal"/>
    <w:link w:val="FooterChar"/>
    <w:uiPriority w:val="99"/>
    <w:unhideWhenUsed/>
    <w:rsid w:val="00F27B13"/>
    <w:pPr>
      <w:tabs>
        <w:tab w:val="center" w:pos="4513"/>
        <w:tab w:val="right" w:pos="9026"/>
      </w:tabs>
      <w:spacing w:line="240" w:lineRule="auto"/>
    </w:pPr>
  </w:style>
  <w:style w:type="character" w:customStyle="1" w:styleId="FooterChar">
    <w:name w:val="Footer Char"/>
    <w:basedOn w:val="DefaultParagraphFont"/>
    <w:link w:val="Footer"/>
    <w:uiPriority w:val="99"/>
    <w:rsid w:val="00F27B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journals.sagepub.com/doi/pdf/10.1177/1534484320912044" TargetMode="External"/><Relationship Id="rId13" Type="http://schemas.openxmlformats.org/officeDocument/2006/relationships/hyperlink" Target="http://www.cipd.co.uk/cpd" TargetMode="External"/><Relationship Id="rId18" Type="http://schemas.openxmlformats.org/officeDocument/2006/relationships/hyperlink" Target="https://www.premierinn.com/gb/en/why.html"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1.png"/><Relationship Id="rId7" Type="http://schemas.openxmlformats.org/officeDocument/2006/relationships/hyperlink" Target="https://www.ceeol.com/search/article-detail?id=1044321" TargetMode="External"/><Relationship Id="rId12" Type="http://schemas.openxmlformats.org/officeDocument/2006/relationships/hyperlink" Target="https://books.google.com/books?hl=en&amp;lr=&amp;id=0QfGDgAAQBAJ&amp;oi=fnd&amp;pg=PR1&amp;dq=Marchington,+M.+and+Wilkinson,+A.+(2016)+Human+resource+management+at+work.+6th+ed.+London:+Chartered+Institute+of+Personnel+and+Development.&amp;ots=cny_SHKhQ9&amp;sig=qTK4q0IqPz96FaYi_1g8cZqHgpA" TargetMode="External"/><Relationship Id="rId17" Type="http://schemas.openxmlformats.org/officeDocument/2006/relationships/hyperlink" Target="https://www.peoplemanagement.co.uk/"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slideteam.net/stages-of-employee-life-cycle-model-ppt-templates.html" TargetMode="External"/><Relationship Id="rId20" Type="http://schemas.openxmlformats.org/officeDocument/2006/relationships/hyperlink" Target="https://uk.linkedin.com/company/premier-inn" TargetMode="External"/><Relationship Id="rId1" Type="http://schemas.openxmlformats.org/officeDocument/2006/relationships/styles" Target="styles.xml"/><Relationship Id="rId6" Type="http://schemas.openxmlformats.org/officeDocument/2006/relationships/hyperlink" Target="https://www.tandfonline.com/doi/abs/10.1080/13678868.2020.1780078" TargetMode="External"/><Relationship Id="rId11" Type="http://schemas.openxmlformats.org/officeDocument/2006/relationships/hyperlink" Target="https://books.google.com/books?hl=en&amp;lr=&amp;id=pkLODgAAQBAJ&amp;oi=fnd&amp;pg=PP1&amp;dq=Horn,+R.+(2009)+The+business+skills+handbook.+London:+Chartered+Institute+of+Personnel+and+Development.&amp;ots=M8LJGK1cD2&amp;sig=_jjfddgG2mDrM33GwdcOruVQxCc" TargetMode="External"/><Relationship Id="rId24"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hyperlink" Target="https://www.indeed.com/career-advice/career-development/leadership-styles-and-theories" TargetMode="External"/><Relationship Id="rId23" Type="http://schemas.openxmlformats.org/officeDocument/2006/relationships/image" Target="media/image3.png"/><Relationship Id="rId10" Type="http://schemas.openxmlformats.org/officeDocument/2006/relationships/hyperlink" Target="https://books.google.com/books?hl=en&amp;lr=&amp;id=g7zEDwAAQBAJ&amp;oi=fnd&amp;pg=PR3&amp;dq=Armstrong,+M.+and+Taylor,+S.+(2020)+Armstrong%E2%80%99s+handbook+of+human+resource+management+practice.+15th+edition.+London,+United+Kingdom+%3B:+KoganPage.&amp;ots=wL0jkFkAq_&amp;sig=8ZkEsW6X2ruK2_BP1y-kOwptNuY" TargetMode="External"/><Relationship Id="rId19" Type="http://schemas.openxmlformats.org/officeDocument/2006/relationships/hyperlink" Target="https://www.researchgate.net/figure/The-resource-based-view-theory-of-the-firm_fig1_334667652" TargetMode="External"/><Relationship Id="rId4" Type="http://schemas.openxmlformats.org/officeDocument/2006/relationships/footnotes" Target="footnotes.xml"/><Relationship Id="rId9" Type="http://schemas.openxmlformats.org/officeDocument/2006/relationships/hyperlink" Target="https://www.academia.edu/download/60641051/5095_lit_review_paper20190919-118800-dzni7v.pdf" TargetMode="External"/><Relationship Id="rId14" Type="http://schemas.openxmlformats.org/officeDocument/2006/relationships/hyperlink" Target="https://www.customer1st.co.uk" TargetMode="External"/><Relationship Id="rId22" Type="http://schemas.openxmlformats.org/officeDocument/2006/relationships/image" Target="media/image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2806</Words>
  <Characters>15998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Mihaela Cociuba</cp:lastModifiedBy>
  <cp:revision>3</cp:revision>
  <dcterms:created xsi:type="dcterms:W3CDTF">2023-05-10T13:09:00Z</dcterms:created>
  <dcterms:modified xsi:type="dcterms:W3CDTF">2023-05-29T20:20:00Z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5a33907a9bf6da69ce4c683af46c06cbdfca6fe42bc0a6f659e139479be8fcae</vt:lpwstr>
  </property>
</Properties>
</file>