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C16D12" w14:textId="40F85B6B" w:rsidR="00F117D1" w:rsidRPr="00F117D1" w:rsidRDefault="000E3E74" w:rsidP="008A7AC0">
      <w:pPr>
        <w:keepNext/>
        <w:keepLines/>
        <w:spacing w:before="40" w:after="0" w:line="259" w:lineRule="auto"/>
        <w:ind w:left="0" w:right="0"/>
        <w:outlineLvl w:val="1"/>
        <w:rPr>
          <w:rFonts w:ascii="Calibri Light" w:eastAsia="Times New Roman" w:hAnsi="Calibri Light"/>
          <w:color w:val="2E74B5"/>
          <w:sz w:val="26"/>
          <w:szCs w:val="26"/>
          <w:lang w:eastAsia="en-GB"/>
        </w:rPr>
      </w:pPr>
      <w:r>
        <w:rPr>
          <w:rFonts w:ascii="Calibri Light" w:eastAsia="Times New Roman" w:hAnsi="Calibri Light"/>
          <w:color w:val="2E74B5"/>
          <w:sz w:val="26"/>
          <w:szCs w:val="26"/>
          <w:lang w:eastAsia="en-GB"/>
        </w:rPr>
        <w:t xml:space="preserve">10. </w:t>
      </w:r>
      <w:r w:rsidR="00F117D1" w:rsidRPr="00F117D1">
        <w:rPr>
          <w:rFonts w:ascii="Calibri Light" w:eastAsia="Times New Roman" w:hAnsi="Calibri Light"/>
          <w:color w:val="2E74B5"/>
          <w:sz w:val="26"/>
          <w:szCs w:val="26"/>
          <w:lang w:eastAsia="en-GB"/>
        </w:rPr>
        <w:t>“We claim that there is a person, but we do not say that he is an entity”</w:t>
      </w:r>
    </w:p>
    <w:p w14:paraId="2F824EE4" w14:textId="77777777" w:rsidR="00F117D1" w:rsidRPr="00F117D1" w:rsidRDefault="00F117D1" w:rsidP="00F117D1">
      <w:pPr>
        <w:spacing w:line="360" w:lineRule="auto"/>
        <w:ind w:left="0" w:right="0"/>
        <w:jc w:val="both"/>
        <w:rPr>
          <w:rFonts w:ascii="Book Antiqua" w:eastAsia="Times New Roman" w:hAnsi="Book Antiqua" w:cs="Calibri"/>
          <w:color w:val="000000"/>
          <w:sz w:val="24"/>
          <w:szCs w:val="24"/>
          <w:lang w:eastAsia="en-GB"/>
        </w:rPr>
      </w:pPr>
    </w:p>
    <w:p w14:paraId="35194457" w14:textId="77777777" w:rsidR="00F117D1" w:rsidRPr="00F117D1" w:rsidRDefault="00F117D1" w:rsidP="00F117D1">
      <w:pPr>
        <w:spacing w:line="360" w:lineRule="auto"/>
        <w:ind w:left="0" w:right="0"/>
        <w:jc w:val="both"/>
        <w:rPr>
          <w:rFonts w:ascii="Book Antiqua" w:eastAsia="Times New Roman" w:hAnsi="Book Antiqua" w:cs="Calibri"/>
          <w:color w:val="000000"/>
          <w:sz w:val="24"/>
          <w:szCs w:val="24"/>
          <w:lang w:eastAsia="en-GB"/>
        </w:rPr>
      </w:pPr>
      <w:r w:rsidRPr="00F117D1">
        <w:rPr>
          <w:rFonts w:ascii="Book Antiqua" w:eastAsia="Times New Roman" w:hAnsi="Book Antiqua" w:cs="Calibri"/>
          <w:color w:val="000000"/>
          <w:sz w:val="24"/>
          <w:szCs w:val="24"/>
          <w:lang w:eastAsia="en-GB"/>
        </w:rPr>
        <w:t xml:space="preserve">It is instructive to see the intellectual fate of the </w:t>
      </w:r>
      <w:proofErr w:type="spellStart"/>
      <w:r w:rsidRPr="00F117D1">
        <w:rPr>
          <w:rFonts w:ascii="Book Antiqua" w:eastAsia="Times New Roman" w:hAnsi="Book Antiqua" w:cs="Calibri"/>
          <w:color w:val="000000"/>
          <w:sz w:val="24"/>
          <w:szCs w:val="24"/>
          <w:lang w:eastAsia="en-GB"/>
        </w:rPr>
        <w:t>Pudgalavadins</w:t>
      </w:r>
      <w:proofErr w:type="spellEnd"/>
      <w:r w:rsidRPr="00F117D1">
        <w:rPr>
          <w:rFonts w:ascii="Book Antiqua" w:eastAsia="Times New Roman" w:hAnsi="Book Antiqua" w:cs="Calibri"/>
          <w:color w:val="000000"/>
          <w:sz w:val="24"/>
          <w:szCs w:val="24"/>
          <w:lang w:eastAsia="en-GB"/>
        </w:rPr>
        <w:t>, who seem to have had serious misgivings about this binary opposition—continua of events over against persisting entities—and claimed, as Bartley puts it, that ‘there was an entity called a person (</w:t>
      </w:r>
      <w:proofErr w:type="spellStart"/>
      <w:r w:rsidRPr="00F117D1">
        <w:rPr>
          <w:rFonts w:ascii="Book Antiqua" w:eastAsia="Times New Roman" w:hAnsi="Book Antiqua" w:cs="Calibri"/>
          <w:i/>
          <w:color w:val="000000"/>
          <w:sz w:val="24"/>
          <w:szCs w:val="24"/>
          <w:lang w:eastAsia="en-GB"/>
        </w:rPr>
        <w:t>pudgala</w:t>
      </w:r>
      <w:proofErr w:type="spellEnd"/>
      <w:r w:rsidRPr="00F117D1">
        <w:rPr>
          <w:rFonts w:ascii="Book Antiqua" w:eastAsia="Times New Roman" w:hAnsi="Book Antiqua" w:cs="Calibri"/>
          <w:color w:val="000000"/>
          <w:sz w:val="24"/>
          <w:szCs w:val="24"/>
          <w:lang w:eastAsia="en-GB"/>
        </w:rPr>
        <w:t xml:space="preserve">) that emerged from the interactions of the five constituents’ (or </w:t>
      </w:r>
      <w:r w:rsidRPr="00F117D1">
        <w:rPr>
          <w:rFonts w:ascii="Book Antiqua" w:eastAsia="Times New Roman" w:hAnsi="Book Antiqua" w:cs="Calibri"/>
          <w:i/>
          <w:color w:val="000000"/>
          <w:sz w:val="24"/>
          <w:szCs w:val="24"/>
          <w:lang w:eastAsia="en-GB"/>
        </w:rPr>
        <w:t>skandhas</w:t>
      </w:r>
      <w:r w:rsidRPr="00F117D1">
        <w:rPr>
          <w:rFonts w:ascii="Book Antiqua" w:eastAsia="Times New Roman" w:hAnsi="Book Antiqua" w:cs="Calibri"/>
          <w:color w:val="000000"/>
          <w:sz w:val="24"/>
          <w:szCs w:val="24"/>
          <w:lang w:eastAsia="en-GB"/>
        </w:rPr>
        <w:t xml:space="preserve">) (p 120). But they seem to have been outclassed dialectically by their opponents, whose version of the dialogue has come down to us via </w:t>
      </w:r>
      <w:proofErr w:type="spellStart"/>
      <w:r w:rsidRPr="00F117D1">
        <w:rPr>
          <w:rFonts w:ascii="Book Antiqua" w:eastAsia="Times New Roman" w:hAnsi="Book Antiqua" w:cs="Calibri"/>
          <w:color w:val="000000"/>
          <w:sz w:val="24"/>
          <w:szCs w:val="24"/>
          <w:lang w:eastAsia="en-GB"/>
        </w:rPr>
        <w:t>Vasubandhu</w:t>
      </w:r>
      <w:proofErr w:type="spellEnd"/>
      <w:r w:rsidRPr="00F117D1">
        <w:rPr>
          <w:rFonts w:ascii="Book Antiqua" w:eastAsia="Times New Roman" w:hAnsi="Book Antiqua" w:cs="Calibri"/>
          <w:color w:val="000000"/>
          <w:sz w:val="24"/>
          <w:szCs w:val="24"/>
          <w:lang w:eastAsia="en-GB"/>
        </w:rPr>
        <w:t xml:space="preserve">. Not only were they outclassed but they were also stymied by conceding the metaphysics their intuitions rendered dubious. </w:t>
      </w:r>
    </w:p>
    <w:p w14:paraId="255F8A56" w14:textId="77777777" w:rsidR="00F117D1" w:rsidRPr="00F117D1" w:rsidRDefault="00F117D1" w:rsidP="00F117D1">
      <w:pPr>
        <w:spacing w:line="360" w:lineRule="auto"/>
        <w:ind w:left="720" w:right="0"/>
        <w:jc w:val="both"/>
        <w:rPr>
          <w:rFonts w:ascii="Book Antiqua" w:eastAsia="Times New Roman" w:hAnsi="Book Antiqua" w:cs="Calibri"/>
          <w:color w:val="000000"/>
          <w:sz w:val="24"/>
          <w:szCs w:val="24"/>
          <w:lang w:eastAsia="en-GB"/>
        </w:rPr>
      </w:pPr>
      <w:r w:rsidRPr="00F117D1">
        <w:rPr>
          <w:rFonts w:ascii="Book Antiqua" w:eastAsia="Times New Roman" w:hAnsi="Book Antiqua" w:cs="Calibri"/>
          <w:color w:val="000000"/>
          <w:sz w:val="24"/>
          <w:szCs w:val="24"/>
          <w:lang w:eastAsia="en-GB"/>
        </w:rPr>
        <w:t xml:space="preserve">Is final deliverance then possible outside this Dharma, and can it be won on the basis of non-Buddhist </w:t>
      </w:r>
      <w:proofErr w:type="gramStart"/>
      <w:r w:rsidRPr="00F117D1">
        <w:rPr>
          <w:rFonts w:ascii="Book Antiqua" w:eastAsia="Times New Roman" w:hAnsi="Book Antiqua" w:cs="Calibri"/>
          <w:color w:val="000000"/>
          <w:sz w:val="24"/>
          <w:szCs w:val="24"/>
          <w:lang w:eastAsia="en-GB"/>
        </w:rPr>
        <w:t>doctrines?—</w:t>
      </w:r>
      <w:proofErr w:type="gramEnd"/>
      <w:r w:rsidRPr="00F117D1">
        <w:rPr>
          <w:rFonts w:ascii="Book Antiqua" w:eastAsia="Times New Roman" w:hAnsi="Book Antiqua" w:cs="Calibri"/>
          <w:color w:val="000000"/>
          <w:sz w:val="24"/>
          <w:szCs w:val="24"/>
          <w:lang w:eastAsia="en-GB"/>
        </w:rPr>
        <w:t xml:space="preserve">No, it cannot, for all other teachings are corrupted by false ideas about a ‘self’. Instead of taking it as a mere conventional term applied to a series of impersonal processes, they believe in a self which is a substance independent of the </w:t>
      </w:r>
      <w:r w:rsidRPr="00F117D1">
        <w:rPr>
          <w:rFonts w:ascii="Book Antiqua" w:eastAsia="Times New Roman" w:hAnsi="Book Antiqua" w:cs="Calibri"/>
          <w:i/>
          <w:color w:val="000000"/>
          <w:sz w:val="24"/>
          <w:szCs w:val="24"/>
          <w:lang w:eastAsia="en-GB"/>
        </w:rPr>
        <w:t>skandhas</w:t>
      </w:r>
      <w:r w:rsidRPr="00F117D1">
        <w:rPr>
          <w:rFonts w:ascii="Book Antiqua" w:eastAsia="Times New Roman" w:hAnsi="Book Antiqua" w:cs="Calibri"/>
          <w:color w:val="000000"/>
          <w:sz w:val="24"/>
          <w:szCs w:val="24"/>
          <w:lang w:eastAsia="en-GB"/>
        </w:rPr>
        <w:t xml:space="preserve">. But the mere belief in such a self </w:t>
      </w:r>
      <w:proofErr w:type="gramStart"/>
      <w:r w:rsidRPr="00F117D1">
        <w:rPr>
          <w:rFonts w:ascii="Book Antiqua" w:eastAsia="Times New Roman" w:hAnsi="Book Antiqua" w:cs="Calibri"/>
          <w:color w:val="000000"/>
          <w:sz w:val="24"/>
          <w:szCs w:val="24"/>
          <w:lang w:eastAsia="en-GB"/>
        </w:rPr>
        <w:t>must of necessity</w:t>
      </w:r>
      <w:proofErr w:type="gramEnd"/>
      <w:r w:rsidRPr="00F117D1">
        <w:rPr>
          <w:rFonts w:ascii="Book Antiqua" w:eastAsia="Times New Roman" w:hAnsi="Book Antiqua" w:cs="Calibri"/>
          <w:color w:val="000000"/>
          <w:sz w:val="24"/>
          <w:szCs w:val="24"/>
          <w:lang w:eastAsia="en-GB"/>
        </w:rPr>
        <w:t xml:space="preserve"> generate defilements. Those who hold it will be forced to pursue life in the </w:t>
      </w:r>
      <w:proofErr w:type="spellStart"/>
      <w:r w:rsidRPr="00F117D1">
        <w:rPr>
          <w:rFonts w:ascii="Book Antiqua" w:eastAsia="Times New Roman" w:hAnsi="Book Antiqua" w:cs="Calibri"/>
          <w:color w:val="000000"/>
          <w:sz w:val="24"/>
          <w:szCs w:val="24"/>
          <w:lang w:eastAsia="en-GB"/>
        </w:rPr>
        <w:t>Samsaric</w:t>
      </w:r>
      <w:proofErr w:type="spellEnd"/>
      <w:r w:rsidRPr="00F117D1">
        <w:rPr>
          <w:rFonts w:ascii="Book Antiqua" w:eastAsia="Times New Roman" w:hAnsi="Book Antiqua" w:cs="Calibri"/>
          <w:color w:val="000000"/>
          <w:sz w:val="24"/>
          <w:szCs w:val="24"/>
          <w:lang w:eastAsia="en-GB"/>
        </w:rPr>
        <w:t xml:space="preserve"> </w:t>
      </w:r>
      <w:proofErr w:type="gramStart"/>
      <w:r w:rsidRPr="00F117D1">
        <w:rPr>
          <w:rFonts w:ascii="Book Antiqua" w:eastAsia="Times New Roman" w:hAnsi="Book Antiqua" w:cs="Calibri"/>
          <w:color w:val="000000"/>
          <w:sz w:val="24"/>
          <w:szCs w:val="24"/>
          <w:lang w:eastAsia="en-GB"/>
        </w:rPr>
        <w:t>world, and</w:t>
      </w:r>
      <w:proofErr w:type="gramEnd"/>
      <w:r w:rsidRPr="00F117D1">
        <w:rPr>
          <w:rFonts w:ascii="Book Antiqua" w:eastAsia="Times New Roman" w:hAnsi="Book Antiqua" w:cs="Calibri"/>
          <w:color w:val="000000"/>
          <w:sz w:val="24"/>
          <w:szCs w:val="24"/>
          <w:lang w:eastAsia="en-GB"/>
        </w:rPr>
        <w:t xml:space="preserve"> will be unable to free themselves completely from it.</w:t>
      </w:r>
      <w:r w:rsidRPr="00F117D1">
        <w:rPr>
          <w:rFonts w:ascii="Book Antiqua" w:eastAsia="Times New Roman" w:hAnsi="Book Antiqua" w:cs="Calibri"/>
          <w:color w:val="000000"/>
          <w:sz w:val="24"/>
          <w:szCs w:val="24"/>
          <w:vertAlign w:val="superscript"/>
          <w:lang w:eastAsia="en-GB"/>
        </w:rPr>
        <w:footnoteReference w:id="1"/>
      </w:r>
    </w:p>
    <w:p w14:paraId="5D4AB8B7" w14:textId="77777777" w:rsidR="00F117D1" w:rsidRPr="00F117D1" w:rsidRDefault="00F117D1" w:rsidP="00F117D1">
      <w:pPr>
        <w:spacing w:line="360" w:lineRule="auto"/>
        <w:ind w:left="0" w:right="0"/>
        <w:jc w:val="both"/>
        <w:rPr>
          <w:rFonts w:ascii="Book Antiqua" w:eastAsia="Times New Roman" w:hAnsi="Book Antiqua" w:cs="Calibri"/>
          <w:color w:val="000000"/>
          <w:sz w:val="24"/>
          <w:szCs w:val="24"/>
          <w:lang w:eastAsia="en-GB"/>
        </w:rPr>
      </w:pPr>
      <w:proofErr w:type="gramStart"/>
      <w:r w:rsidRPr="00F117D1">
        <w:rPr>
          <w:rFonts w:ascii="Book Antiqua" w:eastAsia="Times New Roman" w:hAnsi="Book Antiqua" w:cs="Calibri"/>
          <w:i/>
          <w:color w:val="000000"/>
          <w:sz w:val="24"/>
          <w:szCs w:val="24"/>
          <w:lang w:eastAsia="en-GB"/>
        </w:rPr>
        <w:t>Anathema</w:t>
      </w:r>
      <w:proofErr w:type="gramEnd"/>
      <w:r w:rsidRPr="00F117D1">
        <w:rPr>
          <w:rFonts w:ascii="Book Antiqua" w:eastAsia="Times New Roman" w:hAnsi="Book Antiqua" w:cs="Calibri"/>
          <w:i/>
          <w:color w:val="000000"/>
          <w:sz w:val="24"/>
          <w:szCs w:val="24"/>
          <w:lang w:eastAsia="en-GB"/>
        </w:rPr>
        <w:t xml:space="preserve"> sit</w:t>
      </w:r>
      <w:r w:rsidRPr="00F117D1">
        <w:rPr>
          <w:rFonts w:ascii="Book Antiqua" w:eastAsia="Times New Roman" w:hAnsi="Book Antiqua" w:cs="Calibri"/>
          <w:color w:val="000000"/>
          <w:sz w:val="24"/>
          <w:szCs w:val="24"/>
          <w:lang w:eastAsia="en-GB"/>
        </w:rPr>
        <w:t xml:space="preserve">! These opening remarks have an </w:t>
      </w:r>
      <w:r w:rsidRPr="00F117D1">
        <w:rPr>
          <w:rFonts w:ascii="Book Antiqua" w:eastAsia="Times New Roman" w:hAnsi="Book Antiqua" w:cs="Calibri"/>
          <w:i/>
          <w:color w:val="000000"/>
          <w:sz w:val="24"/>
          <w:szCs w:val="24"/>
          <w:lang w:eastAsia="en-GB"/>
        </w:rPr>
        <w:t xml:space="preserve">extra </w:t>
      </w:r>
      <w:proofErr w:type="spellStart"/>
      <w:r w:rsidRPr="00F117D1">
        <w:rPr>
          <w:rFonts w:ascii="Book Antiqua" w:eastAsia="Times New Roman" w:hAnsi="Book Antiqua" w:cs="Calibri"/>
          <w:i/>
          <w:color w:val="000000"/>
          <w:sz w:val="24"/>
          <w:szCs w:val="24"/>
          <w:lang w:eastAsia="en-GB"/>
        </w:rPr>
        <w:t>ecclesiam</w:t>
      </w:r>
      <w:proofErr w:type="spellEnd"/>
      <w:r w:rsidRPr="00F117D1">
        <w:rPr>
          <w:rFonts w:ascii="Book Antiqua" w:eastAsia="Times New Roman" w:hAnsi="Book Antiqua" w:cs="Calibri"/>
          <w:i/>
          <w:color w:val="000000"/>
          <w:sz w:val="24"/>
          <w:szCs w:val="24"/>
          <w:lang w:eastAsia="en-GB"/>
        </w:rPr>
        <w:t xml:space="preserve"> non </w:t>
      </w:r>
      <w:proofErr w:type="spellStart"/>
      <w:r w:rsidRPr="00F117D1">
        <w:rPr>
          <w:rFonts w:ascii="Book Antiqua" w:eastAsia="Times New Roman" w:hAnsi="Book Antiqua" w:cs="Calibri"/>
          <w:i/>
          <w:color w:val="000000"/>
          <w:sz w:val="24"/>
          <w:szCs w:val="24"/>
          <w:lang w:eastAsia="en-GB"/>
        </w:rPr>
        <w:t>est</w:t>
      </w:r>
      <w:proofErr w:type="spellEnd"/>
      <w:r w:rsidRPr="00F117D1">
        <w:rPr>
          <w:rFonts w:ascii="Book Antiqua" w:eastAsia="Times New Roman" w:hAnsi="Book Antiqua" w:cs="Calibri"/>
          <w:i/>
          <w:color w:val="000000"/>
          <w:sz w:val="24"/>
          <w:szCs w:val="24"/>
          <w:lang w:eastAsia="en-GB"/>
        </w:rPr>
        <w:t xml:space="preserve"> </w:t>
      </w:r>
      <w:proofErr w:type="spellStart"/>
      <w:r w:rsidRPr="00F117D1">
        <w:rPr>
          <w:rFonts w:ascii="Book Antiqua" w:eastAsia="Times New Roman" w:hAnsi="Book Antiqua" w:cs="Calibri"/>
          <w:i/>
          <w:color w:val="000000"/>
          <w:sz w:val="24"/>
          <w:szCs w:val="24"/>
          <w:lang w:eastAsia="en-GB"/>
        </w:rPr>
        <w:t>salus</w:t>
      </w:r>
      <w:proofErr w:type="spellEnd"/>
      <w:r w:rsidRPr="00F117D1">
        <w:rPr>
          <w:rFonts w:ascii="Book Antiqua" w:eastAsia="Times New Roman" w:hAnsi="Book Antiqua" w:cs="Calibri"/>
          <w:color w:val="000000"/>
          <w:sz w:val="24"/>
          <w:szCs w:val="24"/>
          <w:vertAlign w:val="superscript"/>
          <w:lang w:eastAsia="en-GB"/>
        </w:rPr>
        <w:footnoteReference w:id="2"/>
      </w:r>
      <w:r w:rsidRPr="00F117D1">
        <w:rPr>
          <w:rFonts w:ascii="Book Antiqua" w:eastAsia="Times New Roman" w:hAnsi="Book Antiqua" w:cs="Calibri"/>
          <w:color w:val="000000"/>
          <w:sz w:val="24"/>
          <w:szCs w:val="24"/>
          <w:lang w:eastAsia="en-GB"/>
        </w:rPr>
        <w:t xml:space="preserve"> flavour. It is indeed true that false views can stand in the way of enlightenment, but some views, some beliefs, are motivationally inert and to that extent they do not constitute obstacles or obstructions. But that aside, ‘self’ </w:t>
      </w:r>
      <w:r w:rsidRPr="00F117D1">
        <w:rPr>
          <w:rFonts w:ascii="Book Antiqua" w:eastAsia="Times New Roman" w:hAnsi="Book Antiqua" w:cs="Calibri"/>
          <w:i/>
          <w:color w:val="000000"/>
          <w:sz w:val="24"/>
          <w:szCs w:val="24"/>
          <w:lang w:eastAsia="en-GB"/>
        </w:rPr>
        <w:t>isn’t</w:t>
      </w:r>
      <w:r w:rsidRPr="00F117D1">
        <w:rPr>
          <w:rFonts w:ascii="Book Antiqua" w:eastAsia="Times New Roman" w:hAnsi="Book Antiqua" w:cs="Calibri"/>
          <w:color w:val="000000"/>
          <w:sz w:val="24"/>
          <w:szCs w:val="24"/>
          <w:lang w:eastAsia="en-GB"/>
        </w:rPr>
        <w:t xml:space="preserve"> ‘a mere conventional term applied to a series of impersonal processes’—this is a misunderstanding of the use of that term, which works, like the pronoun, as an indexical singling someone out, as the </w:t>
      </w:r>
      <w:r w:rsidRPr="00F117D1">
        <w:rPr>
          <w:rFonts w:ascii="Book Antiqua" w:eastAsia="Times New Roman" w:hAnsi="Book Antiqua" w:cs="Calibri"/>
          <w:i/>
          <w:color w:val="000000"/>
          <w:sz w:val="24"/>
          <w:szCs w:val="24"/>
          <w:lang w:eastAsia="en-GB"/>
        </w:rPr>
        <w:t>self-same</w:t>
      </w:r>
      <w:r w:rsidRPr="00F117D1">
        <w:rPr>
          <w:rFonts w:ascii="Book Antiqua" w:eastAsia="Times New Roman" w:hAnsi="Book Antiqua" w:cs="Calibri"/>
          <w:color w:val="000000"/>
          <w:sz w:val="24"/>
          <w:szCs w:val="24"/>
          <w:lang w:eastAsia="en-GB"/>
        </w:rPr>
        <w:t xml:space="preserve"> person who did x at time t.  It is applied to </w:t>
      </w:r>
      <w:r w:rsidRPr="00F117D1">
        <w:rPr>
          <w:rFonts w:ascii="Book Antiqua" w:eastAsia="Times New Roman" w:hAnsi="Book Antiqua" w:cs="Calibri"/>
          <w:i/>
          <w:color w:val="000000"/>
          <w:sz w:val="24"/>
          <w:szCs w:val="24"/>
          <w:lang w:eastAsia="en-GB"/>
        </w:rPr>
        <w:t>someone</w:t>
      </w:r>
      <w:r w:rsidRPr="00F117D1">
        <w:rPr>
          <w:rFonts w:ascii="Book Antiqua" w:eastAsia="Times New Roman" w:hAnsi="Book Antiqua" w:cs="Calibri"/>
          <w:color w:val="000000"/>
          <w:sz w:val="24"/>
          <w:szCs w:val="24"/>
          <w:lang w:eastAsia="en-GB"/>
        </w:rPr>
        <w:t xml:space="preserve">, who acts, who forms beliefs, who corrects their own prejudices, makes judgments, thinks they are singing out of tune, makes decisions, votes … all this agency is bleached out by this analysis. To echo Bartley, it is </w:t>
      </w:r>
      <w:r w:rsidRPr="00F117D1">
        <w:rPr>
          <w:rFonts w:ascii="Book Antiqua" w:eastAsia="Times New Roman" w:hAnsi="Book Antiqua" w:cs="Calibri"/>
          <w:i/>
          <w:color w:val="000000"/>
          <w:sz w:val="24"/>
          <w:szCs w:val="24"/>
          <w:lang w:eastAsia="en-GB"/>
        </w:rPr>
        <w:t>someone</w:t>
      </w:r>
      <w:r w:rsidRPr="00F117D1">
        <w:rPr>
          <w:rFonts w:ascii="Book Antiqua" w:eastAsia="Times New Roman" w:hAnsi="Book Antiqua" w:cs="Calibri"/>
          <w:color w:val="000000"/>
          <w:sz w:val="24"/>
          <w:szCs w:val="24"/>
          <w:lang w:eastAsia="en-GB"/>
        </w:rPr>
        <w:t xml:space="preserve"> who fabricates or constructs an identity, but it is not a series of </w:t>
      </w:r>
      <w:r w:rsidRPr="00F117D1">
        <w:rPr>
          <w:rFonts w:ascii="Book Antiqua" w:eastAsia="Times New Roman" w:hAnsi="Book Antiqua" w:cs="Calibri"/>
          <w:color w:val="000000"/>
          <w:sz w:val="24"/>
          <w:szCs w:val="24"/>
          <w:lang w:eastAsia="en-GB"/>
        </w:rPr>
        <w:lastRenderedPageBreak/>
        <w:t xml:space="preserve">events who does this or indeed does anything at all. But nor does it follow that this ‘person’ is yielded by introspection. On the other hand, the </w:t>
      </w:r>
      <w:proofErr w:type="spellStart"/>
      <w:r w:rsidRPr="00F117D1">
        <w:rPr>
          <w:rFonts w:ascii="Book Antiqua" w:eastAsia="Times New Roman" w:hAnsi="Book Antiqua" w:cs="Calibri"/>
          <w:color w:val="000000"/>
          <w:sz w:val="24"/>
          <w:szCs w:val="24"/>
          <w:lang w:eastAsia="en-GB"/>
        </w:rPr>
        <w:t>Pudgalavadins</w:t>
      </w:r>
      <w:proofErr w:type="spellEnd"/>
      <w:r w:rsidRPr="00F117D1">
        <w:rPr>
          <w:rFonts w:ascii="Book Antiqua" w:eastAsia="Times New Roman" w:hAnsi="Book Antiqua" w:cs="Calibri"/>
          <w:color w:val="000000"/>
          <w:sz w:val="24"/>
          <w:szCs w:val="24"/>
          <w:lang w:eastAsia="en-GB"/>
        </w:rPr>
        <w:t xml:space="preserve"> might have had the thought, to put it crudely, that the continua or series of psycho-physical events needed ‘personality’, a profile, a distinctive structure or configuration, what makes my series rather different from yours, for instance, a turbulent or a tranquil stream, flowing differently from case to case, some principle of unity that distinguishes one stream from another, something to suffer or overcome the adventitious defilements.</w:t>
      </w:r>
    </w:p>
    <w:p w14:paraId="169D3C85" w14:textId="77777777" w:rsidR="00F117D1" w:rsidRPr="00F117D1" w:rsidRDefault="00F117D1" w:rsidP="00F117D1">
      <w:pPr>
        <w:spacing w:line="360" w:lineRule="auto"/>
        <w:ind w:left="0" w:right="0"/>
        <w:jc w:val="both"/>
        <w:rPr>
          <w:rFonts w:ascii="Book Antiqua" w:eastAsia="Times New Roman" w:hAnsi="Book Antiqua" w:cs="Calibri"/>
          <w:color w:val="000000"/>
          <w:sz w:val="24"/>
          <w:szCs w:val="24"/>
          <w:lang w:eastAsia="en-GB"/>
        </w:rPr>
      </w:pPr>
      <w:r w:rsidRPr="00F117D1">
        <w:rPr>
          <w:rFonts w:ascii="Book Antiqua" w:eastAsia="Times New Roman" w:hAnsi="Book Antiqua" w:cs="Calibri"/>
          <w:color w:val="000000"/>
          <w:sz w:val="24"/>
          <w:szCs w:val="24"/>
          <w:lang w:eastAsia="en-GB"/>
        </w:rPr>
        <w:t xml:space="preserve">What is also to be rejected according to this passage, and much more plausibly, is the idea of ‘a self which is a substance independent of the </w:t>
      </w:r>
      <w:r w:rsidRPr="00F117D1">
        <w:rPr>
          <w:rFonts w:ascii="Book Antiqua" w:eastAsia="Times New Roman" w:hAnsi="Book Antiqua" w:cs="Calibri"/>
          <w:i/>
          <w:color w:val="000000"/>
          <w:sz w:val="24"/>
          <w:szCs w:val="24"/>
          <w:lang w:eastAsia="en-GB"/>
        </w:rPr>
        <w:t>skandhas</w:t>
      </w:r>
      <w:r w:rsidRPr="00F117D1">
        <w:rPr>
          <w:rFonts w:ascii="Book Antiqua" w:eastAsia="Times New Roman" w:hAnsi="Book Antiqua" w:cs="Calibri"/>
          <w:color w:val="000000"/>
          <w:sz w:val="24"/>
          <w:szCs w:val="24"/>
          <w:lang w:eastAsia="en-GB"/>
        </w:rPr>
        <w:t xml:space="preserve">’. The </w:t>
      </w:r>
      <w:r w:rsidRPr="00F117D1">
        <w:rPr>
          <w:rFonts w:ascii="Book Antiqua" w:eastAsia="Times New Roman" w:hAnsi="Book Antiqua" w:cs="Calibri"/>
          <w:i/>
          <w:color w:val="000000"/>
          <w:sz w:val="24"/>
          <w:szCs w:val="24"/>
          <w:lang w:eastAsia="en-GB"/>
        </w:rPr>
        <w:t>skandhas</w:t>
      </w:r>
      <w:r w:rsidRPr="00F117D1">
        <w:rPr>
          <w:rFonts w:ascii="Book Antiqua" w:eastAsia="Times New Roman" w:hAnsi="Book Antiqua" w:cs="Calibri"/>
          <w:color w:val="000000"/>
          <w:sz w:val="24"/>
          <w:szCs w:val="24"/>
          <w:lang w:eastAsia="en-GB"/>
        </w:rPr>
        <w:t xml:space="preserve"> are conceived as ‘a series of events, of occurrences, of </w:t>
      </w:r>
      <w:proofErr w:type="gramStart"/>
      <w:r w:rsidRPr="00F117D1">
        <w:rPr>
          <w:rFonts w:ascii="Book Antiqua" w:eastAsia="Times New Roman" w:hAnsi="Book Antiqua" w:cs="Calibri"/>
          <w:color w:val="000000"/>
          <w:sz w:val="24"/>
          <w:szCs w:val="24"/>
          <w:lang w:eastAsia="en-GB"/>
        </w:rPr>
        <w:t>processes’</w:t>
      </w:r>
      <w:proofErr w:type="gramEnd"/>
      <w:r w:rsidRPr="00F117D1">
        <w:rPr>
          <w:rFonts w:ascii="Book Antiqua" w:eastAsia="Times New Roman" w:hAnsi="Book Antiqua" w:cs="Calibri"/>
          <w:color w:val="000000"/>
          <w:sz w:val="24"/>
          <w:szCs w:val="24"/>
          <w:lang w:eastAsia="en-GB"/>
        </w:rPr>
        <w:t xml:space="preserve">. This substantial self is what I have been referring to as the SELF, but there is no need to go ‘beyond’ the </w:t>
      </w:r>
      <w:r w:rsidRPr="00F117D1">
        <w:rPr>
          <w:rFonts w:ascii="Book Antiqua" w:eastAsia="Times New Roman" w:hAnsi="Book Antiqua" w:cs="Calibri"/>
          <w:i/>
          <w:color w:val="000000"/>
          <w:sz w:val="24"/>
          <w:szCs w:val="24"/>
          <w:lang w:eastAsia="en-GB"/>
        </w:rPr>
        <w:t>skandhas</w:t>
      </w:r>
      <w:r w:rsidRPr="00F117D1">
        <w:rPr>
          <w:rFonts w:ascii="Book Antiqua" w:eastAsia="Times New Roman" w:hAnsi="Book Antiqua" w:cs="Calibri"/>
          <w:color w:val="000000"/>
          <w:sz w:val="24"/>
          <w:szCs w:val="24"/>
          <w:lang w:eastAsia="en-GB"/>
        </w:rPr>
        <w:t xml:space="preserve"> to dispute the analysis. The issue turns on how we </w:t>
      </w:r>
      <w:r w:rsidRPr="00F117D1">
        <w:rPr>
          <w:rFonts w:ascii="Book Antiqua" w:eastAsia="Times New Roman" w:hAnsi="Book Antiqua" w:cs="Calibri"/>
          <w:i/>
          <w:color w:val="000000"/>
          <w:sz w:val="24"/>
          <w:szCs w:val="24"/>
          <w:lang w:eastAsia="en-GB"/>
        </w:rPr>
        <w:t>conceive</w:t>
      </w:r>
      <w:r w:rsidRPr="00F117D1">
        <w:rPr>
          <w:rFonts w:ascii="Book Antiqua" w:eastAsia="Times New Roman" w:hAnsi="Book Antiqua" w:cs="Calibri"/>
          <w:color w:val="000000"/>
          <w:sz w:val="24"/>
          <w:szCs w:val="24"/>
          <w:lang w:eastAsia="en-GB"/>
        </w:rPr>
        <w:t xml:space="preserve"> the </w:t>
      </w:r>
      <w:r w:rsidRPr="00F117D1">
        <w:rPr>
          <w:rFonts w:ascii="Book Antiqua" w:eastAsia="Times New Roman" w:hAnsi="Book Antiqua" w:cs="Calibri"/>
          <w:i/>
          <w:color w:val="000000"/>
          <w:sz w:val="24"/>
          <w:szCs w:val="24"/>
          <w:lang w:eastAsia="en-GB"/>
        </w:rPr>
        <w:t>skandhas</w:t>
      </w:r>
      <w:r w:rsidRPr="00F117D1">
        <w:rPr>
          <w:rFonts w:ascii="Book Antiqua" w:eastAsia="Times New Roman" w:hAnsi="Book Antiqua" w:cs="Calibri"/>
          <w:color w:val="000000"/>
          <w:sz w:val="24"/>
          <w:szCs w:val="24"/>
          <w:lang w:eastAsia="en-GB"/>
        </w:rPr>
        <w:t xml:space="preserve"> in the first place, as I have already indicated. We need to distinguish between a capacity or power and the </w:t>
      </w:r>
      <w:r w:rsidRPr="00F117D1">
        <w:rPr>
          <w:rFonts w:ascii="Book Antiqua" w:eastAsia="Times New Roman" w:hAnsi="Book Antiqua" w:cs="Calibri"/>
          <w:i/>
          <w:color w:val="000000"/>
          <w:sz w:val="24"/>
          <w:szCs w:val="24"/>
          <w:lang w:eastAsia="en-GB"/>
        </w:rPr>
        <w:t>exercise</w:t>
      </w:r>
      <w:r w:rsidRPr="00F117D1">
        <w:rPr>
          <w:rFonts w:ascii="Book Antiqua" w:eastAsia="Times New Roman" w:hAnsi="Book Antiqua" w:cs="Calibri"/>
          <w:color w:val="000000"/>
          <w:sz w:val="24"/>
          <w:szCs w:val="24"/>
          <w:lang w:eastAsia="en-GB"/>
        </w:rPr>
        <w:t xml:space="preserve"> of that capacity or power. </w:t>
      </w:r>
      <w:proofErr w:type="gramStart"/>
      <w:r w:rsidRPr="00F117D1">
        <w:rPr>
          <w:rFonts w:ascii="Book Antiqua" w:eastAsia="Times New Roman" w:hAnsi="Book Antiqua" w:cs="Calibri"/>
          <w:color w:val="000000"/>
          <w:sz w:val="24"/>
          <w:szCs w:val="24"/>
          <w:lang w:eastAsia="en-GB"/>
        </w:rPr>
        <w:t>Thus</w:t>
      </w:r>
      <w:proofErr w:type="gramEnd"/>
      <w:r w:rsidRPr="00F117D1">
        <w:rPr>
          <w:rFonts w:ascii="Book Antiqua" w:eastAsia="Times New Roman" w:hAnsi="Book Antiqua" w:cs="Calibri"/>
          <w:color w:val="000000"/>
          <w:sz w:val="24"/>
          <w:szCs w:val="24"/>
          <w:lang w:eastAsia="en-GB"/>
        </w:rPr>
        <w:t xml:space="preserve"> we can distinguish between disposition or discrimination as powers, on the one hand, and </w:t>
      </w:r>
      <w:r w:rsidRPr="00F117D1">
        <w:rPr>
          <w:rFonts w:ascii="Book Antiqua" w:eastAsia="Times New Roman" w:hAnsi="Book Antiqua" w:cs="Calibri"/>
          <w:i/>
          <w:color w:val="000000"/>
          <w:sz w:val="24"/>
          <w:szCs w:val="24"/>
          <w:lang w:eastAsia="en-GB"/>
        </w:rPr>
        <w:t xml:space="preserve">particular </w:t>
      </w:r>
      <w:r w:rsidRPr="00F117D1">
        <w:rPr>
          <w:rFonts w:ascii="Book Antiqua" w:eastAsia="Times New Roman" w:hAnsi="Book Antiqua" w:cs="Calibri"/>
          <w:color w:val="000000"/>
          <w:sz w:val="24"/>
          <w:szCs w:val="24"/>
          <w:lang w:eastAsia="en-GB"/>
        </w:rPr>
        <w:t xml:space="preserve">dispositions and their intentional objects as these are recognised through the power of discrimination, on the other. We have passions and these passions are activated or engaged by their objects. The latter could be understood as a series of events, but the former </w:t>
      </w:r>
      <w:proofErr w:type="gramStart"/>
      <w:r w:rsidRPr="00F117D1">
        <w:rPr>
          <w:rFonts w:ascii="Book Antiqua" w:eastAsia="Times New Roman" w:hAnsi="Book Antiqua" w:cs="Calibri"/>
          <w:color w:val="000000"/>
          <w:sz w:val="24"/>
          <w:szCs w:val="24"/>
          <w:lang w:eastAsia="en-GB"/>
        </w:rPr>
        <w:t>are</w:t>
      </w:r>
      <w:proofErr w:type="gramEnd"/>
      <w:r w:rsidRPr="00F117D1">
        <w:rPr>
          <w:rFonts w:ascii="Book Antiqua" w:eastAsia="Times New Roman" w:hAnsi="Book Antiqua" w:cs="Calibri"/>
          <w:color w:val="000000"/>
          <w:sz w:val="24"/>
          <w:szCs w:val="24"/>
          <w:lang w:eastAsia="en-GB"/>
        </w:rPr>
        <w:t xml:space="preserve"> the condition for that possibility. The human being is constituted by the </w:t>
      </w:r>
      <w:r w:rsidRPr="00F117D1">
        <w:rPr>
          <w:rFonts w:ascii="Book Antiqua" w:eastAsia="Times New Roman" w:hAnsi="Book Antiqua" w:cs="Calibri"/>
          <w:i/>
          <w:color w:val="000000"/>
          <w:sz w:val="24"/>
          <w:szCs w:val="24"/>
          <w:lang w:eastAsia="en-GB"/>
        </w:rPr>
        <w:t>skandhas</w:t>
      </w:r>
      <w:r w:rsidRPr="00F117D1">
        <w:rPr>
          <w:rFonts w:ascii="Book Antiqua" w:eastAsia="Times New Roman" w:hAnsi="Book Antiqua" w:cs="Calibri"/>
          <w:color w:val="000000"/>
          <w:sz w:val="24"/>
          <w:szCs w:val="24"/>
          <w:lang w:eastAsia="en-GB"/>
        </w:rPr>
        <w:t xml:space="preserve">, and a human life out of their exercise. A term like ‘human being’ or ‘person’ is not a conventional designation for a series of events but refers to a being possessed of these powers. (Someone who is deaf lacks the capacity to hear sounds—hearing sounds is the sort of event that is not available to them). Moreover, it doesn’t follow that this human being, this person, this self is fixed and unchanging. On the contrary, the human subject is ‘not different’ from the changing objects they perceive which arise in dependence on conditions: they share that conditionality. It is true that analysis yields the </w:t>
      </w:r>
      <w:r w:rsidRPr="00F117D1">
        <w:rPr>
          <w:rFonts w:ascii="Book Antiqua" w:eastAsia="Times New Roman" w:hAnsi="Book Antiqua" w:cs="Calibri"/>
          <w:i/>
          <w:color w:val="000000"/>
          <w:sz w:val="24"/>
          <w:szCs w:val="24"/>
          <w:lang w:eastAsia="en-GB"/>
        </w:rPr>
        <w:t>skandhas</w:t>
      </w:r>
      <w:r w:rsidRPr="00F117D1">
        <w:rPr>
          <w:rFonts w:ascii="Book Antiqua" w:eastAsia="Times New Roman" w:hAnsi="Book Antiqua" w:cs="Calibri"/>
          <w:color w:val="000000"/>
          <w:sz w:val="24"/>
          <w:szCs w:val="24"/>
          <w:lang w:eastAsia="en-GB"/>
        </w:rPr>
        <w:t xml:space="preserve"> out of reflection on the events that constitute their exercise, but this gives us the nature of our own being: we think, feel, act, etc. It doesn’t follow that there is only the series of such events: we have discovered the conditions of those events, we are beings capable of thought, capable of feeling and so forth.</w:t>
      </w:r>
    </w:p>
    <w:p w14:paraId="29276D58" w14:textId="77777777" w:rsidR="00F117D1" w:rsidRPr="00F117D1" w:rsidRDefault="00F117D1" w:rsidP="00F117D1">
      <w:pPr>
        <w:spacing w:line="360" w:lineRule="auto"/>
        <w:ind w:left="0" w:right="0"/>
        <w:jc w:val="both"/>
        <w:rPr>
          <w:rFonts w:ascii="Book Antiqua" w:eastAsia="Times New Roman" w:hAnsi="Book Antiqua" w:cs="Calibri"/>
          <w:color w:val="000000"/>
          <w:sz w:val="24"/>
          <w:szCs w:val="24"/>
          <w:lang w:eastAsia="en-GB"/>
        </w:rPr>
      </w:pPr>
      <w:r w:rsidRPr="00F117D1">
        <w:rPr>
          <w:rFonts w:ascii="Book Antiqua" w:eastAsia="Times New Roman" w:hAnsi="Book Antiqua" w:cs="Calibri"/>
          <w:color w:val="000000"/>
          <w:sz w:val="24"/>
          <w:szCs w:val="24"/>
          <w:lang w:eastAsia="en-GB"/>
        </w:rPr>
        <w:t>David Burton writes</w:t>
      </w:r>
      <w:r w:rsidRPr="00F117D1">
        <w:rPr>
          <w:rFonts w:ascii="Book Antiqua" w:eastAsia="Times New Roman" w:hAnsi="Book Antiqua" w:cs="Calibri"/>
          <w:color w:val="000000"/>
          <w:sz w:val="24"/>
          <w:szCs w:val="24"/>
          <w:vertAlign w:val="superscript"/>
          <w:lang w:eastAsia="en-GB"/>
        </w:rPr>
        <w:footnoteReference w:id="3"/>
      </w:r>
    </w:p>
    <w:p w14:paraId="689A9731" w14:textId="77777777" w:rsidR="00F117D1" w:rsidRPr="00F117D1" w:rsidRDefault="00F117D1" w:rsidP="00F117D1">
      <w:pPr>
        <w:spacing w:line="360" w:lineRule="auto"/>
        <w:ind w:left="720" w:right="0"/>
        <w:jc w:val="both"/>
        <w:rPr>
          <w:rFonts w:ascii="Book Antiqua" w:eastAsia="Times New Roman" w:hAnsi="Book Antiqua" w:cs="Calibri"/>
          <w:color w:val="000000"/>
          <w:sz w:val="24"/>
          <w:szCs w:val="24"/>
          <w:lang w:eastAsia="en-GB"/>
        </w:rPr>
      </w:pPr>
      <w:r w:rsidRPr="00F117D1">
        <w:rPr>
          <w:rFonts w:ascii="Book Antiqua" w:eastAsia="Times New Roman" w:hAnsi="Book Antiqua" w:cs="Calibri"/>
          <w:color w:val="000000"/>
          <w:sz w:val="24"/>
          <w:szCs w:val="24"/>
          <w:lang w:eastAsia="en-GB"/>
        </w:rPr>
        <w:t xml:space="preserve">…. The </w:t>
      </w:r>
      <w:proofErr w:type="spellStart"/>
      <w:r w:rsidRPr="00F117D1">
        <w:rPr>
          <w:rFonts w:ascii="Book Antiqua" w:eastAsia="Times New Roman" w:hAnsi="Book Antiqua" w:cs="Calibri"/>
          <w:color w:val="000000"/>
          <w:sz w:val="24"/>
          <w:szCs w:val="24"/>
          <w:lang w:eastAsia="en-GB"/>
        </w:rPr>
        <w:t>Pudgalavadin</w:t>
      </w:r>
      <w:proofErr w:type="spellEnd"/>
      <w:r w:rsidRPr="00F117D1">
        <w:rPr>
          <w:rFonts w:ascii="Book Antiqua" w:eastAsia="Times New Roman" w:hAnsi="Book Antiqua" w:cs="Calibri"/>
          <w:color w:val="000000"/>
          <w:sz w:val="24"/>
          <w:szCs w:val="24"/>
          <w:lang w:eastAsia="en-GB"/>
        </w:rPr>
        <w:t xml:space="preserve"> doctrinal school of ancient Buddhism claimed that there is </w:t>
      </w:r>
      <w:proofErr w:type="gramStart"/>
      <w:r w:rsidRPr="00F117D1">
        <w:rPr>
          <w:rFonts w:ascii="Book Antiqua" w:eastAsia="Times New Roman" w:hAnsi="Book Antiqua" w:cs="Calibri"/>
          <w:color w:val="000000"/>
          <w:sz w:val="24"/>
          <w:szCs w:val="24"/>
          <w:lang w:eastAsia="en-GB"/>
        </w:rPr>
        <w:t>a really existing</w:t>
      </w:r>
      <w:proofErr w:type="gramEnd"/>
      <w:r w:rsidRPr="00F117D1">
        <w:rPr>
          <w:rFonts w:ascii="Book Antiqua" w:eastAsia="Times New Roman" w:hAnsi="Book Antiqua" w:cs="Calibri"/>
          <w:color w:val="000000"/>
          <w:sz w:val="24"/>
          <w:szCs w:val="24"/>
          <w:lang w:eastAsia="en-GB"/>
        </w:rPr>
        <w:t xml:space="preserve"> person (</w:t>
      </w:r>
      <w:proofErr w:type="spellStart"/>
      <w:r w:rsidRPr="00F117D1">
        <w:rPr>
          <w:rFonts w:ascii="Book Antiqua" w:eastAsia="Times New Roman" w:hAnsi="Book Antiqua" w:cs="Calibri"/>
          <w:color w:val="000000"/>
          <w:sz w:val="24"/>
          <w:szCs w:val="24"/>
          <w:lang w:eastAsia="en-GB"/>
        </w:rPr>
        <w:t>pudgala</w:t>
      </w:r>
      <w:proofErr w:type="spellEnd"/>
      <w:r w:rsidRPr="00F117D1">
        <w:rPr>
          <w:rFonts w:ascii="Book Antiqua" w:eastAsia="Times New Roman" w:hAnsi="Book Antiqua" w:cs="Calibri"/>
          <w:color w:val="000000"/>
          <w:sz w:val="24"/>
          <w:szCs w:val="24"/>
          <w:lang w:eastAsia="en-GB"/>
        </w:rPr>
        <w:t xml:space="preserve">) that is neither the same as nor independent of the five </w:t>
      </w:r>
      <w:r w:rsidRPr="00F117D1">
        <w:rPr>
          <w:rFonts w:ascii="Book Antiqua" w:eastAsia="Times New Roman" w:hAnsi="Book Antiqua" w:cs="Calibri"/>
          <w:i/>
          <w:color w:val="000000"/>
          <w:sz w:val="24"/>
          <w:szCs w:val="24"/>
          <w:lang w:eastAsia="en-GB"/>
        </w:rPr>
        <w:t>skandhas</w:t>
      </w:r>
      <w:r w:rsidRPr="00F117D1">
        <w:rPr>
          <w:rFonts w:ascii="Book Antiqua" w:eastAsia="Times New Roman" w:hAnsi="Book Antiqua" w:cs="Calibri"/>
          <w:color w:val="000000"/>
          <w:sz w:val="24"/>
          <w:szCs w:val="24"/>
          <w:lang w:eastAsia="en-GB"/>
        </w:rPr>
        <w:t xml:space="preserve"> … The </w:t>
      </w:r>
      <w:proofErr w:type="spellStart"/>
      <w:r w:rsidRPr="00F117D1">
        <w:rPr>
          <w:rFonts w:ascii="Book Antiqua" w:eastAsia="Times New Roman" w:hAnsi="Book Antiqua" w:cs="Calibri"/>
          <w:color w:val="000000"/>
          <w:sz w:val="24"/>
          <w:szCs w:val="24"/>
          <w:lang w:eastAsia="en-GB"/>
        </w:rPr>
        <w:t>Pudgalavadins</w:t>
      </w:r>
      <w:proofErr w:type="spellEnd"/>
      <w:r w:rsidRPr="00F117D1">
        <w:rPr>
          <w:rFonts w:ascii="Book Antiqua" w:eastAsia="Times New Roman" w:hAnsi="Book Antiqua" w:cs="Calibri"/>
          <w:color w:val="000000"/>
          <w:sz w:val="24"/>
          <w:szCs w:val="24"/>
          <w:lang w:eastAsia="en-GB"/>
        </w:rPr>
        <w:t xml:space="preserve"> didn’t want to reduce personhood to changing events (the </w:t>
      </w:r>
      <w:r w:rsidRPr="00F117D1">
        <w:rPr>
          <w:rFonts w:ascii="Book Antiqua" w:eastAsia="Times New Roman" w:hAnsi="Book Antiqua" w:cs="Calibri"/>
          <w:i/>
          <w:color w:val="000000"/>
          <w:sz w:val="24"/>
          <w:szCs w:val="24"/>
          <w:lang w:eastAsia="en-GB"/>
        </w:rPr>
        <w:t>skandhas</w:t>
      </w:r>
      <w:r w:rsidRPr="00F117D1">
        <w:rPr>
          <w:rFonts w:ascii="Book Antiqua" w:eastAsia="Times New Roman" w:hAnsi="Book Antiqua" w:cs="Calibri"/>
          <w:color w:val="000000"/>
          <w:sz w:val="24"/>
          <w:szCs w:val="24"/>
          <w:lang w:eastAsia="en-GB"/>
        </w:rPr>
        <w:t xml:space="preserve">) but they also didn’t think that the person is separate from these events. They may have been unhappy with the reductionist ‘event ontology’ of other Buddhists while also trying to avoid the accusation that they had introduced something akin to the Upanishadic </w:t>
      </w:r>
      <w:r w:rsidRPr="00F117D1">
        <w:rPr>
          <w:rFonts w:ascii="Book Antiqua" w:eastAsia="Times New Roman" w:hAnsi="Book Antiqua" w:cs="Calibri"/>
          <w:i/>
          <w:color w:val="000000"/>
          <w:sz w:val="24"/>
          <w:szCs w:val="24"/>
          <w:lang w:eastAsia="en-GB"/>
        </w:rPr>
        <w:t>Atman</w:t>
      </w:r>
      <w:r w:rsidRPr="00F117D1">
        <w:rPr>
          <w:rFonts w:ascii="Book Antiqua" w:eastAsia="Times New Roman" w:hAnsi="Book Antiqua" w:cs="Calibri"/>
          <w:color w:val="000000"/>
          <w:sz w:val="24"/>
          <w:szCs w:val="24"/>
          <w:lang w:eastAsia="en-GB"/>
        </w:rPr>
        <w:t xml:space="preserve"> (a permanent, unchanging and independent self) into Buddhism.</w:t>
      </w:r>
    </w:p>
    <w:p w14:paraId="0DA724EC" w14:textId="77777777" w:rsidR="00F117D1" w:rsidRPr="00F117D1" w:rsidRDefault="00F117D1" w:rsidP="00F117D1">
      <w:pPr>
        <w:spacing w:line="360" w:lineRule="auto"/>
        <w:ind w:left="0" w:right="0"/>
        <w:jc w:val="both"/>
        <w:rPr>
          <w:rFonts w:ascii="Book Antiqua" w:eastAsia="Times New Roman" w:hAnsi="Book Antiqua" w:cs="Calibri"/>
          <w:color w:val="000000"/>
          <w:sz w:val="24"/>
          <w:szCs w:val="24"/>
          <w:lang w:eastAsia="en-GB"/>
        </w:rPr>
      </w:pPr>
      <w:r w:rsidRPr="00F117D1">
        <w:rPr>
          <w:rFonts w:ascii="Book Antiqua" w:eastAsia="Times New Roman" w:hAnsi="Book Antiqua" w:cs="Calibri"/>
          <w:color w:val="000000"/>
          <w:sz w:val="24"/>
          <w:szCs w:val="24"/>
          <w:lang w:eastAsia="en-GB"/>
        </w:rPr>
        <w:t xml:space="preserve">In these early Buddhist </w:t>
      </w:r>
      <w:proofErr w:type="gramStart"/>
      <w:r w:rsidRPr="00F117D1">
        <w:rPr>
          <w:rFonts w:ascii="Book Antiqua" w:eastAsia="Times New Roman" w:hAnsi="Book Antiqua" w:cs="Calibri"/>
          <w:color w:val="000000"/>
          <w:sz w:val="24"/>
          <w:szCs w:val="24"/>
          <w:lang w:eastAsia="en-GB"/>
        </w:rPr>
        <w:t>reflections</w:t>
      </w:r>
      <w:proofErr w:type="gramEnd"/>
      <w:r w:rsidRPr="00F117D1">
        <w:rPr>
          <w:rFonts w:ascii="Book Antiqua" w:eastAsia="Times New Roman" w:hAnsi="Book Antiqua" w:cs="Calibri"/>
          <w:color w:val="000000"/>
          <w:sz w:val="24"/>
          <w:szCs w:val="24"/>
          <w:lang w:eastAsia="en-GB"/>
        </w:rPr>
        <w:t xml:space="preserve"> the analysis is incorporated into an independent speculative atomism that is driven by this anxiety to be free of any trace of the </w:t>
      </w:r>
      <w:r w:rsidRPr="00F117D1">
        <w:rPr>
          <w:rFonts w:ascii="Book Antiqua" w:eastAsia="Times New Roman" w:hAnsi="Book Antiqua" w:cs="Calibri"/>
          <w:i/>
          <w:color w:val="000000"/>
          <w:sz w:val="24"/>
          <w:szCs w:val="24"/>
          <w:lang w:eastAsia="en-GB"/>
        </w:rPr>
        <w:t>Atman</w:t>
      </w:r>
      <w:r w:rsidRPr="00F117D1">
        <w:rPr>
          <w:rFonts w:ascii="Book Antiqua" w:eastAsia="Times New Roman" w:hAnsi="Book Antiqua" w:cs="Calibri"/>
          <w:color w:val="000000"/>
          <w:sz w:val="24"/>
          <w:szCs w:val="24"/>
          <w:lang w:eastAsia="en-GB"/>
        </w:rPr>
        <w:t xml:space="preserve"> doctrine.  Although it is true that there is ‘no further factor’ that yields itself to reflection, </w:t>
      </w:r>
      <w:r w:rsidRPr="00F117D1">
        <w:rPr>
          <w:rFonts w:ascii="Book Antiqua" w:eastAsia="Times New Roman" w:hAnsi="Book Antiqua" w:cs="Calibri"/>
          <w:i/>
          <w:color w:val="000000"/>
          <w:sz w:val="24"/>
          <w:szCs w:val="24"/>
          <w:lang w:eastAsia="en-GB"/>
        </w:rPr>
        <w:t>it doesn’t follow</w:t>
      </w:r>
      <w:r w:rsidRPr="00F117D1">
        <w:rPr>
          <w:rFonts w:ascii="Book Antiqua" w:eastAsia="Times New Roman" w:hAnsi="Book Antiqua" w:cs="Calibri"/>
          <w:color w:val="000000"/>
          <w:sz w:val="24"/>
          <w:szCs w:val="24"/>
          <w:lang w:eastAsia="en-GB"/>
        </w:rPr>
        <w:t xml:space="preserve"> that what is thus offered to reflection is to be analysed in terms of an atomism of events. Events don’t make decisions or conceive strategies, nor do they analyse themselves into events—to think so is to make a category mistake. The </w:t>
      </w:r>
      <w:proofErr w:type="spellStart"/>
      <w:r w:rsidRPr="00F117D1">
        <w:rPr>
          <w:rFonts w:ascii="Book Antiqua" w:eastAsia="Times New Roman" w:hAnsi="Book Antiqua" w:cs="Calibri"/>
          <w:color w:val="000000"/>
          <w:sz w:val="24"/>
          <w:szCs w:val="24"/>
          <w:lang w:eastAsia="en-GB"/>
        </w:rPr>
        <w:t>Pudgalavadins</w:t>
      </w:r>
      <w:proofErr w:type="spellEnd"/>
      <w:r w:rsidRPr="00F117D1">
        <w:rPr>
          <w:rFonts w:ascii="Book Antiqua" w:eastAsia="Times New Roman" w:hAnsi="Book Antiqua" w:cs="Calibri"/>
          <w:color w:val="000000"/>
          <w:sz w:val="24"/>
          <w:szCs w:val="24"/>
          <w:lang w:eastAsia="en-GB"/>
        </w:rPr>
        <w:t xml:space="preserve">, or as </w:t>
      </w:r>
      <w:proofErr w:type="spellStart"/>
      <w:r w:rsidRPr="00F117D1">
        <w:rPr>
          <w:rFonts w:ascii="Book Antiqua" w:eastAsia="Times New Roman" w:hAnsi="Book Antiqua" w:cs="Calibri"/>
          <w:color w:val="000000"/>
          <w:sz w:val="24"/>
          <w:szCs w:val="24"/>
          <w:lang w:eastAsia="en-GB"/>
        </w:rPr>
        <w:t>Conze</w:t>
      </w:r>
      <w:proofErr w:type="spellEnd"/>
      <w:r w:rsidRPr="00F117D1">
        <w:rPr>
          <w:rFonts w:ascii="Book Antiqua" w:eastAsia="Times New Roman" w:hAnsi="Book Antiqua" w:cs="Calibri"/>
          <w:color w:val="000000"/>
          <w:sz w:val="24"/>
          <w:szCs w:val="24"/>
          <w:lang w:eastAsia="en-GB"/>
        </w:rPr>
        <w:t xml:space="preserve"> calls them, the Personalists, seem to have had misgivings about the idea that we </w:t>
      </w:r>
      <w:r w:rsidRPr="00F117D1">
        <w:rPr>
          <w:rFonts w:ascii="Book Antiqua" w:eastAsia="Times New Roman" w:hAnsi="Book Antiqua" w:cs="Calibri"/>
          <w:i/>
          <w:color w:val="000000"/>
          <w:sz w:val="24"/>
          <w:szCs w:val="24"/>
          <w:lang w:eastAsia="en-GB"/>
        </w:rPr>
        <w:t>are</w:t>
      </w:r>
      <w:r w:rsidRPr="00F117D1">
        <w:rPr>
          <w:rFonts w:ascii="Book Antiqua" w:eastAsia="Times New Roman" w:hAnsi="Book Antiqua" w:cs="Calibri"/>
          <w:color w:val="000000"/>
          <w:sz w:val="24"/>
          <w:szCs w:val="24"/>
          <w:lang w:eastAsia="en-GB"/>
        </w:rPr>
        <w:t xml:space="preserve"> a continuum of events, but seem, as I mentioned earlier, to have been dialectically outclassed because they were committed to the very thesis that undermined their intuition. According to </w:t>
      </w:r>
      <w:proofErr w:type="spellStart"/>
      <w:r w:rsidRPr="00F117D1">
        <w:rPr>
          <w:rFonts w:ascii="Book Antiqua" w:eastAsia="Times New Roman" w:hAnsi="Book Antiqua" w:cs="Calibri"/>
          <w:color w:val="000000"/>
          <w:sz w:val="24"/>
          <w:szCs w:val="24"/>
          <w:lang w:eastAsia="en-GB"/>
        </w:rPr>
        <w:t>Conze</w:t>
      </w:r>
      <w:proofErr w:type="spellEnd"/>
      <w:r w:rsidRPr="00F117D1">
        <w:rPr>
          <w:rFonts w:ascii="Book Antiqua" w:eastAsia="Times New Roman" w:hAnsi="Book Antiqua" w:cs="Calibri"/>
          <w:color w:val="000000"/>
          <w:sz w:val="24"/>
          <w:szCs w:val="24"/>
          <w:lang w:eastAsia="en-GB"/>
        </w:rPr>
        <w:t xml:space="preserve"> they ‘maintained that in addition to impersonal events there is still a ‘person’ to be reckoned with’. But their views were placed in the vice of the </w:t>
      </w:r>
      <w:proofErr w:type="spellStart"/>
      <w:r w:rsidRPr="00F117D1">
        <w:rPr>
          <w:rFonts w:ascii="Book Antiqua" w:eastAsia="Times New Roman" w:hAnsi="Book Antiqua" w:cs="Calibri"/>
          <w:color w:val="000000"/>
          <w:sz w:val="24"/>
          <w:szCs w:val="24"/>
          <w:lang w:eastAsia="en-GB"/>
        </w:rPr>
        <w:t>Abhidharma</w:t>
      </w:r>
      <w:proofErr w:type="spellEnd"/>
      <w:r w:rsidRPr="00F117D1">
        <w:rPr>
          <w:rFonts w:ascii="Book Antiqua" w:eastAsia="Times New Roman" w:hAnsi="Book Antiqua" w:cs="Calibri"/>
          <w:color w:val="000000"/>
          <w:sz w:val="24"/>
          <w:szCs w:val="24"/>
          <w:lang w:eastAsia="en-GB"/>
        </w:rPr>
        <w:t xml:space="preserve"> speculative doctrine of atomism. Of course they did not want to claim that there needed to be an </w:t>
      </w:r>
      <w:r w:rsidRPr="00F117D1">
        <w:rPr>
          <w:rFonts w:ascii="Book Antiqua" w:eastAsia="Times New Roman" w:hAnsi="Book Antiqua" w:cs="Calibri"/>
          <w:i/>
          <w:color w:val="000000"/>
          <w:sz w:val="24"/>
          <w:szCs w:val="24"/>
          <w:lang w:eastAsia="en-GB"/>
        </w:rPr>
        <w:t>Atman</w:t>
      </w:r>
      <w:r w:rsidRPr="00F117D1">
        <w:rPr>
          <w:rFonts w:ascii="Book Antiqua" w:eastAsia="Times New Roman" w:hAnsi="Book Antiqua" w:cs="Calibri"/>
          <w:color w:val="000000"/>
          <w:sz w:val="24"/>
          <w:szCs w:val="24"/>
          <w:lang w:eastAsia="en-GB"/>
        </w:rPr>
        <w:t>, which was conceived as the only ultimately real and genuine entity, but they were not able to deny that they were simply a stream of impersonal events since there seemed no other conceptual option despite their misgivings. If it’s not a ‘real entity’, given the criterion for being real, then there seems nowhere to go except in terms of ‘mere designation’.</w:t>
      </w:r>
    </w:p>
    <w:p w14:paraId="60401759" w14:textId="77777777" w:rsidR="00F117D1" w:rsidRPr="00F117D1" w:rsidRDefault="00F117D1" w:rsidP="00F117D1">
      <w:pPr>
        <w:spacing w:line="360" w:lineRule="auto"/>
        <w:ind w:left="0" w:right="0"/>
        <w:jc w:val="both"/>
        <w:rPr>
          <w:rFonts w:ascii="Book Antiqua" w:eastAsia="Times New Roman" w:hAnsi="Book Antiqua" w:cs="Calibri"/>
          <w:color w:val="000000"/>
          <w:sz w:val="24"/>
          <w:szCs w:val="24"/>
          <w:lang w:eastAsia="en-GB"/>
        </w:rPr>
      </w:pPr>
      <w:r w:rsidRPr="00F117D1">
        <w:rPr>
          <w:rFonts w:ascii="Book Antiqua" w:eastAsia="Times New Roman" w:hAnsi="Book Antiqua" w:cs="Calibri"/>
          <w:color w:val="000000"/>
          <w:sz w:val="24"/>
          <w:szCs w:val="24"/>
          <w:lang w:eastAsia="en-GB"/>
        </w:rPr>
        <w:t>The Personalists are represented thus:</w:t>
      </w:r>
    </w:p>
    <w:p w14:paraId="15CC9238" w14:textId="77777777" w:rsidR="00F117D1" w:rsidRPr="00F117D1" w:rsidRDefault="00F117D1" w:rsidP="00F117D1">
      <w:pPr>
        <w:spacing w:line="360" w:lineRule="auto"/>
        <w:ind w:left="720" w:right="0"/>
        <w:jc w:val="both"/>
        <w:rPr>
          <w:rFonts w:ascii="Book Antiqua" w:eastAsia="Times New Roman" w:hAnsi="Book Antiqua" w:cs="Calibri"/>
          <w:color w:val="000000"/>
          <w:sz w:val="24"/>
          <w:szCs w:val="24"/>
          <w:lang w:eastAsia="en-GB"/>
        </w:rPr>
      </w:pPr>
      <w:r w:rsidRPr="00F117D1">
        <w:rPr>
          <w:rFonts w:ascii="Book Antiqua" w:eastAsia="Times New Roman" w:hAnsi="Book Antiqua" w:cs="Calibri"/>
          <w:color w:val="000000"/>
          <w:sz w:val="24"/>
          <w:szCs w:val="24"/>
          <w:lang w:eastAsia="en-GB"/>
        </w:rPr>
        <w:t xml:space="preserve">We claim that there is a person, but we do not say that he is an entity. Nor do we believe that he exists merely as a designation for the </w:t>
      </w:r>
      <w:r w:rsidRPr="00F117D1">
        <w:rPr>
          <w:rFonts w:ascii="Book Antiqua" w:eastAsia="Times New Roman" w:hAnsi="Book Antiqua" w:cs="Calibri"/>
          <w:i/>
          <w:color w:val="000000"/>
          <w:sz w:val="24"/>
          <w:szCs w:val="24"/>
          <w:lang w:eastAsia="en-GB"/>
        </w:rPr>
        <w:t>skandhas</w:t>
      </w:r>
      <w:r w:rsidRPr="00F117D1">
        <w:rPr>
          <w:rFonts w:ascii="Book Antiqua" w:eastAsia="Times New Roman" w:hAnsi="Book Antiqua" w:cs="Calibri"/>
          <w:color w:val="000000"/>
          <w:sz w:val="24"/>
          <w:szCs w:val="24"/>
          <w:lang w:eastAsia="en-GB"/>
        </w:rPr>
        <w:t xml:space="preserve">. What we say is that the word Person denotes a kind of structural unity which is found in correlation with the </w:t>
      </w:r>
      <w:r w:rsidRPr="00F117D1">
        <w:rPr>
          <w:rFonts w:ascii="Book Antiqua" w:eastAsia="Times New Roman" w:hAnsi="Book Antiqua" w:cs="Calibri"/>
          <w:i/>
          <w:color w:val="000000"/>
          <w:sz w:val="24"/>
          <w:szCs w:val="24"/>
          <w:lang w:eastAsia="en-GB"/>
        </w:rPr>
        <w:t>skandhas</w:t>
      </w:r>
      <w:r w:rsidRPr="00F117D1">
        <w:rPr>
          <w:rFonts w:ascii="Book Antiqua" w:eastAsia="Times New Roman" w:hAnsi="Book Antiqua" w:cs="Calibri"/>
          <w:color w:val="000000"/>
          <w:sz w:val="24"/>
          <w:szCs w:val="24"/>
          <w:lang w:eastAsia="en-GB"/>
        </w:rPr>
        <w:t xml:space="preserve"> of one individual, i.e. with those elements which are </w:t>
      </w:r>
      <w:proofErr w:type="gramStart"/>
      <w:r w:rsidRPr="00F117D1">
        <w:rPr>
          <w:rFonts w:ascii="Book Antiqua" w:eastAsia="Times New Roman" w:hAnsi="Book Antiqua" w:cs="Calibri"/>
          <w:color w:val="000000"/>
          <w:sz w:val="24"/>
          <w:szCs w:val="24"/>
          <w:lang w:eastAsia="en-GB"/>
        </w:rPr>
        <w:t>actually present</w:t>
      </w:r>
      <w:proofErr w:type="gramEnd"/>
      <w:r w:rsidRPr="00F117D1">
        <w:rPr>
          <w:rFonts w:ascii="Book Antiqua" w:eastAsia="Times New Roman" w:hAnsi="Book Antiqua" w:cs="Calibri"/>
          <w:color w:val="000000"/>
          <w:sz w:val="24"/>
          <w:szCs w:val="24"/>
          <w:lang w:eastAsia="en-GB"/>
        </w:rPr>
        <w:t>, internal to him, and appropriated by him. (</w:t>
      </w:r>
      <w:proofErr w:type="spellStart"/>
      <w:r w:rsidRPr="00F117D1">
        <w:rPr>
          <w:rFonts w:ascii="Book Antiqua" w:eastAsia="Times New Roman" w:hAnsi="Book Antiqua" w:cs="Calibri"/>
          <w:color w:val="000000"/>
          <w:sz w:val="24"/>
          <w:szCs w:val="24"/>
          <w:lang w:eastAsia="en-GB"/>
        </w:rPr>
        <w:t>Conze</w:t>
      </w:r>
      <w:proofErr w:type="spellEnd"/>
      <w:r w:rsidRPr="00F117D1">
        <w:rPr>
          <w:rFonts w:ascii="Book Antiqua" w:eastAsia="Times New Roman" w:hAnsi="Book Antiqua" w:cs="Calibri"/>
          <w:color w:val="000000"/>
          <w:sz w:val="24"/>
          <w:szCs w:val="24"/>
          <w:lang w:eastAsia="en-GB"/>
        </w:rPr>
        <w:t xml:space="preserve"> p 193)</w:t>
      </w:r>
    </w:p>
    <w:p w14:paraId="64121C7F" w14:textId="77777777" w:rsidR="00F117D1" w:rsidRPr="00F117D1" w:rsidRDefault="00F117D1" w:rsidP="00F117D1">
      <w:pPr>
        <w:spacing w:line="360" w:lineRule="auto"/>
        <w:ind w:left="0" w:right="0"/>
        <w:jc w:val="both"/>
        <w:rPr>
          <w:rFonts w:ascii="Book Antiqua" w:eastAsia="Times New Roman" w:hAnsi="Book Antiqua" w:cs="Calibri"/>
          <w:color w:val="000000"/>
          <w:sz w:val="24"/>
          <w:szCs w:val="24"/>
          <w:lang w:eastAsia="en-GB"/>
        </w:rPr>
      </w:pPr>
      <w:r w:rsidRPr="00F117D1">
        <w:rPr>
          <w:rFonts w:ascii="Book Antiqua" w:eastAsia="Times New Roman" w:hAnsi="Book Antiqua" w:cs="Calibri"/>
          <w:color w:val="000000"/>
          <w:sz w:val="24"/>
          <w:szCs w:val="24"/>
          <w:lang w:eastAsia="en-GB"/>
        </w:rPr>
        <w:t xml:space="preserve">The </w:t>
      </w:r>
      <w:proofErr w:type="spellStart"/>
      <w:r w:rsidRPr="00F117D1">
        <w:rPr>
          <w:rFonts w:ascii="Book Antiqua" w:eastAsia="Times New Roman" w:hAnsi="Book Antiqua" w:cs="Calibri"/>
          <w:color w:val="000000"/>
          <w:sz w:val="24"/>
          <w:szCs w:val="24"/>
          <w:lang w:eastAsia="en-GB"/>
        </w:rPr>
        <w:t>Pudgalavadin</w:t>
      </w:r>
      <w:proofErr w:type="spellEnd"/>
      <w:r w:rsidRPr="00F117D1">
        <w:rPr>
          <w:rFonts w:ascii="Book Antiqua" w:eastAsia="Times New Roman" w:hAnsi="Book Antiqua" w:cs="Calibri"/>
          <w:color w:val="000000"/>
          <w:sz w:val="24"/>
          <w:szCs w:val="24"/>
          <w:lang w:eastAsia="en-GB"/>
        </w:rPr>
        <w:t xml:space="preserve"> is clearly impaled by the notion of ‘an entity’ with its impossibly high criterial bar, and is forced to deny that the person is any such thing because to be an entity is to be one of the ultimate atoms of existence or dharmas, rather than any compound dharma-event. The </w:t>
      </w:r>
      <w:proofErr w:type="spellStart"/>
      <w:r w:rsidRPr="00F117D1">
        <w:rPr>
          <w:rFonts w:ascii="Book Antiqua" w:eastAsia="Times New Roman" w:hAnsi="Book Antiqua" w:cs="Calibri"/>
          <w:color w:val="000000"/>
          <w:sz w:val="24"/>
          <w:szCs w:val="24"/>
          <w:lang w:eastAsia="en-GB"/>
        </w:rPr>
        <w:t>Pudgalavadins</w:t>
      </w:r>
      <w:proofErr w:type="spellEnd"/>
      <w:r w:rsidRPr="00F117D1">
        <w:rPr>
          <w:rFonts w:ascii="Book Antiqua" w:eastAsia="Times New Roman" w:hAnsi="Book Antiqua" w:cs="Calibri"/>
          <w:color w:val="000000"/>
          <w:sz w:val="24"/>
          <w:szCs w:val="24"/>
          <w:lang w:eastAsia="en-GB"/>
        </w:rPr>
        <w:t xml:space="preserve"> are cornered—they accept that the criterion for anything to be a real entity is that it endures unchanging, they rightly think that this is not a characteristic of a person, but are sceptical about the idea that a person is just a continuum of events made up of these ultimate dharmas in fleeting formations. What they end up with is clearly rather obscure. But it sounds, at a hazard, to be an abstract principle of unity in terms of which the </w:t>
      </w:r>
      <w:proofErr w:type="spellStart"/>
      <w:r w:rsidRPr="00F117D1">
        <w:rPr>
          <w:rFonts w:ascii="Book Antiqua" w:eastAsia="Times New Roman" w:hAnsi="Book Antiqua" w:cs="Calibri"/>
          <w:color w:val="000000"/>
          <w:sz w:val="24"/>
          <w:szCs w:val="24"/>
          <w:lang w:eastAsia="en-GB"/>
        </w:rPr>
        <w:t>skandhic</w:t>
      </w:r>
      <w:proofErr w:type="spellEnd"/>
      <w:r w:rsidRPr="00F117D1">
        <w:rPr>
          <w:rFonts w:ascii="Book Antiqua" w:eastAsia="Times New Roman" w:hAnsi="Book Antiqua" w:cs="Calibri"/>
          <w:color w:val="000000"/>
          <w:sz w:val="24"/>
          <w:szCs w:val="24"/>
          <w:lang w:eastAsia="en-GB"/>
        </w:rPr>
        <w:t xml:space="preserve"> elements are integrated and focussed. Freed of the speculative atomism, perhaps, the </w:t>
      </w:r>
      <w:proofErr w:type="spellStart"/>
      <w:r w:rsidRPr="00F117D1">
        <w:rPr>
          <w:rFonts w:ascii="Book Antiqua" w:eastAsia="Times New Roman" w:hAnsi="Book Antiqua" w:cs="Calibri"/>
          <w:i/>
          <w:color w:val="000000"/>
          <w:sz w:val="24"/>
          <w:szCs w:val="24"/>
          <w:lang w:eastAsia="en-GB"/>
        </w:rPr>
        <w:t>pudgala</w:t>
      </w:r>
      <w:proofErr w:type="spellEnd"/>
      <w:r w:rsidRPr="00F117D1">
        <w:rPr>
          <w:rFonts w:ascii="Book Antiqua" w:eastAsia="Times New Roman" w:hAnsi="Book Antiqua" w:cs="Calibri"/>
          <w:color w:val="000000"/>
          <w:sz w:val="24"/>
          <w:szCs w:val="24"/>
          <w:lang w:eastAsia="en-GB"/>
        </w:rPr>
        <w:t xml:space="preserve"> problem goes away because we rest then in a distinction between being which is </w:t>
      </w:r>
      <w:proofErr w:type="spellStart"/>
      <w:r w:rsidRPr="00F117D1">
        <w:rPr>
          <w:rFonts w:ascii="Book Antiqua" w:eastAsia="Times New Roman" w:hAnsi="Book Antiqua" w:cs="Calibri"/>
          <w:i/>
          <w:color w:val="000000"/>
          <w:sz w:val="24"/>
          <w:szCs w:val="24"/>
          <w:lang w:eastAsia="en-GB"/>
        </w:rPr>
        <w:t>svabhava</w:t>
      </w:r>
      <w:proofErr w:type="spellEnd"/>
      <w:r w:rsidRPr="00F117D1">
        <w:rPr>
          <w:rFonts w:ascii="Book Antiqua" w:eastAsia="Times New Roman" w:hAnsi="Book Antiqua" w:cs="Calibri"/>
          <w:color w:val="000000"/>
          <w:sz w:val="24"/>
          <w:szCs w:val="24"/>
          <w:lang w:eastAsia="en-GB"/>
        </w:rPr>
        <w:t xml:space="preserve"> and being which is empty of </w:t>
      </w:r>
      <w:proofErr w:type="spellStart"/>
      <w:r w:rsidRPr="00F117D1">
        <w:rPr>
          <w:rFonts w:ascii="Book Antiqua" w:eastAsia="Times New Roman" w:hAnsi="Book Antiqua" w:cs="Calibri"/>
          <w:i/>
          <w:color w:val="000000"/>
          <w:sz w:val="24"/>
          <w:szCs w:val="24"/>
          <w:lang w:eastAsia="en-GB"/>
        </w:rPr>
        <w:t>svabhava</w:t>
      </w:r>
      <w:proofErr w:type="spellEnd"/>
      <w:r w:rsidRPr="00F117D1">
        <w:rPr>
          <w:rFonts w:ascii="Book Antiqua" w:eastAsia="Times New Roman" w:hAnsi="Book Antiqua" w:cs="Calibri"/>
          <w:color w:val="000000"/>
          <w:sz w:val="24"/>
          <w:szCs w:val="24"/>
          <w:lang w:eastAsia="en-GB"/>
        </w:rPr>
        <w:t>. Persons are ‘empty’ in this sense but this emptiness does not entail that they do not exist, only that their (impermanent) existence depends upon conditions, in other words it is contingent and perishable human beings who are persons, persons who come into existence and go out of existence.</w:t>
      </w:r>
    </w:p>
    <w:p w14:paraId="25DC3025" w14:textId="77777777" w:rsidR="00F117D1" w:rsidRPr="00F117D1" w:rsidRDefault="00F117D1" w:rsidP="00F117D1">
      <w:pPr>
        <w:spacing w:line="360" w:lineRule="auto"/>
        <w:ind w:left="0" w:right="0"/>
        <w:rPr>
          <w:rFonts w:ascii="Calibri" w:eastAsia="Calibri" w:hAnsi="Calibri"/>
          <w:sz w:val="22"/>
          <w:szCs w:val="22"/>
          <w:lang w:eastAsia="en-GB"/>
        </w:rPr>
      </w:pPr>
      <w:r w:rsidRPr="00F117D1">
        <w:rPr>
          <w:rFonts w:ascii="Calibri" w:eastAsia="Calibri" w:hAnsi="Calibri"/>
          <w:sz w:val="22"/>
          <w:szCs w:val="22"/>
          <w:lang w:eastAsia="en-GB"/>
        </w:rPr>
        <w:br w:type="page"/>
      </w:r>
    </w:p>
    <w:p w14:paraId="0B2FC686" w14:textId="77777777" w:rsidR="00F117D1" w:rsidRPr="00F117D1" w:rsidRDefault="00F117D1" w:rsidP="00F117D1">
      <w:pPr>
        <w:keepNext/>
        <w:keepLines/>
        <w:spacing w:before="40" w:after="0" w:line="360" w:lineRule="auto"/>
        <w:ind w:left="0" w:right="0"/>
        <w:jc w:val="center"/>
        <w:outlineLvl w:val="1"/>
        <w:rPr>
          <w:rFonts w:ascii="Calibri Light" w:eastAsia="Times New Roman" w:hAnsi="Calibri Light"/>
          <w:color w:val="2E74B5"/>
          <w:sz w:val="26"/>
          <w:szCs w:val="26"/>
        </w:rPr>
      </w:pPr>
      <w:r w:rsidRPr="00F117D1">
        <w:rPr>
          <w:rFonts w:ascii="Calibri Light" w:eastAsia="Times New Roman" w:hAnsi="Calibri Light"/>
          <w:color w:val="2E74B5"/>
          <w:sz w:val="26"/>
          <w:szCs w:val="26"/>
        </w:rPr>
        <w:t xml:space="preserve">Chapter </w:t>
      </w:r>
      <w:proofErr w:type="gramStart"/>
      <w:r w:rsidRPr="00F117D1">
        <w:rPr>
          <w:rFonts w:ascii="Calibri Light" w:eastAsia="Times New Roman" w:hAnsi="Calibri Light"/>
          <w:color w:val="2E74B5"/>
          <w:sz w:val="26"/>
          <w:szCs w:val="26"/>
          <w:lang w:eastAsia="en-GB"/>
        </w:rPr>
        <w:t>Twenty Three</w:t>
      </w:r>
      <w:proofErr w:type="gramEnd"/>
    </w:p>
    <w:p w14:paraId="42DFB64E" w14:textId="77777777" w:rsidR="00F117D1" w:rsidRPr="00F117D1" w:rsidRDefault="00F117D1" w:rsidP="00F117D1">
      <w:pPr>
        <w:spacing w:line="360" w:lineRule="auto"/>
        <w:ind w:left="0" w:right="0"/>
        <w:rPr>
          <w:rFonts w:ascii="Calibri" w:eastAsia="Calibri" w:hAnsi="Calibri"/>
          <w:sz w:val="22"/>
          <w:szCs w:val="22"/>
        </w:rPr>
      </w:pPr>
    </w:p>
    <w:p w14:paraId="1B61ADF2" w14:textId="77777777" w:rsidR="00F117D1" w:rsidRPr="00F117D1" w:rsidRDefault="00F117D1" w:rsidP="00F117D1">
      <w:pPr>
        <w:keepNext/>
        <w:keepLines/>
        <w:spacing w:before="40" w:after="0" w:line="259" w:lineRule="auto"/>
        <w:ind w:left="0" w:right="0"/>
        <w:jc w:val="center"/>
        <w:outlineLvl w:val="1"/>
        <w:rPr>
          <w:rFonts w:ascii="Calibri Light" w:eastAsia="Times New Roman" w:hAnsi="Calibri Light"/>
          <w:color w:val="2E74B5"/>
          <w:sz w:val="26"/>
          <w:szCs w:val="26"/>
        </w:rPr>
      </w:pPr>
      <w:r w:rsidRPr="00F117D1">
        <w:rPr>
          <w:rFonts w:ascii="Calibri Light" w:eastAsia="Times New Roman" w:hAnsi="Calibri Light"/>
          <w:color w:val="2E74B5"/>
          <w:sz w:val="26"/>
          <w:szCs w:val="26"/>
        </w:rPr>
        <w:t>Birds, Frogs and Tintern Abbey</w:t>
      </w:r>
    </w:p>
    <w:p w14:paraId="0D5AEE11" w14:textId="77777777" w:rsidR="00F117D1" w:rsidRPr="00F117D1" w:rsidRDefault="00F117D1" w:rsidP="00F117D1">
      <w:pPr>
        <w:spacing w:line="360" w:lineRule="auto"/>
        <w:ind w:left="0" w:right="0"/>
        <w:jc w:val="both"/>
        <w:rPr>
          <w:rFonts w:ascii="Book Antiqua" w:eastAsia="Calibri" w:hAnsi="Book Antiqua"/>
          <w:sz w:val="24"/>
          <w:szCs w:val="24"/>
        </w:rPr>
      </w:pPr>
    </w:p>
    <w:p w14:paraId="746BAAC9" w14:textId="77777777" w:rsidR="00F117D1" w:rsidRPr="00F117D1" w:rsidRDefault="00F117D1" w:rsidP="00F117D1">
      <w:pPr>
        <w:spacing w:line="360" w:lineRule="auto"/>
        <w:ind w:left="0" w:right="0"/>
        <w:jc w:val="both"/>
        <w:rPr>
          <w:rFonts w:ascii="Book Antiqua" w:eastAsia="Calibri" w:hAnsi="Book Antiqua"/>
          <w:sz w:val="24"/>
          <w:szCs w:val="24"/>
        </w:rPr>
      </w:pPr>
      <w:r w:rsidRPr="00F117D1">
        <w:rPr>
          <w:rFonts w:ascii="Book Antiqua" w:eastAsia="Calibri" w:hAnsi="Book Antiqua"/>
          <w:sz w:val="24"/>
          <w:szCs w:val="24"/>
        </w:rPr>
        <w:t xml:space="preserve">Although I was brought up at too early a stage in my adolescence on Thomas a Kempis’ </w:t>
      </w:r>
      <w:proofErr w:type="spellStart"/>
      <w:r w:rsidRPr="00F117D1">
        <w:rPr>
          <w:rFonts w:ascii="Book Antiqua" w:eastAsia="Calibri" w:hAnsi="Book Antiqua"/>
          <w:i/>
          <w:sz w:val="24"/>
          <w:szCs w:val="24"/>
        </w:rPr>
        <w:t>Imitatio</w:t>
      </w:r>
      <w:proofErr w:type="spellEnd"/>
      <w:r w:rsidRPr="00F117D1">
        <w:rPr>
          <w:rFonts w:ascii="Book Antiqua" w:eastAsia="Calibri" w:hAnsi="Book Antiqua"/>
          <w:i/>
          <w:sz w:val="24"/>
          <w:szCs w:val="24"/>
        </w:rPr>
        <w:t xml:space="preserve"> Christi</w:t>
      </w:r>
      <w:r w:rsidRPr="00F117D1">
        <w:rPr>
          <w:rFonts w:ascii="Book Antiqua" w:eastAsia="Calibri" w:hAnsi="Book Antiqua"/>
          <w:sz w:val="24"/>
          <w:szCs w:val="24"/>
        </w:rPr>
        <w:t xml:space="preserve"> with its vivid illustrations of bloodied visage and crown of thorns, sorrowful reproach causing constant moral anguish, it nevertheless matured into something more wholesome, a path of practice and a projected trajectory towards an ideal point of conduct and demeanour. All this belonged to a different register from struggles with religious doubt and freed from all that self-laceration emerged into something more Pauline, the idea of ‘the mind of Christ’ which, again, seemed separate from questions about the historicity of the figure of Jesus of Nazareth, and in the period that followed the so-called Death of God, this Christology began to prevail. The language does seem to be the projection of a trajectory towards </w:t>
      </w:r>
      <w:r w:rsidRPr="00F117D1">
        <w:rPr>
          <w:rFonts w:ascii="Book Antiqua" w:eastAsia="Calibri" w:hAnsi="Book Antiqua"/>
          <w:i/>
          <w:sz w:val="24"/>
          <w:szCs w:val="24"/>
        </w:rPr>
        <w:t>kenosis</w:t>
      </w:r>
      <w:r w:rsidRPr="00F117D1">
        <w:rPr>
          <w:rFonts w:ascii="Book Antiqua" w:eastAsia="Calibri" w:hAnsi="Book Antiqua"/>
          <w:sz w:val="24"/>
          <w:szCs w:val="24"/>
        </w:rPr>
        <w:t xml:space="preserve"> and self-sacrificial love—so long as it is freed from its darker associations with unresolved masochism but instead confronts far darker political realities. It may be that I have too readily (con)fused this projection of the religious imagination with the idea of ‘luminous mind’ and the </w:t>
      </w:r>
      <w:r w:rsidRPr="00F117D1">
        <w:rPr>
          <w:rFonts w:ascii="Book Antiqua" w:eastAsia="Calibri" w:hAnsi="Book Antiqua"/>
          <w:i/>
          <w:sz w:val="24"/>
          <w:szCs w:val="24"/>
        </w:rPr>
        <w:t>tathagatagarbha</w:t>
      </w:r>
      <w:r w:rsidRPr="00F117D1">
        <w:rPr>
          <w:rFonts w:ascii="Book Antiqua" w:eastAsia="Calibri" w:hAnsi="Book Antiqua"/>
          <w:sz w:val="24"/>
          <w:szCs w:val="24"/>
        </w:rPr>
        <w:t xml:space="preserve">, with the notion that we already share though in embryonic form the Buddha nature. But I have tried to represent these two culturally diverse expressions as sources of a language of moral reflection that makes sense of the possibility of a passionate care for the human and natural world that yields an array of practical virtues and is the source of a proper moral anguish and self-reproach in the face of failure and the betrayal of our ‘principles’ in the original sense of the sources of moral action. It is not so much a matter of the </w:t>
      </w:r>
      <w:r w:rsidRPr="00F117D1">
        <w:rPr>
          <w:rFonts w:ascii="Book Antiqua" w:eastAsia="Calibri" w:hAnsi="Book Antiqua"/>
          <w:i/>
          <w:sz w:val="24"/>
          <w:szCs w:val="24"/>
        </w:rPr>
        <w:t>belief</w:t>
      </w:r>
      <w:r w:rsidRPr="00F117D1">
        <w:rPr>
          <w:rFonts w:ascii="Book Antiqua" w:eastAsia="Calibri" w:hAnsi="Book Antiqua"/>
          <w:sz w:val="24"/>
          <w:szCs w:val="24"/>
        </w:rPr>
        <w:t xml:space="preserve"> that there is such a mind as the exploration of a possibility—that it lies concealed and encumbered by so-called ‘adventitious defilements’, but nevertheless seeks expression, its voice sometimes like an echo heard from a long way off. Many contemporary Buddhists are at pains to declare that Buddhism or their Buddhism is not ‘religious’ but secular, and the question that arises now, at least for me, is how far any of this is compatible with humanism, whether Christian or Buddhist, though with this caution, the figure of a </w:t>
      </w:r>
      <w:proofErr w:type="spellStart"/>
      <w:r w:rsidRPr="00F117D1">
        <w:rPr>
          <w:rFonts w:ascii="Book Antiqua" w:eastAsia="Calibri" w:hAnsi="Book Antiqua"/>
          <w:sz w:val="24"/>
          <w:szCs w:val="24"/>
        </w:rPr>
        <w:t>Daya</w:t>
      </w:r>
      <w:proofErr w:type="spellEnd"/>
      <w:r w:rsidRPr="00F117D1">
        <w:rPr>
          <w:rFonts w:ascii="Book Antiqua" w:eastAsia="Calibri" w:hAnsi="Book Antiqua"/>
          <w:sz w:val="24"/>
          <w:szCs w:val="24"/>
        </w:rPr>
        <w:t xml:space="preserve"> Krishna, wandering into a conference on Humanism and noticing how restricted the conversation is to post-Christianity and Western </w:t>
      </w:r>
      <w:proofErr w:type="spellStart"/>
      <w:r w:rsidRPr="00F117D1">
        <w:rPr>
          <w:rFonts w:ascii="Book Antiqua" w:eastAsia="Calibri" w:hAnsi="Book Antiqua"/>
          <w:sz w:val="24"/>
          <w:szCs w:val="24"/>
        </w:rPr>
        <w:t>Buddhisms</w:t>
      </w:r>
      <w:proofErr w:type="spellEnd"/>
      <w:r w:rsidRPr="00F117D1">
        <w:rPr>
          <w:rFonts w:ascii="Book Antiqua" w:eastAsia="Calibri" w:hAnsi="Book Antiqua"/>
          <w:sz w:val="24"/>
          <w:szCs w:val="24"/>
        </w:rPr>
        <w:t>.</w:t>
      </w:r>
    </w:p>
    <w:p w14:paraId="6183CC17" w14:textId="77777777" w:rsidR="00F117D1" w:rsidRPr="00F117D1" w:rsidRDefault="00F117D1" w:rsidP="00F117D1">
      <w:pPr>
        <w:spacing w:line="360" w:lineRule="auto"/>
        <w:ind w:left="0" w:right="0"/>
        <w:jc w:val="both"/>
        <w:rPr>
          <w:rFonts w:ascii="Book Antiqua" w:eastAsia="Calibri" w:hAnsi="Book Antiqua"/>
          <w:sz w:val="24"/>
          <w:szCs w:val="24"/>
        </w:rPr>
      </w:pPr>
      <w:r w:rsidRPr="00F117D1">
        <w:rPr>
          <w:rFonts w:ascii="Book Antiqua" w:eastAsia="Calibri" w:hAnsi="Book Antiqua"/>
          <w:sz w:val="24"/>
          <w:szCs w:val="24"/>
        </w:rPr>
        <w:t>2</w:t>
      </w:r>
    </w:p>
    <w:p w14:paraId="18397DED" w14:textId="77777777" w:rsidR="00F117D1" w:rsidRPr="00F117D1" w:rsidRDefault="00F117D1" w:rsidP="00F117D1">
      <w:pPr>
        <w:spacing w:line="360" w:lineRule="auto"/>
        <w:ind w:left="0" w:right="0"/>
        <w:jc w:val="both"/>
        <w:rPr>
          <w:rFonts w:ascii="Book Antiqua" w:eastAsia="Calibri" w:hAnsi="Book Antiqua"/>
          <w:sz w:val="24"/>
          <w:szCs w:val="24"/>
        </w:rPr>
      </w:pPr>
      <w:r w:rsidRPr="00F117D1">
        <w:rPr>
          <w:rFonts w:ascii="Book Antiqua" w:eastAsia="Calibri" w:hAnsi="Book Antiqua"/>
          <w:sz w:val="24"/>
          <w:szCs w:val="24"/>
        </w:rPr>
        <w:t>But first we need to confront the charge that humanism is essentially hubristic, a charge made from a Buddhist perspective by David Cooper (2009)</w:t>
      </w:r>
      <w:r w:rsidRPr="00F117D1">
        <w:rPr>
          <w:rFonts w:ascii="Book Antiqua" w:eastAsia="Calibri" w:hAnsi="Book Antiqua"/>
          <w:sz w:val="24"/>
          <w:szCs w:val="24"/>
          <w:vertAlign w:val="superscript"/>
        </w:rPr>
        <w:footnoteReference w:id="4"/>
      </w:r>
      <w:r w:rsidRPr="00F117D1">
        <w:rPr>
          <w:rFonts w:ascii="Book Antiqua" w:eastAsia="Calibri" w:hAnsi="Book Antiqua"/>
          <w:sz w:val="24"/>
          <w:szCs w:val="24"/>
        </w:rPr>
        <w:t xml:space="preserve"> who has sought to contend against what he calls ‘a raw, hubristic humanism’. I take it that the question is whether there can be a form of humanism that is neither raw nor hubristic. Cooper has sought at the same time, however, and in a Buddhist spirit, to find a position that avoids what a surprising number of thinkers take to be the only alternative, viz., some version of theism, thinkers who take humanism to be </w:t>
      </w:r>
      <w:r w:rsidRPr="00F117D1">
        <w:rPr>
          <w:rFonts w:ascii="Book Antiqua" w:eastAsia="Calibri" w:hAnsi="Book Antiqua"/>
          <w:i/>
          <w:sz w:val="24"/>
          <w:szCs w:val="24"/>
        </w:rPr>
        <w:t>essentially</w:t>
      </w:r>
      <w:r w:rsidRPr="00F117D1">
        <w:rPr>
          <w:rFonts w:ascii="Book Antiqua" w:eastAsia="Calibri" w:hAnsi="Book Antiqua"/>
          <w:sz w:val="24"/>
          <w:szCs w:val="24"/>
        </w:rPr>
        <w:t xml:space="preserve"> hubristic, on the grounds that it depends upon the arbitrary disposition of the human will, as we saw earlier in the discussion of ‘sacred value’. And this is what makes Cooper’s discussion important and intriguing because it looks as though, inspired by East Asian traditions, he is seeking middle ground between the great </w:t>
      </w:r>
      <w:proofErr w:type="gramStart"/>
      <w:r w:rsidRPr="00F117D1">
        <w:rPr>
          <w:rFonts w:ascii="Book Antiqua" w:eastAsia="Calibri" w:hAnsi="Book Antiqua"/>
          <w:sz w:val="24"/>
          <w:szCs w:val="24"/>
        </w:rPr>
        <w:t>polar opposites</w:t>
      </w:r>
      <w:proofErr w:type="gramEnd"/>
      <w:r w:rsidRPr="00F117D1">
        <w:rPr>
          <w:rFonts w:ascii="Book Antiqua" w:eastAsia="Calibri" w:hAnsi="Book Antiqua"/>
          <w:sz w:val="24"/>
          <w:szCs w:val="24"/>
        </w:rPr>
        <w:t xml:space="preserve"> of contemporary religious debate—between secularism and theism. Cooper prepares the ground when he describes the path that led him to think that </w:t>
      </w:r>
    </w:p>
    <w:p w14:paraId="70A0B254" w14:textId="77777777" w:rsidR="00F117D1" w:rsidRPr="00F117D1" w:rsidRDefault="00F117D1" w:rsidP="00F117D1">
      <w:pPr>
        <w:spacing w:line="360" w:lineRule="auto"/>
        <w:ind w:left="720" w:right="0"/>
        <w:jc w:val="both"/>
        <w:rPr>
          <w:rFonts w:ascii="Book Antiqua" w:eastAsia="Calibri" w:hAnsi="Book Antiqua"/>
          <w:sz w:val="24"/>
          <w:szCs w:val="24"/>
        </w:rPr>
      </w:pPr>
      <w:r w:rsidRPr="00F117D1">
        <w:rPr>
          <w:rFonts w:ascii="Book Antiqua" w:eastAsia="Calibri" w:hAnsi="Book Antiqua"/>
          <w:sz w:val="24"/>
          <w:szCs w:val="24"/>
        </w:rPr>
        <w:t>(R)</w:t>
      </w:r>
      <w:proofErr w:type="spellStart"/>
      <w:r w:rsidRPr="00F117D1">
        <w:rPr>
          <w:rFonts w:ascii="Book Antiqua" w:eastAsia="Calibri" w:hAnsi="Book Antiqua"/>
          <w:sz w:val="24"/>
          <w:szCs w:val="24"/>
        </w:rPr>
        <w:t>eality</w:t>
      </w:r>
      <w:proofErr w:type="spellEnd"/>
      <w:r w:rsidRPr="00F117D1">
        <w:rPr>
          <w:rFonts w:ascii="Book Antiqua" w:eastAsia="Calibri" w:hAnsi="Book Antiqua"/>
          <w:sz w:val="24"/>
          <w:szCs w:val="24"/>
        </w:rPr>
        <w:t xml:space="preserve"> as it ‘anyway’ is, independently of human perspective, is mysterious.</w:t>
      </w:r>
      <w:r w:rsidRPr="00F117D1">
        <w:rPr>
          <w:rFonts w:ascii="Book Antiqua" w:eastAsia="Calibri" w:hAnsi="Book Antiqua"/>
          <w:sz w:val="24"/>
          <w:szCs w:val="24"/>
          <w:vertAlign w:val="superscript"/>
        </w:rPr>
        <w:footnoteReference w:id="5"/>
      </w:r>
      <w:r w:rsidRPr="00F117D1">
        <w:rPr>
          <w:rFonts w:ascii="Book Antiqua" w:eastAsia="Calibri" w:hAnsi="Book Antiqua"/>
          <w:sz w:val="24"/>
          <w:szCs w:val="24"/>
        </w:rPr>
        <w:t xml:space="preserve">  </w:t>
      </w:r>
    </w:p>
    <w:p w14:paraId="5FE63A6C" w14:textId="77777777" w:rsidR="00F117D1" w:rsidRPr="00F117D1" w:rsidRDefault="00F117D1" w:rsidP="00F117D1">
      <w:pPr>
        <w:spacing w:line="360" w:lineRule="auto"/>
        <w:ind w:left="0" w:right="0"/>
        <w:jc w:val="both"/>
        <w:rPr>
          <w:rFonts w:ascii="Book Antiqua" w:eastAsia="Calibri" w:hAnsi="Book Antiqua"/>
          <w:sz w:val="24"/>
          <w:szCs w:val="24"/>
        </w:rPr>
      </w:pPr>
      <w:r w:rsidRPr="00F117D1">
        <w:rPr>
          <w:rFonts w:ascii="Book Antiqua" w:eastAsia="Calibri" w:hAnsi="Book Antiqua"/>
          <w:sz w:val="24"/>
          <w:szCs w:val="24"/>
        </w:rPr>
        <w:t xml:space="preserve">It is the reference to </w:t>
      </w:r>
      <w:r w:rsidRPr="00F117D1">
        <w:rPr>
          <w:rFonts w:ascii="Book Antiqua" w:eastAsia="Calibri" w:hAnsi="Book Antiqua"/>
          <w:i/>
          <w:sz w:val="24"/>
          <w:szCs w:val="24"/>
        </w:rPr>
        <w:t>mystery</w:t>
      </w:r>
      <w:r w:rsidRPr="00F117D1">
        <w:rPr>
          <w:rFonts w:ascii="Book Antiqua" w:eastAsia="Calibri" w:hAnsi="Book Antiqua"/>
          <w:sz w:val="24"/>
          <w:szCs w:val="24"/>
        </w:rPr>
        <w:t xml:space="preserve"> and the role Cooper wants to give it that I find intriguing, but I also find it perplexing. He construes ‘mystery’ as ‘what cannot, even in principle, be conceptualised or literally articulated’. But it isn’t clear that what cannot be conceptualised—what is not ‘discursive’, to use the word Cooper borrows from Kant—is therefore ‘mysterious’. This is crucial because the </w:t>
      </w:r>
      <w:r w:rsidRPr="00F117D1">
        <w:rPr>
          <w:rFonts w:ascii="Book Antiqua" w:eastAsia="Calibri" w:hAnsi="Book Antiqua"/>
          <w:i/>
          <w:sz w:val="24"/>
          <w:szCs w:val="24"/>
        </w:rPr>
        <w:t>role</w:t>
      </w:r>
      <w:r w:rsidRPr="00F117D1">
        <w:rPr>
          <w:rFonts w:ascii="Book Antiqua" w:eastAsia="Calibri" w:hAnsi="Book Antiqua"/>
          <w:sz w:val="24"/>
          <w:szCs w:val="24"/>
        </w:rPr>
        <w:t xml:space="preserve"> Cooper gives to ‘the mysterious’ is that it provides ‘measure for the leading of our lives, something for these to answer to’.</w:t>
      </w:r>
      <w:r w:rsidRPr="00F117D1">
        <w:rPr>
          <w:rFonts w:ascii="Book Antiqua" w:eastAsia="Calibri" w:hAnsi="Book Antiqua"/>
          <w:sz w:val="24"/>
          <w:szCs w:val="24"/>
          <w:vertAlign w:val="superscript"/>
        </w:rPr>
        <w:footnoteReference w:id="6"/>
      </w:r>
      <w:r w:rsidRPr="00F117D1">
        <w:rPr>
          <w:rFonts w:ascii="Book Antiqua" w:eastAsia="Calibri" w:hAnsi="Book Antiqua"/>
          <w:sz w:val="24"/>
          <w:szCs w:val="24"/>
        </w:rPr>
        <w:t xml:space="preserve"> </w:t>
      </w:r>
    </w:p>
    <w:p w14:paraId="1E5C2F75" w14:textId="77777777" w:rsidR="00F117D1" w:rsidRPr="00F117D1" w:rsidRDefault="00F117D1" w:rsidP="00F117D1">
      <w:pPr>
        <w:spacing w:line="360" w:lineRule="auto"/>
        <w:ind w:left="0" w:right="0"/>
        <w:jc w:val="both"/>
        <w:rPr>
          <w:rFonts w:ascii="Book Antiqua" w:eastAsia="Calibri" w:hAnsi="Book Antiqua"/>
          <w:sz w:val="24"/>
          <w:szCs w:val="24"/>
        </w:rPr>
      </w:pPr>
      <w:r w:rsidRPr="00F117D1">
        <w:rPr>
          <w:rFonts w:ascii="Book Antiqua" w:eastAsia="Calibri" w:hAnsi="Book Antiqua"/>
          <w:sz w:val="24"/>
          <w:szCs w:val="24"/>
        </w:rPr>
        <w:t xml:space="preserve">Even within common experience there is much that cannot be described or ‘conceptualised’—except by </w:t>
      </w:r>
      <w:r w:rsidRPr="00F117D1">
        <w:rPr>
          <w:rFonts w:ascii="Book Antiqua" w:eastAsia="Calibri" w:hAnsi="Book Antiqua"/>
          <w:i/>
          <w:sz w:val="24"/>
          <w:szCs w:val="24"/>
        </w:rPr>
        <w:t>comparison</w:t>
      </w:r>
      <w:r w:rsidRPr="00F117D1">
        <w:rPr>
          <w:rFonts w:ascii="Book Antiqua" w:eastAsia="Calibri" w:hAnsi="Book Antiqua"/>
          <w:sz w:val="24"/>
          <w:szCs w:val="24"/>
        </w:rPr>
        <w:t xml:space="preserve"> to other things that also cannot be described, as a wine taster identifies whispers of strawberries or plums in the wine’s aroma. It is not in any sense ‘mysterious’ or, to track the etymology, </w:t>
      </w:r>
      <w:r w:rsidRPr="00F117D1">
        <w:rPr>
          <w:rFonts w:ascii="Book Antiqua" w:eastAsia="Calibri" w:hAnsi="Book Antiqua"/>
          <w:i/>
          <w:sz w:val="24"/>
          <w:szCs w:val="24"/>
        </w:rPr>
        <w:t>hidden</w:t>
      </w:r>
      <w:r w:rsidRPr="00F117D1">
        <w:rPr>
          <w:rFonts w:ascii="Book Antiqua" w:eastAsia="Calibri" w:hAnsi="Book Antiqua"/>
          <w:sz w:val="24"/>
          <w:szCs w:val="24"/>
        </w:rPr>
        <w:t xml:space="preserve"> from us. As for what goes beyond the possibility of human experience, </w:t>
      </w:r>
      <w:r w:rsidRPr="00F117D1">
        <w:rPr>
          <w:rFonts w:ascii="Book Antiqua" w:eastAsia="Calibri" w:hAnsi="Book Antiqua"/>
          <w:i/>
          <w:sz w:val="24"/>
          <w:szCs w:val="24"/>
        </w:rPr>
        <w:t xml:space="preserve">ex </w:t>
      </w:r>
      <w:proofErr w:type="spellStart"/>
      <w:r w:rsidRPr="00F117D1">
        <w:rPr>
          <w:rFonts w:ascii="Book Antiqua" w:eastAsia="Calibri" w:hAnsi="Book Antiqua"/>
          <w:i/>
          <w:sz w:val="24"/>
          <w:szCs w:val="24"/>
        </w:rPr>
        <w:t>hypothesi</w:t>
      </w:r>
      <w:proofErr w:type="spellEnd"/>
      <w:r w:rsidRPr="00F117D1">
        <w:rPr>
          <w:rFonts w:ascii="Book Antiqua" w:eastAsia="Calibri" w:hAnsi="Book Antiqua"/>
          <w:sz w:val="24"/>
          <w:szCs w:val="24"/>
        </w:rPr>
        <w:t xml:space="preserve"> that cannot be conceptualised either—but is it to that extent ‘mysterious’? Does its radical unavailability make it ‘mysterious’ beyond simply implying that it is radically unavailable? The stakes are high because Cooper conceives mystery as providing measure, so we need the right sort of ‘mystery’: something necessary but unavailable to a hubristic humanism. </w:t>
      </w:r>
    </w:p>
    <w:p w14:paraId="51955666" w14:textId="77777777" w:rsidR="00F117D1" w:rsidRPr="00F117D1" w:rsidRDefault="00F117D1" w:rsidP="00F117D1">
      <w:pPr>
        <w:spacing w:line="360" w:lineRule="auto"/>
        <w:ind w:left="0" w:right="0"/>
        <w:jc w:val="both"/>
        <w:rPr>
          <w:rFonts w:ascii="Book Antiqua" w:eastAsia="Calibri" w:hAnsi="Book Antiqua"/>
          <w:sz w:val="24"/>
          <w:szCs w:val="24"/>
        </w:rPr>
      </w:pPr>
      <w:r w:rsidRPr="00F117D1">
        <w:rPr>
          <w:rFonts w:ascii="Book Antiqua" w:eastAsia="Calibri" w:hAnsi="Book Antiqua"/>
          <w:sz w:val="24"/>
          <w:szCs w:val="24"/>
        </w:rPr>
        <w:t xml:space="preserve">It is important to see just how strange this claim is: ‘reality as it ‘anyway’ is’ is mysterious and thus provides the measure for the leading of our lives. Surely a very particular conception of reality is being invoked and it is this which gives specific content to the notion of ‘mystery’—but can </w:t>
      </w:r>
      <w:r w:rsidRPr="00F117D1">
        <w:rPr>
          <w:rFonts w:ascii="Book Antiqua" w:eastAsia="Calibri" w:hAnsi="Book Antiqua"/>
          <w:i/>
          <w:sz w:val="24"/>
          <w:szCs w:val="24"/>
        </w:rPr>
        <w:t>any</w:t>
      </w:r>
      <w:r w:rsidRPr="00F117D1">
        <w:rPr>
          <w:rFonts w:ascii="Book Antiqua" w:eastAsia="Calibri" w:hAnsi="Book Antiqua"/>
          <w:sz w:val="24"/>
          <w:szCs w:val="24"/>
        </w:rPr>
        <w:t xml:space="preserve"> conception of ‘reality’ give content and point to talk of ‘mystery’ and what grounds do we have for supposing that what it supplies is a </w:t>
      </w:r>
      <w:r w:rsidRPr="00F117D1">
        <w:rPr>
          <w:rFonts w:ascii="Book Antiqua" w:eastAsia="Calibri" w:hAnsi="Book Antiqua"/>
          <w:i/>
          <w:sz w:val="24"/>
          <w:szCs w:val="24"/>
        </w:rPr>
        <w:t>measure</w:t>
      </w:r>
      <w:r w:rsidRPr="00F117D1">
        <w:rPr>
          <w:rFonts w:ascii="Book Antiqua" w:eastAsia="Calibri" w:hAnsi="Book Antiqua"/>
          <w:sz w:val="24"/>
          <w:szCs w:val="24"/>
        </w:rPr>
        <w:t xml:space="preserve">? </w:t>
      </w:r>
    </w:p>
    <w:p w14:paraId="6920580D" w14:textId="77777777" w:rsidR="00F117D1" w:rsidRPr="00F117D1" w:rsidRDefault="00F117D1" w:rsidP="00F117D1">
      <w:pPr>
        <w:spacing w:line="360" w:lineRule="auto"/>
        <w:ind w:left="0" w:right="0"/>
        <w:jc w:val="both"/>
        <w:rPr>
          <w:rFonts w:ascii="Book Antiqua" w:eastAsia="Calibri" w:hAnsi="Book Antiqua"/>
          <w:sz w:val="24"/>
          <w:szCs w:val="24"/>
        </w:rPr>
      </w:pPr>
      <w:r w:rsidRPr="00F117D1">
        <w:rPr>
          <w:rFonts w:ascii="Book Antiqua" w:eastAsia="Calibri" w:hAnsi="Book Antiqua"/>
          <w:sz w:val="24"/>
          <w:szCs w:val="24"/>
        </w:rPr>
        <w:t xml:space="preserve">If ‘the mysterious’ is to play this role of providing a measure, Cooper says, it is </w:t>
      </w:r>
    </w:p>
    <w:p w14:paraId="18DED220" w14:textId="77777777" w:rsidR="00F117D1" w:rsidRPr="00F117D1" w:rsidRDefault="00F117D1" w:rsidP="00F117D1">
      <w:pPr>
        <w:spacing w:line="360" w:lineRule="auto"/>
        <w:ind w:left="720" w:right="0"/>
        <w:jc w:val="both"/>
        <w:rPr>
          <w:rFonts w:ascii="Book Antiqua" w:eastAsia="Calibri" w:hAnsi="Book Antiqua"/>
          <w:sz w:val="24"/>
          <w:szCs w:val="24"/>
        </w:rPr>
      </w:pPr>
      <w:r w:rsidRPr="00F117D1">
        <w:rPr>
          <w:rFonts w:ascii="Book Antiqua" w:eastAsia="Calibri" w:hAnsi="Book Antiqua"/>
          <w:sz w:val="24"/>
          <w:szCs w:val="24"/>
        </w:rPr>
        <w:t xml:space="preserve">essential that one is offered intimations of, and an </w:t>
      </w:r>
      <w:proofErr w:type="spellStart"/>
      <w:r w:rsidRPr="00F117D1">
        <w:rPr>
          <w:rFonts w:ascii="Book Antiqua" w:eastAsia="Calibri" w:hAnsi="Book Antiqua"/>
          <w:sz w:val="24"/>
          <w:szCs w:val="24"/>
        </w:rPr>
        <w:t>attunement</w:t>
      </w:r>
      <w:proofErr w:type="spellEnd"/>
      <w:r w:rsidRPr="00F117D1">
        <w:rPr>
          <w:rFonts w:ascii="Book Antiqua" w:eastAsia="Calibri" w:hAnsi="Book Antiqua"/>
          <w:sz w:val="24"/>
          <w:szCs w:val="24"/>
        </w:rPr>
        <w:t xml:space="preserve"> to, the mysterious which enables the faith that lives led in certain ways do answer to, or are consonant with, the way of things. (p 62)</w:t>
      </w:r>
    </w:p>
    <w:p w14:paraId="372FE294" w14:textId="77777777" w:rsidR="00F117D1" w:rsidRPr="00F117D1" w:rsidRDefault="00F117D1" w:rsidP="00F117D1">
      <w:pPr>
        <w:spacing w:line="360" w:lineRule="auto"/>
        <w:ind w:left="0" w:right="0"/>
        <w:jc w:val="both"/>
        <w:rPr>
          <w:rFonts w:ascii="Book Antiqua" w:eastAsia="Calibri" w:hAnsi="Book Antiqua"/>
          <w:sz w:val="24"/>
          <w:szCs w:val="24"/>
        </w:rPr>
      </w:pPr>
      <w:r w:rsidRPr="00F117D1">
        <w:rPr>
          <w:rFonts w:ascii="Book Antiqua" w:eastAsia="Calibri" w:hAnsi="Book Antiqua"/>
          <w:sz w:val="24"/>
          <w:szCs w:val="24"/>
        </w:rPr>
        <w:t xml:space="preserve">This last expression, ‘the way of things’, is a revealing alternative to the bare talk of the ‘reality as it ‘anyway’ is’ that is mysterious. It is reminiscent of Taoist talk of the Way. It makes some initial sense to talk of human conduct being attuned to or consonant with ‘the way of things’, or even to talk of ‘the way of things’ providing a measure, since it implies the idea of a flow or rhythm of life that we can also </w:t>
      </w:r>
      <w:r w:rsidRPr="00F117D1">
        <w:rPr>
          <w:rFonts w:ascii="Book Antiqua" w:eastAsia="Calibri" w:hAnsi="Book Antiqua"/>
          <w:i/>
          <w:sz w:val="24"/>
          <w:szCs w:val="24"/>
        </w:rPr>
        <w:t>fail</w:t>
      </w:r>
      <w:r w:rsidRPr="00F117D1">
        <w:rPr>
          <w:rFonts w:ascii="Book Antiqua" w:eastAsia="Calibri" w:hAnsi="Book Antiqua"/>
          <w:sz w:val="24"/>
          <w:szCs w:val="24"/>
        </w:rPr>
        <w:t xml:space="preserve"> to be attuned to, and can come to see that this is so in an awareness of dissonance that derives, however, not from anything ‘mystical’ but from increased awareness of the realities of moral life as they become available to us. And this </w:t>
      </w:r>
      <w:proofErr w:type="spellStart"/>
      <w:r w:rsidRPr="00F117D1">
        <w:rPr>
          <w:rFonts w:ascii="Book Antiqua" w:eastAsia="Calibri" w:hAnsi="Book Antiqua"/>
          <w:sz w:val="24"/>
          <w:szCs w:val="24"/>
        </w:rPr>
        <w:t>attunement</w:t>
      </w:r>
      <w:proofErr w:type="spellEnd"/>
      <w:r w:rsidRPr="00F117D1">
        <w:rPr>
          <w:rFonts w:ascii="Book Antiqua" w:eastAsia="Calibri" w:hAnsi="Book Antiqua"/>
          <w:sz w:val="24"/>
          <w:szCs w:val="24"/>
        </w:rPr>
        <w:t xml:space="preserve"> to or consonance with the way of things thus understood is not obviously a matter of being attuned to the </w:t>
      </w:r>
      <w:r w:rsidRPr="00F117D1">
        <w:rPr>
          <w:rFonts w:ascii="Book Antiqua" w:eastAsia="Calibri" w:hAnsi="Book Antiqua"/>
          <w:i/>
          <w:sz w:val="24"/>
          <w:szCs w:val="24"/>
        </w:rPr>
        <w:t>mysterious</w:t>
      </w:r>
      <w:r w:rsidRPr="00F117D1">
        <w:rPr>
          <w:rFonts w:ascii="Book Antiqua" w:eastAsia="Calibri" w:hAnsi="Book Antiqua"/>
          <w:sz w:val="24"/>
          <w:szCs w:val="24"/>
        </w:rPr>
        <w:t>—even if ‘the way of things’ eludes our conceptual grasp it does not follow that it is ‘mysterious’.</w:t>
      </w:r>
    </w:p>
    <w:p w14:paraId="43141026" w14:textId="77777777" w:rsidR="00F117D1" w:rsidRPr="00F117D1" w:rsidRDefault="00F117D1" w:rsidP="00F117D1">
      <w:pPr>
        <w:spacing w:line="360" w:lineRule="auto"/>
        <w:ind w:left="0" w:right="0"/>
        <w:jc w:val="both"/>
        <w:rPr>
          <w:rFonts w:ascii="Book Antiqua" w:eastAsia="Calibri" w:hAnsi="Book Antiqua"/>
          <w:sz w:val="24"/>
          <w:szCs w:val="24"/>
        </w:rPr>
      </w:pPr>
      <w:r w:rsidRPr="00F117D1">
        <w:rPr>
          <w:rFonts w:ascii="Book Antiqua" w:eastAsia="Calibri" w:hAnsi="Book Antiqua"/>
          <w:sz w:val="24"/>
          <w:szCs w:val="24"/>
        </w:rPr>
        <w:t xml:space="preserve">Cooper talks of those who have come to a sense of ‘the mystery of reality’ through special experiences—what he calls ‘Tintern Abbey moments’. But I wonder whether this is an example of a sense of ‘the </w:t>
      </w:r>
      <w:r w:rsidRPr="00F117D1">
        <w:rPr>
          <w:rFonts w:ascii="Book Antiqua" w:eastAsia="Calibri" w:hAnsi="Book Antiqua"/>
          <w:i/>
          <w:sz w:val="24"/>
          <w:szCs w:val="24"/>
        </w:rPr>
        <w:t xml:space="preserve">mystery </w:t>
      </w:r>
      <w:r w:rsidRPr="00F117D1">
        <w:rPr>
          <w:rFonts w:ascii="Book Antiqua" w:eastAsia="Calibri" w:hAnsi="Book Antiqua"/>
          <w:sz w:val="24"/>
          <w:szCs w:val="24"/>
        </w:rPr>
        <w:t xml:space="preserve">of reality’ or, rather, of a sense, well, to continue with Wordsworth, of ‘something far more deeply </w:t>
      </w:r>
      <w:proofErr w:type="spellStart"/>
      <w:r w:rsidRPr="00F117D1">
        <w:rPr>
          <w:rFonts w:ascii="Book Antiqua" w:eastAsia="Calibri" w:hAnsi="Book Antiqua"/>
          <w:sz w:val="24"/>
          <w:szCs w:val="24"/>
        </w:rPr>
        <w:t>interfused</w:t>
      </w:r>
      <w:proofErr w:type="spellEnd"/>
      <w:r w:rsidRPr="00F117D1">
        <w:rPr>
          <w:rFonts w:ascii="Book Antiqua" w:eastAsia="Calibri" w:hAnsi="Book Antiqua"/>
          <w:sz w:val="24"/>
          <w:szCs w:val="24"/>
        </w:rPr>
        <w:t xml:space="preserve">’.  We often talk of a sense or intimation of ‘something’ that we cannot, at least </w:t>
      </w:r>
      <w:proofErr w:type="gramStart"/>
      <w:r w:rsidRPr="00F117D1">
        <w:rPr>
          <w:rFonts w:ascii="Book Antiqua" w:eastAsia="Calibri" w:hAnsi="Book Antiqua"/>
          <w:sz w:val="24"/>
          <w:szCs w:val="24"/>
        </w:rPr>
        <w:t>at the moment</w:t>
      </w:r>
      <w:proofErr w:type="gramEnd"/>
      <w:r w:rsidRPr="00F117D1">
        <w:rPr>
          <w:rFonts w:ascii="Book Antiqua" w:eastAsia="Calibri" w:hAnsi="Book Antiqua"/>
          <w:sz w:val="24"/>
          <w:szCs w:val="24"/>
        </w:rPr>
        <w:t xml:space="preserve">, grasp or understand. But ‘something far more deeply </w:t>
      </w:r>
      <w:proofErr w:type="spellStart"/>
      <w:r w:rsidRPr="00F117D1">
        <w:rPr>
          <w:rFonts w:ascii="Book Antiqua" w:eastAsia="Calibri" w:hAnsi="Book Antiqua"/>
          <w:sz w:val="24"/>
          <w:szCs w:val="24"/>
        </w:rPr>
        <w:t>interfused</w:t>
      </w:r>
      <w:proofErr w:type="spellEnd"/>
      <w:r w:rsidRPr="00F117D1">
        <w:rPr>
          <w:rFonts w:ascii="Book Antiqua" w:eastAsia="Calibri" w:hAnsi="Book Antiqua"/>
          <w:sz w:val="24"/>
          <w:szCs w:val="24"/>
        </w:rPr>
        <w:t xml:space="preserve">’ is a resonant phrase suggestive of the idea of an active </w:t>
      </w:r>
      <w:r w:rsidRPr="00F117D1">
        <w:rPr>
          <w:rFonts w:ascii="Book Antiqua" w:eastAsia="Calibri" w:hAnsi="Book Antiqua"/>
          <w:i/>
          <w:sz w:val="24"/>
          <w:szCs w:val="24"/>
        </w:rPr>
        <w:t>presence</w:t>
      </w:r>
      <w:r w:rsidRPr="00F117D1">
        <w:rPr>
          <w:rFonts w:ascii="Book Antiqua" w:eastAsia="Calibri" w:hAnsi="Book Antiqua"/>
          <w:sz w:val="24"/>
          <w:szCs w:val="24"/>
        </w:rPr>
        <w:t xml:space="preserve"> coursing through all things, something, in other words, it is not difficult to think of as a divine, creative presence … even if we conceive it in </w:t>
      </w:r>
      <w:proofErr w:type="spellStart"/>
      <w:r w:rsidRPr="00F117D1">
        <w:rPr>
          <w:rFonts w:ascii="Book Antiqua" w:eastAsia="Calibri" w:hAnsi="Book Antiqua"/>
          <w:sz w:val="24"/>
          <w:szCs w:val="24"/>
        </w:rPr>
        <w:t>Spinozistic</w:t>
      </w:r>
      <w:proofErr w:type="spellEnd"/>
      <w:r w:rsidRPr="00F117D1">
        <w:rPr>
          <w:rFonts w:ascii="Book Antiqua" w:eastAsia="Calibri" w:hAnsi="Book Antiqua"/>
          <w:sz w:val="24"/>
          <w:szCs w:val="24"/>
        </w:rPr>
        <w:t xml:space="preserve"> terms as </w:t>
      </w:r>
      <w:proofErr w:type="spellStart"/>
      <w:r w:rsidRPr="00F117D1">
        <w:rPr>
          <w:rFonts w:ascii="Book Antiqua" w:eastAsia="Calibri" w:hAnsi="Book Antiqua"/>
          <w:i/>
          <w:sz w:val="24"/>
          <w:szCs w:val="24"/>
        </w:rPr>
        <w:t>natura</w:t>
      </w:r>
      <w:proofErr w:type="spellEnd"/>
      <w:r w:rsidRPr="00F117D1">
        <w:rPr>
          <w:rFonts w:ascii="Book Antiqua" w:eastAsia="Calibri" w:hAnsi="Book Antiqua"/>
          <w:i/>
          <w:sz w:val="24"/>
          <w:szCs w:val="24"/>
        </w:rPr>
        <w:t xml:space="preserve"> </w:t>
      </w:r>
      <w:proofErr w:type="spellStart"/>
      <w:r w:rsidRPr="00F117D1">
        <w:rPr>
          <w:rFonts w:ascii="Book Antiqua" w:eastAsia="Calibri" w:hAnsi="Book Antiqua"/>
          <w:i/>
          <w:sz w:val="24"/>
          <w:szCs w:val="24"/>
        </w:rPr>
        <w:t>naturans</w:t>
      </w:r>
      <w:proofErr w:type="spellEnd"/>
      <w:r w:rsidRPr="00F117D1">
        <w:rPr>
          <w:rFonts w:ascii="Book Antiqua" w:eastAsia="Calibri" w:hAnsi="Book Antiqua"/>
          <w:sz w:val="24"/>
          <w:szCs w:val="24"/>
        </w:rPr>
        <w:t xml:space="preserve">. It is a sense of </w:t>
      </w:r>
      <w:r w:rsidRPr="00F117D1">
        <w:rPr>
          <w:rFonts w:ascii="Book Antiqua" w:eastAsia="Calibri" w:hAnsi="Book Antiqua"/>
          <w:i/>
          <w:sz w:val="24"/>
          <w:szCs w:val="24"/>
        </w:rPr>
        <w:t>that</w:t>
      </w:r>
      <w:r w:rsidRPr="00F117D1">
        <w:rPr>
          <w:rFonts w:ascii="Book Antiqua" w:eastAsia="Calibri" w:hAnsi="Book Antiqua"/>
          <w:sz w:val="24"/>
          <w:szCs w:val="24"/>
        </w:rPr>
        <w:t xml:space="preserve">, though, of a presence </w:t>
      </w:r>
      <w:r w:rsidRPr="00F117D1">
        <w:rPr>
          <w:rFonts w:ascii="Book Antiqua" w:eastAsia="Calibri" w:hAnsi="Book Antiqua"/>
          <w:i/>
          <w:sz w:val="24"/>
          <w:szCs w:val="24"/>
        </w:rPr>
        <w:t>within</w:t>
      </w:r>
      <w:r w:rsidRPr="00F117D1">
        <w:rPr>
          <w:rFonts w:ascii="Book Antiqua" w:eastAsia="Calibri" w:hAnsi="Book Antiqua"/>
          <w:sz w:val="24"/>
          <w:szCs w:val="24"/>
        </w:rPr>
        <w:t xml:space="preserve"> reality—or better, within the cosmos or ‘creation’—rather than of ‘mystery’ or even of ‘the mystery of reality’.  As Wordsworth puts it, ‘we see into the life of things’, a phrase which suggests a kind of knowledge of ‘the way of things’, though not a conceptual knowledge, and it may indeed be as he says ‘but a vain belief’. However, it may be that ‘seeing into the life of things’ transforms us in ways that we might call an </w:t>
      </w:r>
      <w:proofErr w:type="spellStart"/>
      <w:r w:rsidRPr="00F117D1">
        <w:rPr>
          <w:rFonts w:ascii="Book Antiqua" w:eastAsia="Calibri" w:hAnsi="Book Antiqua"/>
          <w:sz w:val="24"/>
          <w:szCs w:val="24"/>
        </w:rPr>
        <w:t>attunement</w:t>
      </w:r>
      <w:proofErr w:type="spellEnd"/>
      <w:r w:rsidRPr="00F117D1">
        <w:rPr>
          <w:rFonts w:ascii="Book Antiqua" w:eastAsia="Calibri" w:hAnsi="Book Antiqua"/>
          <w:sz w:val="24"/>
          <w:szCs w:val="24"/>
        </w:rPr>
        <w:t xml:space="preserve">—not to mystery, indeed, but to the </w:t>
      </w:r>
      <w:r w:rsidRPr="00F117D1">
        <w:rPr>
          <w:rFonts w:ascii="Book Antiqua" w:eastAsia="Calibri" w:hAnsi="Book Antiqua"/>
          <w:i/>
          <w:sz w:val="24"/>
          <w:szCs w:val="24"/>
        </w:rPr>
        <w:t>life</w:t>
      </w:r>
      <w:r w:rsidRPr="00F117D1">
        <w:rPr>
          <w:rFonts w:ascii="Book Antiqua" w:eastAsia="Calibri" w:hAnsi="Book Antiqua"/>
          <w:sz w:val="24"/>
          <w:szCs w:val="24"/>
        </w:rPr>
        <w:t xml:space="preserve"> of things.</w:t>
      </w:r>
    </w:p>
    <w:p w14:paraId="73BC471C" w14:textId="77777777" w:rsidR="00F117D1" w:rsidRPr="00F117D1" w:rsidRDefault="00F117D1" w:rsidP="00F117D1">
      <w:pPr>
        <w:spacing w:line="360" w:lineRule="auto"/>
        <w:ind w:left="0" w:right="0"/>
        <w:jc w:val="both"/>
        <w:rPr>
          <w:rFonts w:ascii="Book Antiqua" w:eastAsia="Calibri" w:hAnsi="Book Antiqua"/>
          <w:sz w:val="24"/>
          <w:szCs w:val="24"/>
        </w:rPr>
      </w:pPr>
      <w:r w:rsidRPr="00F117D1">
        <w:rPr>
          <w:rFonts w:ascii="Book Antiqua" w:eastAsia="Calibri" w:hAnsi="Book Antiqua"/>
          <w:sz w:val="24"/>
          <w:szCs w:val="24"/>
        </w:rPr>
        <w:t xml:space="preserve">Now once we start to reflect on what must be the </w:t>
      </w:r>
      <w:r w:rsidRPr="00F117D1">
        <w:rPr>
          <w:rFonts w:ascii="Book Antiqua" w:eastAsia="Calibri" w:hAnsi="Book Antiqua"/>
          <w:i/>
          <w:sz w:val="24"/>
          <w:szCs w:val="24"/>
        </w:rPr>
        <w:t xml:space="preserve">nature </w:t>
      </w:r>
      <w:r w:rsidRPr="00F117D1">
        <w:rPr>
          <w:rFonts w:ascii="Book Antiqua" w:eastAsia="Calibri" w:hAnsi="Book Antiqua"/>
          <w:sz w:val="24"/>
          <w:szCs w:val="24"/>
        </w:rPr>
        <w:t xml:space="preserve">of this presence and what we can know or understand of it, we might </w:t>
      </w:r>
      <w:r w:rsidRPr="00F117D1">
        <w:rPr>
          <w:rFonts w:ascii="Book Antiqua" w:eastAsia="Calibri" w:hAnsi="Book Antiqua"/>
          <w:i/>
          <w:sz w:val="24"/>
          <w:szCs w:val="24"/>
        </w:rPr>
        <w:t xml:space="preserve">then </w:t>
      </w:r>
      <w:r w:rsidRPr="00F117D1">
        <w:rPr>
          <w:rFonts w:ascii="Book Antiqua" w:eastAsia="Calibri" w:hAnsi="Book Antiqua"/>
          <w:sz w:val="24"/>
          <w:szCs w:val="24"/>
        </w:rPr>
        <w:t xml:space="preserve">start talking of ‘mystery’—which is a word by which we acknowledge that such a nature is beyond our powers to discern or comprehend. It is </w:t>
      </w:r>
      <w:r w:rsidRPr="00F117D1">
        <w:rPr>
          <w:rFonts w:ascii="Book Antiqua" w:eastAsia="Calibri" w:hAnsi="Book Antiqua"/>
          <w:i/>
          <w:sz w:val="24"/>
          <w:szCs w:val="24"/>
        </w:rPr>
        <w:t>what</w:t>
      </w:r>
      <w:r w:rsidRPr="00F117D1">
        <w:rPr>
          <w:rFonts w:ascii="Book Antiqua" w:eastAsia="Calibri" w:hAnsi="Book Antiqua"/>
          <w:sz w:val="24"/>
          <w:szCs w:val="24"/>
        </w:rPr>
        <w:t xml:space="preserve"> we cannot comprehend that makes the term ‘mystery’ interesting, and we shall come to that—but ‘mystery’ is not as it were the immediate object of what we sense or discern in the Tintern Abbey moment. What we sense is presence rather than mystery, even if we come to </w:t>
      </w:r>
      <w:r w:rsidRPr="00F117D1">
        <w:rPr>
          <w:rFonts w:ascii="Book Antiqua" w:eastAsia="Calibri" w:hAnsi="Book Antiqua"/>
          <w:i/>
          <w:sz w:val="24"/>
          <w:szCs w:val="24"/>
        </w:rPr>
        <w:t>conclude</w:t>
      </w:r>
      <w:r w:rsidRPr="00F117D1">
        <w:rPr>
          <w:rFonts w:ascii="Book Antiqua" w:eastAsia="Calibri" w:hAnsi="Book Antiqua"/>
          <w:sz w:val="24"/>
          <w:szCs w:val="24"/>
        </w:rPr>
        <w:t xml:space="preserve"> that the ‘presence’ is indeed ‘mysterious’. We might simply remain with </w:t>
      </w:r>
      <w:r w:rsidRPr="00F117D1">
        <w:rPr>
          <w:rFonts w:ascii="Book Antiqua" w:eastAsia="Calibri" w:hAnsi="Book Antiqua"/>
          <w:i/>
          <w:sz w:val="24"/>
          <w:szCs w:val="24"/>
        </w:rPr>
        <w:t>The Prelude</w:t>
      </w:r>
      <w:r w:rsidRPr="00F117D1">
        <w:rPr>
          <w:rFonts w:ascii="Book Antiqua" w:eastAsia="Calibri" w:hAnsi="Book Antiqua"/>
          <w:sz w:val="24"/>
          <w:szCs w:val="24"/>
        </w:rPr>
        <w:t xml:space="preserve">, with ‘a dim and undetermined sense/ Of unknown modes of being’, where the emphasis is on ‘undetermined’ but perhaps allowing us to move, through reflection, towards ‘beyond human determination altogether’—but the object of this </w:t>
      </w:r>
      <w:proofErr w:type="spellStart"/>
      <w:r w:rsidRPr="00F117D1">
        <w:rPr>
          <w:rFonts w:ascii="Book Antiqua" w:eastAsia="Calibri" w:hAnsi="Book Antiqua"/>
          <w:sz w:val="24"/>
          <w:szCs w:val="24"/>
        </w:rPr>
        <w:t>indeterminability</w:t>
      </w:r>
      <w:proofErr w:type="spellEnd"/>
      <w:r w:rsidRPr="00F117D1">
        <w:rPr>
          <w:rFonts w:ascii="Book Antiqua" w:eastAsia="Calibri" w:hAnsi="Book Antiqua"/>
          <w:sz w:val="24"/>
          <w:szCs w:val="24"/>
        </w:rPr>
        <w:t xml:space="preserve"> is not ‘reality as it anyway is’ but simply ‘unknown (or even unknowable) modes of being’—aspects and dimensions of reality that we are not aware of or cannot conceivably become aware of—though how this could provide a measure for living our lives remains problematic.  </w:t>
      </w:r>
    </w:p>
    <w:p w14:paraId="1900FE0D" w14:textId="77777777" w:rsidR="00F117D1" w:rsidRPr="00F117D1" w:rsidRDefault="00F117D1" w:rsidP="00F117D1">
      <w:pPr>
        <w:spacing w:line="360" w:lineRule="auto"/>
        <w:ind w:left="0" w:right="0"/>
        <w:jc w:val="both"/>
        <w:rPr>
          <w:rFonts w:ascii="Book Antiqua" w:eastAsia="Calibri" w:hAnsi="Book Antiqua"/>
          <w:sz w:val="24"/>
          <w:szCs w:val="24"/>
        </w:rPr>
      </w:pPr>
      <w:r w:rsidRPr="00F117D1">
        <w:rPr>
          <w:rFonts w:ascii="Book Antiqua" w:eastAsia="Calibri" w:hAnsi="Book Antiqua"/>
          <w:sz w:val="24"/>
          <w:szCs w:val="24"/>
        </w:rPr>
        <w:t xml:space="preserve">Talk of an active presence coursing through all things may be poetic but it is also philosophically incautious. Does the Tintern Abbey poem express a sense of the presence of the divine? Well, if it does, it would be a sense of divinity rather than of the ‘mystery of reality’ even if, as I have said, we conclude that the nature of that divinity must be a mystery to us. More to the point, though, these intimations are the work of the </w:t>
      </w:r>
      <w:r w:rsidRPr="00F117D1">
        <w:rPr>
          <w:rFonts w:ascii="Book Antiqua" w:eastAsia="Calibri" w:hAnsi="Book Antiqua"/>
          <w:i/>
          <w:sz w:val="24"/>
          <w:szCs w:val="24"/>
        </w:rPr>
        <w:t>imagination</w:t>
      </w:r>
      <w:r w:rsidRPr="00F117D1">
        <w:rPr>
          <w:rFonts w:ascii="Book Antiqua" w:eastAsia="Calibri" w:hAnsi="Book Antiqua"/>
          <w:sz w:val="24"/>
          <w:szCs w:val="24"/>
        </w:rPr>
        <w:t xml:space="preserve"> leading to a </w:t>
      </w:r>
      <w:r w:rsidRPr="00F117D1">
        <w:rPr>
          <w:rFonts w:ascii="Book Antiqua" w:eastAsia="Calibri" w:hAnsi="Book Antiqua"/>
          <w:i/>
          <w:sz w:val="24"/>
          <w:szCs w:val="24"/>
        </w:rPr>
        <w:t>surmise</w:t>
      </w:r>
      <w:r w:rsidRPr="00F117D1">
        <w:rPr>
          <w:rFonts w:ascii="Book Antiqua" w:eastAsia="Calibri" w:hAnsi="Book Antiqua"/>
          <w:sz w:val="24"/>
          <w:szCs w:val="24"/>
        </w:rPr>
        <w:t xml:space="preserve">, a sense </w:t>
      </w:r>
      <w:r w:rsidRPr="00F117D1">
        <w:rPr>
          <w:rFonts w:ascii="Book Antiqua" w:eastAsia="Calibri" w:hAnsi="Book Antiqua"/>
          <w:i/>
          <w:sz w:val="24"/>
          <w:szCs w:val="24"/>
        </w:rPr>
        <w:t>that</w:t>
      </w:r>
      <w:r w:rsidRPr="00F117D1">
        <w:rPr>
          <w:rFonts w:ascii="Book Antiqua" w:eastAsia="Calibri" w:hAnsi="Book Antiqua"/>
          <w:sz w:val="24"/>
          <w:szCs w:val="24"/>
        </w:rPr>
        <w:t xml:space="preserve"> </w:t>
      </w:r>
      <w:r w:rsidRPr="00F117D1">
        <w:rPr>
          <w:rFonts w:ascii="Book Antiqua" w:eastAsia="Calibri" w:hAnsi="Book Antiqua"/>
          <w:i/>
          <w:sz w:val="24"/>
          <w:szCs w:val="24"/>
        </w:rPr>
        <w:t>there is</w:t>
      </w:r>
      <w:r w:rsidRPr="00F117D1">
        <w:rPr>
          <w:rFonts w:ascii="Book Antiqua" w:eastAsia="Calibri" w:hAnsi="Book Antiqua"/>
          <w:sz w:val="24"/>
          <w:szCs w:val="24"/>
        </w:rPr>
        <w:t xml:space="preserve"> a presence moving through all things. The phrase ‘a sense of something’ may imply a direct awareness or it may be used propositionally, a sense that there is something. That there is a propositional interpretation does not make the experience less profound. Wordsworth’s ‘blessed mood’, in other words, does not put us in touch with ‘the mysterious’ but with what might lead us </w:t>
      </w:r>
      <w:r w:rsidRPr="00F117D1">
        <w:rPr>
          <w:rFonts w:ascii="Book Antiqua" w:eastAsia="Calibri" w:hAnsi="Book Antiqua"/>
          <w:i/>
          <w:sz w:val="24"/>
          <w:szCs w:val="24"/>
        </w:rPr>
        <w:t>to think the idea</w:t>
      </w:r>
      <w:r w:rsidRPr="00F117D1">
        <w:rPr>
          <w:rFonts w:ascii="Book Antiqua" w:eastAsia="Calibri" w:hAnsi="Book Antiqua"/>
          <w:sz w:val="24"/>
          <w:szCs w:val="24"/>
        </w:rPr>
        <w:t xml:space="preserve"> of what must be mysterious in its ultimate nature. In the right sort of contemplative mood, the vivid and powerful forces of nature, whether serene or tempestuous, beautiful or sublime, can impress their presence upon us and our sense of this presence works on the imagination and can give rise to or reinforce the idea of a divine creative reality of which these forces become the symbol or image, forces which are themselves then rendered into figures of personal presence, stepping down, as it were, in the form of Apollo or Athena or Poseidon … whose ‘reality’ is constantly reaffirmed by the liveliness of the forces that were the symbol of a </w:t>
      </w:r>
      <w:r w:rsidRPr="00F117D1">
        <w:rPr>
          <w:rFonts w:ascii="Book Antiqua" w:eastAsia="Calibri" w:hAnsi="Book Antiqua"/>
          <w:i/>
          <w:sz w:val="24"/>
          <w:szCs w:val="24"/>
        </w:rPr>
        <w:t>creative</w:t>
      </w:r>
      <w:r w:rsidRPr="00F117D1">
        <w:rPr>
          <w:rFonts w:ascii="Book Antiqua" w:eastAsia="Calibri" w:hAnsi="Book Antiqua"/>
          <w:sz w:val="24"/>
          <w:szCs w:val="24"/>
        </w:rPr>
        <w:t xml:space="preserve"> reality, now, by an additional step, personified. There is </w:t>
      </w:r>
      <w:proofErr w:type="gramStart"/>
      <w:r w:rsidRPr="00F117D1">
        <w:rPr>
          <w:rFonts w:ascii="Book Antiqua" w:eastAsia="Calibri" w:hAnsi="Book Antiqua"/>
          <w:sz w:val="24"/>
          <w:szCs w:val="24"/>
        </w:rPr>
        <w:t>sufficient</w:t>
      </w:r>
      <w:proofErr w:type="gramEnd"/>
      <w:r w:rsidRPr="00F117D1">
        <w:rPr>
          <w:rFonts w:ascii="Book Antiqua" w:eastAsia="Calibri" w:hAnsi="Book Antiqua"/>
          <w:sz w:val="24"/>
          <w:szCs w:val="24"/>
        </w:rPr>
        <w:t xml:space="preserve"> epistemological humility available here without recourse to talk of mystery—in the thought that there are aspects or dimensions of reality, of what there is, that are beyond our grasp. But the Tintern Abbey moment gets us to ‘mystery’ only when we have already interpreted it theistically.</w:t>
      </w:r>
    </w:p>
    <w:p w14:paraId="561EFC62" w14:textId="77777777" w:rsidR="00F117D1" w:rsidRPr="00F117D1" w:rsidRDefault="00F117D1" w:rsidP="00F117D1">
      <w:pPr>
        <w:spacing w:line="360" w:lineRule="auto"/>
        <w:ind w:left="0" w:right="0"/>
        <w:jc w:val="both"/>
        <w:rPr>
          <w:rFonts w:ascii="Book Antiqua" w:eastAsia="Calibri" w:hAnsi="Book Antiqua"/>
          <w:sz w:val="24"/>
          <w:szCs w:val="24"/>
        </w:rPr>
      </w:pPr>
      <w:r w:rsidRPr="00F117D1">
        <w:rPr>
          <w:rFonts w:ascii="Book Antiqua" w:eastAsia="Calibri" w:hAnsi="Book Antiqua"/>
          <w:sz w:val="24"/>
          <w:szCs w:val="24"/>
        </w:rPr>
        <w:t xml:space="preserve">But Cooper also refers, charmingly, to ‘littler, humbler things’ … ‘like the frog-plopping, bird-cheeping and bamboo-rustling that have been the occasion for Zen poets to communicate their sense of the mystery of things’ (p 51). But is that what they seek to communicate, the ‘sense of the mystery of things?—as opposed, say, to their </w:t>
      </w:r>
      <w:r w:rsidRPr="00F117D1">
        <w:rPr>
          <w:rFonts w:ascii="Book Antiqua" w:eastAsia="Calibri" w:hAnsi="Book Antiqua"/>
          <w:i/>
          <w:sz w:val="24"/>
          <w:szCs w:val="24"/>
        </w:rPr>
        <w:t>suchness</w:t>
      </w:r>
      <w:r w:rsidRPr="00F117D1">
        <w:rPr>
          <w:rFonts w:ascii="Book Antiqua" w:eastAsia="Calibri" w:hAnsi="Book Antiqua"/>
          <w:sz w:val="24"/>
          <w:szCs w:val="24"/>
        </w:rPr>
        <w:t xml:space="preserve">, the suchness of these individual things, their </w:t>
      </w:r>
      <w:proofErr w:type="spellStart"/>
      <w:r w:rsidRPr="00F117D1">
        <w:rPr>
          <w:rFonts w:ascii="Book Antiqua" w:eastAsia="Calibri" w:hAnsi="Book Antiqua"/>
          <w:i/>
          <w:sz w:val="24"/>
          <w:szCs w:val="24"/>
        </w:rPr>
        <w:t>haecceitas</w:t>
      </w:r>
      <w:proofErr w:type="spellEnd"/>
      <w:r w:rsidRPr="00F117D1">
        <w:rPr>
          <w:rFonts w:ascii="Book Antiqua" w:eastAsia="Calibri" w:hAnsi="Book Antiqua"/>
          <w:sz w:val="24"/>
          <w:szCs w:val="24"/>
        </w:rPr>
        <w:t xml:space="preserve">—‘it strikes like lightning to hear him sing’.  Cooper has talked of ‘what cannot, even in principle, be conceptualised or literally articulated’, but here we refer to what </w:t>
      </w:r>
      <w:r w:rsidRPr="00F117D1">
        <w:rPr>
          <w:rFonts w:ascii="Book Antiqua" w:eastAsia="Calibri" w:hAnsi="Book Antiqua"/>
          <w:i/>
          <w:sz w:val="24"/>
          <w:szCs w:val="24"/>
        </w:rPr>
        <w:t>in experience</w:t>
      </w:r>
      <w:r w:rsidRPr="00F117D1">
        <w:rPr>
          <w:rFonts w:ascii="Book Antiqua" w:eastAsia="Calibri" w:hAnsi="Book Antiqua"/>
          <w:sz w:val="24"/>
          <w:szCs w:val="24"/>
        </w:rPr>
        <w:t xml:space="preserve"> cannot be conceptualised or articulated, viz the resonant presence of </w:t>
      </w:r>
      <w:proofErr w:type="gramStart"/>
      <w:r w:rsidRPr="00F117D1">
        <w:rPr>
          <w:rFonts w:ascii="Book Antiqua" w:eastAsia="Calibri" w:hAnsi="Book Antiqua"/>
          <w:sz w:val="24"/>
          <w:szCs w:val="24"/>
        </w:rPr>
        <w:t>particular things</w:t>
      </w:r>
      <w:proofErr w:type="gramEnd"/>
      <w:r w:rsidRPr="00F117D1">
        <w:rPr>
          <w:rFonts w:ascii="Book Antiqua" w:eastAsia="Calibri" w:hAnsi="Book Antiqua"/>
          <w:sz w:val="24"/>
          <w:szCs w:val="24"/>
        </w:rPr>
        <w:t xml:space="preserve"> in their individuality.  The song of a bird interrupts the flow of activities that generally prevent us from just listening—where ‘just listening’ is a dwelling </w:t>
      </w:r>
      <w:r w:rsidRPr="00F117D1">
        <w:rPr>
          <w:rFonts w:ascii="Book Antiqua" w:eastAsia="Calibri" w:hAnsi="Book Antiqua"/>
          <w:i/>
          <w:sz w:val="24"/>
          <w:szCs w:val="24"/>
        </w:rPr>
        <w:t>in</w:t>
      </w:r>
      <w:r w:rsidRPr="00F117D1">
        <w:rPr>
          <w:rFonts w:ascii="Book Antiqua" w:eastAsia="Calibri" w:hAnsi="Book Antiqua"/>
          <w:sz w:val="24"/>
          <w:szCs w:val="24"/>
        </w:rPr>
        <w:t xml:space="preserve"> the experience rather than simply noting </w:t>
      </w:r>
      <w:r w:rsidRPr="00F117D1">
        <w:rPr>
          <w:rFonts w:ascii="Book Antiqua" w:eastAsia="Calibri" w:hAnsi="Book Antiqua"/>
          <w:i/>
          <w:sz w:val="24"/>
          <w:szCs w:val="24"/>
        </w:rPr>
        <w:t>that</w:t>
      </w:r>
      <w:r w:rsidRPr="00F117D1">
        <w:rPr>
          <w:rFonts w:ascii="Book Antiqua" w:eastAsia="Calibri" w:hAnsi="Book Antiqua"/>
          <w:sz w:val="24"/>
          <w:szCs w:val="24"/>
        </w:rPr>
        <w:t xml:space="preserve"> a bird is singing. I imagine that the former would count as an example of ‘non-conceptual experience’, in the sense, perhaps, that its content is not accommodated within our concepts (its </w:t>
      </w:r>
      <w:r w:rsidRPr="00F117D1">
        <w:rPr>
          <w:rFonts w:ascii="Book Antiqua" w:eastAsia="Calibri" w:hAnsi="Book Antiqua"/>
          <w:i/>
          <w:sz w:val="24"/>
          <w:szCs w:val="24"/>
        </w:rPr>
        <w:t>individuality</w:t>
      </w:r>
      <w:r w:rsidRPr="00F117D1">
        <w:rPr>
          <w:rFonts w:ascii="Book Antiqua" w:eastAsia="Calibri" w:hAnsi="Book Antiqua"/>
          <w:sz w:val="24"/>
          <w:szCs w:val="24"/>
        </w:rPr>
        <w:t xml:space="preserve"> is not what our concepts reveal), but it is also true that such experiences are not ‘</w:t>
      </w:r>
      <w:proofErr w:type="spellStart"/>
      <w:r w:rsidRPr="00F117D1">
        <w:rPr>
          <w:rFonts w:ascii="Book Antiqua" w:eastAsia="Calibri" w:hAnsi="Book Antiqua"/>
          <w:sz w:val="24"/>
          <w:szCs w:val="24"/>
        </w:rPr>
        <w:t>discursable</w:t>
      </w:r>
      <w:proofErr w:type="spellEnd"/>
      <w:r w:rsidRPr="00F117D1">
        <w:rPr>
          <w:rFonts w:ascii="Book Antiqua" w:eastAsia="Calibri" w:hAnsi="Book Antiqua"/>
          <w:sz w:val="24"/>
          <w:szCs w:val="24"/>
        </w:rPr>
        <w:t xml:space="preserve">’ … when we seek to communicate them, as with the Hopkins line, as with the wine or coffee, we do not so much describe them as </w:t>
      </w:r>
      <w:r w:rsidRPr="00F117D1">
        <w:rPr>
          <w:rFonts w:ascii="Book Antiqua" w:eastAsia="Calibri" w:hAnsi="Book Antiqua"/>
          <w:i/>
          <w:sz w:val="24"/>
          <w:szCs w:val="24"/>
        </w:rPr>
        <w:t>compare</w:t>
      </w:r>
      <w:r w:rsidRPr="00F117D1">
        <w:rPr>
          <w:rFonts w:ascii="Book Antiqua" w:eastAsia="Calibri" w:hAnsi="Book Antiqua"/>
          <w:sz w:val="24"/>
          <w:szCs w:val="24"/>
        </w:rPr>
        <w:t xml:space="preserve"> them to other experiences that are equally non-</w:t>
      </w:r>
      <w:proofErr w:type="spellStart"/>
      <w:r w:rsidRPr="00F117D1">
        <w:rPr>
          <w:rFonts w:ascii="Book Antiqua" w:eastAsia="Calibri" w:hAnsi="Book Antiqua"/>
          <w:sz w:val="24"/>
          <w:szCs w:val="24"/>
        </w:rPr>
        <w:t>discursable</w:t>
      </w:r>
      <w:proofErr w:type="spellEnd"/>
      <w:r w:rsidRPr="00F117D1">
        <w:rPr>
          <w:rFonts w:ascii="Book Antiqua" w:eastAsia="Calibri" w:hAnsi="Book Antiqua"/>
          <w:sz w:val="24"/>
          <w:szCs w:val="24"/>
        </w:rPr>
        <w:t xml:space="preserve">.  The point here is that the sound of the bird does </w:t>
      </w:r>
      <w:r w:rsidRPr="00F117D1">
        <w:rPr>
          <w:rFonts w:ascii="Book Antiqua" w:eastAsia="Calibri" w:hAnsi="Book Antiqua"/>
          <w:i/>
          <w:sz w:val="24"/>
          <w:szCs w:val="24"/>
        </w:rPr>
        <w:t>not</w:t>
      </w:r>
      <w:r w:rsidRPr="00F117D1">
        <w:rPr>
          <w:rFonts w:ascii="Book Antiqua" w:eastAsia="Calibri" w:hAnsi="Book Antiqua"/>
          <w:sz w:val="24"/>
          <w:szCs w:val="24"/>
        </w:rPr>
        <w:t xml:space="preserve"> give us a sense of the mystery of things—but we gain access to an aspect of reality that eludes the grasp of our concepts.  The sound of the frog or that of the bird, the rustling of the bamboo, breaks a silence that is already an object of the Zen monk’s attention as well as its condition. So it is also an </w:t>
      </w:r>
      <w:r w:rsidRPr="00F117D1">
        <w:rPr>
          <w:rFonts w:ascii="Book Antiqua" w:eastAsia="Calibri" w:hAnsi="Book Antiqua"/>
          <w:i/>
          <w:sz w:val="24"/>
          <w:szCs w:val="24"/>
        </w:rPr>
        <w:t>image</w:t>
      </w:r>
      <w:r w:rsidRPr="00F117D1">
        <w:rPr>
          <w:rFonts w:ascii="Book Antiqua" w:eastAsia="Calibri" w:hAnsi="Book Antiqua"/>
          <w:sz w:val="24"/>
          <w:szCs w:val="24"/>
        </w:rPr>
        <w:t xml:space="preserve"> of reality manifesting itself to us within the limits of the senses, an image of what comes forth out of the silence when the mind is still, and what thus emerges, and here we should look for ‘measure’, is a perspective as well as an object of attention.</w:t>
      </w:r>
    </w:p>
    <w:p w14:paraId="7DC51643" w14:textId="77777777" w:rsidR="00F117D1" w:rsidRPr="00F117D1" w:rsidRDefault="00F117D1" w:rsidP="00F117D1">
      <w:pPr>
        <w:spacing w:line="360" w:lineRule="auto"/>
        <w:ind w:left="0" w:right="0"/>
        <w:jc w:val="both"/>
        <w:rPr>
          <w:rFonts w:ascii="Book Antiqua" w:eastAsia="Calibri" w:hAnsi="Book Antiqua"/>
          <w:sz w:val="24"/>
          <w:szCs w:val="24"/>
        </w:rPr>
      </w:pPr>
      <w:r w:rsidRPr="00F117D1">
        <w:rPr>
          <w:rFonts w:ascii="Book Antiqua" w:eastAsia="Calibri" w:hAnsi="Book Antiqua"/>
          <w:sz w:val="24"/>
          <w:szCs w:val="24"/>
        </w:rPr>
        <w:t>3</w:t>
      </w:r>
    </w:p>
    <w:p w14:paraId="0CF4004E" w14:textId="77777777" w:rsidR="00F117D1" w:rsidRPr="00F117D1" w:rsidRDefault="00F117D1" w:rsidP="00F117D1">
      <w:pPr>
        <w:spacing w:line="360" w:lineRule="auto"/>
        <w:ind w:left="0" w:right="0"/>
        <w:jc w:val="both"/>
        <w:rPr>
          <w:rFonts w:ascii="Book Antiqua" w:eastAsia="Calibri" w:hAnsi="Book Antiqua"/>
          <w:sz w:val="24"/>
          <w:szCs w:val="24"/>
        </w:rPr>
      </w:pPr>
      <w:r w:rsidRPr="00F117D1">
        <w:rPr>
          <w:rFonts w:ascii="Book Antiqua" w:eastAsia="Calibri" w:hAnsi="Book Antiqua"/>
          <w:sz w:val="24"/>
          <w:szCs w:val="24"/>
        </w:rPr>
        <w:t xml:space="preserve">Talk of ‘mystery’ has traditionally had a specific theological content, though of course we use the term idiomatically to refer to something that we don’t understand or that we lack information about (detective mysteries). More fundamentally from the point of view of classical theism—which I seek here to present rather than defend—it is </w:t>
      </w:r>
      <w:r w:rsidRPr="00F117D1">
        <w:rPr>
          <w:rFonts w:ascii="Book Antiqua" w:eastAsia="Calibri" w:hAnsi="Book Antiqua"/>
          <w:i/>
          <w:sz w:val="24"/>
          <w:szCs w:val="24"/>
        </w:rPr>
        <w:t>God’s nature</w:t>
      </w:r>
      <w:r w:rsidRPr="00F117D1">
        <w:rPr>
          <w:rFonts w:ascii="Book Antiqua" w:eastAsia="Calibri" w:hAnsi="Book Antiqua"/>
          <w:sz w:val="24"/>
          <w:szCs w:val="24"/>
        </w:rPr>
        <w:t xml:space="preserve"> that is the ultimate and transcendent mystery, where the reference to mystery is very specifically to the nature of the source of all created things, a source which is beyond the order of all beings, </w:t>
      </w:r>
      <w:r w:rsidRPr="00F117D1">
        <w:rPr>
          <w:rFonts w:ascii="Book Antiqua" w:eastAsia="Calibri" w:hAnsi="Book Antiqua"/>
          <w:i/>
          <w:sz w:val="24"/>
          <w:szCs w:val="24"/>
        </w:rPr>
        <w:t xml:space="preserve">supra </w:t>
      </w:r>
      <w:proofErr w:type="spellStart"/>
      <w:r w:rsidRPr="00F117D1">
        <w:rPr>
          <w:rFonts w:ascii="Book Antiqua" w:eastAsia="Calibri" w:hAnsi="Book Antiqua"/>
          <w:i/>
          <w:sz w:val="24"/>
          <w:szCs w:val="24"/>
        </w:rPr>
        <w:t>ordinem</w:t>
      </w:r>
      <w:proofErr w:type="spellEnd"/>
      <w:r w:rsidRPr="00F117D1">
        <w:rPr>
          <w:rFonts w:ascii="Book Antiqua" w:eastAsia="Calibri" w:hAnsi="Book Antiqua"/>
          <w:i/>
          <w:sz w:val="24"/>
          <w:szCs w:val="24"/>
        </w:rPr>
        <w:t xml:space="preserve"> omnium </w:t>
      </w:r>
      <w:proofErr w:type="spellStart"/>
      <w:r w:rsidRPr="00F117D1">
        <w:rPr>
          <w:rFonts w:ascii="Book Antiqua" w:eastAsia="Calibri" w:hAnsi="Book Antiqua"/>
          <w:i/>
          <w:sz w:val="24"/>
          <w:szCs w:val="24"/>
        </w:rPr>
        <w:t>entium</w:t>
      </w:r>
      <w:proofErr w:type="spellEnd"/>
      <w:r w:rsidRPr="00F117D1">
        <w:rPr>
          <w:rFonts w:ascii="Book Antiqua" w:eastAsia="Calibri" w:hAnsi="Book Antiqua"/>
          <w:sz w:val="24"/>
          <w:szCs w:val="24"/>
        </w:rPr>
        <w:t xml:space="preserve">.  It is this being </w:t>
      </w:r>
      <w:r w:rsidRPr="00F117D1">
        <w:rPr>
          <w:rFonts w:ascii="Book Antiqua" w:eastAsia="Calibri" w:hAnsi="Book Antiqua"/>
          <w:i/>
          <w:sz w:val="24"/>
          <w:szCs w:val="24"/>
        </w:rPr>
        <w:t>beyond</w:t>
      </w:r>
      <w:r w:rsidRPr="00F117D1">
        <w:rPr>
          <w:rFonts w:ascii="Book Antiqua" w:eastAsia="Calibri" w:hAnsi="Book Antiqua"/>
          <w:sz w:val="24"/>
          <w:szCs w:val="24"/>
        </w:rPr>
        <w:t xml:space="preserve"> the order (or way) of things which gives content to the talk of mystery and the mysterious.  We can, according to this tradition, </w:t>
      </w:r>
      <w:proofErr w:type="spellStart"/>
      <w:r w:rsidRPr="00F117D1">
        <w:rPr>
          <w:rFonts w:ascii="Book Antiqua" w:eastAsia="Calibri" w:hAnsi="Book Antiqua"/>
          <w:sz w:val="24"/>
          <w:szCs w:val="24"/>
        </w:rPr>
        <w:t>know</w:t>
      </w:r>
      <w:proofErr w:type="spellEnd"/>
      <w:r w:rsidRPr="00F117D1">
        <w:rPr>
          <w:rFonts w:ascii="Book Antiqua" w:eastAsia="Calibri" w:hAnsi="Book Antiqua"/>
          <w:sz w:val="24"/>
          <w:szCs w:val="24"/>
        </w:rPr>
        <w:t xml:space="preserve"> by the light of natural reason that there is a God; we can, moreover, know what God is not; what we cannot know is what God </w:t>
      </w:r>
      <w:r w:rsidRPr="00F117D1">
        <w:rPr>
          <w:rFonts w:ascii="Book Antiqua" w:eastAsia="Calibri" w:hAnsi="Book Antiqua"/>
          <w:i/>
          <w:sz w:val="24"/>
          <w:szCs w:val="24"/>
        </w:rPr>
        <w:t>is</w:t>
      </w:r>
      <w:r w:rsidRPr="00F117D1">
        <w:rPr>
          <w:rFonts w:ascii="Book Antiqua" w:eastAsia="Calibri" w:hAnsi="Book Antiqua"/>
          <w:sz w:val="24"/>
          <w:szCs w:val="24"/>
        </w:rPr>
        <w:t xml:space="preserve">.  It is not ‘reality’ but the </w:t>
      </w:r>
      <w:r w:rsidRPr="00F117D1">
        <w:rPr>
          <w:rFonts w:ascii="Book Antiqua" w:eastAsia="Calibri" w:hAnsi="Book Antiqua"/>
          <w:i/>
          <w:sz w:val="24"/>
          <w:szCs w:val="24"/>
        </w:rPr>
        <w:t>divine nature</w:t>
      </w:r>
      <w:r w:rsidRPr="00F117D1">
        <w:rPr>
          <w:rFonts w:ascii="Book Antiqua" w:eastAsia="Calibri" w:hAnsi="Book Antiqua"/>
          <w:sz w:val="24"/>
          <w:szCs w:val="24"/>
        </w:rPr>
        <w:t xml:space="preserve"> that is mysterious, in the sense that the source and origin of all cannot but be beyond all comprehension, beyond understanding, not a possible object of experience. Even here we can make a distinction between the idea of what within the cosmos or the universe could not be conceptualised, and the divine source of that cosmos that is beyond comprehension. It is the latter that is ‘mysterious’. What God is remains beyond all comprehension and is in this sense ‘a mystery’. To put it another way, and to remain within this tradition, </w:t>
      </w:r>
      <w:r w:rsidRPr="00F117D1">
        <w:rPr>
          <w:rFonts w:ascii="Book Antiqua" w:eastAsia="Calibri" w:hAnsi="Book Antiqua"/>
          <w:i/>
          <w:sz w:val="24"/>
          <w:szCs w:val="24"/>
        </w:rPr>
        <w:t>what accounts for</w:t>
      </w:r>
      <w:r w:rsidRPr="00F117D1">
        <w:rPr>
          <w:rFonts w:ascii="Book Antiqua" w:eastAsia="Calibri" w:hAnsi="Book Antiqua"/>
          <w:sz w:val="24"/>
          <w:szCs w:val="24"/>
        </w:rPr>
        <w:t xml:space="preserve"> the existence of things—‘what we call ‘God’’ as Aquinas phrases it—is beyond all human comprehension, and it is for this reason that it is called a mystery. What is ‘mysterious’ in this tradition is not ‘reality as it ‘anyway’ is’ but the nature or being of what accounts for reality </w:t>
      </w:r>
      <w:r w:rsidRPr="00F117D1">
        <w:rPr>
          <w:rFonts w:ascii="Book Antiqua" w:eastAsia="Calibri" w:hAnsi="Book Antiqua"/>
          <w:i/>
          <w:sz w:val="24"/>
          <w:szCs w:val="24"/>
        </w:rPr>
        <w:t>whether or not it is independent of human perspective.</w:t>
      </w:r>
      <w:r w:rsidRPr="00F117D1">
        <w:rPr>
          <w:rFonts w:ascii="Book Antiqua" w:eastAsia="Calibri" w:hAnsi="Book Antiqua"/>
          <w:sz w:val="24"/>
          <w:szCs w:val="24"/>
        </w:rPr>
        <w:t xml:space="preserve">  And in this tradition that Being reveals himself as a loving Creator who does indeed provide ‘measure’ for how we should conduct ourselves, within the terms of a Covenant, fidelity to which entails, among other things, a spiritual attention to the poor. It is not ‘mystery’ that provides measure in this conception, it is rather what is disclosed by the being whose ultimate nature is mysterious.</w:t>
      </w:r>
    </w:p>
    <w:p w14:paraId="07BC5C79" w14:textId="77777777" w:rsidR="00F117D1" w:rsidRPr="00F117D1" w:rsidRDefault="00F117D1" w:rsidP="00F117D1">
      <w:pPr>
        <w:spacing w:line="360" w:lineRule="auto"/>
        <w:ind w:left="0" w:right="0"/>
        <w:jc w:val="both"/>
        <w:rPr>
          <w:rFonts w:ascii="Book Antiqua" w:eastAsia="Calibri" w:hAnsi="Book Antiqua"/>
          <w:sz w:val="24"/>
          <w:szCs w:val="24"/>
        </w:rPr>
      </w:pPr>
      <w:r w:rsidRPr="00F117D1">
        <w:rPr>
          <w:rFonts w:ascii="Book Antiqua" w:eastAsia="Calibri" w:hAnsi="Book Antiqua"/>
          <w:sz w:val="24"/>
          <w:szCs w:val="24"/>
        </w:rPr>
        <w:t xml:space="preserve">It is significant that some philosophical theologians have wanted to say that the very existence of things is ‘mysterious’—not that their nature is a mystery to us, but that they exist at all. This seems to me to be a mistake. It is the </w:t>
      </w:r>
      <w:r w:rsidRPr="00F117D1">
        <w:rPr>
          <w:rFonts w:ascii="Book Antiqua" w:eastAsia="Calibri" w:hAnsi="Book Antiqua"/>
          <w:i/>
          <w:sz w:val="24"/>
          <w:szCs w:val="24"/>
        </w:rPr>
        <w:t>nature of what accounts for</w:t>
      </w:r>
      <w:r w:rsidRPr="00F117D1">
        <w:rPr>
          <w:rFonts w:ascii="Book Antiqua" w:eastAsia="Calibri" w:hAnsi="Book Antiqua"/>
          <w:sz w:val="24"/>
          <w:szCs w:val="24"/>
        </w:rPr>
        <w:t xml:space="preserve"> the very existence of things that is a mystery. What stands in need of accounting for is not ‘mysterious’: it simply stands in need of accounting for. The ‘mysterious’ is precisely what cannot itself be accounted for. Herbert McCabe’s seminal article</w:t>
      </w:r>
      <w:r w:rsidRPr="00F117D1">
        <w:rPr>
          <w:rFonts w:ascii="Book Antiqua" w:eastAsia="Calibri" w:hAnsi="Book Antiqua"/>
          <w:sz w:val="24"/>
          <w:szCs w:val="24"/>
          <w:vertAlign w:val="superscript"/>
        </w:rPr>
        <w:footnoteReference w:id="7"/>
      </w:r>
      <w:r w:rsidRPr="00F117D1">
        <w:rPr>
          <w:rFonts w:ascii="Book Antiqua" w:eastAsia="Calibri" w:hAnsi="Book Antiqua"/>
          <w:sz w:val="24"/>
          <w:szCs w:val="24"/>
        </w:rPr>
        <w:t xml:space="preserve">, ‘Creation’, is I think responsible for a common misremembering of a famous sentence from Wittgenstein’s </w:t>
      </w:r>
      <w:proofErr w:type="spellStart"/>
      <w:r w:rsidRPr="00F117D1">
        <w:rPr>
          <w:rFonts w:ascii="Book Antiqua" w:eastAsia="Calibri" w:hAnsi="Book Antiqua"/>
          <w:i/>
          <w:sz w:val="24"/>
          <w:szCs w:val="24"/>
        </w:rPr>
        <w:t>Tractatus</w:t>
      </w:r>
      <w:proofErr w:type="spellEnd"/>
      <w:r w:rsidRPr="00F117D1">
        <w:rPr>
          <w:rFonts w:ascii="Book Antiqua" w:eastAsia="Calibri" w:hAnsi="Book Antiqua"/>
          <w:sz w:val="24"/>
          <w:szCs w:val="24"/>
        </w:rPr>
        <w:t xml:space="preserve"> (6.44) in which he is quoted by McCabe as saying: ‘it is not </w:t>
      </w:r>
      <w:r w:rsidRPr="00F117D1">
        <w:rPr>
          <w:rFonts w:ascii="Book Antiqua" w:eastAsia="Calibri" w:hAnsi="Book Antiqua"/>
          <w:i/>
          <w:sz w:val="24"/>
          <w:szCs w:val="24"/>
        </w:rPr>
        <w:t>how</w:t>
      </w:r>
      <w:r w:rsidRPr="00F117D1">
        <w:rPr>
          <w:rFonts w:ascii="Book Antiqua" w:eastAsia="Calibri" w:hAnsi="Book Antiqua"/>
          <w:sz w:val="24"/>
          <w:szCs w:val="24"/>
        </w:rPr>
        <w:t xml:space="preserve"> things are in the world that is mysterious (</w:t>
      </w:r>
      <w:r w:rsidRPr="00F117D1">
        <w:rPr>
          <w:rFonts w:ascii="Book Antiqua" w:eastAsia="Calibri" w:hAnsi="Book Antiqua"/>
          <w:i/>
          <w:sz w:val="24"/>
          <w:szCs w:val="24"/>
        </w:rPr>
        <w:t>sic</w:t>
      </w:r>
      <w:r w:rsidRPr="00F117D1">
        <w:rPr>
          <w:rFonts w:ascii="Book Antiqua" w:eastAsia="Calibri" w:hAnsi="Book Antiqua"/>
          <w:sz w:val="24"/>
          <w:szCs w:val="24"/>
        </w:rPr>
        <w:t xml:space="preserve">), but </w:t>
      </w:r>
      <w:r w:rsidRPr="00F117D1">
        <w:rPr>
          <w:rFonts w:ascii="Book Antiqua" w:eastAsia="Calibri" w:hAnsi="Book Antiqua"/>
          <w:i/>
          <w:sz w:val="24"/>
          <w:szCs w:val="24"/>
        </w:rPr>
        <w:t>that</w:t>
      </w:r>
      <w:r w:rsidRPr="00F117D1">
        <w:rPr>
          <w:rFonts w:ascii="Book Antiqua" w:eastAsia="Calibri" w:hAnsi="Book Antiqua"/>
          <w:sz w:val="24"/>
          <w:szCs w:val="24"/>
        </w:rPr>
        <w:t xml:space="preserve"> it is’.</w:t>
      </w:r>
      <w:r w:rsidRPr="00F117D1">
        <w:rPr>
          <w:rFonts w:ascii="Book Antiqua" w:eastAsia="Calibri" w:hAnsi="Book Antiqua"/>
          <w:sz w:val="24"/>
          <w:szCs w:val="24"/>
          <w:vertAlign w:val="superscript"/>
        </w:rPr>
        <w:footnoteReference w:id="8"/>
      </w:r>
      <w:r w:rsidRPr="00F117D1">
        <w:rPr>
          <w:rFonts w:ascii="Book Antiqua" w:eastAsia="Calibri" w:hAnsi="Book Antiqua"/>
          <w:sz w:val="24"/>
          <w:szCs w:val="24"/>
        </w:rPr>
        <w:t xml:space="preserve">  The phrase Wittgenstein uses in fact is </w:t>
      </w:r>
      <w:r w:rsidRPr="00F117D1">
        <w:rPr>
          <w:rFonts w:ascii="Book Antiqua" w:eastAsia="Calibri" w:hAnsi="Book Antiqua"/>
          <w:i/>
          <w:sz w:val="24"/>
          <w:szCs w:val="24"/>
        </w:rPr>
        <w:t xml:space="preserve">das </w:t>
      </w:r>
      <w:proofErr w:type="spellStart"/>
      <w:r w:rsidRPr="00F117D1">
        <w:rPr>
          <w:rFonts w:ascii="Book Antiqua" w:eastAsia="Calibri" w:hAnsi="Book Antiqua"/>
          <w:i/>
          <w:sz w:val="24"/>
          <w:szCs w:val="24"/>
        </w:rPr>
        <w:t>Mystische</w:t>
      </w:r>
      <w:proofErr w:type="spellEnd"/>
      <w:r w:rsidRPr="00F117D1">
        <w:rPr>
          <w:rFonts w:ascii="Book Antiqua" w:eastAsia="Calibri" w:hAnsi="Book Antiqua"/>
          <w:sz w:val="24"/>
          <w:szCs w:val="24"/>
        </w:rPr>
        <w:t>, a term he uses a little later in 6.45: ‘Feeling the world as a limited whole—it is this that is mystical’.</w:t>
      </w:r>
      <w:r w:rsidRPr="00F117D1">
        <w:rPr>
          <w:rFonts w:ascii="Book Antiqua" w:eastAsia="Calibri" w:hAnsi="Book Antiqua"/>
          <w:sz w:val="24"/>
          <w:szCs w:val="24"/>
          <w:vertAlign w:val="superscript"/>
        </w:rPr>
        <w:footnoteReference w:id="9"/>
      </w:r>
      <w:r w:rsidRPr="00F117D1">
        <w:rPr>
          <w:rFonts w:ascii="Book Antiqua" w:eastAsia="Calibri" w:hAnsi="Book Antiqua"/>
          <w:sz w:val="24"/>
          <w:szCs w:val="24"/>
        </w:rPr>
        <w:t xml:space="preserve">  It is hard to see how ‘mysterious’ properly translates either remark, though the misquotation may reflect the direction of McCabe’s thought as he reflects on the question, why is there anything at all? Interestingly, in Wittgenstein’s Lecture on Ethics he </w:t>
      </w:r>
      <w:proofErr w:type="gramStart"/>
      <w:r w:rsidRPr="00F117D1">
        <w:rPr>
          <w:rFonts w:ascii="Book Antiqua" w:eastAsia="Calibri" w:hAnsi="Book Antiqua"/>
          <w:sz w:val="24"/>
          <w:szCs w:val="24"/>
        </w:rPr>
        <w:t>says</w:t>
      </w:r>
      <w:proofErr w:type="gramEnd"/>
      <w:r w:rsidRPr="00F117D1">
        <w:rPr>
          <w:rFonts w:ascii="Book Antiqua" w:eastAsia="Calibri" w:hAnsi="Book Antiqua"/>
          <w:sz w:val="24"/>
          <w:szCs w:val="24"/>
        </w:rPr>
        <w:t xml:space="preserve"> ‘</w:t>
      </w:r>
      <w:r w:rsidRPr="00F117D1">
        <w:rPr>
          <w:rFonts w:ascii="Book Antiqua" w:eastAsia="Calibri" w:hAnsi="Book Antiqua"/>
          <w:i/>
          <w:sz w:val="24"/>
          <w:szCs w:val="24"/>
        </w:rPr>
        <w:t>I wonder at the existence of the world</w:t>
      </w:r>
      <w:r w:rsidRPr="00F117D1">
        <w:rPr>
          <w:rFonts w:ascii="Book Antiqua" w:eastAsia="Calibri" w:hAnsi="Book Antiqua"/>
          <w:sz w:val="24"/>
          <w:szCs w:val="24"/>
        </w:rPr>
        <w:t xml:space="preserve">’. But wonder here is not wonder at mystery, even if such wonder leads a person to acknowledge a divine nature that </w:t>
      </w:r>
      <w:r w:rsidRPr="00F117D1">
        <w:rPr>
          <w:rFonts w:ascii="Book Antiqua" w:eastAsia="Calibri" w:hAnsi="Book Antiqua"/>
          <w:i/>
          <w:sz w:val="24"/>
          <w:szCs w:val="24"/>
        </w:rPr>
        <w:t>is</w:t>
      </w:r>
      <w:r w:rsidRPr="00F117D1">
        <w:rPr>
          <w:rFonts w:ascii="Book Antiqua" w:eastAsia="Calibri" w:hAnsi="Book Antiqua"/>
          <w:sz w:val="24"/>
          <w:szCs w:val="24"/>
        </w:rPr>
        <w:t xml:space="preserve"> a mystery.</w:t>
      </w:r>
    </w:p>
    <w:p w14:paraId="603440E8" w14:textId="77777777" w:rsidR="00F117D1" w:rsidRPr="00F117D1" w:rsidRDefault="00F117D1" w:rsidP="00F117D1">
      <w:pPr>
        <w:spacing w:line="360" w:lineRule="auto"/>
        <w:ind w:left="0" w:right="0"/>
        <w:jc w:val="both"/>
        <w:rPr>
          <w:rFonts w:ascii="Book Antiqua" w:eastAsia="Calibri" w:hAnsi="Book Antiqua"/>
          <w:sz w:val="24"/>
          <w:szCs w:val="24"/>
        </w:rPr>
      </w:pPr>
      <w:r w:rsidRPr="00F117D1">
        <w:rPr>
          <w:rFonts w:ascii="Book Antiqua" w:eastAsia="Calibri" w:hAnsi="Book Antiqua"/>
          <w:sz w:val="24"/>
          <w:szCs w:val="24"/>
        </w:rPr>
        <w:t xml:space="preserve">The point of all this is not that the terms ‘mystery’ and ‘the mysterious’ are the private property of the theologians, as that we need to see what the new application is doing, especially in connection with the idea of ‘reality as it ‘anyway’ is’ </w:t>
      </w:r>
      <w:r w:rsidRPr="00F117D1">
        <w:rPr>
          <w:rFonts w:ascii="Book Antiqua" w:eastAsia="Calibri" w:hAnsi="Book Antiqua"/>
          <w:i/>
          <w:sz w:val="24"/>
          <w:szCs w:val="24"/>
        </w:rPr>
        <w:t>providing measure</w:t>
      </w:r>
      <w:r w:rsidRPr="00F117D1">
        <w:rPr>
          <w:rFonts w:ascii="Book Antiqua" w:eastAsia="Calibri" w:hAnsi="Book Antiqua"/>
          <w:sz w:val="24"/>
          <w:szCs w:val="24"/>
        </w:rPr>
        <w:t xml:space="preserve">. What would it mean to be attuned to or to act in consonance with what is thus mysterious—or fail to be? My difficulty with and hesitation about an idea of the ‘mysterious’ cut free from theology concerns precisely how to make sense of it </w:t>
      </w:r>
      <w:r w:rsidRPr="00F117D1">
        <w:rPr>
          <w:rFonts w:ascii="Book Antiqua" w:eastAsia="Calibri" w:hAnsi="Book Antiqua"/>
          <w:i/>
          <w:sz w:val="24"/>
          <w:szCs w:val="24"/>
        </w:rPr>
        <w:t>as something we could be attuned to or consonant with</w:t>
      </w:r>
      <w:r w:rsidRPr="00F117D1">
        <w:rPr>
          <w:rFonts w:ascii="Book Antiqua" w:eastAsia="Calibri" w:hAnsi="Book Antiqua"/>
          <w:sz w:val="24"/>
          <w:szCs w:val="24"/>
        </w:rPr>
        <w:t xml:space="preserve">. And the question is whether it genuinely cuts free—or smuggles back some kind of theistic content.  In any event, ‘the mysterious’ seems to be already thereby loaded with a content that cannot really be provided simply by the phrase ‘reality as it anyway is’.  It is not just what is hidden or concealed from us that warrants talk of ‘mystery’, but the creative source and </w:t>
      </w:r>
      <w:proofErr w:type="spellStart"/>
      <w:r w:rsidRPr="00F117D1">
        <w:rPr>
          <w:rFonts w:ascii="Book Antiqua" w:eastAsia="Calibri" w:hAnsi="Book Antiqua"/>
          <w:sz w:val="24"/>
          <w:szCs w:val="24"/>
        </w:rPr>
        <w:t>sustainer</w:t>
      </w:r>
      <w:proofErr w:type="spellEnd"/>
      <w:r w:rsidRPr="00F117D1">
        <w:rPr>
          <w:rFonts w:ascii="Book Antiqua" w:eastAsia="Calibri" w:hAnsi="Book Antiqua"/>
          <w:sz w:val="24"/>
          <w:szCs w:val="24"/>
        </w:rPr>
        <w:t xml:space="preserve"> of all things, i.e., it is something worshipped. To put it another way, what is not worshipped is not that mysterious, and what is genuinely mysterious is what </w:t>
      </w:r>
      <w:r w:rsidRPr="00F117D1">
        <w:rPr>
          <w:rFonts w:ascii="Book Antiqua" w:eastAsia="Calibri" w:hAnsi="Book Antiqua"/>
          <w:i/>
          <w:sz w:val="24"/>
          <w:szCs w:val="24"/>
        </w:rPr>
        <w:t>accounts for</w:t>
      </w:r>
      <w:r w:rsidRPr="00F117D1">
        <w:rPr>
          <w:rFonts w:ascii="Book Antiqua" w:eastAsia="Calibri" w:hAnsi="Book Antiqua"/>
          <w:sz w:val="24"/>
          <w:szCs w:val="24"/>
        </w:rPr>
        <w:t xml:space="preserve"> the very being of things.</w:t>
      </w:r>
    </w:p>
    <w:p w14:paraId="4FAAF1E7" w14:textId="77777777" w:rsidR="00F117D1" w:rsidRPr="00F117D1" w:rsidRDefault="00F117D1" w:rsidP="00F117D1">
      <w:pPr>
        <w:spacing w:line="360" w:lineRule="auto"/>
        <w:ind w:left="0" w:right="0"/>
        <w:jc w:val="both"/>
        <w:rPr>
          <w:rFonts w:ascii="Book Antiqua" w:eastAsia="Calibri" w:hAnsi="Book Antiqua"/>
          <w:sz w:val="24"/>
          <w:szCs w:val="24"/>
        </w:rPr>
      </w:pPr>
      <w:proofErr w:type="gramStart"/>
      <w:r w:rsidRPr="00F117D1">
        <w:rPr>
          <w:rFonts w:ascii="Book Antiqua" w:eastAsia="Calibri" w:hAnsi="Book Antiqua"/>
          <w:sz w:val="24"/>
          <w:szCs w:val="24"/>
        </w:rPr>
        <w:t>Certainly</w:t>
      </w:r>
      <w:proofErr w:type="gramEnd"/>
      <w:r w:rsidRPr="00F117D1">
        <w:rPr>
          <w:rFonts w:ascii="Book Antiqua" w:eastAsia="Calibri" w:hAnsi="Book Antiqua"/>
          <w:sz w:val="24"/>
          <w:szCs w:val="24"/>
        </w:rPr>
        <w:t xml:space="preserve"> Cooper wants to keep clear of any theistic content. He reports a conversation with his Theology colleague, Andrew Louth, about why even an apophatic</w:t>
      </w:r>
      <w:r w:rsidRPr="00F117D1">
        <w:rPr>
          <w:rFonts w:ascii="Book Antiqua" w:eastAsia="Calibri" w:hAnsi="Book Antiqua"/>
          <w:sz w:val="24"/>
          <w:szCs w:val="24"/>
          <w:vertAlign w:val="superscript"/>
        </w:rPr>
        <w:footnoteReference w:id="10"/>
      </w:r>
      <w:r w:rsidRPr="00F117D1">
        <w:rPr>
          <w:rFonts w:ascii="Book Antiqua" w:eastAsia="Calibri" w:hAnsi="Book Antiqua"/>
          <w:sz w:val="24"/>
          <w:szCs w:val="24"/>
        </w:rPr>
        <w:t xml:space="preserve"> theology cannot provide what he wants from his account of mystery. He refers to two opposite tendencies of theologians, to make God too human and to make him too transcendent to provide the measure he is looking for. As for being ‘too human’ he claims that God is ‘too much a denizen of the human world … to provide measure for our conception of the world, too much a ‘projection’, as it were, of what we anyway hold dear and important to serve as any kind of warrant for our holding them so.’ The key idea here is that of ‘</w:t>
      </w:r>
      <w:r w:rsidRPr="00F117D1">
        <w:rPr>
          <w:rFonts w:ascii="Book Antiqua" w:eastAsia="Calibri" w:hAnsi="Book Antiqua"/>
          <w:i/>
          <w:sz w:val="24"/>
          <w:szCs w:val="24"/>
        </w:rPr>
        <w:t>warrant</w:t>
      </w:r>
      <w:r w:rsidRPr="00F117D1">
        <w:rPr>
          <w:rFonts w:ascii="Book Antiqua" w:eastAsia="Calibri" w:hAnsi="Book Antiqua"/>
          <w:sz w:val="24"/>
          <w:szCs w:val="24"/>
        </w:rPr>
        <w:t xml:space="preserve"> for our holding them so’ (which is different from ‘measure’) and I shall return to it when I address the alleged hubris of humanism, partly because I wonder whether talk of ‘warrant’ suggests a crypto-theism, though we need to see what Cooper thinks he is guarding against and whether what is at fault is a </w:t>
      </w:r>
      <w:r w:rsidRPr="00F117D1">
        <w:rPr>
          <w:rFonts w:ascii="Book Antiqua" w:eastAsia="Calibri" w:hAnsi="Book Antiqua"/>
          <w:i/>
          <w:sz w:val="24"/>
          <w:szCs w:val="24"/>
        </w:rPr>
        <w:t>conception</w:t>
      </w:r>
      <w:r w:rsidRPr="00F117D1">
        <w:rPr>
          <w:rFonts w:ascii="Book Antiqua" w:eastAsia="Calibri" w:hAnsi="Book Antiqua"/>
          <w:sz w:val="24"/>
          <w:szCs w:val="24"/>
        </w:rPr>
        <w:t xml:space="preserve"> of humanism that makes it appear hubristic. If, however, we hold on to a declaration of God’s ineffability and utter transcendence we find ourselves with the problem of ‘a disjunctive, two levels account of world and mystery’ (p 61).</w:t>
      </w:r>
      <w:r w:rsidRPr="00F117D1">
        <w:rPr>
          <w:rFonts w:ascii="Book Antiqua" w:eastAsia="Calibri" w:hAnsi="Book Antiqua"/>
          <w:sz w:val="24"/>
          <w:szCs w:val="24"/>
          <w:vertAlign w:val="superscript"/>
        </w:rPr>
        <w:footnoteReference w:id="11"/>
      </w:r>
      <w:r w:rsidRPr="00F117D1">
        <w:rPr>
          <w:rFonts w:ascii="Book Antiqua" w:eastAsia="Calibri" w:hAnsi="Book Antiqua"/>
          <w:sz w:val="24"/>
          <w:szCs w:val="24"/>
        </w:rPr>
        <w:t xml:space="preserve"> </w:t>
      </w:r>
    </w:p>
    <w:p w14:paraId="6C0EFACA" w14:textId="77777777" w:rsidR="00F117D1" w:rsidRPr="00F117D1" w:rsidRDefault="00F117D1" w:rsidP="00F117D1">
      <w:pPr>
        <w:spacing w:line="360" w:lineRule="auto"/>
        <w:ind w:left="0" w:right="0"/>
        <w:jc w:val="both"/>
        <w:rPr>
          <w:rFonts w:ascii="Book Antiqua" w:eastAsia="Calibri" w:hAnsi="Book Antiqua"/>
          <w:sz w:val="24"/>
          <w:szCs w:val="24"/>
        </w:rPr>
      </w:pPr>
      <w:r w:rsidRPr="00F117D1">
        <w:rPr>
          <w:rFonts w:ascii="Book Antiqua" w:eastAsia="Calibri" w:hAnsi="Book Antiqua"/>
          <w:sz w:val="24"/>
          <w:szCs w:val="24"/>
        </w:rPr>
        <w:t>Cooper writes trenchantly against the idea of such a disjunction, and draws on texts from Nietzsche and Heidegger, as well as on the Taoist and Zen traditions, as he formulates an illuminating account which concludes as follows:</w:t>
      </w:r>
    </w:p>
    <w:p w14:paraId="15B8095A" w14:textId="77777777" w:rsidR="00F117D1" w:rsidRPr="00F117D1" w:rsidRDefault="00F117D1" w:rsidP="00F117D1">
      <w:pPr>
        <w:spacing w:line="360" w:lineRule="auto"/>
        <w:ind w:left="720" w:right="0"/>
        <w:jc w:val="both"/>
        <w:rPr>
          <w:rFonts w:ascii="Book Antiqua" w:eastAsia="Calibri" w:hAnsi="Book Antiqua"/>
          <w:sz w:val="24"/>
          <w:szCs w:val="24"/>
        </w:rPr>
      </w:pPr>
      <w:r w:rsidRPr="00F117D1">
        <w:rPr>
          <w:rFonts w:ascii="Book Antiqua" w:eastAsia="Calibri" w:hAnsi="Book Antiqua"/>
          <w:sz w:val="24"/>
          <w:szCs w:val="24"/>
        </w:rPr>
        <w:t>This world is not simply a human world, unthinkable in isolation from us, but at the same time a realisation of, a coming forth of, something to which we can strive to answer and measure up. (p 58)</w:t>
      </w:r>
    </w:p>
    <w:p w14:paraId="504B7FCF" w14:textId="77777777" w:rsidR="00F117D1" w:rsidRPr="00F117D1" w:rsidRDefault="00F117D1" w:rsidP="00F117D1">
      <w:pPr>
        <w:spacing w:line="360" w:lineRule="auto"/>
        <w:ind w:left="0" w:right="0"/>
        <w:jc w:val="both"/>
        <w:rPr>
          <w:rFonts w:ascii="Book Antiqua" w:eastAsia="Calibri" w:hAnsi="Book Antiqua"/>
          <w:sz w:val="24"/>
          <w:szCs w:val="24"/>
        </w:rPr>
      </w:pPr>
      <w:r w:rsidRPr="00F117D1">
        <w:rPr>
          <w:rFonts w:ascii="Book Antiqua" w:eastAsia="Calibri" w:hAnsi="Book Antiqua"/>
          <w:sz w:val="24"/>
          <w:szCs w:val="24"/>
        </w:rPr>
        <w:t xml:space="preserve">‘Reality’ is not distorted or </w:t>
      </w:r>
      <w:proofErr w:type="gramStart"/>
      <w:r w:rsidRPr="00F117D1">
        <w:rPr>
          <w:rFonts w:ascii="Book Antiqua" w:eastAsia="Calibri" w:hAnsi="Book Antiqua"/>
          <w:sz w:val="24"/>
          <w:szCs w:val="24"/>
        </w:rPr>
        <w:t>refracted  by</w:t>
      </w:r>
      <w:proofErr w:type="gramEnd"/>
      <w:r w:rsidRPr="00F117D1">
        <w:rPr>
          <w:rFonts w:ascii="Book Antiqua" w:eastAsia="Calibri" w:hAnsi="Book Antiqua"/>
          <w:sz w:val="24"/>
          <w:szCs w:val="24"/>
        </w:rPr>
        <w:t xml:space="preserve"> human perspective, the thought is rather that we have a necessarily </w:t>
      </w:r>
      <w:r w:rsidRPr="00F117D1">
        <w:rPr>
          <w:rFonts w:ascii="Book Antiqua" w:eastAsia="Calibri" w:hAnsi="Book Antiqua"/>
          <w:i/>
          <w:sz w:val="24"/>
          <w:szCs w:val="24"/>
        </w:rPr>
        <w:t>limited</w:t>
      </w:r>
      <w:r w:rsidRPr="00F117D1">
        <w:rPr>
          <w:rFonts w:ascii="Book Antiqua" w:eastAsia="Calibri" w:hAnsi="Book Antiqua"/>
          <w:sz w:val="24"/>
          <w:szCs w:val="24"/>
        </w:rPr>
        <w:t xml:space="preserve"> purchase on reality, and an acknowledgment that there is much that we could never grasp. Once we make that latter point, however, we open up a series of fantasy populations to colonise these spaces and, as Cooper reminds us, make various Platonic or Kantian claims about the causal relation between reality as it is in itself and what is available to us in experience. But I suggested earlier that the bird singing and the frog plopping he mentions could be seen as images of things emerging as it were into our ken, being realised, made real to us, and it is worth recalling the distinction between </w:t>
      </w:r>
      <w:proofErr w:type="spellStart"/>
      <w:r w:rsidRPr="00F117D1">
        <w:rPr>
          <w:rFonts w:ascii="Book Antiqua" w:eastAsia="Calibri" w:hAnsi="Book Antiqua"/>
          <w:i/>
          <w:sz w:val="24"/>
          <w:szCs w:val="24"/>
        </w:rPr>
        <w:t>paramartha-satya</w:t>
      </w:r>
      <w:proofErr w:type="spellEnd"/>
      <w:r w:rsidRPr="00F117D1">
        <w:rPr>
          <w:rFonts w:ascii="Book Antiqua" w:eastAsia="Calibri" w:hAnsi="Book Antiqua"/>
          <w:sz w:val="24"/>
          <w:szCs w:val="24"/>
        </w:rPr>
        <w:t xml:space="preserve"> and </w:t>
      </w:r>
      <w:proofErr w:type="spellStart"/>
      <w:r w:rsidRPr="00F117D1">
        <w:rPr>
          <w:rFonts w:ascii="Book Antiqua" w:eastAsia="Calibri" w:hAnsi="Book Antiqua"/>
          <w:i/>
          <w:sz w:val="24"/>
          <w:szCs w:val="24"/>
        </w:rPr>
        <w:t>samvrti-satya</w:t>
      </w:r>
      <w:proofErr w:type="spellEnd"/>
      <w:r w:rsidRPr="00F117D1">
        <w:rPr>
          <w:rFonts w:ascii="Book Antiqua" w:eastAsia="Calibri" w:hAnsi="Book Antiqua"/>
          <w:sz w:val="24"/>
          <w:szCs w:val="24"/>
        </w:rPr>
        <w:t xml:space="preserve"> as a crucial aspect of this, the movement into an </w:t>
      </w:r>
      <w:proofErr w:type="spellStart"/>
      <w:r w:rsidRPr="00F117D1">
        <w:rPr>
          <w:rFonts w:ascii="Book Antiqua" w:eastAsia="Calibri" w:hAnsi="Book Antiqua"/>
          <w:sz w:val="24"/>
          <w:szCs w:val="24"/>
        </w:rPr>
        <w:t>unconcealment</w:t>
      </w:r>
      <w:proofErr w:type="spellEnd"/>
      <w:r w:rsidRPr="00F117D1">
        <w:rPr>
          <w:rFonts w:ascii="Book Antiqua" w:eastAsia="Calibri" w:hAnsi="Book Antiqua"/>
          <w:sz w:val="24"/>
          <w:szCs w:val="24"/>
        </w:rPr>
        <w:t xml:space="preserve"> of what was formerly hidden by a narrow perspective.  But I cannot see how the world thus conceived is a ‘coming forth of … something to which we can strive to answer and measure up’, </w:t>
      </w:r>
      <w:r w:rsidRPr="00F117D1">
        <w:rPr>
          <w:rFonts w:ascii="Book Antiqua" w:eastAsia="Calibri" w:hAnsi="Book Antiqua"/>
          <w:i/>
          <w:sz w:val="24"/>
          <w:szCs w:val="24"/>
        </w:rPr>
        <w:t>unless</w:t>
      </w:r>
      <w:r w:rsidRPr="00F117D1">
        <w:rPr>
          <w:rFonts w:ascii="Book Antiqua" w:eastAsia="Calibri" w:hAnsi="Book Antiqua"/>
          <w:sz w:val="24"/>
          <w:szCs w:val="24"/>
        </w:rPr>
        <w:t xml:space="preserve"> we conceive what comes forth precisely as an ethical perspective </w:t>
      </w:r>
      <w:r w:rsidRPr="00F117D1">
        <w:rPr>
          <w:rFonts w:ascii="Book Antiqua" w:eastAsia="Calibri" w:hAnsi="Book Antiqua"/>
          <w:i/>
          <w:sz w:val="24"/>
          <w:szCs w:val="24"/>
        </w:rPr>
        <w:t>on</w:t>
      </w:r>
      <w:r w:rsidRPr="00F117D1">
        <w:rPr>
          <w:rFonts w:ascii="Book Antiqua" w:eastAsia="Calibri" w:hAnsi="Book Antiqua"/>
          <w:sz w:val="24"/>
          <w:szCs w:val="24"/>
        </w:rPr>
        <w:t xml:space="preserve"> the world we already inhabit, but which interrogates the </w:t>
      </w:r>
      <w:r w:rsidRPr="00F117D1">
        <w:rPr>
          <w:rFonts w:ascii="Book Antiqua" w:eastAsia="Calibri" w:hAnsi="Book Antiqua"/>
          <w:i/>
          <w:sz w:val="24"/>
          <w:szCs w:val="24"/>
        </w:rPr>
        <w:t xml:space="preserve">terms </w:t>
      </w:r>
      <w:r w:rsidRPr="00F117D1">
        <w:rPr>
          <w:rFonts w:ascii="Book Antiqua" w:eastAsia="Calibri" w:hAnsi="Book Antiqua"/>
          <w:sz w:val="24"/>
          <w:szCs w:val="24"/>
        </w:rPr>
        <w:t xml:space="preserve">of that habitation—a perspective discovered, recalled or restored and a human world ‘renewed’ by that perspective. The Zen monk doesn’t simply hear the bird sing or the bamboo </w:t>
      </w:r>
      <w:proofErr w:type="gramStart"/>
      <w:r w:rsidRPr="00F117D1">
        <w:rPr>
          <w:rFonts w:ascii="Book Antiqua" w:eastAsia="Calibri" w:hAnsi="Book Antiqua"/>
          <w:sz w:val="24"/>
          <w:szCs w:val="24"/>
        </w:rPr>
        <w:t>rustling, but</w:t>
      </w:r>
      <w:proofErr w:type="gramEnd"/>
      <w:r w:rsidRPr="00F117D1">
        <w:rPr>
          <w:rFonts w:ascii="Book Antiqua" w:eastAsia="Calibri" w:hAnsi="Book Antiqua"/>
          <w:sz w:val="24"/>
          <w:szCs w:val="24"/>
        </w:rPr>
        <w:t xml:space="preserve"> is aware of it with a tender care for its beauty which also comes out of the silence and may come as a surprise.</w:t>
      </w:r>
    </w:p>
    <w:p w14:paraId="7B73184A" w14:textId="77777777" w:rsidR="00F117D1" w:rsidRPr="00F117D1" w:rsidRDefault="00F117D1" w:rsidP="00F117D1">
      <w:pPr>
        <w:spacing w:line="360" w:lineRule="auto"/>
        <w:ind w:left="0" w:right="0"/>
        <w:jc w:val="both"/>
        <w:rPr>
          <w:rFonts w:ascii="Book Antiqua" w:eastAsia="Calibri" w:hAnsi="Book Antiqua"/>
          <w:sz w:val="24"/>
          <w:szCs w:val="24"/>
        </w:rPr>
      </w:pPr>
    </w:p>
    <w:p w14:paraId="0977C4E6" w14:textId="77777777" w:rsidR="00F117D1" w:rsidRPr="00F117D1" w:rsidRDefault="00F117D1" w:rsidP="00F117D1">
      <w:pPr>
        <w:spacing w:line="360" w:lineRule="auto"/>
        <w:ind w:left="0" w:right="0"/>
        <w:jc w:val="both"/>
        <w:rPr>
          <w:rFonts w:ascii="Book Antiqua" w:eastAsia="Calibri" w:hAnsi="Book Antiqua"/>
          <w:sz w:val="24"/>
          <w:szCs w:val="24"/>
        </w:rPr>
      </w:pPr>
      <w:r w:rsidRPr="00F117D1">
        <w:rPr>
          <w:rFonts w:ascii="Book Antiqua" w:eastAsia="Calibri" w:hAnsi="Book Antiqua"/>
          <w:sz w:val="24"/>
          <w:szCs w:val="24"/>
        </w:rPr>
        <w:t>4</w:t>
      </w:r>
    </w:p>
    <w:p w14:paraId="52C96254" w14:textId="77777777" w:rsidR="00F117D1" w:rsidRPr="00F117D1" w:rsidRDefault="00F117D1" w:rsidP="00F117D1">
      <w:pPr>
        <w:spacing w:line="360" w:lineRule="auto"/>
        <w:ind w:left="0" w:right="0"/>
        <w:jc w:val="both"/>
        <w:rPr>
          <w:rFonts w:ascii="Book Antiqua" w:eastAsia="Calibri" w:hAnsi="Book Antiqua"/>
          <w:sz w:val="24"/>
          <w:szCs w:val="24"/>
        </w:rPr>
      </w:pPr>
    </w:p>
    <w:p w14:paraId="12CE01E4" w14:textId="77777777" w:rsidR="00F117D1" w:rsidRPr="00F117D1" w:rsidRDefault="00F117D1" w:rsidP="00F117D1">
      <w:pPr>
        <w:spacing w:line="360" w:lineRule="auto"/>
        <w:ind w:left="0" w:right="0"/>
        <w:jc w:val="both"/>
        <w:rPr>
          <w:rFonts w:ascii="Book Antiqua" w:eastAsia="Calibri" w:hAnsi="Book Antiqua"/>
          <w:sz w:val="24"/>
          <w:szCs w:val="24"/>
        </w:rPr>
      </w:pPr>
      <w:r w:rsidRPr="00F117D1">
        <w:rPr>
          <w:rFonts w:ascii="Book Antiqua" w:eastAsia="Calibri" w:hAnsi="Book Antiqua"/>
          <w:sz w:val="24"/>
          <w:szCs w:val="24"/>
        </w:rPr>
        <w:t xml:space="preserve">Remember that the idea of ‘mystery’ or ‘the ‘mysterious’ had a strategic role in the overcoming of what Cooper considers to be a philosophical impasse that arises when you want to deny both a certain kind of absolutism and what he came to see as an ‘impossibly raw and hubristic style of humanism’. What he has in mind is ‘the claim, or boast, that human commitments, values and perspectives </w:t>
      </w:r>
      <w:proofErr w:type="gramStart"/>
      <w:r w:rsidRPr="00F117D1">
        <w:rPr>
          <w:rFonts w:ascii="Book Antiqua" w:eastAsia="Calibri" w:hAnsi="Book Antiqua"/>
          <w:sz w:val="24"/>
          <w:szCs w:val="24"/>
        </w:rPr>
        <w:t>neither  permit</w:t>
      </w:r>
      <w:proofErr w:type="gramEnd"/>
      <w:r w:rsidRPr="00F117D1">
        <w:rPr>
          <w:rFonts w:ascii="Book Antiqua" w:eastAsia="Calibri" w:hAnsi="Book Antiqua"/>
          <w:sz w:val="24"/>
          <w:szCs w:val="24"/>
        </w:rPr>
        <w:t xml:space="preserve"> nor require any warrant beyond themselves—for there is no ‘beyond’ for them to answer to.  In Sartre’s words, there is ‘no legislator’ but man, so that ‘life is a game’ whose ‘principles man himself ordains’’ (p 53).  Cooper observes that this ‘raw humanism’ is hubristic since ‘it attributes to human beings a capacity they do not have—that of genuinely living with the thought that nothing they commit themselves to, none of the values and beliefs they embrace, can be answerable to anything beyond this commitment and embrace’ (p 53). He thinks that anyone who claims such a capacity ‘cannot really believe what they are saying’:</w:t>
      </w:r>
    </w:p>
    <w:p w14:paraId="042B4559" w14:textId="77777777" w:rsidR="00F117D1" w:rsidRPr="00F117D1" w:rsidRDefault="00F117D1" w:rsidP="00F117D1">
      <w:pPr>
        <w:spacing w:line="360" w:lineRule="auto"/>
        <w:ind w:left="720" w:right="0"/>
        <w:jc w:val="both"/>
        <w:rPr>
          <w:rFonts w:ascii="Book Antiqua" w:eastAsia="Calibri" w:hAnsi="Book Antiqua"/>
          <w:sz w:val="24"/>
          <w:szCs w:val="24"/>
        </w:rPr>
      </w:pPr>
      <w:r w:rsidRPr="00F117D1">
        <w:rPr>
          <w:rFonts w:ascii="Book Antiqua" w:eastAsia="Calibri" w:hAnsi="Book Antiqua"/>
          <w:sz w:val="24"/>
          <w:szCs w:val="24"/>
        </w:rPr>
        <w:t>For when immersed in the stream of life, we are required to make decisions, take directions and pursue objectives that it is impossible for us to regard as having no further authority than their being the ones we happen to have made, taken and pursued. If that were the only authority, then it could not have mattered to us if the decisions, directions and objectives had been different. And that is tantamount to saying that nothing we do matters more or less than anything else. (p 53)</w:t>
      </w:r>
    </w:p>
    <w:p w14:paraId="0B101FAF" w14:textId="77777777" w:rsidR="00F117D1" w:rsidRPr="00F117D1" w:rsidRDefault="00F117D1" w:rsidP="00F117D1">
      <w:pPr>
        <w:spacing w:line="360" w:lineRule="auto"/>
        <w:ind w:left="0" w:right="0"/>
        <w:jc w:val="both"/>
        <w:rPr>
          <w:rFonts w:ascii="Book Antiqua" w:eastAsia="Calibri" w:hAnsi="Book Antiqua"/>
          <w:sz w:val="24"/>
          <w:szCs w:val="24"/>
        </w:rPr>
      </w:pPr>
      <w:r w:rsidRPr="00F117D1">
        <w:rPr>
          <w:rFonts w:ascii="Book Antiqua" w:eastAsia="Calibri" w:hAnsi="Book Antiqua"/>
          <w:sz w:val="24"/>
          <w:szCs w:val="24"/>
        </w:rPr>
        <w:t xml:space="preserve">This is close to Gordon Graham’s estimate of a secular view. But I want to see just what we should resist in the raw, hubristic humanism Cooper sketches out since the way we look at it will make a difference to how we conceive the alternatives. What is the conception that Cooper thinks cannot be lived? ‘(w)hen immersed in the stream of life, we are required to make decisions, take directions and pursue objectives that it is impossible for us to regard as having no further authority than their being the ones we happen to have made, taken and pursued’. If they have no further authority than that then it could not have mattered to us if they had been different.  So, what is the point of introducing a question of ‘authority’ here in relation to decisions, directions and objectives? The first thing to observe is that what Cooper talks about are things that we </w:t>
      </w:r>
      <w:r w:rsidRPr="00F117D1">
        <w:rPr>
          <w:rFonts w:ascii="Book Antiqua" w:eastAsia="Calibri" w:hAnsi="Book Antiqua"/>
          <w:i/>
          <w:sz w:val="24"/>
          <w:szCs w:val="24"/>
        </w:rPr>
        <w:t>do</w:t>
      </w:r>
      <w:r w:rsidRPr="00F117D1">
        <w:rPr>
          <w:rFonts w:ascii="Book Antiqua" w:eastAsia="Calibri" w:hAnsi="Book Antiqua"/>
          <w:sz w:val="24"/>
          <w:szCs w:val="24"/>
        </w:rPr>
        <w:t>—make decisions, take directions and pursue objectives. It at least makes sense, in that case, to talk about our having r</w:t>
      </w:r>
      <w:r w:rsidRPr="00F117D1">
        <w:rPr>
          <w:rFonts w:ascii="Book Antiqua" w:eastAsia="Calibri" w:hAnsi="Book Antiqua"/>
          <w:i/>
          <w:sz w:val="24"/>
          <w:szCs w:val="24"/>
        </w:rPr>
        <w:t>easons</w:t>
      </w:r>
      <w:r w:rsidRPr="00F117D1">
        <w:rPr>
          <w:rFonts w:ascii="Book Antiqua" w:eastAsia="Calibri" w:hAnsi="Book Antiqua"/>
          <w:sz w:val="24"/>
          <w:szCs w:val="24"/>
        </w:rPr>
        <w:t xml:space="preserve"> for doing the one thing or the other, so that whether it matters whether we do the one thing or the other is a question we can only answer in the light of a consideration of those reasons </w:t>
      </w:r>
      <w:r w:rsidRPr="00F117D1">
        <w:rPr>
          <w:rFonts w:ascii="Book Antiqua" w:eastAsia="Calibri" w:hAnsi="Book Antiqua"/>
          <w:i/>
          <w:sz w:val="24"/>
          <w:szCs w:val="24"/>
        </w:rPr>
        <w:t>and the relationship in which we stand to them</w:t>
      </w:r>
      <w:r w:rsidRPr="00F117D1">
        <w:rPr>
          <w:rFonts w:ascii="Book Antiqua" w:eastAsia="Calibri" w:hAnsi="Book Antiqua"/>
          <w:sz w:val="24"/>
          <w:szCs w:val="24"/>
        </w:rPr>
        <w:t xml:space="preserve">. We are, generally, ‘answerable’ for our </w:t>
      </w:r>
      <w:r w:rsidRPr="00F117D1">
        <w:rPr>
          <w:rFonts w:ascii="Book Antiqua" w:eastAsia="Calibri" w:hAnsi="Book Antiqua"/>
          <w:i/>
          <w:sz w:val="24"/>
          <w:szCs w:val="24"/>
        </w:rPr>
        <w:t>actions</w:t>
      </w:r>
      <w:r w:rsidRPr="00F117D1">
        <w:rPr>
          <w:rFonts w:ascii="Book Antiqua" w:eastAsia="Calibri" w:hAnsi="Book Antiqua"/>
          <w:sz w:val="24"/>
          <w:szCs w:val="24"/>
        </w:rPr>
        <w:t xml:space="preserve">; when we think of a measure for judging how we live we are again concerned with our </w:t>
      </w:r>
      <w:r w:rsidRPr="00F117D1">
        <w:rPr>
          <w:rFonts w:ascii="Book Antiqua" w:eastAsia="Calibri" w:hAnsi="Book Antiqua"/>
          <w:i/>
          <w:sz w:val="24"/>
          <w:szCs w:val="24"/>
        </w:rPr>
        <w:t>conduct</w:t>
      </w:r>
      <w:r w:rsidRPr="00F117D1">
        <w:rPr>
          <w:rFonts w:ascii="Book Antiqua" w:eastAsia="Calibri" w:hAnsi="Book Antiqua"/>
          <w:sz w:val="24"/>
          <w:szCs w:val="24"/>
        </w:rPr>
        <w:t>.</w:t>
      </w:r>
    </w:p>
    <w:p w14:paraId="049C2078" w14:textId="77777777" w:rsidR="00F117D1" w:rsidRPr="00F117D1" w:rsidRDefault="00F117D1" w:rsidP="00F117D1">
      <w:pPr>
        <w:spacing w:line="360" w:lineRule="auto"/>
        <w:ind w:left="0" w:right="0"/>
        <w:jc w:val="both"/>
        <w:rPr>
          <w:rFonts w:ascii="Book Antiqua" w:eastAsia="Calibri" w:hAnsi="Book Antiqua"/>
          <w:sz w:val="24"/>
          <w:szCs w:val="24"/>
        </w:rPr>
      </w:pPr>
      <w:r w:rsidRPr="00F117D1">
        <w:rPr>
          <w:rFonts w:ascii="Book Antiqua" w:eastAsia="Calibri" w:hAnsi="Book Antiqua"/>
          <w:sz w:val="24"/>
          <w:szCs w:val="24"/>
        </w:rPr>
        <w:t xml:space="preserve">But if we look at what else Cooper says in indicting the hubris of this humanism, what we find is that his approach is problematically </w:t>
      </w:r>
      <w:proofErr w:type="spellStart"/>
      <w:r w:rsidRPr="00F117D1">
        <w:rPr>
          <w:rFonts w:ascii="Book Antiqua" w:eastAsia="Calibri" w:hAnsi="Book Antiqua"/>
          <w:sz w:val="24"/>
          <w:szCs w:val="24"/>
        </w:rPr>
        <w:t>voluntaristic</w:t>
      </w:r>
      <w:proofErr w:type="spellEnd"/>
      <w:r w:rsidRPr="00F117D1">
        <w:rPr>
          <w:rFonts w:ascii="Book Antiqua" w:eastAsia="Calibri" w:hAnsi="Book Antiqua"/>
          <w:sz w:val="24"/>
          <w:szCs w:val="24"/>
        </w:rPr>
        <w:t xml:space="preserve">. He talks about the claim, or boast, that </w:t>
      </w:r>
      <w:r w:rsidRPr="00F117D1">
        <w:rPr>
          <w:rFonts w:ascii="Book Antiqua" w:eastAsia="Calibri" w:hAnsi="Book Antiqua"/>
          <w:i/>
          <w:sz w:val="24"/>
          <w:szCs w:val="24"/>
        </w:rPr>
        <w:t>human commitments, values and perspectives</w:t>
      </w:r>
      <w:r w:rsidRPr="00F117D1">
        <w:rPr>
          <w:rFonts w:ascii="Book Antiqua" w:eastAsia="Calibri" w:hAnsi="Book Antiqua"/>
          <w:sz w:val="24"/>
          <w:szCs w:val="24"/>
        </w:rPr>
        <w:t xml:space="preserve"> (my italics) </w:t>
      </w:r>
      <w:proofErr w:type="gramStart"/>
      <w:r w:rsidRPr="00F117D1">
        <w:rPr>
          <w:rFonts w:ascii="Book Antiqua" w:eastAsia="Calibri" w:hAnsi="Book Antiqua"/>
          <w:sz w:val="24"/>
          <w:szCs w:val="24"/>
        </w:rPr>
        <w:t>neither  permit</w:t>
      </w:r>
      <w:proofErr w:type="gramEnd"/>
      <w:r w:rsidRPr="00F117D1">
        <w:rPr>
          <w:rFonts w:ascii="Book Antiqua" w:eastAsia="Calibri" w:hAnsi="Book Antiqua"/>
          <w:sz w:val="24"/>
          <w:szCs w:val="24"/>
        </w:rPr>
        <w:t xml:space="preserve"> nor require any warrant beyond themselves—for there is no ‘beyond’ for them to answer to.  What we need, according to Cooper, is a ‘beyond the human’, ‘something which could serve to give measure to our lives’.  Essentially Cooper is claiming that we cannot allow that our commitments, etc., have no warrant beyond </w:t>
      </w:r>
      <w:r w:rsidRPr="00F117D1">
        <w:rPr>
          <w:rFonts w:ascii="Book Antiqua" w:eastAsia="Calibri" w:hAnsi="Book Antiqua"/>
          <w:i/>
          <w:sz w:val="24"/>
          <w:szCs w:val="24"/>
        </w:rPr>
        <w:t>themselves</w:t>
      </w:r>
      <w:r w:rsidRPr="00F117D1">
        <w:rPr>
          <w:rFonts w:ascii="Book Antiqua" w:eastAsia="Calibri" w:hAnsi="Book Antiqua"/>
          <w:sz w:val="24"/>
          <w:szCs w:val="24"/>
        </w:rPr>
        <w:t xml:space="preserve"> but he concludes, wrongly in my view, that what we need is a ‘beyond the </w:t>
      </w:r>
      <w:r w:rsidRPr="00F117D1">
        <w:rPr>
          <w:rFonts w:ascii="Book Antiqua" w:eastAsia="Calibri" w:hAnsi="Book Antiqua"/>
          <w:i/>
          <w:sz w:val="24"/>
          <w:szCs w:val="24"/>
        </w:rPr>
        <w:t>human</w:t>
      </w:r>
      <w:r w:rsidRPr="00F117D1">
        <w:rPr>
          <w:rFonts w:ascii="Book Antiqua" w:eastAsia="Calibri" w:hAnsi="Book Antiqua"/>
          <w:sz w:val="24"/>
          <w:szCs w:val="24"/>
        </w:rPr>
        <w:t>’ which could serve to give measure to our lives.</w:t>
      </w:r>
    </w:p>
    <w:p w14:paraId="74964F4B" w14:textId="77777777" w:rsidR="00F117D1" w:rsidRPr="00F117D1" w:rsidRDefault="00F117D1" w:rsidP="00F117D1">
      <w:pPr>
        <w:spacing w:line="360" w:lineRule="auto"/>
        <w:ind w:left="0" w:right="0"/>
        <w:jc w:val="both"/>
        <w:rPr>
          <w:rFonts w:ascii="Book Antiqua" w:eastAsia="Calibri" w:hAnsi="Book Antiqua"/>
          <w:sz w:val="24"/>
          <w:szCs w:val="24"/>
        </w:rPr>
      </w:pPr>
      <w:r w:rsidRPr="00F117D1">
        <w:rPr>
          <w:rFonts w:ascii="Book Antiqua" w:eastAsia="Calibri" w:hAnsi="Book Antiqua"/>
          <w:sz w:val="24"/>
          <w:szCs w:val="24"/>
        </w:rPr>
        <w:t>The problem is that Cooper offers us a mixed list</w:t>
      </w:r>
      <w:proofErr w:type="gramStart"/>
      <w:r w:rsidRPr="00F117D1">
        <w:rPr>
          <w:rFonts w:ascii="Book Antiqua" w:eastAsia="Calibri" w:hAnsi="Book Antiqua"/>
          <w:sz w:val="24"/>
          <w:szCs w:val="24"/>
        </w:rPr>
        <w:t>—‘</w:t>
      </w:r>
      <w:proofErr w:type="gramEnd"/>
      <w:r w:rsidRPr="00F117D1">
        <w:rPr>
          <w:rFonts w:ascii="Book Antiqua" w:eastAsia="Calibri" w:hAnsi="Book Antiqua"/>
          <w:sz w:val="24"/>
          <w:szCs w:val="24"/>
        </w:rPr>
        <w:t xml:space="preserve">commitments, values and perspectives’—and only one of these—commitments—lends itself to Sartre’s talk of ‘legislation’ or what we ‘ordain’. It is only in the case of </w:t>
      </w:r>
      <w:r w:rsidRPr="00F117D1">
        <w:rPr>
          <w:rFonts w:ascii="Book Antiqua" w:eastAsia="Calibri" w:hAnsi="Book Antiqua"/>
          <w:i/>
          <w:sz w:val="24"/>
          <w:szCs w:val="24"/>
        </w:rPr>
        <w:t>commitment</w:t>
      </w:r>
      <w:r w:rsidRPr="00F117D1">
        <w:rPr>
          <w:rFonts w:ascii="Book Antiqua" w:eastAsia="Calibri" w:hAnsi="Book Antiqua"/>
          <w:sz w:val="24"/>
          <w:szCs w:val="24"/>
        </w:rPr>
        <w:t xml:space="preserve"> that we can readily talk of something that we </w:t>
      </w:r>
      <w:proofErr w:type="gramStart"/>
      <w:r w:rsidRPr="00F117D1">
        <w:rPr>
          <w:rFonts w:ascii="Book Antiqua" w:eastAsia="Calibri" w:hAnsi="Book Antiqua"/>
          <w:i/>
          <w:sz w:val="24"/>
          <w:szCs w:val="24"/>
        </w:rPr>
        <w:t>do</w:t>
      </w:r>
      <w:proofErr w:type="gramEnd"/>
      <w:r w:rsidRPr="00F117D1">
        <w:rPr>
          <w:rFonts w:ascii="Book Antiqua" w:eastAsia="Calibri" w:hAnsi="Book Antiqua"/>
          <w:sz w:val="24"/>
          <w:szCs w:val="24"/>
        </w:rPr>
        <w:t xml:space="preserve"> and it is only in the case of what we </w:t>
      </w:r>
      <w:r w:rsidRPr="00F117D1">
        <w:rPr>
          <w:rFonts w:ascii="Book Antiqua" w:eastAsia="Calibri" w:hAnsi="Book Antiqua"/>
          <w:i/>
          <w:sz w:val="24"/>
          <w:szCs w:val="24"/>
        </w:rPr>
        <w:t>do</w:t>
      </w:r>
      <w:r w:rsidRPr="00F117D1">
        <w:rPr>
          <w:rFonts w:ascii="Book Antiqua" w:eastAsia="Calibri" w:hAnsi="Book Antiqua"/>
          <w:sz w:val="24"/>
          <w:szCs w:val="24"/>
        </w:rPr>
        <w:t xml:space="preserve"> that we can really talk about ‘answerability’. If I am answerable to someone I </w:t>
      </w:r>
      <w:proofErr w:type="gramStart"/>
      <w:r w:rsidRPr="00F117D1">
        <w:rPr>
          <w:rFonts w:ascii="Book Antiqua" w:eastAsia="Calibri" w:hAnsi="Book Antiqua"/>
          <w:sz w:val="24"/>
          <w:szCs w:val="24"/>
        </w:rPr>
        <w:t>have to</w:t>
      </w:r>
      <w:proofErr w:type="gramEnd"/>
      <w:r w:rsidRPr="00F117D1">
        <w:rPr>
          <w:rFonts w:ascii="Book Antiqua" w:eastAsia="Calibri" w:hAnsi="Book Antiqua"/>
          <w:sz w:val="24"/>
          <w:szCs w:val="24"/>
        </w:rPr>
        <w:t xml:space="preserve"> defend or justify my </w:t>
      </w:r>
      <w:r w:rsidRPr="00F117D1">
        <w:rPr>
          <w:rFonts w:ascii="Book Antiqua" w:eastAsia="Calibri" w:hAnsi="Book Antiqua"/>
          <w:i/>
          <w:sz w:val="24"/>
          <w:szCs w:val="24"/>
        </w:rPr>
        <w:t xml:space="preserve">conduct </w:t>
      </w:r>
      <w:r w:rsidRPr="00F117D1">
        <w:rPr>
          <w:rFonts w:ascii="Book Antiqua" w:eastAsia="Calibri" w:hAnsi="Book Antiqua"/>
          <w:sz w:val="24"/>
          <w:szCs w:val="24"/>
        </w:rPr>
        <w:t xml:space="preserve">to them. In a similar way, if we talk about ‘answerability’ or ‘measurement’, then it is our actions, our conduct, that we measure or answer for. It looks as though when Cooper talks of ‘a beyond the human’ he is really thinking of something beyond the </w:t>
      </w:r>
      <w:r w:rsidRPr="00F117D1">
        <w:rPr>
          <w:rFonts w:ascii="Book Antiqua" w:eastAsia="Calibri" w:hAnsi="Book Antiqua"/>
          <w:i/>
          <w:sz w:val="24"/>
          <w:szCs w:val="24"/>
        </w:rPr>
        <w:t>human will</w:t>
      </w:r>
      <w:r w:rsidRPr="00F117D1">
        <w:rPr>
          <w:rFonts w:ascii="Book Antiqua" w:eastAsia="Calibri" w:hAnsi="Book Antiqua"/>
          <w:sz w:val="24"/>
          <w:szCs w:val="24"/>
        </w:rPr>
        <w:t xml:space="preserve"> or, better, beyond the mere fact that we will things so. The metaphor of setting a value on something can lead us into thinking that we </w:t>
      </w:r>
      <w:r w:rsidRPr="00F117D1">
        <w:rPr>
          <w:rFonts w:ascii="Book Antiqua" w:eastAsia="Calibri" w:hAnsi="Book Antiqua"/>
          <w:i/>
          <w:sz w:val="24"/>
          <w:szCs w:val="24"/>
        </w:rPr>
        <w:t>confer</w:t>
      </w:r>
      <w:r w:rsidRPr="00F117D1">
        <w:rPr>
          <w:rFonts w:ascii="Book Antiqua" w:eastAsia="Calibri" w:hAnsi="Book Antiqua"/>
          <w:sz w:val="24"/>
          <w:szCs w:val="24"/>
        </w:rPr>
        <w:t xml:space="preserve"> value and once we start thinking in that way we are likely to go on to the thought that this conferring of value is a bare act of the will and that we can as easily withdraw as confer—Graham’s negotiability—whereas it is in the light of </w:t>
      </w:r>
      <w:r w:rsidRPr="00F117D1">
        <w:rPr>
          <w:rFonts w:ascii="Book Antiqua" w:eastAsia="Calibri" w:hAnsi="Book Antiqua"/>
          <w:i/>
          <w:sz w:val="24"/>
          <w:szCs w:val="24"/>
        </w:rPr>
        <w:t>reasons</w:t>
      </w:r>
      <w:r w:rsidRPr="00F117D1">
        <w:rPr>
          <w:rFonts w:ascii="Book Antiqua" w:eastAsia="Calibri" w:hAnsi="Book Antiqua"/>
          <w:sz w:val="24"/>
          <w:szCs w:val="24"/>
        </w:rPr>
        <w:t xml:space="preserve"> that our will points in one direction rather than another: and we do not </w:t>
      </w:r>
      <w:r w:rsidRPr="00F117D1">
        <w:rPr>
          <w:rFonts w:ascii="Book Antiqua" w:eastAsia="Calibri" w:hAnsi="Book Antiqua"/>
          <w:i/>
          <w:sz w:val="24"/>
          <w:szCs w:val="24"/>
        </w:rPr>
        <w:t>choose</w:t>
      </w:r>
      <w:r w:rsidRPr="00F117D1">
        <w:rPr>
          <w:rFonts w:ascii="Book Antiqua" w:eastAsia="Calibri" w:hAnsi="Book Antiqua"/>
          <w:sz w:val="24"/>
          <w:szCs w:val="24"/>
        </w:rPr>
        <w:t xml:space="preserve"> these reasons.</w:t>
      </w:r>
    </w:p>
    <w:p w14:paraId="456CD6D3" w14:textId="77777777" w:rsidR="00F117D1" w:rsidRPr="00F117D1" w:rsidRDefault="00F117D1" w:rsidP="00F117D1">
      <w:pPr>
        <w:spacing w:line="360" w:lineRule="auto"/>
        <w:ind w:left="0" w:right="0"/>
        <w:jc w:val="both"/>
        <w:rPr>
          <w:rFonts w:ascii="Book Antiqua" w:eastAsia="Calibri" w:hAnsi="Book Antiqua"/>
          <w:sz w:val="24"/>
          <w:szCs w:val="24"/>
        </w:rPr>
      </w:pPr>
      <w:r w:rsidRPr="00F117D1">
        <w:rPr>
          <w:rFonts w:ascii="Book Antiqua" w:eastAsia="Calibri" w:hAnsi="Book Antiqua"/>
          <w:sz w:val="24"/>
          <w:szCs w:val="24"/>
        </w:rPr>
        <w:t xml:space="preserve">However, by contrast, if we come to the question of the values and perspectives that we ‘embrace’ (a term which misleadingly suggests a voluntary act) it should be clear that we are not naming things that we </w:t>
      </w:r>
      <w:r w:rsidRPr="00F117D1">
        <w:rPr>
          <w:rFonts w:ascii="Book Antiqua" w:eastAsia="Calibri" w:hAnsi="Book Antiqua"/>
          <w:i/>
          <w:sz w:val="24"/>
          <w:szCs w:val="24"/>
        </w:rPr>
        <w:t>do</w:t>
      </w:r>
      <w:r w:rsidRPr="00F117D1">
        <w:rPr>
          <w:rFonts w:ascii="Book Antiqua" w:eastAsia="Calibri" w:hAnsi="Book Antiqua"/>
          <w:sz w:val="24"/>
          <w:szCs w:val="24"/>
        </w:rPr>
        <w:t xml:space="preserve"> but rather the point of view or perspective in the light of which we do them or fail to do them, so that our answerability—the context in which we tend to think in terms of being answerable—is partly a function of how we regard our </w:t>
      </w:r>
      <w:r w:rsidRPr="00F117D1">
        <w:rPr>
          <w:rFonts w:ascii="Book Antiqua" w:eastAsia="Calibri" w:hAnsi="Book Antiqua"/>
          <w:i/>
          <w:sz w:val="24"/>
          <w:szCs w:val="24"/>
        </w:rPr>
        <w:t>failure</w:t>
      </w:r>
      <w:r w:rsidRPr="00F117D1">
        <w:rPr>
          <w:rFonts w:ascii="Book Antiqua" w:eastAsia="Calibri" w:hAnsi="Book Antiqua"/>
          <w:sz w:val="24"/>
          <w:szCs w:val="24"/>
        </w:rPr>
        <w:t xml:space="preserve"> to act. We are talking of the </w:t>
      </w:r>
      <w:r w:rsidRPr="00F117D1">
        <w:rPr>
          <w:rFonts w:ascii="Book Antiqua" w:eastAsia="Calibri" w:hAnsi="Book Antiqua"/>
          <w:i/>
          <w:sz w:val="24"/>
          <w:szCs w:val="24"/>
        </w:rPr>
        <w:t>terms</w:t>
      </w:r>
      <w:r w:rsidRPr="00F117D1">
        <w:rPr>
          <w:rFonts w:ascii="Book Antiqua" w:eastAsia="Calibri" w:hAnsi="Book Antiqua"/>
          <w:sz w:val="24"/>
          <w:szCs w:val="24"/>
        </w:rPr>
        <w:t xml:space="preserve"> in which we assess whether we have acted well or </w:t>
      </w:r>
      <w:proofErr w:type="gramStart"/>
      <w:r w:rsidRPr="00F117D1">
        <w:rPr>
          <w:rFonts w:ascii="Book Antiqua" w:eastAsia="Calibri" w:hAnsi="Book Antiqua"/>
          <w:sz w:val="24"/>
          <w:szCs w:val="24"/>
        </w:rPr>
        <w:t>badly</w:t>
      </w:r>
      <w:proofErr w:type="gramEnd"/>
      <w:r w:rsidRPr="00F117D1">
        <w:rPr>
          <w:rFonts w:ascii="Book Antiqua" w:eastAsia="Calibri" w:hAnsi="Book Antiqua"/>
          <w:sz w:val="24"/>
          <w:szCs w:val="24"/>
        </w:rPr>
        <w:t xml:space="preserve"> and these are not the product of the will. It is true that they are not ‘warranted’, but that is because </w:t>
      </w:r>
      <w:r w:rsidRPr="00F117D1">
        <w:rPr>
          <w:rFonts w:ascii="Book Antiqua" w:eastAsia="Calibri" w:hAnsi="Book Antiqua"/>
          <w:i/>
          <w:sz w:val="24"/>
          <w:szCs w:val="24"/>
        </w:rPr>
        <w:t>they are the warrant</w:t>
      </w:r>
      <w:r w:rsidRPr="00F117D1">
        <w:rPr>
          <w:rFonts w:ascii="Book Antiqua" w:eastAsia="Calibri" w:hAnsi="Book Antiqua"/>
          <w:sz w:val="24"/>
          <w:szCs w:val="24"/>
        </w:rPr>
        <w:t xml:space="preserve"> for our actions, the terms in which we judge them. Our values and perspectives are not the products of the human will: they inform it, provide the measure by which we judge our actions—they are if you like the ‘conscience’ to which we are answerable and it has ‘authority’ because it is by reference to it that we make our judgments. We do not choose our values, nor do we choose the perspective in the light of which we regard the world.  We do not choose that it is the case that these considerations move us … This provides the terms in which we judge whether our doing this or some other thing </w:t>
      </w:r>
      <w:r w:rsidRPr="00F117D1">
        <w:rPr>
          <w:rFonts w:ascii="Book Antiqua" w:eastAsia="Calibri" w:hAnsi="Book Antiqua"/>
          <w:i/>
          <w:sz w:val="24"/>
          <w:szCs w:val="24"/>
        </w:rPr>
        <w:t>matters</w:t>
      </w:r>
      <w:r w:rsidRPr="00F117D1">
        <w:rPr>
          <w:rFonts w:ascii="Book Antiqua" w:eastAsia="Calibri" w:hAnsi="Book Antiqua"/>
          <w:sz w:val="24"/>
          <w:szCs w:val="24"/>
        </w:rPr>
        <w:t>. Sartre’s voluntarism is askew but askew for an interesting reason. He makes human beings the legislators because his version of atheism depends upon a theology of the divine will as determining the rightness or wrongness of action and, in the absence of that divine being the only other will that is available is the human one. But theologically the divine will is already the will of a just and loving God so if our atheism takes account of that we are not so much left with the human will as a will that is informed at least some times by considerations of love and justice, in whose absence the race languishes. It is not how the will happens to be disposed that matters but what informs that disposition.</w:t>
      </w:r>
    </w:p>
    <w:p w14:paraId="7B7A29C0" w14:textId="77777777" w:rsidR="00F117D1" w:rsidRPr="00F117D1" w:rsidRDefault="00F117D1" w:rsidP="00F117D1">
      <w:pPr>
        <w:spacing w:line="360" w:lineRule="auto"/>
        <w:ind w:left="0" w:right="0"/>
        <w:jc w:val="both"/>
        <w:rPr>
          <w:rFonts w:ascii="Book Antiqua" w:eastAsia="Calibri" w:hAnsi="Book Antiqua"/>
          <w:sz w:val="24"/>
          <w:szCs w:val="24"/>
        </w:rPr>
      </w:pPr>
      <w:r w:rsidRPr="00F117D1">
        <w:rPr>
          <w:rFonts w:ascii="Book Antiqua" w:eastAsia="Calibri" w:hAnsi="Book Antiqua"/>
          <w:sz w:val="24"/>
          <w:szCs w:val="24"/>
        </w:rPr>
        <w:t>What I have resisted is the idea that ‘mystery’ has a significant role to play in the emergence of what Cooper calls ‘measure for our lives’. What I should want to endorse, however, is the idea of a realisation or coming forth of what we might be said to answer to. The image he provides of the Zen monk and an attentive silence is the image of the calming of the passions which allows a dormant or overlain moral perspective to emerge into view, a coming forth whose possibility we otherwise resist because it disturbs the settled domesticity of a human, all too human world. This form of attention is indeed an attention to reality in the sense that it puts into question the contours and limits of the world we find ourselves not very securely at home in.</w:t>
      </w:r>
    </w:p>
    <w:p w14:paraId="66440A64" w14:textId="77777777" w:rsidR="00BD346A" w:rsidRDefault="000E3E74"/>
    <w:sectPr w:rsidR="00BD346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4674F0" w14:textId="77777777" w:rsidR="00F117D1" w:rsidRDefault="00F117D1" w:rsidP="00F117D1">
      <w:pPr>
        <w:spacing w:after="0"/>
      </w:pPr>
      <w:r>
        <w:separator/>
      </w:r>
    </w:p>
  </w:endnote>
  <w:endnote w:type="continuationSeparator" w:id="0">
    <w:p w14:paraId="55970CCB" w14:textId="77777777" w:rsidR="00F117D1" w:rsidRDefault="00F117D1" w:rsidP="00F117D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64027A" w14:textId="77777777" w:rsidR="00F117D1" w:rsidRDefault="00F117D1" w:rsidP="00F117D1">
      <w:pPr>
        <w:spacing w:after="0"/>
      </w:pPr>
      <w:r>
        <w:separator/>
      </w:r>
    </w:p>
  </w:footnote>
  <w:footnote w:type="continuationSeparator" w:id="0">
    <w:p w14:paraId="78AD1FB8" w14:textId="77777777" w:rsidR="00F117D1" w:rsidRDefault="00F117D1" w:rsidP="00F117D1">
      <w:pPr>
        <w:spacing w:after="0"/>
      </w:pPr>
      <w:r>
        <w:continuationSeparator/>
      </w:r>
    </w:p>
  </w:footnote>
  <w:footnote w:id="1">
    <w:p w14:paraId="0E8C4CF8" w14:textId="77777777" w:rsidR="00F117D1" w:rsidRDefault="00F117D1" w:rsidP="00F117D1">
      <w:pPr>
        <w:pStyle w:val="FootnoteText"/>
      </w:pPr>
      <w:r>
        <w:rPr>
          <w:rStyle w:val="FootnoteReference"/>
        </w:rPr>
        <w:footnoteRef/>
      </w:r>
      <w:r>
        <w:t xml:space="preserve"> This is culled by </w:t>
      </w:r>
      <w:proofErr w:type="spellStart"/>
      <w:r>
        <w:t>Conze</w:t>
      </w:r>
      <w:proofErr w:type="spellEnd"/>
      <w:r>
        <w:t xml:space="preserve"> from Chapter Nine of </w:t>
      </w:r>
      <w:proofErr w:type="spellStart"/>
      <w:r>
        <w:t>Vasubandhu’s</w:t>
      </w:r>
      <w:proofErr w:type="spellEnd"/>
      <w:r>
        <w:t xml:space="preserve"> </w:t>
      </w:r>
      <w:proofErr w:type="spellStart"/>
      <w:r>
        <w:t>Abhidharmakosha</w:t>
      </w:r>
      <w:proofErr w:type="spellEnd"/>
      <w:r>
        <w:t xml:space="preserve"> (</w:t>
      </w:r>
      <w:proofErr w:type="spellStart"/>
      <w:r>
        <w:t>Conze</w:t>
      </w:r>
      <w:proofErr w:type="spellEnd"/>
      <w:r>
        <w:t>, p 190ff</w:t>
      </w:r>
    </w:p>
  </w:footnote>
  <w:footnote w:id="2">
    <w:p w14:paraId="37717BBE" w14:textId="77777777" w:rsidR="00F117D1" w:rsidRPr="00BD0E36" w:rsidRDefault="00F117D1" w:rsidP="00F117D1">
      <w:pPr>
        <w:pStyle w:val="FootnoteText"/>
      </w:pPr>
      <w:r w:rsidRPr="00BD0E36">
        <w:rPr>
          <w:rStyle w:val="FootnoteReference"/>
        </w:rPr>
        <w:footnoteRef/>
      </w:r>
      <w:r w:rsidRPr="00BD0E36">
        <w:t xml:space="preserve"> Outside the church there is no salvation</w:t>
      </w:r>
    </w:p>
  </w:footnote>
  <w:footnote w:id="3">
    <w:p w14:paraId="17A503F7" w14:textId="77777777" w:rsidR="00F117D1" w:rsidRPr="00BD0E36" w:rsidRDefault="00F117D1" w:rsidP="00F117D1">
      <w:pPr>
        <w:pStyle w:val="FootnoteText"/>
      </w:pPr>
      <w:r w:rsidRPr="00BD0E36">
        <w:rPr>
          <w:rStyle w:val="FootnoteReference"/>
        </w:rPr>
        <w:footnoteRef/>
      </w:r>
      <w:r w:rsidRPr="00BD0E36">
        <w:t xml:space="preserve"> In correspondence</w:t>
      </w:r>
    </w:p>
  </w:footnote>
  <w:footnote w:id="4">
    <w:p w14:paraId="3095C956" w14:textId="77777777" w:rsidR="00F117D1" w:rsidRPr="002F4507" w:rsidRDefault="00F117D1" w:rsidP="00F117D1">
      <w:pPr>
        <w:pStyle w:val="FootnoteText"/>
      </w:pPr>
      <w:r>
        <w:rPr>
          <w:rStyle w:val="FootnoteReference"/>
        </w:rPr>
        <w:footnoteRef/>
      </w:r>
      <w:r>
        <w:t xml:space="preserve"> pp. 51-62</w:t>
      </w:r>
    </w:p>
  </w:footnote>
  <w:footnote w:id="5">
    <w:p w14:paraId="7D59C154" w14:textId="77777777" w:rsidR="00F117D1" w:rsidRPr="00BD0E36" w:rsidRDefault="00F117D1" w:rsidP="00F117D1">
      <w:pPr>
        <w:pStyle w:val="FootnoteText"/>
      </w:pPr>
      <w:r w:rsidRPr="00BD0E36">
        <w:rPr>
          <w:rStyle w:val="FootnoteReference"/>
        </w:rPr>
        <w:footnoteRef/>
      </w:r>
      <w:r w:rsidRPr="00BD0E36">
        <w:t xml:space="preserve"> P 51</w:t>
      </w:r>
    </w:p>
  </w:footnote>
  <w:footnote w:id="6">
    <w:p w14:paraId="775AB297" w14:textId="77777777" w:rsidR="00F117D1" w:rsidRPr="00BD0E36" w:rsidRDefault="00F117D1" w:rsidP="00F117D1">
      <w:pPr>
        <w:pStyle w:val="FootnoteText"/>
      </w:pPr>
      <w:r w:rsidRPr="00BD0E36">
        <w:rPr>
          <w:rStyle w:val="FootnoteReference"/>
        </w:rPr>
        <w:footnoteRef/>
      </w:r>
      <w:r w:rsidRPr="00BD0E36">
        <w:t xml:space="preserve"> P 55</w:t>
      </w:r>
    </w:p>
  </w:footnote>
  <w:footnote w:id="7">
    <w:p w14:paraId="6D824D74" w14:textId="77777777" w:rsidR="00F117D1" w:rsidRPr="00BD0E36" w:rsidRDefault="00F117D1" w:rsidP="00F117D1">
      <w:pPr>
        <w:pStyle w:val="FootnoteText"/>
      </w:pPr>
      <w:r w:rsidRPr="00BD0E36">
        <w:rPr>
          <w:rStyle w:val="FootnoteReference"/>
        </w:rPr>
        <w:footnoteRef/>
      </w:r>
      <w:r w:rsidRPr="00BD0E36">
        <w:t xml:space="preserve"> ‘Creation’ in </w:t>
      </w:r>
      <w:r w:rsidRPr="00BD0E36">
        <w:rPr>
          <w:i/>
        </w:rPr>
        <w:t>God Matters</w:t>
      </w:r>
      <w:r w:rsidRPr="00BD0E36">
        <w:t xml:space="preserve"> Geoffrey Chapman 1987, </w:t>
      </w:r>
      <w:proofErr w:type="gramStart"/>
      <w:r w:rsidRPr="00BD0E36">
        <w:t>reprinted  Mowbray</w:t>
      </w:r>
      <w:proofErr w:type="gramEnd"/>
      <w:r>
        <w:t xml:space="preserve"> </w:t>
      </w:r>
      <w:r w:rsidRPr="00BD0E36">
        <w:t>2000</w:t>
      </w:r>
    </w:p>
  </w:footnote>
  <w:footnote w:id="8">
    <w:p w14:paraId="3AE24C0F" w14:textId="77777777" w:rsidR="00F117D1" w:rsidRPr="00BD0E36" w:rsidRDefault="00F117D1" w:rsidP="00F117D1">
      <w:pPr>
        <w:pStyle w:val="FootnoteText"/>
      </w:pPr>
      <w:r w:rsidRPr="00BD0E36">
        <w:rPr>
          <w:rStyle w:val="FootnoteReference"/>
        </w:rPr>
        <w:footnoteRef/>
      </w:r>
      <w:r w:rsidRPr="00BD0E36">
        <w:t xml:space="preserve"> ‘Mystery’ would be rendered by </w:t>
      </w:r>
      <w:proofErr w:type="spellStart"/>
      <w:r w:rsidRPr="00BD0E36">
        <w:rPr>
          <w:i/>
        </w:rPr>
        <w:t>Geheimnis</w:t>
      </w:r>
      <w:proofErr w:type="spellEnd"/>
      <w:r w:rsidRPr="00BD0E36">
        <w:t xml:space="preserve"> or </w:t>
      </w:r>
      <w:proofErr w:type="spellStart"/>
      <w:r w:rsidRPr="00BD0E36">
        <w:t>Mysterium</w:t>
      </w:r>
      <w:proofErr w:type="spellEnd"/>
      <w:r w:rsidRPr="00BD0E36">
        <w:t xml:space="preserve">, ‘mysterious’ by </w:t>
      </w:r>
      <w:proofErr w:type="spellStart"/>
      <w:r w:rsidRPr="00BD0E36">
        <w:rPr>
          <w:i/>
        </w:rPr>
        <w:t>geheimnisvoll</w:t>
      </w:r>
      <w:proofErr w:type="spellEnd"/>
    </w:p>
  </w:footnote>
  <w:footnote w:id="9">
    <w:p w14:paraId="168CAB1A" w14:textId="77777777" w:rsidR="00F117D1" w:rsidRPr="00BD0E36" w:rsidRDefault="00F117D1" w:rsidP="00F117D1">
      <w:pPr>
        <w:pStyle w:val="FootnoteText"/>
      </w:pPr>
      <w:r w:rsidRPr="00BD0E36">
        <w:rPr>
          <w:rStyle w:val="FootnoteReference"/>
        </w:rPr>
        <w:footnoteRef/>
      </w:r>
      <w:r w:rsidRPr="00BD0E36">
        <w:t xml:space="preserve"> See also </w:t>
      </w:r>
      <w:proofErr w:type="spellStart"/>
      <w:r w:rsidRPr="00BD0E36">
        <w:rPr>
          <w:i/>
        </w:rPr>
        <w:t>Tractatus</w:t>
      </w:r>
      <w:proofErr w:type="spellEnd"/>
      <w:r w:rsidRPr="00BD0E36">
        <w:t xml:space="preserve"> 6.522: ‘There are, indeed, things that cannot be put into words. They </w:t>
      </w:r>
      <w:proofErr w:type="gramStart"/>
      <w:r w:rsidRPr="00BD0E36">
        <w:rPr>
          <w:i/>
        </w:rPr>
        <w:t>makes</w:t>
      </w:r>
      <w:proofErr w:type="gramEnd"/>
      <w:r w:rsidRPr="00BD0E36">
        <w:rPr>
          <w:i/>
        </w:rPr>
        <w:t xml:space="preserve"> themselves manifest</w:t>
      </w:r>
      <w:r w:rsidRPr="00BD0E36">
        <w:t>. They are what is mystical.’</w:t>
      </w:r>
    </w:p>
  </w:footnote>
  <w:footnote w:id="10">
    <w:p w14:paraId="2D8CBB25" w14:textId="77777777" w:rsidR="00F117D1" w:rsidRPr="00BD0E36" w:rsidRDefault="00F117D1" w:rsidP="00F117D1">
      <w:pPr>
        <w:pStyle w:val="FootnoteText"/>
      </w:pPr>
      <w:r w:rsidRPr="00BD0E36">
        <w:rPr>
          <w:rStyle w:val="FootnoteReference"/>
        </w:rPr>
        <w:footnoteRef/>
      </w:r>
      <w:r w:rsidRPr="00BD0E36">
        <w:t xml:space="preserve"> A theology that knows God only through what he is not</w:t>
      </w:r>
    </w:p>
  </w:footnote>
  <w:footnote w:id="11">
    <w:p w14:paraId="0AF444D9" w14:textId="77777777" w:rsidR="00F117D1" w:rsidRPr="00BD0E36" w:rsidRDefault="00F117D1" w:rsidP="00F117D1">
      <w:pPr>
        <w:pStyle w:val="FootnoteText"/>
      </w:pPr>
      <w:r w:rsidRPr="00BD0E36">
        <w:rPr>
          <w:rStyle w:val="FootnoteReference"/>
        </w:rPr>
        <w:footnoteRef/>
      </w:r>
      <w:r w:rsidRPr="00BD0E36">
        <w:t xml:space="preserve"> Theologians would have much to say about these claims, but this is not the occasion for discussing them.</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17D1"/>
    <w:rsid w:val="000E3E74"/>
    <w:rsid w:val="001B6317"/>
    <w:rsid w:val="006D63D6"/>
    <w:rsid w:val="008A7AC0"/>
    <w:rsid w:val="008E214F"/>
    <w:rsid w:val="008F799C"/>
    <w:rsid w:val="009B6445"/>
    <w:rsid w:val="00DF20B4"/>
    <w:rsid w:val="00F117D1"/>
    <w:rsid w:val="00FA73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B121E6"/>
  <w15:chartTrackingRefBased/>
  <w15:docId w15:val="{1B6ED1FE-9C1C-49C9-8416-A1CBD4206A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imes New Roman"/>
        <w:sz w:val="28"/>
        <w:szCs w:val="28"/>
        <w:lang w:val="en-GB" w:eastAsia="en-US" w:bidi="ar-SA"/>
      </w:rPr>
    </w:rPrDefault>
    <w:pPrDefault>
      <w:pPr>
        <w:spacing w:after="160"/>
        <w:ind w:left="851" w:right="1514"/>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73F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F117D1"/>
    <w:pPr>
      <w:spacing w:after="0"/>
    </w:pPr>
    <w:rPr>
      <w:sz w:val="20"/>
      <w:szCs w:val="20"/>
    </w:rPr>
  </w:style>
  <w:style w:type="character" w:customStyle="1" w:styleId="FootnoteTextChar">
    <w:name w:val="Footnote Text Char"/>
    <w:basedOn w:val="DefaultParagraphFont"/>
    <w:link w:val="FootnoteText"/>
    <w:uiPriority w:val="99"/>
    <w:semiHidden/>
    <w:rsid w:val="00F117D1"/>
    <w:rPr>
      <w:sz w:val="20"/>
      <w:szCs w:val="20"/>
    </w:rPr>
  </w:style>
  <w:style w:type="character" w:styleId="FootnoteReference">
    <w:name w:val="footnote reference"/>
    <w:basedOn w:val="DefaultParagraphFont"/>
    <w:unhideWhenUsed/>
    <w:rsid w:val="00F117D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17</Pages>
  <Words>5473</Words>
  <Characters>31201</Characters>
  <Application>Microsoft Office Word</Application>
  <DocSecurity>0</DocSecurity>
  <Lines>260</Lines>
  <Paragraphs>73</Paragraphs>
  <ScaleCrop>false</ScaleCrop>
  <Company/>
  <LinksUpToDate>false</LinksUpToDate>
  <CharactersWithSpaces>36601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Cockburn</dc:creator>
  <cp:keywords/>
  <dc:description/>
  <cp:lastModifiedBy>David Cockburn</cp:lastModifiedBy>
  <cp:revision>4</cp:revision>
  <dcterms:created xsi:type="dcterms:W3CDTF">2020-03-23T17:08:00Z</dcterms:created>
  <dcterms:modified xsi:type="dcterms:W3CDTF">2020-03-23T17:19:00Z</dcterms:modified>
</cp:coreProperties>
</file>