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78683" w14:textId="77777777" w:rsidR="001D2409" w:rsidRPr="008369C7" w:rsidRDefault="001D2409" w:rsidP="008369C7">
      <w:pPr>
        <w:spacing w:line="360" w:lineRule="auto"/>
        <w:jc w:val="both"/>
        <w:rPr>
          <w:rFonts w:ascii="Times New Roman" w:hAnsi="Times New Roman" w:cs="Times New Roman"/>
          <w:sz w:val="24"/>
          <w:szCs w:val="24"/>
        </w:rPr>
      </w:pPr>
    </w:p>
    <w:p w14:paraId="56C78684" w14:textId="77777777" w:rsidR="001D2409" w:rsidRPr="008369C7" w:rsidRDefault="001D2409" w:rsidP="008369C7">
      <w:pPr>
        <w:spacing w:line="360" w:lineRule="auto"/>
        <w:jc w:val="both"/>
        <w:rPr>
          <w:rFonts w:ascii="Times New Roman" w:hAnsi="Times New Roman" w:cs="Times New Roman"/>
          <w:sz w:val="24"/>
          <w:szCs w:val="24"/>
        </w:rPr>
      </w:pPr>
    </w:p>
    <w:p w14:paraId="56C78685" w14:textId="77777777" w:rsidR="001D2409" w:rsidRPr="008369C7" w:rsidRDefault="001D2409" w:rsidP="008369C7">
      <w:pPr>
        <w:spacing w:line="360" w:lineRule="auto"/>
        <w:jc w:val="both"/>
        <w:rPr>
          <w:rFonts w:ascii="Times New Roman" w:hAnsi="Times New Roman" w:cs="Times New Roman"/>
          <w:sz w:val="24"/>
          <w:szCs w:val="24"/>
        </w:rPr>
      </w:pPr>
    </w:p>
    <w:p w14:paraId="56C78686" w14:textId="77777777" w:rsidR="001D2409" w:rsidRPr="008369C7" w:rsidRDefault="001D2409" w:rsidP="008369C7">
      <w:pPr>
        <w:spacing w:line="360" w:lineRule="auto"/>
        <w:jc w:val="both"/>
        <w:rPr>
          <w:rFonts w:ascii="Times New Roman" w:hAnsi="Times New Roman" w:cs="Times New Roman"/>
          <w:sz w:val="24"/>
          <w:szCs w:val="24"/>
        </w:rPr>
      </w:pPr>
    </w:p>
    <w:p w14:paraId="56C78687" w14:textId="77777777" w:rsidR="001D2409" w:rsidRPr="008369C7" w:rsidRDefault="001D2409" w:rsidP="008369C7">
      <w:pPr>
        <w:spacing w:line="360" w:lineRule="auto"/>
        <w:jc w:val="both"/>
        <w:rPr>
          <w:rFonts w:ascii="Times New Roman" w:hAnsi="Times New Roman" w:cs="Times New Roman"/>
          <w:sz w:val="24"/>
          <w:szCs w:val="24"/>
        </w:rPr>
      </w:pPr>
    </w:p>
    <w:p w14:paraId="56C78688" w14:textId="77777777" w:rsidR="001D2409" w:rsidRPr="008369C7" w:rsidRDefault="001D2409" w:rsidP="008369C7">
      <w:pPr>
        <w:spacing w:line="360" w:lineRule="auto"/>
        <w:jc w:val="both"/>
        <w:rPr>
          <w:rFonts w:ascii="Times New Roman" w:hAnsi="Times New Roman" w:cs="Times New Roman"/>
          <w:sz w:val="24"/>
          <w:szCs w:val="24"/>
        </w:rPr>
      </w:pPr>
    </w:p>
    <w:p w14:paraId="56C78689" w14:textId="77777777" w:rsidR="001D2409" w:rsidRPr="008369C7" w:rsidRDefault="001D2409" w:rsidP="008369C7">
      <w:pPr>
        <w:spacing w:line="360" w:lineRule="auto"/>
        <w:jc w:val="both"/>
        <w:rPr>
          <w:rFonts w:ascii="Times New Roman" w:hAnsi="Times New Roman" w:cs="Times New Roman"/>
          <w:b/>
          <w:sz w:val="44"/>
          <w:szCs w:val="24"/>
        </w:rPr>
      </w:pPr>
      <w:r w:rsidRPr="008369C7">
        <w:rPr>
          <w:rFonts w:ascii="Times New Roman" w:hAnsi="Times New Roman" w:cs="Times New Roman"/>
          <w:b/>
          <w:sz w:val="44"/>
          <w:szCs w:val="24"/>
        </w:rPr>
        <w:t>Accounting Fundamental</w:t>
      </w:r>
    </w:p>
    <w:p w14:paraId="56C7868A" w14:textId="77777777" w:rsidR="001D2409" w:rsidRPr="008369C7" w:rsidRDefault="001D2409" w:rsidP="008369C7">
      <w:pPr>
        <w:spacing w:line="360" w:lineRule="auto"/>
        <w:jc w:val="both"/>
        <w:rPr>
          <w:rFonts w:ascii="Times New Roman" w:hAnsi="Times New Roman" w:cs="Times New Roman"/>
          <w:sz w:val="24"/>
          <w:szCs w:val="24"/>
        </w:rPr>
      </w:pPr>
    </w:p>
    <w:p w14:paraId="56C7868B" w14:textId="59BA0BAC" w:rsidR="001D2409" w:rsidRPr="00662507" w:rsidRDefault="00110492" w:rsidP="008369C7">
      <w:pPr>
        <w:spacing w:line="360" w:lineRule="auto"/>
        <w:jc w:val="both"/>
        <w:rPr>
          <w:rFonts w:ascii="Times New Roman" w:hAnsi="Times New Roman" w:cs="Times New Roman"/>
          <w:b/>
          <w:bCs/>
          <w:sz w:val="40"/>
          <w:szCs w:val="40"/>
        </w:rPr>
      </w:pPr>
      <w:r w:rsidRPr="00662507">
        <w:rPr>
          <w:rFonts w:ascii="Times New Roman" w:hAnsi="Times New Roman" w:cs="Times New Roman"/>
          <w:b/>
          <w:bCs/>
          <w:sz w:val="40"/>
          <w:szCs w:val="40"/>
        </w:rPr>
        <w:t>Mo</w:t>
      </w:r>
      <w:r w:rsidR="00662507" w:rsidRPr="00662507">
        <w:rPr>
          <w:rFonts w:ascii="Times New Roman" w:hAnsi="Times New Roman" w:cs="Times New Roman"/>
          <w:b/>
          <w:bCs/>
          <w:sz w:val="40"/>
          <w:szCs w:val="40"/>
        </w:rPr>
        <w:t>dule:</w:t>
      </w:r>
      <w:r w:rsidR="00941506">
        <w:rPr>
          <w:rFonts w:ascii="Times New Roman" w:hAnsi="Times New Roman" w:cs="Times New Roman"/>
          <w:b/>
          <w:bCs/>
          <w:sz w:val="40"/>
          <w:szCs w:val="40"/>
        </w:rPr>
        <w:t xml:space="preserve"> </w:t>
      </w:r>
      <w:r w:rsidR="00941506" w:rsidRPr="00941506">
        <w:rPr>
          <w:rFonts w:ascii="Times New Roman" w:hAnsi="Times New Roman" w:cs="Times New Roman"/>
          <w:sz w:val="40"/>
          <w:szCs w:val="40"/>
        </w:rPr>
        <w:t>Accounting Fundamental</w:t>
      </w:r>
      <w:r w:rsidR="00941506">
        <w:rPr>
          <w:rFonts w:ascii="Times New Roman" w:hAnsi="Times New Roman" w:cs="Times New Roman"/>
          <w:sz w:val="40"/>
          <w:szCs w:val="40"/>
        </w:rPr>
        <w:t>s</w:t>
      </w:r>
    </w:p>
    <w:p w14:paraId="56C7868C" w14:textId="01D81569" w:rsidR="001D2409" w:rsidRPr="00941506" w:rsidRDefault="00941506" w:rsidP="008369C7">
      <w:pPr>
        <w:spacing w:line="360" w:lineRule="auto"/>
        <w:jc w:val="both"/>
        <w:rPr>
          <w:rFonts w:ascii="Times New Roman" w:hAnsi="Times New Roman" w:cs="Times New Roman"/>
          <w:b/>
          <w:bCs/>
          <w:sz w:val="40"/>
          <w:szCs w:val="40"/>
        </w:rPr>
      </w:pPr>
      <w:r w:rsidRPr="00941506">
        <w:rPr>
          <w:rFonts w:ascii="Times New Roman" w:hAnsi="Times New Roman" w:cs="Times New Roman"/>
          <w:b/>
          <w:bCs/>
          <w:sz w:val="40"/>
          <w:szCs w:val="40"/>
        </w:rPr>
        <w:t>Code</w:t>
      </w:r>
      <w:r w:rsidRPr="00941506">
        <w:rPr>
          <w:rFonts w:ascii="Times New Roman" w:hAnsi="Times New Roman" w:cs="Times New Roman"/>
          <w:sz w:val="40"/>
          <w:szCs w:val="40"/>
        </w:rPr>
        <w:t>: LCBB4001</w:t>
      </w:r>
    </w:p>
    <w:p w14:paraId="56C7868D" w14:textId="7EB6982B" w:rsidR="001D2409" w:rsidRPr="00941506" w:rsidRDefault="00941506" w:rsidP="008369C7">
      <w:pPr>
        <w:spacing w:line="360" w:lineRule="auto"/>
        <w:jc w:val="both"/>
        <w:rPr>
          <w:rFonts w:ascii="Times New Roman" w:hAnsi="Times New Roman" w:cs="Times New Roman"/>
          <w:b/>
          <w:bCs/>
          <w:sz w:val="40"/>
          <w:szCs w:val="40"/>
        </w:rPr>
      </w:pPr>
      <w:r w:rsidRPr="00941506">
        <w:rPr>
          <w:rFonts w:ascii="Times New Roman" w:hAnsi="Times New Roman" w:cs="Times New Roman"/>
          <w:b/>
          <w:bCs/>
          <w:sz w:val="40"/>
          <w:szCs w:val="40"/>
        </w:rPr>
        <w:t>Lecturer:</w:t>
      </w:r>
      <w:r>
        <w:rPr>
          <w:rFonts w:ascii="Times New Roman" w:hAnsi="Times New Roman" w:cs="Times New Roman"/>
          <w:b/>
          <w:bCs/>
          <w:sz w:val="40"/>
          <w:szCs w:val="40"/>
        </w:rPr>
        <w:t xml:space="preserve"> </w:t>
      </w:r>
      <w:r w:rsidRPr="00941506">
        <w:rPr>
          <w:rFonts w:ascii="Times New Roman" w:hAnsi="Times New Roman" w:cs="Times New Roman"/>
          <w:sz w:val="40"/>
          <w:szCs w:val="40"/>
        </w:rPr>
        <w:t>Thomas Adeyemi</w:t>
      </w:r>
    </w:p>
    <w:p w14:paraId="56C7868E" w14:textId="47C9E775" w:rsidR="001D2409" w:rsidRPr="00941506" w:rsidRDefault="00941506" w:rsidP="008369C7">
      <w:pPr>
        <w:spacing w:line="360" w:lineRule="auto"/>
        <w:jc w:val="both"/>
        <w:rPr>
          <w:rFonts w:ascii="Times New Roman" w:hAnsi="Times New Roman" w:cs="Times New Roman"/>
          <w:b/>
          <w:bCs/>
          <w:sz w:val="40"/>
          <w:szCs w:val="40"/>
        </w:rPr>
      </w:pPr>
      <w:r w:rsidRPr="00941506">
        <w:rPr>
          <w:rFonts w:ascii="Times New Roman" w:hAnsi="Times New Roman" w:cs="Times New Roman"/>
          <w:b/>
          <w:bCs/>
          <w:sz w:val="40"/>
          <w:szCs w:val="40"/>
        </w:rPr>
        <w:t>Student Name:</w:t>
      </w:r>
      <w:r>
        <w:rPr>
          <w:rFonts w:ascii="Times New Roman" w:hAnsi="Times New Roman" w:cs="Times New Roman"/>
          <w:b/>
          <w:bCs/>
          <w:sz w:val="40"/>
          <w:szCs w:val="40"/>
        </w:rPr>
        <w:t xml:space="preserve"> </w:t>
      </w:r>
      <w:r w:rsidRPr="00941506">
        <w:rPr>
          <w:rFonts w:ascii="Times New Roman" w:hAnsi="Times New Roman" w:cs="Times New Roman"/>
          <w:sz w:val="40"/>
          <w:szCs w:val="40"/>
        </w:rPr>
        <w:t>Diana Sharbanova</w:t>
      </w:r>
    </w:p>
    <w:p w14:paraId="56C78691" w14:textId="6D7CB0CE" w:rsidR="001D2409" w:rsidRPr="00941506" w:rsidRDefault="00941506" w:rsidP="00941506">
      <w:pPr>
        <w:tabs>
          <w:tab w:val="left" w:pos="3031"/>
        </w:tabs>
        <w:spacing w:line="360" w:lineRule="auto"/>
        <w:jc w:val="both"/>
        <w:rPr>
          <w:rFonts w:ascii="Times New Roman" w:hAnsi="Times New Roman" w:cs="Times New Roman"/>
          <w:sz w:val="40"/>
          <w:szCs w:val="40"/>
        </w:rPr>
      </w:pPr>
      <w:r w:rsidRPr="00941506">
        <w:rPr>
          <w:rFonts w:ascii="Times New Roman" w:hAnsi="Times New Roman" w:cs="Times New Roman"/>
          <w:b/>
          <w:bCs/>
          <w:sz w:val="40"/>
          <w:szCs w:val="40"/>
        </w:rPr>
        <w:t>Student ID</w:t>
      </w:r>
      <w:r>
        <w:rPr>
          <w:rFonts w:ascii="Times New Roman" w:hAnsi="Times New Roman" w:cs="Times New Roman"/>
          <w:b/>
          <w:bCs/>
          <w:sz w:val="40"/>
          <w:szCs w:val="40"/>
        </w:rPr>
        <w:t xml:space="preserve">: </w:t>
      </w:r>
      <w:r w:rsidRPr="00941506">
        <w:rPr>
          <w:rFonts w:ascii="Times New Roman" w:hAnsi="Times New Roman" w:cs="Times New Roman"/>
          <w:sz w:val="40"/>
          <w:szCs w:val="40"/>
        </w:rPr>
        <w:t>2131741</w:t>
      </w:r>
    </w:p>
    <w:p w14:paraId="56C78692" w14:textId="77777777" w:rsidR="001D2409" w:rsidRPr="008369C7" w:rsidRDefault="001D2409" w:rsidP="008369C7">
      <w:pPr>
        <w:spacing w:line="360" w:lineRule="auto"/>
        <w:jc w:val="both"/>
        <w:rPr>
          <w:rFonts w:ascii="Times New Roman" w:hAnsi="Times New Roman" w:cs="Times New Roman"/>
          <w:sz w:val="24"/>
          <w:szCs w:val="24"/>
        </w:rPr>
      </w:pPr>
    </w:p>
    <w:p w14:paraId="56C78693" w14:textId="77777777" w:rsidR="001D2409" w:rsidRPr="008369C7" w:rsidRDefault="001D2409" w:rsidP="008369C7">
      <w:pPr>
        <w:spacing w:line="360" w:lineRule="auto"/>
        <w:jc w:val="both"/>
        <w:rPr>
          <w:rFonts w:ascii="Times New Roman" w:hAnsi="Times New Roman" w:cs="Times New Roman"/>
          <w:sz w:val="24"/>
          <w:szCs w:val="24"/>
        </w:rPr>
      </w:pPr>
    </w:p>
    <w:p w14:paraId="56C78694" w14:textId="77777777" w:rsidR="001D2409" w:rsidRPr="008369C7" w:rsidRDefault="001D2409" w:rsidP="008369C7">
      <w:pPr>
        <w:spacing w:line="360" w:lineRule="auto"/>
        <w:jc w:val="both"/>
        <w:rPr>
          <w:rFonts w:ascii="Times New Roman" w:hAnsi="Times New Roman" w:cs="Times New Roman"/>
          <w:sz w:val="24"/>
          <w:szCs w:val="24"/>
        </w:rPr>
      </w:pPr>
    </w:p>
    <w:p w14:paraId="56C78695" w14:textId="77777777" w:rsidR="001D2409" w:rsidRPr="008369C7" w:rsidRDefault="001D2409" w:rsidP="008369C7">
      <w:pPr>
        <w:spacing w:line="360" w:lineRule="auto"/>
        <w:jc w:val="both"/>
        <w:rPr>
          <w:rFonts w:ascii="Times New Roman" w:hAnsi="Times New Roman" w:cs="Times New Roman"/>
          <w:sz w:val="24"/>
          <w:szCs w:val="24"/>
        </w:rPr>
      </w:pPr>
    </w:p>
    <w:p w14:paraId="56C78696" w14:textId="77777777" w:rsidR="001D2409" w:rsidRPr="008369C7" w:rsidRDefault="001D2409" w:rsidP="008369C7">
      <w:pPr>
        <w:spacing w:line="360" w:lineRule="auto"/>
        <w:jc w:val="both"/>
        <w:rPr>
          <w:rFonts w:ascii="Times New Roman" w:hAnsi="Times New Roman" w:cs="Times New Roman"/>
          <w:sz w:val="24"/>
          <w:szCs w:val="24"/>
        </w:rPr>
      </w:pPr>
    </w:p>
    <w:p w14:paraId="56C78697" w14:textId="77777777" w:rsidR="001D2409" w:rsidRPr="008369C7" w:rsidRDefault="001D2409" w:rsidP="008369C7">
      <w:pPr>
        <w:spacing w:line="360" w:lineRule="auto"/>
        <w:jc w:val="both"/>
        <w:rPr>
          <w:rFonts w:ascii="Times New Roman" w:hAnsi="Times New Roman" w:cs="Times New Roman"/>
          <w:sz w:val="24"/>
          <w:szCs w:val="24"/>
        </w:rPr>
      </w:pPr>
    </w:p>
    <w:p w14:paraId="56C78698" w14:textId="77777777" w:rsidR="001D2409" w:rsidRPr="008369C7" w:rsidRDefault="001D2409" w:rsidP="008369C7">
      <w:pPr>
        <w:spacing w:line="360" w:lineRule="auto"/>
        <w:jc w:val="both"/>
        <w:rPr>
          <w:rFonts w:ascii="Times New Roman" w:hAnsi="Times New Roman" w:cs="Times New Roman"/>
          <w:sz w:val="24"/>
          <w:szCs w:val="24"/>
        </w:rPr>
      </w:pPr>
    </w:p>
    <w:p w14:paraId="56C78699" w14:textId="77777777" w:rsidR="001D2409" w:rsidRPr="008369C7" w:rsidRDefault="001D2409" w:rsidP="008369C7">
      <w:pPr>
        <w:spacing w:line="360" w:lineRule="auto"/>
        <w:jc w:val="both"/>
        <w:rPr>
          <w:rFonts w:ascii="Times New Roman" w:hAnsi="Times New Roman" w:cs="Times New Roman"/>
          <w:sz w:val="24"/>
          <w:szCs w:val="24"/>
        </w:rPr>
      </w:pPr>
    </w:p>
    <w:p w14:paraId="56C7869A" w14:textId="77777777" w:rsidR="001D2409" w:rsidRPr="008369C7" w:rsidRDefault="001D2409" w:rsidP="008369C7">
      <w:pPr>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sz w:val="22"/>
          <w:szCs w:val="22"/>
        </w:rPr>
        <w:id w:val="-79017573"/>
        <w:docPartObj>
          <w:docPartGallery w:val="Table of Contents"/>
          <w:docPartUnique/>
        </w:docPartObj>
      </w:sdtPr>
      <w:sdtEndPr/>
      <w:sdtContent>
        <w:p w14:paraId="56C7869B" w14:textId="77777777" w:rsidR="005C00F5" w:rsidRPr="005C00F5" w:rsidRDefault="005C00F5">
          <w:pPr>
            <w:pStyle w:val="TOCHeading"/>
            <w:rPr>
              <w:rFonts w:cs="Times New Roman"/>
              <w:sz w:val="24"/>
              <w:szCs w:val="24"/>
            </w:rPr>
          </w:pPr>
          <w:r w:rsidRPr="005C00F5">
            <w:rPr>
              <w:rFonts w:cs="Times New Roman"/>
              <w:sz w:val="24"/>
              <w:szCs w:val="24"/>
            </w:rPr>
            <w:t>Table of Contents</w:t>
          </w:r>
        </w:p>
        <w:p w14:paraId="56C7869C" w14:textId="77777777" w:rsidR="005C00F5" w:rsidRPr="005C00F5" w:rsidRDefault="00696E08">
          <w:pPr>
            <w:pStyle w:val="TOC1"/>
            <w:tabs>
              <w:tab w:val="right" w:leader="dot" w:pos="9350"/>
            </w:tabs>
            <w:rPr>
              <w:rFonts w:ascii="Times New Roman" w:hAnsi="Times New Roman"/>
              <w:noProof/>
              <w:sz w:val="24"/>
              <w:szCs w:val="24"/>
            </w:rPr>
          </w:pPr>
          <w:r w:rsidRPr="005C00F5">
            <w:rPr>
              <w:rFonts w:ascii="Times New Roman" w:hAnsi="Times New Roman"/>
              <w:sz w:val="24"/>
              <w:szCs w:val="24"/>
            </w:rPr>
            <w:fldChar w:fldCharType="begin"/>
          </w:r>
          <w:r w:rsidR="005C00F5" w:rsidRPr="005C00F5">
            <w:rPr>
              <w:rFonts w:ascii="Times New Roman" w:hAnsi="Times New Roman"/>
              <w:sz w:val="24"/>
              <w:szCs w:val="24"/>
            </w:rPr>
            <w:instrText xml:space="preserve"> TOC \o "1-3" \h \z \u </w:instrText>
          </w:r>
          <w:r w:rsidRPr="005C00F5">
            <w:rPr>
              <w:rFonts w:ascii="Times New Roman" w:hAnsi="Times New Roman"/>
              <w:sz w:val="24"/>
              <w:szCs w:val="24"/>
            </w:rPr>
            <w:fldChar w:fldCharType="separate"/>
          </w:r>
          <w:hyperlink w:anchor="_Toc130587636" w:history="1">
            <w:r w:rsidR="005C00F5" w:rsidRPr="005C00F5">
              <w:rPr>
                <w:rStyle w:val="Hyperlink"/>
                <w:rFonts w:ascii="Times New Roman" w:hAnsi="Times New Roman"/>
                <w:noProof/>
                <w:sz w:val="24"/>
                <w:szCs w:val="24"/>
              </w:rPr>
              <w:t>Introduction</w:t>
            </w:r>
            <w:r w:rsidR="005C00F5" w:rsidRPr="005C00F5">
              <w:rPr>
                <w:rFonts w:ascii="Times New Roman" w:hAnsi="Times New Roman"/>
                <w:noProof/>
                <w:webHidden/>
                <w:sz w:val="24"/>
                <w:szCs w:val="24"/>
              </w:rPr>
              <w:tab/>
            </w:r>
            <w:r w:rsidRPr="005C00F5">
              <w:rPr>
                <w:rFonts w:ascii="Times New Roman" w:hAnsi="Times New Roman"/>
                <w:noProof/>
                <w:webHidden/>
                <w:sz w:val="24"/>
                <w:szCs w:val="24"/>
              </w:rPr>
              <w:fldChar w:fldCharType="begin"/>
            </w:r>
            <w:r w:rsidR="005C00F5" w:rsidRPr="005C00F5">
              <w:rPr>
                <w:rFonts w:ascii="Times New Roman" w:hAnsi="Times New Roman"/>
                <w:noProof/>
                <w:webHidden/>
                <w:sz w:val="24"/>
                <w:szCs w:val="24"/>
              </w:rPr>
              <w:instrText xml:space="preserve"> PAGEREF _Toc130587636 \h </w:instrText>
            </w:r>
            <w:r w:rsidRPr="005C00F5">
              <w:rPr>
                <w:rFonts w:ascii="Times New Roman" w:hAnsi="Times New Roman"/>
                <w:noProof/>
                <w:webHidden/>
                <w:sz w:val="24"/>
                <w:szCs w:val="24"/>
              </w:rPr>
            </w:r>
            <w:r w:rsidRPr="005C00F5">
              <w:rPr>
                <w:rFonts w:ascii="Times New Roman" w:hAnsi="Times New Roman"/>
                <w:noProof/>
                <w:webHidden/>
                <w:sz w:val="24"/>
                <w:szCs w:val="24"/>
              </w:rPr>
              <w:fldChar w:fldCharType="separate"/>
            </w:r>
            <w:r w:rsidR="005C00F5" w:rsidRPr="005C00F5">
              <w:rPr>
                <w:rFonts w:ascii="Times New Roman" w:hAnsi="Times New Roman"/>
                <w:noProof/>
                <w:webHidden/>
                <w:sz w:val="24"/>
                <w:szCs w:val="24"/>
              </w:rPr>
              <w:t>3</w:t>
            </w:r>
            <w:r w:rsidRPr="005C00F5">
              <w:rPr>
                <w:rFonts w:ascii="Times New Roman" w:hAnsi="Times New Roman"/>
                <w:noProof/>
                <w:webHidden/>
                <w:sz w:val="24"/>
                <w:szCs w:val="24"/>
              </w:rPr>
              <w:fldChar w:fldCharType="end"/>
            </w:r>
          </w:hyperlink>
        </w:p>
        <w:p w14:paraId="56C7869D" w14:textId="77777777" w:rsidR="005C00F5" w:rsidRPr="005C00F5" w:rsidRDefault="00F6271B">
          <w:pPr>
            <w:pStyle w:val="TOC1"/>
            <w:tabs>
              <w:tab w:val="right" w:leader="dot" w:pos="9350"/>
            </w:tabs>
            <w:rPr>
              <w:rFonts w:ascii="Times New Roman" w:hAnsi="Times New Roman"/>
              <w:noProof/>
              <w:sz w:val="24"/>
              <w:szCs w:val="24"/>
            </w:rPr>
          </w:pPr>
          <w:hyperlink w:anchor="_Toc130587637" w:history="1">
            <w:r w:rsidR="005C00F5" w:rsidRPr="005C00F5">
              <w:rPr>
                <w:rStyle w:val="Hyperlink"/>
                <w:rFonts w:ascii="Times New Roman" w:hAnsi="Times New Roman"/>
                <w:noProof/>
                <w:sz w:val="24"/>
                <w:szCs w:val="24"/>
              </w:rPr>
              <w:t>Q1. Income statement and balance sheet</w:t>
            </w:r>
            <w:r w:rsidR="005C00F5" w:rsidRPr="005C00F5">
              <w:rPr>
                <w:rFonts w:ascii="Times New Roman" w:hAnsi="Times New Roman"/>
                <w:noProof/>
                <w:webHidden/>
                <w:sz w:val="24"/>
                <w:szCs w:val="24"/>
              </w:rPr>
              <w:tab/>
            </w:r>
            <w:r w:rsidR="00696E08" w:rsidRPr="005C00F5">
              <w:rPr>
                <w:rFonts w:ascii="Times New Roman" w:hAnsi="Times New Roman"/>
                <w:noProof/>
                <w:webHidden/>
                <w:sz w:val="24"/>
                <w:szCs w:val="24"/>
              </w:rPr>
              <w:fldChar w:fldCharType="begin"/>
            </w:r>
            <w:r w:rsidR="005C00F5" w:rsidRPr="005C00F5">
              <w:rPr>
                <w:rFonts w:ascii="Times New Roman" w:hAnsi="Times New Roman"/>
                <w:noProof/>
                <w:webHidden/>
                <w:sz w:val="24"/>
                <w:szCs w:val="24"/>
              </w:rPr>
              <w:instrText xml:space="preserve"> PAGEREF _Toc130587637 \h </w:instrText>
            </w:r>
            <w:r w:rsidR="00696E08" w:rsidRPr="005C00F5">
              <w:rPr>
                <w:rFonts w:ascii="Times New Roman" w:hAnsi="Times New Roman"/>
                <w:noProof/>
                <w:webHidden/>
                <w:sz w:val="24"/>
                <w:szCs w:val="24"/>
              </w:rPr>
            </w:r>
            <w:r w:rsidR="00696E08" w:rsidRPr="005C00F5">
              <w:rPr>
                <w:rFonts w:ascii="Times New Roman" w:hAnsi="Times New Roman"/>
                <w:noProof/>
                <w:webHidden/>
                <w:sz w:val="24"/>
                <w:szCs w:val="24"/>
              </w:rPr>
              <w:fldChar w:fldCharType="separate"/>
            </w:r>
            <w:r w:rsidR="005C00F5" w:rsidRPr="005C00F5">
              <w:rPr>
                <w:rFonts w:ascii="Times New Roman" w:hAnsi="Times New Roman"/>
                <w:noProof/>
                <w:webHidden/>
                <w:sz w:val="24"/>
                <w:szCs w:val="24"/>
              </w:rPr>
              <w:t>3</w:t>
            </w:r>
            <w:r w:rsidR="00696E08" w:rsidRPr="005C00F5">
              <w:rPr>
                <w:rFonts w:ascii="Times New Roman" w:hAnsi="Times New Roman"/>
                <w:noProof/>
                <w:webHidden/>
                <w:sz w:val="24"/>
                <w:szCs w:val="24"/>
              </w:rPr>
              <w:fldChar w:fldCharType="end"/>
            </w:r>
          </w:hyperlink>
        </w:p>
        <w:p w14:paraId="56C7869E" w14:textId="77777777" w:rsidR="005C00F5" w:rsidRPr="005C00F5" w:rsidRDefault="00F6271B">
          <w:pPr>
            <w:pStyle w:val="TOC2"/>
            <w:tabs>
              <w:tab w:val="right" w:leader="dot" w:pos="9350"/>
            </w:tabs>
            <w:rPr>
              <w:rFonts w:ascii="Times New Roman" w:hAnsi="Times New Roman"/>
              <w:noProof/>
              <w:sz w:val="24"/>
              <w:szCs w:val="24"/>
            </w:rPr>
          </w:pPr>
          <w:hyperlink w:anchor="_Toc130587638" w:history="1">
            <w:r w:rsidR="005C00F5" w:rsidRPr="005C00F5">
              <w:rPr>
                <w:rStyle w:val="Hyperlink"/>
                <w:rFonts w:ascii="Times New Roman" w:hAnsi="Times New Roman"/>
                <w:noProof/>
                <w:sz w:val="24"/>
                <w:szCs w:val="24"/>
              </w:rPr>
              <w:t>Income statement</w:t>
            </w:r>
            <w:r w:rsidR="005C00F5" w:rsidRPr="005C00F5">
              <w:rPr>
                <w:rFonts w:ascii="Times New Roman" w:hAnsi="Times New Roman"/>
                <w:noProof/>
                <w:webHidden/>
                <w:sz w:val="24"/>
                <w:szCs w:val="24"/>
              </w:rPr>
              <w:tab/>
            </w:r>
            <w:r w:rsidR="00696E08" w:rsidRPr="005C00F5">
              <w:rPr>
                <w:rFonts w:ascii="Times New Roman" w:hAnsi="Times New Roman"/>
                <w:noProof/>
                <w:webHidden/>
                <w:sz w:val="24"/>
                <w:szCs w:val="24"/>
              </w:rPr>
              <w:fldChar w:fldCharType="begin"/>
            </w:r>
            <w:r w:rsidR="005C00F5" w:rsidRPr="005C00F5">
              <w:rPr>
                <w:rFonts w:ascii="Times New Roman" w:hAnsi="Times New Roman"/>
                <w:noProof/>
                <w:webHidden/>
                <w:sz w:val="24"/>
                <w:szCs w:val="24"/>
              </w:rPr>
              <w:instrText xml:space="preserve"> PAGEREF _Toc130587638 \h </w:instrText>
            </w:r>
            <w:r w:rsidR="00696E08" w:rsidRPr="005C00F5">
              <w:rPr>
                <w:rFonts w:ascii="Times New Roman" w:hAnsi="Times New Roman"/>
                <w:noProof/>
                <w:webHidden/>
                <w:sz w:val="24"/>
                <w:szCs w:val="24"/>
              </w:rPr>
            </w:r>
            <w:r w:rsidR="00696E08" w:rsidRPr="005C00F5">
              <w:rPr>
                <w:rFonts w:ascii="Times New Roman" w:hAnsi="Times New Roman"/>
                <w:noProof/>
                <w:webHidden/>
                <w:sz w:val="24"/>
                <w:szCs w:val="24"/>
              </w:rPr>
              <w:fldChar w:fldCharType="separate"/>
            </w:r>
            <w:r w:rsidR="005C00F5" w:rsidRPr="005C00F5">
              <w:rPr>
                <w:rFonts w:ascii="Times New Roman" w:hAnsi="Times New Roman"/>
                <w:noProof/>
                <w:webHidden/>
                <w:sz w:val="24"/>
                <w:szCs w:val="24"/>
              </w:rPr>
              <w:t>3</w:t>
            </w:r>
            <w:r w:rsidR="00696E08" w:rsidRPr="005C00F5">
              <w:rPr>
                <w:rFonts w:ascii="Times New Roman" w:hAnsi="Times New Roman"/>
                <w:noProof/>
                <w:webHidden/>
                <w:sz w:val="24"/>
                <w:szCs w:val="24"/>
              </w:rPr>
              <w:fldChar w:fldCharType="end"/>
            </w:r>
          </w:hyperlink>
        </w:p>
        <w:p w14:paraId="56C7869F" w14:textId="77777777" w:rsidR="005C00F5" w:rsidRPr="005C00F5" w:rsidRDefault="00F6271B">
          <w:pPr>
            <w:pStyle w:val="TOC2"/>
            <w:tabs>
              <w:tab w:val="right" w:leader="dot" w:pos="9350"/>
            </w:tabs>
            <w:rPr>
              <w:rFonts w:ascii="Times New Roman" w:hAnsi="Times New Roman"/>
              <w:noProof/>
              <w:sz w:val="24"/>
              <w:szCs w:val="24"/>
            </w:rPr>
          </w:pPr>
          <w:hyperlink w:anchor="_Toc130587639" w:history="1">
            <w:r w:rsidR="005C00F5" w:rsidRPr="005C00F5">
              <w:rPr>
                <w:rStyle w:val="Hyperlink"/>
                <w:rFonts w:ascii="Times New Roman" w:hAnsi="Times New Roman"/>
                <w:noProof/>
                <w:sz w:val="24"/>
                <w:szCs w:val="24"/>
              </w:rPr>
              <w:t>Balance sheet</w:t>
            </w:r>
            <w:r w:rsidR="005C00F5" w:rsidRPr="005C00F5">
              <w:rPr>
                <w:rFonts w:ascii="Times New Roman" w:hAnsi="Times New Roman"/>
                <w:noProof/>
                <w:webHidden/>
                <w:sz w:val="24"/>
                <w:szCs w:val="24"/>
              </w:rPr>
              <w:tab/>
            </w:r>
            <w:r w:rsidR="00696E08" w:rsidRPr="005C00F5">
              <w:rPr>
                <w:rFonts w:ascii="Times New Roman" w:hAnsi="Times New Roman"/>
                <w:noProof/>
                <w:webHidden/>
                <w:sz w:val="24"/>
                <w:szCs w:val="24"/>
              </w:rPr>
              <w:fldChar w:fldCharType="begin"/>
            </w:r>
            <w:r w:rsidR="005C00F5" w:rsidRPr="005C00F5">
              <w:rPr>
                <w:rFonts w:ascii="Times New Roman" w:hAnsi="Times New Roman"/>
                <w:noProof/>
                <w:webHidden/>
                <w:sz w:val="24"/>
                <w:szCs w:val="24"/>
              </w:rPr>
              <w:instrText xml:space="preserve"> PAGEREF _Toc130587639 \h </w:instrText>
            </w:r>
            <w:r w:rsidR="00696E08" w:rsidRPr="005C00F5">
              <w:rPr>
                <w:rFonts w:ascii="Times New Roman" w:hAnsi="Times New Roman"/>
                <w:noProof/>
                <w:webHidden/>
                <w:sz w:val="24"/>
                <w:szCs w:val="24"/>
              </w:rPr>
            </w:r>
            <w:r w:rsidR="00696E08" w:rsidRPr="005C00F5">
              <w:rPr>
                <w:rFonts w:ascii="Times New Roman" w:hAnsi="Times New Roman"/>
                <w:noProof/>
                <w:webHidden/>
                <w:sz w:val="24"/>
                <w:szCs w:val="24"/>
              </w:rPr>
              <w:fldChar w:fldCharType="separate"/>
            </w:r>
            <w:r w:rsidR="005C00F5" w:rsidRPr="005C00F5">
              <w:rPr>
                <w:rFonts w:ascii="Times New Roman" w:hAnsi="Times New Roman"/>
                <w:noProof/>
                <w:webHidden/>
                <w:sz w:val="24"/>
                <w:szCs w:val="24"/>
              </w:rPr>
              <w:t>4</w:t>
            </w:r>
            <w:r w:rsidR="00696E08" w:rsidRPr="005C00F5">
              <w:rPr>
                <w:rFonts w:ascii="Times New Roman" w:hAnsi="Times New Roman"/>
                <w:noProof/>
                <w:webHidden/>
                <w:sz w:val="24"/>
                <w:szCs w:val="24"/>
              </w:rPr>
              <w:fldChar w:fldCharType="end"/>
            </w:r>
          </w:hyperlink>
        </w:p>
        <w:p w14:paraId="56C786A0" w14:textId="77777777" w:rsidR="005C00F5" w:rsidRPr="005C00F5" w:rsidRDefault="00F6271B">
          <w:pPr>
            <w:pStyle w:val="TOC2"/>
            <w:tabs>
              <w:tab w:val="right" w:leader="dot" w:pos="9350"/>
            </w:tabs>
            <w:rPr>
              <w:rFonts w:ascii="Times New Roman" w:hAnsi="Times New Roman"/>
              <w:noProof/>
              <w:sz w:val="24"/>
              <w:szCs w:val="24"/>
            </w:rPr>
          </w:pPr>
          <w:hyperlink w:anchor="_Toc130587640" w:history="1">
            <w:r w:rsidR="005C00F5" w:rsidRPr="005C00F5">
              <w:rPr>
                <w:rStyle w:val="Hyperlink"/>
                <w:rFonts w:ascii="Times New Roman" w:hAnsi="Times New Roman"/>
                <w:noProof/>
                <w:sz w:val="24"/>
                <w:szCs w:val="24"/>
              </w:rPr>
              <w:t>Explanation of why balancing sheet always balances</w:t>
            </w:r>
            <w:r w:rsidR="005C00F5" w:rsidRPr="005C00F5">
              <w:rPr>
                <w:rFonts w:ascii="Times New Roman" w:hAnsi="Times New Roman"/>
                <w:noProof/>
                <w:webHidden/>
                <w:sz w:val="24"/>
                <w:szCs w:val="24"/>
              </w:rPr>
              <w:tab/>
            </w:r>
            <w:r w:rsidR="00696E08" w:rsidRPr="005C00F5">
              <w:rPr>
                <w:rFonts w:ascii="Times New Roman" w:hAnsi="Times New Roman"/>
                <w:noProof/>
                <w:webHidden/>
                <w:sz w:val="24"/>
                <w:szCs w:val="24"/>
              </w:rPr>
              <w:fldChar w:fldCharType="begin"/>
            </w:r>
            <w:r w:rsidR="005C00F5" w:rsidRPr="005C00F5">
              <w:rPr>
                <w:rFonts w:ascii="Times New Roman" w:hAnsi="Times New Roman"/>
                <w:noProof/>
                <w:webHidden/>
                <w:sz w:val="24"/>
                <w:szCs w:val="24"/>
              </w:rPr>
              <w:instrText xml:space="preserve"> PAGEREF _Toc130587640 \h </w:instrText>
            </w:r>
            <w:r w:rsidR="00696E08" w:rsidRPr="005C00F5">
              <w:rPr>
                <w:rFonts w:ascii="Times New Roman" w:hAnsi="Times New Roman"/>
                <w:noProof/>
                <w:webHidden/>
                <w:sz w:val="24"/>
                <w:szCs w:val="24"/>
              </w:rPr>
            </w:r>
            <w:r w:rsidR="00696E08" w:rsidRPr="005C00F5">
              <w:rPr>
                <w:rFonts w:ascii="Times New Roman" w:hAnsi="Times New Roman"/>
                <w:noProof/>
                <w:webHidden/>
                <w:sz w:val="24"/>
                <w:szCs w:val="24"/>
              </w:rPr>
              <w:fldChar w:fldCharType="separate"/>
            </w:r>
            <w:r w:rsidR="005C00F5" w:rsidRPr="005C00F5">
              <w:rPr>
                <w:rFonts w:ascii="Times New Roman" w:hAnsi="Times New Roman"/>
                <w:noProof/>
                <w:webHidden/>
                <w:sz w:val="24"/>
                <w:szCs w:val="24"/>
              </w:rPr>
              <w:t>5</w:t>
            </w:r>
            <w:r w:rsidR="00696E08" w:rsidRPr="005C00F5">
              <w:rPr>
                <w:rFonts w:ascii="Times New Roman" w:hAnsi="Times New Roman"/>
                <w:noProof/>
                <w:webHidden/>
                <w:sz w:val="24"/>
                <w:szCs w:val="24"/>
              </w:rPr>
              <w:fldChar w:fldCharType="end"/>
            </w:r>
          </w:hyperlink>
        </w:p>
        <w:p w14:paraId="56C786A1" w14:textId="77777777" w:rsidR="005C00F5" w:rsidRPr="005C00F5" w:rsidRDefault="00F6271B">
          <w:pPr>
            <w:pStyle w:val="TOC1"/>
            <w:tabs>
              <w:tab w:val="right" w:leader="dot" w:pos="9350"/>
            </w:tabs>
            <w:rPr>
              <w:rFonts w:ascii="Times New Roman" w:hAnsi="Times New Roman"/>
              <w:noProof/>
              <w:sz w:val="24"/>
              <w:szCs w:val="24"/>
            </w:rPr>
          </w:pPr>
          <w:hyperlink w:anchor="_Toc130587641" w:history="1">
            <w:r w:rsidR="005C00F5" w:rsidRPr="005C00F5">
              <w:rPr>
                <w:rStyle w:val="Hyperlink"/>
                <w:rFonts w:ascii="Times New Roman" w:hAnsi="Times New Roman"/>
                <w:noProof/>
                <w:sz w:val="24"/>
                <w:szCs w:val="24"/>
              </w:rPr>
              <w:t>Q2. Ratio calculation and comment for performance for Sweet Plc in 2021 and 2020</w:t>
            </w:r>
            <w:r w:rsidR="005C00F5" w:rsidRPr="005C00F5">
              <w:rPr>
                <w:rFonts w:ascii="Times New Roman" w:hAnsi="Times New Roman"/>
                <w:noProof/>
                <w:webHidden/>
                <w:sz w:val="24"/>
                <w:szCs w:val="24"/>
              </w:rPr>
              <w:tab/>
            </w:r>
            <w:r w:rsidR="00696E08" w:rsidRPr="005C00F5">
              <w:rPr>
                <w:rFonts w:ascii="Times New Roman" w:hAnsi="Times New Roman"/>
                <w:noProof/>
                <w:webHidden/>
                <w:sz w:val="24"/>
                <w:szCs w:val="24"/>
              </w:rPr>
              <w:fldChar w:fldCharType="begin"/>
            </w:r>
            <w:r w:rsidR="005C00F5" w:rsidRPr="005C00F5">
              <w:rPr>
                <w:rFonts w:ascii="Times New Roman" w:hAnsi="Times New Roman"/>
                <w:noProof/>
                <w:webHidden/>
                <w:sz w:val="24"/>
                <w:szCs w:val="24"/>
              </w:rPr>
              <w:instrText xml:space="preserve"> PAGEREF _Toc130587641 \h </w:instrText>
            </w:r>
            <w:r w:rsidR="00696E08" w:rsidRPr="005C00F5">
              <w:rPr>
                <w:rFonts w:ascii="Times New Roman" w:hAnsi="Times New Roman"/>
                <w:noProof/>
                <w:webHidden/>
                <w:sz w:val="24"/>
                <w:szCs w:val="24"/>
              </w:rPr>
            </w:r>
            <w:r w:rsidR="00696E08" w:rsidRPr="005C00F5">
              <w:rPr>
                <w:rFonts w:ascii="Times New Roman" w:hAnsi="Times New Roman"/>
                <w:noProof/>
                <w:webHidden/>
                <w:sz w:val="24"/>
                <w:szCs w:val="24"/>
              </w:rPr>
              <w:fldChar w:fldCharType="separate"/>
            </w:r>
            <w:r w:rsidR="005C00F5" w:rsidRPr="005C00F5">
              <w:rPr>
                <w:rFonts w:ascii="Times New Roman" w:hAnsi="Times New Roman"/>
                <w:noProof/>
                <w:webHidden/>
                <w:sz w:val="24"/>
                <w:szCs w:val="24"/>
              </w:rPr>
              <w:t>5</w:t>
            </w:r>
            <w:r w:rsidR="00696E08" w:rsidRPr="005C00F5">
              <w:rPr>
                <w:rFonts w:ascii="Times New Roman" w:hAnsi="Times New Roman"/>
                <w:noProof/>
                <w:webHidden/>
                <w:sz w:val="24"/>
                <w:szCs w:val="24"/>
              </w:rPr>
              <w:fldChar w:fldCharType="end"/>
            </w:r>
          </w:hyperlink>
        </w:p>
        <w:p w14:paraId="56C786A2" w14:textId="77777777" w:rsidR="005C00F5" w:rsidRPr="005C00F5" w:rsidRDefault="00F6271B">
          <w:pPr>
            <w:pStyle w:val="TOC2"/>
            <w:tabs>
              <w:tab w:val="right" w:leader="dot" w:pos="9350"/>
            </w:tabs>
            <w:rPr>
              <w:rFonts w:ascii="Times New Roman" w:hAnsi="Times New Roman"/>
              <w:noProof/>
              <w:sz w:val="24"/>
              <w:szCs w:val="24"/>
            </w:rPr>
          </w:pPr>
          <w:hyperlink w:anchor="_Toc130587642" w:history="1">
            <w:r w:rsidR="005C00F5" w:rsidRPr="005C00F5">
              <w:rPr>
                <w:rStyle w:val="Hyperlink"/>
                <w:rFonts w:ascii="Times New Roman" w:hAnsi="Times New Roman"/>
                <w:noProof/>
                <w:sz w:val="24"/>
                <w:szCs w:val="24"/>
              </w:rPr>
              <w:t>a) The following ratios of Sweets plc for the years of 2021 and 2020 are calculated below :</w:t>
            </w:r>
            <w:r w:rsidR="005C00F5" w:rsidRPr="005C00F5">
              <w:rPr>
                <w:rFonts w:ascii="Times New Roman" w:hAnsi="Times New Roman"/>
                <w:noProof/>
                <w:webHidden/>
                <w:sz w:val="24"/>
                <w:szCs w:val="24"/>
              </w:rPr>
              <w:tab/>
            </w:r>
            <w:r w:rsidR="00696E08" w:rsidRPr="005C00F5">
              <w:rPr>
                <w:rFonts w:ascii="Times New Roman" w:hAnsi="Times New Roman"/>
                <w:noProof/>
                <w:webHidden/>
                <w:sz w:val="24"/>
                <w:szCs w:val="24"/>
              </w:rPr>
              <w:fldChar w:fldCharType="begin"/>
            </w:r>
            <w:r w:rsidR="005C00F5" w:rsidRPr="005C00F5">
              <w:rPr>
                <w:rFonts w:ascii="Times New Roman" w:hAnsi="Times New Roman"/>
                <w:noProof/>
                <w:webHidden/>
                <w:sz w:val="24"/>
                <w:szCs w:val="24"/>
              </w:rPr>
              <w:instrText xml:space="preserve"> PAGEREF _Toc130587642 \h </w:instrText>
            </w:r>
            <w:r w:rsidR="00696E08" w:rsidRPr="005C00F5">
              <w:rPr>
                <w:rFonts w:ascii="Times New Roman" w:hAnsi="Times New Roman"/>
                <w:noProof/>
                <w:webHidden/>
                <w:sz w:val="24"/>
                <w:szCs w:val="24"/>
              </w:rPr>
            </w:r>
            <w:r w:rsidR="00696E08" w:rsidRPr="005C00F5">
              <w:rPr>
                <w:rFonts w:ascii="Times New Roman" w:hAnsi="Times New Roman"/>
                <w:noProof/>
                <w:webHidden/>
                <w:sz w:val="24"/>
                <w:szCs w:val="24"/>
              </w:rPr>
              <w:fldChar w:fldCharType="separate"/>
            </w:r>
            <w:r w:rsidR="005C00F5" w:rsidRPr="005C00F5">
              <w:rPr>
                <w:rFonts w:ascii="Times New Roman" w:hAnsi="Times New Roman"/>
                <w:noProof/>
                <w:webHidden/>
                <w:sz w:val="24"/>
                <w:szCs w:val="24"/>
              </w:rPr>
              <w:t>5</w:t>
            </w:r>
            <w:r w:rsidR="00696E08" w:rsidRPr="005C00F5">
              <w:rPr>
                <w:rFonts w:ascii="Times New Roman" w:hAnsi="Times New Roman"/>
                <w:noProof/>
                <w:webHidden/>
                <w:sz w:val="24"/>
                <w:szCs w:val="24"/>
              </w:rPr>
              <w:fldChar w:fldCharType="end"/>
            </w:r>
          </w:hyperlink>
        </w:p>
        <w:p w14:paraId="56C786A3" w14:textId="77777777" w:rsidR="005C00F5" w:rsidRPr="005C00F5" w:rsidRDefault="00F6271B">
          <w:pPr>
            <w:pStyle w:val="TOC2"/>
            <w:tabs>
              <w:tab w:val="right" w:leader="dot" w:pos="9350"/>
            </w:tabs>
            <w:rPr>
              <w:rFonts w:ascii="Times New Roman" w:hAnsi="Times New Roman"/>
              <w:noProof/>
              <w:sz w:val="24"/>
              <w:szCs w:val="24"/>
            </w:rPr>
          </w:pPr>
          <w:hyperlink w:anchor="_Toc130587643" w:history="1">
            <w:r w:rsidR="005C00F5" w:rsidRPr="005C00F5">
              <w:rPr>
                <w:rStyle w:val="Hyperlink"/>
                <w:rFonts w:ascii="Times New Roman" w:hAnsi="Times New Roman"/>
                <w:noProof/>
                <w:sz w:val="24"/>
                <w:szCs w:val="24"/>
              </w:rPr>
              <w:t>(b) Detailed analysis of the ratio calculation</w:t>
            </w:r>
            <w:r w:rsidR="005C00F5" w:rsidRPr="005C00F5">
              <w:rPr>
                <w:rFonts w:ascii="Times New Roman" w:hAnsi="Times New Roman"/>
                <w:noProof/>
                <w:webHidden/>
                <w:sz w:val="24"/>
                <w:szCs w:val="24"/>
              </w:rPr>
              <w:tab/>
            </w:r>
            <w:r w:rsidR="00696E08" w:rsidRPr="005C00F5">
              <w:rPr>
                <w:rFonts w:ascii="Times New Roman" w:hAnsi="Times New Roman"/>
                <w:noProof/>
                <w:webHidden/>
                <w:sz w:val="24"/>
                <w:szCs w:val="24"/>
              </w:rPr>
              <w:fldChar w:fldCharType="begin"/>
            </w:r>
            <w:r w:rsidR="005C00F5" w:rsidRPr="005C00F5">
              <w:rPr>
                <w:rFonts w:ascii="Times New Roman" w:hAnsi="Times New Roman"/>
                <w:noProof/>
                <w:webHidden/>
                <w:sz w:val="24"/>
                <w:szCs w:val="24"/>
              </w:rPr>
              <w:instrText xml:space="preserve"> PAGEREF _Toc130587643 \h </w:instrText>
            </w:r>
            <w:r w:rsidR="00696E08" w:rsidRPr="005C00F5">
              <w:rPr>
                <w:rFonts w:ascii="Times New Roman" w:hAnsi="Times New Roman"/>
                <w:noProof/>
                <w:webHidden/>
                <w:sz w:val="24"/>
                <w:szCs w:val="24"/>
              </w:rPr>
            </w:r>
            <w:r w:rsidR="00696E08" w:rsidRPr="005C00F5">
              <w:rPr>
                <w:rFonts w:ascii="Times New Roman" w:hAnsi="Times New Roman"/>
                <w:noProof/>
                <w:webHidden/>
                <w:sz w:val="24"/>
                <w:szCs w:val="24"/>
              </w:rPr>
              <w:fldChar w:fldCharType="separate"/>
            </w:r>
            <w:r w:rsidR="005C00F5" w:rsidRPr="005C00F5">
              <w:rPr>
                <w:rFonts w:ascii="Times New Roman" w:hAnsi="Times New Roman"/>
                <w:noProof/>
                <w:webHidden/>
                <w:sz w:val="24"/>
                <w:szCs w:val="24"/>
              </w:rPr>
              <w:t>7</w:t>
            </w:r>
            <w:r w:rsidR="00696E08" w:rsidRPr="005C00F5">
              <w:rPr>
                <w:rFonts w:ascii="Times New Roman" w:hAnsi="Times New Roman"/>
                <w:noProof/>
                <w:webHidden/>
                <w:sz w:val="24"/>
                <w:szCs w:val="24"/>
              </w:rPr>
              <w:fldChar w:fldCharType="end"/>
            </w:r>
          </w:hyperlink>
        </w:p>
        <w:p w14:paraId="56C786A4" w14:textId="77777777" w:rsidR="005C00F5" w:rsidRPr="005C00F5" w:rsidRDefault="00F6271B">
          <w:pPr>
            <w:pStyle w:val="TOC1"/>
            <w:tabs>
              <w:tab w:val="right" w:leader="dot" w:pos="9350"/>
            </w:tabs>
            <w:rPr>
              <w:rFonts w:ascii="Times New Roman" w:hAnsi="Times New Roman"/>
              <w:noProof/>
              <w:sz w:val="24"/>
              <w:szCs w:val="24"/>
            </w:rPr>
          </w:pPr>
          <w:hyperlink w:anchor="_Toc130587644" w:history="1">
            <w:r w:rsidR="005C00F5" w:rsidRPr="005C00F5">
              <w:rPr>
                <w:rStyle w:val="Hyperlink"/>
                <w:rFonts w:ascii="Times New Roman" w:hAnsi="Times New Roman"/>
                <w:noProof/>
                <w:sz w:val="24"/>
                <w:szCs w:val="24"/>
              </w:rPr>
              <w:t>Conclusion</w:t>
            </w:r>
            <w:r w:rsidR="005C00F5" w:rsidRPr="005C00F5">
              <w:rPr>
                <w:rFonts w:ascii="Times New Roman" w:hAnsi="Times New Roman"/>
                <w:noProof/>
                <w:webHidden/>
                <w:sz w:val="24"/>
                <w:szCs w:val="24"/>
              </w:rPr>
              <w:tab/>
            </w:r>
            <w:r w:rsidR="00696E08" w:rsidRPr="005C00F5">
              <w:rPr>
                <w:rFonts w:ascii="Times New Roman" w:hAnsi="Times New Roman"/>
                <w:noProof/>
                <w:webHidden/>
                <w:sz w:val="24"/>
                <w:szCs w:val="24"/>
              </w:rPr>
              <w:fldChar w:fldCharType="begin"/>
            </w:r>
            <w:r w:rsidR="005C00F5" w:rsidRPr="005C00F5">
              <w:rPr>
                <w:rFonts w:ascii="Times New Roman" w:hAnsi="Times New Roman"/>
                <w:noProof/>
                <w:webHidden/>
                <w:sz w:val="24"/>
                <w:szCs w:val="24"/>
              </w:rPr>
              <w:instrText xml:space="preserve"> PAGEREF _Toc130587644 \h </w:instrText>
            </w:r>
            <w:r w:rsidR="00696E08" w:rsidRPr="005C00F5">
              <w:rPr>
                <w:rFonts w:ascii="Times New Roman" w:hAnsi="Times New Roman"/>
                <w:noProof/>
                <w:webHidden/>
                <w:sz w:val="24"/>
                <w:szCs w:val="24"/>
              </w:rPr>
            </w:r>
            <w:r w:rsidR="00696E08" w:rsidRPr="005C00F5">
              <w:rPr>
                <w:rFonts w:ascii="Times New Roman" w:hAnsi="Times New Roman"/>
                <w:noProof/>
                <w:webHidden/>
                <w:sz w:val="24"/>
                <w:szCs w:val="24"/>
              </w:rPr>
              <w:fldChar w:fldCharType="separate"/>
            </w:r>
            <w:r w:rsidR="005C00F5" w:rsidRPr="005C00F5">
              <w:rPr>
                <w:rFonts w:ascii="Times New Roman" w:hAnsi="Times New Roman"/>
                <w:noProof/>
                <w:webHidden/>
                <w:sz w:val="24"/>
                <w:szCs w:val="24"/>
              </w:rPr>
              <w:t>9</w:t>
            </w:r>
            <w:r w:rsidR="00696E08" w:rsidRPr="005C00F5">
              <w:rPr>
                <w:rFonts w:ascii="Times New Roman" w:hAnsi="Times New Roman"/>
                <w:noProof/>
                <w:webHidden/>
                <w:sz w:val="24"/>
                <w:szCs w:val="24"/>
              </w:rPr>
              <w:fldChar w:fldCharType="end"/>
            </w:r>
          </w:hyperlink>
        </w:p>
        <w:p w14:paraId="56C786A5" w14:textId="77777777" w:rsidR="005C00F5" w:rsidRPr="005C00F5" w:rsidRDefault="00F6271B">
          <w:pPr>
            <w:pStyle w:val="TOC1"/>
            <w:tabs>
              <w:tab w:val="right" w:leader="dot" w:pos="9350"/>
            </w:tabs>
            <w:rPr>
              <w:rFonts w:ascii="Times New Roman" w:hAnsi="Times New Roman"/>
              <w:noProof/>
              <w:sz w:val="24"/>
              <w:szCs w:val="24"/>
            </w:rPr>
          </w:pPr>
          <w:hyperlink w:anchor="_Toc130587645" w:history="1">
            <w:r w:rsidR="005C00F5" w:rsidRPr="005C00F5">
              <w:rPr>
                <w:rStyle w:val="Hyperlink"/>
                <w:rFonts w:ascii="Times New Roman" w:hAnsi="Times New Roman"/>
                <w:noProof/>
                <w:sz w:val="24"/>
                <w:szCs w:val="24"/>
              </w:rPr>
              <w:t>References</w:t>
            </w:r>
            <w:r w:rsidR="005C00F5" w:rsidRPr="005C00F5">
              <w:rPr>
                <w:rFonts w:ascii="Times New Roman" w:hAnsi="Times New Roman"/>
                <w:noProof/>
                <w:webHidden/>
                <w:sz w:val="24"/>
                <w:szCs w:val="24"/>
              </w:rPr>
              <w:tab/>
            </w:r>
            <w:r w:rsidR="00696E08" w:rsidRPr="005C00F5">
              <w:rPr>
                <w:rFonts w:ascii="Times New Roman" w:hAnsi="Times New Roman"/>
                <w:noProof/>
                <w:webHidden/>
                <w:sz w:val="24"/>
                <w:szCs w:val="24"/>
              </w:rPr>
              <w:fldChar w:fldCharType="begin"/>
            </w:r>
            <w:r w:rsidR="005C00F5" w:rsidRPr="005C00F5">
              <w:rPr>
                <w:rFonts w:ascii="Times New Roman" w:hAnsi="Times New Roman"/>
                <w:noProof/>
                <w:webHidden/>
                <w:sz w:val="24"/>
                <w:szCs w:val="24"/>
              </w:rPr>
              <w:instrText xml:space="preserve"> PAGEREF _Toc130587645 \h </w:instrText>
            </w:r>
            <w:r w:rsidR="00696E08" w:rsidRPr="005C00F5">
              <w:rPr>
                <w:rFonts w:ascii="Times New Roman" w:hAnsi="Times New Roman"/>
                <w:noProof/>
                <w:webHidden/>
                <w:sz w:val="24"/>
                <w:szCs w:val="24"/>
              </w:rPr>
            </w:r>
            <w:r w:rsidR="00696E08" w:rsidRPr="005C00F5">
              <w:rPr>
                <w:rFonts w:ascii="Times New Roman" w:hAnsi="Times New Roman"/>
                <w:noProof/>
                <w:webHidden/>
                <w:sz w:val="24"/>
                <w:szCs w:val="24"/>
              </w:rPr>
              <w:fldChar w:fldCharType="separate"/>
            </w:r>
            <w:r w:rsidR="005C00F5" w:rsidRPr="005C00F5">
              <w:rPr>
                <w:rFonts w:ascii="Times New Roman" w:hAnsi="Times New Roman"/>
                <w:noProof/>
                <w:webHidden/>
                <w:sz w:val="24"/>
                <w:szCs w:val="24"/>
              </w:rPr>
              <w:t>10</w:t>
            </w:r>
            <w:r w:rsidR="00696E08" w:rsidRPr="005C00F5">
              <w:rPr>
                <w:rFonts w:ascii="Times New Roman" w:hAnsi="Times New Roman"/>
                <w:noProof/>
                <w:webHidden/>
                <w:sz w:val="24"/>
                <w:szCs w:val="24"/>
              </w:rPr>
              <w:fldChar w:fldCharType="end"/>
            </w:r>
          </w:hyperlink>
        </w:p>
        <w:p w14:paraId="56C786A6" w14:textId="77777777" w:rsidR="005C00F5" w:rsidRDefault="00696E08">
          <w:r w:rsidRPr="005C00F5">
            <w:rPr>
              <w:rFonts w:ascii="Times New Roman" w:hAnsi="Times New Roman" w:cs="Times New Roman"/>
              <w:sz w:val="24"/>
              <w:szCs w:val="24"/>
            </w:rPr>
            <w:fldChar w:fldCharType="end"/>
          </w:r>
        </w:p>
      </w:sdtContent>
    </w:sdt>
    <w:p w14:paraId="56C786A7" w14:textId="77777777" w:rsidR="001D2409" w:rsidRPr="008369C7" w:rsidRDefault="001D2409" w:rsidP="008369C7">
      <w:pPr>
        <w:spacing w:line="360" w:lineRule="auto"/>
        <w:jc w:val="both"/>
        <w:rPr>
          <w:rFonts w:ascii="Times New Roman" w:hAnsi="Times New Roman" w:cs="Times New Roman"/>
          <w:sz w:val="24"/>
          <w:szCs w:val="24"/>
        </w:rPr>
      </w:pPr>
    </w:p>
    <w:p w14:paraId="56C786A8" w14:textId="77777777" w:rsidR="001D2409" w:rsidRPr="008369C7" w:rsidRDefault="001D2409" w:rsidP="008369C7">
      <w:pPr>
        <w:spacing w:line="360" w:lineRule="auto"/>
        <w:jc w:val="both"/>
        <w:rPr>
          <w:rFonts w:ascii="Times New Roman" w:hAnsi="Times New Roman" w:cs="Times New Roman"/>
          <w:sz w:val="24"/>
          <w:szCs w:val="24"/>
        </w:rPr>
      </w:pPr>
    </w:p>
    <w:p w14:paraId="56C786A9" w14:textId="77777777" w:rsidR="001D2409" w:rsidRPr="008369C7" w:rsidRDefault="001D2409" w:rsidP="008369C7">
      <w:pPr>
        <w:spacing w:line="360" w:lineRule="auto"/>
        <w:jc w:val="both"/>
        <w:rPr>
          <w:rFonts w:ascii="Times New Roman" w:hAnsi="Times New Roman" w:cs="Times New Roman"/>
          <w:sz w:val="24"/>
          <w:szCs w:val="24"/>
        </w:rPr>
      </w:pPr>
    </w:p>
    <w:p w14:paraId="56C786AA" w14:textId="77777777" w:rsidR="001D2409" w:rsidRPr="008369C7" w:rsidRDefault="001D2409" w:rsidP="008369C7">
      <w:pPr>
        <w:spacing w:line="360" w:lineRule="auto"/>
        <w:jc w:val="both"/>
        <w:rPr>
          <w:rFonts w:ascii="Times New Roman" w:hAnsi="Times New Roman" w:cs="Times New Roman"/>
          <w:sz w:val="24"/>
          <w:szCs w:val="24"/>
        </w:rPr>
      </w:pPr>
    </w:p>
    <w:p w14:paraId="56C786AB" w14:textId="77777777" w:rsidR="001D2409" w:rsidRPr="008369C7" w:rsidRDefault="001D2409" w:rsidP="008369C7">
      <w:pPr>
        <w:spacing w:line="360" w:lineRule="auto"/>
        <w:jc w:val="both"/>
        <w:rPr>
          <w:rFonts w:ascii="Times New Roman" w:hAnsi="Times New Roman" w:cs="Times New Roman"/>
          <w:sz w:val="24"/>
          <w:szCs w:val="24"/>
        </w:rPr>
      </w:pPr>
    </w:p>
    <w:p w14:paraId="56C786AC" w14:textId="77777777" w:rsidR="001D2409" w:rsidRPr="008369C7" w:rsidRDefault="001D2409" w:rsidP="008369C7">
      <w:pPr>
        <w:spacing w:line="360" w:lineRule="auto"/>
        <w:jc w:val="both"/>
        <w:rPr>
          <w:rFonts w:ascii="Times New Roman" w:hAnsi="Times New Roman" w:cs="Times New Roman"/>
          <w:sz w:val="24"/>
          <w:szCs w:val="24"/>
        </w:rPr>
      </w:pPr>
    </w:p>
    <w:p w14:paraId="56C786AD" w14:textId="77777777" w:rsidR="001D2409" w:rsidRPr="008369C7" w:rsidRDefault="001D2409" w:rsidP="008369C7">
      <w:pPr>
        <w:spacing w:line="360" w:lineRule="auto"/>
        <w:jc w:val="both"/>
        <w:rPr>
          <w:rFonts w:ascii="Times New Roman" w:hAnsi="Times New Roman" w:cs="Times New Roman"/>
          <w:sz w:val="24"/>
          <w:szCs w:val="24"/>
        </w:rPr>
      </w:pPr>
    </w:p>
    <w:p w14:paraId="56C786AE" w14:textId="77777777" w:rsidR="001D2409" w:rsidRPr="008369C7" w:rsidRDefault="001D2409" w:rsidP="008369C7">
      <w:pPr>
        <w:spacing w:line="360" w:lineRule="auto"/>
        <w:jc w:val="both"/>
        <w:rPr>
          <w:rFonts w:ascii="Times New Roman" w:hAnsi="Times New Roman" w:cs="Times New Roman"/>
          <w:sz w:val="24"/>
          <w:szCs w:val="24"/>
        </w:rPr>
      </w:pPr>
    </w:p>
    <w:p w14:paraId="56C786AF" w14:textId="77777777" w:rsidR="001D2409" w:rsidRPr="008369C7" w:rsidRDefault="001D2409" w:rsidP="008369C7">
      <w:pPr>
        <w:spacing w:line="360" w:lineRule="auto"/>
        <w:jc w:val="both"/>
        <w:rPr>
          <w:rFonts w:ascii="Times New Roman" w:hAnsi="Times New Roman" w:cs="Times New Roman"/>
          <w:sz w:val="24"/>
          <w:szCs w:val="24"/>
        </w:rPr>
      </w:pPr>
    </w:p>
    <w:p w14:paraId="56C786B0" w14:textId="77777777" w:rsidR="001D2409" w:rsidRPr="008369C7" w:rsidRDefault="001D2409" w:rsidP="008369C7">
      <w:pPr>
        <w:spacing w:line="360" w:lineRule="auto"/>
        <w:jc w:val="both"/>
        <w:rPr>
          <w:rFonts w:ascii="Times New Roman" w:hAnsi="Times New Roman" w:cs="Times New Roman"/>
          <w:sz w:val="24"/>
          <w:szCs w:val="24"/>
        </w:rPr>
      </w:pPr>
    </w:p>
    <w:p w14:paraId="56C786B1" w14:textId="77777777" w:rsidR="001D2409" w:rsidRPr="008369C7" w:rsidRDefault="001D2409" w:rsidP="008369C7">
      <w:pPr>
        <w:spacing w:line="360" w:lineRule="auto"/>
        <w:jc w:val="both"/>
        <w:rPr>
          <w:rFonts w:ascii="Times New Roman" w:hAnsi="Times New Roman" w:cs="Times New Roman"/>
          <w:sz w:val="24"/>
          <w:szCs w:val="24"/>
        </w:rPr>
      </w:pPr>
    </w:p>
    <w:p w14:paraId="56C786B2" w14:textId="77777777" w:rsidR="009F3C2E" w:rsidRPr="008369C7" w:rsidRDefault="009F3C2E" w:rsidP="008369C7">
      <w:pPr>
        <w:spacing w:line="360" w:lineRule="auto"/>
        <w:jc w:val="both"/>
        <w:rPr>
          <w:rFonts w:ascii="Times New Roman" w:hAnsi="Times New Roman" w:cs="Times New Roman"/>
          <w:sz w:val="24"/>
          <w:szCs w:val="24"/>
        </w:rPr>
      </w:pPr>
    </w:p>
    <w:p w14:paraId="56C786B3" w14:textId="77777777" w:rsidR="00832D9D" w:rsidRPr="00BC3006" w:rsidRDefault="00AF6C76" w:rsidP="00BC3006">
      <w:pPr>
        <w:pStyle w:val="Heading1"/>
      </w:pPr>
      <w:bookmarkStart w:id="0" w:name="_Toc130587636"/>
      <w:r w:rsidRPr="008369C7">
        <w:lastRenderedPageBreak/>
        <w:t>Introduction</w:t>
      </w:r>
      <w:bookmarkEnd w:id="0"/>
      <w:r w:rsidRPr="008369C7">
        <w:t xml:space="preserve"> </w:t>
      </w:r>
    </w:p>
    <w:p w14:paraId="56C786B4" w14:textId="77777777" w:rsidR="002239AA" w:rsidRPr="008369C7" w:rsidRDefault="002239AA" w:rsidP="008369C7">
      <w:pPr>
        <w:spacing w:line="360" w:lineRule="auto"/>
        <w:jc w:val="both"/>
        <w:rPr>
          <w:rFonts w:ascii="Times New Roman" w:hAnsi="Times New Roman" w:cs="Times New Roman"/>
        </w:rPr>
      </w:pPr>
      <w:r w:rsidRPr="008369C7">
        <w:rPr>
          <w:rFonts w:ascii="Times New Roman" w:hAnsi="Times New Roman" w:cs="Times New Roman"/>
        </w:rPr>
        <w:t>Accounting is based on the fundamental principles of assets equal to equity and liabilities which is represented through the equation of A= L+ OE. The presentation of financial information through the preparation of profit and loss statements and balance sheet depends on the initial process of recording business transaction through journal, summarizing account balances using ledger and cross matching the fundamental principles debit equals credit and the correctness of accounting balance through trial balance. The analysis of financial data is made through ratio analysis where the stakeholders can interpret and understand data to evaluate performance.</w:t>
      </w:r>
    </w:p>
    <w:p w14:paraId="56C786B5" w14:textId="77777777" w:rsidR="001D2409" w:rsidRPr="008369C7" w:rsidRDefault="00DE43DD" w:rsidP="00DE43DD">
      <w:pPr>
        <w:pStyle w:val="Heading1"/>
      </w:pPr>
      <w:bookmarkStart w:id="1" w:name="_Toc130587637"/>
      <w:r>
        <w:t xml:space="preserve">Q1. </w:t>
      </w:r>
      <w:r w:rsidR="001D2409" w:rsidRPr="008369C7">
        <w:t>Income statement and balance sheet</w:t>
      </w:r>
      <w:bookmarkEnd w:id="1"/>
      <w:r w:rsidR="001D2409" w:rsidRPr="008369C7">
        <w:t xml:space="preserve"> </w:t>
      </w:r>
    </w:p>
    <w:p w14:paraId="56C786B6" w14:textId="77777777" w:rsidR="009F3C2E" w:rsidRPr="008369C7" w:rsidRDefault="009F3C2E" w:rsidP="00DE43DD">
      <w:pPr>
        <w:pStyle w:val="Heading2"/>
      </w:pPr>
      <w:bookmarkStart w:id="2" w:name="_Toc130587638"/>
      <w:r w:rsidRPr="008369C7">
        <w:t>Income statement</w:t>
      </w:r>
      <w:bookmarkEnd w:id="2"/>
    </w:p>
    <w:tbl>
      <w:tblPr>
        <w:tblW w:w="9175" w:type="dxa"/>
        <w:tblLook w:val="04A0" w:firstRow="1" w:lastRow="0" w:firstColumn="1" w:lastColumn="0" w:noHBand="0" w:noVBand="1"/>
      </w:tblPr>
      <w:tblGrid>
        <w:gridCol w:w="5961"/>
        <w:gridCol w:w="1684"/>
        <w:gridCol w:w="1530"/>
      </w:tblGrid>
      <w:tr w:rsidR="00515737" w:rsidRPr="008369C7" w14:paraId="56C786B8" w14:textId="77777777" w:rsidTr="00515737">
        <w:trPr>
          <w:trHeight w:val="219"/>
        </w:trPr>
        <w:tc>
          <w:tcPr>
            <w:tcW w:w="9175" w:type="dxa"/>
            <w:gridSpan w:val="3"/>
            <w:tcBorders>
              <w:top w:val="single" w:sz="4" w:space="0" w:color="auto"/>
              <w:left w:val="single" w:sz="4" w:space="0" w:color="auto"/>
              <w:bottom w:val="nil"/>
              <w:right w:val="single" w:sz="4" w:space="0" w:color="000000"/>
            </w:tcBorders>
            <w:shd w:val="clear" w:color="auto" w:fill="auto"/>
            <w:noWrap/>
            <w:vAlign w:val="center"/>
            <w:hideMark/>
          </w:tcPr>
          <w:p w14:paraId="56C786B7"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Income statement of Wales plc</w:t>
            </w:r>
          </w:p>
        </w:tc>
      </w:tr>
      <w:tr w:rsidR="00515737" w:rsidRPr="008369C7" w14:paraId="56C786BC" w14:textId="77777777" w:rsidTr="00515737">
        <w:trPr>
          <w:trHeight w:val="219"/>
        </w:trPr>
        <w:tc>
          <w:tcPr>
            <w:tcW w:w="5961" w:type="dxa"/>
            <w:tcBorders>
              <w:top w:val="nil"/>
              <w:left w:val="single" w:sz="4" w:space="0" w:color="auto"/>
              <w:bottom w:val="single" w:sz="4" w:space="0" w:color="auto"/>
              <w:right w:val="nil"/>
            </w:tcBorders>
            <w:shd w:val="clear" w:color="auto" w:fill="auto"/>
            <w:noWrap/>
            <w:vAlign w:val="center"/>
            <w:hideMark/>
          </w:tcPr>
          <w:p w14:paraId="56C786B9"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For the year ended </w:t>
            </w:r>
            <w:proofErr w:type="gramStart"/>
            <w:r w:rsidRPr="008369C7">
              <w:rPr>
                <w:rFonts w:ascii="Times New Roman" w:eastAsia="Times New Roman" w:hAnsi="Times New Roman" w:cs="Times New Roman"/>
                <w:color w:val="000000"/>
                <w:sz w:val="24"/>
                <w:szCs w:val="24"/>
              </w:rPr>
              <w:t>in</w:t>
            </w:r>
            <w:proofErr w:type="gramEnd"/>
            <w:r w:rsidRPr="008369C7">
              <w:rPr>
                <w:rFonts w:ascii="Times New Roman" w:eastAsia="Times New Roman" w:hAnsi="Times New Roman" w:cs="Times New Roman"/>
                <w:color w:val="000000"/>
                <w:sz w:val="24"/>
                <w:szCs w:val="24"/>
              </w:rPr>
              <w:t xml:space="preserve"> 31 Dec 2022</w:t>
            </w:r>
          </w:p>
        </w:tc>
        <w:tc>
          <w:tcPr>
            <w:tcW w:w="1684" w:type="dxa"/>
            <w:tcBorders>
              <w:top w:val="nil"/>
              <w:left w:val="nil"/>
              <w:bottom w:val="single" w:sz="4" w:space="0" w:color="auto"/>
              <w:right w:val="nil"/>
            </w:tcBorders>
            <w:shd w:val="clear" w:color="auto" w:fill="auto"/>
            <w:noWrap/>
            <w:vAlign w:val="center"/>
            <w:hideMark/>
          </w:tcPr>
          <w:p w14:paraId="56C786BA" w14:textId="77777777" w:rsidR="00515737" w:rsidRPr="008369C7" w:rsidRDefault="00515737" w:rsidP="008369C7">
            <w:pPr>
              <w:spacing w:after="0" w:line="360" w:lineRule="auto"/>
              <w:jc w:val="both"/>
              <w:rPr>
                <w:rFonts w:ascii="Times New Roman" w:eastAsia="Times New Roman" w:hAnsi="Times New Roman" w:cs="Times New Roman"/>
              </w:rPr>
            </w:pPr>
            <w:r w:rsidRPr="008369C7">
              <w:rPr>
                <w:rFonts w:ascii="Times New Roman" w:eastAsia="Times New Roman" w:hAnsi="Times New Roman" w:cs="Times New Roman"/>
              </w:rPr>
              <w:t> </w:t>
            </w:r>
          </w:p>
        </w:tc>
        <w:tc>
          <w:tcPr>
            <w:tcW w:w="1530" w:type="dxa"/>
            <w:tcBorders>
              <w:top w:val="nil"/>
              <w:left w:val="nil"/>
              <w:bottom w:val="single" w:sz="4" w:space="0" w:color="auto"/>
              <w:right w:val="single" w:sz="4" w:space="0" w:color="auto"/>
            </w:tcBorders>
            <w:shd w:val="clear" w:color="auto" w:fill="auto"/>
            <w:noWrap/>
            <w:vAlign w:val="center"/>
            <w:hideMark/>
          </w:tcPr>
          <w:p w14:paraId="56C786BB" w14:textId="77777777" w:rsidR="00515737" w:rsidRPr="008369C7" w:rsidRDefault="00515737" w:rsidP="008369C7">
            <w:pPr>
              <w:spacing w:after="0" w:line="360" w:lineRule="auto"/>
              <w:jc w:val="both"/>
              <w:rPr>
                <w:rFonts w:ascii="Times New Roman" w:eastAsia="Times New Roman" w:hAnsi="Times New Roman" w:cs="Times New Roman"/>
              </w:rPr>
            </w:pPr>
            <w:r w:rsidRPr="008369C7">
              <w:rPr>
                <w:rFonts w:ascii="Times New Roman" w:eastAsia="Times New Roman" w:hAnsi="Times New Roman" w:cs="Times New Roman"/>
              </w:rPr>
              <w:t> </w:t>
            </w:r>
          </w:p>
        </w:tc>
      </w:tr>
      <w:tr w:rsidR="00515737" w:rsidRPr="008369C7" w14:paraId="56C786C0" w14:textId="77777777" w:rsidTr="00515737">
        <w:trPr>
          <w:trHeight w:val="219"/>
        </w:trPr>
        <w:tc>
          <w:tcPr>
            <w:tcW w:w="5961" w:type="dxa"/>
            <w:tcBorders>
              <w:top w:val="nil"/>
              <w:left w:val="single" w:sz="4" w:space="0" w:color="auto"/>
              <w:bottom w:val="nil"/>
              <w:right w:val="single" w:sz="4" w:space="0" w:color="auto"/>
            </w:tcBorders>
            <w:shd w:val="clear" w:color="000000" w:fill="FFFFFF"/>
            <w:noWrap/>
            <w:vAlign w:val="center"/>
            <w:hideMark/>
          </w:tcPr>
          <w:p w14:paraId="56C786BD"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xml:space="preserve">Particulars </w:t>
            </w:r>
          </w:p>
        </w:tc>
        <w:tc>
          <w:tcPr>
            <w:tcW w:w="1684" w:type="dxa"/>
            <w:tcBorders>
              <w:top w:val="nil"/>
              <w:left w:val="nil"/>
              <w:bottom w:val="nil"/>
              <w:right w:val="single" w:sz="4" w:space="0" w:color="auto"/>
            </w:tcBorders>
            <w:shd w:val="clear" w:color="000000" w:fill="FFFFFF"/>
            <w:noWrap/>
            <w:vAlign w:val="center"/>
            <w:hideMark/>
          </w:tcPr>
          <w:p w14:paraId="56C786BE"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xml:space="preserve"> Figures </w:t>
            </w:r>
          </w:p>
        </w:tc>
        <w:tc>
          <w:tcPr>
            <w:tcW w:w="1530" w:type="dxa"/>
            <w:tcBorders>
              <w:top w:val="nil"/>
              <w:left w:val="nil"/>
              <w:bottom w:val="nil"/>
              <w:right w:val="single" w:sz="4" w:space="0" w:color="auto"/>
            </w:tcBorders>
            <w:shd w:val="clear" w:color="000000" w:fill="FFFFFF"/>
            <w:noWrap/>
            <w:vAlign w:val="center"/>
            <w:hideMark/>
          </w:tcPr>
          <w:p w14:paraId="56C786BF"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xml:space="preserve"> Figures </w:t>
            </w:r>
          </w:p>
        </w:tc>
      </w:tr>
      <w:tr w:rsidR="00515737" w:rsidRPr="008369C7" w14:paraId="56C786C4" w14:textId="77777777" w:rsidTr="00515737">
        <w:trPr>
          <w:trHeight w:val="229"/>
        </w:trPr>
        <w:tc>
          <w:tcPr>
            <w:tcW w:w="5961" w:type="dxa"/>
            <w:tcBorders>
              <w:top w:val="nil"/>
              <w:left w:val="single" w:sz="4" w:space="0" w:color="auto"/>
              <w:bottom w:val="nil"/>
              <w:right w:val="single" w:sz="4" w:space="0" w:color="auto"/>
            </w:tcBorders>
            <w:shd w:val="clear" w:color="000000" w:fill="FFFFFF"/>
            <w:noWrap/>
            <w:vAlign w:val="center"/>
            <w:hideMark/>
          </w:tcPr>
          <w:p w14:paraId="56C786C1"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Sales</w:t>
            </w:r>
          </w:p>
        </w:tc>
        <w:tc>
          <w:tcPr>
            <w:tcW w:w="1684" w:type="dxa"/>
            <w:tcBorders>
              <w:top w:val="nil"/>
              <w:left w:val="nil"/>
              <w:bottom w:val="nil"/>
              <w:right w:val="single" w:sz="4" w:space="0" w:color="auto"/>
            </w:tcBorders>
            <w:shd w:val="clear" w:color="000000" w:fill="FFFFFF"/>
            <w:noWrap/>
            <w:vAlign w:val="center"/>
            <w:hideMark/>
          </w:tcPr>
          <w:p w14:paraId="56C786C2"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£800,000.00 </w:t>
            </w:r>
          </w:p>
        </w:tc>
        <w:tc>
          <w:tcPr>
            <w:tcW w:w="1530" w:type="dxa"/>
            <w:tcBorders>
              <w:top w:val="nil"/>
              <w:left w:val="nil"/>
              <w:bottom w:val="nil"/>
              <w:right w:val="single" w:sz="4" w:space="0" w:color="auto"/>
            </w:tcBorders>
            <w:shd w:val="clear" w:color="000000" w:fill="FFFFFF"/>
            <w:noWrap/>
            <w:hideMark/>
          </w:tcPr>
          <w:p w14:paraId="56C786C3" w14:textId="77777777" w:rsidR="00515737" w:rsidRPr="008369C7" w:rsidRDefault="00515737"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515737" w:rsidRPr="008369C7" w14:paraId="56C786C8" w14:textId="77777777" w:rsidTr="00515737">
        <w:trPr>
          <w:trHeight w:val="668"/>
        </w:trPr>
        <w:tc>
          <w:tcPr>
            <w:tcW w:w="5961" w:type="dxa"/>
            <w:tcBorders>
              <w:top w:val="nil"/>
              <w:left w:val="single" w:sz="4" w:space="0" w:color="auto"/>
              <w:bottom w:val="nil"/>
              <w:right w:val="single" w:sz="4" w:space="0" w:color="auto"/>
            </w:tcBorders>
            <w:shd w:val="clear" w:color="000000" w:fill="FFFFFF"/>
            <w:noWrap/>
            <w:vAlign w:val="center"/>
            <w:hideMark/>
          </w:tcPr>
          <w:p w14:paraId="56C786C5"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Credit sales</w:t>
            </w:r>
          </w:p>
        </w:tc>
        <w:tc>
          <w:tcPr>
            <w:tcW w:w="1684" w:type="dxa"/>
            <w:tcBorders>
              <w:top w:val="nil"/>
              <w:left w:val="nil"/>
              <w:bottom w:val="nil"/>
              <w:right w:val="single" w:sz="4" w:space="0" w:color="auto"/>
            </w:tcBorders>
            <w:shd w:val="clear" w:color="000000" w:fill="FFFFFF"/>
            <w:noWrap/>
            <w:vAlign w:val="center"/>
            <w:hideMark/>
          </w:tcPr>
          <w:p w14:paraId="56C786C6"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980.00 </w:t>
            </w:r>
          </w:p>
        </w:tc>
        <w:tc>
          <w:tcPr>
            <w:tcW w:w="1530" w:type="dxa"/>
            <w:tcBorders>
              <w:top w:val="nil"/>
              <w:left w:val="nil"/>
              <w:bottom w:val="nil"/>
              <w:right w:val="single" w:sz="4" w:space="0" w:color="auto"/>
            </w:tcBorders>
            <w:shd w:val="clear" w:color="000000" w:fill="FFFFFF"/>
            <w:noWrap/>
            <w:vAlign w:val="bottom"/>
            <w:hideMark/>
          </w:tcPr>
          <w:p w14:paraId="56C786C7" w14:textId="77777777" w:rsidR="00515737" w:rsidRPr="008369C7" w:rsidRDefault="00515737" w:rsidP="008369C7">
            <w:pPr>
              <w:spacing w:after="0" w:line="360" w:lineRule="auto"/>
              <w:jc w:val="both"/>
              <w:rPr>
                <w:rFonts w:ascii="Times New Roman" w:eastAsia="Times New Roman" w:hAnsi="Times New Roman" w:cs="Times New Roman"/>
              </w:rPr>
            </w:pPr>
            <w:r w:rsidRPr="008369C7">
              <w:rPr>
                <w:rFonts w:ascii="Times New Roman" w:eastAsia="Times New Roman" w:hAnsi="Times New Roman" w:cs="Times New Roman"/>
              </w:rPr>
              <w:t> </w:t>
            </w:r>
          </w:p>
        </w:tc>
      </w:tr>
      <w:tr w:rsidR="00515737" w:rsidRPr="008369C7" w14:paraId="56C786CC" w14:textId="77777777" w:rsidTr="00515737">
        <w:trPr>
          <w:trHeight w:val="668"/>
        </w:trPr>
        <w:tc>
          <w:tcPr>
            <w:tcW w:w="5961" w:type="dxa"/>
            <w:tcBorders>
              <w:top w:val="nil"/>
              <w:left w:val="single" w:sz="4" w:space="0" w:color="auto"/>
              <w:bottom w:val="nil"/>
              <w:right w:val="single" w:sz="4" w:space="0" w:color="auto"/>
            </w:tcBorders>
            <w:shd w:val="clear" w:color="000000" w:fill="FFFFFF"/>
            <w:noWrap/>
            <w:vAlign w:val="center"/>
            <w:hideMark/>
          </w:tcPr>
          <w:p w14:paraId="56C786C9"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Total sales revenue</w:t>
            </w:r>
          </w:p>
        </w:tc>
        <w:tc>
          <w:tcPr>
            <w:tcW w:w="1684" w:type="dxa"/>
            <w:tcBorders>
              <w:top w:val="nil"/>
              <w:left w:val="nil"/>
              <w:bottom w:val="nil"/>
              <w:right w:val="single" w:sz="4" w:space="0" w:color="auto"/>
            </w:tcBorders>
            <w:shd w:val="clear" w:color="000000" w:fill="FFFFFF"/>
            <w:noWrap/>
            <w:vAlign w:val="center"/>
            <w:hideMark/>
          </w:tcPr>
          <w:p w14:paraId="56C786CA"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w:t>
            </w:r>
          </w:p>
        </w:tc>
        <w:tc>
          <w:tcPr>
            <w:tcW w:w="1530" w:type="dxa"/>
            <w:tcBorders>
              <w:top w:val="nil"/>
              <w:left w:val="nil"/>
              <w:bottom w:val="nil"/>
              <w:right w:val="single" w:sz="4" w:space="0" w:color="auto"/>
            </w:tcBorders>
            <w:shd w:val="clear" w:color="000000" w:fill="FFFFFF"/>
            <w:noWrap/>
            <w:vAlign w:val="center"/>
            <w:hideMark/>
          </w:tcPr>
          <w:p w14:paraId="56C786CB"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£800,980.00 </w:t>
            </w:r>
          </w:p>
        </w:tc>
      </w:tr>
      <w:tr w:rsidR="00515737" w:rsidRPr="008369C7" w14:paraId="56C786D0" w14:textId="77777777" w:rsidTr="00515737">
        <w:trPr>
          <w:trHeight w:val="448"/>
        </w:trPr>
        <w:tc>
          <w:tcPr>
            <w:tcW w:w="5961" w:type="dxa"/>
            <w:tcBorders>
              <w:top w:val="nil"/>
              <w:left w:val="single" w:sz="4" w:space="0" w:color="auto"/>
              <w:bottom w:val="nil"/>
              <w:right w:val="single" w:sz="4" w:space="0" w:color="auto"/>
            </w:tcBorders>
            <w:shd w:val="clear" w:color="000000" w:fill="FFFFFF"/>
            <w:noWrap/>
            <w:vAlign w:val="center"/>
            <w:hideMark/>
          </w:tcPr>
          <w:p w14:paraId="56C786CD"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COGS</w:t>
            </w:r>
          </w:p>
        </w:tc>
        <w:tc>
          <w:tcPr>
            <w:tcW w:w="1684" w:type="dxa"/>
            <w:tcBorders>
              <w:top w:val="nil"/>
              <w:left w:val="nil"/>
              <w:bottom w:val="nil"/>
              <w:right w:val="single" w:sz="4" w:space="0" w:color="auto"/>
            </w:tcBorders>
            <w:shd w:val="clear" w:color="000000" w:fill="FFFFFF"/>
            <w:noWrap/>
            <w:vAlign w:val="center"/>
            <w:hideMark/>
          </w:tcPr>
          <w:p w14:paraId="56C786CE"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1530" w:type="dxa"/>
            <w:tcBorders>
              <w:top w:val="nil"/>
              <w:left w:val="nil"/>
              <w:bottom w:val="nil"/>
              <w:right w:val="single" w:sz="4" w:space="0" w:color="auto"/>
            </w:tcBorders>
            <w:shd w:val="clear" w:color="000000" w:fill="FFFFFF"/>
            <w:noWrap/>
            <w:vAlign w:val="center"/>
            <w:hideMark/>
          </w:tcPr>
          <w:p w14:paraId="56C786CF"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£578,650.00 </w:t>
            </w:r>
          </w:p>
        </w:tc>
      </w:tr>
      <w:tr w:rsidR="00515737" w:rsidRPr="008369C7" w14:paraId="56C786D4" w14:textId="77777777" w:rsidTr="00515737">
        <w:trPr>
          <w:trHeight w:val="888"/>
        </w:trPr>
        <w:tc>
          <w:tcPr>
            <w:tcW w:w="5961" w:type="dxa"/>
            <w:tcBorders>
              <w:top w:val="nil"/>
              <w:left w:val="single" w:sz="4" w:space="0" w:color="auto"/>
              <w:bottom w:val="nil"/>
              <w:right w:val="single" w:sz="4" w:space="0" w:color="auto"/>
            </w:tcBorders>
            <w:shd w:val="clear" w:color="000000" w:fill="FFFFFF"/>
            <w:noWrap/>
            <w:vAlign w:val="center"/>
            <w:hideMark/>
          </w:tcPr>
          <w:p w14:paraId="56C786D1"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Gross profit</w:t>
            </w:r>
          </w:p>
        </w:tc>
        <w:tc>
          <w:tcPr>
            <w:tcW w:w="1684" w:type="dxa"/>
            <w:tcBorders>
              <w:top w:val="nil"/>
              <w:left w:val="nil"/>
              <w:bottom w:val="nil"/>
              <w:right w:val="single" w:sz="4" w:space="0" w:color="auto"/>
            </w:tcBorders>
            <w:shd w:val="clear" w:color="000000" w:fill="FFFFFF"/>
            <w:noWrap/>
            <w:hideMark/>
          </w:tcPr>
          <w:p w14:paraId="56C786D2" w14:textId="77777777" w:rsidR="00515737" w:rsidRPr="008369C7" w:rsidRDefault="00515737"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c>
          <w:tcPr>
            <w:tcW w:w="1530" w:type="dxa"/>
            <w:tcBorders>
              <w:top w:val="nil"/>
              <w:left w:val="nil"/>
              <w:bottom w:val="nil"/>
              <w:right w:val="single" w:sz="4" w:space="0" w:color="auto"/>
            </w:tcBorders>
            <w:shd w:val="clear" w:color="000000" w:fill="FFFFFF"/>
            <w:noWrap/>
            <w:vAlign w:val="center"/>
            <w:hideMark/>
          </w:tcPr>
          <w:p w14:paraId="56C786D3"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£222,330.00 </w:t>
            </w:r>
          </w:p>
        </w:tc>
      </w:tr>
      <w:tr w:rsidR="00515737" w:rsidRPr="008369C7" w14:paraId="56C786D8" w14:textId="77777777" w:rsidTr="00515737">
        <w:trPr>
          <w:trHeight w:val="229"/>
        </w:trPr>
        <w:tc>
          <w:tcPr>
            <w:tcW w:w="5961" w:type="dxa"/>
            <w:tcBorders>
              <w:top w:val="nil"/>
              <w:left w:val="single" w:sz="4" w:space="0" w:color="auto"/>
              <w:bottom w:val="nil"/>
              <w:right w:val="single" w:sz="4" w:space="0" w:color="auto"/>
            </w:tcBorders>
            <w:shd w:val="clear" w:color="000000" w:fill="FFFFFF"/>
            <w:noWrap/>
            <w:vAlign w:val="center"/>
            <w:hideMark/>
          </w:tcPr>
          <w:p w14:paraId="56C786D5"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Administrative expense</w:t>
            </w:r>
          </w:p>
        </w:tc>
        <w:tc>
          <w:tcPr>
            <w:tcW w:w="1684" w:type="dxa"/>
            <w:tcBorders>
              <w:top w:val="nil"/>
              <w:left w:val="nil"/>
              <w:bottom w:val="nil"/>
              <w:right w:val="single" w:sz="4" w:space="0" w:color="auto"/>
            </w:tcBorders>
            <w:shd w:val="clear" w:color="000000" w:fill="FFFFFF"/>
            <w:noWrap/>
            <w:vAlign w:val="center"/>
            <w:hideMark/>
          </w:tcPr>
          <w:p w14:paraId="56C786D6"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1530" w:type="dxa"/>
            <w:tcBorders>
              <w:top w:val="nil"/>
              <w:left w:val="nil"/>
              <w:bottom w:val="nil"/>
              <w:right w:val="single" w:sz="4" w:space="0" w:color="auto"/>
            </w:tcBorders>
            <w:shd w:val="clear" w:color="000000" w:fill="FFFFFF"/>
            <w:noWrap/>
            <w:vAlign w:val="center"/>
            <w:hideMark/>
          </w:tcPr>
          <w:p w14:paraId="56C786D7"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£ 30,000.00</w:t>
            </w:r>
          </w:p>
        </w:tc>
      </w:tr>
      <w:tr w:rsidR="00515737" w:rsidRPr="008369C7" w14:paraId="56C786DC" w14:textId="77777777" w:rsidTr="00515737">
        <w:trPr>
          <w:trHeight w:val="229"/>
        </w:trPr>
        <w:tc>
          <w:tcPr>
            <w:tcW w:w="5961" w:type="dxa"/>
            <w:tcBorders>
              <w:top w:val="nil"/>
              <w:left w:val="single" w:sz="4" w:space="0" w:color="auto"/>
              <w:bottom w:val="nil"/>
              <w:right w:val="single" w:sz="4" w:space="0" w:color="auto"/>
            </w:tcBorders>
            <w:shd w:val="clear" w:color="000000" w:fill="FFFFFF"/>
            <w:noWrap/>
            <w:vAlign w:val="center"/>
            <w:hideMark/>
          </w:tcPr>
          <w:p w14:paraId="56C786D9"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Interest expense</w:t>
            </w:r>
          </w:p>
        </w:tc>
        <w:tc>
          <w:tcPr>
            <w:tcW w:w="1684" w:type="dxa"/>
            <w:tcBorders>
              <w:top w:val="nil"/>
              <w:left w:val="nil"/>
              <w:bottom w:val="nil"/>
              <w:right w:val="single" w:sz="4" w:space="0" w:color="auto"/>
            </w:tcBorders>
            <w:shd w:val="clear" w:color="000000" w:fill="FFFFFF"/>
            <w:noWrap/>
            <w:vAlign w:val="center"/>
            <w:hideMark/>
          </w:tcPr>
          <w:p w14:paraId="56C786DA"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2,000.00 </w:t>
            </w:r>
          </w:p>
        </w:tc>
        <w:tc>
          <w:tcPr>
            <w:tcW w:w="1530" w:type="dxa"/>
            <w:tcBorders>
              <w:top w:val="nil"/>
              <w:left w:val="nil"/>
              <w:bottom w:val="nil"/>
              <w:right w:val="single" w:sz="4" w:space="0" w:color="auto"/>
            </w:tcBorders>
            <w:shd w:val="clear" w:color="000000" w:fill="FFFFFF"/>
            <w:noWrap/>
            <w:hideMark/>
          </w:tcPr>
          <w:p w14:paraId="56C786DB" w14:textId="77777777" w:rsidR="00515737" w:rsidRPr="008369C7" w:rsidRDefault="00515737"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515737" w:rsidRPr="008369C7" w14:paraId="56C786E0" w14:textId="77777777" w:rsidTr="00515737">
        <w:trPr>
          <w:trHeight w:val="229"/>
        </w:trPr>
        <w:tc>
          <w:tcPr>
            <w:tcW w:w="5961" w:type="dxa"/>
            <w:tcBorders>
              <w:top w:val="nil"/>
              <w:left w:val="single" w:sz="4" w:space="0" w:color="auto"/>
              <w:bottom w:val="nil"/>
              <w:right w:val="single" w:sz="4" w:space="0" w:color="auto"/>
            </w:tcBorders>
            <w:shd w:val="clear" w:color="000000" w:fill="FFFFFF"/>
            <w:noWrap/>
            <w:vAlign w:val="center"/>
            <w:hideMark/>
          </w:tcPr>
          <w:p w14:paraId="56C786DD"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Unpaid amount</w:t>
            </w:r>
          </w:p>
        </w:tc>
        <w:tc>
          <w:tcPr>
            <w:tcW w:w="1684" w:type="dxa"/>
            <w:tcBorders>
              <w:top w:val="nil"/>
              <w:left w:val="nil"/>
              <w:bottom w:val="nil"/>
              <w:right w:val="single" w:sz="4" w:space="0" w:color="auto"/>
            </w:tcBorders>
            <w:shd w:val="clear" w:color="000000" w:fill="FFFFFF"/>
            <w:noWrap/>
            <w:vAlign w:val="center"/>
            <w:hideMark/>
          </w:tcPr>
          <w:p w14:paraId="56C786DE"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6,000.00 </w:t>
            </w:r>
          </w:p>
        </w:tc>
        <w:tc>
          <w:tcPr>
            <w:tcW w:w="1530" w:type="dxa"/>
            <w:tcBorders>
              <w:top w:val="nil"/>
              <w:left w:val="nil"/>
              <w:bottom w:val="nil"/>
              <w:right w:val="single" w:sz="4" w:space="0" w:color="auto"/>
            </w:tcBorders>
            <w:shd w:val="clear" w:color="000000" w:fill="FFFFFF"/>
            <w:noWrap/>
            <w:vAlign w:val="bottom"/>
            <w:hideMark/>
          </w:tcPr>
          <w:p w14:paraId="56C786DF" w14:textId="77777777" w:rsidR="00515737" w:rsidRPr="008369C7" w:rsidRDefault="00515737" w:rsidP="008369C7">
            <w:pPr>
              <w:spacing w:after="0" w:line="360" w:lineRule="auto"/>
              <w:jc w:val="both"/>
              <w:rPr>
                <w:rFonts w:ascii="Times New Roman" w:eastAsia="Times New Roman" w:hAnsi="Times New Roman" w:cs="Times New Roman"/>
              </w:rPr>
            </w:pPr>
            <w:r w:rsidRPr="008369C7">
              <w:rPr>
                <w:rFonts w:ascii="Times New Roman" w:eastAsia="Times New Roman" w:hAnsi="Times New Roman" w:cs="Times New Roman"/>
              </w:rPr>
              <w:t> </w:t>
            </w:r>
          </w:p>
        </w:tc>
      </w:tr>
      <w:tr w:rsidR="00515737" w:rsidRPr="008369C7" w14:paraId="56C786E4" w14:textId="77777777" w:rsidTr="00515737">
        <w:trPr>
          <w:trHeight w:val="229"/>
        </w:trPr>
        <w:tc>
          <w:tcPr>
            <w:tcW w:w="5961" w:type="dxa"/>
            <w:tcBorders>
              <w:top w:val="nil"/>
              <w:left w:val="single" w:sz="4" w:space="0" w:color="auto"/>
              <w:bottom w:val="nil"/>
              <w:right w:val="single" w:sz="4" w:space="0" w:color="auto"/>
            </w:tcBorders>
            <w:shd w:val="clear" w:color="000000" w:fill="FFFFFF"/>
            <w:noWrap/>
            <w:vAlign w:val="center"/>
            <w:hideMark/>
          </w:tcPr>
          <w:p w14:paraId="56C786E1"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Total interest expense</w:t>
            </w:r>
          </w:p>
        </w:tc>
        <w:tc>
          <w:tcPr>
            <w:tcW w:w="1684" w:type="dxa"/>
            <w:tcBorders>
              <w:top w:val="nil"/>
              <w:left w:val="nil"/>
              <w:bottom w:val="nil"/>
              <w:right w:val="single" w:sz="4" w:space="0" w:color="auto"/>
            </w:tcBorders>
            <w:shd w:val="clear" w:color="000000" w:fill="FFFFFF"/>
            <w:noWrap/>
            <w:vAlign w:val="center"/>
            <w:hideMark/>
          </w:tcPr>
          <w:p w14:paraId="56C786E2"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w:t>
            </w:r>
          </w:p>
        </w:tc>
        <w:tc>
          <w:tcPr>
            <w:tcW w:w="1530" w:type="dxa"/>
            <w:tcBorders>
              <w:top w:val="nil"/>
              <w:left w:val="nil"/>
              <w:bottom w:val="nil"/>
              <w:right w:val="single" w:sz="4" w:space="0" w:color="auto"/>
            </w:tcBorders>
            <w:shd w:val="clear" w:color="000000" w:fill="FFFFFF"/>
            <w:noWrap/>
            <w:vAlign w:val="center"/>
            <w:hideMark/>
          </w:tcPr>
          <w:p w14:paraId="56C786E3"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8,000.00 </w:t>
            </w:r>
          </w:p>
        </w:tc>
      </w:tr>
      <w:tr w:rsidR="00515737" w:rsidRPr="008369C7" w14:paraId="56C786E8" w14:textId="77777777" w:rsidTr="00515737">
        <w:trPr>
          <w:trHeight w:val="229"/>
        </w:trPr>
        <w:tc>
          <w:tcPr>
            <w:tcW w:w="5961" w:type="dxa"/>
            <w:tcBorders>
              <w:top w:val="nil"/>
              <w:left w:val="single" w:sz="4" w:space="0" w:color="auto"/>
              <w:bottom w:val="nil"/>
              <w:right w:val="single" w:sz="4" w:space="0" w:color="auto"/>
            </w:tcBorders>
            <w:shd w:val="clear" w:color="000000" w:fill="FFFFFF"/>
            <w:noWrap/>
            <w:vAlign w:val="center"/>
            <w:hideMark/>
          </w:tcPr>
          <w:p w14:paraId="56C786E5"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proofErr w:type="gramStart"/>
            <w:r w:rsidRPr="008369C7">
              <w:rPr>
                <w:rFonts w:ascii="Times New Roman" w:eastAsia="Times New Roman" w:hAnsi="Times New Roman" w:cs="Times New Roman"/>
                <w:b/>
                <w:bCs/>
                <w:color w:val="000000"/>
                <w:sz w:val="24"/>
                <w:szCs w:val="24"/>
              </w:rPr>
              <w:t>Directors</w:t>
            </w:r>
            <w:proofErr w:type="gramEnd"/>
            <w:r w:rsidRPr="008369C7">
              <w:rPr>
                <w:rFonts w:ascii="Times New Roman" w:eastAsia="Times New Roman" w:hAnsi="Times New Roman" w:cs="Times New Roman"/>
                <w:b/>
                <w:bCs/>
                <w:color w:val="000000"/>
                <w:sz w:val="24"/>
                <w:szCs w:val="24"/>
              </w:rPr>
              <w:t xml:space="preserve"> remuneration</w:t>
            </w:r>
          </w:p>
        </w:tc>
        <w:tc>
          <w:tcPr>
            <w:tcW w:w="1684" w:type="dxa"/>
            <w:tcBorders>
              <w:top w:val="nil"/>
              <w:left w:val="nil"/>
              <w:bottom w:val="nil"/>
              <w:right w:val="single" w:sz="4" w:space="0" w:color="auto"/>
            </w:tcBorders>
            <w:shd w:val="clear" w:color="000000" w:fill="FFFFFF"/>
            <w:noWrap/>
            <w:vAlign w:val="center"/>
            <w:hideMark/>
          </w:tcPr>
          <w:p w14:paraId="56C786E6"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1530" w:type="dxa"/>
            <w:tcBorders>
              <w:top w:val="nil"/>
              <w:left w:val="nil"/>
              <w:bottom w:val="nil"/>
              <w:right w:val="single" w:sz="4" w:space="0" w:color="auto"/>
            </w:tcBorders>
            <w:shd w:val="clear" w:color="000000" w:fill="FFFFFF"/>
            <w:noWrap/>
            <w:vAlign w:val="center"/>
            <w:hideMark/>
          </w:tcPr>
          <w:p w14:paraId="56C786E7"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5,000.00 </w:t>
            </w:r>
          </w:p>
        </w:tc>
      </w:tr>
      <w:tr w:rsidR="00515737" w:rsidRPr="008369C7" w14:paraId="56C786EC" w14:textId="77777777" w:rsidTr="00515737">
        <w:trPr>
          <w:trHeight w:val="448"/>
        </w:trPr>
        <w:tc>
          <w:tcPr>
            <w:tcW w:w="5961" w:type="dxa"/>
            <w:tcBorders>
              <w:top w:val="nil"/>
              <w:left w:val="single" w:sz="4" w:space="0" w:color="auto"/>
              <w:bottom w:val="nil"/>
              <w:right w:val="single" w:sz="4" w:space="0" w:color="auto"/>
            </w:tcBorders>
            <w:shd w:val="clear" w:color="000000" w:fill="FFFFFF"/>
            <w:noWrap/>
            <w:vAlign w:val="center"/>
            <w:hideMark/>
          </w:tcPr>
          <w:p w14:paraId="56C786E9"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Distribution cost and sales cost</w:t>
            </w:r>
          </w:p>
        </w:tc>
        <w:tc>
          <w:tcPr>
            <w:tcW w:w="1684" w:type="dxa"/>
            <w:tcBorders>
              <w:top w:val="nil"/>
              <w:left w:val="nil"/>
              <w:bottom w:val="nil"/>
              <w:right w:val="single" w:sz="4" w:space="0" w:color="auto"/>
            </w:tcBorders>
            <w:shd w:val="clear" w:color="000000" w:fill="FFFFFF"/>
            <w:noWrap/>
            <w:vAlign w:val="center"/>
            <w:hideMark/>
          </w:tcPr>
          <w:p w14:paraId="56C786EA"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1530" w:type="dxa"/>
            <w:tcBorders>
              <w:top w:val="nil"/>
              <w:left w:val="nil"/>
              <w:bottom w:val="nil"/>
              <w:right w:val="single" w:sz="4" w:space="0" w:color="auto"/>
            </w:tcBorders>
            <w:shd w:val="clear" w:color="000000" w:fill="FFFFFF"/>
            <w:noWrap/>
            <w:vAlign w:val="center"/>
            <w:hideMark/>
          </w:tcPr>
          <w:p w14:paraId="56C786EB"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£ 31,000.00</w:t>
            </w:r>
          </w:p>
        </w:tc>
      </w:tr>
      <w:tr w:rsidR="00515737" w:rsidRPr="008369C7" w14:paraId="56C786F0" w14:textId="77777777" w:rsidTr="00515737">
        <w:trPr>
          <w:trHeight w:val="219"/>
        </w:trPr>
        <w:tc>
          <w:tcPr>
            <w:tcW w:w="5961" w:type="dxa"/>
            <w:tcBorders>
              <w:top w:val="nil"/>
              <w:left w:val="single" w:sz="4" w:space="0" w:color="auto"/>
              <w:bottom w:val="nil"/>
              <w:right w:val="single" w:sz="4" w:space="0" w:color="auto"/>
            </w:tcBorders>
            <w:shd w:val="clear" w:color="000000" w:fill="FFFFFF"/>
            <w:noWrap/>
            <w:vAlign w:val="center"/>
            <w:hideMark/>
          </w:tcPr>
          <w:p w14:paraId="56C786ED"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Profit before tax</w:t>
            </w:r>
          </w:p>
        </w:tc>
        <w:tc>
          <w:tcPr>
            <w:tcW w:w="1684" w:type="dxa"/>
            <w:tcBorders>
              <w:top w:val="nil"/>
              <w:left w:val="nil"/>
              <w:bottom w:val="nil"/>
              <w:right w:val="single" w:sz="4" w:space="0" w:color="auto"/>
            </w:tcBorders>
            <w:shd w:val="clear" w:color="000000" w:fill="FFFFFF"/>
            <w:noWrap/>
            <w:vAlign w:val="center"/>
            <w:hideMark/>
          </w:tcPr>
          <w:p w14:paraId="56C786EE"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1530" w:type="dxa"/>
            <w:tcBorders>
              <w:top w:val="nil"/>
              <w:left w:val="nil"/>
              <w:bottom w:val="nil"/>
              <w:right w:val="single" w:sz="4" w:space="0" w:color="auto"/>
            </w:tcBorders>
            <w:shd w:val="clear" w:color="000000" w:fill="FFFFFF"/>
            <w:noWrap/>
            <w:vAlign w:val="center"/>
            <w:hideMark/>
          </w:tcPr>
          <w:p w14:paraId="56C786EF"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£148,330.00 </w:t>
            </w:r>
          </w:p>
        </w:tc>
      </w:tr>
      <w:tr w:rsidR="00515737" w:rsidRPr="008369C7" w14:paraId="56C786F4" w14:textId="77777777" w:rsidTr="00515737">
        <w:trPr>
          <w:trHeight w:val="219"/>
        </w:trPr>
        <w:tc>
          <w:tcPr>
            <w:tcW w:w="5961" w:type="dxa"/>
            <w:tcBorders>
              <w:top w:val="nil"/>
              <w:left w:val="single" w:sz="4" w:space="0" w:color="auto"/>
              <w:bottom w:val="nil"/>
              <w:right w:val="single" w:sz="4" w:space="0" w:color="auto"/>
            </w:tcBorders>
            <w:shd w:val="clear" w:color="000000" w:fill="FFFFFF"/>
            <w:noWrap/>
            <w:vAlign w:val="center"/>
            <w:hideMark/>
          </w:tcPr>
          <w:p w14:paraId="56C786F1"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Tax expense</w:t>
            </w:r>
          </w:p>
        </w:tc>
        <w:tc>
          <w:tcPr>
            <w:tcW w:w="1684" w:type="dxa"/>
            <w:tcBorders>
              <w:top w:val="nil"/>
              <w:left w:val="nil"/>
              <w:bottom w:val="nil"/>
              <w:right w:val="single" w:sz="4" w:space="0" w:color="auto"/>
            </w:tcBorders>
            <w:shd w:val="clear" w:color="000000" w:fill="FFFFFF"/>
            <w:noWrap/>
            <w:hideMark/>
          </w:tcPr>
          <w:p w14:paraId="56C786F2" w14:textId="77777777" w:rsidR="00515737" w:rsidRPr="008369C7" w:rsidRDefault="00515737"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c>
          <w:tcPr>
            <w:tcW w:w="1530" w:type="dxa"/>
            <w:tcBorders>
              <w:top w:val="nil"/>
              <w:left w:val="nil"/>
              <w:bottom w:val="nil"/>
              <w:right w:val="single" w:sz="4" w:space="0" w:color="auto"/>
            </w:tcBorders>
            <w:shd w:val="clear" w:color="000000" w:fill="FFFFFF"/>
            <w:noWrap/>
            <w:vAlign w:val="center"/>
            <w:hideMark/>
          </w:tcPr>
          <w:p w14:paraId="56C786F3" w14:textId="77777777" w:rsidR="00515737" w:rsidRPr="008369C7" w:rsidRDefault="00515737"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£100,000.00 </w:t>
            </w:r>
          </w:p>
        </w:tc>
      </w:tr>
      <w:tr w:rsidR="00515737" w:rsidRPr="008369C7" w14:paraId="56C786F8" w14:textId="77777777" w:rsidTr="00515737">
        <w:trPr>
          <w:trHeight w:val="1107"/>
        </w:trPr>
        <w:tc>
          <w:tcPr>
            <w:tcW w:w="5961" w:type="dxa"/>
            <w:tcBorders>
              <w:top w:val="nil"/>
              <w:left w:val="single" w:sz="4" w:space="0" w:color="auto"/>
              <w:bottom w:val="single" w:sz="4" w:space="0" w:color="auto"/>
              <w:right w:val="single" w:sz="4" w:space="0" w:color="auto"/>
            </w:tcBorders>
            <w:shd w:val="clear" w:color="000000" w:fill="FFFFFF"/>
            <w:noWrap/>
            <w:vAlign w:val="center"/>
            <w:hideMark/>
          </w:tcPr>
          <w:p w14:paraId="56C786F5"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lastRenderedPageBreak/>
              <w:t>Net profits after tax</w:t>
            </w:r>
          </w:p>
        </w:tc>
        <w:tc>
          <w:tcPr>
            <w:tcW w:w="1684" w:type="dxa"/>
            <w:tcBorders>
              <w:top w:val="nil"/>
              <w:left w:val="nil"/>
              <w:bottom w:val="single" w:sz="4" w:space="0" w:color="auto"/>
              <w:right w:val="single" w:sz="4" w:space="0" w:color="auto"/>
            </w:tcBorders>
            <w:shd w:val="clear" w:color="000000" w:fill="FFFFFF"/>
            <w:noWrap/>
            <w:vAlign w:val="center"/>
            <w:hideMark/>
          </w:tcPr>
          <w:p w14:paraId="56C786F6"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1530" w:type="dxa"/>
            <w:tcBorders>
              <w:top w:val="nil"/>
              <w:left w:val="nil"/>
              <w:bottom w:val="single" w:sz="4" w:space="0" w:color="auto"/>
              <w:right w:val="single" w:sz="4" w:space="0" w:color="auto"/>
            </w:tcBorders>
            <w:shd w:val="clear" w:color="000000" w:fill="FFFFFF"/>
            <w:noWrap/>
            <w:vAlign w:val="center"/>
            <w:hideMark/>
          </w:tcPr>
          <w:p w14:paraId="56C786F7" w14:textId="77777777" w:rsidR="00515737" w:rsidRPr="008369C7" w:rsidRDefault="00515737" w:rsidP="008369C7">
            <w:pPr>
              <w:spacing w:after="0" w:line="360" w:lineRule="auto"/>
              <w:jc w:val="both"/>
              <w:rPr>
                <w:rFonts w:ascii="Times New Roman" w:eastAsia="Times New Roman" w:hAnsi="Times New Roman" w:cs="Times New Roman"/>
                <w:b/>
                <w:bCs/>
                <w:color w:val="000000"/>
                <w:sz w:val="24"/>
                <w:szCs w:val="24"/>
              </w:rPr>
            </w:pPr>
            <w:proofErr w:type="gramStart"/>
            <w:r w:rsidRPr="008369C7">
              <w:rPr>
                <w:rFonts w:ascii="Times New Roman" w:eastAsia="Times New Roman" w:hAnsi="Times New Roman" w:cs="Times New Roman"/>
                <w:b/>
                <w:bCs/>
                <w:color w:val="000000"/>
                <w:sz w:val="24"/>
                <w:szCs w:val="24"/>
              </w:rPr>
              <w:t>£  48,330.00</w:t>
            </w:r>
            <w:proofErr w:type="gramEnd"/>
          </w:p>
        </w:tc>
      </w:tr>
    </w:tbl>
    <w:p w14:paraId="56C786F9" w14:textId="77777777" w:rsidR="00515737" w:rsidRPr="008369C7" w:rsidRDefault="00515737" w:rsidP="008369C7">
      <w:pPr>
        <w:spacing w:line="360" w:lineRule="auto"/>
        <w:jc w:val="both"/>
        <w:rPr>
          <w:rFonts w:ascii="Times New Roman" w:hAnsi="Times New Roman" w:cs="Times New Roman"/>
          <w:b/>
          <w:sz w:val="24"/>
          <w:szCs w:val="24"/>
        </w:rPr>
      </w:pPr>
    </w:p>
    <w:p w14:paraId="56C786FA" w14:textId="77777777" w:rsidR="0023098D" w:rsidRPr="008369C7" w:rsidRDefault="0023098D" w:rsidP="008369C7">
      <w:pPr>
        <w:spacing w:line="360" w:lineRule="auto"/>
        <w:jc w:val="both"/>
        <w:rPr>
          <w:rFonts w:ascii="Times New Roman" w:hAnsi="Times New Roman" w:cs="Times New Roman"/>
          <w:b/>
          <w:sz w:val="24"/>
          <w:szCs w:val="24"/>
        </w:rPr>
      </w:pPr>
    </w:p>
    <w:p w14:paraId="56C786FB" w14:textId="77777777" w:rsidR="0023098D" w:rsidRPr="008369C7" w:rsidRDefault="0023098D" w:rsidP="008369C7">
      <w:pPr>
        <w:spacing w:line="360" w:lineRule="auto"/>
        <w:jc w:val="both"/>
        <w:rPr>
          <w:rFonts w:ascii="Times New Roman" w:hAnsi="Times New Roman" w:cs="Times New Roman"/>
          <w:b/>
          <w:sz w:val="24"/>
          <w:szCs w:val="24"/>
        </w:rPr>
      </w:pPr>
    </w:p>
    <w:p w14:paraId="56C786FC" w14:textId="77777777" w:rsidR="009F3C2E" w:rsidRPr="008369C7" w:rsidRDefault="009F3C2E" w:rsidP="00DE43DD">
      <w:pPr>
        <w:pStyle w:val="Heading2"/>
      </w:pPr>
      <w:bookmarkStart w:id="3" w:name="_Toc130587639"/>
      <w:r w:rsidRPr="008369C7">
        <w:t>Balance sheet</w:t>
      </w:r>
      <w:bookmarkEnd w:id="3"/>
      <w:r w:rsidRPr="008369C7">
        <w:t xml:space="preserve"> </w:t>
      </w:r>
    </w:p>
    <w:tbl>
      <w:tblPr>
        <w:tblW w:w="9506" w:type="dxa"/>
        <w:tblLook w:val="04A0" w:firstRow="1" w:lastRow="0" w:firstColumn="1" w:lastColumn="0" w:noHBand="0" w:noVBand="1"/>
      </w:tblPr>
      <w:tblGrid>
        <w:gridCol w:w="5535"/>
        <w:gridCol w:w="1871"/>
        <w:gridCol w:w="2100"/>
      </w:tblGrid>
      <w:tr w:rsidR="0023098D" w:rsidRPr="008369C7" w14:paraId="56C786FE" w14:textId="77777777" w:rsidTr="0023098D">
        <w:trPr>
          <w:trHeight w:val="316"/>
        </w:trPr>
        <w:tc>
          <w:tcPr>
            <w:tcW w:w="9506" w:type="dxa"/>
            <w:gridSpan w:val="3"/>
            <w:tcBorders>
              <w:top w:val="single" w:sz="4" w:space="0" w:color="auto"/>
              <w:left w:val="single" w:sz="4" w:space="0" w:color="auto"/>
              <w:bottom w:val="nil"/>
              <w:right w:val="single" w:sz="4" w:space="0" w:color="000000"/>
            </w:tcBorders>
            <w:shd w:val="clear" w:color="auto" w:fill="auto"/>
            <w:noWrap/>
            <w:vAlign w:val="center"/>
            <w:hideMark/>
          </w:tcPr>
          <w:p w14:paraId="56C786FD"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Balance sheet of Wales plc</w:t>
            </w:r>
          </w:p>
        </w:tc>
      </w:tr>
      <w:tr w:rsidR="0023098D" w:rsidRPr="008369C7" w14:paraId="56C78702" w14:textId="77777777" w:rsidTr="0023098D">
        <w:trPr>
          <w:trHeight w:val="316"/>
        </w:trPr>
        <w:tc>
          <w:tcPr>
            <w:tcW w:w="5535" w:type="dxa"/>
            <w:tcBorders>
              <w:top w:val="nil"/>
              <w:left w:val="single" w:sz="4" w:space="0" w:color="auto"/>
              <w:bottom w:val="single" w:sz="4" w:space="0" w:color="auto"/>
              <w:right w:val="nil"/>
            </w:tcBorders>
            <w:shd w:val="clear" w:color="auto" w:fill="auto"/>
            <w:noWrap/>
            <w:vAlign w:val="center"/>
            <w:hideMark/>
          </w:tcPr>
          <w:p w14:paraId="56C786FF"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As </w:t>
            </w:r>
            <w:proofErr w:type="gramStart"/>
            <w:r w:rsidRPr="008369C7">
              <w:rPr>
                <w:rFonts w:ascii="Times New Roman" w:eastAsia="Times New Roman" w:hAnsi="Times New Roman" w:cs="Times New Roman"/>
                <w:color w:val="000000"/>
                <w:sz w:val="24"/>
                <w:szCs w:val="24"/>
              </w:rPr>
              <w:t>at</w:t>
            </w:r>
            <w:proofErr w:type="gramEnd"/>
            <w:r w:rsidRPr="008369C7">
              <w:rPr>
                <w:rFonts w:ascii="Times New Roman" w:eastAsia="Times New Roman" w:hAnsi="Times New Roman" w:cs="Times New Roman"/>
                <w:color w:val="000000"/>
                <w:sz w:val="24"/>
                <w:szCs w:val="24"/>
              </w:rPr>
              <w:t xml:space="preserve"> 31 Dec 2022</w:t>
            </w:r>
          </w:p>
        </w:tc>
        <w:tc>
          <w:tcPr>
            <w:tcW w:w="1871" w:type="dxa"/>
            <w:tcBorders>
              <w:top w:val="nil"/>
              <w:left w:val="nil"/>
              <w:bottom w:val="single" w:sz="4" w:space="0" w:color="auto"/>
              <w:right w:val="nil"/>
            </w:tcBorders>
            <w:shd w:val="clear" w:color="auto" w:fill="auto"/>
            <w:noWrap/>
            <w:vAlign w:val="center"/>
            <w:hideMark/>
          </w:tcPr>
          <w:p w14:paraId="56C78700" w14:textId="77777777" w:rsidR="0023098D" w:rsidRPr="008369C7" w:rsidRDefault="0023098D" w:rsidP="008369C7">
            <w:pPr>
              <w:spacing w:after="0" w:line="360" w:lineRule="auto"/>
              <w:jc w:val="both"/>
              <w:rPr>
                <w:rFonts w:ascii="Times New Roman" w:eastAsia="Times New Roman" w:hAnsi="Times New Roman" w:cs="Times New Roman"/>
              </w:rPr>
            </w:pPr>
            <w:r w:rsidRPr="008369C7">
              <w:rPr>
                <w:rFonts w:ascii="Times New Roman" w:eastAsia="Times New Roman" w:hAnsi="Times New Roman" w:cs="Times New Roman"/>
              </w:rPr>
              <w:t> </w:t>
            </w:r>
          </w:p>
        </w:tc>
        <w:tc>
          <w:tcPr>
            <w:tcW w:w="2099" w:type="dxa"/>
            <w:tcBorders>
              <w:top w:val="nil"/>
              <w:left w:val="nil"/>
              <w:bottom w:val="single" w:sz="4" w:space="0" w:color="auto"/>
              <w:right w:val="single" w:sz="4" w:space="0" w:color="auto"/>
            </w:tcBorders>
            <w:shd w:val="clear" w:color="auto" w:fill="auto"/>
            <w:noWrap/>
            <w:vAlign w:val="center"/>
            <w:hideMark/>
          </w:tcPr>
          <w:p w14:paraId="56C78701" w14:textId="77777777" w:rsidR="0023098D" w:rsidRPr="008369C7" w:rsidRDefault="0023098D" w:rsidP="008369C7">
            <w:pPr>
              <w:spacing w:after="0" w:line="360" w:lineRule="auto"/>
              <w:jc w:val="both"/>
              <w:rPr>
                <w:rFonts w:ascii="Times New Roman" w:eastAsia="Times New Roman" w:hAnsi="Times New Roman" w:cs="Times New Roman"/>
              </w:rPr>
            </w:pPr>
            <w:r w:rsidRPr="008369C7">
              <w:rPr>
                <w:rFonts w:ascii="Times New Roman" w:eastAsia="Times New Roman" w:hAnsi="Times New Roman" w:cs="Times New Roman"/>
              </w:rPr>
              <w:t> </w:t>
            </w:r>
          </w:p>
        </w:tc>
      </w:tr>
      <w:tr w:rsidR="0023098D" w:rsidRPr="008369C7" w14:paraId="56C78706" w14:textId="77777777" w:rsidTr="0023098D">
        <w:trPr>
          <w:trHeight w:val="316"/>
        </w:trPr>
        <w:tc>
          <w:tcPr>
            <w:tcW w:w="5535" w:type="dxa"/>
            <w:tcBorders>
              <w:top w:val="nil"/>
              <w:left w:val="single" w:sz="4" w:space="0" w:color="auto"/>
              <w:bottom w:val="single" w:sz="4" w:space="0" w:color="auto"/>
              <w:right w:val="nil"/>
            </w:tcBorders>
            <w:shd w:val="clear" w:color="000000" w:fill="FFFFFF"/>
            <w:noWrap/>
            <w:vAlign w:val="center"/>
            <w:hideMark/>
          </w:tcPr>
          <w:p w14:paraId="56C78703"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Particulars</w:t>
            </w:r>
          </w:p>
        </w:tc>
        <w:tc>
          <w:tcPr>
            <w:tcW w:w="1871" w:type="dxa"/>
            <w:tcBorders>
              <w:top w:val="nil"/>
              <w:left w:val="single" w:sz="4" w:space="0" w:color="auto"/>
              <w:bottom w:val="single" w:sz="4" w:space="0" w:color="auto"/>
              <w:right w:val="single" w:sz="4" w:space="0" w:color="auto"/>
            </w:tcBorders>
            <w:shd w:val="clear" w:color="000000" w:fill="FFFFFF"/>
            <w:noWrap/>
            <w:vAlign w:val="center"/>
            <w:hideMark/>
          </w:tcPr>
          <w:p w14:paraId="56C78704"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xml:space="preserve"> Figures </w:t>
            </w:r>
          </w:p>
        </w:tc>
        <w:tc>
          <w:tcPr>
            <w:tcW w:w="2099" w:type="dxa"/>
            <w:tcBorders>
              <w:top w:val="nil"/>
              <w:left w:val="nil"/>
              <w:bottom w:val="single" w:sz="4" w:space="0" w:color="auto"/>
              <w:right w:val="single" w:sz="4" w:space="0" w:color="auto"/>
            </w:tcBorders>
            <w:shd w:val="clear" w:color="000000" w:fill="FFFFFF"/>
            <w:noWrap/>
            <w:vAlign w:val="center"/>
            <w:hideMark/>
          </w:tcPr>
          <w:p w14:paraId="56C78705"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xml:space="preserve"> Figures </w:t>
            </w:r>
          </w:p>
        </w:tc>
      </w:tr>
      <w:tr w:rsidR="0023098D" w:rsidRPr="008369C7" w14:paraId="56C7870A"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07"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Fixed assets</w:t>
            </w:r>
          </w:p>
        </w:tc>
        <w:tc>
          <w:tcPr>
            <w:tcW w:w="1871" w:type="dxa"/>
            <w:tcBorders>
              <w:top w:val="nil"/>
              <w:left w:val="single" w:sz="4" w:space="0" w:color="auto"/>
              <w:bottom w:val="nil"/>
              <w:right w:val="single" w:sz="4" w:space="0" w:color="auto"/>
            </w:tcBorders>
            <w:shd w:val="clear" w:color="000000" w:fill="FFFFFF"/>
            <w:noWrap/>
            <w:vAlign w:val="center"/>
            <w:hideMark/>
          </w:tcPr>
          <w:p w14:paraId="56C78708"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nil"/>
              <w:right w:val="single" w:sz="4" w:space="0" w:color="auto"/>
            </w:tcBorders>
            <w:shd w:val="clear" w:color="000000" w:fill="FFFFFF"/>
            <w:noWrap/>
            <w:hideMark/>
          </w:tcPr>
          <w:p w14:paraId="56C78709"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0E"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0B"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Plant and equipment</w:t>
            </w:r>
          </w:p>
        </w:tc>
        <w:tc>
          <w:tcPr>
            <w:tcW w:w="1871" w:type="dxa"/>
            <w:tcBorders>
              <w:top w:val="nil"/>
              <w:left w:val="single" w:sz="4" w:space="0" w:color="auto"/>
              <w:bottom w:val="nil"/>
              <w:right w:val="single" w:sz="4" w:space="0" w:color="auto"/>
            </w:tcBorders>
            <w:shd w:val="clear" w:color="000000" w:fill="FFFFFF"/>
            <w:noWrap/>
            <w:vAlign w:val="center"/>
            <w:hideMark/>
          </w:tcPr>
          <w:p w14:paraId="56C7870C"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nil"/>
              <w:right w:val="single" w:sz="4" w:space="0" w:color="auto"/>
            </w:tcBorders>
            <w:shd w:val="clear" w:color="000000" w:fill="FFFFFF"/>
            <w:noWrap/>
            <w:vAlign w:val="center"/>
            <w:hideMark/>
          </w:tcPr>
          <w:p w14:paraId="56C7870D"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£1,250,000.00 </w:t>
            </w:r>
          </w:p>
        </w:tc>
      </w:tr>
      <w:tr w:rsidR="0023098D" w:rsidRPr="008369C7" w14:paraId="56C78712"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0F"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Current assets</w:t>
            </w:r>
          </w:p>
        </w:tc>
        <w:tc>
          <w:tcPr>
            <w:tcW w:w="1871" w:type="dxa"/>
            <w:tcBorders>
              <w:top w:val="nil"/>
              <w:left w:val="single" w:sz="4" w:space="0" w:color="auto"/>
              <w:bottom w:val="nil"/>
              <w:right w:val="single" w:sz="4" w:space="0" w:color="auto"/>
            </w:tcBorders>
            <w:shd w:val="clear" w:color="000000" w:fill="FFFFFF"/>
            <w:noWrap/>
            <w:vAlign w:val="center"/>
            <w:hideMark/>
          </w:tcPr>
          <w:p w14:paraId="56C78710"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nil"/>
              <w:right w:val="single" w:sz="4" w:space="0" w:color="auto"/>
            </w:tcBorders>
            <w:shd w:val="clear" w:color="000000" w:fill="FFFFFF"/>
            <w:noWrap/>
            <w:hideMark/>
          </w:tcPr>
          <w:p w14:paraId="56C78711"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16"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13"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Trade receivable</w:t>
            </w:r>
          </w:p>
        </w:tc>
        <w:tc>
          <w:tcPr>
            <w:tcW w:w="1871" w:type="dxa"/>
            <w:tcBorders>
              <w:top w:val="nil"/>
              <w:left w:val="single" w:sz="4" w:space="0" w:color="auto"/>
              <w:bottom w:val="nil"/>
              <w:right w:val="single" w:sz="4" w:space="0" w:color="auto"/>
            </w:tcBorders>
            <w:shd w:val="clear" w:color="000000" w:fill="FFFFFF"/>
            <w:noWrap/>
            <w:vAlign w:val="center"/>
            <w:hideMark/>
          </w:tcPr>
          <w:p w14:paraId="56C78714"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£170,125.00 </w:t>
            </w:r>
          </w:p>
        </w:tc>
        <w:tc>
          <w:tcPr>
            <w:tcW w:w="2099" w:type="dxa"/>
            <w:tcBorders>
              <w:top w:val="nil"/>
              <w:left w:val="nil"/>
              <w:bottom w:val="nil"/>
              <w:right w:val="single" w:sz="4" w:space="0" w:color="auto"/>
            </w:tcBorders>
            <w:shd w:val="clear" w:color="000000" w:fill="FFFFFF"/>
            <w:noWrap/>
            <w:hideMark/>
          </w:tcPr>
          <w:p w14:paraId="56C78715"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1A"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17"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Cash and bank</w:t>
            </w:r>
          </w:p>
        </w:tc>
        <w:tc>
          <w:tcPr>
            <w:tcW w:w="1871" w:type="dxa"/>
            <w:tcBorders>
              <w:top w:val="nil"/>
              <w:left w:val="single" w:sz="4" w:space="0" w:color="auto"/>
              <w:bottom w:val="nil"/>
              <w:right w:val="single" w:sz="4" w:space="0" w:color="auto"/>
            </w:tcBorders>
            <w:shd w:val="clear" w:color="000000" w:fill="FFFFFF"/>
            <w:noWrap/>
            <w:vAlign w:val="center"/>
            <w:hideMark/>
          </w:tcPr>
          <w:p w14:paraId="56C78718"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proofErr w:type="gramStart"/>
            <w:r w:rsidRPr="008369C7">
              <w:rPr>
                <w:rFonts w:ascii="Times New Roman" w:eastAsia="Times New Roman" w:hAnsi="Times New Roman" w:cs="Times New Roman"/>
                <w:color w:val="000000"/>
                <w:sz w:val="24"/>
                <w:szCs w:val="24"/>
              </w:rPr>
              <w:t>£  96,000.00</w:t>
            </w:r>
            <w:proofErr w:type="gramEnd"/>
          </w:p>
        </w:tc>
        <w:tc>
          <w:tcPr>
            <w:tcW w:w="2099" w:type="dxa"/>
            <w:tcBorders>
              <w:top w:val="nil"/>
              <w:left w:val="nil"/>
              <w:bottom w:val="nil"/>
              <w:right w:val="single" w:sz="4" w:space="0" w:color="auto"/>
            </w:tcBorders>
            <w:shd w:val="clear" w:color="000000" w:fill="FFFFFF"/>
            <w:noWrap/>
            <w:hideMark/>
          </w:tcPr>
          <w:p w14:paraId="56C78719"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1E"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1B"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Receivable</w:t>
            </w:r>
          </w:p>
        </w:tc>
        <w:tc>
          <w:tcPr>
            <w:tcW w:w="1871" w:type="dxa"/>
            <w:tcBorders>
              <w:top w:val="nil"/>
              <w:left w:val="single" w:sz="4" w:space="0" w:color="auto"/>
              <w:bottom w:val="nil"/>
              <w:right w:val="single" w:sz="4" w:space="0" w:color="auto"/>
            </w:tcBorders>
            <w:shd w:val="clear" w:color="000000" w:fill="FFFFFF"/>
            <w:noWrap/>
            <w:vAlign w:val="center"/>
            <w:hideMark/>
          </w:tcPr>
          <w:p w14:paraId="56C7871C"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980.00 </w:t>
            </w:r>
          </w:p>
        </w:tc>
        <w:tc>
          <w:tcPr>
            <w:tcW w:w="2099" w:type="dxa"/>
            <w:tcBorders>
              <w:top w:val="nil"/>
              <w:left w:val="nil"/>
              <w:bottom w:val="nil"/>
              <w:right w:val="single" w:sz="4" w:space="0" w:color="auto"/>
            </w:tcBorders>
            <w:shd w:val="clear" w:color="000000" w:fill="FFFFFF"/>
            <w:noWrap/>
            <w:hideMark/>
          </w:tcPr>
          <w:p w14:paraId="56C7871D"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22"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1F"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Inventory</w:t>
            </w:r>
          </w:p>
        </w:tc>
        <w:tc>
          <w:tcPr>
            <w:tcW w:w="1871" w:type="dxa"/>
            <w:tcBorders>
              <w:top w:val="nil"/>
              <w:left w:val="single" w:sz="4" w:space="0" w:color="auto"/>
              <w:bottom w:val="nil"/>
              <w:right w:val="single" w:sz="4" w:space="0" w:color="auto"/>
            </w:tcBorders>
            <w:shd w:val="clear" w:color="000000" w:fill="FFFFFF"/>
            <w:noWrap/>
            <w:vAlign w:val="center"/>
            <w:hideMark/>
          </w:tcPr>
          <w:p w14:paraId="56C78720"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£510,850.00 </w:t>
            </w:r>
          </w:p>
        </w:tc>
        <w:tc>
          <w:tcPr>
            <w:tcW w:w="2099" w:type="dxa"/>
            <w:tcBorders>
              <w:top w:val="nil"/>
              <w:left w:val="nil"/>
              <w:bottom w:val="nil"/>
              <w:right w:val="single" w:sz="4" w:space="0" w:color="auto"/>
            </w:tcBorders>
            <w:shd w:val="clear" w:color="000000" w:fill="FFFFFF"/>
            <w:noWrap/>
            <w:hideMark/>
          </w:tcPr>
          <w:p w14:paraId="56C78721"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26"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23"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xml:space="preserve">Total current assets </w:t>
            </w:r>
          </w:p>
        </w:tc>
        <w:tc>
          <w:tcPr>
            <w:tcW w:w="1871" w:type="dxa"/>
            <w:tcBorders>
              <w:top w:val="nil"/>
              <w:left w:val="single" w:sz="4" w:space="0" w:color="auto"/>
              <w:bottom w:val="nil"/>
              <w:right w:val="single" w:sz="4" w:space="0" w:color="auto"/>
            </w:tcBorders>
            <w:shd w:val="clear" w:color="000000" w:fill="FFFFFF"/>
            <w:noWrap/>
            <w:vAlign w:val="center"/>
            <w:hideMark/>
          </w:tcPr>
          <w:p w14:paraId="56C78724"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nil"/>
              <w:right w:val="single" w:sz="4" w:space="0" w:color="auto"/>
            </w:tcBorders>
            <w:shd w:val="clear" w:color="000000" w:fill="FFFFFF"/>
            <w:noWrap/>
            <w:vAlign w:val="center"/>
            <w:hideMark/>
          </w:tcPr>
          <w:p w14:paraId="56C78725"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777,955.00 </w:t>
            </w:r>
          </w:p>
        </w:tc>
      </w:tr>
      <w:tr w:rsidR="0023098D" w:rsidRPr="008369C7" w14:paraId="56C7872A" w14:textId="77777777" w:rsidTr="0023098D">
        <w:trPr>
          <w:trHeight w:val="316"/>
        </w:trPr>
        <w:tc>
          <w:tcPr>
            <w:tcW w:w="5535" w:type="dxa"/>
            <w:tcBorders>
              <w:top w:val="nil"/>
              <w:left w:val="single" w:sz="4" w:space="0" w:color="auto"/>
              <w:bottom w:val="single" w:sz="4" w:space="0" w:color="auto"/>
              <w:right w:val="nil"/>
            </w:tcBorders>
            <w:shd w:val="clear" w:color="000000" w:fill="FFFFFF"/>
            <w:noWrap/>
            <w:vAlign w:val="center"/>
            <w:hideMark/>
          </w:tcPr>
          <w:p w14:paraId="56C78727"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Total assets</w:t>
            </w:r>
          </w:p>
        </w:tc>
        <w:tc>
          <w:tcPr>
            <w:tcW w:w="1871" w:type="dxa"/>
            <w:tcBorders>
              <w:top w:val="nil"/>
              <w:left w:val="single" w:sz="4" w:space="0" w:color="auto"/>
              <w:bottom w:val="single" w:sz="4" w:space="0" w:color="auto"/>
              <w:right w:val="single" w:sz="4" w:space="0" w:color="auto"/>
            </w:tcBorders>
            <w:shd w:val="clear" w:color="000000" w:fill="FFFFFF"/>
            <w:noWrap/>
            <w:vAlign w:val="center"/>
            <w:hideMark/>
          </w:tcPr>
          <w:p w14:paraId="56C78728"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single" w:sz="4" w:space="0" w:color="auto"/>
              <w:right w:val="single" w:sz="4" w:space="0" w:color="auto"/>
            </w:tcBorders>
            <w:shd w:val="clear" w:color="000000" w:fill="FFFFFF"/>
            <w:noWrap/>
            <w:vAlign w:val="center"/>
            <w:hideMark/>
          </w:tcPr>
          <w:p w14:paraId="56C78729"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xml:space="preserve"> £2,027,955.00 </w:t>
            </w:r>
          </w:p>
        </w:tc>
      </w:tr>
      <w:tr w:rsidR="0023098D" w:rsidRPr="008369C7" w14:paraId="56C7872E"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2B"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Shareholder’s equity</w:t>
            </w:r>
          </w:p>
        </w:tc>
        <w:tc>
          <w:tcPr>
            <w:tcW w:w="1871" w:type="dxa"/>
            <w:tcBorders>
              <w:top w:val="nil"/>
              <w:left w:val="single" w:sz="4" w:space="0" w:color="auto"/>
              <w:bottom w:val="nil"/>
              <w:right w:val="single" w:sz="4" w:space="0" w:color="auto"/>
            </w:tcBorders>
            <w:shd w:val="clear" w:color="000000" w:fill="FFFFFF"/>
            <w:noWrap/>
            <w:vAlign w:val="center"/>
            <w:hideMark/>
          </w:tcPr>
          <w:p w14:paraId="56C7872C"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nil"/>
              <w:right w:val="single" w:sz="4" w:space="0" w:color="auto"/>
            </w:tcBorders>
            <w:shd w:val="clear" w:color="000000" w:fill="FFFFFF"/>
            <w:noWrap/>
            <w:vAlign w:val="center"/>
            <w:hideMark/>
          </w:tcPr>
          <w:p w14:paraId="56C7872D"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w:t>
            </w:r>
          </w:p>
        </w:tc>
      </w:tr>
      <w:tr w:rsidR="0023098D" w:rsidRPr="008369C7" w14:paraId="56C78732"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2F"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Ordinary share</w:t>
            </w:r>
          </w:p>
        </w:tc>
        <w:tc>
          <w:tcPr>
            <w:tcW w:w="1871" w:type="dxa"/>
            <w:tcBorders>
              <w:top w:val="nil"/>
              <w:left w:val="single" w:sz="4" w:space="0" w:color="auto"/>
              <w:bottom w:val="nil"/>
              <w:right w:val="single" w:sz="4" w:space="0" w:color="auto"/>
            </w:tcBorders>
            <w:shd w:val="clear" w:color="000000" w:fill="FFFFFF"/>
            <w:noWrap/>
            <w:vAlign w:val="center"/>
            <w:hideMark/>
          </w:tcPr>
          <w:p w14:paraId="56C78730"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nil"/>
              <w:right w:val="single" w:sz="4" w:space="0" w:color="auto"/>
            </w:tcBorders>
            <w:shd w:val="clear" w:color="000000" w:fill="FFFFFF"/>
            <w:noWrap/>
            <w:vAlign w:val="center"/>
            <w:hideMark/>
          </w:tcPr>
          <w:p w14:paraId="56C78731"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900,000.00 </w:t>
            </w:r>
          </w:p>
        </w:tc>
      </w:tr>
      <w:tr w:rsidR="0023098D" w:rsidRPr="008369C7" w14:paraId="56C78736"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33"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Preference share</w:t>
            </w:r>
          </w:p>
        </w:tc>
        <w:tc>
          <w:tcPr>
            <w:tcW w:w="1871" w:type="dxa"/>
            <w:tcBorders>
              <w:top w:val="nil"/>
              <w:left w:val="single" w:sz="4" w:space="0" w:color="auto"/>
              <w:bottom w:val="nil"/>
              <w:right w:val="single" w:sz="4" w:space="0" w:color="auto"/>
            </w:tcBorders>
            <w:shd w:val="clear" w:color="000000" w:fill="FFFFFF"/>
            <w:noWrap/>
            <w:vAlign w:val="center"/>
            <w:hideMark/>
          </w:tcPr>
          <w:p w14:paraId="56C78734"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nil"/>
              <w:right w:val="single" w:sz="4" w:space="0" w:color="auto"/>
            </w:tcBorders>
            <w:shd w:val="clear" w:color="000000" w:fill="FFFFFF"/>
            <w:noWrap/>
            <w:vAlign w:val="center"/>
            <w:hideMark/>
          </w:tcPr>
          <w:p w14:paraId="56C78735"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500,000.00 </w:t>
            </w:r>
          </w:p>
        </w:tc>
      </w:tr>
      <w:tr w:rsidR="0023098D" w:rsidRPr="008369C7" w14:paraId="56C7873A"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37"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Retained profits </w:t>
            </w:r>
            <w:proofErr w:type="gramStart"/>
            <w:r w:rsidRPr="008369C7">
              <w:rPr>
                <w:rFonts w:ascii="Times New Roman" w:eastAsia="Times New Roman" w:hAnsi="Times New Roman" w:cs="Times New Roman"/>
                <w:color w:val="000000"/>
                <w:sz w:val="24"/>
                <w:szCs w:val="24"/>
              </w:rPr>
              <w:t>at</w:t>
            </w:r>
            <w:proofErr w:type="gramEnd"/>
            <w:r w:rsidRPr="008369C7">
              <w:rPr>
                <w:rFonts w:ascii="Times New Roman" w:eastAsia="Times New Roman" w:hAnsi="Times New Roman" w:cs="Times New Roman"/>
                <w:color w:val="000000"/>
                <w:sz w:val="24"/>
                <w:szCs w:val="24"/>
              </w:rPr>
              <w:t xml:space="preserve"> 1st January 2021</w:t>
            </w:r>
          </w:p>
        </w:tc>
        <w:tc>
          <w:tcPr>
            <w:tcW w:w="1871" w:type="dxa"/>
            <w:tcBorders>
              <w:top w:val="nil"/>
              <w:left w:val="single" w:sz="4" w:space="0" w:color="auto"/>
              <w:bottom w:val="nil"/>
              <w:right w:val="single" w:sz="4" w:space="0" w:color="auto"/>
            </w:tcBorders>
            <w:shd w:val="clear" w:color="000000" w:fill="FFFFFF"/>
            <w:noWrap/>
            <w:vAlign w:val="center"/>
            <w:hideMark/>
          </w:tcPr>
          <w:p w14:paraId="56C78738"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£132,000.00 </w:t>
            </w:r>
          </w:p>
        </w:tc>
        <w:tc>
          <w:tcPr>
            <w:tcW w:w="2099" w:type="dxa"/>
            <w:tcBorders>
              <w:top w:val="nil"/>
              <w:left w:val="nil"/>
              <w:bottom w:val="nil"/>
              <w:right w:val="single" w:sz="4" w:space="0" w:color="auto"/>
            </w:tcBorders>
            <w:shd w:val="clear" w:color="000000" w:fill="FFFFFF"/>
            <w:noWrap/>
            <w:hideMark/>
          </w:tcPr>
          <w:p w14:paraId="56C78739"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3E"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3B"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Profit after tax</w:t>
            </w:r>
          </w:p>
        </w:tc>
        <w:tc>
          <w:tcPr>
            <w:tcW w:w="1871" w:type="dxa"/>
            <w:tcBorders>
              <w:top w:val="nil"/>
              <w:left w:val="single" w:sz="4" w:space="0" w:color="auto"/>
              <w:bottom w:val="nil"/>
              <w:right w:val="single" w:sz="4" w:space="0" w:color="auto"/>
            </w:tcBorders>
            <w:shd w:val="clear" w:color="000000" w:fill="FFFFFF"/>
            <w:noWrap/>
            <w:vAlign w:val="center"/>
            <w:hideMark/>
          </w:tcPr>
          <w:p w14:paraId="56C7873C"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proofErr w:type="gramStart"/>
            <w:r w:rsidRPr="008369C7">
              <w:rPr>
                <w:rFonts w:ascii="Times New Roman" w:eastAsia="Times New Roman" w:hAnsi="Times New Roman" w:cs="Times New Roman"/>
                <w:color w:val="000000"/>
                <w:sz w:val="24"/>
                <w:szCs w:val="24"/>
              </w:rPr>
              <w:t>£  48,330.00</w:t>
            </w:r>
            <w:proofErr w:type="gramEnd"/>
          </w:p>
        </w:tc>
        <w:tc>
          <w:tcPr>
            <w:tcW w:w="2099" w:type="dxa"/>
            <w:tcBorders>
              <w:top w:val="nil"/>
              <w:left w:val="nil"/>
              <w:bottom w:val="nil"/>
              <w:right w:val="single" w:sz="4" w:space="0" w:color="auto"/>
            </w:tcBorders>
            <w:shd w:val="clear" w:color="000000" w:fill="FFFFFF"/>
            <w:noWrap/>
            <w:hideMark/>
          </w:tcPr>
          <w:p w14:paraId="56C7873D"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42"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3F"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w:t>
            </w:r>
          </w:p>
        </w:tc>
        <w:tc>
          <w:tcPr>
            <w:tcW w:w="1871" w:type="dxa"/>
            <w:tcBorders>
              <w:top w:val="nil"/>
              <w:left w:val="single" w:sz="4" w:space="0" w:color="auto"/>
              <w:bottom w:val="nil"/>
              <w:right w:val="single" w:sz="4" w:space="0" w:color="auto"/>
            </w:tcBorders>
            <w:shd w:val="clear" w:color="000000" w:fill="FFFFFF"/>
            <w:noWrap/>
            <w:vAlign w:val="center"/>
            <w:hideMark/>
          </w:tcPr>
          <w:p w14:paraId="56C78740"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w:t>
            </w:r>
          </w:p>
        </w:tc>
        <w:tc>
          <w:tcPr>
            <w:tcW w:w="2099" w:type="dxa"/>
            <w:tcBorders>
              <w:top w:val="nil"/>
              <w:left w:val="nil"/>
              <w:bottom w:val="nil"/>
              <w:right w:val="single" w:sz="4" w:space="0" w:color="auto"/>
            </w:tcBorders>
            <w:shd w:val="clear" w:color="000000" w:fill="FFFFFF"/>
            <w:noWrap/>
            <w:vAlign w:val="center"/>
            <w:hideMark/>
          </w:tcPr>
          <w:p w14:paraId="56C78741"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180,330.00 </w:t>
            </w:r>
          </w:p>
        </w:tc>
      </w:tr>
      <w:tr w:rsidR="0023098D" w:rsidRPr="008369C7" w14:paraId="56C78746"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43"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Less: 10% dividend on preference share</w:t>
            </w:r>
          </w:p>
        </w:tc>
        <w:tc>
          <w:tcPr>
            <w:tcW w:w="1871" w:type="dxa"/>
            <w:tcBorders>
              <w:top w:val="nil"/>
              <w:left w:val="single" w:sz="4" w:space="0" w:color="auto"/>
              <w:bottom w:val="nil"/>
              <w:right w:val="single" w:sz="4" w:space="0" w:color="auto"/>
            </w:tcBorders>
            <w:shd w:val="clear" w:color="000000" w:fill="FFFFFF"/>
            <w:noWrap/>
            <w:vAlign w:val="center"/>
            <w:hideMark/>
          </w:tcPr>
          <w:p w14:paraId="56C78744"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w:t>
            </w:r>
            <w:proofErr w:type="gramStart"/>
            <w:r w:rsidRPr="008369C7">
              <w:rPr>
                <w:rFonts w:ascii="Times New Roman" w:eastAsia="Times New Roman" w:hAnsi="Times New Roman" w:cs="Times New Roman"/>
                <w:color w:val="000000"/>
                <w:sz w:val="24"/>
                <w:szCs w:val="24"/>
              </w:rPr>
              <w:t>£  50,000.00</w:t>
            </w:r>
            <w:proofErr w:type="gramEnd"/>
          </w:p>
        </w:tc>
        <w:tc>
          <w:tcPr>
            <w:tcW w:w="2099" w:type="dxa"/>
            <w:tcBorders>
              <w:top w:val="nil"/>
              <w:left w:val="nil"/>
              <w:bottom w:val="nil"/>
              <w:right w:val="single" w:sz="4" w:space="0" w:color="auto"/>
            </w:tcBorders>
            <w:shd w:val="clear" w:color="000000" w:fill="FFFFFF"/>
            <w:noWrap/>
            <w:hideMark/>
          </w:tcPr>
          <w:p w14:paraId="56C78745"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4A"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47"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Ordinary dividend paid</w:t>
            </w:r>
          </w:p>
        </w:tc>
        <w:tc>
          <w:tcPr>
            <w:tcW w:w="1871" w:type="dxa"/>
            <w:tcBorders>
              <w:top w:val="nil"/>
              <w:left w:val="single" w:sz="4" w:space="0" w:color="auto"/>
              <w:bottom w:val="nil"/>
              <w:right w:val="single" w:sz="4" w:space="0" w:color="auto"/>
            </w:tcBorders>
            <w:shd w:val="clear" w:color="000000" w:fill="FFFFFF"/>
            <w:noWrap/>
            <w:vAlign w:val="center"/>
            <w:hideMark/>
          </w:tcPr>
          <w:p w14:paraId="56C78748"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w:t>
            </w:r>
            <w:proofErr w:type="gramStart"/>
            <w:r w:rsidRPr="008369C7">
              <w:rPr>
                <w:rFonts w:ascii="Times New Roman" w:eastAsia="Times New Roman" w:hAnsi="Times New Roman" w:cs="Times New Roman"/>
                <w:color w:val="000000"/>
                <w:sz w:val="24"/>
                <w:szCs w:val="24"/>
              </w:rPr>
              <w:t>£  20,000.00</w:t>
            </w:r>
            <w:proofErr w:type="gramEnd"/>
          </w:p>
        </w:tc>
        <w:tc>
          <w:tcPr>
            <w:tcW w:w="2099" w:type="dxa"/>
            <w:tcBorders>
              <w:top w:val="nil"/>
              <w:left w:val="nil"/>
              <w:bottom w:val="nil"/>
              <w:right w:val="single" w:sz="4" w:space="0" w:color="auto"/>
            </w:tcBorders>
            <w:shd w:val="clear" w:color="000000" w:fill="FFFFFF"/>
            <w:noWrap/>
            <w:hideMark/>
          </w:tcPr>
          <w:p w14:paraId="56C78749"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4E"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4B"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Preference dividend paid</w:t>
            </w:r>
          </w:p>
        </w:tc>
        <w:tc>
          <w:tcPr>
            <w:tcW w:w="1871" w:type="dxa"/>
            <w:tcBorders>
              <w:top w:val="nil"/>
              <w:left w:val="single" w:sz="4" w:space="0" w:color="auto"/>
              <w:bottom w:val="nil"/>
              <w:right w:val="single" w:sz="4" w:space="0" w:color="auto"/>
            </w:tcBorders>
            <w:shd w:val="clear" w:color="000000" w:fill="FFFFFF"/>
            <w:noWrap/>
            <w:vAlign w:val="center"/>
            <w:hideMark/>
          </w:tcPr>
          <w:p w14:paraId="56C7874C"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w:t>
            </w:r>
            <w:proofErr w:type="gramStart"/>
            <w:r w:rsidRPr="008369C7">
              <w:rPr>
                <w:rFonts w:ascii="Times New Roman" w:eastAsia="Times New Roman" w:hAnsi="Times New Roman" w:cs="Times New Roman"/>
                <w:color w:val="000000"/>
                <w:sz w:val="24"/>
                <w:szCs w:val="24"/>
              </w:rPr>
              <w:t>£  30,000.00</w:t>
            </w:r>
            <w:proofErr w:type="gramEnd"/>
          </w:p>
        </w:tc>
        <w:tc>
          <w:tcPr>
            <w:tcW w:w="2099" w:type="dxa"/>
            <w:tcBorders>
              <w:top w:val="nil"/>
              <w:left w:val="nil"/>
              <w:bottom w:val="nil"/>
              <w:right w:val="single" w:sz="4" w:space="0" w:color="auto"/>
            </w:tcBorders>
            <w:shd w:val="clear" w:color="000000" w:fill="FFFFFF"/>
            <w:noWrap/>
            <w:hideMark/>
          </w:tcPr>
          <w:p w14:paraId="56C7874D"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52"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4F"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w:t>
            </w:r>
          </w:p>
        </w:tc>
        <w:tc>
          <w:tcPr>
            <w:tcW w:w="1871" w:type="dxa"/>
            <w:tcBorders>
              <w:top w:val="nil"/>
              <w:left w:val="single" w:sz="4" w:space="0" w:color="auto"/>
              <w:bottom w:val="nil"/>
              <w:right w:val="single" w:sz="4" w:space="0" w:color="auto"/>
            </w:tcBorders>
            <w:shd w:val="clear" w:color="000000" w:fill="FFFFFF"/>
            <w:noWrap/>
            <w:vAlign w:val="center"/>
            <w:hideMark/>
          </w:tcPr>
          <w:p w14:paraId="56C78750"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w:t>
            </w:r>
          </w:p>
        </w:tc>
        <w:tc>
          <w:tcPr>
            <w:tcW w:w="2099" w:type="dxa"/>
            <w:tcBorders>
              <w:top w:val="nil"/>
              <w:left w:val="nil"/>
              <w:bottom w:val="nil"/>
              <w:right w:val="single" w:sz="4" w:space="0" w:color="auto"/>
            </w:tcBorders>
            <w:shd w:val="clear" w:color="000000" w:fill="FFFFFF"/>
            <w:noWrap/>
            <w:vAlign w:val="center"/>
            <w:hideMark/>
          </w:tcPr>
          <w:p w14:paraId="56C78751"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100,000.00 </w:t>
            </w:r>
          </w:p>
        </w:tc>
      </w:tr>
      <w:tr w:rsidR="0023098D" w:rsidRPr="008369C7" w14:paraId="56C78756"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53"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lastRenderedPageBreak/>
              <w:t>Retained earnings at the year end</w:t>
            </w:r>
          </w:p>
        </w:tc>
        <w:tc>
          <w:tcPr>
            <w:tcW w:w="1871" w:type="dxa"/>
            <w:tcBorders>
              <w:top w:val="nil"/>
              <w:left w:val="single" w:sz="4" w:space="0" w:color="auto"/>
              <w:bottom w:val="nil"/>
              <w:right w:val="single" w:sz="4" w:space="0" w:color="auto"/>
            </w:tcBorders>
            <w:shd w:val="clear" w:color="000000" w:fill="FFFFFF"/>
            <w:noWrap/>
            <w:vAlign w:val="center"/>
            <w:hideMark/>
          </w:tcPr>
          <w:p w14:paraId="56C78754"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nil"/>
              <w:right w:val="single" w:sz="4" w:space="0" w:color="auto"/>
            </w:tcBorders>
            <w:shd w:val="clear" w:color="000000" w:fill="FFFFFF"/>
            <w:noWrap/>
            <w:vAlign w:val="center"/>
            <w:hideMark/>
          </w:tcPr>
          <w:p w14:paraId="56C78755"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80,330.00 </w:t>
            </w:r>
          </w:p>
        </w:tc>
      </w:tr>
      <w:tr w:rsidR="0023098D" w:rsidRPr="008369C7" w14:paraId="56C7875A" w14:textId="77777777" w:rsidTr="0023098D">
        <w:trPr>
          <w:trHeight w:val="316"/>
        </w:trPr>
        <w:tc>
          <w:tcPr>
            <w:tcW w:w="5535" w:type="dxa"/>
            <w:tcBorders>
              <w:top w:val="nil"/>
              <w:left w:val="single" w:sz="4" w:space="0" w:color="auto"/>
              <w:bottom w:val="single" w:sz="4" w:space="0" w:color="auto"/>
              <w:right w:val="nil"/>
            </w:tcBorders>
            <w:shd w:val="clear" w:color="000000" w:fill="FFFFFF"/>
            <w:noWrap/>
            <w:vAlign w:val="center"/>
            <w:hideMark/>
          </w:tcPr>
          <w:p w14:paraId="56C78757"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Total equity</w:t>
            </w:r>
          </w:p>
        </w:tc>
        <w:tc>
          <w:tcPr>
            <w:tcW w:w="1871" w:type="dxa"/>
            <w:tcBorders>
              <w:top w:val="nil"/>
              <w:left w:val="single" w:sz="4" w:space="0" w:color="auto"/>
              <w:bottom w:val="single" w:sz="4" w:space="0" w:color="auto"/>
              <w:right w:val="single" w:sz="4" w:space="0" w:color="auto"/>
            </w:tcBorders>
            <w:shd w:val="clear" w:color="000000" w:fill="FFFFFF"/>
            <w:noWrap/>
            <w:vAlign w:val="center"/>
            <w:hideMark/>
          </w:tcPr>
          <w:p w14:paraId="56C78758"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single" w:sz="4" w:space="0" w:color="auto"/>
              <w:right w:val="single" w:sz="4" w:space="0" w:color="auto"/>
            </w:tcBorders>
            <w:shd w:val="clear" w:color="000000" w:fill="FFFFFF"/>
            <w:noWrap/>
            <w:vAlign w:val="center"/>
            <w:hideMark/>
          </w:tcPr>
          <w:p w14:paraId="56C78759"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xml:space="preserve"> £1,480,330.00 </w:t>
            </w:r>
          </w:p>
        </w:tc>
      </w:tr>
      <w:tr w:rsidR="0023098D" w:rsidRPr="008369C7" w14:paraId="56C7875E"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5B"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Current liabilities</w:t>
            </w:r>
          </w:p>
        </w:tc>
        <w:tc>
          <w:tcPr>
            <w:tcW w:w="1871" w:type="dxa"/>
            <w:tcBorders>
              <w:top w:val="nil"/>
              <w:left w:val="single" w:sz="4" w:space="0" w:color="auto"/>
              <w:bottom w:val="nil"/>
              <w:right w:val="single" w:sz="4" w:space="0" w:color="auto"/>
            </w:tcBorders>
            <w:shd w:val="clear" w:color="000000" w:fill="FFFFFF"/>
            <w:noWrap/>
            <w:vAlign w:val="center"/>
            <w:hideMark/>
          </w:tcPr>
          <w:p w14:paraId="56C7875C"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nil"/>
              <w:right w:val="single" w:sz="4" w:space="0" w:color="auto"/>
            </w:tcBorders>
            <w:shd w:val="clear" w:color="000000" w:fill="FFFFFF"/>
            <w:noWrap/>
            <w:hideMark/>
          </w:tcPr>
          <w:p w14:paraId="56C7875D"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62"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5F"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Trade payable</w:t>
            </w:r>
          </w:p>
        </w:tc>
        <w:tc>
          <w:tcPr>
            <w:tcW w:w="1871" w:type="dxa"/>
            <w:tcBorders>
              <w:top w:val="nil"/>
              <w:left w:val="single" w:sz="4" w:space="0" w:color="auto"/>
              <w:bottom w:val="nil"/>
              <w:right w:val="single" w:sz="4" w:space="0" w:color="auto"/>
            </w:tcBorders>
            <w:shd w:val="clear" w:color="000000" w:fill="FFFFFF"/>
            <w:noWrap/>
            <w:vAlign w:val="center"/>
            <w:hideMark/>
          </w:tcPr>
          <w:p w14:paraId="56C78760"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£188,625.00 </w:t>
            </w:r>
          </w:p>
        </w:tc>
        <w:tc>
          <w:tcPr>
            <w:tcW w:w="2099" w:type="dxa"/>
            <w:tcBorders>
              <w:top w:val="nil"/>
              <w:left w:val="nil"/>
              <w:bottom w:val="nil"/>
              <w:right w:val="single" w:sz="4" w:space="0" w:color="auto"/>
            </w:tcBorders>
            <w:shd w:val="clear" w:color="000000" w:fill="FFFFFF"/>
            <w:noWrap/>
            <w:hideMark/>
          </w:tcPr>
          <w:p w14:paraId="56C78761"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66"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63"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payable</w:t>
            </w:r>
          </w:p>
        </w:tc>
        <w:tc>
          <w:tcPr>
            <w:tcW w:w="1871" w:type="dxa"/>
            <w:tcBorders>
              <w:top w:val="nil"/>
              <w:left w:val="single" w:sz="4" w:space="0" w:color="auto"/>
              <w:bottom w:val="nil"/>
              <w:right w:val="single" w:sz="4" w:space="0" w:color="auto"/>
            </w:tcBorders>
            <w:shd w:val="clear" w:color="000000" w:fill="FFFFFF"/>
            <w:noWrap/>
            <w:vAlign w:val="center"/>
            <w:hideMark/>
          </w:tcPr>
          <w:p w14:paraId="56C78764"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3,000.00 </w:t>
            </w:r>
          </w:p>
        </w:tc>
        <w:tc>
          <w:tcPr>
            <w:tcW w:w="2099" w:type="dxa"/>
            <w:tcBorders>
              <w:top w:val="nil"/>
              <w:left w:val="nil"/>
              <w:bottom w:val="nil"/>
              <w:right w:val="single" w:sz="4" w:space="0" w:color="auto"/>
            </w:tcBorders>
            <w:shd w:val="clear" w:color="000000" w:fill="FFFFFF"/>
            <w:noWrap/>
            <w:hideMark/>
          </w:tcPr>
          <w:p w14:paraId="56C78765"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6A"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67"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Interest </w:t>
            </w:r>
          </w:p>
        </w:tc>
        <w:tc>
          <w:tcPr>
            <w:tcW w:w="1871" w:type="dxa"/>
            <w:tcBorders>
              <w:top w:val="nil"/>
              <w:left w:val="single" w:sz="4" w:space="0" w:color="auto"/>
              <w:bottom w:val="nil"/>
              <w:right w:val="single" w:sz="4" w:space="0" w:color="auto"/>
            </w:tcBorders>
            <w:shd w:val="clear" w:color="000000" w:fill="FFFFFF"/>
            <w:noWrap/>
            <w:vAlign w:val="center"/>
            <w:hideMark/>
          </w:tcPr>
          <w:p w14:paraId="56C78768"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6,000.00 </w:t>
            </w:r>
          </w:p>
        </w:tc>
        <w:tc>
          <w:tcPr>
            <w:tcW w:w="2099" w:type="dxa"/>
            <w:tcBorders>
              <w:top w:val="nil"/>
              <w:left w:val="nil"/>
              <w:bottom w:val="nil"/>
              <w:right w:val="single" w:sz="4" w:space="0" w:color="auto"/>
            </w:tcBorders>
            <w:shd w:val="clear" w:color="000000" w:fill="FFFFFF"/>
            <w:noWrap/>
            <w:hideMark/>
          </w:tcPr>
          <w:p w14:paraId="56C78769"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6E"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6B"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10% dividend on preference share</w:t>
            </w:r>
          </w:p>
        </w:tc>
        <w:tc>
          <w:tcPr>
            <w:tcW w:w="1871" w:type="dxa"/>
            <w:tcBorders>
              <w:top w:val="nil"/>
              <w:left w:val="single" w:sz="4" w:space="0" w:color="auto"/>
              <w:bottom w:val="nil"/>
              <w:right w:val="single" w:sz="4" w:space="0" w:color="auto"/>
            </w:tcBorders>
            <w:shd w:val="clear" w:color="000000" w:fill="FFFFFF"/>
            <w:noWrap/>
            <w:vAlign w:val="center"/>
            <w:hideMark/>
          </w:tcPr>
          <w:p w14:paraId="56C7876C"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proofErr w:type="gramStart"/>
            <w:r w:rsidRPr="008369C7">
              <w:rPr>
                <w:rFonts w:ascii="Times New Roman" w:eastAsia="Times New Roman" w:hAnsi="Times New Roman" w:cs="Times New Roman"/>
                <w:color w:val="000000"/>
                <w:sz w:val="24"/>
                <w:szCs w:val="24"/>
              </w:rPr>
              <w:t>£  50,000.00</w:t>
            </w:r>
            <w:proofErr w:type="gramEnd"/>
          </w:p>
        </w:tc>
        <w:tc>
          <w:tcPr>
            <w:tcW w:w="2099" w:type="dxa"/>
            <w:tcBorders>
              <w:top w:val="nil"/>
              <w:left w:val="nil"/>
              <w:bottom w:val="nil"/>
              <w:right w:val="single" w:sz="4" w:space="0" w:color="auto"/>
            </w:tcBorders>
            <w:shd w:val="clear" w:color="000000" w:fill="FFFFFF"/>
            <w:noWrap/>
            <w:hideMark/>
          </w:tcPr>
          <w:p w14:paraId="56C7876D"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72"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6F"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Corporation tax</w:t>
            </w:r>
          </w:p>
        </w:tc>
        <w:tc>
          <w:tcPr>
            <w:tcW w:w="1871" w:type="dxa"/>
            <w:tcBorders>
              <w:top w:val="nil"/>
              <w:left w:val="single" w:sz="4" w:space="0" w:color="auto"/>
              <w:bottom w:val="nil"/>
              <w:right w:val="single" w:sz="4" w:space="0" w:color="auto"/>
            </w:tcBorders>
            <w:shd w:val="clear" w:color="000000" w:fill="FFFFFF"/>
            <w:noWrap/>
            <w:vAlign w:val="center"/>
            <w:hideMark/>
          </w:tcPr>
          <w:p w14:paraId="56C78770"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£100,000.00 </w:t>
            </w:r>
          </w:p>
        </w:tc>
        <w:tc>
          <w:tcPr>
            <w:tcW w:w="2099" w:type="dxa"/>
            <w:tcBorders>
              <w:top w:val="nil"/>
              <w:left w:val="nil"/>
              <w:bottom w:val="nil"/>
              <w:right w:val="single" w:sz="4" w:space="0" w:color="auto"/>
            </w:tcBorders>
            <w:shd w:val="clear" w:color="000000" w:fill="FFFFFF"/>
            <w:noWrap/>
            <w:hideMark/>
          </w:tcPr>
          <w:p w14:paraId="56C78771" w14:textId="77777777" w:rsidR="0023098D" w:rsidRPr="008369C7" w:rsidRDefault="0023098D" w:rsidP="008369C7">
            <w:pPr>
              <w:spacing w:after="0" w:line="360" w:lineRule="auto"/>
              <w:jc w:val="both"/>
              <w:rPr>
                <w:rFonts w:ascii="Times New Roman" w:eastAsia="Times New Roman" w:hAnsi="Times New Roman" w:cs="Times New Roman"/>
                <w:color w:val="000000"/>
              </w:rPr>
            </w:pPr>
            <w:r w:rsidRPr="008369C7">
              <w:rPr>
                <w:rFonts w:ascii="Times New Roman" w:eastAsia="Times New Roman" w:hAnsi="Times New Roman" w:cs="Times New Roman"/>
                <w:color w:val="000000"/>
              </w:rPr>
              <w:t> </w:t>
            </w:r>
          </w:p>
        </w:tc>
      </w:tr>
      <w:tr w:rsidR="0023098D" w:rsidRPr="008369C7" w14:paraId="56C78776"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73"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Total current liabilities</w:t>
            </w:r>
          </w:p>
        </w:tc>
        <w:tc>
          <w:tcPr>
            <w:tcW w:w="1871" w:type="dxa"/>
            <w:tcBorders>
              <w:top w:val="nil"/>
              <w:left w:val="single" w:sz="4" w:space="0" w:color="auto"/>
              <w:bottom w:val="nil"/>
              <w:right w:val="single" w:sz="4" w:space="0" w:color="auto"/>
            </w:tcBorders>
            <w:shd w:val="clear" w:color="000000" w:fill="FFFFFF"/>
            <w:noWrap/>
            <w:vAlign w:val="center"/>
            <w:hideMark/>
          </w:tcPr>
          <w:p w14:paraId="56C78774"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nil"/>
              <w:right w:val="single" w:sz="4" w:space="0" w:color="auto"/>
            </w:tcBorders>
            <w:shd w:val="clear" w:color="000000" w:fill="FFFFFF"/>
            <w:noWrap/>
            <w:vAlign w:val="center"/>
            <w:hideMark/>
          </w:tcPr>
          <w:p w14:paraId="56C78775"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347,625.00 </w:t>
            </w:r>
          </w:p>
        </w:tc>
      </w:tr>
      <w:tr w:rsidR="0023098D" w:rsidRPr="008369C7" w14:paraId="56C7877A"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77"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Non-current liabilities</w:t>
            </w:r>
          </w:p>
        </w:tc>
        <w:tc>
          <w:tcPr>
            <w:tcW w:w="1871" w:type="dxa"/>
            <w:tcBorders>
              <w:top w:val="nil"/>
              <w:left w:val="single" w:sz="4" w:space="0" w:color="auto"/>
              <w:bottom w:val="nil"/>
              <w:right w:val="single" w:sz="4" w:space="0" w:color="auto"/>
            </w:tcBorders>
            <w:shd w:val="clear" w:color="000000" w:fill="FFFFFF"/>
            <w:noWrap/>
            <w:vAlign w:val="center"/>
            <w:hideMark/>
          </w:tcPr>
          <w:p w14:paraId="56C78778"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nil"/>
              <w:right w:val="single" w:sz="4" w:space="0" w:color="auto"/>
            </w:tcBorders>
            <w:shd w:val="clear" w:color="000000" w:fill="FFFFFF"/>
            <w:noWrap/>
            <w:vAlign w:val="center"/>
            <w:hideMark/>
          </w:tcPr>
          <w:p w14:paraId="56C78779"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r>
      <w:tr w:rsidR="0023098D" w:rsidRPr="008369C7" w14:paraId="56C7877E" w14:textId="77777777" w:rsidTr="0023098D">
        <w:trPr>
          <w:trHeight w:val="316"/>
        </w:trPr>
        <w:tc>
          <w:tcPr>
            <w:tcW w:w="5535" w:type="dxa"/>
            <w:tcBorders>
              <w:top w:val="nil"/>
              <w:left w:val="single" w:sz="4" w:space="0" w:color="auto"/>
              <w:bottom w:val="nil"/>
              <w:right w:val="nil"/>
            </w:tcBorders>
            <w:shd w:val="clear" w:color="000000" w:fill="FFFFFF"/>
            <w:noWrap/>
            <w:vAlign w:val="center"/>
            <w:hideMark/>
          </w:tcPr>
          <w:p w14:paraId="56C7877B"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Debenture</w:t>
            </w:r>
          </w:p>
        </w:tc>
        <w:tc>
          <w:tcPr>
            <w:tcW w:w="1871" w:type="dxa"/>
            <w:tcBorders>
              <w:top w:val="nil"/>
              <w:left w:val="single" w:sz="4" w:space="0" w:color="auto"/>
              <w:bottom w:val="nil"/>
              <w:right w:val="single" w:sz="4" w:space="0" w:color="auto"/>
            </w:tcBorders>
            <w:shd w:val="clear" w:color="000000" w:fill="FFFFFF"/>
            <w:noWrap/>
            <w:vAlign w:val="center"/>
            <w:hideMark/>
          </w:tcPr>
          <w:p w14:paraId="56C7877C"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nil"/>
              <w:right w:val="single" w:sz="4" w:space="0" w:color="auto"/>
            </w:tcBorders>
            <w:shd w:val="clear" w:color="000000" w:fill="FFFFFF"/>
            <w:noWrap/>
            <w:vAlign w:val="center"/>
            <w:hideMark/>
          </w:tcPr>
          <w:p w14:paraId="56C7877D"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   200,000.00 </w:t>
            </w:r>
          </w:p>
        </w:tc>
      </w:tr>
      <w:tr w:rsidR="0023098D" w:rsidRPr="008369C7" w14:paraId="56C78782" w14:textId="77777777" w:rsidTr="0023098D">
        <w:trPr>
          <w:trHeight w:val="316"/>
        </w:trPr>
        <w:tc>
          <w:tcPr>
            <w:tcW w:w="5535" w:type="dxa"/>
            <w:tcBorders>
              <w:top w:val="nil"/>
              <w:left w:val="single" w:sz="4" w:space="0" w:color="auto"/>
              <w:bottom w:val="single" w:sz="4" w:space="0" w:color="auto"/>
              <w:right w:val="nil"/>
            </w:tcBorders>
            <w:shd w:val="clear" w:color="000000" w:fill="FFFFFF"/>
            <w:noWrap/>
            <w:vAlign w:val="center"/>
            <w:hideMark/>
          </w:tcPr>
          <w:p w14:paraId="56C7877F"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Total liabilities</w:t>
            </w:r>
          </w:p>
        </w:tc>
        <w:tc>
          <w:tcPr>
            <w:tcW w:w="1871" w:type="dxa"/>
            <w:tcBorders>
              <w:top w:val="nil"/>
              <w:left w:val="single" w:sz="4" w:space="0" w:color="auto"/>
              <w:bottom w:val="single" w:sz="4" w:space="0" w:color="auto"/>
              <w:right w:val="single" w:sz="4" w:space="0" w:color="auto"/>
            </w:tcBorders>
            <w:shd w:val="clear" w:color="000000" w:fill="FFFFFF"/>
            <w:noWrap/>
            <w:vAlign w:val="center"/>
            <w:hideMark/>
          </w:tcPr>
          <w:p w14:paraId="56C78780"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single" w:sz="4" w:space="0" w:color="auto"/>
              <w:right w:val="single" w:sz="4" w:space="0" w:color="auto"/>
            </w:tcBorders>
            <w:shd w:val="clear" w:color="000000" w:fill="FFFFFF"/>
            <w:noWrap/>
            <w:vAlign w:val="center"/>
            <w:hideMark/>
          </w:tcPr>
          <w:p w14:paraId="56C78781"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xml:space="preserve"> £   547,625.00 </w:t>
            </w:r>
          </w:p>
        </w:tc>
      </w:tr>
      <w:tr w:rsidR="0023098D" w:rsidRPr="008369C7" w14:paraId="56C78786" w14:textId="77777777" w:rsidTr="0023098D">
        <w:trPr>
          <w:trHeight w:val="316"/>
        </w:trPr>
        <w:tc>
          <w:tcPr>
            <w:tcW w:w="5535" w:type="dxa"/>
            <w:tcBorders>
              <w:top w:val="nil"/>
              <w:left w:val="single" w:sz="4" w:space="0" w:color="auto"/>
              <w:bottom w:val="single" w:sz="4" w:space="0" w:color="auto"/>
              <w:right w:val="nil"/>
            </w:tcBorders>
            <w:shd w:val="clear" w:color="000000" w:fill="FFFFFF"/>
            <w:noWrap/>
            <w:vAlign w:val="center"/>
            <w:hideMark/>
          </w:tcPr>
          <w:p w14:paraId="56C78783"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Liabilities and shareholder's equity</w:t>
            </w:r>
          </w:p>
        </w:tc>
        <w:tc>
          <w:tcPr>
            <w:tcW w:w="1871" w:type="dxa"/>
            <w:tcBorders>
              <w:top w:val="nil"/>
              <w:left w:val="single" w:sz="4" w:space="0" w:color="auto"/>
              <w:bottom w:val="single" w:sz="4" w:space="0" w:color="auto"/>
              <w:right w:val="single" w:sz="4" w:space="0" w:color="auto"/>
            </w:tcBorders>
            <w:shd w:val="clear" w:color="000000" w:fill="FFFFFF"/>
            <w:noWrap/>
            <w:vAlign w:val="center"/>
            <w:hideMark/>
          </w:tcPr>
          <w:p w14:paraId="56C78784" w14:textId="77777777" w:rsidR="0023098D" w:rsidRPr="008369C7" w:rsidRDefault="0023098D" w:rsidP="008369C7">
            <w:pPr>
              <w:spacing w:after="0" w:line="360" w:lineRule="auto"/>
              <w:jc w:val="both"/>
              <w:rPr>
                <w:rFonts w:ascii="Times New Roman" w:eastAsia="Times New Roman" w:hAnsi="Times New Roman" w:cs="Times New Roman"/>
                <w:b/>
                <w:bCs/>
                <w:color w:val="000000"/>
                <w:sz w:val="24"/>
                <w:szCs w:val="24"/>
              </w:rPr>
            </w:pPr>
            <w:r w:rsidRPr="008369C7">
              <w:rPr>
                <w:rFonts w:ascii="Times New Roman" w:eastAsia="Times New Roman" w:hAnsi="Times New Roman" w:cs="Times New Roman"/>
                <w:b/>
                <w:bCs/>
                <w:color w:val="000000"/>
                <w:sz w:val="24"/>
                <w:szCs w:val="24"/>
              </w:rPr>
              <w:t> </w:t>
            </w:r>
          </w:p>
        </w:tc>
        <w:tc>
          <w:tcPr>
            <w:tcW w:w="2099" w:type="dxa"/>
            <w:tcBorders>
              <w:top w:val="nil"/>
              <w:left w:val="nil"/>
              <w:bottom w:val="single" w:sz="4" w:space="0" w:color="auto"/>
              <w:right w:val="single" w:sz="4" w:space="0" w:color="auto"/>
            </w:tcBorders>
            <w:shd w:val="clear" w:color="000000" w:fill="FFFFFF"/>
            <w:noWrap/>
            <w:vAlign w:val="center"/>
            <w:hideMark/>
          </w:tcPr>
          <w:p w14:paraId="56C78785" w14:textId="77777777" w:rsidR="0023098D" w:rsidRPr="008369C7" w:rsidRDefault="0023098D" w:rsidP="008369C7">
            <w:pPr>
              <w:spacing w:after="0" w:line="360" w:lineRule="auto"/>
              <w:jc w:val="both"/>
              <w:rPr>
                <w:rFonts w:ascii="Times New Roman" w:eastAsia="Times New Roman" w:hAnsi="Times New Roman" w:cs="Times New Roman"/>
                <w:color w:val="000000"/>
                <w:sz w:val="24"/>
                <w:szCs w:val="24"/>
              </w:rPr>
            </w:pPr>
            <w:r w:rsidRPr="008369C7">
              <w:rPr>
                <w:rFonts w:ascii="Times New Roman" w:eastAsia="Times New Roman" w:hAnsi="Times New Roman" w:cs="Times New Roman"/>
                <w:color w:val="000000"/>
                <w:sz w:val="24"/>
                <w:szCs w:val="24"/>
              </w:rPr>
              <w:t xml:space="preserve"> £2,027,955.00 </w:t>
            </w:r>
          </w:p>
        </w:tc>
      </w:tr>
    </w:tbl>
    <w:p w14:paraId="56C78787" w14:textId="77777777" w:rsidR="0023098D" w:rsidRPr="008369C7" w:rsidRDefault="0023098D" w:rsidP="008369C7">
      <w:pPr>
        <w:spacing w:line="360" w:lineRule="auto"/>
        <w:jc w:val="both"/>
        <w:rPr>
          <w:rFonts w:ascii="Times New Roman" w:hAnsi="Times New Roman" w:cs="Times New Roman"/>
          <w:b/>
          <w:sz w:val="24"/>
          <w:szCs w:val="24"/>
        </w:rPr>
      </w:pPr>
    </w:p>
    <w:p w14:paraId="56C78788" w14:textId="77777777" w:rsidR="0023098D" w:rsidRPr="008369C7" w:rsidRDefault="0023098D" w:rsidP="008369C7">
      <w:pPr>
        <w:spacing w:line="360" w:lineRule="auto"/>
        <w:jc w:val="both"/>
        <w:rPr>
          <w:rFonts w:ascii="Times New Roman" w:hAnsi="Times New Roman" w:cs="Times New Roman"/>
          <w:b/>
          <w:sz w:val="24"/>
          <w:szCs w:val="24"/>
        </w:rPr>
      </w:pPr>
    </w:p>
    <w:p w14:paraId="56C78789" w14:textId="77777777" w:rsidR="001D2409" w:rsidRDefault="005C00F5" w:rsidP="005C00F5">
      <w:pPr>
        <w:pStyle w:val="Heading2"/>
      </w:pPr>
      <w:bookmarkStart w:id="4" w:name="_Toc130587640"/>
      <w:r>
        <w:t>Explanation of why b</w:t>
      </w:r>
      <w:r w:rsidR="001D2409" w:rsidRPr="008369C7">
        <w:t xml:space="preserve">alancing sheet </w:t>
      </w:r>
      <w:r>
        <w:t xml:space="preserve">always </w:t>
      </w:r>
      <w:proofErr w:type="gramStart"/>
      <w:r>
        <w:t>balances</w:t>
      </w:r>
      <w:bookmarkEnd w:id="4"/>
      <w:proofErr w:type="gramEnd"/>
    </w:p>
    <w:p w14:paraId="56C7878A" w14:textId="77777777" w:rsidR="00976282" w:rsidRPr="00BC3006" w:rsidRDefault="00976282" w:rsidP="00976282">
      <w:pPr>
        <w:spacing w:line="360" w:lineRule="auto"/>
        <w:jc w:val="both"/>
        <w:rPr>
          <w:rFonts w:ascii="Times New Roman" w:hAnsi="Times New Roman" w:cs="Times New Roman"/>
          <w:sz w:val="24"/>
          <w:szCs w:val="24"/>
        </w:rPr>
      </w:pPr>
      <w:r w:rsidRPr="00BC3006">
        <w:rPr>
          <w:rFonts w:ascii="Times New Roman" w:hAnsi="Times New Roman" w:cs="Times New Roman"/>
          <w:sz w:val="24"/>
          <w:szCs w:val="24"/>
        </w:rPr>
        <w:t>The balance sheet refers to the financial statement of the organization which is made based on the assumption that assets will be equal to the liabilities and shareholders’ equity. A balance sheet is prepared at a specific time and total asset</w:t>
      </w:r>
      <w:r w:rsidR="00896897">
        <w:rPr>
          <w:rFonts w:ascii="Times New Roman" w:hAnsi="Times New Roman" w:cs="Times New Roman"/>
          <w:sz w:val="24"/>
          <w:szCs w:val="24"/>
        </w:rPr>
        <w:t>s</w:t>
      </w:r>
      <w:r w:rsidRPr="00BC3006">
        <w:rPr>
          <w:rFonts w:ascii="Times New Roman" w:hAnsi="Times New Roman" w:cs="Times New Roman"/>
          <w:sz w:val="24"/>
          <w:szCs w:val="24"/>
        </w:rPr>
        <w:t xml:space="preserve"> must be equal to the liabilities plus equity</w:t>
      </w:r>
      <w:r w:rsidR="00BC3006" w:rsidRPr="00BC3006">
        <w:rPr>
          <w:rFonts w:ascii="Times New Roman" w:hAnsi="Times New Roman" w:cs="Times New Roman"/>
          <w:sz w:val="24"/>
          <w:szCs w:val="24"/>
        </w:rPr>
        <w:t xml:space="preserve"> (</w:t>
      </w:r>
      <w:r w:rsidR="00BC3006" w:rsidRPr="00BC3006">
        <w:rPr>
          <w:rFonts w:ascii="Times New Roman" w:hAnsi="Times New Roman" w:cs="Times New Roman"/>
          <w:sz w:val="24"/>
          <w:szCs w:val="24"/>
          <w:shd w:val="clear" w:color="auto" w:fill="FFFFFF"/>
        </w:rPr>
        <w:t>Barker et al., 2022)</w:t>
      </w:r>
      <w:r w:rsidRPr="00BC3006">
        <w:rPr>
          <w:rFonts w:ascii="Times New Roman" w:hAnsi="Times New Roman" w:cs="Times New Roman"/>
          <w:sz w:val="24"/>
          <w:szCs w:val="24"/>
        </w:rPr>
        <w:t>. Mathematically, the equation can be written by the formula,</w:t>
      </w:r>
    </w:p>
    <w:p w14:paraId="56C7878B" w14:textId="77777777" w:rsidR="00976282" w:rsidRPr="00BC3006" w:rsidRDefault="00976282" w:rsidP="00976282">
      <w:pPr>
        <w:spacing w:line="360" w:lineRule="auto"/>
        <w:jc w:val="both"/>
        <w:rPr>
          <w:rFonts w:ascii="Times New Roman" w:hAnsi="Times New Roman" w:cs="Times New Roman"/>
          <w:sz w:val="24"/>
          <w:szCs w:val="24"/>
        </w:rPr>
      </w:pPr>
      <w:r w:rsidRPr="00BC3006">
        <w:rPr>
          <w:rFonts w:ascii="Times New Roman" w:hAnsi="Times New Roman" w:cs="Times New Roman"/>
          <w:sz w:val="24"/>
          <w:szCs w:val="24"/>
        </w:rPr>
        <w:t>Asset= Liabilities + Owners’ Equity</w:t>
      </w:r>
    </w:p>
    <w:p w14:paraId="56C7878C" w14:textId="77777777" w:rsidR="00976282" w:rsidRPr="00BC3006" w:rsidRDefault="00976282" w:rsidP="00976282">
      <w:pPr>
        <w:spacing w:line="360" w:lineRule="auto"/>
        <w:jc w:val="both"/>
        <w:rPr>
          <w:rFonts w:ascii="Times New Roman" w:hAnsi="Times New Roman" w:cs="Times New Roman"/>
          <w:sz w:val="24"/>
          <w:szCs w:val="24"/>
        </w:rPr>
      </w:pPr>
      <w:r w:rsidRPr="00BC3006">
        <w:rPr>
          <w:rFonts w:ascii="Times New Roman" w:hAnsi="Times New Roman" w:cs="Times New Roman"/>
          <w:sz w:val="24"/>
          <w:szCs w:val="24"/>
        </w:rPr>
        <w:t>A= L+ OE</w:t>
      </w:r>
    </w:p>
    <w:p w14:paraId="56C7878D" w14:textId="77777777" w:rsidR="00976282" w:rsidRPr="00BC3006" w:rsidRDefault="00976282" w:rsidP="00976282">
      <w:pPr>
        <w:spacing w:line="360" w:lineRule="auto"/>
        <w:jc w:val="both"/>
        <w:rPr>
          <w:rFonts w:ascii="Times New Roman" w:hAnsi="Times New Roman" w:cs="Times New Roman"/>
          <w:sz w:val="24"/>
          <w:szCs w:val="24"/>
        </w:rPr>
      </w:pPr>
      <w:r w:rsidRPr="00BC3006">
        <w:rPr>
          <w:rFonts w:ascii="Times New Roman" w:hAnsi="Times New Roman" w:cs="Times New Roman"/>
          <w:sz w:val="24"/>
          <w:szCs w:val="24"/>
        </w:rPr>
        <w:t>The main reason for balancing the balance sheet is the fundamental accounting equation. The balance sheet follows the double-entry system of accounting principles. In the double-entry system, the records of all the transactions are kept in two different accounts and then t</w:t>
      </w:r>
      <w:r w:rsidR="00896897">
        <w:rPr>
          <w:rFonts w:ascii="Times New Roman" w:hAnsi="Times New Roman" w:cs="Times New Roman"/>
          <w:sz w:val="24"/>
          <w:szCs w:val="24"/>
        </w:rPr>
        <w:t>he consistency of the entries are cross</w:t>
      </w:r>
      <w:r w:rsidRPr="00BC3006">
        <w:rPr>
          <w:rFonts w:ascii="Times New Roman" w:hAnsi="Times New Roman" w:cs="Times New Roman"/>
          <w:sz w:val="24"/>
          <w:szCs w:val="24"/>
        </w:rPr>
        <w:t xml:space="preserve"> checked by the equation of A= L+OE. Here, A refers to the assets, L is the liabilities and owner’s Equity is denoted by OE.</w:t>
      </w:r>
    </w:p>
    <w:p w14:paraId="56C7878E" w14:textId="77777777" w:rsidR="00976282" w:rsidRPr="00BC3006" w:rsidRDefault="00976282" w:rsidP="00976282">
      <w:pPr>
        <w:spacing w:line="360" w:lineRule="auto"/>
        <w:jc w:val="both"/>
        <w:rPr>
          <w:rFonts w:ascii="Times New Roman" w:hAnsi="Times New Roman" w:cs="Times New Roman"/>
          <w:sz w:val="24"/>
          <w:szCs w:val="24"/>
        </w:rPr>
      </w:pPr>
      <w:r w:rsidRPr="00BC3006">
        <w:rPr>
          <w:rFonts w:ascii="Times New Roman" w:hAnsi="Times New Roman" w:cs="Times New Roman"/>
          <w:sz w:val="24"/>
          <w:szCs w:val="24"/>
        </w:rPr>
        <w:lastRenderedPageBreak/>
        <w:t>The assets of a company include cash, account receivables, inventory, and property plant and equipment which help the organisation to generate economic benefits</w:t>
      </w:r>
      <w:r w:rsidR="00BC3006" w:rsidRPr="00BC3006">
        <w:rPr>
          <w:rFonts w:ascii="Times New Roman" w:hAnsi="Times New Roman" w:cs="Times New Roman"/>
          <w:sz w:val="24"/>
          <w:szCs w:val="24"/>
        </w:rPr>
        <w:t xml:space="preserve"> (</w:t>
      </w:r>
      <w:proofErr w:type="spellStart"/>
      <w:r w:rsidR="00BC3006" w:rsidRPr="00BC3006">
        <w:rPr>
          <w:rFonts w:ascii="Times New Roman" w:hAnsi="Times New Roman" w:cs="Times New Roman"/>
          <w:sz w:val="24"/>
          <w:szCs w:val="24"/>
          <w:shd w:val="clear" w:color="auto" w:fill="FFFFFF"/>
        </w:rPr>
        <w:t>Faccia</w:t>
      </w:r>
      <w:proofErr w:type="spellEnd"/>
      <w:r w:rsidR="00BC3006" w:rsidRPr="00BC3006">
        <w:rPr>
          <w:rFonts w:ascii="Times New Roman" w:hAnsi="Times New Roman" w:cs="Times New Roman"/>
          <w:sz w:val="24"/>
          <w:szCs w:val="24"/>
          <w:shd w:val="clear" w:color="auto" w:fill="FFFFFF"/>
        </w:rPr>
        <w:t xml:space="preserve"> et al., 2019)</w:t>
      </w:r>
      <w:r w:rsidRPr="00BC3006">
        <w:rPr>
          <w:rFonts w:ascii="Times New Roman" w:hAnsi="Times New Roman" w:cs="Times New Roman"/>
          <w:sz w:val="24"/>
          <w:szCs w:val="24"/>
        </w:rPr>
        <w:t>. The assets can be divided into current and non-current assets.</w:t>
      </w:r>
    </w:p>
    <w:p w14:paraId="56C7878F" w14:textId="77777777" w:rsidR="00976282" w:rsidRPr="00BC3006" w:rsidRDefault="00976282" w:rsidP="00976282">
      <w:pPr>
        <w:spacing w:line="360" w:lineRule="auto"/>
        <w:jc w:val="both"/>
        <w:rPr>
          <w:rFonts w:ascii="Times New Roman" w:hAnsi="Times New Roman" w:cs="Times New Roman"/>
          <w:sz w:val="24"/>
          <w:szCs w:val="24"/>
        </w:rPr>
      </w:pPr>
      <w:r w:rsidRPr="00BC3006">
        <w:rPr>
          <w:rFonts w:ascii="Times New Roman" w:hAnsi="Times New Roman" w:cs="Times New Roman"/>
          <w:sz w:val="24"/>
          <w:szCs w:val="24"/>
        </w:rPr>
        <w:t>Liabilities are also two types, current Liabilities, and long-term liabilities. Liabilities are the organization’s obligations to provide debts, services, or goods to others. Accounts payable, accrued expenses, bonds payable, lease obligations, etc. are an example of liabilities of an organization</w:t>
      </w:r>
      <w:r w:rsidR="00BC3006" w:rsidRPr="00BC3006">
        <w:rPr>
          <w:rFonts w:ascii="Times New Roman" w:hAnsi="Times New Roman" w:cs="Times New Roman"/>
          <w:sz w:val="24"/>
          <w:szCs w:val="24"/>
        </w:rPr>
        <w:t xml:space="preserve"> (</w:t>
      </w:r>
      <w:proofErr w:type="spellStart"/>
      <w:r w:rsidR="00BC3006" w:rsidRPr="00BC3006">
        <w:rPr>
          <w:rFonts w:ascii="Times New Roman" w:hAnsi="Times New Roman" w:cs="Times New Roman"/>
          <w:sz w:val="24"/>
          <w:szCs w:val="24"/>
          <w:shd w:val="clear" w:color="auto" w:fill="FFFFFF"/>
        </w:rPr>
        <w:t>Jeenas</w:t>
      </w:r>
      <w:proofErr w:type="spellEnd"/>
      <w:r w:rsidR="00BC3006" w:rsidRPr="00BC3006">
        <w:rPr>
          <w:rFonts w:ascii="Times New Roman" w:hAnsi="Times New Roman" w:cs="Times New Roman"/>
          <w:sz w:val="24"/>
          <w:szCs w:val="24"/>
          <w:shd w:val="clear" w:color="auto" w:fill="FFFFFF"/>
        </w:rPr>
        <w:t xml:space="preserve"> and P., 2019)</w:t>
      </w:r>
      <w:r w:rsidRPr="00BC3006">
        <w:rPr>
          <w:rFonts w:ascii="Times New Roman" w:hAnsi="Times New Roman" w:cs="Times New Roman"/>
          <w:sz w:val="24"/>
          <w:szCs w:val="24"/>
        </w:rPr>
        <w:t xml:space="preserve">. </w:t>
      </w:r>
    </w:p>
    <w:p w14:paraId="56C78790" w14:textId="77777777" w:rsidR="00976282" w:rsidRPr="00BC3006" w:rsidRDefault="00976282" w:rsidP="00976282">
      <w:pPr>
        <w:spacing w:line="360" w:lineRule="auto"/>
        <w:jc w:val="both"/>
        <w:rPr>
          <w:rFonts w:ascii="Times New Roman" w:hAnsi="Times New Roman" w:cs="Times New Roman"/>
          <w:sz w:val="24"/>
          <w:szCs w:val="24"/>
        </w:rPr>
      </w:pPr>
      <w:r w:rsidRPr="00BC3006">
        <w:rPr>
          <w:rFonts w:ascii="Times New Roman" w:hAnsi="Times New Roman" w:cs="Times New Roman"/>
          <w:sz w:val="24"/>
          <w:szCs w:val="24"/>
        </w:rPr>
        <w:t xml:space="preserve">The owner’s equity is the shares of owners in the organization.  The owners’ equity determines the organizational value and financial wealth. It is provided as retained earnings to the shareholders or can be re-invested in the organisation. </w:t>
      </w:r>
    </w:p>
    <w:p w14:paraId="56C78791" w14:textId="77777777" w:rsidR="00976282" w:rsidRPr="00BC3006" w:rsidRDefault="00976282" w:rsidP="00976282">
      <w:pPr>
        <w:spacing w:line="360" w:lineRule="auto"/>
        <w:jc w:val="both"/>
        <w:rPr>
          <w:rFonts w:ascii="Times New Roman" w:hAnsi="Times New Roman" w:cs="Times New Roman"/>
          <w:sz w:val="24"/>
          <w:szCs w:val="24"/>
        </w:rPr>
      </w:pPr>
      <w:r w:rsidRPr="00BC3006">
        <w:rPr>
          <w:rFonts w:ascii="Times New Roman" w:hAnsi="Times New Roman" w:cs="Times New Roman"/>
          <w:sz w:val="24"/>
          <w:szCs w:val="24"/>
        </w:rPr>
        <w:t>The equation of accounting principle is always true and so transactions that occur in the organisation have a direct impact on the balance sheet. The transactions are entered two times in the balance sheet</w:t>
      </w:r>
      <w:r w:rsidR="00BC3006" w:rsidRPr="00BC3006">
        <w:rPr>
          <w:rFonts w:ascii="Times New Roman" w:hAnsi="Times New Roman" w:cs="Times New Roman"/>
          <w:sz w:val="24"/>
          <w:szCs w:val="24"/>
        </w:rPr>
        <w:t xml:space="preserve"> (</w:t>
      </w:r>
      <w:proofErr w:type="spellStart"/>
      <w:r w:rsidR="00BC3006" w:rsidRPr="00BC3006">
        <w:rPr>
          <w:rFonts w:ascii="Times New Roman" w:hAnsi="Times New Roman" w:cs="Times New Roman"/>
          <w:sz w:val="24"/>
          <w:szCs w:val="24"/>
          <w:shd w:val="clear" w:color="auto" w:fill="FFFFFF"/>
        </w:rPr>
        <w:t>Sainjargal</w:t>
      </w:r>
      <w:proofErr w:type="spellEnd"/>
      <w:r w:rsidR="00BC3006" w:rsidRPr="00BC3006">
        <w:rPr>
          <w:rFonts w:ascii="Times New Roman" w:hAnsi="Times New Roman" w:cs="Times New Roman"/>
          <w:sz w:val="24"/>
          <w:szCs w:val="24"/>
          <w:shd w:val="clear" w:color="auto" w:fill="FFFFFF"/>
        </w:rPr>
        <w:t xml:space="preserve"> et al., 2020)</w:t>
      </w:r>
      <w:r w:rsidRPr="00BC3006">
        <w:rPr>
          <w:rFonts w:ascii="Times New Roman" w:hAnsi="Times New Roman" w:cs="Times New Roman"/>
          <w:sz w:val="24"/>
          <w:szCs w:val="24"/>
        </w:rPr>
        <w:t>. For example, borrowing money from the bank will be entered as an asset in the cash balance and will be a liability to the bank at a time. This is how the account remains balanced always in the balance sheet. That is why it can be said that the balance sheet balances all the time.</w:t>
      </w:r>
    </w:p>
    <w:p w14:paraId="56C78792" w14:textId="77777777" w:rsidR="00976282" w:rsidRPr="00BC3006" w:rsidRDefault="00976282" w:rsidP="00976282">
      <w:pPr>
        <w:spacing w:line="360" w:lineRule="auto"/>
        <w:jc w:val="both"/>
        <w:rPr>
          <w:rFonts w:ascii="Times New Roman" w:hAnsi="Times New Roman" w:cs="Times New Roman"/>
          <w:sz w:val="24"/>
          <w:szCs w:val="24"/>
        </w:rPr>
      </w:pPr>
    </w:p>
    <w:p w14:paraId="56C78793" w14:textId="77777777" w:rsidR="00976282" w:rsidRPr="00BC3006" w:rsidRDefault="00976282" w:rsidP="00976282">
      <w:pPr>
        <w:spacing w:line="360" w:lineRule="auto"/>
        <w:jc w:val="both"/>
        <w:rPr>
          <w:rFonts w:ascii="Times New Roman" w:hAnsi="Times New Roman" w:cs="Times New Roman"/>
          <w:sz w:val="24"/>
          <w:szCs w:val="24"/>
        </w:rPr>
      </w:pPr>
    </w:p>
    <w:p w14:paraId="56C78794" w14:textId="77777777" w:rsidR="00976282" w:rsidRPr="00BC3006" w:rsidRDefault="00976282" w:rsidP="00976282">
      <w:pPr>
        <w:spacing w:line="360" w:lineRule="auto"/>
        <w:jc w:val="both"/>
        <w:rPr>
          <w:rFonts w:ascii="Times New Roman" w:hAnsi="Times New Roman" w:cs="Times New Roman"/>
          <w:sz w:val="24"/>
          <w:szCs w:val="24"/>
        </w:rPr>
      </w:pPr>
    </w:p>
    <w:p w14:paraId="56C78795" w14:textId="77777777" w:rsidR="00E43B26" w:rsidRPr="00BC3006" w:rsidRDefault="00E43B26" w:rsidP="005C00F5">
      <w:pPr>
        <w:pStyle w:val="Heading2"/>
      </w:pPr>
    </w:p>
    <w:p w14:paraId="56C78796" w14:textId="77777777" w:rsidR="00175025" w:rsidRPr="00BC3006" w:rsidRDefault="00175025" w:rsidP="008369C7">
      <w:pPr>
        <w:spacing w:line="360" w:lineRule="auto"/>
        <w:jc w:val="both"/>
        <w:rPr>
          <w:rFonts w:ascii="Times New Roman" w:hAnsi="Times New Roman" w:cs="Times New Roman"/>
          <w:b/>
          <w:sz w:val="32"/>
          <w:szCs w:val="24"/>
        </w:rPr>
      </w:pPr>
    </w:p>
    <w:p w14:paraId="56C78797" w14:textId="77777777" w:rsidR="00175025" w:rsidRPr="00BC3006" w:rsidRDefault="00175025" w:rsidP="008369C7">
      <w:pPr>
        <w:spacing w:line="360" w:lineRule="auto"/>
        <w:jc w:val="both"/>
        <w:rPr>
          <w:rFonts w:ascii="Times New Roman" w:hAnsi="Times New Roman" w:cs="Times New Roman"/>
          <w:b/>
          <w:sz w:val="32"/>
          <w:szCs w:val="24"/>
        </w:rPr>
      </w:pPr>
    </w:p>
    <w:p w14:paraId="56C78798" w14:textId="77777777" w:rsidR="00976282" w:rsidRPr="00BC3006" w:rsidRDefault="00976282">
      <w:pPr>
        <w:rPr>
          <w:rFonts w:ascii="Times New Roman" w:eastAsiaTheme="majorEastAsia" w:hAnsi="Times New Roman" w:cstheme="majorBidi"/>
          <w:sz w:val="32"/>
          <w:szCs w:val="32"/>
        </w:rPr>
      </w:pPr>
      <w:bookmarkStart w:id="5" w:name="_Toc130587641"/>
      <w:r w:rsidRPr="00BC3006">
        <w:rPr>
          <w:b/>
        </w:rPr>
        <w:br w:type="page"/>
      </w:r>
    </w:p>
    <w:p w14:paraId="56C78799" w14:textId="77777777" w:rsidR="008369C7" w:rsidRPr="008369C7" w:rsidRDefault="005C00F5" w:rsidP="005C00F5">
      <w:pPr>
        <w:pStyle w:val="Heading1"/>
        <w:rPr>
          <w:b w:val="0"/>
        </w:rPr>
      </w:pPr>
      <w:r>
        <w:rPr>
          <w:b w:val="0"/>
        </w:rPr>
        <w:lastRenderedPageBreak/>
        <w:t xml:space="preserve">Q2. </w:t>
      </w:r>
      <w:r w:rsidR="00AF6C76" w:rsidRPr="008369C7">
        <w:rPr>
          <w:b w:val="0"/>
        </w:rPr>
        <w:t xml:space="preserve">Ratio calculation </w:t>
      </w:r>
      <w:r w:rsidR="001D2409" w:rsidRPr="008369C7">
        <w:rPr>
          <w:b w:val="0"/>
        </w:rPr>
        <w:t xml:space="preserve">and comment for performance </w:t>
      </w:r>
      <w:r w:rsidR="00AF6C76" w:rsidRPr="008369C7">
        <w:rPr>
          <w:b w:val="0"/>
        </w:rPr>
        <w:t>for Sweet Plc in 2021 and 2020</w:t>
      </w:r>
      <w:bookmarkEnd w:id="5"/>
    </w:p>
    <w:p w14:paraId="56C7879A" w14:textId="77777777" w:rsidR="008369C7" w:rsidRPr="008369C7" w:rsidRDefault="008369C7" w:rsidP="005C00F5">
      <w:pPr>
        <w:pStyle w:val="Heading2"/>
      </w:pPr>
      <w:bookmarkStart w:id="6" w:name="_Toc130587642"/>
      <w:r w:rsidRPr="008369C7">
        <w:t xml:space="preserve">a) The following ratios of </w:t>
      </w:r>
      <w:proofErr w:type="gramStart"/>
      <w:r w:rsidRPr="008369C7">
        <w:t>Sweets</w:t>
      </w:r>
      <w:proofErr w:type="gramEnd"/>
      <w:r w:rsidRPr="008369C7">
        <w:t xml:space="preserve"> plc for the years of 2021 and 2020 are calculated </w:t>
      </w:r>
      <w:bookmarkEnd w:id="6"/>
      <w:r w:rsidR="00BC3006" w:rsidRPr="008369C7">
        <w:t>below:</w:t>
      </w:r>
    </w:p>
    <w:tbl>
      <w:tblPr>
        <w:tblStyle w:val="TableGrid"/>
        <w:tblW w:w="9893" w:type="dxa"/>
        <w:tblInd w:w="-572" w:type="dxa"/>
        <w:tblLook w:val="04A0" w:firstRow="1" w:lastRow="0" w:firstColumn="1" w:lastColumn="0" w:noHBand="0" w:noVBand="1"/>
      </w:tblPr>
      <w:tblGrid>
        <w:gridCol w:w="643"/>
        <w:gridCol w:w="4153"/>
        <w:gridCol w:w="2369"/>
        <w:gridCol w:w="2728"/>
      </w:tblGrid>
      <w:tr w:rsidR="008369C7" w:rsidRPr="008369C7" w14:paraId="56C7879F" w14:textId="77777777" w:rsidTr="00DE43DD">
        <w:trPr>
          <w:trHeight w:val="136"/>
        </w:trPr>
        <w:tc>
          <w:tcPr>
            <w:tcW w:w="643" w:type="dxa"/>
            <w:shd w:val="clear" w:color="auto" w:fill="9CC2E5" w:themeFill="accent1" w:themeFillTint="99"/>
          </w:tcPr>
          <w:p w14:paraId="56C7879B" w14:textId="77777777" w:rsidR="008369C7" w:rsidRPr="008369C7" w:rsidRDefault="008369C7" w:rsidP="008369C7">
            <w:pPr>
              <w:spacing w:after="160" w:line="360" w:lineRule="auto"/>
              <w:jc w:val="both"/>
              <w:rPr>
                <w:rFonts w:ascii="Times New Roman" w:hAnsi="Times New Roman" w:cs="Times New Roman"/>
              </w:rPr>
            </w:pPr>
            <w:proofErr w:type="gramStart"/>
            <w:r w:rsidRPr="008369C7">
              <w:rPr>
                <w:rFonts w:ascii="Times New Roman" w:hAnsi="Times New Roman" w:cs="Times New Roman"/>
              </w:rPr>
              <w:t>S .L</w:t>
            </w:r>
            <w:proofErr w:type="gramEnd"/>
          </w:p>
        </w:tc>
        <w:tc>
          <w:tcPr>
            <w:tcW w:w="4153" w:type="dxa"/>
            <w:shd w:val="clear" w:color="auto" w:fill="9CC2E5" w:themeFill="accent1" w:themeFillTint="99"/>
          </w:tcPr>
          <w:p w14:paraId="56C7879C"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Particulars</w:t>
            </w:r>
          </w:p>
        </w:tc>
        <w:tc>
          <w:tcPr>
            <w:tcW w:w="2369" w:type="dxa"/>
            <w:shd w:val="clear" w:color="auto" w:fill="9CC2E5" w:themeFill="accent1" w:themeFillTint="99"/>
          </w:tcPr>
          <w:p w14:paraId="56C7879D"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2021</w:t>
            </w:r>
          </w:p>
        </w:tc>
        <w:tc>
          <w:tcPr>
            <w:tcW w:w="2728" w:type="dxa"/>
            <w:shd w:val="clear" w:color="auto" w:fill="9CC2E5" w:themeFill="accent1" w:themeFillTint="99"/>
          </w:tcPr>
          <w:p w14:paraId="56C7879E"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2020</w:t>
            </w:r>
          </w:p>
        </w:tc>
      </w:tr>
      <w:tr w:rsidR="008369C7" w:rsidRPr="008369C7" w14:paraId="56C787A6" w14:textId="77777777" w:rsidTr="00DE43DD">
        <w:trPr>
          <w:trHeight w:val="136"/>
        </w:trPr>
        <w:tc>
          <w:tcPr>
            <w:tcW w:w="643" w:type="dxa"/>
          </w:tcPr>
          <w:p w14:paraId="56C787A0"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1</w:t>
            </w:r>
          </w:p>
        </w:tc>
        <w:tc>
          <w:tcPr>
            <w:tcW w:w="4153" w:type="dxa"/>
          </w:tcPr>
          <w:p w14:paraId="56C787A1"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 xml:space="preserve">Return on Capital Employed (ROCE.) = </w:t>
            </w:r>
            <m:oMath>
              <m:f>
                <m:fPr>
                  <m:ctrlPr>
                    <w:rPr>
                      <w:rFonts w:ascii="Cambria Math" w:hAnsi="Times New Roman" w:cs="Times New Roman"/>
                      <w:i/>
                    </w:rPr>
                  </m:ctrlPr>
                </m:fPr>
                <m:num>
                  <m:r>
                    <w:rPr>
                      <w:rFonts w:ascii="Cambria Math" w:hAnsi="Cambria Math" w:cs="Times New Roman"/>
                    </w:rPr>
                    <m:t>EBIT</m:t>
                  </m:r>
                </m:num>
                <m:den>
                  <m:r>
                    <w:rPr>
                      <w:rFonts w:ascii="Cambria Math" w:hAnsi="Cambria Math" w:cs="Times New Roman"/>
                    </w:rPr>
                    <m:t>TOTAL</m:t>
                  </m:r>
                  <m:r>
                    <w:rPr>
                      <w:rFonts w:ascii="Cambria Math" w:hAnsi="Times New Roman" w:cs="Times New Roman"/>
                    </w:rPr>
                    <m:t xml:space="preserve"> </m:t>
                  </m:r>
                  <m:r>
                    <w:rPr>
                      <w:rFonts w:ascii="Cambria Math" w:hAnsi="Cambria Math" w:cs="Times New Roman"/>
                    </w:rPr>
                    <m:t>ASSET</m:t>
                  </m:r>
                  <m:r>
                    <w:rPr>
                      <w:rFonts w:ascii="Times New Roman" w:hAnsi="Times New Roman" w:cs="Times New Roman"/>
                    </w:rPr>
                    <m:t>-</m:t>
                  </m:r>
                  <m:r>
                    <w:rPr>
                      <w:rFonts w:ascii="Cambria Math" w:hAnsi="Cambria Math" w:cs="Times New Roman"/>
                    </w:rPr>
                    <m:t>CURRENT</m:t>
                  </m:r>
                  <m:r>
                    <w:rPr>
                      <w:rFonts w:ascii="Cambria Math" w:hAnsi="Times New Roman" w:cs="Times New Roman"/>
                    </w:rPr>
                    <m:t xml:space="preserve"> </m:t>
                  </m:r>
                  <m:r>
                    <w:rPr>
                      <w:rFonts w:ascii="Cambria Math" w:hAnsi="Cambria Math" w:cs="Times New Roman"/>
                    </w:rPr>
                    <m:t>LIABILITES</m:t>
                  </m:r>
                </m:den>
              </m:f>
              <m:r>
                <w:rPr>
                  <w:rFonts w:ascii="Cambria Math" w:hAnsi="Times New Roman" w:cs="Times New Roman"/>
                </w:rPr>
                <m:t>×</m:t>
              </m:r>
              <m:r>
                <w:rPr>
                  <w:rFonts w:ascii="Cambria Math" w:hAnsi="Times New Roman" w:cs="Times New Roman"/>
                </w:rPr>
                <m:t>100</m:t>
              </m:r>
            </m:oMath>
          </w:p>
        </w:tc>
        <w:tc>
          <w:tcPr>
            <w:tcW w:w="2369" w:type="dxa"/>
          </w:tcPr>
          <w:p w14:paraId="56C787A2" w14:textId="77777777" w:rsidR="008369C7" w:rsidRPr="008369C7" w:rsidRDefault="008369C7" w:rsidP="008369C7">
            <w:pPr>
              <w:spacing w:after="160" w:line="360" w:lineRule="auto"/>
              <w:jc w:val="both"/>
              <w:rPr>
                <w:rFonts w:ascii="Times New Roman" w:hAnsi="Times New Roman" w:cs="Times New Roman"/>
                <w:i/>
              </w:rPr>
            </w:pPr>
            <w:r w:rsidRPr="008369C7">
              <w:rPr>
                <w:rFonts w:ascii="Times New Roman" w:hAnsi="Times New Roman" w:cs="Times New Roman"/>
                <w:i/>
              </w:rPr>
              <w:br/>
            </w:r>
            <m:oMathPara>
              <m:oMath>
                <m:f>
                  <m:fPr>
                    <m:ctrlPr>
                      <w:rPr>
                        <w:rFonts w:ascii="Cambria Math" w:hAnsi="Times New Roman" w:cs="Times New Roman"/>
                        <w:i/>
                      </w:rPr>
                    </m:ctrlPr>
                  </m:fPr>
                  <m:num>
                    <m:r>
                      <w:rPr>
                        <w:rFonts w:ascii="Cambria Math" w:hAnsi="Times New Roman" w:cs="Times New Roman"/>
                      </w:rPr>
                      <m:t>846</m:t>
                    </m:r>
                  </m:num>
                  <m:den>
                    <m:r>
                      <m:rPr>
                        <m:sty m:val="p"/>
                      </m:rPr>
                      <w:rPr>
                        <w:rFonts w:ascii="Cambria Math" w:hAnsi="Times New Roman" w:cs="Times New Roman"/>
                      </w:rPr>
                      <m:t>9736</m:t>
                    </m:r>
                    <m:r>
                      <m:rPr>
                        <m:sty m:val="p"/>
                      </m:rPr>
                      <w:rPr>
                        <w:rFonts w:ascii="Cambria Math" w:hAnsi="Times New Roman" w:cs="Times New Roman"/>
                      </w:rPr>
                      <m:t>-</m:t>
                    </m:r>
                    <m:r>
                      <m:rPr>
                        <m:sty m:val="p"/>
                      </m:rPr>
                      <w:rPr>
                        <w:rFonts w:ascii="Cambria Math" w:hAnsi="Times New Roman" w:cs="Times New Roman"/>
                      </w:rPr>
                      <m:t>2511</m:t>
                    </m:r>
                  </m:den>
                </m:f>
                <m:r>
                  <w:rPr>
                    <w:rFonts w:ascii="Cambria Math" w:hAnsi="Times New Roman" w:cs="Times New Roman"/>
                  </w:rPr>
                  <m:t xml:space="preserve"> </m:t>
                </m:r>
                <m:r>
                  <w:rPr>
                    <w:rFonts w:ascii="Cambria Math" w:hAnsi="Times New Roman" w:cs="Times New Roman"/>
                  </w:rPr>
                  <m:t>×</m:t>
                </m:r>
                <m:r>
                  <w:rPr>
                    <w:rFonts w:ascii="Cambria Math" w:hAnsi="Times New Roman" w:cs="Times New Roman"/>
                  </w:rPr>
                  <m:t>100</m:t>
                </m:r>
              </m:oMath>
            </m:oMathPara>
          </w:p>
          <w:p w14:paraId="56C787A3" w14:textId="77777777" w:rsidR="008369C7" w:rsidRPr="008369C7" w:rsidRDefault="008369C7" w:rsidP="008369C7">
            <w:pPr>
              <w:spacing w:after="160" w:line="360" w:lineRule="auto"/>
              <w:jc w:val="both"/>
              <w:rPr>
                <w:rFonts w:ascii="Times New Roman" w:hAnsi="Times New Roman" w:cs="Times New Roman"/>
                <w:i/>
              </w:rPr>
            </w:pPr>
            <w:r w:rsidRPr="008369C7">
              <w:rPr>
                <w:rFonts w:ascii="Times New Roman" w:hAnsi="Times New Roman" w:cs="Times New Roman"/>
              </w:rPr>
              <w:t>=11.70%</w:t>
            </w:r>
          </w:p>
        </w:tc>
        <w:tc>
          <w:tcPr>
            <w:tcW w:w="2728" w:type="dxa"/>
            <w:vAlign w:val="center"/>
          </w:tcPr>
          <w:p w14:paraId="56C787A4"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720</m:t>
                    </m:r>
                  </m:num>
                  <m:den>
                    <m:r>
                      <w:rPr>
                        <w:rFonts w:ascii="Cambria Math" w:hAnsi="Times New Roman" w:cs="Times New Roman"/>
                      </w:rPr>
                      <m:t>10087</m:t>
                    </m:r>
                    <m:r>
                      <w:rPr>
                        <w:rFonts w:ascii="Cambria Math" w:hAnsi="Times New Roman" w:cs="Times New Roman"/>
                      </w:rPr>
                      <m:t>-</m:t>
                    </m:r>
                    <m:r>
                      <w:rPr>
                        <w:rFonts w:ascii="Cambria Math" w:hAnsi="Times New Roman" w:cs="Times New Roman"/>
                      </w:rPr>
                      <m:t>3046</m:t>
                    </m:r>
                  </m:den>
                </m:f>
                <m:r>
                  <w:rPr>
                    <w:rFonts w:ascii="Cambria Math" w:hAnsi="Times New Roman" w:cs="Times New Roman"/>
                  </w:rPr>
                  <m:t>×</m:t>
                </m:r>
                <m:r>
                  <w:rPr>
                    <w:rFonts w:ascii="Cambria Math" w:hAnsi="Times New Roman" w:cs="Times New Roman"/>
                  </w:rPr>
                  <m:t>100</m:t>
                </m:r>
              </m:oMath>
            </m:oMathPara>
          </w:p>
          <w:p w14:paraId="56C787A5"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=10.23%</w:t>
            </w:r>
          </w:p>
        </w:tc>
      </w:tr>
      <w:tr w:rsidR="008369C7" w:rsidRPr="008369C7" w14:paraId="56C787AD" w14:textId="77777777" w:rsidTr="00DE43DD">
        <w:trPr>
          <w:trHeight w:val="903"/>
        </w:trPr>
        <w:tc>
          <w:tcPr>
            <w:tcW w:w="643" w:type="dxa"/>
          </w:tcPr>
          <w:p w14:paraId="56C787A7"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2</w:t>
            </w:r>
          </w:p>
        </w:tc>
        <w:tc>
          <w:tcPr>
            <w:tcW w:w="4153" w:type="dxa"/>
          </w:tcPr>
          <w:p w14:paraId="56C787A8"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 xml:space="preserve">Return on </w:t>
            </w:r>
            <w:proofErr w:type="gramStart"/>
            <w:r w:rsidRPr="008369C7">
              <w:rPr>
                <w:rFonts w:ascii="Times New Roman" w:hAnsi="Times New Roman" w:cs="Times New Roman"/>
              </w:rPr>
              <w:t>equity(</w:t>
            </w:r>
            <w:proofErr w:type="gramEnd"/>
            <w:r w:rsidRPr="008369C7">
              <w:rPr>
                <w:rFonts w:ascii="Times New Roman" w:hAnsi="Times New Roman" w:cs="Times New Roman"/>
              </w:rPr>
              <w:t>ROE) =</w:t>
            </w:r>
            <m:oMath>
              <m:f>
                <m:fPr>
                  <m:ctrlPr>
                    <w:rPr>
                      <w:rFonts w:ascii="Cambria Math" w:hAnsi="Times New Roman" w:cs="Times New Roman"/>
                      <w:i/>
                    </w:rPr>
                  </m:ctrlPr>
                </m:fPr>
                <m:num>
                  <m:r>
                    <w:rPr>
                      <w:rFonts w:ascii="Cambria Math" w:hAnsi="Cambria Math" w:cs="Times New Roman"/>
                    </w:rPr>
                    <m:t>NET</m:t>
                  </m:r>
                  <m:r>
                    <w:rPr>
                      <w:rFonts w:ascii="Cambria Math" w:hAnsi="Times New Roman" w:cs="Times New Roman"/>
                    </w:rPr>
                    <m:t xml:space="preserve"> </m:t>
                  </m:r>
                  <m:r>
                    <w:rPr>
                      <w:rFonts w:ascii="Cambria Math" w:hAnsi="Cambria Math" w:cs="Times New Roman"/>
                    </w:rPr>
                    <m:t>INCOME</m:t>
                  </m:r>
                </m:num>
                <m:den>
                  <m:r>
                    <w:rPr>
                      <w:rFonts w:ascii="Cambria Math" w:hAnsi="Cambria Math" w:cs="Times New Roman"/>
                    </w:rPr>
                    <m:t>SHAREHOLDE</m:t>
                  </m:r>
                  <m:sSup>
                    <m:sSupPr>
                      <m:ctrlPr>
                        <w:rPr>
                          <w:rFonts w:ascii="Cambria Math" w:hAnsi="Times New Roman" w:cs="Times New Roman"/>
                          <w:i/>
                        </w:rPr>
                      </m:ctrlPr>
                    </m:sSupPr>
                    <m:e>
                      <m:r>
                        <w:rPr>
                          <w:rFonts w:ascii="Cambria Math" w:hAnsi="Cambria Math" w:cs="Times New Roman"/>
                        </w:rPr>
                        <m:t>R</m:t>
                      </m:r>
                    </m:e>
                    <m:sup>
                      <m:r>
                        <w:rPr>
                          <w:rFonts w:ascii="Cambria Math" w:hAnsi="Times New Roman" w:cs="Times New Roman"/>
                        </w:rPr>
                        <m:t>'</m:t>
                      </m:r>
                    </m:sup>
                  </m:sSup>
                  <m:r>
                    <w:rPr>
                      <w:rFonts w:ascii="Cambria Math" w:hAnsi="Cambria Math" w:cs="Times New Roman"/>
                    </w:rPr>
                    <m:t>SEQUITY</m:t>
                  </m:r>
                </m:den>
              </m:f>
            </m:oMath>
          </w:p>
        </w:tc>
        <w:tc>
          <w:tcPr>
            <w:tcW w:w="2369" w:type="dxa"/>
            <w:vAlign w:val="center"/>
          </w:tcPr>
          <w:p w14:paraId="56C787A9"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431</m:t>
                    </m:r>
                  </m:num>
                  <m:den>
                    <m:r>
                      <w:rPr>
                        <w:rFonts w:ascii="Cambria Math" w:hAnsi="Times New Roman" w:cs="Times New Roman"/>
                      </w:rPr>
                      <m:t>3088</m:t>
                    </m:r>
                  </m:den>
                </m:f>
                <m:r>
                  <w:rPr>
                    <w:rFonts w:ascii="Cambria Math" w:hAnsi="Times New Roman" w:cs="Times New Roman"/>
                  </w:rPr>
                  <m:t>×</m:t>
                </m:r>
                <m:r>
                  <w:rPr>
                    <w:rFonts w:ascii="Cambria Math" w:hAnsi="Times New Roman" w:cs="Times New Roman"/>
                  </w:rPr>
                  <m:t>100</m:t>
                </m:r>
              </m:oMath>
            </m:oMathPara>
          </w:p>
          <w:p w14:paraId="56C787AA"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=13.96%</w:t>
            </w:r>
          </w:p>
        </w:tc>
        <w:tc>
          <w:tcPr>
            <w:tcW w:w="2728" w:type="dxa"/>
          </w:tcPr>
          <w:p w14:paraId="56C787AB"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366</m:t>
                    </m:r>
                  </m:num>
                  <m:den>
                    <m:r>
                      <w:rPr>
                        <w:rFonts w:ascii="Cambria Math" w:hAnsi="Times New Roman" w:cs="Times New Roman"/>
                      </w:rPr>
                      <m:t>2912</m:t>
                    </m:r>
                  </m:den>
                </m:f>
                <m:r>
                  <w:rPr>
                    <w:rFonts w:ascii="Cambria Math" w:hAnsi="Times New Roman" w:cs="Times New Roman"/>
                  </w:rPr>
                  <m:t>100</m:t>
                </m:r>
              </m:oMath>
            </m:oMathPara>
          </w:p>
          <w:p w14:paraId="56C787AC"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=12.57%</w:t>
            </w:r>
          </w:p>
        </w:tc>
      </w:tr>
      <w:tr w:rsidR="008369C7" w:rsidRPr="008369C7" w14:paraId="56C787B4" w14:textId="77777777" w:rsidTr="00DE43DD">
        <w:trPr>
          <w:trHeight w:val="764"/>
        </w:trPr>
        <w:tc>
          <w:tcPr>
            <w:tcW w:w="643" w:type="dxa"/>
          </w:tcPr>
          <w:p w14:paraId="56C787AE"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3</w:t>
            </w:r>
          </w:p>
        </w:tc>
        <w:tc>
          <w:tcPr>
            <w:tcW w:w="4153" w:type="dxa"/>
          </w:tcPr>
          <w:p w14:paraId="56C787AF"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Earnings per share=</w:t>
            </w:r>
            <m:oMath>
              <m:f>
                <m:fPr>
                  <m:ctrlPr>
                    <w:rPr>
                      <w:rFonts w:ascii="Cambria Math" w:hAnsi="Times New Roman" w:cs="Times New Roman"/>
                      <w:i/>
                    </w:rPr>
                  </m:ctrlPr>
                </m:fPr>
                <m:num>
                  <m:r>
                    <w:rPr>
                      <w:rFonts w:ascii="Cambria Math" w:hAnsi="Cambria Math" w:cs="Times New Roman"/>
                    </w:rPr>
                    <m:t>NET</m:t>
                  </m:r>
                  <m:r>
                    <w:rPr>
                      <w:rFonts w:ascii="Cambria Math" w:hAnsi="Times New Roman" w:cs="Times New Roman"/>
                    </w:rPr>
                    <m:t xml:space="preserve"> </m:t>
                  </m:r>
                  <m:r>
                    <w:rPr>
                      <w:rFonts w:ascii="Cambria Math" w:hAnsi="Cambria Math" w:cs="Times New Roman"/>
                    </w:rPr>
                    <m:t>INCOME</m:t>
                  </m:r>
                </m:num>
                <m:den>
                  <m:r>
                    <w:rPr>
                      <w:rFonts w:ascii="Cambria Math" w:hAnsi="Cambria Math" w:cs="Times New Roman"/>
                    </w:rPr>
                    <m:t>OUTSTANDING</m:t>
                  </m:r>
                  <m:r>
                    <w:rPr>
                      <w:rFonts w:ascii="Cambria Math" w:hAnsi="Times New Roman" w:cs="Times New Roman"/>
                    </w:rPr>
                    <m:t xml:space="preserve"> </m:t>
                  </m:r>
                  <m:r>
                    <w:rPr>
                      <w:rFonts w:ascii="Cambria Math" w:hAnsi="Cambria Math" w:cs="Times New Roman"/>
                    </w:rPr>
                    <m:t>SHARES</m:t>
                  </m:r>
                </m:den>
              </m:f>
            </m:oMath>
          </w:p>
        </w:tc>
        <w:tc>
          <w:tcPr>
            <w:tcW w:w="2369" w:type="dxa"/>
          </w:tcPr>
          <w:p w14:paraId="56C787B0"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431</m:t>
                    </m:r>
                  </m:num>
                  <m:den>
                    <m:r>
                      <w:rPr>
                        <w:rFonts w:ascii="Cambria Math" w:hAnsi="Times New Roman" w:cs="Times New Roman"/>
                      </w:rPr>
                      <m:t>600</m:t>
                    </m:r>
                  </m:den>
                </m:f>
              </m:oMath>
            </m:oMathPara>
          </w:p>
          <w:p w14:paraId="56C787B1"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=0.72</w:t>
            </w:r>
          </w:p>
        </w:tc>
        <w:tc>
          <w:tcPr>
            <w:tcW w:w="2728" w:type="dxa"/>
          </w:tcPr>
          <w:p w14:paraId="56C787B2"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366</m:t>
                    </m:r>
                  </m:num>
                  <m:den>
                    <m:r>
                      <w:rPr>
                        <w:rFonts w:ascii="Cambria Math" w:hAnsi="Times New Roman" w:cs="Times New Roman"/>
                      </w:rPr>
                      <m:t>600</m:t>
                    </m:r>
                  </m:den>
                </m:f>
              </m:oMath>
            </m:oMathPara>
          </w:p>
          <w:p w14:paraId="56C787B3"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=0.61</w:t>
            </w:r>
          </w:p>
        </w:tc>
      </w:tr>
      <w:tr w:rsidR="008369C7" w:rsidRPr="008369C7" w14:paraId="56C787BB" w14:textId="77777777" w:rsidTr="00DE43DD">
        <w:trPr>
          <w:trHeight w:val="655"/>
        </w:trPr>
        <w:tc>
          <w:tcPr>
            <w:tcW w:w="643" w:type="dxa"/>
          </w:tcPr>
          <w:p w14:paraId="56C787B5"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4</w:t>
            </w:r>
          </w:p>
        </w:tc>
        <w:tc>
          <w:tcPr>
            <w:tcW w:w="4153" w:type="dxa"/>
          </w:tcPr>
          <w:p w14:paraId="56C787B6"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Net Profit Margin =</w:t>
            </w:r>
            <m:oMath>
              <m:f>
                <m:fPr>
                  <m:ctrlPr>
                    <w:rPr>
                      <w:rFonts w:ascii="Cambria Math" w:hAnsi="Times New Roman" w:cs="Times New Roman"/>
                      <w:i/>
                    </w:rPr>
                  </m:ctrlPr>
                </m:fPr>
                <m:num>
                  <m:r>
                    <w:rPr>
                      <w:rFonts w:ascii="Cambria Math" w:hAnsi="Cambria Math" w:cs="Times New Roman"/>
                    </w:rPr>
                    <m:t>NET</m:t>
                  </m:r>
                  <m:r>
                    <w:rPr>
                      <w:rFonts w:ascii="Cambria Math" w:hAnsi="Times New Roman" w:cs="Times New Roman"/>
                    </w:rPr>
                    <m:t xml:space="preserve"> </m:t>
                  </m:r>
                  <m:r>
                    <w:rPr>
                      <w:rFonts w:ascii="Cambria Math" w:hAnsi="Cambria Math" w:cs="Times New Roman"/>
                    </w:rPr>
                    <m:t>INCOME</m:t>
                  </m:r>
                </m:num>
                <m:den>
                  <m:r>
                    <w:rPr>
                      <w:rFonts w:ascii="Cambria Math" w:hAnsi="Cambria Math" w:cs="Times New Roman"/>
                    </w:rPr>
                    <m:t>NET</m:t>
                  </m:r>
                  <m:r>
                    <w:rPr>
                      <w:rFonts w:ascii="Cambria Math" w:hAnsi="Times New Roman" w:cs="Times New Roman"/>
                    </w:rPr>
                    <m:t xml:space="preserve"> </m:t>
                  </m:r>
                  <m:r>
                    <w:rPr>
                      <w:rFonts w:ascii="Cambria Math" w:hAnsi="Cambria Math" w:cs="Times New Roman"/>
                    </w:rPr>
                    <m:t>SALE</m:t>
                  </m:r>
                  <m:r>
                    <w:rPr>
                      <w:rFonts w:ascii="Cambria Math" w:hAnsi="Times New Roman" w:cs="Times New Roman"/>
                    </w:rPr>
                    <m:t xml:space="preserve"> </m:t>
                  </m:r>
                </m:den>
              </m:f>
              <m:r>
                <w:rPr>
                  <w:rFonts w:ascii="Cambria Math" w:hAnsi="Times New Roman" w:cs="Times New Roman"/>
                </w:rPr>
                <m:t>×</m:t>
              </m:r>
              <m:r>
                <w:rPr>
                  <w:rFonts w:ascii="Cambria Math" w:hAnsi="Times New Roman" w:cs="Times New Roman"/>
                </w:rPr>
                <m:t>100</m:t>
              </m:r>
            </m:oMath>
          </w:p>
        </w:tc>
        <w:tc>
          <w:tcPr>
            <w:tcW w:w="2369" w:type="dxa"/>
          </w:tcPr>
          <w:p w14:paraId="56C787B7"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431</m:t>
                    </m:r>
                  </m:num>
                  <m:den>
                    <m:r>
                      <w:rPr>
                        <w:rFonts w:ascii="Cambria Math" w:hAnsi="Times New Roman" w:cs="Times New Roman"/>
                      </w:rPr>
                      <m:t>6738</m:t>
                    </m:r>
                  </m:den>
                </m:f>
                <m:r>
                  <w:rPr>
                    <w:rFonts w:ascii="Cambria Math" w:hAnsi="Times New Roman" w:cs="Times New Roman"/>
                  </w:rPr>
                  <m:t>×</m:t>
                </m:r>
                <m:r>
                  <w:rPr>
                    <w:rFonts w:ascii="Cambria Math" w:hAnsi="Times New Roman" w:cs="Times New Roman"/>
                  </w:rPr>
                  <m:t>100</m:t>
                </m:r>
              </m:oMath>
            </m:oMathPara>
          </w:p>
          <w:p w14:paraId="56C787B8"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=6.40%</w:t>
            </w:r>
          </w:p>
        </w:tc>
        <w:tc>
          <w:tcPr>
            <w:tcW w:w="2728" w:type="dxa"/>
          </w:tcPr>
          <w:p w14:paraId="56C787B9"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366</m:t>
                    </m:r>
                  </m:num>
                  <m:den>
                    <m:r>
                      <w:rPr>
                        <w:rFonts w:ascii="Cambria Math" w:hAnsi="Times New Roman" w:cs="Times New Roman"/>
                      </w:rPr>
                      <m:t>6441</m:t>
                    </m:r>
                  </m:den>
                </m:f>
                <m:r>
                  <w:rPr>
                    <w:rFonts w:ascii="Cambria Math" w:hAnsi="Times New Roman" w:cs="Times New Roman"/>
                  </w:rPr>
                  <m:t>×</m:t>
                </m:r>
                <m:r>
                  <w:rPr>
                    <w:rFonts w:ascii="Cambria Math" w:hAnsi="Times New Roman" w:cs="Times New Roman"/>
                  </w:rPr>
                  <m:t>100</m:t>
                </m:r>
              </m:oMath>
            </m:oMathPara>
          </w:p>
          <w:p w14:paraId="56C787BA"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=5.68%</w:t>
            </w:r>
          </w:p>
        </w:tc>
      </w:tr>
      <w:tr w:rsidR="008369C7" w:rsidRPr="008369C7" w14:paraId="56C787C2" w14:textId="77777777" w:rsidTr="00DE43DD">
        <w:trPr>
          <w:trHeight w:val="517"/>
        </w:trPr>
        <w:tc>
          <w:tcPr>
            <w:tcW w:w="643" w:type="dxa"/>
          </w:tcPr>
          <w:p w14:paraId="56C787BC"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5</w:t>
            </w:r>
          </w:p>
        </w:tc>
        <w:tc>
          <w:tcPr>
            <w:tcW w:w="4153" w:type="dxa"/>
          </w:tcPr>
          <w:p w14:paraId="56C787BD"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Asset Turnover Ratio =</w:t>
            </w:r>
            <m:oMath>
              <m:f>
                <m:fPr>
                  <m:ctrlPr>
                    <w:rPr>
                      <w:rFonts w:ascii="Cambria Math" w:hAnsi="Times New Roman" w:cs="Times New Roman"/>
                      <w:i/>
                    </w:rPr>
                  </m:ctrlPr>
                </m:fPr>
                <m:num>
                  <m:r>
                    <w:rPr>
                      <w:rFonts w:ascii="Cambria Math" w:hAnsi="Cambria Math" w:cs="Times New Roman"/>
                    </w:rPr>
                    <m:t>NET</m:t>
                  </m:r>
                  <m:r>
                    <w:rPr>
                      <w:rFonts w:ascii="Cambria Math" w:hAnsi="Times New Roman" w:cs="Times New Roman"/>
                    </w:rPr>
                    <m:t xml:space="preserve"> </m:t>
                  </m:r>
                  <m:r>
                    <w:rPr>
                      <w:rFonts w:ascii="Cambria Math" w:hAnsi="Cambria Math" w:cs="Times New Roman"/>
                    </w:rPr>
                    <m:t>SALES</m:t>
                  </m:r>
                </m:num>
                <m:den>
                  <m:r>
                    <w:rPr>
                      <w:rFonts w:ascii="Cambria Math" w:hAnsi="Cambria Math" w:cs="Times New Roman"/>
                    </w:rPr>
                    <m:t>AVERAGE</m:t>
                  </m:r>
                  <m:r>
                    <w:rPr>
                      <w:rFonts w:ascii="Cambria Math" w:hAnsi="Times New Roman" w:cs="Times New Roman"/>
                    </w:rPr>
                    <m:t xml:space="preserve"> </m:t>
                  </m:r>
                  <m:r>
                    <w:rPr>
                      <w:rFonts w:ascii="Cambria Math" w:hAnsi="Cambria Math" w:cs="Times New Roman"/>
                    </w:rPr>
                    <m:t>TOTAL</m:t>
                  </m:r>
                  <m:r>
                    <w:rPr>
                      <w:rFonts w:ascii="Cambria Math" w:hAnsi="Times New Roman" w:cs="Times New Roman"/>
                    </w:rPr>
                    <m:t xml:space="preserve"> </m:t>
                  </m:r>
                  <m:r>
                    <w:rPr>
                      <w:rFonts w:ascii="Cambria Math" w:hAnsi="Cambria Math" w:cs="Times New Roman"/>
                    </w:rPr>
                    <m:t>ASSET</m:t>
                  </m:r>
                </m:den>
              </m:f>
            </m:oMath>
          </w:p>
        </w:tc>
        <w:tc>
          <w:tcPr>
            <w:tcW w:w="2369" w:type="dxa"/>
          </w:tcPr>
          <w:p w14:paraId="56C787BE"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431</m:t>
                    </m:r>
                  </m:num>
                  <m:den>
                    <m:r>
                      <w:rPr>
                        <w:rFonts w:ascii="Cambria Math" w:hAnsi="Times New Roman" w:cs="Times New Roman"/>
                      </w:rPr>
                      <m:t>9911.5</m:t>
                    </m:r>
                  </m:den>
                </m:f>
                <m:r>
                  <w:rPr>
                    <w:rFonts w:ascii="Cambria Math" w:hAnsi="Times New Roman" w:cs="Times New Roman"/>
                  </w:rPr>
                  <m:t>×</m:t>
                </m:r>
                <m:r>
                  <w:rPr>
                    <w:rFonts w:ascii="Cambria Math" w:hAnsi="Times New Roman" w:cs="Times New Roman"/>
                  </w:rPr>
                  <m:t>100</m:t>
                </m:r>
              </m:oMath>
            </m:oMathPara>
          </w:p>
          <w:p w14:paraId="56C787BF"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=4%</w:t>
            </w:r>
          </w:p>
        </w:tc>
        <w:tc>
          <w:tcPr>
            <w:tcW w:w="2728" w:type="dxa"/>
          </w:tcPr>
          <w:p w14:paraId="56C787C0"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366</m:t>
                    </m:r>
                  </m:num>
                  <m:den>
                    <m:r>
                      <w:rPr>
                        <w:rFonts w:ascii="Cambria Math" w:hAnsi="Times New Roman" w:cs="Times New Roman"/>
                      </w:rPr>
                      <m:t>10087</m:t>
                    </m:r>
                  </m:den>
                </m:f>
                <m:r>
                  <w:rPr>
                    <w:rFonts w:ascii="Cambria Math" w:hAnsi="Times New Roman" w:cs="Times New Roman"/>
                  </w:rPr>
                  <m:t>×</m:t>
                </m:r>
                <m:r>
                  <w:rPr>
                    <w:rFonts w:ascii="Cambria Math" w:hAnsi="Times New Roman" w:cs="Times New Roman"/>
                  </w:rPr>
                  <m:t>100</m:t>
                </m:r>
              </m:oMath>
            </m:oMathPara>
          </w:p>
          <w:p w14:paraId="56C787C1"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=4%</w:t>
            </w:r>
          </w:p>
        </w:tc>
      </w:tr>
      <w:tr w:rsidR="008369C7" w:rsidRPr="008369C7" w14:paraId="56C787C9" w14:textId="77777777" w:rsidTr="00DE43DD">
        <w:trPr>
          <w:trHeight w:val="1318"/>
        </w:trPr>
        <w:tc>
          <w:tcPr>
            <w:tcW w:w="643" w:type="dxa"/>
          </w:tcPr>
          <w:p w14:paraId="56C787C3"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6</w:t>
            </w:r>
          </w:p>
        </w:tc>
        <w:tc>
          <w:tcPr>
            <w:tcW w:w="4153" w:type="dxa"/>
          </w:tcPr>
          <w:p w14:paraId="56C787C4"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Stock holding Day =</w:t>
            </w:r>
            <m:oMath>
              <m:f>
                <m:fPr>
                  <m:ctrlPr>
                    <w:rPr>
                      <w:rFonts w:ascii="Cambria Math" w:hAnsi="Times New Roman" w:cs="Times New Roman"/>
                      <w:i/>
                    </w:rPr>
                  </m:ctrlPr>
                </m:fPr>
                <m:num>
                  <m:r>
                    <w:rPr>
                      <w:rFonts w:ascii="Cambria Math" w:hAnsi="Cambria Math" w:cs="Times New Roman"/>
                    </w:rPr>
                    <m:t>AVERAGE</m:t>
                  </m:r>
                  <m:r>
                    <w:rPr>
                      <w:rFonts w:ascii="Cambria Math" w:hAnsi="Times New Roman" w:cs="Times New Roman"/>
                    </w:rPr>
                    <m:t xml:space="preserve"> </m:t>
                  </m:r>
                  <m:r>
                    <w:rPr>
                      <w:rFonts w:ascii="Cambria Math" w:hAnsi="Cambria Math" w:cs="Times New Roman"/>
                    </w:rPr>
                    <m:t>INVENTORY</m:t>
                  </m:r>
                </m:num>
                <m:den>
                  <m:r>
                    <w:rPr>
                      <w:rFonts w:ascii="Cambria Math" w:hAnsi="Cambria Math" w:cs="Times New Roman"/>
                    </w:rPr>
                    <m:t>COGS</m:t>
                  </m:r>
                </m:den>
              </m:f>
              <m:r>
                <w:rPr>
                  <w:rFonts w:ascii="Cambria Math" w:hAnsi="Times New Roman" w:cs="Times New Roman"/>
                </w:rPr>
                <m:t>×</m:t>
              </m:r>
              <m:r>
                <w:rPr>
                  <w:rFonts w:ascii="Cambria Math" w:hAnsi="Times New Roman" w:cs="Times New Roman"/>
                </w:rPr>
                <m:t>365</m:t>
              </m:r>
            </m:oMath>
          </w:p>
        </w:tc>
        <w:tc>
          <w:tcPr>
            <w:tcW w:w="2369" w:type="dxa"/>
          </w:tcPr>
          <w:p w14:paraId="56C787C5"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683.5</m:t>
                    </m:r>
                  </m:num>
                  <m:den>
                    <m:r>
                      <w:rPr>
                        <w:rFonts w:ascii="Cambria Math" w:hAnsi="Times New Roman" w:cs="Times New Roman"/>
                      </w:rPr>
                      <m:t>3235</m:t>
                    </m:r>
                  </m:den>
                </m:f>
                <m:r>
                  <w:rPr>
                    <w:rFonts w:ascii="Cambria Math" w:hAnsi="Times New Roman" w:cs="Times New Roman"/>
                  </w:rPr>
                  <m:t>×</m:t>
                </m:r>
                <m:r>
                  <w:rPr>
                    <w:rFonts w:ascii="Cambria Math" w:hAnsi="Times New Roman" w:cs="Times New Roman"/>
                  </w:rPr>
                  <m:t>100</m:t>
                </m:r>
              </m:oMath>
            </m:oMathPara>
          </w:p>
          <w:p w14:paraId="56C787C6"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=77 days</w:t>
            </w:r>
          </w:p>
        </w:tc>
        <w:tc>
          <w:tcPr>
            <w:tcW w:w="2728" w:type="dxa"/>
          </w:tcPr>
          <w:p w14:paraId="56C787C7"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659</m:t>
                    </m:r>
                  </m:num>
                  <m:den>
                    <m:r>
                      <w:rPr>
                        <w:rFonts w:ascii="Cambria Math" w:hAnsi="Times New Roman" w:cs="Times New Roman"/>
                      </w:rPr>
                      <m:t>3096</m:t>
                    </m:r>
                  </m:den>
                </m:f>
                <m:r>
                  <w:rPr>
                    <w:rFonts w:ascii="Cambria Math" w:hAnsi="Times New Roman" w:cs="Times New Roman"/>
                  </w:rPr>
                  <m:t>×</m:t>
                </m:r>
                <m:r>
                  <w:rPr>
                    <w:rFonts w:ascii="Cambria Math" w:hAnsi="Times New Roman" w:cs="Times New Roman"/>
                  </w:rPr>
                  <m:t>365</m:t>
                </m:r>
              </m:oMath>
            </m:oMathPara>
          </w:p>
          <w:p w14:paraId="56C787C8"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=78 days</w:t>
            </w:r>
          </w:p>
        </w:tc>
      </w:tr>
      <w:tr w:rsidR="008369C7" w:rsidRPr="008369C7" w14:paraId="56C787D0" w14:textId="77777777" w:rsidTr="00DE43DD">
        <w:trPr>
          <w:trHeight w:val="1094"/>
        </w:trPr>
        <w:tc>
          <w:tcPr>
            <w:tcW w:w="643" w:type="dxa"/>
          </w:tcPr>
          <w:p w14:paraId="56C787CA"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7</w:t>
            </w:r>
          </w:p>
        </w:tc>
        <w:tc>
          <w:tcPr>
            <w:tcW w:w="4153" w:type="dxa"/>
          </w:tcPr>
          <w:p w14:paraId="56C787CB"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Debtors Collection Period =</w:t>
            </w:r>
            <m:oMath>
              <m:f>
                <m:fPr>
                  <m:ctrlPr>
                    <w:rPr>
                      <w:rFonts w:ascii="Cambria Math" w:hAnsi="Times New Roman" w:cs="Times New Roman"/>
                      <w:i/>
                    </w:rPr>
                  </m:ctrlPr>
                </m:fPr>
                <m:num>
                  <m:r>
                    <w:rPr>
                      <w:rFonts w:ascii="Cambria Math" w:hAnsi="Cambria Math" w:cs="Times New Roman"/>
                    </w:rPr>
                    <m:t>AVERAGE</m:t>
                  </m:r>
                  <m:r>
                    <w:rPr>
                      <w:rFonts w:ascii="Cambria Math" w:hAnsi="Times New Roman" w:cs="Times New Roman"/>
                    </w:rPr>
                    <m:t xml:space="preserve"> </m:t>
                  </m:r>
                  <m:r>
                    <w:rPr>
                      <w:rFonts w:ascii="Cambria Math" w:hAnsi="Cambria Math" w:cs="Times New Roman"/>
                    </w:rPr>
                    <m:t>DEBTORS</m:t>
                  </m:r>
                </m:num>
                <m:den>
                  <m:r>
                    <w:rPr>
                      <w:rFonts w:ascii="Cambria Math" w:hAnsi="Cambria Math" w:cs="Times New Roman"/>
                    </w:rPr>
                    <m:t>CREDIT</m:t>
                  </m:r>
                  <m:r>
                    <w:rPr>
                      <w:rFonts w:ascii="Cambria Math" w:hAnsi="Times New Roman" w:cs="Times New Roman"/>
                    </w:rPr>
                    <m:t xml:space="preserve"> </m:t>
                  </m:r>
                  <m:r>
                    <w:rPr>
                      <w:rFonts w:ascii="Cambria Math" w:hAnsi="Cambria Math" w:cs="Times New Roman"/>
                    </w:rPr>
                    <m:t>SALES</m:t>
                  </m:r>
                </m:den>
              </m:f>
              <m:r>
                <w:rPr>
                  <w:rFonts w:ascii="Cambria Math" w:hAnsi="Times New Roman" w:cs="Times New Roman"/>
                </w:rPr>
                <m:t>×</m:t>
              </m:r>
              <m:r>
                <w:rPr>
                  <w:rFonts w:ascii="Cambria Math" w:hAnsi="Times New Roman" w:cs="Times New Roman"/>
                </w:rPr>
                <m:t>365</m:t>
              </m:r>
            </m:oMath>
          </w:p>
        </w:tc>
        <w:tc>
          <w:tcPr>
            <w:tcW w:w="2369" w:type="dxa"/>
          </w:tcPr>
          <w:p w14:paraId="56C787CC"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1268</m:t>
                    </m:r>
                  </m:num>
                  <m:den>
                    <m:r>
                      <w:rPr>
                        <w:rFonts w:ascii="Cambria Math" w:hAnsi="Times New Roman" w:cs="Times New Roman"/>
                      </w:rPr>
                      <m:t>6738</m:t>
                    </m:r>
                  </m:den>
                </m:f>
                <m:r>
                  <w:rPr>
                    <w:rFonts w:ascii="Cambria Math" w:hAnsi="Times New Roman" w:cs="Times New Roman"/>
                  </w:rPr>
                  <m:t>×</m:t>
                </m:r>
                <m:r>
                  <w:rPr>
                    <w:rFonts w:ascii="Cambria Math" w:hAnsi="Times New Roman" w:cs="Times New Roman"/>
                  </w:rPr>
                  <m:t>365</m:t>
                </m:r>
              </m:oMath>
            </m:oMathPara>
          </w:p>
          <w:p w14:paraId="56C787CD"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=69 days</w:t>
            </w:r>
          </w:p>
        </w:tc>
        <w:tc>
          <w:tcPr>
            <w:tcW w:w="2728" w:type="dxa"/>
          </w:tcPr>
          <w:p w14:paraId="56C787CE"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1287</m:t>
                    </m:r>
                  </m:num>
                  <m:den>
                    <m:r>
                      <w:rPr>
                        <w:rFonts w:ascii="Cambria Math" w:hAnsi="Times New Roman" w:cs="Times New Roman"/>
                      </w:rPr>
                      <m:t>6441</m:t>
                    </m:r>
                  </m:den>
                </m:f>
                <m:r>
                  <w:rPr>
                    <w:rFonts w:ascii="Cambria Math" w:hAnsi="Times New Roman" w:cs="Times New Roman"/>
                  </w:rPr>
                  <m:t>×</m:t>
                </m:r>
                <m:r>
                  <w:rPr>
                    <w:rFonts w:ascii="Cambria Math" w:hAnsi="Times New Roman" w:cs="Times New Roman"/>
                  </w:rPr>
                  <m:t>365</m:t>
                </m:r>
              </m:oMath>
            </m:oMathPara>
          </w:p>
          <w:p w14:paraId="56C787CF"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=73 days</w:t>
            </w:r>
          </w:p>
        </w:tc>
      </w:tr>
      <w:tr w:rsidR="008369C7" w:rsidRPr="008369C7" w14:paraId="56C787D7" w14:textId="77777777" w:rsidTr="00DE43DD">
        <w:trPr>
          <w:trHeight w:val="1094"/>
        </w:trPr>
        <w:tc>
          <w:tcPr>
            <w:tcW w:w="643" w:type="dxa"/>
          </w:tcPr>
          <w:p w14:paraId="56C787D1"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lastRenderedPageBreak/>
              <w:t>8</w:t>
            </w:r>
          </w:p>
        </w:tc>
        <w:tc>
          <w:tcPr>
            <w:tcW w:w="4153" w:type="dxa"/>
          </w:tcPr>
          <w:p w14:paraId="56C787D2"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Current Ratio =</w:t>
            </w:r>
            <m:oMath>
              <m:f>
                <m:fPr>
                  <m:ctrlPr>
                    <w:rPr>
                      <w:rFonts w:ascii="Cambria Math" w:hAnsi="Times New Roman" w:cs="Times New Roman"/>
                      <w:i/>
                    </w:rPr>
                  </m:ctrlPr>
                </m:fPr>
                <m:num>
                  <m:r>
                    <w:rPr>
                      <w:rFonts w:ascii="Cambria Math" w:hAnsi="Cambria Math" w:cs="Times New Roman"/>
                    </w:rPr>
                    <m:t>CURRENT</m:t>
                  </m:r>
                  <m:r>
                    <w:rPr>
                      <w:rFonts w:ascii="Cambria Math" w:hAnsi="Times New Roman" w:cs="Times New Roman"/>
                    </w:rPr>
                    <m:t xml:space="preserve"> </m:t>
                  </m:r>
                  <m:r>
                    <w:rPr>
                      <w:rFonts w:ascii="Cambria Math" w:hAnsi="Cambria Math" w:cs="Times New Roman"/>
                    </w:rPr>
                    <m:t>ASSET</m:t>
                  </m:r>
                </m:num>
                <m:den>
                  <m:r>
                    <w:rPr>
                      <w:rFonts w:ascii="Cambria Math" w:hAnsi="Cambria Math" w:cs="Times New Roman"/>
                    </w:rPr>
                    <m:t>CURRENT</m:t>
                  </m:r>
                  <m:r>
                    <w:rPr>
                      <w:rFonts w:ascii="Cambria Math" w:hAnsi="Times New Roman" w:cs="Times New Roman"/>
                    </w:rPr>
                    <m:t xml:space="preserve"> </m:t>
                  </m:r>
                  <m:r>
                    <w:rPr>
                      <w:rFonts w:ascii="Cambria Math" w:hAnsi="Cambria Math" w:cs="Times New Roman"/>
                    </w:rPr>
                    <m:t>LIABILITIES</m:t>
                  </m:r>
                </m:den>
              </m:f>
            </m:oMath>
          </w:p>
        </w:tc>
        <w:tc>
          <w:tcPr>
            <w:tcW w:w="2369" w:type="dxa"/>
          </w:tcPr>
          <w:p w14:paraId="56C787D3"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2303</m:t>
                    </m:r>
                  </m:num>
                  <m:den>
                    <m:r>
                      <w:rPr>
                        <w:rFonts w:ascii="Cambria Math" w:hAnsi="Times New Roman" w:cs="Times New Roman"/>
                      </w:rPr>
                      <m:t>2511</m:t>
                    </m:r>
                  </m:den>
                </m:f>
              </m:oMath>
            </m:oMathPara>
          </w:p>
          <w:p w14:paraId="56C787D4"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=0.92:1</w:t>
            </w:r>
          </w:p>
        </w:tc>
        <w:tc>
          <w:tcPr>
            <w:tcW w:w="2728" w:type="dxa"/>
          </w:tcPr>
          <w:p w14:paraId="56C787D5"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2355</m:t>
                    </m:r>
                  </m:num>
                  <m:den>
                    <m:r>
                      <w:rPr>
                        <w:rFonts w:ascii="Cambria Math" w:hAnsi="Times New Roman" w:cs="Times New Roman"/>
                      </w:rPr>
                      <m:t>3046</m:t>
                    </m:r>
                  </m:den>
                </m:f>
              </m:oMath>
            </m:oMathPara>
          </w:p>
          <w:p w14:paraId="56C787D6"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0.77:1</w:t>
            </w:r>
          </w:p>
        </w:tc>
      </w:tr>
      <w:tr w:rsidR="008369C7" w:rsidRPr="008369C7" w14:paraId="56C787DE" w14:textId="77777777" w:rsidTr="00DE43DD">
        <w:trPr>
          <w:trHeight w:val="1094"/>
        </w:trPr>
        <w:tc>
          <w:tcPr>
            <w:tcW w:w="643" w:type="dxa"/>
          </w:tcPr>
          <w:p w14:paraId="56C787D8"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9</w:t>
            </w:r>
          </w:p>
        </w:tc>
        <w:tc>
          <w:tcPr>
            <w:tcW w:w="4153" w:type="dxa"/>
          </w:tcPr>
          <w:p w14:paraId="56C787D9"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Gearing Ratio =</w:t>
            </w:r>
            <m:oMath>
              <m:f>
                <m:fPr>
                  <m:ctrlPr>
                    <w:rPr>
                      <w:rFonts w:ascii="Cambria Math" w:hAnsi="Times New Roman" w:cs="Times New Roman"/>
                      <w:i/>
                    </w:rPr>
                  </m:ctrlPr>
                </m:fPr>
                <m:num>
                  <m:r>
                    <w:rPr>
                      <w:rFonts w:ascii="Cambria Math" w:hAnsi="Cambria Math" w:cs="Times New Roman"/>
                    </w:rPr>
                    <m:t>TOTAL</m:t>
                  </m:r>
                  <m:r>
                    <w:rPr>
                      <w:rFonts w:ascii="Cambria Math" w:hAnsi="Times New Roman" w:cs="Times New Roman"/>
                    </w:rPr>
                    <m:t xml:space="preserve"> </m:t>
                  </m:r>
                  <m:r>
                    <w:rPr>
                      <w:rFonts w:ascii="Cambria Math" w:hAnsi="Cambria Math" w:cs="Times New Roman"/>
                    </w:rPr>
                    <m:t>DEBTS</m:t>
                  </m:r>
                </m:num>
                <m:den>
                  <m:r>
                    <w:rPr>
                      <w:rFonts w:ascii="Cambria Math" w:hAnsi="Cambria Math" w:cs="Times New Roman"/>
                    </w:rPr>
                    <m:t>TOTAL</m:t>
                  </m:r>
                  <m:r>
                    <w:rPr>
                      <w:rFonts w:ascii="Cambria Math" w:hAnsi="Times New Roman" w:cs="Times New Roman"/>
                    </w:rPr>
                    <m:t xml:space="preserve"> </m:t>
                  </m:r>
                  <m:r>
                    <w:rPr>
                      <w:rFonts w:ascii="Cambria Math" w:hAnsi="Cambria Math" w:cs="Times New Roman"/>
                    </w:rPr>
                    <m:t>ASSET</m:t>
                  </m:r>
                </m:den>
              </m:f>
            </m:oMath>
          </w:p>
        </w:tc>
        <w:tc>
          <w:tcPr>
            <w:tcW w:w="2369" w:type="dxa"/>
          </w:tcPr>
          <w:p w14:paraId="56C787DA"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6648</m:t>
                    </m:r>
                  </m:num>
                  <m:den>
                    <m:r>
                      <w:rPr>
                        <w:rFonts w:ascii="Cambria Math" w:hAnsi="Times New Roman" w:cs="Times New Roman"/>
                      </w:rPr>
                      <m:t>9736</m:t>
                    </m:r>
                  </m:den>
                </m:f>
              </m:oMath>
            </m:oMathPara>
          </w:p>
          <w:p w14:paraId="56C787DB"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=0.68:1</w:t>
            </w:r>
          </w:p>
        </w:tc>
        <w:tc>
          <w:tcPr>
            <w:tcW w:w="2728" w:type="dxa"/>
          </w:tcPr>
          <w:p w14:paraId="56C787DC"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7175</m:t>
                    </m:r>
                  </m:num>
                  <m:den>
                    <m:r>
                      <w:rPr>
                        <w:rFonts w:ascii="Cambria Math" w:hAnsi="Times New Roman" w:cs="Times New Roman"/>
                      </w:rPr>
                      <m:t>10087</m:t>
                    </m:r>
                  </m:den>
                </m:f>
              </m:oMath>
            </m:oMathPara>
          </w:p>
          <w:p w14:paraId="56C787DD"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=0.71:1</w:t>
            </w:r>
          </w:p>
        </w:tc>
      </w:tr>
      <w:tr w:rsidR="008369C7" w:rsidRPr="008369C7" w14:paraId="56C787E5" w14:textId="77777777" w:rsidTr="00DE43DD">
        <w:trPr>
          <w:trHeight w:val="1094"/>
        </w:trPr>
        <w:tc>
          <w:tcPr>
            <w:tcW w:w="643" w:type="dxa"/>
          </w:tcPr>
          <w:p w14:paraId="56C787DF"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10</w:t>
            </w:r>
          </w:p>
        </w:tc>
        <w:tc>
          <w:tcPr>
            <w:tcW w:w="4153" w:type="dxa"/>
          </w:tcPr>
          <w:p w14:paraId="56C787E0"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Interest Coverage Ratio =</w:t>
            </w:r>
            <m:oMath>
              <m:f>
                <m:fPr>
                  <m:ctrlPr>
                    <w:rPr>
                      <w:rFonts w:ascii="Cambria Math" w:hAnsi="Times New Roman" w:cs="Times New Roman"/>
                      <w:i/>
                    </w:rPr>
                  </m:ctrlPr>
                </m:fPr>
                <m:num>
                  <m:r>
                    <w:rPr>
                      <w:rFonts w:ascii="Cambria Math" w:hAnsi="Cambria Math" w:cs="Times New Roman"/>
                    </w:rPr>
                    <m:t>EBIT</m:t>
                  </m:r>
                </m:num>
                <m:den>
                  <m:r>
                    <w:rPr>
                      <w:rFonts w:ascii="Cambria Math" w:hAnsi="Cambria Math" w:cs="Times New Roman"/>
                    </w:rPr>
                    <m:t>TOTAL</m:t>
                  </m:r>
                  <m:r>
                    <w:rPr>
                      <w:rFonts w:ascii="Cambria Math" w:hAnsi="Times New Roman" w:cs="Times New Roman"/>
                    </w:rPr>
                    <m:t xml:space="preserve"> </m:t>
                  </m:r>
                  <m:r>
                    <w:rPr>
                      <w:rFonts w:ascii="Cambria Math" w:hAnsi="Cambria Math" w:cs="Times New Roman"/>
                    </w:rPr>
                    <m:t>INTEREST</m:t>
                  </m:r>
                  <m:r>
                    <w:rPr>
                      <w:rFonts w:ascii="Cambria Math" w:hAnsi="Times New Roman" w:cs="Times New Roman"/>
                    </w:rPr>
                    <m:t xml:space="preserve"> </m:t>
                  </m:r>
                  <m:r>
                    <w:rPr>
                      <w:rFonts w:ascii="Cambria Math" w:hAnsi="Cambria Math" w:cs="Times New Roman"/>
                    </w:rPr>
                    <m:t>EXPENSES</m:t>
                  </m:r>
                </m:den>
              </m:f>
            </m:oMath>
          </w:p>
        </w:tc>
        <w:tc>
          <w:tcPr>
            <w:tcW w:w="2369" w:type="dxa"/>
          </w:tcPr>
          <w:p w14:paraId="56C787E1"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846</m:t>
                    </m:r>
                  </m:num>
                  <m:den>
                    <m:r>
                      <w:rPr>
                        <w:rFonts w:ascii="Cambria Math" w:hAnsi="Times New Roman" w:cs="Times New Roman"/>
                      </w:rPr>
                      <m:t>226</m:t>
                    </m:r>
                  </m:den>
                </m:f>
              </m:oMath>
            </m:oMathPara>
          </w:p>
          <w:p w14:paraId="56C787E2"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=3.74</w:t>
            </w:r>
          </w:p>
        </w:tc>
        <w:tc>
          <w:tcPr>
            <w:tcW w:w="2728" w:type="dxa"/>
          </w:tcPr>
          <w:p w14:paraId="56C787E3" w14:textId="77777777" w:rsidR="008369C7" w:rsidRPr="008369C7" w:rsidRDefault="00F6271B" w:rsidP="008369C7">
            <w:pPr>
              <w:spacing w:after="160" w:line="360" w:lineRule="auto"/>
              <w:jc w:val="both"/>
              <w:rPr>
                <w:rFonts w:ascii="Times New Roman" w:hAnsi="Times New Roman" w:cs="Times New Roman"/>
              </w:rPr>
            </w:pPr>
            <m:oMathPara>
              <m:oMath>
                <m:f>
                  <m:fPr>
                    <m:ctrlPr>
                      <w:rPr>
                        <w:rFonts w:ascii="Cambria Math" w:hAnsi="Times New Roman" w:cs="Times New Roman"/>
                        <w:i/>
                      </w:rPr>
                    </m:ctrlPr>
                  </m:fPr>
                  <m:num>
                    <m:r>
                      <w:rPr>
                        <w:rFonts w:ascii="Cambria Math" w:hAnsi="Times New Roman" w:cs="Times New Roman"/>
                      </w:rPr>
                      <m:t>720</m:t>
                    </m:r>
                  </m:num>
                  <m:den>
                    <m:r>
                      <w:rPr>
                        <w:rFonts w:ascii="Cambria Math" w:hAnsi="Times New Roman" w:cs="Times New Roman"/>
                      </w:rPr>
                      <m:t>181</m:t>
                    </m:r>
                  </m:den>
                </m:f>
              </m:oMath>
            </m:oMathPara>
          </w:p>
          <w:p w14:paraId="56C787E4" w14:textId="77777777" w:rsidR="008369C7" w:rsidRPr="008369C7" w:rsidRDefault="008369C7" w:rsidP="008369C7">
            <w:pPr>
              <w:spacing w:after="160" w:line="360" w:lineRule="auto"/>
              <w:jc w:val="both"/>
              <w:rPr>
                <w:rFonts w:ascii="Times New Roman" w:hAnsi="Times New Roman" w:cs="Times New Roman"/>
              </w:rPr>
            </w:pPr>
            <w:r w:rsidRPr="008369C7">
              <w:rPr>
                <w:rFonts w:ascii="Times New Roman" w:hAnsi="Times New Roman" w:cs="Times New Roman"/>
              </w:rPr>
              <w:t>=3.98</w:t>
            </w:r>
          </w:p>
        </w:tc>
      </w:tr>
    </w:tbl>
    <w:p w14:paraId="56C787E6" w14:textId="77777777" w:rsidR="008369C7" w:rsidRPr="008369C7" w:rsidRDefault="008369C7" w:rsidP="008369C7">
      <w:pPr>
        <w:spacing w:line="360" w:lineRule="auto"/>
        <w:jc w:val="both"/>
        <w:rPr>
          <w:rFonts w:ascii="Times New Roman" w:hAnsi="Times New Roman" w:cs="Times New Roman"/>
        </w:rPr>
      </w:pPr>
    </w:p>
    <w:p w14:paraId="56C787E7" w14:textId="77777777" w:rsidR="008369C7" w:rsidRPr="008369C7" w:rsidRDefault="008369C7" w:rsidP="005C00F5">
      <w:pPr>
        <w:pStyle w:val="Heading2"/>
      </w:pPr>
      <w:bookmarkStart w:id="7" w:name="_Toc130587643"/>
      <w:r w:rsidRPr="008369C7">
        <w:t>(b)</w:t>
      </w:r>
      <w:r w:rsidR="005C00F5">
        <w:t xml:space="preserve"> Detailed analysis of the ratio calculation</w:t>
      </w:r>
      <w:bookmarkEnd w:id="7"/>
    </w:p>
    <w:p w14:paraId="56C787E8" w14:textId="77777777" w:rsidR="008369C7" w:rsidRPr="008369C7" w:rsidRDefault="008369C7" w:rsidP="008369C7">
      <w:pPr>
        <w:spacing w:line="360" w:lineRule="auto"/>
        <w:jc w:val="both"/>
        <w:rPr>
          <w:rFonts w:ascii="Times New Roman" w:hAnsi="Times New Roman" w:cs="Times New Roman"/>
        </w:rPr>
      </w:pPr>
      <w:r w:rsidRPr="008369C7">
        <w:rPr>
          <w:rFonts w:ascii="Times New Roman" w:hAnsi="Times New Roman" w:cs="Times New Roman"/>
          <w:b/>
          <w:bCs/>
        </w:rPr>
        <w:t>1.Return on capital employed</w:t>
      </w:r>
      <w:r w:rsidRPr="008369C7">
        <w:rPr>
          <w:rFonts w:ascii="Times New Roman" w:hAnsi="Times New Roman" w:cs="Times New Roman"/>
        </w:rPr>
        <w:t>: Return on capital employed ,an accounting ratio which is used in finance ,valuation and accounting .It is useful a useful measure for comparing the relative profitability of companies after taking into the account the amount of capital used .The general rule about ROCE is the higher the ratio ,the better .A ROCE of at least 20% is usually a good sign that the company is in  a good financial position .The return on capital employed of Sweets plc is 10.23% in the year of 2020 which is increased to 11.70% in 2021.The return on equity was increasing but it was not  so good because at least 20% ROCE is required to be a good company .</w:t>
      </w:r>
    </w:p>
    <w:p w14:paraId="56C787E9" w14:textId="77777777" w:rsidR="008369C7" w:rsidRPr="00BC3006" w:rsidRDefault="00BC3006" w:rsidP="008369C7">
      <w:pPr>
        <w:spacing w:line="360" w:lineRule="auto"/>
        <w:jc w:val="both"/>
        <w:rPr>
          <w:rFonts w:ascii="Times New Roman" w:hAnsi="Times New Roman" w:cs="Times New Roman"/>
        </w:rPr>
      </w:pPr>
      <w:bookmarkStart w:id="8" w:name="_Hlk130555276"/>
      <w:r w:rsidRPr="008369C7">
        <w:rPr>
          <w:rFonts w:ascii="Times New Roman" w:hAnsi="Times New Roman" w:cs="Times New Roman"/>
          <w:b/>
          <w:bCs/>
        </w:rPr>
        <w:t>2. Return</w:t>
      </w:r>
      <w:r w:rsidR="008369C7" w:rsidRPr="008369C7">
        <w:rPr>
          <w:rFonts w:ascii="Times New Roman" w:hAnsi="Times New Roman" w:cs="Times New Roman"/>
          <w:b/>
          <w:bCs/>
        </w:rPr>
        <w:t xml:space="preserve"> on </w:t>
      </w:r>
      <w:bookmarkEnd w:id="8"/>
      <w:r w:rsidRPr="008369C7">
        <w:rPr>
          <w:rFonts w:ascii="Times New Roman" w:hAnsi="Times New Roman" w:cs="Times New Roman"/>
          <w:b/>
          <w:bCs/>
        </w:rPr>
        <w:t>equity:</w:t>
      </w:r>
      <w:r w:rsidRPr="008369C7">
        <w:rPr>
          <w:rFonts w:ascii="Times New Roman" w:hAnsi="Times New Roman" w:cs="Times New Roman"/>
        </w:rPr>
        <w:t xml:space="preserve"> The</w:t>
      </w:r>
      <w:r w:rsidR="008369C7" w:rsidRPr="008369C7">
        <w:rPr>
          <w:rFonts w:ascii="Times New Roman" w:hAnsi="Times New Roman" w:cs="Times New Roman"/>
        </w:rPr>
        <w:t xml:space="preserve"> return on equity is a measure of the profitability of company in relation to the </w:t>
      </w:r>
      <w:r w:rsidRPr="008369C7">
        <w:rPr>
          <w:rFonts w:ascii="Times New Roman" w:hAnsi="Times New Roman" w:cs="Times New Roman"/>
        </w:rPr>
        <w:t xml:space="preserve">equity. </w:t>
      </w:r>
      <w:r w:rsidR="008369C7" w:rsidRPr="008369C7">
        <w:rPr>
          <w:rFonts w:ascii="Times New Roman" w:hAnsi="Times New Roman" w:cs="Times New Roman"/>
        </w:rPr>
        <w:t xml:space="preserve">Because shareholder’s equity can be calculated by taking all assets and subtracting </w:t>
      </w:r>
      <w:proofErr w:type="gramStart"/>
      <w:r w:rsidR="008369C7" w:rsidRPr="008369C7">
        <w:rPr>
          <w:rFonts w:ascii="Times New Roman" w:hAnsi="Times New Roman" w:cs="Times New Roman"/>
        </w:rPr>
        <w:t>all  liabilities</w:t>
      </w:r>
      <w:proofErr w:type="gramEnd"/>
      <w:r w:rsidR="008369C7" w:rsidRPr="008369C7">
        <w:rPr>
          <w:rFonts w:ascii="Times New Roman" w:hAnsi="Times New Roman" w:cs="Times New Roman"/>
        </w:rPr>
        <w:t xml:space="preserve"> ,ROE can also be thought of a return on asset </w:t>
      </w:r>
      <w:r w:rsidR="008369C7" w:rsidRPr="00BC3006">
        <w:rPr>
          <w:rFonts w:ascii="Times New Roman" w:hAnsi="Times New Roman" w:cs="Times New Roman"/>
        </w:rPr>
        <w:t>minus liabilities .In other words ,it reveals how much net income is earned in comparison to shareholders equity</w:t>
      </w:r>
      <w:r w:rsidRPr="00BC3006">
        <w:rPr>
          <w:rFonts w:ascii="Times New Roman" w:hAnsi="Times New Roman" w:cs="Times New Roman"/>
        </w:rPr>
        <w:t xml:space="preserve"> (</w:t>
      </w:r>
      <w:r w:rsidRPr="00BC3006">
        <w:rPr>
          <w:rFonts w:ascii="Times New Roman" w:hAnsi="Times New Roman" w:cs="Times New Roman"/>
          <w:sz w:val="24"/>
          <w:szCs w:val="24"/>
          <w:shd w:val="clear" w:color="auto" w:fill="FFFFFF"/>
        </w:rPr>
        <w:t>Almira et al., 2020)</w:t>
      </w:r>
      <w:r w:rsidR="008369C7" w:rsidRPr="00BC3006">
        <w:rPr>
          <w:rFonts w:ascii="Times New Roman" w:hAnsi="Times New Roman" w:cs="Times New Roman"/>
        </w:rPr>
        <w:t xml:space="preserve"> . This is a great way to measure the efficiency with which the company is able to use asset to create </w:t>
      </w:r>
      <w:proofErr w:type="gramStart"/>
      <w:r w:rsidR="008369C7" w:rsidRPr="00BC3006">
        <w:rPr>
          <w:rFonts w:ascii="Times New Roman" w:hAnsi="Times New Roman" w:cs="Times New Roman"/>
        </w:rPr>
        <w:t>profit .The</w:t>
      </w:r>
      <w:proofErr w:type="gramEnd"/>
      <w:r w:rsidR="008369C7" w:rsidRPr="00BC3006">
        <w:rPr>
          <w:rFonts w:ascii="Times New Roman" w:hAnsi="Times New Roman" w:cs="Times New Roman"/>
        </w:rPr>
        <w:t xml:space="preserve"> ROE of Sweets plc is 12.57% in 2020 which is increased in 2021 by 1.39%.The efficiency level of the Sweets plc was increasing .</w:t>
      </w:r>
    </w:p>
    <w:p w14:paraId="56C787EA" w14:textId="77777777" w:rsidR="008369C7" w:rsidRPr="00BC3006" w:rsidRDefault="008369C7" w:rsidP="008369C7">
      <w:pPr>
        <w:spacing w:line="360" w:lineRule="auto"/>
        <w:jc w:val="both"/>
        <w:rPr>
          <w:rFonts w:ascii="Times New Roman" w:hAnsi="Times New Roman" w:cs="Times New Roman"/>
        </w:rPr>
      </w:pPr>
      <w:bookmarkStart w:id="9" w:name="_Hlk130556092"/>
      <w:r w:rsidRPr="00BC3006">
        <w:rPr>
          <w:rFonts w:ascii="Times New Roman" w:hAnsi="Times New Roman" w:cs="Times New Roman"/>
          <w:b/>
          <w:bCs/>
        </w:rPr>
        <w:t xml:space="preserve">3.Earnings per share: </w:t>
      </w:r>
      <w:bookmarkEnd w:id="9"/>
      <w:r w:rsidRPr="00BC3006">
        <w:rPr>
          <w:rFonts w:ascii="Times New Roman" w:hAnsi="Times New Roman" w:cs="Times New Roman"/>
        </w:rPr>
        <w:t xml:space="preserve">Earnings per share is the monetary value of earnings per outstanding share of common stock for a company .It is a key measure of corporate profitability and is commonly used in price stock .It is a tool that a market participants use frequently to gauge the profitability of a company before buying its share .The higher the earnings per share of  a company , the better is its profitability .EPS  of a company should always be considered in relation to other companies in order to make more informed and </w:t>
      </w:r>
      <w:r w:rsidRPr="00BC3006">
        <w:rPr>
          <w:rFonts w:ascii="Times New Roman" w:hAnsi="Times New Roman" w:cs="Times New Roman"/>
        </w:rPr>
        <w:lastRenderedPageBreak/>
        <w:t>prudent investment decision .The EPS of Sweets plc is £0.61 in 2020 which is increased to £0.72 in 2021 which is a good sign for Sweets plc.</w:t>
      </w:r>
    </w:p>
    <w:p w14:paraId="56C787EB" w14:textId="77777777" w:rsidR="008369C7" w:rsidRPr="00BC3006" w:rsidRDefault="008369C7" w:rsidP="008369C7">
      <w:pPr>
        <w:spacing w:line="360" w:lineRule="auto"/>
        <w:jc w:val="both"/>
        <w:rPr>
          <w:rFonts w:ascii="Times New Roman" w:hAnsi="Times New Roman" w:cs="Times New Roman"/>
        </w:rPr>
      </w:pPr>
      <w:r w:rsidRPr="00BC3006">
        <w:rPr>
          <w:rFonts w:ascii="Times New Roman" w:hAnsi="Times New Roman" w:cs="Times New Roman"/>
          <w:b/>
          <w:bCs/>
        </w:rPr>
        <w:t xml:space="preserve">4. Net Profit Margin: </w:t>
      </w:r>
      <w:r w:rsidRPr="00BC3006">
        <w:rPr>
          <w:rFonts w:ascii="Times New Roman" w:hAnsi="Times New Roman" w:cs="Times New Roman"/>
        </w:rPr>
        <w:t>The net profit margin , or simply net margin ,measures how much net income or profit is generated as a percentage of revenue .Net profit margin helps investors assess if a company’s management is generating enough profit from its sales and whether operating costs and overhead costs are under control .It is one of the most important indicators of a company’s overall financial health</w:t>
      </w:r>
      <w:r w:rsidR="00BC3006" w:rsidRPr="00BC3006">
        <w:rPr>
          <w:rFonts w:ascii="Times New Roman" w:hAnsi="Times New Roman" w:cs="Times New Roman"/>
        </w:rPr>
        <w:t xml:space="preserve"> (</w:t>
      </w:r>
      <w:proofErr w:type="spellStart"/>
      <w:r w:rsidR="00BC3006" w:rsidRPr="00BC3006">
        <w:rPr>
          <w:rFonts w:ascii="Times New Roman" w:hAnsi="Times New Roman" w:cs="Times New Roman"/>
          <w:sz w:val="24"/>
          <w:szCs w:val="24"/>
          <w:shd w:val="clear" w:color="auto" w:fill="FFFFFF"/>
        </w:rPr>
        <w:t>Nariswari</w:t>
      </w:r>
      <w:proofErr w:type="spellEnd"/>
      <w:r w:rsidR="00BC3006" w:rsidRPr="00BC3006">
        <w:rPr>
          <w:rFonts w:ascii="Times New Roman" w:hAnsi="Times New Roman" w:cs="Times New Roman"/>
          <w:sz w:val="24"/>
          <w:szCs w:val="24"/>
          <w:shd w:val="clear" w:color="auto" w:fill="FFFFFF"/>
        </w:rPr>
        <w:t xml:space="preserve"> et al., 2020)</w:t>
      </w:r>
      <w:r w:rsidRPr="00BC3006">
        <w:rPr>
          <w:rFonts w:ascii="Times New Roman" w:hAnsi="Times New Roman" w:cs="Times New Roman"/>
        </w:rPr>
        <w:t xml:space="preserve"> .The higher the net profit margin , the better the company’s earnings efficiency. The net profit margin of Sweet plc is 5.68% in 2020 </w:t>
      </w:r>
      <w:proofErr w:type="gramStart"/>
      <w:r w:rsidRPr="00BC3006">
        <w:rPr>
          <w:rFonts w:ascii="Times New Roman" w:hAnsi="Times New Roman" w:cs="Times New Roman"/>
        </w:rPr>
        <w:t>and  it</w:t>
      </w:r>
      <w:proofErr w:type="gramEnd"/>
      <w:r w:rsidRPr="00BC3006">
        <w:rPr>
          <w:rFonts w:ascii="Times New Roman" w:hAnsi="Times New Roman" w:cs="Times New Roman"/>
        </w:rPr>
        <w:t xml:space="preserve"> is increased to 6.40% in 2021.The earning efficiency is not so good but it was increasing comparatively.</w:t>
      </w:r>
    </w:p>
    <w:p w14:paraId="56C787EC" w14:textId="77777777" w:rsidR="008369C7" w:rsidRPr="00BC3006" w:rsidRDefault="008369C7" w:rsidP="008369C7">
      <w:pPr>
        <w:spacing w:line="360" w:lineRule="auto"/>
        <w:jc w:val="both"/>
        <w:rPr>
          <w:rFonts w:ascii="Times New Roman" w:hAnsi="Times New Roman" w:cs="Times New Roman"/>
        </w:rPr>
      </w:pPr>
      <w:r w:rsidRPr="00BC3006">
        <w:rPr>
          <w:rFonts w:ascii="Times New Roman" w:hAnsi="Times New Roman" w:cs="Times New Roman"/>
          <w:b/>
          <w:bCs/>
        </w:rPr>
        <w:t xml:space="preserve">5.Asset turnover ratio: </w:t>
      </w:r>
      <w:r w:rsidRPr="00BC3006">
        <w:rPr>
          <w:rFonts w:ascii="Times New Roman" w:hAnsi="Times New Roman" w:cs="Times New Roman"/>
        </w:rPr>
        <w:t>The asset turnover ratio measures the efficiency of a company’s assets in generating  revenue or sales .It compares the amount of sales (revenue) to its total as</w:t>
      </w:r>
      <w:r w:rsidR="00BC3006" w:rsidRPr="00BC3006">
        <w:rPr>
          <w:rFonts w:ascii="Times New Roman" w:hAnsi="Times New Roman" w:cs="Times New Roman"/>
        </w:rPr>
        <w:t>set as an annualizes percentage (</w:t>
      </w:r>
      <w:proofErr w:type="spellStart"/>
      <w:r w:rsidR="00BC3006" w:rsidRPr="00BC3006">
        <w:rPr>
          <w:rFonts w:ascii="Times New Roman" w:hAnsi="Times New Roman" w:cs="Times New Roman"/>
          <w:sz w:val="24"/>
          <w:szCs w:val="24"/>
          <w:shd w:val="clear" w:color="auto" w:fill="FFFFFF"/>
        </w:rPr>
        <w:t>Shabrina</w:t>
      </w:r>
      <w:proofErr w:type="spellEnd"/>
      <w:r w:rsidR="00BC3006" w:rsidRPr="00BC3006">
        <w:rPr>
          <w:rFonts w:ascii="Times New Roman" w:hAnsi="Times New Roman" w:cs="Times New Roman"/>
          <w:sz w:val="24"/>
          <w:szCs w:val="24"/>
          <w:shd w:val="clear" w:color="auto" w:fill="FFFFFF"/>
        </w:rPr>
        <w:t xml:space="preserve"> et al., 2021)</w:t>
      </w:r>
      <w:r w:rsidRPr="00BC3006">
        <w:rPr>
          <w:rFonts w:ascii="Times New Roman" w:hAnsi="Times New Roman" w:cs="Times New Roman"/>
        </w:rPr>
        <w:t xml:space="preserve">.Generally the higher ratio is </w:t>
      </w:r>
      <w:proofErr w:type="spellStart"/>
      <w:r w:rsidRPr="00BC3006">
        <w:rPr>
          <w:rFonts w:ascii="Times New Roman" w:hAnsi="Times New Roman" w:cs="Times New Roman"/>
        </w:rPr>
        <w:t>favored</w:t>
      </w:r>
      <w:proofErr w:type="spellEnd"/>
      <w:r w:rsidRPr="00BC3006">
        <w:rPr>
          <w:rFonts w:ascii="Times New Roman" w:hAnsi="Times New Roman" w:cs="Times New Roman"/>
        </w:rPr>
        <w:t xml:space="preserve">  because it implies that the company is efficient in generating revenue from its assets .The asset turnover ratio of Sweets plc is 4% in both the years of 2020 and 2021.The company generated the same amount of revenues in both years by using different amount of assets .</w:t>
      </w:r>
    </w:p>
    <w:p w14:paraId="56C787ED" w14:textId="77777777" w:rsidR="008369C7" w:rsidRPr="00BC3006" w:rsidRDefault="00BC3006" w:rsidP="008369C7">
      <w:pPr>
        <w:spacing w:line="360" w:lineRule="auto"/>
        <w:jc w:val="both"/>
        <w:rPr>
          <w:rFonts w:ascii="Times New Roman" w:hAnsi="Times New Roman" w:cs="Times New Roman"/>
        </w:rPr>
      </w:pPr>
      <w:bookmarkStart w:id="10" w:name="_Hlk130559054"/>
      <w:r w:rsidRPr="00BC3006">
        <w:rPr>
          <w:rFonts w:ascii="Times New Roman" w:hAnsi="Times New Roman" w:cs="Times New Roman"/>
          <w:b/>
          <w:bCs/>
        </w:rPr>
        <w:t>6. Stock</w:t>
      </w:r>
      <w:r w:rsidR="008369C7" w:rsidRPr="00BC3006">
        <w:rPr>
          <w:rFonts w:ascii="Times New Roman" w:hAnsi="Times New Roman" w:cs="Times New Roman"/>
          <w:b/>
          <w:bCs/>
        </w:rPr>
        <w:t xml:space="preserve"> holding days: </w:t>
      </w:r>
      <w:bookmarkEnd w:id="10"/>
      <w:r w:rsidR="008369C7" w:rsidRPr="00BC3006">
        <w:rPr>
          <w:rFonts w:ascii="Times New Roman" w:hAnsi="Times New Roman" w:cs="Times New Roman"/>
        </w:rPr>
        <w:t xml:space="preserve">Stock holding days or inventory holdings days is the ratio that depicts the number of days for which an company holds inventory before </w:t>
      </w:r>
      <w:proofErr w:type="gramStart"/>
      <w:r w:rsidR="008369C7" w:rsidRPr="00BC3006">
        <w:rPr>
          <w:rFonts w:ascii="Times New Roman" w:hAnsi="Times New Roman" w:cs="Times New Roman"/>
        </w:rPr>
        <w:t>sales .It</w:t>
      </w:r>
      <w:proofErr w:type="gramEnd"/>
      <w:r w:rsidR="008369C7" w:rsidRPr="00BC3006">
        <w:rPr>
          <w:rFonts w:ascii="Times New Roman" w:hAnsi="Times New Roman" w:cs="Times New Roman"/>
        </w:rPr>
        <w:t xml:space="preserve"> </w:t>
      </w:r>
      <w:proofErr w:type="spellStart"/>
      <w:r w:rsidR="008369C7" w:rsidRPr="00BC3006">
        <w:rPr>
          <w:rFonts w:ascii="Times New Roman" w:hAnsi="Times New Roman" w:cs="Times New Roman"/>
        </w:rPr>
        <w:t>showa</w:t>
      </w:r>
      <w:proofErr w:type="spellEnd"/>
      <w:r w:rsidR="008369C7" w:rsidRPr="00BC3006">
        <w:rPr>
          <w:rFonts w:ascii="Times New Roman" w:hAnsi="Times New Roman" w:cs="Times New Roman"/>
        </w:rPr>
        <w:t xml:space="preserve"> how many days it takes for inventory to rotate in the business .It is a efficiency ratio which indicate the ability of the company to generate cash. The lesser time of inventory holding is good for a </w:t>
      </w:r>
      <w:proofErr w:type="gramStart"/>
      <w:r w:rsidR="008369C7" w:rsidRPr="00BC3006">
        <w:rPr>
          <w:rFonts w:ascii="Times New Roman" w:hAnsi="Times New Roman" w:cs="Times New Roman"/>
        </w:rPr>
        <w:t>company ,as</w:t>
      </w:r>
      <w:proofErr w:type="gramEnd"/>
      <w:r w:rsidR="008369C7" w:rsidRPr="00BC3006">
        <w:rPr>
          <w:rFonts w:ascii="Times New Roman" w:hAnsi="Times New Roman" w:cs="Times New Roman"/>
        </w:rPr>
        <w:t xml:space="preserve"> the company convert the inventory into cash within lesser time and can use the cash to further production process. The inventory holding period of Sweets plc in 2020 is 78 days and it became 77 days in 2021.There is no significant difference between   the two financial </w:t>
      </w:r>
      <w:proofErr w:type="gramStart"/>
      <w:r w:rsidR="008369C7" w:rsidRPr="00BC3006">
        <w:rPr>
          <w:rFonts w:ascii="Times New Roman" w:hAnsi="Times New Roman" w:cs="Times New Roman"/>
        </w:rPr>
        <w:t>years .To</w:t>
      </w:r>
      <w:proofErr w:type="gramEnd"/>
      <w:r w:rsidR="008369C7" w:rsidRPr="00BC3006">
        <w:rPr>
          <w:rFonts w:ascii="Times New Roman" w:hAnsi="Times New Roman" w:cs="Times New Roman"/>
        </w:rPr>
        <w:t xml:space="preserve"> become a good company the time period should be  kept lower.</w:t>
      </w:r>
    </w:p>
    <w:p w14:paraId="56C787EE" w14:textId="77777777" w:rsidR="008369C7" w:rsidRPr="00BC3006" w:rsidRDefault="00BC3006" w:rsidP="008369C7">
      <w:pPr>
        <w:spacing w:line="360" w:lineRule="auto"/>
        <w:jc w:val="both"/>
        <w:rPr>
          <w:rFonts w:ascii="Times New Roman" w:hAnsi="Times New Roman" w:cs="Times New Roman"/>
        </w:rPr>
      </w:pPr>
      <w:r w:rsidRPr="00BC3006">
        <w:rPr>
          <w:rFonts w:ascii="Times New Roman" w:hAnsi="Times New Roman" w:cs="Times New Roman"/>
          <w:b/>
          <w:bCs/>
        </w:rPr>
        <w:t>7. Debtors</w:t>
      </w:r>
      <w:r w:rsidR="008369C7" w:rsidRPr="00BC3006">
        <w:rPr>
          <w:rFonts w:ascii="Times New Roman" w:hAnsi="Times New Roman" w:cs="Times New Roman"/>
          <w:b/>
          <w:bCs/>
        </w:rPr>
        <w:t xml:space="preserve"> collection period: </w:t>
      </w:r>
      <w:r w:rsidR="008369C7" w:rsidRPr="00BC3006">
        <w:rPr>
          <w:rFonts w:ascii="Times New Roman" w:hAnsi="Times New Roman" w:cs="Times New Roman"/>
        </w:rPr>
        <w:t xml:space="preserve">In accounting the term Debtors Collection Period indicates the average time taken to collect trade debts. In other </w:t>
      </w:r>
      <w:proofErr w:type="gramStart"/>
      <w:r w:rsidR="008369C7" w:rsidRPr="00BC3006">
        <w:rPr>
          <w:rFonts w:ascii="Times New Roman" w:hAnsi="Times New Roman" w:cs="Times New Roman"/>
        </w:rPr>
        <w:t>words ,</w:t>
      </w:r>
      <w:proofErr w:type="gramEnd"/>
      <w:r w:rsidR="008369C7" w:rsidRPr="00BC3006">
        <w:rPr>
          <w:rFonts w:ascii="Times New Roman" w:hAnsi="Times New Roman" w:cs="Times New Roman"/>
        </w:rPr>
        <w:t xml:space="preserve"> a reducing period of time is an indicator of increasing efficiency .It is the time taken to convert account receivables to cash .The lesser time of collecting debtors is good for a company which minimizes the bad debts of the company. The time period of collecting debtors of </w:t>
      </w:r>
      <w:proofErr w:type="gramStart"/>
      <w:r w:rsidR="008369C7" w:rsidRPr="00BC3006">
        <w:rPr>
          <w:rFonts w:ascii="Times New Roman" w:hAnsi="Times New Roman" w:cs="Times New Roman"/>
        </w:rPr>
        <w:t>Sweets</w:t>
      </w:r>
      <w:proofErr w:type="gramEnd"/>
      <w:r w:rsidR="008369C7" w:rsidRPr="00BC3006">
        <w:rPr>
          <w:rFonts w:ascii="Times New Roman" w:hAnsi="Times New Roman" w:cs="Times New Roman"/>
        </w:rPr>
        <w:t xml:space="preserve"> plc is 73 days in 2020 and in 2021 it is 69 days. The company reduced the period by 4 </w:t>
      </w:r>
      <w:proofErr w:type="gramStart"/>
      <w:r w:rsidR="008369C7" w:rsidRPr="00BC3006">
        <w:rPr>
          <w:rFonts w:ascii="Times New Roman" w:hAnsi="Times New Roman" w:cs="Times New Roman"/>
        </w:rPr>
        <w:t>days .It</w:t>
      </w:r>
      <w:proofErr w:type="gramEnd"/>
      <w:r w:rsidR="008369C7" w:rsidRPr="00BC3006">
        <w:rPr>
          <w:rFonts w:ascii="Times New Roman" w:hAnsi="Times New Roman" w:cs="Times New Roman"/>
        </w:rPr>
        <w:t xml:space="preserve"> is better for the company to reduce the time for gaining efficiency and converting cash easily.</w:t>
      </w:r>
    </w:p>
    <w:p w14:paraId="56C787EF" w14:textId="77777777" w:rsidR="008369C7" w:rsidRPr="00BC3006" w:rsidRDefault="008369C7" w:rsidP="00BC3006">
      <w:pPr>
        <w:spacing w:line="360" w:lineRule="auto"/>
        <w:jc w:val="both"/>
        <w:rPr>
          <w:rFonts w:ascii="Times New Roman" w:hAnsi="Times New Roman" w:cs="Times New Roman"/>
        </w:rPr>
      </w:pPr>
      <w:bookmarkStart w:id="11" w:name="_Hlk130559874"/>
      <w:r w:rsidRPr="00BC3006">
        <w:rPr>
          <w:rFonts w:ascii="Times New Roman" w:hAnsi="Times New Roman" w:cs="Times New Roman"/>
          <w:b/>
          <w:bCs/>
        </w:rPr>
        <w:t xml:space="preserve">8.Current ratio: </w:t>
      </w:r>
      <w:r w:rsidRPr="00BC3006">
        <w:rPr>
          <w:rFonts w:ascii="Times New Roman" w:hAnsi="Times New Roman" w:cs="Times New Roman"/>
        </w:rPr>
        <w:t xml:space="preserve">Current ratio is a comparison of current assets to current </w:t>
      </w:r>
      <w:proofErr w:type="gramStart"/>
      <w:r w:rsidRPr="00BC3006">
        <w:rPr>
          <w:rFonts w:ascii="Times New Roman" w:hAnsi="Times New Roman" w:cs="Times New Roman"/>
        </w:rPr>
        <w:t>liabilities .It</w:t>
      </w:r>
      <w:proofErr w:type="gramEnd"/>
      <w:r w:rsidRPr="00BC3006">
        <w:rPr>
          <w:rFonts w:ascii="Times New Roman" w:hAnsi="Times New Roman" w:cs="Times New Roman"/>
        </w:rPr>
        <w:t xml:space="preserve"> measures the capability of business to meet its short-term obligation that are due within a </w:t>
      </w:r>
      <w:proofErr w:type="spellStart"/>
      <w:r w:rsidRPr="00BC3006">
        <w:rPr>
          <w:rFonts w:ascii="Times New Roman" w:hAnsi="Times New Roman" w:cs="Times New Roman"/>
        </w:rPr>
        <w:t>year.It</w:t>
      </w:r>
      <w:proofErr w:type="spellEnd"/>
      <w:r w:rsidRPr="00BC3006">
        <w:rPr>
          <w:rFonts w:ascii="Times New Roman" w:hAnsi="Times New Roman" w:cs="Times New Roman"/>
        </w:rPr>
        <w:t xml:space="preserve"> indicates the financial health of a company and how it can maximize the liquidity of its current assets to settle debt and payable</w:t>
      </w:r>
      <w:r w:rsidR="00BC3006" w:rsidRPr="00BC3006">
        <w:rPr>
          <w:rFonts w:ascii="Times New Roman" w:hAnsi="Times New Roman" w:cs="Times New Roman"/>
        </w:rPr>
        <w:t xml:space="preserve"> </w:t>
      </w:r>
      <w:r w:rsidR="00BC3006" w:rsidRPr="00BC3006">
        <w:rPr>
          <w:rFonts w:ascii="Times New Roman" w:hAnsi="Times New Roman" w:cs="Times New Roman"/>
          <w:sz w:val="24"/>
          <w:szCs w:val="24"/>
        </w:rPr>
        <w:lastRenderedPageBreak/>
        <w:t>(</w:t>
      </w:r>
      <w:proofErr w:type="spellStart"/>
      <w:r w:rsidR="00BC3006" w:rsidRPr="00BC3006">
        <w:rPr>
          <w:rFonts w:ascii="Times New Roman" w:hAnsi="Times New Roman" w:cs="Times New Roman"/>
          <w:sz w:val="24"/>
          <w:szCs w:val="24"/>
        </w:rPr>
        <w:t>Kariyawasam</w:t>
      </w:r>
      <w:proofErr w:type="spellEnd"/>
      <w:r w:rsidR="00BC3006" w:rsidRPr="00BC3006">
        <w:rPr>
          <w:rFonts w:ascii="Times New Roman" w:hAnsi="Times New Roman" w:cs="Times New Roman"/>
          <w:sz w:val="24"/>
          <w:szCs w:val="24"/>
        </w:rPr>
        <w:t xml:space="preserve"> and A.H.N., 2019)</w:t>
      </w:r>
      <w:r w:rsidRPr="00BC3006">
        <w:rPr>
          <w:rFonts w:ascii="Times New Roman" w:hAnsi="Times New Roman" w:cs="Times New Roman"/>
          <w:sz w:val="24"/>
          <w:szCs w:val="24"/>
        </w:rPr>
        <w:t>.</w:t>
      </w:r>
      <w:r w:rsidRPr="00BC3006">
        <w:rPr>
          <w:rFonts w:ascii="Times New Roman" w:hAnsi="Times New Roman" w:cs="Times New Roman"/>
        </w:rPr>
        <w:t xml:space="preserve"> The current ratio of </w:t>
      </w:r>
      <w:proofErr w:type="gramStart"/>
      <w:r w:rsidRPr="00BC3006">
        <w:rPr>
          <w:rFonts w:ascii="Times New Roman" w:hAnsi="Times New Roman" w:cs="Times New Roman"/>
        </w:rPr>
        <w:t>Sweets</w:t>
      </w:r>
      <w:proofErr w:type="gramEnd"/>
      <w:r w:rsidRPr="00BC3006">
        <w:rPr>
          <w:rFonts w:ascii="Times New Roman" w:hAnsi="Times New Roman" w:cs="Times New Roman"/>
        </w:rPr>
        <w:t xml:space="preserve"> plc is 0.77:1 in 2020 and 0.92;1 in 2021.The company has not enough current asset to meet short-term obligation which may cause the company to become insolvent.</w:t>
      </w:r>
    </w:p>
    <w:bookmarkEnd w:id="11"/>
    <w:p w14:paraId="56C787F0" w14:textId="77777777" w:rsidR="008369C7" w:rsidRPr="00BC3006" w:rsidRDefault="00BC3006" w:rsidP="008369C7">
      <w:pPr>
        <w:spacing w:line="360" w:lineRule="auto"/>
        <w:jc w:val="both"/>
        <w:rPr>
          <w:rFonts w:ascii="Times New Roman" w:hAnsi="Times New Roman" w:cs="Times New Roman"/>
        </w:rPr>
      </w:pPr>
      <w:r w:rsidRPr="00BC3006">
        <w:rPr>
          <w:rFonts w:ascii="Times New Roman" w:hAnsi="Times New Roman" w:cs="Times New Roman"/>
          <w:b/>
          <w:bCs/>
        </w:rPr>
        <w:t>9. Gearing</w:t>
      </w:r>
      <w:r w:rsidR="008369C7" w:rsidRPr="00BC3006">
        <w:rPr>
          <w:rFonts w:ascii="Times New Roman" w:hAnsi="Times New Roman" w:cs="Times New Roman"/>
          <w:b/>
          <w:bCs/>
        </w:rPr>
        <w:t xml:space="preserve"> ratio: </w:t>
      </w:r>
      <w:r w:rsidR="008369C7" w:rsidRPr="00BC3006">
        <w:rPr>
          <w:rFonts w:ascii="Times New Roman" w:hAnsi="Times New Roman" w:cs="Times New Roman"/>
        </w:rPr>
        <w:t xml:space="preserve">A gearing ratio is a general classification describing a financial ratio that compares some form of owner equity to funds borrowed by the </w:t>
      </w:r>
      <w:proofErr w:type="gramStart"/>
      <w:r w:rsidR="008369C7" w:rsidRPr="00BC3006">
        <w:rPr>
          <w:rFonts w:ascii="Times New Roman" w:hAnsi="Times New Roman" w:cs="Times New Roman"/>
        </w:rPr>
        <w:t>company .It</w:t>
      </w:r>
      <w:proofErr w:type="gramEnd"/>
      <w:r w:rsidR="008369C7" w:rsidRPr="00BC3006">
        <w:rPr>
          <w:rFonts w:ascii="Times New Roman" w:hAnsi="Times New Roman" w:cs="Times New Roman"/>
        </w:rPr>
        <w:t xml:space="preserve"> is financial leverage which demonstrates the degree to which a firm’s activities are funded by shareholder</w:t>
      </w:r>
      <w:r>
        <w:rPr>
          <w:rFonts w:ascii="Times New Roman" w:hAnsi="Times New Roman" w:cs="Times New Roman"/>
        </w:rPr>
        <w:t xml:space="preserve">s funds versus creditors fund. </w:t>
      </w:r>
      <w:r w:rsidR="008369C7" w:rsidRPr="00BC3006">
        <w:rPr>
          <w:rFonts w:ascii="Times New Roman" w:hAnsi="Times New Roman" w:cs="Times New Roman"/>
        </w:rPr>
        <w:t xml:space="preserve">A higher gearing ratio indicates the higher degree of financial leverage and is more susceptible to downturns in the economy and the business </w:t>
      </w:r>
      <w:proofErr w:type="gramStart"/>
      <w:r w:rsidR="008369C7" w:rsidRPr="00BC3006">
        <w:rPr>
          <w:rFonts w:ascii="Times New Roman" w:hAnsi="Times New Roman" w:cs="Times New Roman"/>
        </w:rPr>
        <w:t>cycle .The</w:t>
      </w:r>
      <w:proofErr w:type="gramEnd"/>
      <w:r w:rsidR="008369C7" w:rsidRPr="00BC3006">
        <w:rPr>
          <w:rFonts w:ascii="Times New Roman" w:hAnsi="Times New Roman" w:cs="Times New Roman"/>
        </w:rPr>
        <w:t xml:space="preserve"> amount of  leverage is £0.71 against the equity of £1 in 2020 which is decreased to £0.68 which is a positive indication for Sweets plc.</w:t>
      </w:r>
    </w:p>
    <w:p w14:paraId="56C787F1" w14:textId="77777777" w:rsidR="008369C7" w:rsidRPr="00BC3006" w:rsidRDefault="008369C7" w:rsidP="008369C7">
      <w:pPr>
        <w:spacing w:line="360" w:lineRule="auto"/>
        <w:jc w:val="both"/>
        <w:rPr>
          <w:rFonts w:ascii="Times New Roman" w:hAnsi="Times New Roman" w:cs="Times New Roman"/>
        </w:rPr>
      </w:pPr>
      <w:r w:rsidRPr="00BC3006">
        <w:rPr>
          <w:rFonts w:ascii="Times New Roman" w:hAnsi="Times New Roman" w:cs="Times New Roman"/>
          <w:b/>
          <w:bCs/>
        </w:rPr>
        <w:t>10</w:t>
      </w:r>
      <w:r w:rsidR="00BC3006" w:rsidRPr="00BC3006">
        <w:rPr>
          <w:rFonts w:ascii="Times New Roman" w:hAnsi="Times New Roman" w:cs="Times New Roman"/>
          <w:b/>
          <w:bCs/>
        </w:rPr>
        <w:t>. Interest</w:t>
      </w:r>
      <w:r w:rsidRPr="00BC3006">
        <w:rPr>
          <w:rFonts w:ascii="Times New Roman" w:hAnsi="Times New Roman" w:cs="Times New Roman"/>
          <w:b/>
          <w:bCs/>
        </w:rPr>
        <w:t xml:space="preserve"> coverage ratio: </w:t>
      </w:r>
      <w:r w:rsidRPr="00BC3006">
        <w:rPr>
          <w:rFonts w:ascii="Times New Roman" w:hAnsi="Times New Roman" w:cs="Times New Roman"/>
        </w:rPr>
        <w:t xml:space="preserve">Interest coverage ratio is a measure of a company’s ability to </w:t>
      </w:r>
      <w:proofErr w:type="spellStart"/>
      <w:r w:rsidRPr="00BC3006">
        <w:rPr>
          <w:rFonts w:ascii="Times New Roman" w:hAnsi="Times New Roman" w:cs="Times New Roman"/>
        </w:rPr>
        <w:t>honor</w:t>
      </w:r>
      <w:proofErr w:type="spellEnd"/>
      <w:r w:rsidRPr="00BC3006">
        <w:rPr>
          <w:rFonts w:ascii="Times New Roman" w:hAnsi="Times New Roman" w:cs="Times New Roman"/>
        </w:rPr>
        <w:t xml:space="preserve"> its debt </w:t>
      </w:r>
      <w:proofErr w:type="gramStart"/>
      <w:r w:rsidRPr="00BC3006">
        <w:rPr>
          <w:rFonts w:ascii="Times New Roman" w:hAnsi="Times New Roman" w:cs="Times New Roman"/>
        </w:rPr>
        <w:t>payment .It</w:t>
      </w:r>
      <w:proofErr w:type="gramEnd"/>
      <w:r w:rsidRPr="00BC3006">
        <w:rPr>
          <w:rFonts w:ascii="Times New Roman" w:hAnsi="Times New Roman" w:cs="Times New Roman"/>
        </w:rPr>
        <w:t xml:space="preserve"> is one of a number of debts ratios that can be used to evaluate a company’ s financial condition .A higher interest coverage ratio is more poised it is to pay its debts while the opposite is true for lower ratios. Creditors can use the ratio to decide whether they will lend the company. The interest coverage ratio of Sweets plc is 3.98 in 2020 which falls to 3.71 in 2021 which </w:t>
      </w:r>
      <w:proofErr w:type="gramStart"/>
      <w:r w:rsidRPr="00BC3006">
        <w:rPr>
          <w:rFonts w:ascii="Times New Roman" w:hAnsi="Times New Roman" w:cs="Times New Roman"/>
        </w:rPr>
        <w:t>rise  a</w:t>
      </w:r>
      <w:proofErr w:type="gramEnd"/>
      <w:r w:rsidRPr="00BC3006">
        <w:rPr>
          <w:rFonts w:ascii="Times New Roman" w:hAnsi="Times New Roman" w:cs="Times New Roman"/>
        </w:rPr>
        <w:t xml:space="preserve"> negative impression of the company to lender.</w:t>
      </w:r>
    </w:p>
    <w:p w14:paraId="56C787F2" w14:textId="77777777" w:rsidR="008369C7" w:rsidRPr="00BC3006" w:rsidRDefault="008369C7" w:rsidP="008369C7">
      <w:pPr>
        <w:spacing w:line="360" w:lineRule="auto"/>
        <w:jc w:val="both"/>
        <w:rPr>
          <w:rFonts w:ascii="Times New Roman" w:hAnsi="Times New Roman" w:cs="Times New Roman"/>
        </w:rPr>
      </w:pPr>
      <w:r w:rsidRPr="00BC3006">
        <w:rPr>
          <w:rFonts w:ascii="Times New Roman" w:hAnsi="Times New Roman" w:cs="Times New Roman"/>
        </w:rPr>
        <w:t>The overall performance of the company was increasing in 2021 than 2020 but that was not satisfiable for the company to survive.</w:t>
      </w:r>
    </w:p>
    <w:p w14:paraId="56C787F3" w14:textId="77777777" w:rsidR="009D798C" w:rsidRPr="008369C7" w:rsidRDefault="00AF6C76" w:rsidP="005C00F5">
      <w:pPr>
        <w:pStyle w:val="Heading1"/>
      </w:pPr>
      <w:bookmarkStart w:id="12" w:name="_Toc130587644"/>
      <w:r w:rsidRPr="008369C7">
        <w:t>Conclusion</w:t>
      </w:r>
      <w:bookmarkEnd w:id="12"/>
      <w:r w:rsidRPr="008369C7">
        <w:t xml:space="preserve"> </w:t>
      </w:r>
    </w:p>
    <w:p w14:paraId="56C787F4" w14:textId="77777777" w:rsidR="00175025" w:rsidRPr="008369C7" w:rsidRDefault="008369C7" w:rsidP="008369C7">
      <w:pPr>
        <w:spacing w:line="360" w:lineRule="auto"/>
        <w:jc w:val="both"/>
        <w:rPr>
          <w:rFonts w:ascii="Times New Roman" w:hAnsi="Times New Roman" w:cs="Times New Roman"/>
          <w:b/>
          <w:sz w:val="32"/>
          <w:szCs w:val="24"/>
        </w:rPr>
      </w:pPr>
      <w:r>
        <w:rPr>
          <w:rFonts w:ascii="Times New Roman" w:hAnsi="Times New Roman" w:cs="Times New Roman"/>
          <w:sz w:val="24"/>
          <w:szCs w:val="24"/>
        </w:rPr>
        <w:t xml:space="preserve">Accounting provides the information to help the stakeholders in making business decisions. However, accounting information must be accurate to represent true and faithful information within due time so that a decision can be made about future based on the information. The fundamental principle of matching balance sheet assets to equity and liability ensures the accounting information is extracted and presented by following the basic rules. The ratio analysis on the other hand helps the decision makers to make comparative analysis to make vertical and horizontal analysis of company performance. it enables the stakeholders to keep track of performance and compare the </w:t>
      </w:r>
      <w:proofErr w:type="gramStart"/>
      <w:r>
        <w:rPr>
          <w:rFonts w:ascii="Times New Roman" w:hAnsi="Times New Roman" w:cs="Times New Roman"/>
          <w:sz w:val="24"/>
          <w:szCs w:val="24"/>
        </w:rPr>
        <w:t>year to year</w:t>
      </w:r>
      <w:proofErr w:type="gramEnd"/>
      <w:r>
        <w:rPr>
          <w:rFonts w:ascii="Times New Roman" w:hAnsi="Times New Roman" w:cs="Times New Roman"/>
          <w:sz w:val="24"/>
          <w:szCs w:val="24"/>
        </w:rPr>
        <w:t xml:space="preserve"> information.</w:t>
      </w:r>
    </w:p>
    <w:p w14:paraId="56C787F5" w14:textId="77777777" w:rsidR="00175025" w:rsidRPr="008369C7" w:rsidRDefault="00175025" w:rsidP="008369C7">
      <w:pPr>
        <w:spacing w:line="360" w:lineRule="auto"/>
        <w:jc w:val="both"/>
        <w:rPr>
          <w:rFonts w:ascii="Times New Roman" w:hAnsi="Times New Roman" w:cs="Times New Roman"/>
          <w:b/>
          <w:sz w:val="32"/>
          <w:szCs w:val="24"/>
        </w:rPr>
      </w:pPr>
    </w:p>
    <w:p w14:paraId="56C787F6" w14:textId="77777777" w:rsidR="00175025" w:rsidRPr="008369C7" w:rsidRDefault="00175025" w:rsidP="008369C7">
      <w:pPr>
        <w:spacing w:line="360" w:lineRule="auto"/>
        <w:jc w:val="both"/>
        <w:rPr>
          <w:rFonts w:ascii="Times New Roman" w:hAnsi="Times New Roman" w:cs="Times New Roman"/>
          <w:b/>
          <w:sz w:val="32"/>
          <w:szCs w:val="24"/>
        </w:rPr>
      </w:pPr>
    </w:p>
    <w:p w14:paraId="56C787F7" w14:textId="77777777" w:rsidR="00175025" w:rsidRDefault="001D2409" w:rsidP="005C00F5">
      <w:pPr>
        <w:pStyle w:val="Heading1"/>
      </w:pPr>
      <w:bookmarkStart w:id="13" w:name="_Toc130587645"/>
      <w:r w:rsidRPr="008369C7">
        <w:lastRenderedPageBreak/>
        <w:t>References</w:t>
      </w:r>
      <w:bookmarkEnd w:id="13"/>
      <w:r w:rsidRPr="008369C7">
        <w:t xml:space="preserve"> </w:t>
      </w:r>
    </w:p>
    <w:p w14:paraId="56C787F8" w14:textId="77777777" w:rsidR="00BC3006" w:rsidRPr="00BC3006" w:rsidRDefault="00BC3006" w:rsidP="00BC3006">
      <w:pPr>
        <w:spacing w:line="360" w:lineRule="auto"/>
        <w:jc w:val="both"/>
        <w:rPr>
          <w:rFonts w:ascii="Times New Roman" w:hAnsi="Times New Roman" w:cs="Times New Roman"/>
          <w:sz w:val="24"/>
          <w:szCs w:val="24"/>
          <w:shd w:val="clear" w:color="auto" w:fill="FFFFFF"/>
        </w:rPr>
      </w:pPr>
      <w:r w:rsidRPr="00BC3006">
        <w:rPr>
          <w:rFonts w:ascii="Times New Roman" w:hAnsi="Times New Roman" w:cs="Times New Roman"/>
          <w:sz w:val="24"/>
          <w:szCs w:val="24"/>
          <w:shd w:val="clear" w:color="auto" w:fill="FFFFFF"/>
        </w:rPr>
        <w:t xml:space="preserve">Almira, N.P.A.K. and </w:t>
      </w:r>
      <w:proofErr w:type="spellStart"/>
      <w:r w:rsidRPr="00BC3006">
        <w:rPr>
          <w:rFonts w:ascii="Times New Roman" w:hAnsi="Times New Roman" w:cs="Times New Roman"/>
          <w:sz w:val="24"/>
          <w:szCs w:val="24"/>
          <w:shd w:val="clear" w:color="auto" w:fill="FFFFFF"/>
        </w:rPr>
        <w:t>Wiagustini</w:t>
      </w:r>
      <w:proofErr w:type="spellEnd"/>
      <w:r w:rsidRPr="00BC3006">
        <w:rPr>
          <w:rFonts w:ascii="Times New Roman" w:hAnsi="Times New Roman" w:cs="Times New Roman"/>
          <w:sz w:val="24"/>
          <w:szCs w:val="24"/>
          <w:shd w:val="clear" w:color="auto" w:fill="FFFFFF"/>
        </w:rPr>
        <w:t xml:space="preserve">, N.L.P., 2020. Return on asset, return on equity, dan earning per share </w:t>
      </w:r>
      <w:proofErr w:type="spellStart"/>
      <w:r w:rsidRPr="00BC3006">
        <w:rPr>
          <w:rFonts w:ascii="Times New Roman" w:hAnsi="Times New Roman" w:cs="Times New Roman"/>
          <w:sz w:val="24"/>
          <w:szCs w:val="24"/>
          <w:shd w:val="clear" w:color="auto" w:fill="FFFFFF"/>
        </w:rPr>
        <w:t>berpengaruh</w:t>
      </w:r>
      <w:proofErr w:type="spellEnd"/>
      <w:r w:rsidRPr="00BC3006">
        <w:rPr>
          <w:rFonts w:ascii="Times New Roman" w:hAnsi="Times New Roman" w:cs="Times New Roman"/>
          <w:sz w:val="24"/>
          <w:szCs w:val="24"/>
          <w:shd w:val="clear" w:color="auto" w:fill="FFFFFF"/>
        </w:rPr>
        <w:t xml:space="preserve"> </w:t>
      </w:r>
      <w:proofErr w:type="spellStart"/>
      <w:r w:rsidRPr="00BC3006">
        <w:rPr>
          <w:rFonts w:ascii="Times New Roman" w:hAnsi="Times New Roman" w:cs="Times New Roman"/>
          <w:sz w:val="24"/>
          <w:szCs w:val="24"/>
          <w:shd w:val="clear" w:color="auto" w:fill="FFFFFF"/>
        </w:rPr>
        <w:t>terhadap</w:t>
      </w:r>
      <w:proofErr w:type="spellEnd"/>
      <w:r w:rsidRPr="00BC3006">
        <w:rPr>
          <w:rFonts w:ascii="Times New Roman" w:hAnsi="Times New Roman" w:cs="Times New Roman"/>
          <w:sz w:val="24"/>
          <w:szCs w:val="24"/>
          <w:shd w:val="clear" w:color="auto" w:fill="FFFFFF"/>
        </w:rPr>
        <w:t xml:space="preserve"> return </w:t>
      </w:r>
      <w:proofErr w:type="spellStart"/>
      <w:r w:rsidRPr="00BC3006">
        <w:rPr>
          <w:rFonts w:ascii="Times New Roman" w:hAnsi="Times New Roman" w:cs="Times New Roman"/>
          <w:sz w:val="24"/>
          <w:szCs w:val="24"/>
          <w:shd w:val="clear" w:color="auto" w:fill="FFFFFF"/>
        </w:rPr>
        <w:t>saham</w:t>
      </w:r>
      <w:proofErr w:type="spellEnd"/>
      <w:r w:rsidRPr="00BC3006">
        <w:rPr>
          <w:rFonts w:ascii="Times New Roman" w:hAnsi="Times New Roman" w:cs="Times New Roman"/>
          <w:sz w:val="24"/>
          <w:szCs w:val="24"/>
          <w:shd w:val="clear" w:color="auto" w:fill="FFFFFF"/>
        </w:rPr>
        <w:t>. </w:t>
      </w:r>
      <w:r w:rsidRPr="00BC3006">
        <w:rPr>
          <w:rFonts w:ascii="Times New Roman" w:hAnsi="Times New Roman" w:cs="Times New Roman"/>
          <w:i/>
          <w:iCs/>
          <w:sz w:val="24"/>
          <w:szCs w:val="24"/>
          <w:shd w:val="clear" w:color="auto" w:fill="FFFFFF"/>
        </w:rPr>
        <w:t>E-</w:t>
      </w:r>
      <w:proofErr w:type="spellStart"/>
      <w:r w:rsidRPr="00BC3006">
        <w:rPr>
          <w:rFonts w:ascii="Times New Roman" w:hAnsi="Times New Roman" w:cs="Times New Roman"/>
          <w:i/>
          <w:iCs/>
          <w:sz w:val="24"/>
          <w:szCs w:val="24"/>
          <w:shd w:val="clear" w:color="auto" w:fill="FFFFFF"/>
        </w:rPr>
        <w:t>Jurnal</w:t>
      </w:r>
      <w:proofErr w:type="spellEnd"/>
      <w:r w:rsidRPr="00BC3006">
        <w:rPr>
          <w:rFonts w:ascii="Times New Roman" w:hAnsi="Times New Roman" w:cs="Times New Roman"/>
          <w:i/>
          <w:iCs/>
          <w:sz w:val="24"/>
          <w:szCs w:val="24"/>
          <w:shd w:val="clear" w:color="auto" w:fill="FFFFFF"/>
        </w:rPr>
        <w:t xml:space="preserve"> </w:t>
      </w:r>
      <w:proofErr w:type="spellStart"/>
      <w:r w:rsidRPr="00BC3006">
        <w:rPr>
          <w:rFonts w:ascii="Times New Roman" w:hAnsi="Times New Roman" w:cs="Times New Roman"/>
          <w:i/>
          <w:iCs/>
          <w:sz w:val="24"/>
          <w:szCs w:val="24"/>
          <w:shd w:val="clear" w:color="auto" w:fill="FFFFFF"/>
        </w:rPr>
        <w:t>Manajemen</w:t>
      </w:r>
      <w:proofErr w:type="spellEnd"/>
      <w:r w:rsidRPr="00BC3006">
        <w:rPr>
          <w:rFonts w:ascii="Times New Roman" w:hAnsi="Times New Roman" w:cs="Times New Roman"/>
          <w:i/>
          <w:iCs/>
          <w:sz w:val="24"/>
          <w:szCs w:val="24"/>
          <w:shd w:val="clear" w:color="auto" w:fill="FFFFFF"/>
        </w:rPr>
        <w:t xml:space="preserve"> Universitas </w:t>
      </w:r>
      <w:proofErr w:type="spellStart"/>
      <w:r w:rsidRPr="00BC3006">
        <w:rPr>
          <w:rFonts w:ascii="Times New Roman" w:hAnsi="Times New Roman" w:cs="Times New Roman"/>
          <w:i/>
          <w:iCs/>
          <w:sz w:val="24"/>
          <w:szCs w:val="24"/>
          <w:shd w:val="clear" w:color="auto" w:fill="FFFFFF"/>
        </w:rPr>
        <w:t>Udayana</w:t>
      </w:r>
      <w:proofErr w:type="spellEnd"/>
      <w:r w:rsidRPr="00BC3006">
        <w:rPr>
          <w:rFonts w:ascii="Times New Roman" w:hAnsi="Times New Roman" w:cs="Times New Roman"/>
          <w:sz w:val="24"/>
          <w:szCs w:val="24"/>
          <w:shd w:val="clear" w:color="auto" w:fill="FFFFFF"/>
        </w:rPr>
        <w:t>, </w:t>
      </w:r>
      <w:r w:rsidRPr="00BC3006">
        <w:rPr>
          <w:rFonts w:ascii="Times New Roman" w:hAnsi="Times New Roman" w:cs="Times New Roman"/>
          <w:i/>
          <w:iCs/>
          <w:sz w:val="24"/>
          <w:szCs w:val="24"/>
          <w:shd w:val="clear" w:color="auto" w:fill="FFFFFF"/>
        </w:rPr>
        <w:t>9</w:t>
      </w:r>
      <w:r w:rsidRPr="00BC3006">
        <w:rPr>
          <w:rFonts w:ascii="Times New Roman" w:hAnsi="Times New Roman" w:cs="Times New Roman"/>
          <w:sz w:val="24"/>
          <w:szCs w:val="24"/>
          <w:shd w:val="clear" w:color="auto" w:fill="FFFFFF"/>
        </w:rPr>
        <w:t>(3), p.1069.</w:t>
      </w:r>
    </w:p>
    <w:p w14:paraId="56C787F9" w14:textId="77777777" w:rsidR="00BC3006" w:rsidRPr="00BC3006" w:rsidRDefault="00BC3006" w:rsidP="00BC3006">
      <w:pPr>
        <w:spacing w:line="360" w:lineRule="auto"/>
        <w:jc w:val="both"/>
        <w:rPr>
          <w:rFonts w:ascii="Times New Roman" w:hAnsi="Times New Roman" w:cs="Times New Roman"/>
          <w:sz w:val="24"/>
          <w:szCs w:val="24"/>
          <w:shd w:val="clear" w:color="auto" w:fill="FFFFFF"/>
        </w:rPr>
      </w:pPr>
      <w:r w:rsidRPr="00BC3006">
        <w:rPr>
          <w:rFonts w:ascii="Times New Roman" w:hAnsi="Times New Roman" w:cs="Times New Roman"/>
          <w:sz w:val="24"/>
          <w:szCs w:val="24"/>
          <w:shd w:val="clear" w:color="auto" w:fill="FFFFFF"/>
        </w:rPr>
        <w:t>Barker, R., Lennard, A., Penman, S. and Teixeira, A., 2022. Accounting for intangible assets: suggested solutions. </w:t>
      </w:r>
      <w:r w:rsidRPr="00BC3006">
        <w:rPr>
          <w:rFonts w:ascii="Times New Roman" w:hAnsi="Times New Roman" w:cs="Times New Roman"/>
          <w:i/>
          <w:iCs/>
          <w:sz w:val="24"/>
          <w:szCs w:val="24"/>
          <w:shd w:val="clear" w:color="auto" w:fill="FFFFFF"/>
        </w:rPr>
        <w:t>Accounting and Business Research</w:t>
      </w:r>
      <w:r w:rsidRPr="00BC3006">
        <w:rPr>
          <w:rFonts w:ascii="Times New Roman" w:hAnsi="Times New Roman" w:cs="Times New Roman"/>
          <w:sz w:val="24"/>
          <w:szCs w:val="24"/>
          <w:shd w:val="clear" w:color="auto" w:fill="FFFFFF"/>
        </w:rPr>
        <w:t>, </w:t>
      </w:r>
      <w:r w:rsidRPr="00BC3006">
        <w:rPr>
          <w:rFonts w:ascii="Times New Roman" w:hAnsi="Times New Roman" w:cs="Times New Roman"/>
          <w:i/>
          <w:iCs/>
          <w:sz w:val="24"/>
          <w:szCs w:val="24"/>
          <w:shd w:val="clear" w:color="auto" w:fill="FFFFFF"/>
        </w:rPr>
        <w:t>52</w:t>
      </w:r>
      <w:r w:rsidRPr="00BC3006">
        <w:rPr>
          <w:rFonts w:ascii="Times New Roman" w:hAnsi="Times New Roman" w:cs="Times New Roman"/>
          <w:sz w:val="24"/>
          <w:szCs w:val="24"/>
          <w:shd w:val="clear" w:color="auto" w:fill="FFFFFF"/>
        </w:rPr>
        <w:t>(6), pp.601-630.</w:t>
      </w:r>
    </w:p>
    <w:p w14:paraId="56C787FA" w14:textId="77777777" w:rsidR="00BC3006" w:rsidRPr="00BC3006" w:rsidRDefault="00BC3006" w:rsidP="00BC3006">
      <w:pPr>
        <w:spacing w:line="360" w:lineRule="auto"/>
        <w:jc w:val="both"/>
        <w:rPr>
          <w:rFonts w:ascii="Times New Roman" w:hAnsi="Times New Roman" w:cs="Times New Roman"/>
          <w:sz w:val="24"/>
          <w:szCs w:val="24"/>
          <w:shd w:val="clear" w:color="auto" w:fill="FFFFFF"/>
        </w:rPr>
      </w:pPr>
      <w:proofErr w:type="spellStart"/>
      <w:r w:rsidRPr="00BC3006">
        <w:rPr>
          <w:rFonts w:ascii="Times New Roman" w:hAnsi="Times New Roman" w:cs="Times New Roman"/>
          <w:sz w:val="24"/>
          <w:szCs w:val="24"/>
          <w:shd w:val="clear" w:color="auto" w:fill="FFFFFF"/>
        </w:rPr>
        <w:t>Faccia</w:t>
      </w:r>
      <w:proofErr w:type="spellEnd"/>
      <w:r w:rsidRPr="00BC3006">
        <w:rPr>
          <w:rFonts w:ascii="Times New Roman" w:hAnsi="Times New Roman" w:cs="Times New Roman"/>
          <w:sz w:val="24"/>
          <w:szCs w:val="24"/>
          <w:shd w:val="clear" w:color="auto" w:fill="FFFFFF"/>
        </w:rPr>
        <w:t>, A. and Mosco, D., 2019. Understanding the Nature of Accounts Using Comprehensive Tools to Understand Financial Statements.</w:t>
      </w:r>
    </w:p>
    <w:p w14:paraId="56C787FB" w14:textId="77777777" w:rsidR="00BC3006" w:rsidRPr="00BC3006" w:rsidRDefault="00BC3006" w:rsidP="00BC3006">
      <w:pPr>
        <w:spacing w:line="360" w:lineRule="auto"/>
        <w:jc w:val="both"/>
        <w:rPr>
          <w:rFonts w:ascii="Times New Roman" w:hAnsi="Times New Roman" w:cs="Times New Roman"/>
          <w:sz w:val="24"/>
          <w:szCs w:val="24"/>
          <w:shd w:val="clear" w:color="auto" w:fill="FFFFFF"/>
        </w:rPr>
      </w:pPr>
      <w:proofErr w:type="spellStart"/>
      <w:r w:rsidRPr="00BC3006">
        <w:rPr>
          <w:rFonts w:ascii="Times New Roman" w:hAnsi="Times New Roman" w:cs="Times New Roman"/>
          <w:sz w:val="24"/>
          <w:szCs w:val="24"/>
          <w:shd w:val="clear" w:color="auto" w:fill="FFFFFF"/>
        </w:rPr>
        <w:t>Jeenas</w:t>
      </w:r>
      <w:proofErr w:type="spellEnd"/>
      <w:r w:rsidRPr="00BC3006">
        <w:rPr>
          <w:rFonts w:ascii="Times New Roman" w:hAnsi="Times New Roman" w:cs="Times New Roman"/>
          <w:sz w:val="24"/>
          <w:szCs w:val="24"/>
          <w:shd w:val="clear" w:color="auto" w:fill="FFFFFF"/>
        </w:rPr>
        <w:t>, P., 2019. Firm balance sheet liquidity, monetary policy shocks, and investment dynamics. </w:t>
      </w:r>
      <w:r w:rsidRPr="00BC3006">
        <w:rPr>
          <w:rFonts w:ascii="Times New Roman" w:hAnsi="Times New Roman" w:cs="Times New Roman"/>
          <w:i/>
          <w:iCs/>
          <w:sz w:val="24"/>
          <w:szCs w:val="24"/>
          <w:shd w:val="clear" w:color="auto" w:fill="FFFFFF"/>
        </w:rPr>
        <w:t>Work</w:t>
      </w:r>
      <w:r w:rsidRPr="00BC3006">
        <w:rPr>
          <w:rFonts w:ascii="Times New Roman" w:hAnsi="Times New Roman" w:cs="Times New Roman"/>
          <w:sz w:val="24"/>
          <w:szCs w:val="24"/>
          <w:shd w:val="clear" w:color="auto" w:fill="FFFFFF"/>
        </w:rPr>
        <w:t>, </w:t>
      </w:r>
      <w:r w:rsidRPr="00BC3006">
        <w:rPr>
          <w:rFonts w:ascii="Times New Roman" w:hAnsi="Times New Roman" w:cs="Times New Roman"/>
          <w:i/>
          <w:iCs/>
          <w:sz w:val="24"/>
          <w:szCs w:val="24"/>
          <w:shd w:val="clear" w:color="auto" w:fill="FFFFFF"/>
        </w:rPr>
        <w:t>5</w:t>
      </w:r>
      <w:r w:rsidRPr="00BC3006">
        <w:rPr>
          <w:rFonts w:ascii="Times New Roman" w:hAnsi="Times New Roman" w:cs="Times New Roman"/>
          <w:sz w:val="24"/>
          <w:szCs w:val="24"/>
          <w:shd w:val="clear" w:color="auto" w:fill="FFFFFF"/>
        </w:rPr>
        <w:t>.</w:t>
      </w:r>
    </w:p>
    <w:p w14:paraId="56C787FC" w14:textId="77777777" w:rsidR="00BC3006" w:rsidRPr="00BC3006" w:rsidRDefault="00BC3006" w:rsidP="00BC3006">
      <w:pPr>
        <w:spacing w:line="360" w:lineRule="auto"/>
        <w:jc w:val="both"/>
        <w:rPr>
          <w:rFonts w:ascii="Times New Roman" w:hAnsi="Times New Roman" w:cs="Times New Roman"/>
          <w:sz w:val="24"/>
          <w:szCs w:val="24"/>
          <w:shd w:val="clear" w:color="auto" w:fill="FFFFFF"/>
        </w:rPr>
      </w:pPr>
      <w:proofErr w:type="spellStart"/>
      <w:r w:rsidRPr="00BC3006">
        <w:rPr>
          <w:rFonts w:ascii="Times New Roman" w:hAnsi="Times New Roman" w:cs="Times New Roman"/>
          <w:sz w:val="24"/>
          <w:szCs w:val="24"/>
          <w:shd w:val="clear" w:color="auto" w:fill="FFFFFF"/>
        </w:rPr>
        <w:t>Kariyawasam</w:t>
      </w:r>
      <w:proofErr w:type="spellEnd"/>
      <w:r w:rsidRPr="00BC3006">
        <w:rPr>
          <w:rFonts w:ascii="Times New Roman" w:hAnsi="Times New Roman" w:cs="Times New Roman"/>
          <w:sz w:val="24"/>
          <w:szCs w:val="24"/>
          <w:shd w:val="clear" w:color="auto" w:fill="FFFFFF"/>
        </w:rPr>
        <w:t>, A.H.N., 2019. Analysing the impact of financial ratios on a company’s financial performance.</w:t>
      </w:r>
    </w:p>
    <w:p w14:paraId="56C787FD" w14:textId="77777777" w:rsidR="00BC3006" w:rsidRPr="00BC3006" w:rsidRDefault="00BC3006" w:rsidP="00BC3006">
      <w:pPr>
        <w:spacing w:line="360" w:lineRule="auto"/>
        <w:jc w:val="both"/>
        <w:rPr>
          <w:rFonts w:ascii="Times New Roman" w:hAnsi="Times New Roman" w:cs="Times New Roman"/>
          <w:sz w:val="24"/>
          <w:szCs w:val="24"/>
          <w:shd w:val="clear" w:color="auto" w:fill="FFFFFF"/>
        </w:rPr>
      </w:pPr>
      <w:proofErr w:type="spellStart"/>
      <w:r w:rsidRPr="00BC3006">
        <w:rPr>
          <w:rFonts w:ascii="Times New Roman" w:hAnsi="Times New Roman" w:cs="Times New Roman"/>
          <w:sz w:val="24"/>
          <w:szCs w:val="24"/>
          <w:shd w:val="clear" w:color="auto" w:fill="FFFFFF"/>
        </w:rPr>
        <w:t>Nariswari</w:t>
      </w:r>
      <w:proofErr w:type="spellEnd"/>
      <w:r w:rsidRPr="00BC3006">
        <w:rPr>
          <w:rFonts w:ascii="Times New Roman" w:hAnsi="Times New Roman" w:cs="Times New Roman"/>
          <w:sz w:val="24"/>
          <w:szCs w:val="24"/>
          <w:shd w:val="clear" w:color="auto" w:fill="FFFFFF"/>
        </w:rPr>
        <w:t xml:space="preserve">, T.N. and </w:t>
      </w:r>
      <w:proofErr w:type="spellStart"/>
      <w:r w:rsidRPr="00BC3006">
        <w:rPr>
          <w:rFonts w:ascii="Times New Roman" w:hAnsi="Times New Roman" w:cs="Times New Roman"/>
          <w:sz w:val="24"/>
          <w:szCs w:val="24"/>
          <w:shd w:val="clear" w:color="auto" w:fill="FFFFFF"/>
        </w:rPr>
        <w:t>Nugraha</w:t>
      </w:r>
      <w:proofErr w:type="spellEnd"/>
      <w:r w:rsidRPr="00BC3006">
        <w:rPr>
          <w:rFonts w:ascii="Times New Roman" w:hAnsi="Times New Roman" w:cs="Times New Roman"/>
          <w:sz w:val="24"/>
          <w:szCs w:val="24"/>
          <w:shd w:val="clear" w:color="auto" w:fill="FFFFFF"/>
        </w:rPr>
        <w:t xml:space="preserve">, N.M., 2020. Profit growth: impact of net profit margin, gross profit margin and total </w:t>
      </w:r>
      <w:proofErr w:type="spellStart"/>
      <w:r w:rsidRPr="00BC3006">
        <w:rPr>
          <w:rFonts w:ascii="Times New Roman" w:hAnsi="Times New Roman" w:cs="Times New Roman"/>
          <w:sz w:val="24"/>
          <w:szCs w:val="24"/>
          <w:shd w:val="clear" w:color="auto" w:fill="FFFFFF"/>
        </w:rPr>
        <w:t>assests</w:t>
      </w:r>
      <w:proofErr w:type="spellEnd"/>
      <w:r w:rsidRPr="00BC3006">
        <w:rPr>
          <w:rFonts w:ascii="Times New Roman" w:hAnsi="Times New Roman" w:cs="Times New Roman"/>
          <w:sz w:val="24"/>
          <w:szCs w:val="24"/>
          <w:shd w:val="clear" w:color="auto" w:fill="FFFFFF"/>
        </w:rPr>
        <w:t xml:space="preserve"> turnover. </w:t>
      </w:r>
      <w:r w:rsidRPr="00BC3006">
        <w:rPr>
          <w:rFonts w:ascii="Times New Roman" w:hAnsi="Times New Roman" w:cs="Times New Roman"/>
          <w:i/>
          <w:iCs/>
          <w:sz w:val="24"/>
          <w:szCs w:val="24"/>
          <w:shd w:val="clear" w:color="auto" w:fill="FFFFFF"/>
        </w:rPr>
        <w:t>International Journal of Finance &amp; Banking Studies (2147-4486)</w:t>
      </w:r>
      <w:r w:rsidRPr="00BC3006">
        <w:rPr>
          <w:rFonts w:ascii="Times New Roman" w:hAnsi="Times New Roman" w:cs="Times New Roman"/>
          <w:sz w:val="24"/>
          <w:szCs w:val="24"/>
          <w:shd w:val="clear" w:color="auto" w:fill="FFFFFF"/>
        </w:rPr>
        <w:t>, </w:t>
      </w:r>
      <w:r w:rsidRPr="00BC3006">
        <w:rPr>
          <w:rFonts w:ascii="Times New Roman" w:hAnsi="Times New Roman" w:cs="Times New Roman"/>
          <w:i/>
          <w:iCs/>
          <w:sz w:val="24"/>
          <w:szCs w:val="24"/>
          <w:shd w:val="clear" w:color="auto" w:fill="FFFFFF"/>
        </w:rPr>
        <w:t>9</w:t>
      </w:r>
      <w:r w:rsidRPr="00BC3006">
        <w:rPr>
          <w:rFonts w:ascii="Times New Roman" w:hAnsi="Times New Roman" w:cs="Times New Roman"/>
          <w:sz w:val="24"/>
          <w:szCs w:val="24"/>
          <w:shd w:val="clear" w:color="auto" w:fill="FFFFFF"/>
        </w:rPr>
        <w:t>(4), pp.87-96.</w:t>
      </w:r>
    </w:p>
    <w:p w14:paraId="56C787FE" w14:textId="77777777" w:rsidR="00BC3006" w:rsidRPr="00BC3006" w:rsidRDefault="00BC3006" w:rsidP="00BC3006">
      <w:pPr>
        <w:spacing w:line="360" w:lineRule="auto"/>
        <w:jc w:val="both"/>
        <w:rPr>
          <w:rFonts w:ascii="Times New Roman" w:hAnsi="Times New Roman" w:cs="Times New Roman"/>
          <w:sz w:val="24"/>
          <w:szCs w:val="24"/>
          <w:shd w:val="clear" w:color="auto" w:fill="FFFFFF"/>
        </w:rPr>
      </w:pPr>
      <w:proofErr w:type="spellStart"/>
      <w:r w:rsidRPr="00BC3006">
        <w:rPr>
          <w:rFonts w:ascii="Times New Roman" w:hAnsi="Times New Roman" w:cs="Times New Roman"/>
          <w:sz w:val="24"/>
          <w:szCs w:val="24"/>
          <w:shd w:val="clear" w:color="auto" w:fill="FFFFFF"/>
        </w:rPr>
        <w:t>Sainjargal</w:t>
      </w:r>
      <w:proofErr w:type="spellEnd"/>
      <w:r w:rsidRPr="00BC3006">
        <w:rPr>
          <w:rFonts w:ascii="Times New Roman" w:hAnsi="Times New Roman" w:cs="Times New Roman"/>
          <w:sz w:val="24"/>
          <w:szCs w:val="24"/>
          <w:shd w:val="clear" w:color="auto" w:fill="FFFFFF"/>
        </w:rPr>
        <w:t xml:space="preserve">, B., </w:t>
      </w:r>
      <w:proofErr w:type="spellStart"/>
      <w:r w:rsidRPr="00BC3006">
        <w:rPr>
          <w:rFonts w:ascii="Times New Roman" w:hAnsi="Times New Roman" w:cs="Times New Roman"/>
          <w:sz w:val="24"/>
          <w:szCs w:val="24"/>
          <w:shd w:val="clear" w:color="auto" w:fill="FFFFFF"/>
        </w:rPr>
        <w:t>Naranchimeg</w:t>
      </w:r>
      <w:proofErr w:type="spellEnd"/>
      <w:r w:rsidRPr="00BC3006">
        <w:rPr>
          <w:rFonts w:ascii="Times New Roman" w:hAnsi="Times New Roman" w:cs="Times New Roman"/>
          <w:sz w:val="24"/>
          <w:szCs w:val="24"/>
          <w:shd w:val="clear" w:color="auto" w:fill="FFFFFF"/>
        </w:rPr>
        <w:t xml:space="preserve">, L., </w:t>
      </w:r>
      <w:proofErr w:type="spellStart"/>
      <w:r w:rsidRPr="00BC3006">
        <w:rPr>
          <w:rFonts w:ascii="Times New Roman" w:hAnsi="Times New Roman" w:cs="Times New Roman"/>
          <w:sz w:val="24"/>
          <w:szCs w:val="24"/>
          <w:shd w:val="clear" w:color="auto" w:fill="FFFFFF"/>
        </w:rPr>
        <w:t>Khurelbaatar</w:t>
      </w:r>
      <w:proofErr w:type="spellEnd"/>
      <w:r w:rsidRPr="00BC3006">
        <w:rPr>
          <w:rFonts w:ascii="Times New Roman" w:hAnsi="Times New Roman" w:cs="Times New Roman"/>
          <w:sz w:val="24"/>
          <w:szCs w:val="24"/>
          <w:shd w:val="clear" w:color="auto" w:fill="FFFFFF"/>
        </w:rPr>
        <w:t xml:space="preserve">, B. and </w:t>
      </w:r>
      <w:proofErr w:type="spellStart"/>
      <w:r w:rsidRPr="00BC3006">
        <w:rPr>
          <w:rFonts w:ascii="Times New Roman" w:hAnsi="Times New Roman" w:cs="Times New Roman"/>
          <w:sz w:val="24"/>
          <w:szCs w:val="24"/>
          <w:shd w:val="clear" w:color="auto" w:fill="FFFFFF"/>
        </w:rPr>
        <w:t>Chimedsuren</w:t>
      </w:r>
      <w:proofErr w:type="spellEnd"/>
      <w:r w:rsidRPr="00BC3006">
        <w:rPr>
          <w:rFonts w:ascii="Times New Roman" w:hAnsi="Times New Roman" w:cs="Times New Roman"/>
          <w:sz w:val="24"/>
          <w:szCs w:val="24"/>
          <w:shd w:val="clear" w:color="auto" w:fill="FFFFFF"/>
        </w:rPr>
        <w:t>, C., 2020. Financial Situation Analysis of Entities. </w:t>
      </w:r>
      <w:proofErr w:type="spellStart"/>
      <w:r w:rsidRPr="00BC3006">
        <w:rPr>
          <w:rFonts w:ascii="Times New Roman" w:hAnsi="Times New Roman" w:cs="Times New Roman"/>
          <w:i/>
          <w:iCs/>
          <w:sz w:val="24"/>
          <w:szCs w:val="24"/>
          <w:shd w:val="clear" w:color="auto" w:fill="FFFFFF"/>
        </w:rPr>
        <w:t>iBusiness</w:t>
      </w:r>
      <w:proofErr w:type="spellEnd"/>
      <w:r w:rsidRPr="00BC3006">
        <w:rPr>
          <w:rFonts w:ascii="Times New Roman" w:hAnsi="Times New Roman" w:cs="Times New Roman"/>
          <w:sz w:val="24"/>
          <w:szCs w:val="24"/>
          <w:shd w:val="clear" w:color="auto" w:fill="FFFFFF"/>
        </w:rPr>
        <w:t>, </w:t>
      </w:r>
      <w:r w:rsidRPr="00BC3006">
        <w:rPr>
          <w:rFonts w:ascii="Times New Roman" w:hAnsi="Times New Roman" w:cs="Times New Roman"/>
          <w:i/>
          <w:iCs/>
          <w:sz w:val="24"/>
          <w:szCs w:val="24"/>
          <w:shd w:val="clear" w:color="auto" w:fill="FFFFFF"/>
        </w:rPr>
        <w:t>12</w:t>
      </w:r>
      <w:r w:rsidRPr="00BC3006">
        <w:rPr>
          <w:rFonts w:ascii="Times New Roman" w:hAnsi="Times New Roman" w:cs="Times New Roman"/>
          <w:sz w:val="24"/>
          <w:szCs w:val="24"/>
          <w:shd w:val="clear" w:color="auto" w:fill="FFFFFF"/>
        </w:rPr>
        <w:t>(1), pp.1-</w:t>
      </w:r>
      <w:proofErr w:type="gramStart"/>
      <w:r w:rsidRPr="00BC3006">
        <w:rPr>
          <w:rFonts w:ascii="Times New Roman" w:hAnsi="Times New Roman" w:cs="Times New Roman"/>
          <w:sz w:val="24"/>
          <w:szCs w:val="24"/>
          <w:shd w:val="clear" w:color="auto" w:fill="FFFFFF"/>
        </w:rPr>
        <w:t>12..</w:t>
      </w:r>
      <w:proofErr w:type="gramEnd"/>
    </w:p>
    <w:p w14:paraId="56C787FF" w14:textId="77777777" w:rsidR="00BC3006" w:rsidRPr="00BC3006" w:rsidRDefault="00BC3006" w:rsidP="00BC3006">
      <w:pPr>
        <w:spacing w:line="360" w:lineRule="auto"/>
        <w:jc w:val="both"/>
        <w:rPr>
          <w:rFonts w:ascii="Times New Roman" w:hAnsi="Times New Roman" w:cs="Times New Roman"/>
          <w:sz w:val="24"/>
          <w:szCs w:val="24"/>
          <w:shd w:val="clear" w:color="auto" w:fill="FFFFFF"/>
        </w:rPr>
      </w:pPr>
      <w:proofErr w:type="spellStart"/>
      <w:r w:rsidRPr="00BC3006">
        <w:rPr>
          <w:rFonts w:ascii="Times New Roman" w:hAnsi="Times New Roman" w:cs="Times New Roman"/>
          <w:sz w:val="24"/>
          <w:szCs w:val="24"/>
          <w:shd w:val="clear" w:color="auto" w:fill="FFFFFF"/>
        </w:rPr>
        <w:t>Shabrina</w:t>
      </w:r>
      <w:proofErr w:type="spellEnd"/>
      <w:r w:rsidRPr="00BC3006">
        <w:rPr>
          <w:rFonts w:ascii="Times New Roman" w:hAnsi="Times New Roman" w:cs="Times New Roman"/>
          <w:sz w:val="24"/>
          <w:szCs w:val="24"/>
          <w:shd w:val="clear" w:color="auto" w:fill="FFFFFF"/>
        </w:rPr>
        <w:t xml:space="preserve">, W. and </w:t>
      </w:r>
      <w:proofErr w:type="spellStart"/>
      <w:r w:rsidRPr="00BC3006">
        <w:rPr>
          <w:rFonts w:ascii="Times New Roman" w:hAnsi="Times New Roman" w:cs="Times New Roman"/>
          <w:sz w:val="24"/>
          <w:szCs w:val="24"/>
          <w:shd w:val="clear" w:color="auto" w:fill="FFFFFF"/>
        </w:rPr>
        <w:t>Hadian</w:t>
      </w:r>
      <w:proofErr w:type="spellEnd"/>
      <w:r w:rsidRPr="00BC3006">
        <w:rPr>
          <w:rFonts w:ascii="Times New Roman" w:hAnsi="Times New Roman" w:cs="Times New Roman"/>
          <w:sz w:val="24"/>
          <w:szCs w:val="24"/>
          <w:shd w:val="clear" w:color="auto" w:fill="FFFFFF"/>
        </w:rPr>
        <w:t xml:space="preserve">, N., 2021. The influence of current ratio, debt to equity ratio, and return on assets on dividend </w:t>
      </w:r>
      <w:proofErr w:type="spellStart"/>
      <w:r w:rsidRPr="00BC3006">
        <w:rPr>
          <w:rFonts w:ascii="Times New Roman" w:hAnsi="Times New Roman" w:cs="Times New Roman"/>
          <w:sz w:val="24"/>
          <w:szCs w:val="24"/>
          <w:shd w:val="clear" w:color="auto" w:fill="FFFFFF"/>
        </w:rPr>
        <w:t>payout</w:t>
      </w:r>
      <w:proofErr w:type="spellEnd"/>
      <w:r w:rsidRPr="00BC3006">
        <w:rPr>
          <w:rFonts w:ascii="Times New Roman" w:hAnsi="Times New Roman" w:cs="Times New Roman"/>
          <w:sz w:val="24"/>
          <w:szCs w:val="24"/>
          <w:shd w:val="clear" w:color="auto" w:fill="FFFFFF"/>
        </w:rPr>
        <w:t xml:space="preserve"> ratio. </w:t>
      </w:r>
      <w:r w:rsidRPr="00BC3006">
        <w:rPr>
          <w:rFonts w:ascii="Times New Roman" w:hAnsi="Times New Roman" w:cs="Times New Roman"/>
          <w:i/>
          <w:iCs/>
          <w:sz w:val="24"/>
          <w:szCs w:val="24"/>
          <w:shd w:val="clear" w:color="auto" w:fill="FFFFFF"/>
        </w:rPr>
        <w:t>International Journal of Financial, Accounting, and Management</w:t>
      </w:r>
      <w:r w:rsidRPr="00BC3006">
        <w:rPr>
          <w:rFonts w:ascii="Times New Roman" w:hAnsi="Times New Roman" w:cs="Times New Roman"/>
          <w:sz w:val="24"/>
          <w:szCs w:val="24"/>
          <w:shd w:val="clear" w:color="auto" w:fill="FFFFFF"/>
        </w:rPr>
        <w:t>, </w:t>
      </w:r>
      <w:r w:rsidRPr="00BC3006">
        <w:rPr>
          <w:rFonts w:ascii="Times New Roman" w:hAnsi="Times New Roman" w:cs="Times New Roman"/>
          <w:i/>
          <w:iCs/>
          <w:sz w:val="24"/>
          <w:szCs w:val="24"/>
          <w:shd w:val="clear" w:color="auto" w:fill="FFFFFF"/>
        </w:rPr>
        <w:t>3</w:t>
      </w:r>
      <w:r w:rsidRPr="00BC3006">
        <w:rPr>
          <w:rFonts w:ascii="Times New Roman" w:hAnsi="Times New Roman" w:cs="Times New Roman"/>
          <w:sz w:val="24"/>
          <w:szCs w:val="24"/>
          <w:shd w:val="clear" w:color="auto" w:fill="FFFFFF"/>
        </w:rPr>
        <w:t>(3), pp.193-204.</w:t>
      </w:r>
    </w:p>
    <w:p w14:paraId="56C78800" w14:textId="77777777" w:rsidR="00BC3006" w:rsidRPr="00BC3006" w:rsidRDefault="00BC3006" w:rsidP="00BC3006"/>
    <w:p w14:paraId="56C78801" w14:textId="77777777" w:rsidR="00EB4572" w:rsidRPr="00BC3006" w:rsidRDefault="00EB4572" w:rsidP="00BC3006">
      <w:pPr>
        <w:spacing w:line="360" w:lineRule="auto"/>
        <w:jc w:val="both"/>
        <w:rPr>
          <w:rFonts w:ascii="Times New Roman" w:hAnsi="Times New Roman" w:cs="Times New Roman"/>
          <w:sz w:val="24"/>
          <w:szCs w:val="24"/>
          <w:shd w:val="clear" w:color="auto" w:fill="FFFFFF"/>
        </w:rPr>
      </w:pPr>
    </w:p>
    <w:sectPr w:rsidR="00EB4572" w:rsidRPr="00BC3006" w:rsidSect="00F835A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78804" w14:textId="77777777" w:rsidR="0076583A" w:rsidRDefault="0076583A" w:rsidP="00175025">
      <w:pPr>
        <w:spacing w:after="0" w:line="240" w:lineRule="auto"/>
      </w:pPr>
      <w:r>
        <w:separator/>
      </w:r>
    </w:p>
  </w:endnote>
  <w:endnote w:type="continuationSeparator" w:id="0">
    <w:p w14:paraId="56C78805" w14:textId="77777777" w:rsidR="0076583A" w:rsidRDefault="0076583A" w:rsidP="00175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8808" w14:textId="77777777" w:rsidR="00BC3006" w:rsidRDefault="00BC30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1972031"/>
      <w:docPartObj>
        <w:docPartGallery w:val="Page Numbers (Bottom of Page)"/>
        <w:docPartUnique/>
      </w:docPartObj>
    </w:sdtPr>
    <w:sdtEndPr>
      <w:rPr>
        <w:noProof/>
      </w:rPr>
    </w:sdtEndPr>
    <w:sdtContent>
      <w:p w14:paraId="56C78809" w14:textId="77777777" w:rsidR="00BC3006" w:rsidRDefault="00F6271B">
        <w:pPr>
          <w:pStyle w:val="Footer"/>
          <w:jc w:val="center"/>
        </w:pPr>
        <w:r>
          <w:fldChar w:fldCharType="begin"/>
        </w:r>
        <w:r>
          <w:instrText xml:space="preserve"> PAGE   \* MERGEFORMAT </w:instrText>
        </w:r>
        <w:r>
          <w:fldChar w:fldCharType="separate"/>
        </w:r>
        <w:r w:rsidR="00896897">
          <w:rPr>
            <w:noProof/>
          </w:rPr>
          <w:t>7</w:t>
        </w:r>
        <w:r>
          <w:rPr>
            <w:noProof/>
          </w:rPr>
          <w:fldChar w:fldCharType="end"/>
        </w:r>
      </w:p>
    </w:sdtContent>
  </w:sdt>
  <w:p w14:paraId="56C7880A" w14:textId="77777777" w:rsidR="00BC3006" w:rsidRDefault="00BC30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880C" w14:textId="77777777" w:rsidR="00BC3006" w:rsidRDefault="00BC3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78802" w14:textId="77777777" w:rsidR="0076583A" w:rsidRDefault="0076583A" w:rsidP="00175025">
      <w:pPr>
        <w:spacing w:after="0" w:line="240" w:lineRule="auto"/>
      </w:pPr>
      <w:r>
        <w:separator/>
      </w:r>
    </w:p>
  </w:footnote>
  <w:footnote w:type="continuationSeparator" w:id="0">
    <w:p w14:paraId="56C78803" w14:textId="77777777" w:rsidR="0076583A" w:rsidRDefault="0076583A" w:rsidP="001750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8806" w14:textId="77777777" w:rsidR="00BC3006" w:rsidRDefault="00BC30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8807" w14:textId="77777777" w:rsidR="00BC3006" w:rsidRDefault="00BC30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7880B" w14:textId="77777777" w:rsidR="00BC3006" w:rsidRDefault="00BC30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DA70F3"/>
    <w:multiLevelType w:val="hybridMultilevel"/>
    <w:tmpl w:val="E312E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521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5276"/>
    <w:rsid w:val="00010A6D"/>
    <w:rsid w:val="00031162"/>
    <w:rsid w:val="0008311D"/>
    <w:rsid w:val="000A5276"/>
    <w:rsid w:val="000C4716"/>
    <w:rsid w:val="000F0C73"/>
    <w:rsid w:val="00110492"/>
    <w:rsid w:val="00175025"/>
    <w:rsid w:val="001D2409"/>
    <w:rsid w:val="002239AA"/>
    <w:rsid w:val="0023098D"/>
    <w:rsid w:val="00275072"/>
    <w:rsid w:val="003C51EE"/>
    <w:rsid w:val="003D6420"/>
    <w:rsid w:val="00442D99"/>
    <w:rsid w:val="004C35E3"/>
    <w:rsid w:val="004E08DA"/>
    <w:rsid w:val="00515737"/>
    <w:rsid w:val="00531E08"/>
    <w:rsid w:val="00584AA3"/>
    <w:rsid w:val="00591DCE"/>
    <w:rsid w:val="005B7491"/>
    <w:rsid w:val="005C00F5"/>
    <w:rsid w:val="005C4C72"/>
    <w:rsid w:val="00654E35"/>
    <w:rsid w:val="00662507"/>
    <w:rsid w:val="00696E08"/>
    <w:rsid w:val="0076583A"/>
    <w:rsid w:val="00770613"/>
    <w:rsid w:val="00832D9D"/>
    <w:rsid w:val="008369C7"/>
    <w:rsid w:val="00896897"/>
    <w:rsid w:val="008E2E98"/>
    <w:rsid w:val="008F46C9"/>
    <w:rsid w:val="00941506"/>
    <w:rsid w:val="00976282"/>
    <w:rsid w:val="009C5E0D"/>
    <w:rsid w:val="009D798C"/>
    <w:rsid w:val="009F3C2E"/>
    <w:rsid w:val="00A4783A"/>
    <w:rsid w:val="00AF19A9"/>
    <w:rsid w:val="00AF6C76"/>
    <w:rsid w:val="00B17E60"/>
    <w:rsid w:val="00BC3006"/>
    <w:rsid w:val="00D70609"/>
    <w:rsid w:val="00D743A3"/>
    <w:rsid w:val="00DC0283"/>
    <w:rsid w:val="00DC2C0F"/>
    <w:rsid w:val="00DE43DD"/>
    <w:rsid w:val="00DF2D1F"/>
    <w:rsid w:val="00E34575"/>
    <w:rsid w:val="00E43B26"/>
    <w:rsid w:val="00EB4572"/>
    <w:rsid w:val="00EB5C10"/>
    <w:rsid w:val="00EF29D1"/>
    <w:rsid w:val="00EF3F31"/>
    <w:rsid w:val="00F31E70"/>
    <w:rsid w:val="00F6271B"/>
    <w:rsid w:val="00F7022C"/>
    <w:rsid w:val="00F8184A"/>
    <w:rsid w:val="00F835AD"/>
    <w:rsid w:val="00F84B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78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5AD"/>
    <w:rPr>
      <w:lang w:val="en-GB"/>
    </w:rPr>
  </w:style>
  <w:style w:type="paragraph" w:styleId="Heading1">
    <w:name w:val="heading 1"/>
    <w:basedOn w:val="Normal"/>
    <w:next w:val="Normal"/>
    <w:link w:val="Heading1Char"/>
    <w:uiPriority w:val="9"/>
    <w:qFormat/>
    <w:rsid w:val="00BC3006"/>
    <w:pPr>
      <w:keepNext/>
      <w:keepLines/>
      <w:spacing w:before="240" w:after="0" w:line="360" w:lineRule="auto"/>
      <w:jc w:val="both"/>
      <w:outlineLvl w:val="0"/>
    </w:pPr>
    <w:rPr>
      <w:rFonts w:ascii="Times New Roman" w:eastAsiaTheme="majorEastAsia" w:hAnsi="Times New Roman" w:cstheme="majorBidi"/>
      <w:b/>
      <w:sz w:val="32"/>
      <w:szCs w:val="32"/>
    </w:rPr>
  </w:style>
  <w:style w:type="paragraph" w:styleId="Heading2">
    <w:name w:val="heading 2"/>
    <w:basedOn w:val="Normal"/>
    <w:link w:val="Heading2Char"/>
    <w:uiPriority w:val="9"/>
    <w:qFormat/>
    <w:rsid w:val="005C00F5"/>
    <w:pPr>
      <w:spacing w:before="100" w:beforeAutospacing="1" w:after="100" w:afterAutospacing="1" w:line="240" w:lineRule="auto"/>
      <w:outlineLvl w:val="1"/>
    </w:pPr>
    <w:rPr>
      <w:rFonts w:ascii="Times New Roman" w:eastAsia="Times New Roman" w:hAnsi="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4-Accent61">
    <w:name w:val="Grid Table 4 - Accent 61"/>
    <w:basedOn w:val="TableNormal"/>
    <w:uiPriority w:val="49"/>
    <w:rsid w:val="000A527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EB5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C10"/>
  </w:style>
  <w:style w:type="paragraph" w:styleId="Footer">
    <w:name w:val="footer"/>
    <w:basedOn w:val="Normal"/>
    <w:link w:val="FooterChar"/>
    <w:uiPriority w:val="99"/>
    <w:unhideWhenUsed/>
    <w:rsid w:val="00EB5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C10"/>
  </w:style>
  <w:style w:type="character" w:customStyle="1" w:styleId="Heading2Char">
    <w:name w:val="Heading 2 Char"/>
    <w:basedOn w:val="DefaultParagraphFont"/>
    <w:link w:val="Heading2"/>
    <w:uiPriority w:val="9"/>
    <w:rsid w:val="005C00F5"/>
    <w:rPr>
      <w:rFonts w:ascii="Times New Roman" w:eastAsia="Times New Roman" w:hAnsi="Times New Roman" w:cs="Times New Roman"/>
      <w:b/>
      <w:bCs/>
      <w:sz w:val="28"/>
      <w:szCs w:val="36"/>
    </w:rPr>
  </w:style>
  <w:style w:type="paragraph" w:customStyle="1" w:styleId="comp">
    <w:name w:val="comp"/>
    <w:basedOn w:val="Normal"/>
    <w:rsid w:val="00F31E7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31E70"/>
    <w:rPr>
      <w:color w:val="0000FF"/>
      <w:u w:val="single"/>
    </w:rPr>
  </w:style>
  <w:style w:type="character" w:customStyle="1" w:styleId="mntl-sc-block-headingtext">
    <w:name w:val="mntl-sc-block-heading__text"/>
    <w:basedOn w:val="DefaultParagraphFont"/>
    <w:rsid w:val="00F31E70"/>
  </w:style>
  <w:style w:type="character" w:customStyle="1" w:styleId="Heading1Char">
    <w:name w:val="Heading 1 Char"/>
    <w:basedOn w:val="DefaultParagraphFont"/>
    <w:link w:val="Heading1"/>
    <w:uiPriority w:val="9"/>
    <w:rsid w:val="00BC3006"/>
    <w:rPr>
      <w:rFonts w:ascii="Times New Roman" w:eastAsiaTheme="majorEastAsia" w:hAnsi="Times New Roman" w:cstheme="majorBidi"/>
      <w:b/>
      <w:sz w:val="32"/>
      <w:szCs w:val="32"/>
      <w:lang w:val="en-GB"/>
    </w:rPr>
  </w:style>
  <w:style w:type="paragraph" w:styleId="TOCHeading">
    <w:name w:val="TOC Heading"/>
    <w:basedOn w:val="Heading1"/>
    <w:next w:val="Normal"/>
    <w:uiPriority w:val="39"/>
    <w:unhideWhenUsed/>
    <w:qFormat/>
    <w:rsid w:val="001D2409"/>
    <w:pPr>
      <w:outlineLvl w:val="9"/>
    </w:pPr>
  </w:style>
  <w:style w:type="paragraph" w:styleId="TOC2">
    <w:name w:val="toc 2"/>
    <w:basedOn w:val="Normal"/>
    <w:next w:val="Normal"/>
    <w:autoRedefine/>
    <w:uiPriority w:val="39"/>
    <w:unhideWhenUsed/>
    <w:rsid w:val="001D2409"/>
    <w:pPr>
      <w:spacing w:after="100"/>
      <w:ind w:left="220"/>
    </w:pPr>
    <w:rPr>
      <w:rFonts w:eastAsiaTheme="minorEastAsia" w:cs="Times New Roman"/>
    </w:rPr>
  </w:style>
  <w:style w:type="paragraph" w:styleId="TOC1">
    <w:name w:val="toc 1"/>
    <w:basedOn w:val="Normal"/>
    <w:next w:val="Normal"/>
    <w:autoRedefine/>
    <w:uiPriority w:val="39"/>
    <w:unhideWhenUsed/>
    <w:rsid w:val="001D2409"/>
    <w:pPr>
      <w:spacing w:after="100"/>
    </w:pPr>
    <w:rPr>
      <w:rFonts w:eastAsiaTheme="minorEastAsia" w:cs="Times New Roman"/>
    </w:rPr>
  </w:style>
  <w:style w:type="paragraph" w:styleId="TOC3">
    <w:name w:val="toc 3"/>
    <w:basedOn w:val="Normal"/>
    <w:next w:val="Normal"/>
    <w:autoRedefine/>
    <w:uiPriority w:val="39"/>
    <w:unhideWhenUsed/>
    <w:rsid w:val="001D2409"/>
    <w:pPr>
      <w:spacing w:after="100"/>
      <w:ind w:left="440"/>
    </w:pPr>
    <w:rPr>
      <w:rFonts w:eastAsiaTheme="minorEastAsia" w:cs="Times New Roman"/>
    </w:rPr>
  </w:style>
  <w:style w:type="table" w:customStyle="1" w:styleId="GridTable4-Accent51">
    <w:name w:val="Grid Table 4 - Accent 51"/>
    <w:basedOn w:val="TableNormal"/>
    <w:uiPriority w:val="49"/>
    <w:rsid w:val="004E08D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BalloonText">
    <w:name w:val="Balloon Text"/>
    <w:basedOn w:val="Normal"/>
    <w:link w:val="BalloonTextChar"/>
    <w:uiPriority w:val="99"/>
    <w:semiHidden/>
    <w:unhideWhenUsed/>
    <w:rsid w:val="008369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9C7"/>
    <w:rPr>
      <w:rFonts w:ascii="Tahoma" w:hAnsi="Tahoma" w:cs="Tahoma"/>
      <w:sz w:val="16"/>
      <w:szCs w:val="16"/>
    </w:rPr>
  </w:style>
  <w:style w:type="table" w:styleId="TableGrid">
    <w:name w:val="Table Grid"/>
    <w:basedOn w:val="TableNormal"/>
    <w:uiPriority w:val="39"/>
    <w:rsid w:val="008369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C30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53753">
      <w:bodyDiv w:val="1"/>
      <w:marLeft w:val="0"/>
      <w:marRight w:val="0"/>
      <w:marTop w:val="0"/>
      <w:marBottom w:val="0"/>
      <w:divBdr>
        <w:top w:val="none" w:sz="0" w:space="0" w:color="auto"/>
        <w:left w:val="none" w:sz="0" w:space="0" w:color="auto"/>
        <w:bottom w:val="none" w:sz="0" w:space="0" w:color="auto"/>
        <w:right w:val="none" w:sz="0" w:space="0" w:color="auto"/>
      </w:divBdr>
    </w:div>
    <w:div w:id="220866667">
      <w:bodyDiv w:val="1"/>
      <w:marLeft w:val="0"/>
      <w:marRight w:val="0"/>
      <w:marTop w:val="0"/>
      <w:marBottom w:val="0"/>
      <w:divBdr>
        <w:top w:val="none" w:sz="0" w:space="0" w:color="auto"/>
        <w:left w:val="none" w:sz="0" w:space="0" w:color="auto"/>
        <w:bottom w:val="none" w:sz="0" w:space="0" w:color="auto"/>
        <w:right w:val="none" w:sz="0" w:space="0" w:color="auto"/>
      </w:divBdr>
    </w:div>
    <w:div w:id="1673600158">
      <w:bodyDiv w:val="1"/>
      <w:marLeft w:val="0"/>
      <w:marRight w:val="0"/>
      <w:marTop w:val="0"/>
      <w:marBottom w:val="0"/>
      <w:divBdr>
        <w:top w:val="none" w:sz="0" w:space="0" w:color="auto"/>
        <w:left w:val="none" w:sz="0" w:space="0" w:color="auto"/>
        <w:bottom w:val="none" w:sz="0" w:space="0" w:color="auto"/>
        <w:right w:val="none" w:sz="0" w:space="0" w:color="auto"/>
      </w:divBdr>
    </w:div>
    <w:div w:id="1701858245">
      <w:bodyDiv w:val="1"/>
      <w:marLeft w:val="0"/>
      <w:marRight w:val="0"/>
      <w:marTop w:val="0"/>
      <w:marBottom w:val="0"/>
      <w:divBdr>
        <w:top w:val="none" w:sz="0" w:space="0" w:color="auto"/>
        <w:left w:val="none" w:sz="0" w:space="0" w:color="auto"/>
        <w:bottom w:val="none" w:sz="0" w:space="0" w:color="auto"/>
        <w:right w:val="none" w:sz="0" w:space="0" w:color="auto"/>
      </w:divBdr>
    </w:div>
    <w:div w:id="1968313873">
      <w:bodyDiv w:val="1"/>
      <w:marLeft w:val="0"/>
      <w:marRight w:val="0"/>
      <w:marTop w:val="0"/>
      <w:marBottom w:val="0"/>
      <w:divBdr>
        <w:top w:val="none" w:sz="0" w:space="0" w:color="auto"/>
        <w:left w:val="none" w:sz="0" w:space="0" w:color="auto"/>
        <w:bottom w:val="none" w:sz="0" w:space="0" w:color="auto"/>
        <w:right w:val="none" w:sz="0" w:space="0" w:color="auto"/>
      </w:divBdr>
    </w:div>
    <w:div w:id="211224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453ED-8D94-4A9F-9852-CEC43B5A6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2379</Words>
  <Characters>13563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2023-03-24T16:01:00Z</dcterms:created>
  <dcterms:modified xsi:type="dcterms:W3CDTF">2023-05-03T09:41:00Z</dcterms:modified>
</cp:coreProperties>
</file>