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99AEF3" w14:textId="77777777" w:rsidR="00BE04B1" w:rsidRDefault="00BE04B1" w:rsidP="00BE04B1">
      <w:pPr>
        <w:spacing w:line="360" w:lineRule="auto"/>
        <w:jc w:val="both"/>
        <w:rPr>
          <w:rFonts w:ascii="Arial" w:hAnsi="Arial" w:cs="Arial"/>
        </w:rPr>
      </w:pPr>
    </w:p>
    <w:p w14:paraId="25D99637" w14:textId="77777777" w:rsidR="00BE04B1" w:rsidRDefault="00BE04B1" w:rsidP="00BE04B1">
      <w:pPr>
        <w:spacing w:line="360" w:lineRule="auto"/>
        <w:jc w:val="both"/>
        <w:rPr>
          <w:rFonts w:ascii="Arial" w:hAnsi="Arial" w:cs="Arial"/>
        </w:rPr>
      </w:pPr>
      <w:r>
        <w:rPr>
          <w:noProof/>
        </w:rPr>
        <w:drawing>
          <wp:inline distT="0" distB="0" distL="0" distR="0" wp14:anchorId="60143B23" wp14:editId="032DA382">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27649213" w14:textId="77777777" w:rsidR="00BE04B1" w:rsidRDefault="00BE04B1" w:rsidP="00BE04B1">
      <w:pPr>
        <w:spacing w:line="360" w:lineRule="auto"/>
        <w:jc w:val="both"/>
        <w:rPr>
          <w:rFonts w:ascii="Arial" w:hAnsi="Arial" w:cs="Arial"/>
        </w:rPr>
      </w:pPr>
    </w:p>
    <w:p w14:paraId="5844B16D" w14:textId="77777777" w:rsidR="00BE04B1" w:rsidRPr="00DA0B1F" w:rsidRDefault="00BE04B1" w:rsidP="00BE04B1">
      <w:pPr>
        <w:spacing w:line="360" w:lineRule="auto"/>
        <w:rPr>
          <w:rFonts w:ascii="Arial" w:hAnsi="Arial" w:cs="Arial"/>
        </w:rPr>
      </w:pPr>
      <w:r w:rsidRPr="00DA0B1F">
        <w:rPr>
          <w:rFonts w:ascii="Arial" w:hAnsi="Arial" w:cs="Arial"/>
        </w:rPr>
        <w:t xml:space="preserve">Daniela </w:t>
      </w:r>
      <w:proofErr w:type="spellStart"/>
      <w:r w:rsidRPr="00DA0B1F">
        <w:rPr>
          <w:rFonts w:ascii="Arial" w:hAnsi="Arial" w:cs="Arial"/>
        </w:rPr>
        <w:t>Veselinova</w:t>
      </w:r>
      <w:proofErr w:type="spellEnd"/>
      <w:r w:rsidRPr="00DA0B1F">
        <w:rPr>
          <w:rFonts w:ascii="Arial" w:hAnsi="Arial" w:cs="Arial"/>
        </w:rPr>
        <w:t xml:space="preserve"> Vasileva</w:t>
      </w:r>
    </w:p>
    <w:p w14:paraId="5E578A39" w14:textId="77777777" w:rsidR="00BE04B1" w:rsidRPr="00DA0B1F" w:rsidRDefault="00BE04B1" w:rsidP="00BE04B1">
      <w:pPr>
        <w:rPr>
          <w:rFonts w:ascii="Arial" w:hAnsi="Arial" w:cs="Arial"/>
        </w:rPr>
      </w:pPr>
      <w:r w:rsidRPr="00DA0B1F">
        <w:rPr>
          <w:rFonts w:ascii="Arial" w:hAnsi="Arial" w:cs="Arial"/>
        </w:rPr>
        <w:t>2235335</w:t>
      </w:r>
    </w:p>
    <w:p w14:paraId="5F5E8E90" w14:textId="77777777" w:rsidR="00BE04B1" w:rsidRPr="00DA0B1F" w:rsidRDefault="00BE04B1" w:rsidP="00BE04B1">
      <w:pPr>
        <w:rPr>
          <w:rFonts w:ascii="Arial" w:hAnsi="Arial" w:cs="Arial"/>
        </w:rPr>
      </w:pPr>
      <w:r w:rsidRPr="00DA0B1F">
        <w:rPr>
          <w:rFonts w:ascii="Arial" w:hAnsi="Arial" w:cs="Arial"/>
        </w:rPr>
        <w:t>BABM</w:t>
      </w:r>
    </w:p>
    <w:p w14:paraId="49900CB1" w14:textId="77777777" w:rsidR="00BE04B1" w:rsidRPr="00DA0B1F" w:rsidRDefault="00BE04B1" w:rsidP="00BE04B1">
      <w:pPr>
        <w:rPr>
          <w:rFonts w:ascii="Arial" w:hAnsi="Arial" w:cs="Arial"/>
        </w:rPr>
      </w:pPr>
      <w:r w:rsidRPr="00DA0B1F">
        <w:rPr>
          <w:rFonts w:ascii="Arial" w:hAnsi="Arial" w:cs="Arial"/>
        </w:rPr>
        <w:t xml:space="preserve">LCBB4001, Accounting fundamental </w:t>
      </w:r>
    </w:p>
    <w:p w14:paraId="3643CF19" w14:textId="77777777" w:rsidR="00BE04B1" w:rsidRPr="00DA0B1F" w:rsidRDefault="00BE04B1" w:rsidP="00BE04B1">
      <w:pPr>
        <w:rPr>
          <w:rFonts w:ascii="Arial" w:hAnsi="Arial" w:cs="Arial"/>
        </w:rPr>
      </w:pPr>
      <w:r w:rsidRPr="00DA0B1F">
        <w:rPr>
          <w:rFonts w:ascii="Arial" w:hAnsi="Arial" w:cs="Arial"/>
        </w:rPr>
        <w:t>Nadeem Mirza</w:t>
      </w:r>
    </w:p>
    <w:p w14:paraId="626CC207" w14:textId="77777777" w:rsidR="00BE04B1" w:rsidRPr="00DA0B1F" w:rsidRDefault="00BE04B1" w:rsidP="00BE04B1">
      <w:pPr>
        <w:spacing w:line="360" w:lineRule="auto"/>
        <w:jc w:val="both"/>
        <w:rPr>
          <w:rFonts w:ascii="Arial" w:hAnsi="Arial" w:cs="Arial"/>
        </w:rPr>
      </w:pPr>
    </w:p>
    <w:p w14:paraId="015C7F7B" w14:textId="77777777" w:rsidR="00BE04B1" w:rsidRPr="00DA0B1F" w:rsidRDefault="00BE04B1" w:rsidP="00BE04B1">
      <w:pPr>
        <w:spacing w:line="360" w:lineRule="auto"/>
        <w:jc w:val="both"/>
        <w:rPr>
          <w:rFonts w:ascii="Arial" w:hAnsi="Arial" w:cs="Arial"/>
        </w:rPr>
      </w:pPr>
    </w:p>
    <w:p w14:paraId="312DD731" w14:textId="77777777" w:rsidR="00BE04B1" w:rsidRDefault="00BE04B1" w:rsidP="00BE04B1">
      <w:pPr>
        <w:spacing w:line="360" w:lineRule="auto"/>
        <w:jc w:val="center"/>
        <w:rPr>
          <w:rFonts w:ascii="Arial" w:hAnsi="Arial" w:cs="Arial"/>
        </w:rPr>
      </w:pPr>
      <w:r w:rsidRPr="00DA0B1F">
        <w:rPr>
          <w:rFonts w:ascii="Arial" w:hAnsi="Arial" w:cs="Arial"/>
        </w:rPr>
        <w:t>Written assessment</w:t>
      </w:r>
      <w:r>
        <w:rPr>
          <w:rFonts w:ascii="Arial" w:hAnsi="Arial" w:cs="Arial"/>
        </w:rPr>
        <w:t xml:space="preserve"> </w:t>
      </w:r>
    </w:p>
    <w:p w14:paraId="54934B9A" w14:textId="4C2F9BA2" w:rsidR="00BE04B1" w:rsidRPr="00DA0B1F" w:rsidRDefault="00BE04B1" w:rsidP="00BE04B1">
      <w:pPr>
        <w:spacing w:line="360" w:lineRule="auto"/>
        <w:jc w:val="center"/>
        <w:rPr>
          <w:rFonts w:ascii="Arial" w:hAnsi="Arial" w:cs="Arial"/>
        </w:rPr>
      </w:pPr>
      <w:r>
        <w:rPr>
          <w:rFonts w:ascii="Arial" w:hAnsi="Arial" w:cs="Arial"/>
        </w:rPr>
        <w:t>A</w:t>
      </w:r>
      <w:r w:rsidRPr="00DA0B1F">
        <w:rPr>
          <w:rFonts w:ascii="Arial" w:hAnsi="Arial" w:cs="Arial"/>
        </w:rPr>
        <w:t>ccounting fundamental</w:t>
      </w:r>
    </w:p>
    <w:p w14:paraId="31C83C72" w14:textId="77777777" w:rsidR="00BE04B1" w:rsidRPr="00DA0B1F" w:rsidRDefault="00BE04B1" w:rsidP="00BE04B1">
      <w:pPr>
        <w:spacing w:line="360" w:lineRule="auto"/>
        <w:jc w:val="both"/>
        <w:rPr>
          <w:rFonts w:ascii="Arial" w:hAnsi="Arial" w:cs="Arial"/>
        </w:rPr>
      </w:pPr>
    </w:p>
    <w:p w14:paraId="69C3BD20" w14:textId="77777777" w:rsidR="00BE04B1" w:rsidRPr="00DA0B1F" w:rsidRDefault="00BE04B1" w:rsidP="00BE04B1">
      <w:pPr>
        <w:spacing w:line="360" w:lineRule="auto"/>
        <w:jc w:val="both"/>
        <w:rPr>
          <w:rFonts w:ascii="Arial" w:hAnsi="Arial" w:cs="Arial"/>
        </w:rPr>
      </w:pPr>
    </w:p>
    <w:p w14:paraId="153B5B0E" w14:textId="77777777" w:rsidR="00BE04B1" w:rsidRPr="00DA0B1F" w:rsidRDefault="00BE04B1" w:rsidP="00BE04B1">
      <w:pPr>
        <w:spacing w:line="360" w:lineRule="auto"/>
        <w:jc w:val="both"/>
        <w:rPr>
          <w:rFonts w:ascii="Arial" w:hAnsi="Arial" w:cs="Arial"/>
        </w:rPr>
      </w:pPr>
    </w:p>
    <w:p w14:paraId="2120E72E" w14:textId="77777777" w:rsidR="00BE04B1" w:rsidRPr="00DA0B1F" w:rsidRDefault="00BE04B1" w:rsidP="00BE04B1">
      <w:pPr>
        <w:spacing w:line="360" w:lineRule="auto"/>
        <w:jc w:val="both"/>
        <w:rPr>
          <w:rFonts w:ascii="Arial" w:hAnsi="Arial" w:cs="Arial"/>
        </w:rPr>
      </w:pPr>
    </w:p>
    <w:p w14:paraId="065180F1" w14:textId="77777777" w:rsidR="00BE04B1" w:rsidRPr="00DA0B1F" w:rsidRDefault="00BE04B1" w:rsidP="00BE04B1">
      <w:pPr>
        <w:spacing w:line="360" w:lineRule="auto"/>
        <w:jc w:val="both"/>
        <w:rPr>
          <w:rFonts w:ascii="Arial" w:hAnsi="Arial" w:cs="Arial"/>
        </w:rPr>
      </w:pPr>
    </w:p>
    <w:p w14:paraId="7FCC5DFC" w14:textId="77777777" w:rsidR="00BE04B1" w:rsidRPr="00DA0B1F" w:rsidRDefault="00BE04B1" w:rsidP="00BE04B1">
      <w:pPr>
        <w:spacing w:line="360" w:lineRule="auto"/>
        <w:jc w:val="both"/>
        <w:rPr>
          <w:rFonts w:ascii="Arial" w:hAnsi="Arial" w:cs="Arial"/>
        </w:rPr>
      </w:pPr>
    </w:p>
    <w:p w14:paraId="5E3E94D7" w14:textId="77777777" w:rsidR="00BE04B1" w:rsidRPr="00DA0B1F" w:rsidRDefault="00BE04B1" w:rsidP="00BE04B1">
      <w:pPr>
        <w:spacing w:line="360" w:lineRule="auto"/>
        <w:jc w:val="both"/>
        <w:rPr>
          <w:rFonts w:ascii="Arial" w:hAnsi="Arial" w:cs="Arial"/>
        </w:rPr>
      </w:pPr>
    </w:p>
    <w:p w14:paraId="21E0E588" w14:textId="77777777" w:rsidR="00BE04B1" w:rsidRPr="00DA0B1F" w:rsidRDefault="00BE04B1" w:rsidP="00BE04B1">
      <w:pPr>
        <w:spacing w:line="360" w:lineRule="auto"/>
        <w:jc w:val="both"/>
        <w:rPr>
          <w:rFonts w:ascii="Arial" w:hAnsi="Arial" w:cs="Arial"/>
        </w:rPr>
      </w:pPr>
    </w:p>
    <w:p w14:paraId="4BD25BB0" w14:textId="77777777" w:rsidR="00BE04B1" w:rsidRPr="00DA0B1F" w:rsidRDefault="00BE04B1" w:rsidP="00BE04B1">
      <w:pPr>
        <w:spacing w:line="360" w:lineRule="auto"/>
        <w:jc w:val="both"/>
        <w:rPr>
          <w:rFonts w:ascii="Arial" w:hAnsi="Arial" w:cs="Arial"/>
        </w:rPr>
      </w:pPr>
    </w:p>
    <w:p w14:paraId="5A88E9D3" w14:textId="77777777" w:rsidR="00BE04B1" w:rsidRDefault="00BE04B1" w:rsidP="000C1F7E">
      <w:pPr>
        <w:spacing w:line="360" w:lineRule="auto"/>
        <w:jc w:val="both"/>
        <w:rPr>
          <w:rFonts w:ascii="Arial" w:hAnsi="Arial" w:cs="Arial"/>
        </w:rPr>
      </w:pPr>
    </w:p>
    <w:p w14:paraId="163929D3" w14:textId="77777777" w:rsidR="00BE04B1" w:rsidRDefault="00BE04B1" w:rsidP="000C1F7E">
      <w:pPr>
        <w:spacing w:line="360" w:lineRule="auto"/>
        <w:jc w:val="both"/>
        <w:rPr>
          <w:rFonts w:ascii="Arial" w:hAnsi="Arial" w:cs="Arial"/>
        </w:rPr>
      </w:pPr>
    </w:p>
    <w:p w14:paraId="6CDC6D2E" w14:textId="77777777" w:rsidR="00BE04B1" w:rsidRDefault="00BE04B1" w:rsidP="000C1F7E">
      <w:pPr>
        <w:spacing w:line="360" w:lineRule="auto"/>
        <w:jc w:val="both"/>
        <w:rPr>
          <w:rFonts w:ascii="Arial" w:hAnsi="Arial" w:cs="Arial"/>
        </w:rPr>
      </w:pPr>
    </w:p>
    <w:sdt>
      <w:sdtPr>
        <w:rPr>
          <w:rFonts w:ascii="Arial" w:eastAsiaTheme="minorHAnsi" w:hAnsi="Arial" w:cs="Arial"/>
          <w:color w:val="auto"/>
          <w:kern w:val="2"/>
          <w:sz w:val="22"/>
          <w:szCs w:val="22"/>
          <w:lang w:eastAsia="en-US"/>
          <w14:ligatures w14:val="standardContextual"/>
        </w:rPr>
        <w:id w:val="-1177964311"/>
        <w:docPartObj>
          <w:docPartGallery w:val="Table of Contents"/>
          <w:docPartUnique/>
        </w:docPartObj>
      </w:sdtPr>
      <w:sdtEndPr>
        <w:rPr>
          <w:b/>
          <w:bCs/>
        </w:rPr>
      </w:sdtEndPr>
      <w:sdtContent>
        <w:p w14:paraId="370F5D22" w14:textId="77777777" w:rsidR="00BE04B1" w:rsidRPr="00DA0B1F" w:rsidRDefault="00BE04B1" w:rsidP="00BE04B1">
          <w:pPr>
            <w:pStyle w:val="TOCHeading"/>
            <w:rPr>
              <w:rFonts w:ascii="Arial" w:hAnsi="Arial" w:cs="Arial"/>
              <w:sz w:val="22"/>
              <w:szCs w:val="22"/>
            </w:rPr>
          </w:pPr>
          <w:r w:rsidRPr="00DA0B1F">
            <w:rPr>
              <w:rFonts w:ascii="Arial" w:hAnsi="Arial" w:cs="Arial"/>
              <w:sz w:val="22"/>
              <w:szCs w:val="22"/>
            </w:rPr>
            <w:t>Contents</w:t>
          </w:r>
        </w:p>
        <w:p w14:paraId="10CA553C" w14:textId="70737004" w:rsidR="000A5322" w:rsidRDefault="00BE04B1">
          <w:pPr>
            <w:pStyle w:val="TOC1"/>
            <w:tabs>
              <w:tab w:val="right" w:leader="dot" w:pos="9016"/>
            </w:tabs>
            <w:rPr>
              <w:rFonts w:eastAsiaTheme="minorEastAsia"/>
              <w:noProof/>
              <w:lang w:eastAsia="en-GB"/>
            </w:rPr>
          </w:pPr>
          <w:r w:rsidRPr="00DA0B1F">
            <w:rPr>
              <w:rFonts w:ascii="Arial" w:hAnsi="Arial" w:cs="Arial"/>
            </w:rPr>
            <w:fldChar w:fldCharType="begin"/>
          </w:r>
          <w:r w:rsidRPr="00DA0B1F">
            <w:rPr>
              <w:rFonts w:ascii="Arial" w:hAnsi="Arial" w:cs="Arial"/>
            </w:rPr>
            <w:instrText xml:space="preserve"> TOC \o "1-3" \h \z \u </w:instrText>
          </w:r>
          <w:r w:rsidRPr="00DA0B1F">
            <w:rPr>
              <w:rFonts w:ascii="Arial" w:hAnsi="Arial" w:cs="Arial"/>
            </w:rPr>
            <w:fldChar w:fldCharType="separate"/>
          </w:r>
          <w:hyperlink w:anchor="_Toc153437606" w:history="1">
            <w:r w:rsidR="000A5322" w:rsidRPr="00E00C05">
              <w:rPr>
                <w:rStyle w:val="Hyperlink"/>
                <w:rFonts w:ascii="Arial" w:hAnsi="Arial" w:cs="Arial"/>
                <w:b/>
                <w:bCs/>
                <w:noProof/>
              </w:rPr>
              <w:t>Introduction</w:t>
            </w:r>
            <w:r w:rsidR="000A5322">
              <w:rPr>
                <w:noProof/>
                <w:webHidden/>
              </w:rPr>
              <w:tab/>
            </w:r>
            <w:r w:rsidR="000A5322">
              <w:rPr>
                <w:noProof/>
                <w:webHidden/>
              </w:rPr>
              <w:fldChar w:fldCharType="begin"/>
            </w:r>
            <w:r w:rsidR="000A5322">
              <w:rPr>
                <w:noProof/>
                <w:webHidden/>
              </w:rPr>
              <w:instrText xml:space="preserve"> PAGEREF _Toc153437606 \h </w:instrText>
            </w:r>
            <w:r w:rsidR="000A5322">
              <w:rPr>
                <w:noProof/>
                <w:webHidden/>
              </w:rPr>
            </w:r>
            <w:r w:rsidR="000A5322">
              <w:rPr>
                <w:noProof/>
                <w:webHidden/>
              </w:rPr>
              <w:fldChar w:fldCharType="separate"/>
            </w:r>
            <w:r w:rsidR="000A5322">
              <w:rPr>
                <w:noProof/>
                <w:webHidden/>
              </w:rPr>
              <w:t>3</w:t>
            </w:r>
            <w:r w:rsidR="000A5322">
              <w:rPr>
                <w:noProof/>
                <w:webHidden/>
              </w:rPr>
              <w:fldChar w:fldCharType="end"/>
            </w:r>
          </w:hyperlink>
        </w:p>
        <w:p w14:paraId="3D34A515" w14:textId="6C00F457" w:rsidR="000A5322" w:rsidRDefault="000A5322">
          <w:pPr>
            <w:pStyle w:val="TOC1"/>
            <w:tabs>
              <w:tab w:val="right" w:leader="dot" w:pos="9016"/>
            </w:tabs>
            <w:rPr>
              <w:rFonts w:eastAsiaTheme="minorEastAsia"/>
              <w:noProof/>
              <w:lang w:eastAsia="en-GB"/>
            </w:rPr>
          </w:pPr>
          <w:hyperlink w:anchor="_Toc153437607" w:history="1">
            <w:r w:rsidRPr="00E00C05">
              <w:rPr>
                <w:rStyle w:val="Hyperlink"/>
                <w:rFonts w:ascii="Arial" w:hAnsi="Arial" w:cs="Arial"/>
                <w:b/>
                <w:bCs/>
                <w:noProof/>
              </w:rPr>
              <w:t>Question 1</w:t>
            </w:r>
            <w:r>
              <w:rPr>
                <w:noProof/>
                <w:webHidden/>
              </w:rPr>
              <w:tab/>
            </w:r>
            <w:r>
              <w:rPr>
                <w:noProof/>
                <w:webHidden/>
              </w:rPr>
              <w:fldChar w:fldCharType="begin"/>
            </w:r>
            <w:r>
              <w:rPr>
                <w:noProof/>
                <w:webHidden/>
              </w:rPr>
              <w:instrText xml:space="preserve"> PAGEREF _Toc153437607 \h </w:instrText>
            </w:r>
            <w:r>
              <w:rPr>
                <w:noProof/>
                <w:webHidden/>
              </w:rPr>
            </w:r>
            <w:r>
              <w:rPr>
                <w:noProof/>
                <w:webHidden/>
              </w:rPr>
              <w:fldChar w:fldCharType="separate"/>
            </w:r>
            <w:r>
              <w:rPr>
                <w:noProof/>
                <w:webHidden/>
              </w:rPr>
              <w:t>3</w:t>
            </w:r>
            <w:r>
              <w:rPr>
                <w:noProof/>
                <w:webHidden/>
              </w:rPr>
              <w:fldChar w:fldCharType="end"/>
            </w:r>
          </w:hyperlink>
        </w:p>
        <w:p w14:paraId="27ADD8A4" w14:textId="08106F32" w:rsidR="000A5322" w:rsidRDefault="000A5322">
          <w:pPr>
            <w:pStyle w:val="TOC2"/>
            <w:tabs>
              <w:tab w:val="right" w:leader="dot" w:pos="9016"/>
            </w:tabs>
            <w:rPr>
              <w:rFonts w:eastAsiaTheme="minorEastAsia"/>
              <w:noProof/>
              <w:lang w:eastAsia="en-GB"/>
            </w:rPr>
          </w:pPr>
          <w:hyperlink w:anchor="_Toc153437608" w:history="1">
            <w:r w:rsidRPr="00E00C05">
              <w:rPr>
                <w:rStyle w:val="Hyperlink"/>
                <w:rFonts w:ascii="Arial" w:hAnsi="Arial" w:cs="Arial"/>
                <w:noProof/>
              </w:rPr>
              <w:t>Assets</w:t>
            </w:r>
            <w:r>
              <w:rPr>
                <w:noProof/>
                <w:webHidden/>
              </w:rPr>
              <w:tab/>
            </w:r>
            <w:r>
              <w:rPr>
                <w:noProof/>
                <w:webHidden/>
              </w:rPr>
              <w:fldChar w:fldCharType="begin"/>
            </w:r>
            <w:r>
              <w:rPr>
                <w:noProof/>
                <w:webHidden/>
              </w:rPr>
              <w:instrText xml:space="preserve"> PAGEREF _Toc153437608 \h </w:instrText>
            </w:r>
            <w:r>
              <w:rPr>
                <w:noProof/>
                <w:webHidden/>
              </w:rPr>
            </w:r>
            <w:r>
              <w:rPr>
                <w:noProof/>
                <w:webHidden/>
              </w:rPr>
              <w:fldChar w:fldCharType="separate"/>
            </w:r>
            <w:r>
              <w:rPr>
                <w:noProof/>
                <w:webHidden/>
              </w:rPr>
              <w:t>3</w:t>
            </w:r>
            <w:r>
              <w:rPr>
                <w:noProof/>
                <w:webHidden/>
              </w:rPr>
              <w:fldChar w:fldCharType="end"/>
            </w:r>
          </w:hyperlink>
        </w:p>
        <w:p w14:paraId="535CE664" w14:textId="2CCFF7BC" w:rsidR="000A5322" w:rsidRDefault="000A5322">
          <w:pPr>
            <w:pStyle w:val="TOC2"/>
            <w:tabs>
              <w:tab w:val="right" w:leader="dot" w:pos="9016"/>
            </w:tabs>
            <w:rPr>
              <w:rFonts w:eastAsiaTheme="minorEastAsia"/>
              <w:noProof/>
              <w:lang w:eastAsia="en-GB"/>
            </w:rPr>
          </w:pPr>
          <w:hyperlink w:anchor="_Toc153437609" w:history="1">
            <w:r w:rsidRPr="00E00C05">
              <w:rPr>
                <w:rStyle w:val="Hyperlink"/>
                <w:rFonts w:ascii="Arial" w:hAnsi="Arial" w:cs="Arial"/>
                <w:noProof/>
              </w:rPr>
              <w:t>Liabilities</w:t>
            </w:r>
            <w:r>
              <w:rPr>
                <w:noProof/>
                <w:webHidden/>
              </w:rPr>
              <w:tab/>
            </w:r>
            <w:r>
              <w:rPr>
                <w:noProof/>
                <w:webHidden/>
              </w:rPr>
              <w:fldChar w:fldCharType="begin"/>
            </w:r>
            <w:r>
              <w:rPr>
                <w:noProof/>
                <w:webHidden/>
              </w:rPr>
              <w:instrText xml:space="preserve"> PAGEREF _Toc153437609 \h </w:instrText>
            </w:r>
            <w:r>
              <w:rPr>
                <w:noProof/>
                <w:webHidden/>
              </w:rPr>
            </w:r>
            <w:r>
              <w:rPr>
                <w:noProof/>
                <w:webHidden/>
              </w:rPr>
              <w:fldChar w:fldCharType="separate"/>
            </w:r>
            <w:r>
              <w:rPr>
                <w:noProof/>
                <w:webHidden/>
              </w:rPr>
              <w:t>3</w:t>
            </w:r>
            <w:r>
              <w:rPr>
                <w:noProof/>
                <w:webHidden/>
              </w:rPr>
              <w:fldChar w:fldCharType="end"/>
            </w:r>
          </w:hyperlink>
        </w:p>
        <w:p w14:paraId="2DFF69DD" w14:textId="1C3A9535" w:rsidR="000A5322" w:rsidRDefault="000A5322">
          <w:pPr>
            <w:pStyle w:val="TOC2"/>
            <w:tabs>
              <w:tab w:val="right" w:leader="dot" w:pos="9016"/>
            </w:tabs>
            <w:rPr>
              <w:rFonts w:eastAsiaTheme="minorEastAsia"/>
              <w:noProof/>
              <w:lang w:eastAsia="en-GB"/>
            </w:rPr>
          </w:pPr>
          <w:hyperlink w:anchor="_Toc153437610" w:history="1">
            <w:r w:rsidRPr="00E00C05">
              <w:rPr>
                <w:rStyle w:val="Hyperlink"/>
                <w:rFonts w:ascii="Arial" w:hAnsi="Arial" w:cs="Arial"/>
                <w:noProof/>
              </w:rPr>
              <w:t>Non-current assets</w:t>
            </w:r>
            <w:r>
              <w:rPr>
                <w:noProof/>
                <w:webHidden/>
              </w:rPr>
              <w:tab/>
            </w:r>
            <w:r>
              <w:rPr>
                <w:noProof/>
                <w:webHidden/>
              </w:rPr>
              <w:fldChar w:fldCharType="begin"/>
            </w:r>
            <w:r>
              <w:rPr>
                <w:noProof/>
                <w:webHidden/>
              </w:rPr>
              <w:instrText xml:space="preserve"> PAGEREF _Toc153437610 \h </w:instrText>
            </w:r>
            <w:r>
              <w:rPr>
                <w:noProof/>
                <w:webHidden/>
              </w:rPr>
            </w:r>
            <w:r>
              <w:rPr>
                <w:noProof/>
                <w:webHidden/>
              </w:rPr>
              <w:fldChar w:fldCharType="separate"/>
            </w:r>
            <w:r>
              <w:rPr>
                <w:noProof/>
                <w:webHidden/>
              </w:rPr>
              <w:t>3</w:t>
            </w:r>
            <w:r>
              <w:rPr>
                <w:noProof/>
                <w:webHidden/>
              </w:rPr>
              <w:fldChar w:fldCharType="end"/>
            </w:r>
          </w:hyperlink>
        </w:p>
        <w:p w14:paraId="3A8D0D77" w14:textId="4224D6F6" w:rsidR="000A5322" w:rsidRDefault="000A5322">
          <w:pPr>
            <w:pStyle w:val="TOC2"/>
            <w:tabs>
              <w:tab w:val="right" w:leader="dot" w:pos="9016"/>
            </w:tabs>
            <w:rPr>
              <w:rFonts w:eastAsiaTheme="minorEastAsia"/>
              <w:noProof/>
              <w:lang w:eastAsia="en-GB"/>
            </w:rPr>
          </w:pPr>
          <w:hyperlink w:anchor="_Toc153437611" w:history="1">
            <w:r w:rsidRPr="00E00C05">
              <w:rPr>
                <w:rStyle w:val="Hyperlink"/>
                <w:rFonts w:ascii="Arial" w:hAnsi="Arial" w:cs="Arial"/>
                <w:noProof/>
              </w:rPr>
              <w:t>Current Shareholders</w:t>
            </w:r>
            <w:r>
              <w:rPr>
                <w:noProof/>
                <w:webHidden/>
              </w:rPr>
              <w:tab/>
            </w:r>
            <w:r>
              <w:rPr>
                <w:noProof/>
                <w:webHidden/>
              </w:rPr>
              <w:fldChar w:fldCharType="begin"/>
            </w:r>
            <w:r>
              <w:rPr>
                <w:noProof/>
                <w:webHidden/>
              </w:rPr>
              <w:instrText xml:space="preserve"> PAGEREF _Toc153437611 \h </w:instrText>
            </w:r>
            <w:r>
              <w:rPr>
                <w:noProof/>
                <w:webHidden/>
              </w:rPr>
            </w:r>
            <w:r>
              <w:rPr>
                <w:noProof/>
                <w:webHidden/>
              </w:rPr>
              <w:fldChar w:fldCharType="separate"/>
            </w:r>
            <w:r>
              <w:rPr>
                <w:noProof/>
                <w:webHidden/>
              </w:rPr>
              <w:t>4</w:t>
            </w:r>
            <w:r>
              <w:rPr>
                <w:noProof/>
                <w:webHidden/>
              </w:rPr>
              <w:fldChar w:fldCharType="end"/>
            </w:r>
          </w:hyperlink>
        </w:p>
        <w:p w14:paraId="504A6153" w14:textId="548C27B0" w:rsidR="000A5322" w:rsidRDefault="000A5322">
          <w:pPr>
            <w:pStyle w:val="TOC2"/>
            <w:tabs>
              <w:tab w:val="right" w:leader="dot" w:pos="9016"/>
            </w:tabs>
            <w:rPr>
              <w:rFonts w:eastAsiaTheme="minorEastAsia"/>
              <w:noProof/>
              <w:lang w:eastAsia="en-GB"/>
            </w:rPr>
          </w:pPr>
          <w:hyperlink w:anchor="_Toc153437612" w:history="1">
            <w:r w:rsidRPr="00E00C05">
              <w:rPr>
                <w:rStyle w:val="Hyperlink"/>
                <w:rFonts w:ascii="Arial" w:hAnsi="Arial" w:cs="Arial"/>
                <w:noProof/>
              </w:rPr>
              <w:t>Regulatory Requirements</w:t>
            </w:r>
            <w:r>
              <w:rPr>
                <w:noProof/>
                <w:webHidden/>
              </w:rPr>
              <w:tab/>
            </w:r>
            <w:r>
              <w:rPr>
                <w:noProof/>
                <w:webHidden/>
              </w:rPr>
              <w:fldChar w:fldCharType="begin"/>
            </w:r>
            <w:r>
              <w:rPr>
                <w:noProof/>
                <w:webHidden/>
              </w:rPr>
              <w:instrText xml:space="preserve"> PAGEREF _Toc153437612 \h </w:instrText>
            </w:r>
            <w:r>
              <w:rPr>
                <w:noProof/>
                <w:webHidden/>
              </w:rPr>
            </w:r>
            <w:r>
              <w:rPr>
                <w:noProof/>
                <w:webHidden/>
              </w:rPr>
              <w:fldChar w:fldCharType="separate"/>
            </w:r>
            <w:r>
              <w:rPr>
                <w:noProof/>
                <w:webHidden/>
              </w:rPr>
              <w:t>4</w:t>
            </w:r>
            <w:r>
              <w:rPr>
                <w:noProof/>
                <w:webHidden/>
              </w:rPr>
              <w:fldChar w:fldCharType="end"/>
            </w:r>
          </w:hyperlink>
        </w:p>
        <w:p w14:paraId="508497D9" w14:textId="7D078319" w:rsidR="000A5322" w:rsidRDefault="000A5322">
          <w:pPr>
            <w:pStyle w:val="TOC2"/>
            <w:tabs>
              <w:tab w:val="right" w:leader="dot" w:pos="9016"/>
            </w:tabs>
            <w:rPr>
              <w:rFonts w:eastAsiaTheme="minorEastAsia"/>
              <w:noProof/>
              <w:lang w:eastAsia="en-GB"/>
            </w:rPr>
          </w:pPr>
          <w:hyperlink w:anchor="_Toc153437613" w:history="1">
            <w:r w:rsidRPr="00E00C05">
              <w:rPr>
                <w:rStyle w:val="Hyperlink"/>
                <w:rFonts w:ascii="Arial" w:hAnsi="Arial" w:cs="Arial"/>
                <w:noProof/>
              </w:rPr>
              <w:t>Stakeholders</w:t>
            </w:r>
            <w:r>
              <w:rPr>
                <w:noProof/>
                <w:webHidden/>
              </w:rPr>
              <w:tab/>
            </w:r>
            <w:r>
              <w:rPr>
                <w:noProof/>
                <w:webHidden/>
              </w:rPr>
              <w:fldChar w:fldCharType="begin"/>
            </w:r>
            <w:r>
              <w:rPr>
                <w:noProof/>
                <w:webHidden/>
              </w:rPr>
              <w:instrText xml:space="preserve"> PAGEREF _Toc153437613 \h </w:instrText>
            </w:r>
            <w:r>
              <w:rPr>
                <w:noProof/>
                <w:webHidden/>
              </w:rPr>
            </w:r>
            <w:r>
              <w:rPr>
                <w:noProof/>
                <w:webHidden/>
              </w:rPr>
              <w:fldChar w:fldCharType="separate"/>
            </w:r>
            <w:r>
              <w:rPr>
                <w:noProof/>
                <w:webHidden/>
              </w:rPr>
              <w:t>4</w:t>
            </w:r>
            <w:r>
              <w:rPr>
                <w:noProof/>
                <w:webHidden/>
              </w:rPr>
              <w:fldChar w:fldCharType="end"/>
            </w:r>
          </w:hyperlink>
        </w:p>
        <w:p w14:paraId="09C252DA" w14:textId="686512B8" w:rsidR="000A5322" w:rsidRDefault="000A5322">
          <w:pPr>
            <w:pStyle w:val="TOC2"/>
            <w:tabs>
              <w:tab w:val="right" w:leader="dot" w:pos="9016"/>
            </w:tabs>
            <w:rPr>
              <w:rFonts w:eastAsiaTheme="minorEastAsia"/>
              <w:noProof/>
              <w:lang w:eastAsia="en-GB"/>
            </w:rPr>
          </w:pPr>
          <w:hyperlink w:anchor="_Toc153437614" w:history="1">
            <w:r w:rsidRPr="00E00C05">
              <w:rPr>
                <w:rStyle w:val="Hyperlink"/>
                <w:rFonts w:ascii="Arial" w:hAnsi="Arial" w:cs="Arial"/>
                <w:noProof/>
              </w:rPr>
              <w:t>Accountability and transparency</w:t>
            </w:r>
            <w:r>
              <w:rPr>
                <w:noProof/>
                <w:webHidden/>
              </w:rPr>
              <w:tab/>
            </w:r>
            <w:r>
              <w:rPr>
                <w:noProof/>
                <w:webHidden/>
              </w:rPr>
              <w:fldChar w:fldCharType="begin"/>
            </w:r>
            <w:r>
              <w:rPr>
                <w:noProof/>
                <w:webHidden/>
              </w:rPr>
              <w:instrText xml:space="preserve"> PAGEREF _Toc153437614 \h </w:instrText>
            </w:r>
            <w:r>
              <w:rPr>
                <w:noProof/>
                <w:webHidden/>
              </w:rPr>
            </w:r>
            <w:r>
              <w:rPr>
                <w:noProof/>
                <w:webHidden/>
              </w:rPr>
              <w:fldChar w:fldCharType="separate"/>
            </w:r>
            <w:r>
              <w:rPr>
                <w:noProof/>
                <w:webHidden/>
              </w:rPr>
              <w:t>4</w:t>
            </w:r>
            <w:r>
              <w:rPr>
                <w:noProof/>
                <w:webHidden/>
              </w:rPr>
              <w:fldChar w:fldCharType="end"/>
            </w:r>
          </w:hyperlink>
        </w:p>
        <w:p w14:paraId="7EF121B3" w14:textId="0114D343" w:rsidR="000A5322" w:rsidRDefault="000A5322">
          <w:pPr>
            <w:pStyle w:val="TOC2"/>
            <w:tabs>
              <w:tab w:val="right" w:leader="dot" w:pos="9016"/>
            </w:tabs>
            <w:rPr>
              <w:rFonts w:eastAsiaTheme="minorEastAsia"/>
              <w:noProof/>
              <w:lang w:eastAsia="en-GB"/>
            </w:rPr>
          </w:pPr>
          <w:hyperlink w:anchor="_Toc153437615" w:history="1">
            <w:r w:rsidRPr="00E00C05">
              <w:rPr>
                <w:rStyle w:val="Hyperlink"/>
                <w:rFonts w:ascii="Arial" w:hAnsi="Arial" w:cs="Arial"/>
                <w:noProof/>
              </w:rPr>
              <w:t>Lenders and bondholders</w:t>
            </w:r>
            <w:r>
              <w:rPr>
                <w:noProof/>
                <w:webHidden/>
              </w:rPr>
              <w:tab/>
            </w:r>
            <w:r>
              <w:rPr>
                <w:noProof/>
                <w:webHidden/>
              </w:rPr>
              <w:fldChar w:fldCharType="begin"/>
            </w:r>
            <w:r>
              <w:rPr>
                <w:noProof/>
                <w:webHidden/>
              </w:rPr>
              <w:instrText xml:space="preserve"> PAGEREF _Toc153437615 \h </w:instrText>
            </w:r>
            <w:r>
              <w:rPr>
                <w:noProof/>
                <w:webHidden/>
              </w:rPr>
            </w:r>
            <w:r>
              <w:rPr>
                <w:noProof/>
                <w:webHidden/>
              </w:rPr>
              <w:fldChar w:fldCharType="separate"/>
            </w:r>
            <w:r>
              <w:rPr>
                <w:noProof/>
                <w:webHidden/>
              </w:rPr>
              <w:t>4</w:t>
            </w:r>
            <w:r>
              <w:rPr>
                <w:noProof/>
                <w:webHidden/>
              </w:rPr>
              <w:fldChar w:fldCharType="end"/>
            </w:r>
          </w:hyperlink>
        </w:p>
        <w:p w14:paraId="03A6CC30" w14:textId="2DF6A5EC" w:rsidR="000A5322" w:rsidRDefault="000A5322">
          <w:pPr>
            <w:pStyle w:val="TOC2"/>
            <w:tabs>
              <w:tab w:val="right" w:leader="dot" w:pos="9016"/>
            </w:tabs>
            <w:rPr>
              <w:rFonts w:eastAsiaTheme="minorEastAsia"/>
              <w:noProof/>
              <w:lang w:eastAsia="en-GB"/>
            </w:rPr>
          </w:pPr>
          <w:hyperlink w:anchor="_Toc153437616" w:history="1">
            <w:r w:rsidRPr="00E00C05">
              <w:rPr>
                <w:rStyle w:val="Hyperlink"/>
                <w:rFonts w:ascii="Arial" w:hAnsi="Arial" w:cs="Arial"/>
                <w:noProof/>
              </w:rPr>
              <w:t>Government agencies</w:t>
            </w:r>
            <w:r>
              <w:rPr>
                <w:noProof/>
                <w:webHidden/>
              </w:rPr>
              <w:tab/>
            </w:r>
            <w:r>
              <w:rPr>
                <w:noProof/>
                <w:webHidden/>
              </w:rPr>
              <w:fldChar w:fldCharType="begin"/>
            </w:r>
            <w:r>
              <w:rPr>
                <w:noProof/>
                <w:webHidden/>
              </w:rPr>
              <w:instrText xml:space="preserve"> PAGEREF _Toc153437616 \h </w:instrText>
            </w:r>
            <w:r>
              <w:rPr>
                <w:noProof/>
                <w:webHidden/>
              </w:rPr>
            </w:r>
            <w:r>
              <w:rPr>
                <w:noProof/>
                <w:webHidden/>
              </w:rPr>
              <w:fldChar w:fldCharType="separate"/>
            </w:r>
            <w:r>
              <w:rPr>
                <w:noProof/>
                <w:webHidden/>
              </w:rPr>
              <w:t>5</w:t>
            </w:r>
            <w:r>
              <w:rPr>
                <w:noProof/>
                <w:webHidden/>
              </w:rPr>
              <w:fldChar w:fldCharType="end"/>
            </w:r>
          </w:hyperlink>
        </w:p>
        <w:p w14:paraId="30F4002A" w14:textId="5932AE37" w:rsidR="000A5322" w:rsidRDefault="000A5322">
          <w:pPr>
            <w:pStyle w:val="TOC2"/>
            <w:tabs>
              <w:tab w:val="right" w:leader="dot" w:pos="9016"/>
            </w:tabs>
            <w:rPr>
              <w:rFonts w:eastAsiaTheme="minorEastAsia"/>
              <w:noProof/>
              <w:lang w:eastAsia="en-GB"/>
            </w:rPr>
          </w:pPr>
          <w:hyperlink w:anchor="_Toc153437617" w:history="1">
            <w:r w:rsidRPr="00E00C05">
              <w:rPr>
                <w:rStyle w:val="Hyperlink"/>
                <w:rFonts w:ascii="Arial" w:hAnsi="Arial" w:cs="Arial"/>
                <w:noProof/>
              </w:rPr>
              <w:t>Prepayments</w:t>
            </w:r>
            <w:r>
              <w:rPr>
                <w:noProof/>
                <w:webHidden/>
              </w:rPr>
              <w:tab/>
            </w:r>
            <w:r>
              <w:rPr>
                <w:noProof/>
                <w:webHidden/>
              </w:rPr>
              <w:fldChar w:fldCharType="begin"/>
            </w:r>
            <w:r>
              <w:rPr>
                <w:noProof/>
                <w:webHidden/>
              </w:rPr>
              <w:instrText xml:space="preserve"> PAGEREF _Toc153437617 \h </w:instrText>
            </w:r>
            <w:r>
              <w:rPr>
                <w:noProof/>
                <w:webHidden/>
              </w:rPr>
            </w:r>
            <w:r>
              <w:rPr>
                <w:noProof/>
                <w:webHidden/>
              </w:rPr>
              <w:fldChar w:fldCharType="separate"/>
            </w:r>
            <w:r>
              <w:rPr>
                <w:noProof/>
                <w:webHidden/>
              </w:rPr>
              <w:t>5</w:t>
            </w:r>
            <w:r>
              <w:rPr>
                <w:noProof/>
                <w:webHidden/>
              </w:rPr>
              <w:fldChar w:fldCharType="end"/>
            </w:r>
          </w:hyperlink>
        </w:p>
        <w:p w14:paraId="1BB723FA" w14:textId="78AA6E66" w:rsidR="000A5322" w:rsidRDefault="000A5322">
          <w:pPr>
            <w:pStyle w:val="TOC2"/>
            <w:tabs>
              <w:tab w:val="right" w:leader="dot" w:pos="9016"/>
            </w:tabs>
            <w:rPr>
              <w:rFonts w:eastAsiaTheme="minorEastAsia"/>
              <w:noProof/>
              <w:lang w:eastAsia="en-GB"/>
            </w:rPr>
          </w:pPr>
          <w:hyperlink w:anchor="_Toc153437618" w:history="1">
            <w:r w:rsidRPr="00E00C05">
              <w:rPr>
                <w:rStyle w:val="Hyperlink"/>
                <w:rFonts w:ascii="Arial" w:hAnsi="Arial" w:cs="Arial"/>
                <w:noProof/>
              </w:rPr>
              <w:t>Accruals</w:t>
            </w:r>
            <w:r>
              <w:rPr>
                <w:noProof/>
                <w:webHidden/>
              </w:rPr>
              <w:tab/>
            </w:r>
            <w:r>
              <w:rPr>
                <w:noProof/>
                <w:webHidden/>
              </w:rPr>
              <w:fldChar w:fldCharType="begin"/>
            </w:r>
            <w:r>
              <w:rPr>
                <w:noProof/>
                <w:webHidden/>
              </w:rPr>
              <w:instrText xml:space="preserve"> PAGEREF _Toc153437618 \h </w:instrText>
            </w:r>
            <w:r>
              <w:rPr>
                <w:noProof/>
                <w:webHidden/>
              </w:rPr>
            </w:r>
            <w:r>
              <w:rPr>
                <w:noProof/>
                <w:webHidden/>
              </w:rPr>
              <w:fldChar w:fldCharType="separate"/>
            </w:r>
            <w:r>
              <w:rPr>
                <w:noProof/>
                <w:webHidden/>
              </w:rPr>
              <w:t>5</w:t>
            </w:r>
            <w:r>
              <w:rPr>
                <w:noProof/>
                <w:webHidden/>
              </w:rPr>
              <w:fldChar w:fldCharType="end"/>
            </w:r>
          </w:hyperlink>
        </w:p>
        <w:p w14:paraId="5BEBE3B1" w14:textId="2E96A0B8" w:rsidR="000A5322" w:rsidRDefault="000A5322">
          <w:pPr>
            <w:pStyle w:val="TOC2"/>
            <w:tabs>
              <w:tab w:val="right" w:leader="dot" w:pos="9016"/>
            </w:tabs>
            <w:rPr>
              <w:rFonts w:eastAsiaTheme="minorEastAsia"/>
              <w:noProof/>
              <w:lang w:eastAsia="en-GB"/>
            </w:rPr>
          </w:pPr>
          <w:hyperlink w:anchor="_Toc153437619" w:history="1">
            <w:r w:rsidRPr="00E00C05">
              <w:rPr>
                <w:rStyle w:val="Hyperlink"/>
                <w:rFonts w:ascii="Arial" w:hAnsi="Arial" w:cs="Arial"/>
                <w:noProof/>
              </w:rPr>
              <w:t>Financial accounting regulations</w:t>
            </w:r>
            <w:r>
              <w:rPr>
                <w:noProof/>
                <w:webHidden/>
              </w:rPr>
              <w:tab/>
            </w:r>
            <w:r>
              <w:rPr>
                <w:noProof/>
                <w:webHidden/>
              </w:rPr>
              <w:fldChar w:fldCharType="begin"/>
            </w:r>
            <w:r>
              <w:rPr>
                <w:noProof/>
                <w:webHidden/>
              </w:rPr>
              <w:instrText xml:space="preserve"> PAGEREF _Toc153437619 \h </w:instrText>
            </w:r>
            <w:r>
              <w:rPr>
                <w:noProof/>
                <w:webHidden/>
              </w:rPr>
            </w:r>
            <w:r>
              <w:rPr>
                <w:noProof/>
                <w:webHidden/>
              </w:rPr>
              <w:fldChar w:fldCharType="separate"/>
            </w:r>
            <w:r>
              <w:rPr>
                <w:noProof/>
                <w:webHidden/>
              </w:rPr>
              <w:t>5</w:t>
            </w:r>
            <w:r>
              <w:rPr>
                <w:noProof/>
                <w:webHidden/>
              </w:rPr>
              <w:fldChar w:fldCharType="end"/>
            </w:r>
          </w:hyperlink>
        </w:p>
        <w:p w14:paraId="038AEE26" w14:textId="5F1B2C04" w:rsidR="000A5322" w:rsidRDefault="000A5322">
          <w:pPr>
            <w:pStyle w:val="TOC2"/>
            <w:tabs>
              <w:tab w:val="right" w:leader="dot" w:pos="9016"/>
            </w:tabs>
            <w:rPr>
              <w:rFonts w:eastAsiaTheme="minorEastAsia"/>
              <w:noProof/>
              <w:lang w:eastAsia="en-GB"/>
            </w:rPr>
          </w:pPr>
          <w:hyperlink w:anchor="_Toc153437620" w:history="1">
            <w:r w:rsidRPr="00E00C05">
              <w:rPr>
                <w:rStyle w:val="Hyperlink"/>
                <w:rFonts w:ascii="Arial" w:hAnsi="Arial" w:cs="Arial"/>
                <w:noProof/>
              </w:rPr>
              <w:t>Comparability</w:t>
            </w:r>
            <w:r>
              <w:rPr>
                <w:noProof/>
                <w:webHidden/>
              </w:rPr>
              <w:tab/>
            </w:r>
            <w:r>
              <w:rPr>
                <w:noProof/>
                <w:webHidden/>
              </w:rPr>
              <w:fldChar w:fldCharType="begin"/>
            </w:r>
            <w:r>
              <w:rPr>
                <w:noProof/>
                <w:webHidden/>
              </w:rPr>
              <w:instrText xml:space="preserve"> PAGEREF _Toc153437620 \h </w:instrText>
            </w:r>
            <w:r>
              <w:rPr>
                <w:noProof/>
                <w:webHidden/>
              </w:rPr>
            </w:r>
            <w:r>
              <w:rPr>
                <w:noProof/>
                <w:webHidden/>
              </w:rPr>
              <w:fldChar w:fldCharType="separate"/>
            </w:r>
            <w:r>
              <w:rPr>
                <w:noProof/>
                <w:webHidden/>
              </w:rPr>
              <w:t>5</w:t>
            </w:r>
            <w:r>
              <w:rPr>
                <w:noProof/>
                <w:webHidden/>
              </w:rPr>
              <w:fldChar w:fldCharType="end"/>
            </w:r>
          </w:hyperlink>
        </w:p>
        <w:p w14:paraId="03DECA0D" w14:textId="3B2A5A7A" w:rsidR="000A5322" w:rsidRDefault="000A5322">
          <w:pPr>
            <w:pStyle w:val="TOC2"/>
            <w:tabs>
              <w:tab w:val="right" w:leader="dot" w:pos="9016"/>
            </w:tabs>
            <w:rPr>
              <w:rFonts w:eastAsiaTheme="minorEastAsia"/>
              <w:noProof/>
              <w:lang w:eastAsia="en-GB"/>
            </w:rPr>
          </w:pPr>
          <w:hyperlink w:anchor="_Toc153437621" w:history="1">
            <w:r w:rsidRPr="00E00C05">
              <w:rPr>
                <w:rStyle w:val="Hyperlink"/>
                <w:rFonts w:ascii="Arial" w:hAnsi="Arial" w:cs="Arial"/>
                <w:noProof/>
              </w:rPr>
              <w:t>Credibility</w:t>
            </w:r>
            <w:r>
              <w:rPr>
                <w:noProof/>
                <w:webHidden/>
              </w:rPr>
              <w:tab/>
            </w:r>
            <w:r>
              <w:rPr>
                <w:noProof/>
                <w:webHidden/>
              </w:rPr>
              <w:fldChar w:fldCharType="begin"/>
            </w:r>
            <w:r>
              <w:rPr>
                <w:noProof/>
                <w:webHidden/>
              </w:rPr>
              <w:instrText xml:space="preserve"> PAGEREF _Toc153437621 \h </w:instrText>
            </w:r>
            <w:r>
              <w:rPr>
                <w:noProof/>
                <w:webHidden/>
              </w:rPr>
            </w:r>
            <w:r>
              <w:rPr>
                <w:noProof/>
                <w:webHidden/>
              </w:rPr>
              <w:fldChar w:fldCharType="separate"/>
            </w:r>
            <w:r>
              <w:rPr>
                <w:noProof/>
                <w:webHidden/>
              </w:rPr>
              <w:t>5</w:t>
            </w:r>
            <w:r>
              <w:rPr>
                <w:noProof/>
                <w:webHidden/>
              </w:rPr>
              <w:fldChar w:fldCharType="end"/>
            </w:r>
          </w:hyperlink>
        </w:p>
        <w:p w14:paraId="14FA0893" w14:textId="5E85A8D4" w:rsidR="000A5322" w:rsidRDefault="000A5322">
          <w:pPr>
            <w:pStyle w:val="TOC2"/>
            <w:tabs>
              <w:tab w:val="right" w:leader="dot" w:pos="9016"/>
            </w:tabs>
            <w:rPr>
              <w:rFonts w:eastAsiaTheme="minorEastAsia"/>
              <w:noProof/>
              <w:lang w:eastAsia="en-GB"/>
            </w:rPr>
          </w:pPr>
          <w:hyperlink w:anchor="_Toc153437622" w:history="1">
            <w:r w:rsidRPr="00E00C05">
              <w:rPr>
                <w:rStyle w:val="Hyperlink"/>
                <w:rFonts w:ascii="Arial" w:hAnsi="Arial" w:cs="Arial"/>
                <w:noProof/>
              </w:rPr>
              <w:t>Accounting Ethics</w:t>
            </w:r>
            <w:r>
              <w:rPr>
                <w:noProof/>
                <w:webHidden/>
              </w:rPr>
              <w:tab/>
            </w:r>
            <w:r>
              <w:rPr>
                <w:noProof/>
                <w:webHidden/>
              </w:rPr>
              <w:fldChar w:fldCharType="begin"/>
            </w:r>
            <w:r>
              <w:rPr>
                <w:noProof/>
                <w:webHidden/>
              </w:rPr>
              <w:instrText xml:space="preserve"> PAGEREF _Toc153437622 \h </w:instrText>
            </w:r>
            <w:r>
              <w:rPr>
                <w:noProof/>
                <w:webHidden/>
              </w:rPr>
            </w:r>
            <w:r>
              <w:rPr>
                <w:noProof/>
                <w:webHidden/>
              </w:rPr>
              <w:fldChar w:fldCharType="separate"/>
            </w:r>
            <w:r>
              <w:rPr>
                <w:noProof/>
                <w:webHidden/>
              </w:rPr>
              <w:t>5</w:t>
            </w:r>
            <w:r>
              <w:rPr>
                <w:noProof/>
                <w:webHidden/>
              </w:rPr>
              <w:fldChar w:fldCharType="end"/>
            </w:r>
          </w:hyperlink>
        </w:p>
        <w:p w14:paraId="5727BD8D" w14:textId="2E6C3DB7" w:rsidR="000A5322" w:rsidRDefault="000A5322">
          <w:pPr>
            <w:pStyle w:val="TOC2"/>
            <w:tabs>
              <w:tab w:val="right" w:leader="dot" w:pos="9016"/>
            </w:tabs>
            <w:rPr>
              <w:rFonts w:eastAsiaTheme="minorEastAsia"/>
              <w:noProof/>
              <w:lang w:eastAsia="en-GB"/>
            </w:rPr>
          </w:pPr>
          <w:hyperlink w:anchor="_Toc153437623" w:history="1">
            <w:r w:rsidRPr="00E00C05">
              <w:rPr>
                <w:rStyle w:val="Hyperlink"/>
                <w:rFonts w:ascii="Arial" w:hAnsi="Arial" w:cs="Arial"/>
                <w:noProof/>
              </w:rPr>
              <w:t>Global Consistency</w:t>
            </w:r>
            <w:r>
              <w:rPr>
                <w:noProof/>
                <w:webHidden/>
              </w:rPr>
              <w:tab/>
            </w:r>
            <w:r>
              <w:rPr>
                <w:noProof/>
                <w:webHidden/>
              </w:rPr>
              <w:fldChar w:fldCharType="begin"/>
            </w:r>
            <w:r>
              <w:rPr>
                <w:noProof/>
                <w:webHidden/>
              </w:rPr>
              <w:instrText xml:space="preserve"> PAGEREF _Toc153437623 \h </w:instrText>
            </w:r>
            <w:r>
              <w:rPr>
                <w:noProof/>
                <w:webHidden/>
              </w:rPr>
            </w:r>
            <w:r>
              <w:rPr>
                <w:noProof/>
                <w:webHidden/>
              </w:rPr>
              <w:fldChar w:fldCharType="separate"/>
            </w:r>
            <w:r>
              <w:rPr>
                <w:noProof/>
                <w:webHidden/>
              </w:rPr>
              <w:t>5</w:t>
            </w:r>
            <w:r>
              <w:rPr>
                <w:noProof/>
                <w:webHidden/>
              </w:rPr>
              <w:fldChar w:fldCharType="end"/>
            </w:r>
          </w:hyperlink>
        </w:p>
        <w:p w14:paraId="2A9FB55F" w14:textId="697E4095" w:rsidR="000A5322" w:rsidRDefault="000A5322">
          <w:pPr>
            <w:pStyle w:val="TOC2"/>
            <w:tabs>
              <w:tab w:val="right" w:leader="dot" w:pos="9016"/>
            </w:tabs>
            <w:rPr>
              <w:rFonts w:eastAsiaTheme="minorEastAsia"/>
              <w:noProof/>
              <w:lang w:eastAsia="en-GB"/>
            </w:rPr>
          </w:pPr>
          <w:hyperlink w:anchor="_Toc153437624" w:history="1">
            <w:r w:rsidRPr="00E00C05">
              <w:rPr>
                <w:rStyle w:val="Hyperlink"/>
                <w:rFonts w:ascii="Arial" w:hAnsi="Arial" w:cs="Arial"/>
                <w:noProof/>
              </w:rPr>
              <w:t>Stakeholder Interests</w:t>
            </w:r>
            <w:r>
              <w:rPr>
                <w:noProof/>
                <w:webHidden/>
              </w:rPr>
              <w:tab/>
            </w:r>
            <w:r>
              <w:rPr>
                <w:noProof/>
                <w:webHidden/>
              </w:rPr>
              <w:fldChar w:fldCharType="begin"/>
            </w:r>
            <w:r>
              <w:rPr>
                <w:noProof/>
                <w:webHidden/>
              </w:rPr>
              <w:instrText xml:space="preserve"> PAGEREF _Toc153437624 \h </w:instrText>
            </w:r>
            <w:r>
              <w:rPr>
                <w:noProof/>
                <w:webHidden/>
              </w:rPr>
            </w:r>
            <w:r>
              <w:rPr>
                <w:noProof/>
                <w:webHidden/>
              </w:rPr>
              <w:fldChar w:fldCharType="separate"/>
            </w:r>
            <w:r>
              <w:rPr>
                <w:noProof/>
                <w:webHidden/>
              </w:rPr>
              <w:t>6</w:t>
            </w:r>
            <w:r>
              <w:rPr>
                <w:noProof/>
                <w:webHidden/>
              </w:rPr>
              <w:fldChar w:fldCharType="end"/>
            </w:r>
          </w:hyperlink>
        </w:p>
        <w:p w14:paraId="4BFDCD9C" w14:textId="04F47334" w:rsidR="000A5322" w:rsidRDefault="000A5322">
          <w:pPr>
            <w:pStyle w:val="TOC2"/>
            <w:tabs>
              <w:tab w:val="right" w:leader="dot" w:pos="9016"/>
            </w:tabs>
            <w:rPr>
              <w:rFonts w:eastAsiaTheme="minorEastAsia"/>
              <w:noProof/>
              <w:lang w:eastAsia="en-GB"/>
            </w:rPr>
          </w:pPr>
          <w:hyperlink w:anchor="_Toc153437625" w:history="1">
            <w:r w:rsidRPr="00E00C05">
              <w:rPr>
                <w:rStyle w:val="Hyperlink"/>
                <w:rFonts w:ascii="Arial" w:hAnsi="Arial" w:cs="Arial"/>
                <w:noProof/>
              </w:rPr>
              <w:t>Trial Balance</w:t>
            </w:r>
            <w:r>
              <w:rPr>
                <w:noProof/>
                <w:webHidden/>
              </w:rPr>
              <w:tab/>
            </w:r>
            <w:r>
              <w:rPr>
                <w:noProof/>
                <w:webHidden/>
              </w:rPr>
              <w:fldChar w:fldCharType="begin"/>
            </w:r>
            <w:r>
              <w:rPr>
                <w:noProof/>
                <w:webHidden/>
              </w:rPr>
              <w:instrText xml:space="preserve"> PAGEREF _Toc153437625 \h </w:instrText>
            </w:r>
            <w:r>
              <w:rPr>
                <w:noProof/>
                <w:webHidden/>
              </w:rPr>
            </w:r>
            <w:r>
              <w:rPr>
                <w:noProof/>
                <w:webHidden/>
              </w:rPr>
              <w:fldChar w:fldCharType="separate"/>
            </w:r>
            <w:r>
              <w:rPr>
                <w:noProof/>
                <w:webHidden/>
              </w:rPr>
              <w:t>6</w:t>
            </w:r>
            <w:r>
              <w:rPr>
                <w:noProof/>
                <w:webHidden/>
              </w:rPr>
              <w:fldChar w:fldCharType="end"/>
            </w:r>
          </w:hyperlink>
        </w:p>
        <w:p w14:paraId="62C5BA2D" w14:textId="5177AF7E" w:rsidR="000A5322" w:rsidRDefault="000A5322">
          <w:pPr>
            <w:pStyle w:val="TOC2"/>
            <w:tabs>
              <w:tab w:val="right" w:leader="dot" w:pos="9016"/>
            </w:tabs>
            <w:rPr>
              <w:rFonts w:eastAsiaTheme="minorEastAsia"/>
              <w:noProof/>
              <w:lang w:eastAsia="en-GB"/>
            </w:rPr>
          </w:pPr>
          <w:hyperlink w:anchor="_Toc153437626" w:history="1">
            <w:r w:rsidRPr="00E00C05">
              <w:rPr>
                <w:rStyle w:val="Hyperlink"/>
                <w:rFonts w:ascii="Arial" w:hAnsi="Arial" w:cs="Arial"/>
                <w:noProof/>
              </w:rPr>
              <w:t>Financial Statement Basis</w:t>
            </w:r>
            <w:r>
              <w:rPr>
                <w:noProof/>
                <w:webHidden/>
              </w:rPr>
              <w:tab/>
            </w:r>
            <w:r>
              <w:rPr>
                <w:noProof/>
                <w:webHidden/>
              </w:rPr>
              <w:fldChar w:fldCharType="begin"/>
            </w:r>
            <w:r>
              <w:rPr>
                <w:noProof/>
                <w:webHidden/>
              </w:rPr>
              <w:instrText xml:space="preserve"> PAGEREF _Toc153437626 \h </w:instrText>
            </w:r>
            <w:r>
              <w:rPr>
                <w:noProof/>
                <w:webHidden/>
              </w:rPr>
            </w:r>
            <w:r>
              <w:rPr>
                <w:noProof/>
                <w:webHidden/>
              </w:rPr>
              <w:fldChar w:fldCharType="separate"/>
            </w:r>
            <w:r>
              <w:rPr>
                <w:noProof/>
                <w:webHidden/>
              </w:rPr>
              <w:t>6</w:t>
            </w:r>
            <w:r>
              <w:rPr>
                <w:noProof/>
                <w:webHidden/>
              </w:rPr>
              <w:fldChar w:fldCharType="end"/>
            </w:r>
          </w:hyperlink>
        </w:p>
        <w:p w14:paraId="56844EC0" w14:textId="3E526F3B" w:rsidR="000A5322" w:rsidRDefault="000A5322">
          <w:pPr>
            <w:pStyle w:val="TOC2"/>
            <w:tabs>
              <w:tab w:val="right" w:leader="dot" w:pos="9016"/>
            </w:tabs>
            <w:rPr>
              <w:rFonts w:eastAsiaTheme="minorEastAsia"/>
              <w:noProof/>
              <w:lang w:eastAsia="en-GB"/>
            </w:rPr>
          </w:pPr>
          <w:hyperlink w:anchor="_Toc153437627" w:history="1">
            <w:r w:rsidRPr="00E00C05">
              <w:rPr>
                <w:rStyle w:val="Hyperlink"/>
                <w:rFonts w:ascii="Arial" w:hAnsi="Arial" w:cs="Arial"/>
                <w:noProof/>
              </w:rPr>
              <w:t>Internal and External Use</w:t>
            </w:r>
            <w:r>
              <w:rPr>
                <w:noProof/>
                <w:webHidden/>
              </w:rPr>
              <w:tab/>
            </w:r>
            <w:r>
              <w:rPr>
                <w:noProof/>
                <w:webHidden/>
              </w:rPr>
              <w:fldChar w:fldCharType="begin"/>
            </w:r>
            <w:r>
              <w:rPr>
                <w:noProof/>
                <w:webHidden/>
              </w:rPr>
              <w:instrText xml:space="preserve"> PAGEREF _Toc153437627 \h </w:instrText>
            </w:r>
            <w:r>
              <w:rPr>
                <w:noProof/>
                <w:webHidden/>
              </w:rPr>
            </w:r>
            <w:r>
              <w:rPr>
                <w:noProof/>
                <w:webHidden/>
              </w:rPr>
              <w:fldChar w:fldCharType="separate"/>
            </w:r>
            <w:r>
              <w:rPr>
                <w:noProof/>
                <w:webHidden/>
              </w:rPr>
              <w:t>6</w:t>
            </w:r>
            <w:r>
              <w:rPr>
                <w:noProof/>
                <w:webHidden/>
              </w:rPr>
              <w:fldChar w:fldCharType="end"/>
            </w:r>
          </w:hyperlink>
        </w:p>
        <w:p w14:paraId="2CCE0600" w14:textId="3C6DF8C7" w:rsidR="000A5322" w:rsidRDefault="000A5322">
          <w:pPr>
            <w:pStyle w:val="TOC1"/>
            <w:tabs>
              <w:tab w:val="right" w:leader="dot" w:pos="9016"/>
            </w:tabs>
            <w:rPr>
              <w:rFonts w:eastAsiaTheme="minorEastAsia"/>
              <w:noProof/>
              <w:lang w:eastAsia="en-GB"/>
            </w:rPr>
          </w:pPr>
          <w:hyperlink w:anchor="_Toc153437628" w:history="1">
            <w:r w:rsidRPr="00E00C05">
              <w:rPr>
                <w:rStyle w:val="Hyperlink"/>
                <w:rFonts w:ascii="Arial" w:hAnsi="Arial" w:cs="Arial"/>
                <w:b/>
                <w:bCs/>
                <w:noProof/>
              </w:rPr>
              <w:t>Question 2</w:t>
            </w:r>
            <w:r>
              <w:rPr>
                <w:noProof/>
                <w:webHidden/>
              </w:rPr>
              <w:tab/>
            </w:r>
            <w:r>
              <w:rPr>
                <w:noProof/>
                <w:webHidden/>
              </w:rPr>
              <w:fldChar w:fldCharType="begin"/>
            </w:r>
            <w:r>
              <w:rPr>
                <w:noProof/>
                <w:webHidden/>
              </w:rPr>
              <w:instrText xml:space="preserve"> PAGEREF _Toc153437628 \h </w:instrText>
            </w:r>
            <w:r>
              <w:rPr>
                <w:noProof/>
                <w:webHidden/>
              </w:rPr>
            </w:r>
            <w:r>
              <w:rPr>
                <w:noProof/>
                <w:webHidden/>
              </w:rPr>
              <w:fldChar w:fldCharType="separate"/>
            </w:r>
            <w:r>
              <w:rPr>
                <w:noProof/>
                <w:webHidden/>
              </w:rPr>
              <w:t>6</w:t>
            </w:r>
            <w:r>
              <w:rPr>
                <w:noProof/>
                <w:webHidden/>
              </w:rPr>
              <w:fldChar w:fldCharType="end"/>
            </w:r>
          </w:hyperlink>
        </w:p>
        <w:p w14:paraId="76C8F734" w14:textId="5EA55EA3" w:rsidR="000A5322" w:rsidRDefault="000A5322">
          <w:pPr>
            <w:pStyle w:val="TOC2"/>
            <w:tabs>
              <w:tab w:val="right" w:leader="dot" w:pos="9016"/>
            </w:tabs>
            <w:rPr>
              <w:rFonts w:eastAsiaTheme="minorEastAsia"/>
              <w:noProof/>
              <w:lang w:eastAsia="en-GB"/>
            </w:rPr>
          </w:pPr>
          <w:hyperlink w:anchor="_Toc153437629" w:history="1">
            <w:r w:rsidRPr="00E00C05">
              <w:rPr>
                <w:rStyle w:val="Hyperlink"/>
                <w:rFonts w:ascii="Arial" w:hAnsi="Arial" w:cs="Arial"/>
                <w:noProof/>
              </w:rPr>
              <w:t>Definition of Income statement</w:t>
            </w:r>
            <w:r>
              <w:rPr>
                <w:noProof/>
                <w:webHidden/>
              </w:rPr>
              <w:tab/>
            </w:r>
            <w:r>
              <w:rPr>
                <w:noProof/>
                <w:webHidden/>
              </w:rPr>
              <w:fldChar w:fldCharType="begin"/>
            </w:r>
            <w:r>
              <w:rPr>
                <w:noProof/>
                <w:webHidden/>
              </w:rPr>
              <w:instrText xml:space="preserve"> PAGEREF _Toc153437629 \h </w:instrText>
            </w:r>
            <w:r>
              <w:rPr>
                <w:noProof/>
                <w:webHidden/>
              </w:rPr>
            </w:r>
            <w:r>
              <w:rPr>
                <w:noProof/>
                <w:webHidden/>
              </w:rPr>
              <w:fldChar w:fldCharType="separate"/>
            </w:r>
            <w:r>
              <w:rPr>
                <w:noProof/>
                <w:webHidden/>
              </w:rPr>
              <w:t>6</w:t>
            </w:r>
            <w:r>
              <w:rPr>
                <w:noProof/>
                <w:webHidden/>
              </w:rPr>
              <w:fldChar w:fldCharType="end"/>
            </w:r>
          </w:hyperlink>
        </w:p>
        <w:p w14:paraId="16C0717E" w14:textId="43E32F01" w:rsidR="000A5322" w:rsidRDefault="000A5322">
          <w:pPr>
            <w:pStyle w:val="TOC2"/>
            <w:tabs>
              <w:tab w:val="right" w:leader="dot" w:pos="9016"/>
            </w:tabs>
            <w:rPr>
              <w:rFonts w:eastAsiaTheme="minorEastAsia"/>
              <w:noProof/>
              <w:lang w:eastAsia="en-GB"/>
            </w:rPr>
          </w:pPr>
          <w:hyperlink w:anchor="_Toc153437630" w:history="1">
            <w:r w:rsidRPr="00E00C05">
              <w:rPr>
                <w:rStyle w:val="Hyperlink"/>
                <w:rFonts w:ascii="Arial" w:hAnsi="Arial" w:cs="Arial"/>
                <w:noProof/>
              </w:rPr>
              <w:t>Expenses</w:t>
            </w:r>
            <w:r>
              <w:rPr>
                <w:noProof/>
                <w:webHidden/>
              </w:rPr>
              <w:tab/>
            </w:r>
            <w:r>
              <w:rPr>
                <w:noProof/>
                <w:webHidden/>
              </w:rPr>
              <w:fldChar w:fldCharType="begin"/>
            </w:r>
            <w:r>
              <w:rPr>
                <w:noProof/>
                <w:webHidden/>
              </w:rPr>
              <w:instrText xml:space="preserve"> PAGEREF _Toc153437630 \h </w:instrText>
            </w:r>
            <w:r>
              <w:rPr>
                <w:noProof/>
                <w:webHidden/>
              </w:rPr>
            </w:r>
            <w:r>
              <w:rPr>
                <w:noProof/>
                <w:webHidden/>
              </w:rPr>
              <w:fldChar w:fldCharType="separate"/>
            </w:r>
            <w:r>
              <w:rPr>
                <w:noProof/>
                <w:webHidden/>
              </w:rPr>
              <w:t>7</w:t>
            </w:r>
            <w:r>
              <w:rPr>
                <w:noProof/>
                <w:webHidden/>
              </w:rPr>
              <w:fldChar w:fldCharType="end"/>
            </w:r>
          </w:hyperlink>
        </w:p>
        <w:p w14:paraId="6FCE9BF4" w14:textId="6C1CEC5A" w:rsidR="000A5322" w:rsidRDefault="000A5322">
          <w:pPr>
            <w:pStyle w:val="TOC2"/>
            <w:tabs>
              <w:tab w:val="right" w:leader="dot" w:pos="9016"/>
            </w:tabs>
            <w:rPr>
              <w:rFonts w:eastAsiaTheme="minorEastAsia"/>
              <w:noProof/>
              <w:lang w:eastAsia="en-GB"/>
            </w:rPr>
          </w:pPr>
          <w:hyperlink w:anchor="_Toc153437631" w:history="1">
            <w:r w:rsidRPr="00E00C05">
              <w:rPr>
                <w:rStyle w:val="Hyperlink"/>
                <w:rFonts w:ascii="Arial" w:hAnsi="Arial" w:cs="Arial"/>
                <w:noProof/>
              </w:rPr>
              <w:t>The commission</w:t>
            </w:r>
            <w:r>
              <w:rPr>
                <w:noProof/>
                <w:webHidden/>
              </w:rPr>
              <w:tab/>
            </w:r>
            <w:r>
              <w:rPr>
                <w:noProof/>
                <w:webHidden/>
              </w:rPr>
              <w:fldChar w:fldCharType="begin"/>
            </w:r>
            <w:r>
              <w:rPr>
                <w:noProof/>
                <w:webHidden/>
              </w:rPr>
              <w:instrText xml:space="preserve"> PAGEREF _Toc153437631 \h </w:instrText>
            </w:r>
            <w:r>
              <w:rPr>
                <w:noProof/>
                <w:webHidden/>
              </w:rPr>
            </w:r>
            <w:r>
              <w:rPr>
                <w:noProof/>
                <w:webHidden/>
              </w:rPr>
              <w:fldChar w:fldCharType="separate"/>
            </w:r>
            <w:r>
              <w:rPr>
                <w:noProof/>
                <w:webHidden/>
              </w:rPr>
              <w:t>7</w:t>
            </w:r>
            <w:r>
              <w:rPr>
                <w:noProof/>
                <w:webHidden/>
              </w:rPr>
              <w:fldChar w:fldCharType="end"/>
            </w:r>
          </w:hyperlink>
        </w:p>
        <w:p w14:paraId="6441CDC9" w14:textId="737931E1" w:rsidR="000A5322" w:rsidRDefault="000A5322">
          <w:pPr>
            <w:pStyle w:val="TOC2"/>
            <w:tabs>
              <w:tab w:val="right" w:leader="dot" w:pos="9016"/>
            </w:tabs>
            <w:rPr>
              <w:rFonts w:eastAsiaTheme="minorEastAsia"/>
              <w:noProof/>
              <w:lang w:eastAsia="en-GB"/>
            </w:rPr>
          </w:pPr>
          <w:hyperlink w:anchor="_Toc153437632" w:history="1">
            <w:r w:rsidRPr="00E00C05">
              <w:rPr>
                <w:rStyle w:val="Hyperlink"/>
                <w:rFonts w:ascii="Arial" w:hAnsi="Arial" w:cs="Arial"/>
                <w:noProof/>
              </w:rPr>
              <w:t>The credit sale</w:t>
            </w:r>
            <w:r>
              <w:rPr>
                <w:noProof/>
                <w:webHidden/>
              </w:rPr>
              <w:tab/>
            </w:r>
            <w:r>
              <w:rPr>
                <w:noProof/>
                <w:webHidden/>
              </w:rPr>
              <w:fldChar w:fldCharType="begin"/>
            </w:r>
            <w:r>
              <w:rPr>
                <w:noProof/>
                <w:webHidden/>
              </w:rPr>
              <w:instrText xml:space="preserve"> PAGEREF _Toc153437632 \h </w:instrText>
            </w:r>
            <w:r>
              <w:rPr>
                <w:noProof/>
                <w:webHidden/>
              </w:rPr>
            </w:r>
            <w:r>
              <w:rPr>
                <w:noProof/>
                <w:webHidden/>
              </w:rPr>
              <w:fldChar w:fldCharType="separate"/>
            </w:r>
            <w:r>
              <w:rPr>
                <w:noProof/>
                <w:webHidden/>
              </w:rPr>
              <w:t>7</w:t>
            </w:r>
            <w:r>
              <w:rPr>
                <w:noProof/>
                <w:webHidden/>
              </w:rPr>
              <w:fldChar w:fldCharType="end"/>
            </w:r>
          </w:hyperlink>
        </w:p>
        <w:p w14:paraId="4B807275" w14:textId="05EAAABE" w:rsidR="000A5322" w:rsidRDefault="000A5322">
          <w:pPr>
            <w:pStyle w:val="TOC2"/>
            <w:tabs>
              <w:tab w:val="right" w:leader="dot" w:pos="9016"/>
            </w:tabs>
            <w:rPr>
              <w:rFonts w:eastAsiaTheme="minorEastAsia"/>
              <w:noProof/>
              <w:lang w:eastAsia="en-GB"/>
            </w:rPr>
          </w:pPr>
          <w:hyperlink w:anchor="_Toc153437633" w:history="1">
            <w:r w:rsidRPr="00E00C05">
              <w:rPr>
                <w:rStyle w:val="Hyperlink"/>
                <w:rFonts w:ascii="Arial" w:hAnsi="Arial" w:cs="Arial"/>
                <w:noProof/>
              </w:rPr>
              <w:t>Income Statement to Wales plc</w:t>
            </w:r>
            <w:r>
              <w:rPr>
                <w:noProof/>
                <w:webHidden/>
              </w:rPr>
              <w:tab/>
            </w:r>
            <w:r>
              <w:rPr>
                <w:noProof/>
                <w:webHidden/>
              </w:rPr>
              <w:fldChar w:fldCharType="begin"/>
            </w:r>
            <w:r>
              <w:rPr>
                <w:noProof/>
                <w:webHidden/>
              </w:rPr>
              <w:instrText xml:space="preserve"> PAGEREF _Toc153437633 \h </w:instrText>
            </w:r>
            <w:r>
              <w:rPr>
                <w:noProof/>
                <w:webHidden/>
              </w:rPr>
            </w:r>
            <w:r>
              <w:rPr>
                <w:noProof/>
                <w:webHidden/>
              </w:rPr>
              <w:fldChar w:fldCharType="separate"/>
            </w:r>
            <w:r>
              <w:rPr>
                <w:noProof/>
                <w:webHidden/>
              </w:rPr>
              <w:t>8</w:t>
            </w:r>
            <w:r>
              <w:rPr>
                <w:noProof/>
                <w:webHidden/>
              </w:rPr>
              <w:fldChar w:fldCharType="end"/>
            </w:r>
          </w:hyperlink>
        </w:p>
        <w:p w14:paraId="19B3D590" w14:textId="724F7940" w:rsidR="000A5322" w:rsidRDefault="000A5322">
          <w:pPr>
            <w:pStyle w:val="TOC1"/>
            <w:tabs>
              <w:tab w:val="right" w:leader="dot" w:pos="9016"/>
            </w:tabs>
            <w:rPr>
              <w:rFonts w:eastAsiaTheme="minorEastAsia"/>
              <w:noProof/>
              <w:lang w:eastAsia="en-GB"/>
            </w:rPr>
          </w:pPr>
          <w:hyperlink w:anchor="_Toc153437634" w:history="1">
            <w:r w:rsidRPr="00E00C05">
              <w:rPr>
                <w:rStyle w:val="Hyperlink"/>
                <w:rFonts w:ascii="Arial" w:hAnsi="Arial" w:cs="Arial"/>
                <w:b/>
                <w:bCs/>
                <w:noProof/>
              </w:rPr>
              <w:t>Question 3</w:t>
            </w:r>
            <w:r>
              <w:rPr>
                <w:noProof/>
                <w:webHidden/>
              </w:rPr>
              <w:tab/>
            </w:r>
            <w:r>
              <w:rPr>
                <w:noProof/>
                <w:webHidden/>
              </w:rPr>
              <w:fldChar w:fldCharType="begin"/>
            </w:r>
            <w:r>
              <w:rPr>
                <w:noProof/>
                <w:webHidden/>
              </w:rPr>
              <w:instrText xml:space="preserve"> PAGEREF _Toc153437634 \h </w:instrText>
            </w:r>
            <w:r>
              <w:rPr>
                <w:noProof/>
                <w:webHidden/>
              </w:rPr>
            </w:r>
            <w:r>
              <w:rPr>
                <w:noProof/>
                <w:webHidden/>
              </w:rPr>
              <w:fldChar w:fldCharType="separate"/>
            </w:r>
            <w:r>
              <w:rPr>
                <w:noProof/>
                <w:webHidden/>
              </w:rPr>
              <w:t>9</w:t>
            </w:r>
            <w:r>
              <w:rPr>
                <w:noProof/>
                <w:webHidden/>
              </w:rPr>
              <w:fldChar w:fldCharType="end"/>
            </w:r>
          </w:hyperlink>
        </w:p>
        <w:p w14:paraId="2314ADBC" w14:textId="64916457" w:rsidR="000A5322" w:rsidRDefault="000A5322">
          <w:pPr>
            <w:pStyle w:val="TOC2"/>
            <w:tabs>
              <w:tab w:val="right" w:leader="dot" w:pos="9016"/>
            </w:tabs>
            <w:rPr>
              <w:rFonts w:eastAsiaTheme="minorEastAsia"/>
              <w:noProof/>
              <w:lang w:eastAsia="en-GB"/>
            </w:rPr>
          </w:pPr>
          <w:hyperlink w:anchor="_Toc153437635" w:history="1">
            <w:r w:rsidRPr="00E00C05">
              <w:rPr>
                <w:rStyle w:val="Hyperlink"/>
                <w:rFonts w:ascii="Arial" w:hAnsi="Arial" w:cs="Arial"/>
                <w:noProof/>
              </w:rPr>
              <w:t>The ratios</w:t>
            </w:r>
            <w:r>
              <w:rPr>
                <w:noProof/>
                <w:webHidden/>
              </w:rPr>
              <w:tab/>
            </w:r>
            <w:r>
              <w:rPr>
                <w:noProof/>
                <w:webHidden/>
              </w:rPr>
              <w:fldChar w:fldCharType="begin"/>
            </w:r>
            <w:r>
              <w:rPr>
                <w:noProof/>
                <w:webHidden/>
              </w:rPr>
              <w:instrText xml:space="preserve"> PAGEREF _Toc153437635 \h </w:instrText>
            </w:r>
            <w:r>
              <w:rPr>
                <w:noProof/>
                <w:webHidden/>
              </w:rPr>
            </w:r>
            <w:r>
              <w:rPr>
                <w:noProof/>
                <w:webHidden/>
              </w:rPr>
              <w:fldChar w:fldCharType="separate"/>
            </w:r>
            <w:r>
              <w:rPr>
                <w:noProof/>
                <w:webHidden/>
              </w:rPr>
              <w:t>9</w:t>
            </w:r>
            <w:r>
              <w:rPr>
                <w:noProof/>
                <w:webHidden/>
              </w:rPr>
              <w:fldChar w:fldCharType="end"/>
            </w:r>
          </w:hyperlink>
        </w:p>
        <w:p w14:paraId="6B59D684" w14:textId="0565C1B3" w:rsidR="000A5322" w:rsidRDefault="000A5322">
          <w:pPr>
            <w:pStyle w:val="TOC2"/>
            <w:tabs>
              <w:tab w:val="right" w:leader="dot" w:pos="9016"/>
            </w:tabs>
            <w:rPr>
              <w:rFonts w:eastAsiaTheme="minorEastAsia"/>
              <w:noProof/>
              <w:lang w:eastAsia="en-GB"/>
            </w:rPr>
          </w:pPr>
          <w:hyperlink w:anchor="_Toc153437636" w:history="1">
            <w:r w:rsidRPr="00E00C05">
              <w:rPr>
                <w:rStyle w:val="Hyperlink"/>
                <w:rFonts w:ascii="Arial" w:hAnsi="Arial" w:cs="Arial"/>
                <w:noProof/>
              </w:rPr>
              <w:t>Financial performance and position of Sweets plc.</w:t>
            </w:r>
            <w:r>
              <w:rPr>
                <w:noProof/>
                <w:webHidden/>
              </w:rPr>
              <w:tab/>
            </w:r>
            <w:r>
              <w:rPr>
                <w:noProof/>
                <w:webHidden/>
              </w:rPr>
              <w:fldChar w:fldCharType="begin"/>
            </w:r>
            <w:r>
              <w:rPr>
                <w:noProof/>
                <w:webHidden/>
              </w:rPr>
              <w:instrText xml:space="preserve"> PAGEREF _Toc153437636 \h </w:instrText>
            </w:r>
            <w:r>
              <w:rPr>
                <w:noProof/>
                <w:webHidden/>
              </w:rPr>
            </w:r>
            <w:r>
              <w:rPr>
                <w:noProof/>
                <w:webHidden/>
              </w:rPr>
              <w:fldChar w:fldCharType="separate"/>
            </w:r>
            <w:r>
              <w:rPr>
                <w:noProof/>
                <w:webHidden/>
              </w:rPr>
              <w:t>13</w:t>
            </w:r>
            <w:r>
              <w:rPr>
                <w:noProof/>
                <w:webHidden/>
              </w:rPr>
              <w:fldChar w:fldCharType="end"/>
            </w:r>
          </w:hyperlink>
        </w:p>
        <w:p w14:paraId="70878242" w14:textId="1D0F98AE" w:rsidR="000A5322" w:rsidRDefault="000A5322">
          <w:pPr>
            <w:pStyle w:val="TOC1"/>
            <w:tabs>
              <w:tab w:val="right" w:leader="dot" w:pos="9016"/>
            </w:tabs>
            <w:rPr>
              <w:rFonts w:eastAsiaTheme="minorEastAsia"/>
              <w:noProof/>
              <w:lang w:eastAsia="en-GB"/>
            </w:rPr>
          </w:pPr>
          <w:hyperlink w:anchor="_Toc153437637" w:history="1">
            <w:r w:rsidRPr="00E00C0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_Toc153437637 \h </w:instrText>
            </w:r>
            <w:r>
              <w:rPr>
                <w:noProof/>
                <w:webHidden/>
              </w:rPr>
            </w:r>
            <w:r>
              <w:rPr>
                <w:noProof/>
                <w:webHidden/>
              </w:rPr>
              <w:fldChar w:fldCharType="separate"/>
            </w:r>
            <w:r>
              <w:rPr>
                <w:noProof/>
                <w:webHidden/>
              </w:rPr>
              <w:t>14</w:t>
            </w:r>
            <w:r>
              <w:rPr>
                <w:noProof/>
                <w:webHidden/>
              </w:rPr>
              <w:fldChar w:fldCharType="end"/>
            </w:r>
          </w:hyperlink>
        </w:p>
        <w:p w14:paraId="199D0501" w14:textId="5F19809B" w:rsidR="000A5322" w:rsidRDefault="000A5322">
          <w:pPr>
            <w:pStyle w:val="TOC1"/>
            <w:tabs>
              <w:tab w:val="right" w:leader="dot" w:pos="9016"/>
            </w:tabs>
            <w:rPr>
              <w:rFonts w:eastAsiaTheme="minorEastAsia"/>
              <w:noProof/>
              <w:lang w:eastAsia="en-GB"/>
            </w:rPr>
          </w:pPr>
          <w:hyperlink w:anchor="_Toc153437638" w:history="1">
            <w:r w:rsidRPr="00E00C0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_Toc153437638 \h </w:instrText>
            </w:r>
            <w:r>
              <w:rPr>
                <w:noProof/>
                <w:webHidden/>
              </w:rPr>
            </w:r>
            <w:r>
              <w:rPr>
                <w:noProof/>
                <w:webHidden/>
              </w:rPr>
              <w:fldChar w:fldCharType="separate"/>
            </w:r>
            <w:r>
              <w:rPr>
                <w:noProof/>
                <w:webHidden/>
              </w:rPr>
              <w:t>15</w:t>
            </w:r>
            <w:r>
              <w:rPr>
                <w:noProof/>
                <w:webHidden/>
              </w:rPr>
              <w:fldChar w:fldCharType="end"/>
            </w:r>
          </w:hyperlink>
        </w:p>
        <w:p w14:paraId="7E18DA4A" w14:textId="37D5C7E9" w:rsidR="00BE04B1" w:rsidRPr="008F5381" w:rsidRDefault="00BE04B1" w:rsidP="008F5381">
          <w:pPr>
            <w:rPr>
              <w:rFonts w:ascii="Arial" w:hAnsi="Arial" w:cs="Arial"/>
              <w:b/>
              <w:bCs/>
            </w:rPr>
          </w:pPr>
          <w:r w:rsidRPr="00DA0B1F">
            <w:rPr>
              <w:rFonts w:ascii="Arial" w:hAnsi="Arial" w:cs="Arial"/>
              <w:b/>
              <w:bCs/>
            </w:rPr>
            <w:fldChar w:fldCharType="end"/>
          </w:r>
        </w:p>
      </w:sdtContent>
    </w:sdt>
    <w:p w14:paraId="0342EA43" w14:textId="5D8C2AD4" w:rsidR="00BE04B1" w:rsidRPr="00E97DC4" w:rsidRDefault="003C1188" w:rsidP="00E97DC4">
      <w:pPr>
        <w:pStyle w:val="Heading1"/>
        <w:spacing w:line="360" w:lineRule="auto"/>
        <w:rPr>
          <w:rFonts w:ascii="Arial" w:hAnsi="Arial" w:cs="Arial"/>
          <w:b/>
          <w:bCs/>
          <w:color w:val="auto"/>
          <w:sz w:val="22"/>
          <w:szCs w:val="22"/>
        </w:rPr>
      </w:pPr>
      <w:bookmarkStart w:id="0" w:name="_Toc153437606"/>
      <w:r w:rsidRPr="00E97DC4">
        <w:rPr>
          <w:rFonts w:ascii="Arial" w:hAnsi="Arial" w:cs="Arial"/>
          <w:b/>
          <w:bCs/>
          <w:color w:val="auto"/>
          <w:sz w:val="22"/>
          <w:szCs w:val="22"/>
        </w:rPr>
        <w:lastRenderedPageBreak/>
        <w:t>Introduction</w:t>
      </w:r>
      <w:bookmarkEnd w:id="0"/>
    </w:p>
    <w:p w14:paraId="5E02C1F0" w14:textId="10BF2CC6" w:rsidR="003C1188" w:rsidRPr="009F4924" w:rsidRDefault="00700E5C" w:rsidP="00E97DC4">
      <w:pPr>
        <w:spacing w:line="360" w:lineRule="auto"/>
        <w:ind w:firstLine="720"/>
        <w:jc w:val="both"/>
        <w:rPr>
          <w:rFonts w:ascii="Arial" w:hAnsi="Arial" w:cs="Arial"/>
        </w:rPr>
      </w:pPr>
      <w:r w:rsidRPr="009F4924">
        <w:rPr>
          <w:rFonts w:ascii="Arial" w:hAnsi="Arial" w:cs="Arial"/>
        </w:rPr>
        <w:t xml:space="preserve">The most crucial accounting procedures will be looked at in the present research. A company's financial performance and health can be evaluated with the help of its financial statements. The balance sheet, sometimes referred to as the statement of financial position, is one of these statements that is essential for providing an overview of the financial status of a business at a given moment. The company's equity, liabilities, and assets are presented in this report, which offers important insights into the company's financial situation. Furthermore, over an extended </w:t>
      </w:r>
      <w:proofErr w:type="gramStart"/>
      <w:r w:rsidRPr="009F4924">
        <w:rPr>
          <w:rFonts w:ascii="Arial" w:hAnsi="Arial" w:cs="Arial"/>
        </w:rPr>
        <w:t>period of time</w:t>
      </w:r>
      <w:proofErr w:type="gramEnd"/>
      <w:r w:rsidRPr="009F4924">
        <w:rPr>
          <w:rFonts w:ascii="Arial" w:hAnsi="Arial" w:cs="Arial"/>
        </w:rPr>
        <w:t>, non-current assets like tangible and intangible assets add to the overall value of the organisation.</w:t>
      </w:r>
    </w:p>
    <w:p w14:paraId="4F8513B2" w14:textId="3921C43D" w:rsidR="000C1F7E" w:rsidRPr="00E97DC4" w:rsidRDefault="000C1F7E" w:rsidP="00E97DC4">
      <w:pPr>
        <w:pStyle w:val="Heading1"/>
        <w:spacing w:line="360" w:lineRule="auto"/>
        <w:rPr>
          <w:rFonts w:ascii="Arial" w:hAnsi="Arial" w:cs="Arial"/>
          <w:b/>
          <w:bCs/>
          <w:color w:val="auto"/>
          <w:sz w:val="22"/>
          <w:szCs w:val="22"/>
        </w:rPr>
      </w:pPr>
      <w:bookmarkStart w:id="1" w:name="_Toc153437607"/>
      <w:r w:rsidRPr="00E97DC4">
        <w:rPr>
          <w:rFonts w:ascii="Arial" w:hAnsi="Arial" w:cs="Arial"/>
          <w:b/>
          <w:bCs/>
          <w:color w:val="auto"/>
          <w:sz w:val="22"/>
          <w:szCs w:val="22"/>
        </w:rPr>
        <w:t>Question 1</w:t>
      </w:r>
      <w:bookmarkEnd w:id="1"/>
    </w:p>
    <w:p w14:paraId="34FC1BD8" w14:textId="77777777" w:rsidR="000C1F7E" w:rsidRPr="009F4924" w:rsidRDefault="000C1F7E" w:rsidP="00E97DC4">
      <w:pPr>
        <w:spacing w:line="360" w:lineRule="auto"/>
        <w:ind w:firstLine="720"/>
        <w:jc w:val="both"/>
        <w:rPr>
          <w:rFonts w:ascii="Arial" w:hAnsi="Arial" w:cs="Arial"/>
        </w:rPr>
      </w:pPr>
      <w:r w:rsidRPr="009F4924">
        <w:rPr>
          <w:rFonts w:ascii="Arial" w:hAnsi="Arial" w:cs="Arial"/>
        </w:rPr>
        <w:t xml:space="preserve">According to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xml:space="preserve"> (2018, p.33), instead of showing the amount of cash that entered and left the company over an accounting period, the statement of financial position, often referred to as the balance sheet. It primarily shows the financial situation of a company at a particular point in time, usually at the end of the period. There are three primary sections to it:</w:t>
      </w:r>
    </w:p>
    <w:p w14:paraId="46C4EDFB" w14:textId="77777777" w:rsidR="000C1F7E" w:rsidRPr="009F4924" w:rsidRDefault="000C1F7E" w:rsidP="000C1F7E">
      <w:pPr>
        <w:spacing w:line="360" w:lineRule="auto"/>
        <w:jc w:val="both"/>
        <w:rPr>
          <w:rFonts w:ascii="Arial" w:hAnsi="Arial" w:cs="Arial"/>
        </w:rPr>
      </w:pPr>
      <w:bookmarkStart w:id="2" w:name="_Toc153437608"/>
      <w:r w:rsidRPr="009F4924">
        <w:rPr>
          <w:rStyle w:val="Heading2Char"/>
          <w:rFonts w:ascii="Arial" w:hAnsi="Arial" w:cs="Arial"/>
          <w:color w:val="auto"/>
          <w:sz w:val="22"/>
          <w:szCs w:val="22"/>
        </w:rPr>
        <w:t>Assets</w:t>
      </w:r>
      <w:bookmarkEnd w:id="2"/>
      <w:r w:rsidRPr="009F4924">
        <w:rPr>
          <w:rFonts w:ascii="Arial" w:hAnsi="Arial" w:cs="Arial"/>
        </w:rPr>
        <w:t>: The resources that the company possesses are listed in this part. These resources include cash, accounts receivable, inventory, and fixed assets like buildings and machinery.</w:t>
      </w:r>
    </w:p>
    <w:p w14:paraId="0BEA9F16" w14:textId="47408AC1" w:rsidR="000C1F7E" w:rsidRPr="009F4924" w:rsidRDefault="000C1F7E" w:rsidP="000C1F7E">
      <w:pPr>
        <w:spacing w:line="360" w:lineRule="auto"/>
        <w:jc w:val="both"/>
        <w:rPr>
          <w:rFonts w:ascii="Arial" w:hAnsi="Arial" w:cs="Arial"/>
        </w:rPr>
      </w:pPr>
      <w:bookmarkStart w:id="3" w:name="_Toc153437609"/>
      <w:r w:rsidRPr="009F4924">
        <w:rPr>
          <w:rStyle w:val="Heading2Char"/>
          <w:rFonts w:ascii="Arial" w:hAnsi="Arial" w:cs="Arial"/>
          <w:color w:val="auto"/>
          <w:sz w:val="22"/>
          <w:szCs w:val="22"/>
        </w:rPr>
        <w:t>Liabilities</w:t>
      </w:r>
      <w:bookmarkEnd w:id="3"/>
      <w:r w:rsidRPr="009F4924">
        <w:rPr>
          <w:rFonts w:ascii="Arial" w:hAnsi="Arial" w:cs="Arial"/>
        </w:rPr>
        <w:t xml:space="preserve">: This section lists </w:t>
      </w:r>
      <w:r w:rsidR="00794D8C" w:rsidRPr="009F4924">
        <w:rPr>
          <w:rFonts w:ascii="Arial" w:hAnsi="Arial" w:cs="Arial"/>
        </w:rPr>
        <w:t>all</w:t>
      </w:r>
      <w:r w:rsidRPr="009F4924">
        <w:rPr>
          <w:rFonts w:ascii="Arial" w:hAnsi="Arial" w:cs="Arial"/>
        </w:rPr>
        <w:t xml:space="preserve"> the company's debts and obligations such as loans, accounts payable, and other liabilities.</w:t>
      </w:r>
    </w:p>
    <w:p w14:paraId="42E5CDDB" w14:textId="394457A9" w:rsidR="000C1F7E" w:rsidRPr="009F4924" w:rsidRDefault="000C1F7E" w:rsidP="000C1F7E">
      <w:pPr>
        <w:spacing w:line="360" w:lineRule="auto"/>
        <w:jc w:val="both"/>
        <w:rPr>
          <w:rFonts w:ascii="Arial" w:hAnsi="Arial" w:cs="Arial"/>
        </w:rPr>
      </w:pPr>
      <w:r w:rsidRPr="009F4924">
        <w:rPr>
          <w:rFonts w:ascii="Arial" w:hAnsi="Arial" w:cs="Arial"/>
        </w:rPr>
        <w:t>Equity: Equity is the ownership stake or stake of shareholders in the company.</w:t>
      </w:r>
    </w:p>
    <w:p w14:paraId="0517339D" w14:textId="77777777" w:rsidR="000C1F7E" w:rsidRPr="009F4924" w:rsidRDefault="000C1F7E" w:rsidP="000C1F7E">
      <w:pPr>
        <w:spacing w:line="360" w:lineRule="auto"/>
        <w:jc w:val="both"/>
        <w:rPr>
          <w:rFonts w:ascii="Arial" w:hAnsi="Arial" w:cs="Arial"/>
        </w:rPr>
      </w:pPr>
      <w:r w:rsidRPr="009F4924">
        <w:rPr>
          <w:rFonts w:ascii="Arial" w:hAnsi="Arial" w:cs="Arial"/>
        </w:rPr>
        <w:t>Liabilities + Equity = Assets is the equation for the balance sheet. Its primary function is to show cash inflows and outflows during the accounting period; the statement of cash flows is responsible for doing so.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chapter 2)</w:t>
      </w:r>
    </w:p>
    <w:p w14:paraId="69A63AC0" w14:textId="4DBA4C1E" w:rsidR="000C1F7E" w:rsidRPr="009F4924" w:rsidRDefault="000C1F7E" w:rsidP="00CC1018">
      <w:pPr>
        <w:spacing w:line="360" w:lineRule="auto"/>
        <w:ind w:firstLine="720"/>
        <w:jc w:val="both"/>
        <w:rPr>
          <w:rFonts w:ascii="Arial" w:hAnsi="Arial" w:cs="Arial"/>
        </w:rPr>
      </w:pPr>
      <w:bookmarkStart w:id="4" w:name="_Toc153437610"/>
      <w:r w:rsidRPr="009F4924">
        <w:rPr>
          <w:rStyle w:val="Heading2Char"/>
          <w:rFonts w:ascii="Arial" w:hAnsi="Arial" w:cs="Arial"/>
          <w:color w:val="auto"/>
          <w:sz w:val="22"/>
          <w:szCs w:val="22"/>
        </w:rPr>
        <w:t>Non-current assets</w:t>
      </w:r>
      <w:bookmarkEnd w:id="4"/>
      <w:r w:rsidRPr="009F4924">
        <w:rPr>
          <w:rFonts w:ascii="Arial" w:hAnsi="Arial" w:cs="Arial"/>
        </w:rPr>
        <w:t xml:space="preserve"> are assets that </w:t>
      </w:r>
      <w:r w:rsidR="00794D8C">
        <w:rPr>
          <w:rFonts w:ascii="Arial" w:hAnsi="Arial" w:cs="Arial"/>
        </w:rPr>
        <w:t>can be</w:t>
      </w:r>
      <w:r w:rsidRPr="009F4924">
        <w:rPr>
          <w:rFonts w:ascii="Arial" w:hAnsi="Arial" w:cs="Arial"/>
        </w:rPr>
        <w:t xml:space="preserve"> us</w:t>
      </w:r>
      <w:r w:rsidR="00794D8C">
        <w:rPr>
          <w:rFonts w:ascii="Arial" w:hAnsi="Arial" w:cs="Arial"/>
        </w:rPr>
        <w:t>ed</w:t>
      </w:r>
      <w:r w:rsidRPr="009F4924">
        <w:rPr>
          <w:rFonts w:ascii="Arial" w:hAnsi="Arial" w:cs="Arial"/>
        </w:rPr>
        <w:t xml:space="preserve"> over a lengthy </w:t>
      </w:r>
      <w:r w:rsidR="00794D8C" w:rsidRPr="009F4924">
        <w:rPr>
          <w:rFonts w:ascii="Arial" w:hAnsi="Arial" w:cs="Arial"/>
        </w:rPr>
        <w:t>period</w:t>
      </w:r>
      <w:r w:rsidRPr="009F4924">
        <w:rPr>
          <w:rFonts w:ascii="Arial" w:hAnsi="Arial" w:cs="Arial"/>
        </w:rPr>
        <w:t>, usually more than a year. They are sometimes referred to as long-term assets or fixed assets. Indeed, these assets might include objects like machinery, buildings, and land that are difficult to move. It's crucial to remember that not every non-current asset is moveable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xml:space="preserve">, 2018, p. 45). </w:t>
      </w:r>
    </w:p>
    <w:p w14:paraId="2928D7E2" w14:textId="77777777" w:rsidR="000C1F7E" w:rsidRPr="009F4924" w:rsidRDefault="000C1F7E" w:rsidP="000C1F7E">
      <w:pPr>
        <w:spacing w:line="360" w:lineRule="auto"/>
        <w:jc w:val="both"/>
        <w:rPr>
          <w:rFonts w:ascii="Arial" w:hAnsi="Arial" w:cs="Arial"/>
        </w:rPr>
      </w:pPr>
      <w:r w:rsidRPr="009F4924">
        <w:rPr>
          <w:rFonts w:ascii="Arial" w:hAnsi="Arial" w:cs="Arial"/>
        </w:rPr>
        <w:t>There are two primary categories of non-current assets:</w:t>
      </w:r>
    </w:p>
    <w:p w14:paraId="1EEEB472" w14:textId="7F07037F" w:rsidR="000C1F7E" w:rsidRPr="009F4924" w:rsidRDefault="000C1F7E" w:rsidP="00CC1018">
      <w:pPr>
        <w:spacing w:line="360" w:lineRule="auto"/>
        <w:ind w:firstLine="720"/>
        <w:jc w:val="both"/>
        <w:rPr>
          <w:rFonts w:ascii="Arial" w:hAnsi="Arial" w:cs="Arial"/>
        </w:rPr>
      </w:pPr>
      <w:r w:rsidRPr="009F4924">
        <w:rPr>
          <w:rFonts w:ascii="Arial" w:hAnsi="Arial" w:cs="Arial"/>
        </w:rPr>
        <w:t>Non-current Tangible Assets: These are material assets that help in the day-to-day operations of the company and have an extended useful life. They could consist of property, structures, cars, machinery, and equipment. Although land and buildings are immobile, non-current physical assets like machinery and cars are movable.</w:t>
      </w:r>
    </w:p>
    <w:p w14:paraId="468D4DDC" w14:textId="3EE5775D" w:rsidR="000C1F7E" w:rsidRPr="009F4924" w:rsidRDefault="000C1F7E" w:rsidP="00CC1018">
      <w:pPr>
        <w:spacing w:line="360" w:lineRule="auto"/>
        <w:ind w:firstLine="720"/>
        <w:jc w:val="both"/>
        <w:rPr>
          <w:rFonts w:ascii="Arial" w:hAnsi="Arial" w:cs="Arial"/>
        </w:rPr>
      </w:pPr>
      <w:r w:rsidRPr="009F4924">
        <w:rPr>
          <w:rFonts w:ascii="Arial" w:hAnsi="Arial" w:cs="Arial"/>
        </w:rPr>
        <w:lastRenderedPageBreak/>
        <w:t xml:space="preserve">Non-physical assets that are somehow valuable to the company </w:t>
      </w:r>
      <w:r w:rsidR="00794D8C">
        <w:rPr>
          <w:rFonts w:ascii="Arial" w:hAnsi="Arial" w:cs="Arial"/>
        </w:rPr>
        <w:t>and are</w:t>
      </w:r>
      <w:r w:rsidRPr="009F4924">
        <w:rPr>
          <w:rFonts w:ascii="Arial" w:hAnsi="Arial" w:cs="Arial"/>
        </w:rPr>
        <w:t xml:space="preserve"> known as intangible non-current assets. Software licences, copyrights, patents, trademarks, and reputation are a few examples of intangible non-current assets. Although these assets are valuable to the company, they are neither physical nor moveable.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45)</w:t>
      </w:r>
    </w:p>
    <w:p w14:paraId="35F0BF99" w14:textId="52F6A90C" w:rsidR="000C1F7E" w:rsidRPr="009F4924" w:rsidRDefault="000C1F7E" w:rsidP="000C1F7E">
      <w:pPr>
        <w:spacing w:line="360" w:lineRule="auto"/>
        <w:jc w:val="both"/>
        <w:rPr>
          <w:rFonts w:ascii="Arial" w:hAnsi="Arial" w:cs="Arial"/>
        </w:rPr>
      </w:pPr>
      <w:r w:rsidRPr="009F4924">
        <w:rPr>
          <w:rFonts w:ascii="Arial" w:hAnsi="Arial" w:cs="Arial"/>
        </w:rPr>
        <w:t>The main difference is that instead of being rapidly consumed or turned into cash, these assets are anticipated to add value to the company over a long period of time.</w:t>
      </w:r>
    </w:p>
    <w:p w14:paraId="6FF31FC7" w14:textId="77777777" w:rsidR="000C1F7E" w:rsidRPr="009F4924" w:rsidRDefault="000C1F7E" w:rsidP="000C1F7E">
      <w:pPr>
        <w:spacing w:line="360" w:lineRule="auto"/>
        <w:jc w:val="both"/>
        <w:rPr>
          <w:rFonts w:ascii="Arial" w:hAnsi="Arial" w:cs="Arial"/>
        </w:rPr>
      </w:pPr>
    </w:p>
    <w:p w14:paraId="5997DB32" w14:textId="77777777" w:rsidR="000C1F7E" w:rsidRPr="009F4924" w:rsidRDefault="000C1F7E" w:rsidP="000C1F7E">
      <w:pPr>
        <w:spacing w:line="360" w:lineRule="auto"/>
        <w:jc w:val="both"/>
        <w:rPr>
          <w:rFonts w:ascii="Arial" w:hAnsi="Arial" w:cs="Arial"/>
        </w:rPr>
      </w:pPr>
      <w:r w:rsidRPr="009F4924">
        <w:rPr>
          <w:rFonts w:ascii="Arial" w:hAnsi="Arial" w:cs="Arial"/>
        </w:rPr>
        <w:t>“Managers should only supply financial information to the “current” shareholders of companies.”</w:t>
      </w:r>
    </w:p>
    <w:p w14:paraId="31C0F2EB" w14:textId="77777777" w:rsidR="000C1F7E" w:rsidRPr="009F4924" w:rsidRDefault="000C1F7E" w:rsidP="000C1F7E">
      <w:pPr>
        <w:spacing w:line="360" w:lineRule="auto"/>
        <w:jc w:val="both"/>
        <w:rPr>
          <w:rFonts w:ascii="Arial" w:hAnsi="Arial" w:cs="Arial"/>
        </w:rPr>
      </w:pPr>
      <w:r w:rsidRPr="009F4924">
        <w:rPr>
          <w:rFonts w:ascii="Arial" w:hAnsi="Arial" w:cs="Arial"/>
        </w:rPr>
        <w:t>It’s true, however managers have a larger range of obligations when it concerns financial transparency. In addition to meeting the interests of shareholders, transparency and the public release of financial data also help the company's general stability and financial stability as well as its relationships with other stakeholders.</w:t>
      </w:r>
    </w:p>
    <w:p w14:paraId="5233EE79" w14:textId="77777777" w:rsidR="000C1F7E" w:rsidRPr="009F4924" w:rsidRDefault="000C1F7E" w:rsidP="000C1F7E">
      <w:pPr>
        <w:spacing w:line="360" w:lineRule="auto"/>
        <w:jc w:val="both"/>
        <w:rPr>
          <w:rFonts w:ascii="Arial" w:hAnsi="Arial" w:cs="Arial"/>
        </w:rPr>
      </w:pPr>
      <w:bookmarkStart w:id="5" w:name="_Toc153437611"/>
      <w:r w:rsidRPr="009F4924">
        <w:rPr>
          <w:rStyle w:val="Heading2Char"/>
          <w:rFonts w:ascii="Arial" w:hAnsi="Arial" w:cs="Arial"/>
          <w:color w:val="auto"/>
          <w:sz w:val="22"/>
          <w:szCs w:val="22"/>
        </w:rPr>
        <w:t>Current Shareholders</w:t>
      </w:r>
      <w:bookmarkEnd w:id="5"/>
      <w:r w:rsidRPr="009F4924">
        <w:rPr>
          <w:rFonts w:ascii="Arial" w:hAnsi="Arial" w:cs="Arial"/>
        </w:rPr>
        <w:t xml:space="preserve">: By evaluating the company's financial standing, performance, and </w:t>
      </w:r>
      <w:proofErr w:type="gramStart"/>
      <w:r w:rsidRPr="009F4924">
        <w:rPr>
          <w:rFonts w:ascii="Arial" w:hAnsi="Arial" w:cs="Arial"/>
        </w:rPr>
        <w:t>future prospects</w:t>
      </w:r>
      <w:proofErr w:type="gramEnd"/>
      <w:r w:rsidRPr="009F4924">
        <w:rPr>
          <w:rFonts w:ascii="Arial" w:hAnsi="Arial" w:cs="Arial"/>
        </w:rPr>
        <w:t>, shareholders can make well-informed decisions on their investment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121).</w:t>
      </w:r>
    </w:p>
    <w:p w14:paraId="2D506E47" w14:textId="4D0556EE" w:rsidR="000C1F7E" w:rsidRPr="009F4924" w:rsidRDefault="000C1F7E" w:rsidP="000C1F7E">
      <w:pPr>
        <w:spacing w:line="360" w:lineRule="auto"/>
        <w:jc w:val="both"/>
        <w:rPr>
          <w:rFonts w:ascii="Arial" w:hAnsi="Arial" w:cs="Arial"/>
        </w:rPr>
      </w:pPr>
      <w:bookmarkStart w:id="6" w:name="_Toc153437612"/>
      <w:r w:rsidRPr="009F4924">
        <w:rPr>
          <w:rStyle w:val="Heading2Char"/>
          <w:rFonts w:ascii="Arial" w:hAnsi="Arial" w:cs="Arial"/>
          <w:color w:val="auto"/>
          <w:sz w:val="22"/>
          <w:szCs w:val="22"/>
        </w:rPr>
        <w:t>Regulatory Requirements</w:t>
      </w:r>
      <w:bookmarkEnd w:id="6"/>
      <w:r w:rsidRPr="009F4924">
        <w:rPr>
          <w:rFonts w:ascii="Arial" w:hAnsi="Arial" w:cs="Arial"/>
        </w:rPr>
        <w:t xml:space="preserve">: Companies are required by </w:t>
      </w:r>
      <w:r w:rsidR="00794D8C" w:rsidRPr="009F4924">
        <w:rPr>
          <w:rFonts w:ascii="Arial" w:hAnsi="Arial" w:cs="Arial"/>
        </w:rPr>
        <w:t>several</w:t>
      </w:r>
      <w:r w:rsidRPr="009F4924">
        <w:rPr>
          <w:rFonts w:ascii="Arial" w:hAnsi="Arial" w:cs="Arial"/>
        </w:rPr>
        <w:t xml:space="preserve"> regulatory bodies and stock exchanges to make their financial information publicly available. Usually, annual reports</w:t>
      </w:r>
      <w:r w:rsidR="00794D8C">
        <w:rPr>
          <w:rFonts w:ascii="Arial" w:hAnsi="Arial" w:cs="Arial"/>
        </w:rPr>
        <w:t xml:space="preserve"> </w:t>
      </w:r>
      <w:proofErr w:type="gramStart"/>
      <w:r w:rsidR="00794D8C">
        <w:rPr>
          <w:rFonts w:ascii="Arial" w:hAnsi="Arial" w:cs="Arial"/>
        </w:rPr>
        <w:t xml:space="preserve">and </w:t>
      </w:r>
      <w:r w:rsidRPr="009F4924">
        <w:rPr>
          <w:rFonts w:ascii="Arial" w:hAnsi="Arial" w:cs="Arial"/>
        </w:rPr>
        <w:t xml:space="preserve"> quarterly</w:t>
      </w:r>
      <w:proofErr w:type="gramEnd"/>
      <w:r w:rsidRPr="009F4924">
        <w:rPr>
          <w:rFonts w:ascii="Arial" w:hAnsi="Arial" w:cs="Arial"/>
        </w:rPr>
        <w:t xml:space="preserve"> reports are used to provide these disclosures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123).</w:t>
      </w:r>
    </w:p>
    <w:p w14:paraId="01A356DD" w14:textId="63F9052C" w:rsidR="000C1F7E" w:rsidRPr="009F4924" w:rsidRDefault="000C1F7E" w:rsidP="000C1F7E">
      <w:pPr>
        <w:spacing w:line="360" w:lineRule="auto"/>
        <w:jc w:val="both"/>
        <w:rPr>
          <w:rFonts w:ascii="Arial" w:hAnsi="Arial" w:cs="Arial"/>
        </w:rPr>
      </w:pPr>
      <w:bookmarkStart w:id="7" w:name="_Toc153437613"/>
      <w:r w:rsidRPr="009F4924">
        <w:rPr>
          <w:rStyle w:val="Heading2Char"/>
          <w:rFonts w:ascii="Arial" w:hAnsi="Arial" w:cs="Arial"/>
          <w:color w:val="auto"/>
          <w:sz w:val="22"/>
          <w:szCs w:val="22"/>
        </w:rPr>
        <w:t>Stakeholders</w:t>
      </w:r>
      <w:bookmarkEnd w:id="7"/>
      <w:r w:rsidRPr="009F4924">
        <w:rPr>
          <w:rFonts w:ascii="Arial" w:hAnsi="Arial" w:cs="Arial"/>
        </w:rPr>
        <w:t>: Businesses must also give a wider range of stakeholder’s access to financial information. This covers workers, creditors, and suppliers.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121-122).</w:t>
      </w:r>
    </w:p>
    <w:p w14:paraId="7248112F" w14:textId="70CB1D16" w:rsidR="000C1F7E" w:rsidRPr="009F4924" w:rsidRDefault="000C1F7E" w:rsidP="000C1F7E">
      <w:pPr>
        <w:spacing w:line="360" w:lineRule="auto"/>
        <w:jc w:val="both"/>
        <w:rPr>
          <w:rFonts w:ascii="Arial" w:hAnsi="Arial" w:cs="Arial"/>
        </w:rPr>
      </w:pPr>
      <w:bookmarkStart w:id="8" w:name="_Toc153437614"/>
      <w:r w:rsidRPr="009F4924">
        <w:rPr>
          <w:rStyle w:val="Heading2Char"/>
          <w:rFonts w:ascii="Arial" w:hAnsi="Arial" w:cs="Arial"/>
          <w:color w:val="auto"/>
          <w:sz w:val="22"/>
          <w:szCs w:val="22"/>
        </w:rPr>
        <w:t xml:space="preserve">Accountability and </w:t>
      </w:r>
      <w:r w:rsidR="00F27448" w:rsidRPr="009F4924">
        <w:rPr>
          <w:rStyle w:val="Heading2Char"/>
          <w:rFonts w:ascii="Arial" w:hAnsi="Arial" w:cs="Arial"/>
          <w:color w:val="auto"/>
          <w:sz w:val="22"/>
          <w:szCs w:val="22"/>
        </w:rPr>
        <w:t>t</w:t>
      </w:r>
      <w:r w:rsidRPr="009F4924">
        <w:rPr>
          <w:rStyle w:val="Heading2Char"/>
          <w:rFonts w:ascii="Arial" w:hAnsi="Arial" w:cs="Arial"/>
          <w:color w:val="auto"/>
          <w:sz w:val="22"/>
          <w:szCs w:val="22"/>
        </w:rPr>
        <w:t>ransparency</w:t>
      </w:r>
      <w:bookmarkEnd w:id="8"/>
      <w:r w:rsidRPr="009F4924">
        <w:rPr>
          <w:rFonts w:ascii="Arial" w:hAnsi="Arial" w:cs="Arial"/>
        </w:rPr>
        <w:t>: Accountability and transparency are promoted by making financial information available to more people. It guarantees that the business is being managed correctly and helps in the prevention of fraud and mismanagement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121-122).</w:t>
      </w:r>
    </w:p>
    <w:p w14:paraId="51C81B0E" w14:textId="7F872F39" w:rsidR="000C1F7E" w:rsidRPr="009F4924" w:rsidRDefault="000C1F7E" w:rsidP="000C1F7E">
      <w:pPr>
        <w:spacing w:line="360" w:lineRule="auto"/>
        <w:jc w:val="both"/>
        <w:rPr>
          <w:rFonts w:ascii="Arial" w:hAnsi="Arial" w:cs="Arial"/>
        </w:rPr>
      </w:pPr>
      <w:bookmarkStart w:id="9" w:name="_Toc153437615"/>
      <w:r w:rsidRPr="009F4924">
        <w:rPr>
          <w:rStyle w:val="Heading2Char"/>
          <w:rFonts w:ascii="Arial" w:hAnsi="Arial" w:cs="Arial"/>
          <w:color w:val="auto"/>
          <w:sz w:val="22"/>
          <w:szCs w:val="22"/>
        </w:rPr>
        <w:t xml:space="preserve">Lenders and </w:t>
      </w:r>
      <w:r w:rsidR="00F27448" w:rsidRPr="009F4924">
        <w:rPr>
          <w:rStyle w:val="Heading2Char"/>
          <w:rFonts w:ascii="Arial" w:hAnsi="Arial" w:cs="Arial"/>
          <w:color w:val="auto"/>
          <w:sz w:val="22"/>
          <w:szCs w:val="22"/>
        </w:rPr>
        <w:t>b</w:t>
      </w:r>
      <w:r w:rsidRPr="009F4924">
        <w:rPr>
          <w:rStyle w:val="Heading2Char"/>
          <w:rFonts w:ascii="Arial" w:hAnsi="Arial" w:cs="Arial"/>
          <w:color w:val="auto"/>
          <w:sz w:val="22"/>
          <w:szCs w:val="22"/>
        </w:rPr>
        <w:t>ondholders</w:t>
      </w:r>
      <w:bookmarkEnd w:id="9"/>
      <w:r w:rsidRPr="009F4924">
        <w:rPr>
          <w:rFonts w:ascii="Arial" w:hAnsi="Arial" w:cs="Arial"/>
        </w:rPr>
        <w:t>: Businesses that have taken out loans from lenders or issued bonds are required to give these parties access to financial data. When evaluating the company's capacity to repay its debts, lenders and bondholders have access to this information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 p. 63-64).</w:t>
      </w:r>
    </w:p>
    <w:p w14:paraId="2DFB472F" w14:textId="25ABD614" w:rsidR="000C1F7E" w:rsidRPr="009F4924" w:rsidRDefault="000C1F7E" w:rsidP="000C1F7E">
      <w:pPr>
        <w:spacing w:line="360" w:lineRule="auto"/>
        <w:jc w:val="both"/>
        <w:rPr>
          <w:rFonts w:ascii="Arial" w:hAnsi="Arial" w:cs="Arial"/>
        </w:rPr>
      </w:pPr>
      <w:bookmarkStart w:id="10" w:name="_Toc153437616"/>
      <w:r w:rsidRPr="009F4924">
        <w:rPr>
          <w:rStyle w:val="Heading2Char"/>
          <w:rFonts w:ascii="Arial" w:hAnsi="Arial" w:cs="Arial"/>
          <w:color w:val="auto"/>
          <w:sz w:val="22"/>
          <w:szCs w:val="22"/>
        </w:rPr>
        <w:lastRenderedPageBreak/>
        <w:t xml:space="preserve">Government </w:t>
      </w:r>
      <w:r w:rsidR="00F27448" w:rsidRPr="009F4924">
        <w:rPr>
          <w:rStyle w:val="Heading2Char"/>
          <w:rFonts w:ascii="Arial" w:hAnsi="Arial" w:cs="Arial"/>
          <w:color w:val="auto"/>
          <w:sz w:val="22"/>
          <w:szCs w:val="22"/>
        </w:rPr>
        <w:t>a</w:t>
      </w:r>
      <w:r w:rsidRPr="009F4924">
        <w:rPr>
          <w:rStyle w:val="Heading2Char"/>
          <w:rFonts w:ascii="Arial" w:hAnsi="Arial" w:cs="Arial"/>
          <w:color w:val="auto"/>
          <w:sz w:val="22"/>
          <w:szCs w:val="22"/>
        </w:rPr>
        <w:t>gencies</w:t>
      </w:r>
      <w:bookmarkEnd w:id="10"/>
      <w:r w:rsidRPr="009F4924">
        <w:rPr>
          <w:rFonts w:ascii="Arial" w:hAnsi="Arial" w:cs="Arial"/>
        </w:rPr>
        <w:t>: Depending on the situation, government agencies may ask businesses to submit financial data for tax, regulatory, or economic study purposes (HMRC, 2019).</w:t>
      </w:r>
    </w:p>
    <w:p w14:paraId="1BE6AB6C" w14:textId="779D9D67" w:rsidR="000C1F7E" w:rsidRPr="009F4924" w:rsidRDefault="000C1F7E" w:rsidP="000C1F7E">
      <w:pPr>
        <w:spacing w:line="360" w:lineRule="auto"/>
        <w:jc w:val="both"/>
        <w:rPr>
          <w:rFonts w:ascii="Arial" w:hAnsi="Arial" w:cs="Arial"/>
        </w:rPr>
      </w:pPr>
      <w:r w:rsidRPr="009F4924">
        <w:rPr>
          <w:rFonts w:ascii="Arial" w:hAnsi="Arial" w:cs="Arial"/>
        </w:rPr>
        <w:t xml:space="preserve">According to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xml:space="preserve">, (2018, p. 84-88) </w:t>
      </w:r>
      <w:proofErr w:type="gramStart"/>
      <w:r w:rsidRPr="009F4924">
        <w:rPr>
          <w:rFonts w:ascii="Arial" w:hAnsi="Arial" w:cs="Arial"/>
        </w:rPr>
        <w:t>in order to</w:t>
      </w:r>
      <w:proofErr w:type="gramEnd"/>
      <w:r w:rsidRPr="009F4924">
        <w:rPr>
          <w:rFonts w:ascii="Arial" w:hAnsi="Arial" w:cs="Arial"/>
        </w:rPr>
        <w:t xml:space="preserve"> present an accurate financial picture of a company at a specific point in time, prepayments and accruals must be included on the statement of financial position. These records, which identify upcoming benefits (prepayments) and outstanding liabilities (accruals), guarantee that the financial statements accurately reflect the financial situations of the company. Moreover, they are essential for compliance with generally accepted accounting principles (GAAP) or International Financial Reporting Standards (IFRS).</w:t>
      </w:r>
    </w:p>
    <w:p w14:paraId="7B4AFD70" w14:textId="77777777" w:rsidR="000C1F7E" w:rsidRPr="009F4924" w:rsidRDefault="000C1F7E" w:rsidP="000C1F7E">
      <w:pPr>
        <w:spacing w:line="360" w:lineRule="auto"/>
        <w:jc w:val="both"/>
        <w:rPr>
          <w:rFonts w:ascii="Arial" w:hAnsi="Arial" w:cs="Arial"/>
        </w:rPr>
      </w:pPr>
      <w:bookmarkStart w:id="11" w:name="_Toc153437617"/>
      <w:r w:rsidRPr="009F4924">
        <w:rPr>
          <w:rStyle w:val="Heading2Char"/>
          <w:rFonts w:ascii="Arial" w:hAnsi="Arial" w:cs="Arial"/>
          <w:color w:val="auto"/>
          <w:sz w:val="22"/>
          <w:szCs w:val="22"/>
        </w:rPr>
        <w:t>Prepayments</w:t>
      </w:r>
      <w:bookmarkEnd w:id="11"/>
      <w:r w:rsidRPr="009F4924">
        <w:rPr>
          <w:rFonts w:ascii="Arial" w:hAnsi="Arial" w:cs="Arial"/>
        </w:rPr>
        <w:t xml:space="preserve"> (deferred expenses) should be included in assets side of the SFP (balance sheet), as these are expenses which have been paid in advance but have not yet been incurred. For example: rent, insurance, subscriptions.</w:t>
      </w:r>
    </w:p>
    <w:p w14:paraId="06E99C2A" w14:textId="4596407D" w:rsidR="000C1F7E" w:rsidRPr="009F4924" w:rsidRDefault="000C1F7E" w:rsidP="000C1F7E">
      <w:pPr>
        <w:spacing w:line="360" w:lineRule="auto"/>
        <w:jc w:val="both"/>
        <w:rPr>
          <w:rFonts w:ascii="Arial" w:hAnsi="Arial" w:cs="Arial"/>
        </w:rPr>
      </w:pPr>
      <w:bookmarkStart w:id="12" w:name="_Toc153437618"/>
      <w:r w:rsidRPr="009F4924">
        <w:rPr>
          <w:rStyle w:val="Heading2Char"/>
          <w:rFonts w:ascii="Arial" w:hAnsi="Arial" w:cs="Arial"/>
          <w:color w:val="auto"/>
          <w:sz w:val="22"/>
          <w:szCs w:val="22"/>
        </w:rPr>
        <w:t>Accruals</w:t>
      </w:r>
      <w:bookmarkEnd w:id="12"/>
      <w:r w:rsidRPr="009F4924">
        <w:rPr>
          <w:rFonts w:ascii="Arial" w:hAnsi="Arial" w:cs="Arial"/>
        </w:rPr>
        <w:t xml:space="preserve"> (accrued liabilities) should be included in liabilities side of the SFP (balance sheet), as these are expenses which have been incurred but have not yet been paid. For instance: salaries, interests, utilities.</w:t>
      </w:r>
      <w:r w:rsidR="00F27448" w:rsidRPr="009F4924">
        <w:rPr>
          <w:rFonts w:ascii="Arial" w:hAnsi="Arial" w:cs="Arial"/>
        </w:rPr>
        <w:t xml:space="preserve"> </w:t>
      </w:r>
      <w:r w:rsidR="00044A86" w:rsidRPr="009F4924">
        <w:rPr>
          <w:rFonts w:ascii="Arial" w:hAnsi="Arial" w:cs="Arial"/>
        </w:rPr>
        <w:t>(</w:t>
      </w:r>
      <w:proofErr w:type="spellStart"/>
      <w:r w:rsidR="00F27448" w:rsidRPr="009F4924">
        <w:rPr>
          <w:rFonts w:ascii="Arial" w:hAnsi="Arial" w:cs="Arial"/>
        </w:rPr>
        <w:t>Atrill</w:t>
      </w:r>
      <w:proofErr w:type="spellEnd"/>
      <w:r w:rsidR="00F27448" w:rsidRPr="009F4924">
        <w:rPr>
          <w:rFonts w:ascii="Arial" w:hAnsi="Arial" w:cs="Arial"/>
        </w:rPr>
        <w:t xml:space="preserve"> and </w:t>
      </w:r>
      <w:proofErr w:type="spellStart"/>
      <w:r w:rsidR="00F27448" w:rsidRPr="009F4924">
        <w:rPr>
          <w:rFonts w:ascii="Arial" w:hAnsi="Arial" w:cs="Arial"/>
        </w:rPr>
        <w:t>Mclaney</w:t>
      </w:r>
      <w:proofErr w:type="spellEnd"/>
      <w:r w:rsidR="00F27448" w:rsidRPr="009F4924">
        <w:rPr>
          <w:rFonts w:ascii="Arial" w:hAnsi="Arial" w:cs="Arial"/>
        </w:rPr>
        <w:t xml:space="preserve">, 2018, </w:t>
      </w:r>
      <w:r w:rsidR="00044A86" w:rsidRPr="009F4924">
        <w:rPr>
          <w:rFonts w:ascii="Arial" w:hAnsi="Arial" w:cs="Arial"/>
        </w:rPr>
        <w:t>chapter 3</w:t>
      </w:r>
      <w:r w:rsidR="00F27448" w:rsidRPr="009F4924">
        <w:rPr>
          <w:rFonts w:ascii="Arial" w:hAnsi="Arial" w:cs="Arial"/>
        </w:rPr>
        <w:t>)</w:t>
      </w:r>
    </w:p>
    <w:p w14:paraId="5B499D08" w14:textId="77777777" w:rsidR="000C1F7E" w:rsidRPr="009F4924" w:rsidRDefault="000C1F7E" w:rsidP="000C1F7E">
      <w:pPr>
        <w:spacing w:line="360" w:lineRule="auto"/>
        <w:jc w:val="both"/>
        <w:rPr>
          <w:rFonts w:ascii="Arial" w:hAnsi="Arial" w:cs="Arial"/>
        </w:rPr>
      </w:pPr>
      <w:bookmarkStart w:id="13" w:name="_Toc153437619"/>
      <w:r w:rsidRPr="009F4924">
        <w:rPr>
          <w:rStyle w:val="Heading2Char"/>
          <w:rFonts w:ascii="Arial" w:hAnsi="Arial" w:cs="Arial"/>
          <w:color w:val="auto"/>
          <w:sz w:val="22"/>
          <w:szCs w:val="22"/>
        </w:rPr>
        <w:t>Financial accounting regulations</w:t>
      </w:r>
      <w:bookmarkEnd w:id="13"/>
      <w:r w:rsidRPr="009F4924">
        <w:rPr>
          <w:rFonts w:ascii="Arial" w:hAnsi="Arial" w:cs="Arial"/>
        </w:rPr>
        <w:t xml:space="preserve"> are critical for guaranteeing financial reporting accuracy, transparency, and trust. They promote justice and trust in the commercial and financial sectors by serving the interests of investors, creditors, and the business (Palmer, 2022).</w:t>
      </w:r>
    </w:p>
    <w:p w14:paraId="2F873DA0" w14:textId="66CB82AB" w:rsidR="000C1F7E" w:rsidRPr="009F4924" w:rsidRDefault="000C1F7E" w:rsidP="000C1F7E">
      <w:pPr>
        <w:spacing w:line="360" w:lineRule="auto"/>
        <w:jc w:val="both"/>
        <w:rPr>
          <w:rFonts w:ascii="Arial" w:hAnsi="Arial" w:cs="Arial"/>
        </w:rPr>
      </w:pPr>
      <w:bookmarkStart w:id="14" w:name="_Toc153437620"/>
      <w:r w:rsidRPr="009F4924">
        <w:rPr>
          <w:rStyle w:val="Heading2Char"/>
          <w:rFonts w:ascii="Arial" w:hAnsi="Arial" w:cs="Arial"/>
          <w:color w:val="auto"/>
          <w:sz w:val="22"/>
          <w:szCs w:val="22"/>
        </w:rPr>
        <w:t>Comparability</w:t>
      </w:r>
      <w:bookmarkEnd w:id="14"/>
      <w:r w:rsidRPr="009F4924">
        <w:rPr>
          <w:rFonts w:ascii="Arial" w:hAnsi="Arial" w:cs="Arial"/>
        </w:rPr>
        <w:t xml:space="preserve">: A consistent framework for financial reporting is provided by standardised accounting regulations, such as International Financial Reporting Standards (IFRS) or Generally Accepted Accounting Principles (GAAP). </w:t>
      </w:r>
    </w:p>
    <w:p w14:paraId="7253FD90" w14:textId="77777777" w:rsidR="000C1F7E" w:rsidRPr="009F4924" w:rsidRDefault="000C1F7E" w:rsidP="000C1F7E">
      <w:pPr>
        <w:spacing w:line="360" w:lineRule="auto"/>
        <w:jc w:val="both"/>
        <w:rPr>
          <w:rFonts w:ascii="Arial" w:hAnsi="Arial" w:cs="Arial"/>
        </w:rPr>
      </w:pPr>
      <w:bookmarkStart w:id="15" w:name="_Toc153437621"/>
      <w:r w:rsidRPr="009F4924">
        <w:rPr>
          <w:rStyle w:val="Heading2Char"/>
          <w:rFonts w:ascii="Arial" w:hAnsi="Arial" w:cs="Arial"/>
          <w:color w:val="auto"/>
          <w:sz w:val="22"/>
          <w:szCs w:val="22"/>
        </w:rPr>
        <w:t>Credibility</w:t>
      </w:r>
      <w:bookmarkEnd w:id="15"/>
      <w:r w:rsidRPr="009F4924">
        <w:rPr>
          <w:rFonts w:ascii="Arial" w:hAnsi="Arial" w:cs="Arial"/>
        </w:rPr>
        <w:t>: Independent auditors must undertake an audit of the financial statements, which is required by regulations. By offering an unbiased evaluation of a company's financial performance and situation, these audits provide financial reports with greater credibility.</w:t>
      </w:r>
    </w:p>
    <w:p w14:paraId="1B33605F" w14:textId="77777777" w:rsidR="000C1F7E" w:rsidRPr="009F4924" w:rsidRDefault="000C1F7E" w:rsidP="000C1F7E">
      <w:pPr>
        <w:spacing w:line="360" w:lineRule="auto"/>
        <w:jc w:val="both"/>
        <w:rPr>
          <w:rFonts w:ascii="Arial" w:hAnsi="Arial" w:cs="Arial"/>
        </w:rPr>
      </w:pPr>
      <w:r w:rsidRPr="009F4924">
        <w:rPr>
          <w:rFonts w:ascii="Arial" w:hAnsi="Arial" w:cs="Arial"/>
        </w:rPr>
        <w:t>Regulatory regulations ensure that organisations comply with tax laws and other legal duties linked to financial reporting. Accounting accuracy is critical for assessing tax liabilities and other financial obligations (IFRS, 2023).</w:t>
      </w:r>
    </w:p>
    <w:p w14:paraId="1D04D516" w14:textId="77777777" w:rsidR="000C1F7E" w:rsidRPr="009F4924" w:rsidRDefault="000C1F7E" w:rsidP="000C1F7E">
      <w:pPr>
        <w:spacing w:line="360" w:lineRule="auto"/>
        <w:jc w:val="both"/>
        <w:rPr>
          <w:rFonts w:ascii="Arial" w:hAnsi="Arial" w:cs="Arial"/>
        </w:rPr>
      </w:pPr>
      <w:bookmarkStart w:id="16" w:name="_Toc153437622"/>
      <w:r w:rsidRPr="009F4924">
        <w:rPr>
          <w:rStyle w:val="Heading2Char"/>
          <w:rFonts w:ascii="Arial" w:hAnsi="Arial" w:cs="Arial"/>
          <w:color w:val="auto"/>
          <w:sz w:val="22"/>
          <w:szCs w:val="22"/>
        </w:rPr>
        <w:t>Accounting Ethics</w:t>
      </w:r>
      <w:bookmarkEnd w:id="16"/>
      <w:r w:rsidRPr="009F4924">
        <w:rPr>
          <w:rFonts w:ascii="Arial" w:hAnsi="Arial" w:cs="Arial"/>
        </w:rPr>
        <w:t>: Ethical standards and guidelines for financial professionals, such as accountants, are sometimes included in regulations. By preventing unethical financial practises, these norms aid in upholding the profession's high ethical standards.</w:t>
      </w:r>
    </w:p>
    <w:p w14:paraId="5D6F65C9" w14:textId="77777777" w:rsidR="000C1F7E" w:rsidRPr="009F4924" w:rsidRDefault="000C1F7E" w:rsidP="000C1F7E">
      <w:pPr>
        <w:spacing w:line="360" w:lineRule="auto"/>
        <w:jc w:val="both"/>
        <w:rPr>
          <w:rFonts w:ascii="Arial" w:hAnsi="Arial" w:cs="Arial"/>
        </w:rPr>
      </w:pPr>
      <w:bookmarkStart w:id="17" w:name="_Toc153437623"/>
      <w:r w:rsidRPr="009F4924">
        <w:rPr>
          <w:rStyle w:val="Heading2Char"/>
          <w:rFonts w:ascii="Arial" w:hAnsi="Arial" w:cs="Arial"/>
          <w:color w:val="auto"/>
          <w:sz w:val="22"/>
          <w:szCs w:val="22"/>
        </w:rPr>
        <w:t>Global Consistency</w:t>
      </w:r>
      <w:bookmarkEnd w:id="17"/>
      <w:r w:rsidRPr="009F4924">
        <w:rPr>
          <w:rFonts w:ascii="Arial" w:hAnsi="Arial" w:cs="Arial"/>
        </w:rPr>
        <w:t xml:space="preserve">: International accounting standards and laws support cross-border corporate operations and investments in a world getting more interconnected by the day. Both </w:t>
      </w:r>
      <w:r w:rsidRPr="009F4924">
        <w:rPr>
          <w:rFonts w:ascii="Arial" w:hAnsi="Arial" w:cs="Arial"/>
        </w:rPr>
        <w:lastRenderedPageBreak/>
        <w:t>multinational corporations and investors with a variety of portfolios profit from this constancy. (</w:t>
      </w:r>
      <w:proofErr w:type="spellStart"/>
      <w:r w:rsidRPr="009F4924">
        <w:rPr>
          <w:rFonts w:ascii="Arial" w:hAnsi="Arial" w:cs="Arial"/>
        </w:rPr>
        <w:t>kenton</w:t>
      </w:r>
      <w:proofErr w:type="spellEnd"/>
      <w:r w:rsidRPr="009F4924">
        <w:rPr>
          <w:rFonts w:ascii="Arial" w:hAnsi="Arial" w:cs="Arial"/>
        </w:rPr>
        <w:t>, 2019)</w:t>
      </w:r>
    </w:p>
    <w:p w14:paraId="538F4154" w14:textId="2E746FB4" w:rsidR="000C1F7E" w:rsidRPr="009F4924" w:rsidRDefault="000C1F7E" w:rsidP="000C1F7E">
      <w:pPr>
        <w:spacing w:line="360" w:lineRule="auto"/>
        <w:jc w:val="both"/>
        <w:rPr>
          <w:rFonts w:ascii="Arial" w:hAnsi="Arial" w:cs="Arial"/>
        </w:rPr>
      </w:pPr>
      <w:bookmarkStart w:id="18" w:name="_Toc153437624"/>
      <w:r w:rsidRPr="009F4924">
        <w:rPr>
          <w:rStyle w:val="Heading2Char"/>
          <w:rFonts w:ascii="Arial" w:hAnsi="Arial" w:cs="Arial"/>
          <w:color w:val="auto"/>
          <w:sz w:val="22"/>
          <w:szCs w:val="22"/>
        </w:rPr>
        <w:t>Stakeholder Interests</w:t>
      </w:r>
      <w:bookmarkEnd w:id="18"/>
      <w:r w:rsidRPr="009F4924">
        <w:rPr>
          <w:rFonts w:ascii="Arial" w:hAnsi="Arial" w:cs="Arial"/>
        </w:rPr>
        <w:t xml:space="preserve">: A variety of stakeholders, such as creditors, employees, and regulatory organisations, use financial reports. </w:t>
      </w:r>
      <w:proofErr w:type="gramStart"/>
      <w:r w:rsidRPr="009F4924">
        <w:rPr>
          <w:rFonts w:ascii="Arial" w:hAnsi="Arial" w:cs="Arial"/>
        </w:rPr>
        <w:t>All of</w:t>
      </w:r>
      <w:proofErr w:type="gramEnd"/>
      <w:r w:rsidRPr="009F4924">
        <w:rPr>
          <w:rFonts w:ascii="Arial" w:hAnsi="Arial" w:cs="Arial"/>
        </w:rPr>
        <w:t xml:space="preserve"> these parties' interests are taken into account and protected thanks to regulations. (</w:t>
      </w:r>
      <w:proofErr w:type="spellStart"/>
      <w:r w:rsidRPr="009F4924">
        <w:rPr>
          <w:rFonts w:ascii="Arial" w:hAnsi="Arial" w:cs="Arial"/>
        </w:rPr>
        <w:t>kenton</w:t>
      </w:r>
      <w:proofErr w:type="spellEnd"/>
      <w:r w:rsidRPr="009F4924">
        <w:rPr>
          <w:rFonts w:ascii="Arial" w:hAnsi="Arial" w:cs="Arial"/>
        </w:rPr>
        <w:t>, 2019)</w:t>
      </w:r>
    </w:p>
    <w:p w14:paraId="463CF275" w14:textId="77777777" w:rsidR="000C1F7E" w:rsidRPr="009F4924" w:rsidRDefault="000C1F7E" w:rsidP="000C1F7E">
      <w:pPr>
        <w:spacing w:line="360" w:lineRule="auto"/>
        <w:jc w:val="both"/>
        <w:rPr>
          <w:rFonts w:ascii="Arial" w:hAnsi="Arial" w:cs="Arial"/>
        </w:rPr>
      </w:pPr>
      <w:r w:rsidRPr="009F4924">
        <w:rPr>
          <w:rFonts w:ascii="Arial" w:hAnsi="Arial" w:cs="Arial"/>
        </w:rPr>
        <w:t>Before completing the financial statements, balancing the trial balance and ledger (T) accounts is a crucial phase in the accounting process. According to Ross (2019) and Kenton (2019) this procedure is crucial is as follows:</w:t>
      </w:r>
    </w:p>
    <w:p w14:paraId="2B2E3EEF" w14:textId="77777777" w:rsidR="000C1F7E" w:rsidRPr="009F4924" w:rsidRDefault="000C1F7E" w:rsidP="000C1F7E">
      <w:pPr>
        <w:spacing w:line="360" w:lineRule="auto"/>
        <w:jc w:val="both"/>
        <w:rPr>
          <w:rFonts w:ascii="Arial" w:hAnsi="Arial" w:cs="Arial"/>
        </w:rPr>
      </w:pPr>
      <w:bookmarkStart w:id="19" w:name="_Toc153437625"/>
      <w:r w:rsidRPr="009F4924">
        <w:rPr>
          <w:rStyle w:val="Heading2Char"/>
          <w:rFonts w:ascii="Arial" w:hAnsi="Arial" w:cs="Arial"/>
          <w:color w:val="auto"/>
          <w:sz w:val="22"/>
          <w:szCs w:val="22"/>
        </w:rPr>
        <w:t>Trial Balance</w:t>
      </w:r>
      <w:bookmarkEnd w:id="19"/>
      <w:r w:rsidRPr="009F4924">
        <w:rPr>
          <w:rFonts w:ascii="Arial" w:hAnsi="Arial" w:cs="Arial"/>
        </w:rPr>
        <w:t>: A trial balance is an overview of each ledger account and related balance. Each account has both debit and credit balances. The trial balance is used to check whether the total amount of debits and credits is equal. If they do, it means there is balance in the accounting records.</w:t>
      </w:r>
    </w:p>
    <w:p w14:paraId="283114CB" w14:textId="725C8CA4" w:rsidR="000C1F7E" w:rsidRPr="009F4924" w:rsidRDefault="000C1F7E" w:rsidP="000C1F7E">
      <w:pPr>
        <w:spacing w:line="360" w:lineRule="auto"/>
        <w:jc w:val="both"/>
        <w:rPr>
          <w:rFonts w:ascii="Arial" w:hAnsi="Arial" w:cs="Arial"/>
        </w:rPr>
      </w:pPr>
      <w:bookmarkStart w:id="20" w:name="_Toc153437626"/>
      <w:r w:rsidRPr="009F4924">
        <w:rPr>
          <w:rStyle w:val="Heading2Char"/>
          <w:rFonts w:ascii="Arial" w:hAnsi="Arial" w:cs="Arial"/>
          <w:color w:val="auto"/>
          <w:sz w:val="22"/>
          <w:szCs w:val="22"/>
        </w:rPr>
        <w:t>Financial Statement Basis</w:t>
      </w:r>
      <w:bookmarkEnd w:id="20"/>
      <w:r w:rsidRPr="009F4924">
        <w:rPr>
          <w:rFonts w:ascii="Arial" w:hAnsi="Arial" w:cs="Arial"/>
        </w:rPr>
        <w:t xml:space="preserve">: When the trial balance is balanced, it serves as the foundation for creating financial statements. The trial balance balances are used to generate the income statement and balance sheet. </w:t>
      </w:r>
      <w:r w:rsidR="00C25D63">
        <w:rPr>
          <w:rFonts w:ascii="Arial" w:hAnsi="Arial" w:cs="Arial"/>
        </w:rPr>
        <w:t>Its</w:t>
      </w:r>
      <w:r w:rsidRPr="009F4924">
        <w:rPr>
          <w:rFonts w:ascii="Arial" w:hAnsi="Arial" w:cs="Arial"/>
        </w:rPr>
        <w:t xml:space="preserve"> accuracy is needed for accurate financial statements.</w:t>
      </w:r>
    </w:p>
    <w:p w14:paraId="17E56507" w14:textId="638C6690" w:rsidR="000C1F7E" w:rsidRPr="009F4924" w:rsidRDefault="000C1F7E" w:rsidP="000C1F7E">
      <w:pPr>
        <w:spacing w:line="360" w:lineRule="auto"/>
        <w:jc w:val="both"/>
        <w:rPr>
          <w:rFonts w:ascii="Arial" w:hAnsi="Arial" w:cs="Arial"/>
        </w:rPr>
      </w:pPr>
      <w:bookmarkStart w:id="21" w:name="_Toc153437627"/>
      <w:r w:rsidRPr="009F4924">
        <w:rPr>
          <w:rStyle w:val="Heading2Char"/>
          <w:rFonts w:ascii="Arial" w:hAnsi="Arial" w:cs="Arial"/>
          <w:color w:val="auto"/>
          <w:sz w:val="22"/>
          <w:szCs w:val="22"/>
        </w:rPr>
        <w:t>Internal and External Use</w:t>
      </w:r>
      <w:bookmarkEnd w:id="21"/>
      <w:r w:rsidRPr="009F4924">
        <w:rPr>
          <w:rFonts w:ascii="Arial" w:hAnsi="Arial" w:cs="Arial"/>
        </w:rPr>
        <w:t>: Management, investors, creditors, and regulatory agencies are just a few of the internal and external stakeholders who rely on accurate financial statements. Making educated decisions and proving financial health depend on the accuracy of financial accounts.</w:t>
      </w:r>
    </w:p>
    <w:p w14:paraId="1652F6BA" w14:textId="16E0F1E6" w:rsidR="000C1F7E" w:rsidRPr="00E97DC4" w:rsidRDefault="000C1F7E" w:rsidP="00E97DC4">
      <w:pPr>
        <w:pStyle w:val="Heading1"/>
        <w:spacing w:line="360" w:lineRule="auto"/>
        <w:rPr>
          <w:rFonts w:ascii="Arial" w:hAnsi="Arial" w:cs="Arial"/>
          <w:b/>
          <w:bCs/>
          <w:color w:val="auto"/>
          <w:sz w:val="22"/>
          <w:szCs w:val="22"/>
        </w:rPr>
      </w:pPr>
      <w:bookmarkStart w:id="22" w:name="_Toc153437628"/>
      <w:r w:rsidRPr="00E97DC4">
        <w:rPr>
          <w:rFonts w:ascii="Arial" w:hAnsi="Arial" w:cs="Arial"/>
          <w:b/>
          <w:bCs/>
          <w:color w:val="auto"/>
          <w:sz w:val="22"/>
          <w:szCs w:val="22"/>
        </w:rPr>
        <w:t>Question 2</w:t>
      </w:r>
      <w:bookmarkEnd w:id="22"/>
    </w:p>
    <w:p w14:paraId="2A744802" w14:textId="492460CC" w:rsidR="00AB6881" w:rsidRPr="009F4924" w:rsidRDefault="00AB6881" w:rsidP="00E97DC4">
      <w:pPr>
        <w:spacing w:line="360" w:lineRule="auto"/>
        <w:ind w:firstLine="720"/>
        <w:jc w:val="both"/>
        <w:rPr>
          <w:rFonts w:ascii="Arial" w:hAnsi="Arial" w:cs="Arial"/>
        </w:rPr>
      </w:pPr>
      <w:bookmarkStart w:id="23" w:name="_Toc153437629"/>
      <w:r w:rsidRPr="009F4924">
        <w:rPr>
          <w:rStyle w:val="Heading2Char"/>
          <w:rFonts w:ascii="Arial" w:hAnsi="Arial" w:cs="Arial"/>
          <w:color w:val="auto"/>
          <w:sz w:val="22"/>
          <w:szCs w:val="22"/>
        </w:rPr>
        <w:t>Definition of Income statement</w:t>
      </w:r>
      <w:bookmarkEnd w:id="23"/>
      <w:r w:rsidRPr="009F4924">
        <w:rPr>
          <w:rFonts w:ascii="Arial" w:hAnsi="Arial" w:cs="Arial"/>
        </w:rPr>
        <w:t>.</w:t>
      </w:r>
    </w:p>
    <w:p w14:paraId="46C85ACB" w14:textId="789A9322" w:rsidR="00FA67D1" w:rsidRPr="009F4924" w:rsidRDefault="00B00C40" w:rsidP="00AB6881">
      <w:pPr>
        <w:spacing w:line="360" w:lineRule="auto"/>
        <w:ind w:firstLine="720"/>
        <w:jc w:val="both"/>
        <w:rPr>
          <w:rFonts w:ascii="Arial" w:hAnsi="Arial" w:cs="Arial"/>
        </w:rPr>
      </w:pPr>
      <w:r w:rsidRPr="009F4924">
        <w:rPr>
          <w:rFonts w:ascii="Arial" w:hAnsi="Arial" w:cs="Arial"/>
        </w:rPr>
        <w:t xml:space="preserve">According to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xml:space="preserve"> (201</w:t>
      </w:r>
      <w:r w:rsidR="00BE04B1" w:rsidRPr="009F4924">
        <w:rPr>
          <w:rFonts w:ascii="Arial" w:hAnsi="Arial" w:cs="Arial"/>
        </w:rPr>
        <w:t>9</w:t>
      </w:r>
      <w:r w:rsidRPr="009F4924">
        <w:rPr>
          <w:rFonts w:ascii="Arial" w:hAnsi="Arial" w:cs="Arial"/>
        </w:rPr>
        <w:t>a)</w:t>
      </w:r>
      <w:r w:rsidR="00FA67D1" w:rsidRPr="009F4924">
        <w:rPr>
          <w:rFonts w:ascii="Arial" w:hAnsi="Arial" w:cs="Arial"/>
        </w:rPr>
        <w:t xml:space="preserve"> income statement </w:t>
      </w:r>
      <w:r w:rsidRPr="009F4924">
        <w:rPr>
          <w:rFonts w:ascii="Arial" w:hAnsi="Arial" w:cs="Arial"/>
        </w:rPr>
        <w:t>is financial accounting statement, which present losses and profits</w:t>
      </w:r>
      <w:r w:rsidR="002D67F4" w:rsidRPr="009F4924">
        <w:rPr>
          <w:rFonts w:ascii="Arial" w:hAnsi="Arial" w:cs="Arial"/>
        </w:rPr>
        <w:t>, expenses</w:t>
      </w:r>
      <w:r w:rsidRPr="009F4924">
        <w:rPr>
          <w:rFonts w:ascii="Arial" w:hAnsi="Arial" w:cs="Arial"/>
        </w:rPr>
        <w:t xml:space="preserve">, in other words – financial health of the company. </w:t>
      </w:r>
      <w:r w:rsidR="002D67F4" w:rsidRPr="009F4924">
        <w:rPr>
          <w:rFonts w:ascii="Arial" w:hAnsi="Arial" w:cs="Arial"/>
        </w:rPr>
        <w:t>Income statement is important, because its measures profitability, tax reporting, the effectiveness and sustainability of a company.</w:t>
      </w:r>
      <w:r w:rsidR="00FA67D1" w:rsidRPr="009F4924">
        <w:rPr>
          <w:rFonts w:ascii="Arial" w:hAnsi="Arial" w:cs="Arial"/>
        </w:rPr>
        <w:t xml:space="preserve"> </w:t>
      </w:r>
    </w:p>
    <w:p w14:paraId="2B864CED" w14:textId="3685B628" w:rsidR="00FA67D1" w:rsidRPr="009F4924" w:rsidRDefault="00FA67D1" w:rsidP="000C1F7E">
      <w:pPr>
        <w:spacing w:line="360" w:lineRule="auto"/>
        <w:jc w:val="both"/>
        <w:rPr>
          <w:rFonts w:ascii="Arial" w:hAnsi="Arial" w:cs="Arial"/>
        </w:rPr>
      </w:pPr>
      <w:r w:rsidRPr="009F4924">
        <w:rPr>
          <w:rFonts w:ascii="Arial" w:hAnsi="Arial" w:cs="Arial"/>
        </w:rPr>
        <w:t xml:space="preserve">Working </w:t>
      </w:r>
      <w:r w:rsidR="003E2F48">
        <w:rPr>
          <w:rFonts w:ascii="Arial" w:hAnsi="Arial" w:cs="Arial"/>
        </w:rPr>
        <w:t>on</w:t>
      </w:r>
      <w:r w:rsidRPr="009F4924">
        <w:rPr>
          <w:rFonts w:ascii="Arial" w:hAnsi="Arial" w:cs="Arial"/>
        </w:rPr>
        <w:t xml:space="preserve"> </w:t>
      </w:r>
      <w:r w:rsidR="003E2F48">
        <w:rPr>
          <w:rFonts w:ascii="Arial" w:hAnsi="Arial" w:cs="Arial"/>
        </w:rPr>
        <w:t xml:space="preserve">given </w:t>
      </w:r>
      <w:r w:rsidRPr="009F4924">
        <w:rPr>
          <w:rFonts w:ascii="Arial" w:hAnsi="Arial" w:cs="Arial"/>
        </w:rPr>
        <w:t xml:space="preserve">additional information: </w:t>
      </w:r>
    </w:p>
    <w:p w14:paraId="1CE8781C" w14:textId="42074246" w:rsidR="000C1F7E" w:rsidRPr="009F4924" w:rsidRDefault="000C1F7E" w:rsidP="00AB6881">
      <w:pPr>
        <w:spacing w:line="360" w:lineRule="auto"/>
        <w:ind w:firstLine="720"/>
        <w:jc w:val="both"/>
        <w:rPr>
          <w:rFonts w:ascii="Arial" w:hAnsi="Arial" w:cs="Arial"/>
        </w:rPr>
      </w:pPr>
      <w:r w:rsidRPr="009F4924">
        <w:rPr>
          <w:rFonts w:ascii="Arial" w:hAnsi="Arial" w:cs="Arial"/>
        </w:rPr>
        <w:t xml:space="preserve">The total </w:t>
      </w:r>
      <w:r w:rsidRPr="009F4924">
        <w:rPr>
          <w:rStyle w:val="Heading2Char"/>
          <w:rFonts w:ascii="Arial" w:hAnsi="Arial" w:cs="Arial"/>
          <w:color w:val="auto"/>
          <w:sz w:val="22"/>
          <w:szCs w:val="22"/>
        </w:rPr>
        <w:t>depreciation</w:t>
      </w:r>
      <w:r w:rsidRPr="009F4924">
        <w:rPr>
          <w:rFonts w:ascii="Arial" w:hAnsi="Arial" w:cs="Arial"/>
        </w:rPr>
        <w:t xml:space="preserve"> on the equipment is £130,000. If the equipment has a 10-year useful life and is depreciated at a rate of 10% per year using the straight-line approach, the yearly depreciation charge would be £65,000 (£650,000 * 10%).</w:t>
      </w:r>
    </w:p>
    <w:p w14:paraId="1D5487EA" w14:textId="19EE07FD" w:rsidR="000C1F7E" w:rsidRPr="009F4924" w:rsidRDefault="000C1F7E" w:rsidP="000C1F7E">
      <w:pPr>
        <w:spacing w:line="360" w:lineRule="auto"/>
        <w:jc w:val="both"/>
        <w:rPr>
          <w:rFonts w:ascii="Arial" w:hAnsi="Arial" w:cs="Arial"/>
        </w:rPr>
      </w:pPr>
      <w:r w:rsidRPr="009F4924">
        <w:rPr>
          <w:rFonts w:ascii="Arial" w:hAnsi="Arial" w:cs="Arial"/>
        </w:rPr>
        <w:t>To calculate a depreciation for 2022 the formula</w:t>
      </w:r>
      <w:r w:rsidR="003E2F48">
        <w:rPr>
          <w:rFonts w:ascii="Arial" w:hAnsi="Arial" w:cs="Arial"/>
        </w:rPr>
        <w:t xml:space="preserve"> must be followed</w:t>
      </w:r>
      <w:r w:rsidRPr="009F4924">
        <w:rPr>
          <w:rFonts w:ascii="Arial" w:hAnsi="Arial" w:cs="Arial"/>
        </w:rPr>
        <w:t>:</w:t>
      </w:r>
    </w:p>
    <w:p w14:paraId="4EEEE942"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Depreciation for 2022= </w:t>
      </w:r>
      <w:r w:rsidRPr="009F4924">
        <w:rPr>
          <w:rFonts w:ascii="Arial" w:hAnsi="Arial" w:cs="Arial"/>
          <w:u w:val="single"/>
        </w:rPr>
        <w:t>Cost of Equipment−Accumulated Depreciation</w:t>
      </w:r>
    </w:p>
    <w:p w14:paraId="3E776D3B" w14:textId="77777777" w:rsidR="000C1F7E" w:rsidRPr="009F4924" w:rsidRDefault="000C1F7E" w:rsidP="00032320">
      <w:pPr>
        <w:spacing w:line="360" w:lineRule="auto"/>
        <w:ind w:left="2160" w:firstLine="720"/>
        <w:jc w:val="both"/>
        <w:rPr>
          <w:rFonts w:ascii="Arial" w:hAnsi="Arial" w:cs="Arial"/>
        </w:rPr>
      </w:pPr>
      <w:r w:rsidRPr="009F4924">
        <w:rPr>
          <w:rFonts w:ascii="Arial" w:hAnsi="Arial" w:cs="Arial"/>
        </w:rPr>
        <w:lastRenderedPageBreak/>
        <w:t>Useful Life</w:t>
      </w:r>
    </w:p>
    <w:p w14:paraId="34AFEEC6" w14:textId="783F6E34" w:rsidR="000C1F7E" w:rsidRPr="009F4924" w:rsidRDefault="000C1F7E" w:rsidP="000C1F7E">
      <w:pPr>
        <w:spacing w:line="360" w:lineRule="auto"/>
        <w:jc w:val="both"/>
        <w:rPr>
          <w:rFonts w:ascii="Arial" w:hAnsi="Arial" w:cs="Arial"/>
        </w:rPr>
      </w:pPr>
      <w:r w:rsidRPr="009F4924">
        <w:rPr>
          <w:rFonts w:ascii="Arial" w:hAnsi="Arial" w:cs="Arial"/>
        </w:rPr>
        <w:t>​Depreciation for 2022=</w:t>
      </w:r>
      <w:r w:rsidRPr="009F4924">
        <w:rPr>
          <w:rFonts w:ascii="Arial" w:hAnsi="Arial" w:cs="Arial"/>
          <w:u w:val="single"/>
        </w:rPr>
        <w:t>£650,000−£130,000</w:t>
      </w:r>
      <w:r w:rsidR="004A3C85" w:rsidRPr="009F4924">
        <w:rPr>
          <w:rFonts w:ascii="Arial" w:hAnsi="Arial" w:cs="Arial"/>
          <w:u w:val="single"/>
        </w:rPr>
        <w:t xml:space="preserve">  </w:t>
      </w:r>
      <w:r w:rsidR="004A3C85" w:rsidRPr="009F4924">
        <w:rPr>
          <w:rFonts w:ascii="Arial" w:hAnsi="Arial" w:cs="Arial"/>
        </w:rPr>
        <w:t xml:space="preserve">      =£52,000</w:t>
      </w:r>
    </w:p>
    <w:p w14:paraId="5C67FDDE" w14:textId="38723FF7" w:rsidR="000C1F7E" w:rsidRPr="009F4924" w:rsidRDefault="000C1F7E" w:rsidP="000C1F7E">
      <w:pPr>
        <w:spacing w:line="360" w:lineRule="auto"/>
        <w:jc w:val="both"/>
        <w:rPr>
          <w:rFonts w:ascii="Arial" w:hAnsi="Arial" w:cs="Arial"/>
        </w:rPr>
      </w:pPr>
      <w:r w:rsidRPr="009F4924">
        <w:rPr>
          <w:rFonts w:ascii="Arial" w:hAnsi="Arial" w:cs="Arial"/>
        </w:rPr>
        <w:t xml:space="preserve">                                                      10                        </w:t>
      </w:r>
    </w:p>
    <w:p w14:paraId="1C83029F" w14:textId="77777777" w:rsidR="000C1F7E" w:rsidRPr="009F4924" w:rsidRDefault="000C1F7E" w:rsidP="000C1F7E">
      <w:pPr>
        <w:spacing w:line="360" w:lineRule="auto"/>
        <w:jc w:val="both"/>
        <w:rPr>
          <w:rFonts w:ascii="Arial" w:hAnsi="Arial" w:cs="Arial"/>
        </w:rPr>
      </w:pPr>
    </w:p>
    <w:p w14:paraId="7C9ED41F" w14:textId="77777777" w:rsidR="000C1F7E" w:rsidRPr="009F4924" w:rsidRDefault="000C1F7E" w:rsidP="000C1F7E">
      <w:pPr>
        <w:spacing w:line="360" w:lineRule="auto"/>
        <w:jc w:val="both"/>
        <w:rPr>
          <w:rFonts w:ascii="Arial" w:hAnsi="Arial" w:cs="Arial"/>
        </w:rPr>
      </w:pPr>
      <w:bookmarkStart w:id="24" w:name="_Toc153437630"/>
      <w:r w:rsidRPr="009F4924">
        <w:rPr>
          <w:rStyle w:val="Heading2Char"/>
          <w:rFonts w:ascii="Arial" w:hAnsi="Arial" w:cs="Arial"/>
          <w:color w:val="auto"/>
          <w:sz w:val="22"/>
          <w:szCs w:val="22"/>
        </w:rPr>
        <w:t>Expenses</w:t>
      </w:r>
      <w:bookmarkEnd w:id="24"/>
      <w:r w:rsidRPr="009F4924">
        <w:rPr>
          <w:rFonts w:ascii="Arial" w:hAnsi="Arial" w:cs="Arial"/>
        </w:rPr>
        <w:t xml:space="preserve"> should be recognised when incurred rather than when paid, according to accrual accounting rules (</w:t>
      </w:r>
      <w:proofErr w:type="spellStart"/>
      <w:r w:rsidRPr="009F4924">
        <w:rPr>
          <w:rFonts w:ascii="Arial" w:hAnsi="Arial" w:cs="Arial"/>
        </w:rPr>
        <w:t>Atrill</w:t>
      </w:r>
      <w:proofErr w:type="spellEnd"/>
      <w:r w:rsidRPr="009F4924">
        <w:rPr>
          <w:rFonts w:ascii="Arial" w:hAnsi="Arial" w:cs="Arial"/>
        </w:rPr>
        <w:t xml:space="preserve"> and </w:t>
      </w:r>
      <w:proofErr w:type="spellStart"/>
      <w:r w:rsidRPr="009F4924">
        <w:rPr>
          <w:rFonts w:ascii="Arial" w:hAnsi="Arial" w:cs="Arial"/>
        </w:rPr>
        <w:t>Mclaney</w:t>
      </w:r>
      <w:proofErr w:type="spellEnd"/>
      <w:r w:rsidRPr="009F4924">
        <w:rPr>
          <w:rFonts w:ascii="Arial" w:hAnsi="Arial" w:cs="Arial"/>
        </w:rPr>
        <w:t>, 2018b, pp.84–88). The financial statements for the year that concluded on December 31, 2022, should include the £10,000 in unpaid salaries for that month. When payment come in on 3</w:t>
      </w:r>
      <w:r w:rsidRPr="009F4924">
        <w:rPr>
          <w:rFonts w:ascii="Arial" w:hAnsi="Arial" w:cs="Arial"/>
          <w:vertAlign w:val="superscript"/>
        </w:rPr>
        <w:t>rd</w:t>
      </w:r>
      <w:r w:rsidRPr="009F4924">
        <w:rPr>
          <w:rFonts w:ascii="Arial" w:hAnsi="Arial" w:cs="Arial"/>
        </w:rPr>
        <w:t xml:space="preserve"> of January, then it should be recognised as an expense included in Financial Statement on 31</w:t>
      </w:r>
      <w:r w:rsidRPr="009F4924">
        <w:rPr>
          <w:rFonts w:ascii="Arial" w:hAnsi="Arial" w:cs="Arial"/>
          <w:vertAlign w:val="superscript"/>
        </w:rPr>
        <w:t>st</w:t>
      </w:r>
      <w:r w:rsidRPr="009F4924">
        <w:rPr>
          <w:rFonts w:ascii="Arial" w:hAnsi="Arial" w:cs="Arial"/>
        </w:rPr>
        <w:t xml:space="preserve"> of December.</w:t>
      </w:r>
    </w:p>
    <w:p w14:paraId="743CABDC" w14:textId="77777777" w:rsidR="000C1F7E" w:rsidRPr="009F4924" w:rsidRDefault="000C1F7E" w:rsidP="000C1F7E">
      <w:pPr>
        <w:spacing w:line="360" w:lineRule="auto"/>
        <w:jc w:val="both"/>
        <w:rPr>
          <w:rFonts w:ascii="Arial" w:hAnsi="Arial" w:cs="Arial"/>
        </w:rPr>
      </w:pPr>
      <w:r w:rsidRPr="009F4924">
        <w:rPr>
          <w:rFonts w:ascii="Arial" w:hAnsi="Arial" w:cs="Arial"/>
        </w:rPr>
        <w:t>Administrative Expenses=Reported Administrative Expenses +Unpaid Salaries</w:t>
      </w:r>
    </w:p>
    <w:p w14:paraId="569A07D6" w14:textId="77777777" w:rsidR="000C1F7E" w:rsidRPr="009F4924" w:rsidRDefault="000C1F7E" w:rsidP="000C1F7E">
      <w:pPr>
        <w:spacing w:line="360" w:lineRule="auto"/>
        <w:jc w:val="both"/>
        <w:rPr>
          <w:rFonts w:ascii="Arial" w:hAnsi="Arial" w:cs="Arial"/>
        </w:rPr>
      </w:pPr>
      <w:r w:rsidRPr="009F4924">
        <w:rPr>
          <w:rFonts w:ascii="Arial" w:hAnsi="Arial" w:cs="Arial"/>
        </w:rPr>
        <w:t>Administrative Expenses=£160,000 + £10,000 = £170,000</w:t>
      </w:r>
    </w:p>
    <w:p w14:paraId="6E2B92C0" w14:textId="77777777" w:rsidR="000C1F7E" w:rsidRPr="009F4924" w:rsidRDefault="000C1F7E" w:rsidP="000C1F7E">
      <w:pPr>
        <w:spacing w:line="360" w:lineRule="auto"/>
        <w:jc w:val="both"/>
        <w:rPr>
          <w:rFonts w:ascii="Arial" w:hAnsi="Arial" w:cs="Arial"/>
        </w:rPr>
      </w:pPr>
    </w:p>
    <w:p w14:paraId="46172FE7" w14:textId="446AA4F3" w:rsidR="000C1F7E" w:rsidRPr="009F4924" w:rsidRDefault="000C1F7E" w:rsidP="000C1F7E">
      <w:pPr>
        <w:spacing w:line="360" w:lineRule="auto"/>
        <w:jc w:val="both"/>
        <w:rPr>
          <w:rFonts w:ascii="Arial" w:hAnsi="Arial" w:cs="Arial"/>
        </w:rPr>
      </w:pPr>
      <w:r w:rsidRPr="009F4924">
        <w:rPr>
          <w:rFonts w:ascii="Arial" w:hAnsi="Arial" w:cs="Arial"/>
        </w:rPr>
        <w:t>The total expenses for the year should include the company tax, which is an expense. This affects the overall financial performance of the organisation.</w:t>
      </w:r>
    </w:p>
    <w:p w14:paraId="0295807F"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Revised Total Expenses=Total Expenses (Administrative expenses +Interest +Directors’ remuneration +Distribution </w:t>
      </w:r>
      <w:proofErr w:type="gramStart"/>
      <w:r w:rsidRPr="009F4924">
        <w:rPr>
          <w:rFonts w:ascii="Arial" w:hAnsi="Arial" w:cs="Arial"/>
        </w:rPr>
        <w:t>costs)+</w:t>
      </w:r>
      <w:proofErr w:type="gramEnd"/>
      <w:r w:rsidRPr="009F4924">
        <w:rPr>
          <w:rFonts w:ascii="Arial" w:hAnsi="Arial" w:cs="Arial"/>
        </w:rPr>
        <w:t>Corporation Tax Estimate</w:t>
      </w:r>
    </w:p>
    <w:p w14:paraId="3C6F37DE" w14:textId="77777777" w:rsidR="000C1F7E" w:rsidRPr="009F4924" w:rsidRDefault="000C1F7E" w:rsidP="000C1F7E">
      <w:pPr>
        <w:spacing w:line="360" w:lineRule="auto"/>
        <w:jc w:val="both"/>
        <w:rPr>
          <w:rFonts w:ascii="Arial" w:hAnsi="Arial" w:cs="Arial"/>
        </w:rPr>
      </w:pPr>
      <w:r w:rsidRPr="009F4924">
        <w:rPr>
          <w:rFonts w:ascii="Arial" w:hAnsi="Arial" w:cs="Arial"/>
        </w:rPr>
        <w:t>Revised Total Expenses</w:t>
      </w:r>
      <w:proofErr w:type="gramStart"/>
      <w:r w:rsidRPr="009F4924">
        <w:rPr>
          <w:rFonts w:ascii="Arial" w:hAnsi="Arial" w:cs="Arial"/>
        </w:rPr>
        <w:t>=(</w:t>
      </w:r>
      <w:proofErr w:type="gramEnd"/>
      <w:r w:rsidRPr="009F4924">
        <w:rPr>
          <w:rFonts w:ascii="Arial" w:hAnsi="Arial" w:cs="Arial"/>
        </w:rPr>
        <w:t>160,000+2,000+5,000+28,000)+£15,000=£210,000</w:t>
      </w:r>
    </w:p>
    <w:p w14:paraId="11BF0E2E" w14:textId="77777777" w:rsidR="000C1F7E" w:rsidRPr="009F4924" w:rsidRDefault="000C1F7E" w:rsidP="000C1F7E">
      <w:pPr>
        <w:spacing w:line="360" w:lineRule="auto"/>
        <w:jc w:val="both"/>
        <w:rPr>
          <w:rFonts w:ascii="Arial" w:hAnsi="Arial" w:cs="Arial"/>
        </w:rPr>
      </w:pPr>
    </w:p>
    <w:p w14:paraId="47DDDBD3" w14:textId="77777777" w:rsidR="000C1F7E" w:rsidRPr="009F4924" w:rsidRDefault="000C1F7E" w:rsidP="000C1F7E">
      <w:pPr>
        <w:spacing w:line="360" w:lineRule="auto"/>
        <w:jc w:val="both"/>
        <w:rPr>
          <w:rFonts w:ascii="Arial" w:hAnsi="Arial" w:cs="Arial"/>
        </w:rPr>
      </w:pPr>
      <w:r w:rsidRPr="009F4924">
        <w:rPr>
          <w:rFonts w:ascii="Arial" w:hAnsi="Arial" w:cs="Arial"/>
        </w:rPr>
        <w:t>Expenses should be recorded as incurred rather than as paid when they are paid, in accordance with accrual accounting rules.</w:t>
      </w:r>
    </w:p>
    <w:p w14:paraId="254710DC" w14:textId="77777777" w:rsidR="000C1F7E" w:rsidRPr="009F4924" w:rsidRDefault="000C1F7E" w:rsidP="000C1F7E">
      <w:pPr>
        <w:spacing w:line="360" w:lineRule="auto"/>
        <w:jc w:val="both"/>
        <w:rPr>
          <w:rFonts w:ascii="Arial" w:hAnsi="Arial" w:cs="Arial"/>
        </w:rPr>
      </w:pPr>
      <w:bookmarkStart w:id="25" w:name="_Toc153437631"/>
      <w:r w:rsidRPr="009F4924">
        <w:rPr>
          <w:rStyle w:val="Heading2Char"/>
          <w:rFonts w:ascii="Arial" w:hAnsi="Arial" w:cs="Arial"/>
          <w:color w:val="auto"/>
          <w:sz w:val="22"/>
          <w:szCs w:val="22"/>
        </w:rPr>
        <w:t>The commission</w:t>
      </w:r>
      <w:bookmarkEnd w:id="25"/>
      <w:r w:rsidRPr="009F4924">
        <w:rPr>
          <w:rFonts w:ascii="Arial" w:hAnsi="Arial" w:cs="Arial"/>
        </w:rPr>
        <w:t xml:space="preserve"> should be recorded as an expense in the financial statements for the year ending December 31, 2022, since it relates to December sales and will be paid on January 31, 2023.</w:t>
      </w:r>
    </w:p>
    <w:p w14:paraId="325E8E48" w14:textId="77777777" w:rsidR="000C1F7E" w:rsidRPr="009F4924" w:rsidRDefault="000C1F7E" w:rsidP="000C1F7E">
      <w:pPr>
        <w:spacing w:line="360" w:lineRule="auto"/>
        <w:jc w:val="both"/>
        <w:rPr>
          <w:rFonts w:ascii="Arial" w:hAnsi="Arial" w:cs="Arial"/>
        </w:rPr>
      </w:pPr>
      <w:r w:rsidRPr="009F4924">
        <w:rPr>
          <w:rFonts w:ascii="Arial" w:hAnsi="Arial" w:cs="Arial"/>
        </w:rPr>
        <w:t>Adjusted Expenses= Total Expenses + Commission Expense</w:t>
      </w:r>
    </w:p>
    <w:p w14:paraId="70852922" w14:textId="77777777" w:rsidR="000C1F7E" w:rsidRPr="009F4924" w:rsidRDefault="000C1F7E" w:rsidP="000C1F7E">
      <w:pPr>
        <w:spacing w:line="360" w:lineRule="auto"/>
        <w:jc w:val="both"/>
        <w:rPr>
          <w:rFonts w:ascii="Arial" w:hAnsi="Arial" w:cs="Arial"/>
        </w:rPr>
      </w:pPr>
      <w:r w:rsidRPr="009F4924">
        <w:rPr>
          <w:rFonts w:ascii="Arial" w:hAnsi="Arial" w:cs="Arial"/>
        </w:rPr>
        <w:t>Adjusted Expenses= £195,000 + £2,000=£197,000</w:t>
      </w:r>
    </w:p>
    <w:p w14:paraId="3F87FA68" w14:textId="77777777" w:rsidR="000C1F7E" w:rsidRPr="009F4924" w:rsidRDefault="000C1F7E" w:rsidP="000C1F7E">
      <w:pPr>
        <w:spacing w:line="360" w:lineRule="auto"/>
        <w:jc w:val="both"/>
        <w:rPr>
          <w:rFonts w:ascii="Arial" w:hAnsi="Arial" w:cs="Arial"/>
        </w:rPr>
      </w:pPr>
    </w:p>
    <w:p w14:paraId="59B760BF" w14:textId="0B71EFE3" w:rsidR="000C1F7E" w:rsidRPr="009F4924" w:rsidRDefault="00EE4D93" w:rsidP="000C1F7E">
      <w:pPr>
        <w:spacing w:line="360" w:lineRule="auto"/>
        <w:jc w:val="both"/>
        <w:rPr>
          <w:rFonts w:ascii="Arial" w:hAnsi="Arial" w:cs="Arial"/>
        </w:rPr>
      </w:pPr>
      <w:bookmarkStart w:id="26" w:name="_Toc153437632"/>
      <w:r w:rsidRPr="009F4924">
        <w:rPr>
          <w:rStyle w:val="Heading2Char"/>
          <w:rFonts w:ascii="Arial" w:hAnsi="Arial" w:cs="Arial"/>
          <w:color w:val="auto"/>
          <w:sz w:val="22"/>
          <w:szCs w:val="22"/>
        </w:rPr>
        <w:t>The c</w:t>
      </w:r>
      <w:r w:rsidR="000C1F7E" w:rsidRPr="009F4924">
        <w:rPr>
          <w:rStyle w:val="Heading2Char"/>
          <w:rFonts w:ascii="Arial" w:hAnsi="Arial" w:cs="Arial"/>
          <w:color w:val="auto"/>
          <w:sz w:val="22"/>
          <w:szCs w:val="22"/>
        </w:rPr>
        <w:t>redit sale</w:t>
      </w:r>
      <w:bookmarkEnd w:id="26"/>
      <w:r w:rsidRPr="009F4924">
        <w:rPr>
          <w:rFonts w:ascii="Arial" w:hAnsi="Arial" w:cs="Arial"/>
        </w:rPr>
        <w:t>: t</w:t>
      </w:r>
      <w:r w:rsidR="000C1F7E" w:rsidRPr="009F4924">
        <w:rPr>
          <w:rFonts w:ascii="Arial" w:hAnsi="Arial" w:cs="Arial"/>
        </w:rPr>
        <w:t>his has not been recorded in the ledger accounts yet.</w:t>
      </w:r>
      <w:r w:rsidRPr="009F4924">
        <w:rPr>
          <w:rFonts w:ascii="Arial" w:hAnsi="Arial" w:cs="Arial"/>
        </w:rPr>
        <w:t xml:space="preserve"> As </w:t>
      </w:r>
      <w:r w:rsidR="0006505F">
        <w:rPr>
          <w:rFonts w:ascii="Arial" w:hAnsi="Arial" w:cs="Arial"/>
        </w:rPr>
        <w:t>t</w:t>
      </w:r>
      <w:r w:rsidR="000C1F7E" w:rsidRPr="009F4924">
        <w:rPr>
          <w:rFonts w:ascii="Arial" w:hAnsi="Arial" w:cs="Arial"/>
        </w:rPr>
        <w:t>his is a credit sale, and the revenue recognition principle applies.</w:t>
      </w:r>
      <w:r w:rsidRPr="009F4924">
        <w:rPr>
          <w:rFonts w:ascii="Arial" w:hAnsi="Arial" w:cs="Arial"/>
        </w:rPr>
        <w:t xml:space="preserve"> </w:t>
      </w:r>
      <w:r w:rsidR="000C1F7E" w:rsidRPr="009F4924">
        <w:rPr>
          <w:rFonts w:ascii="Arial" w:hAnsi="Arial" w:cs="Arial"/>
        </w:rPr>
        <w:t>Revenue should be recognised when it is earned, not when it is received in cash.</w:t>
      </w:r>
    </w:p>
    <w:p w14:paraId="6B076C68" w14:textId="77777777" w:rsidR="000C1F7E" w:rsidRPr="009F4924" w:rsidRDefault="000C1F7E" w:rsidP="000C1F7E">
      <w:pPr>
        <w:spacing w:line="360" w:lineRule="auto"/>
        <w:jc w:val="both"/>
        <w:rPr>
          <w:rFonts w:ascii="Arial" w:hAnsi="Arial" w:cs="Arial"/>
        </w:rPr>
      </w:pPr>
      <w:r w:rsidRPr="009F4924">
        <w:rPr>
          <w:rFonts w:ascii="Arial" w:hAnsi="Arial" w:cs="Arial"/>
        </w:rPr>
        <w:lastRenderedPageBreak/>
        <w:t>Revenue for the transaction should be recorded in the financial statements for the year ending December 31, 2022, as the products were sent on that day.</w:t>
      </w:r>
    </w:p>
    <w:p w14:paraId="46295193" w14:textId="638DA75C" w:rsidR="000C1F7E" w:rsidRPr="009F4924" w:rsidRDefault="000C1F7E" w:rsidP="000C1F7E">
      <w:pPr>
        <w:spacing w:line="360" w:lineRule="auto"/>
        <w:jc w:val="both"/>
        <w:rPr>
          <w:rFonts w:ascii="Arial" w:hAnsi="Arial" w:cs="Arial"/>
        </w:rPr>
      </w:pPr>
      <w:r w:rsidRPr="009F4924">
        <w:rPr>
          <w:rFonts w:ascii="Arial" w:hAnsi="Arial" w:cs="Arial"/>
        </w:rPr>
        <w:t>In Balance sheet: adding +£1,000 as receivable.</w:t>
      </w:r>
      <w:r w:rsidR="005F5CD3" w:rsidRPr="009F4924">
        <w:rPr>
          <w:rFonts w:ascii="Arial" w:hAnsi="Arial" w:cs="Arial"/>
        </w:rPr>
        <w:t xml:space="preserve"> </w:t>
      </w:r>
      <w:r w:rsidRPr="009F4924">
        <w:rPr>
          <w:rFonts w:ascii="Arial" w:hAnsi="Arial" w:cs="Arial"/>
        </w:rPr>
        <w:t>In income statement account: adding +£1,000 as sales revenue.</w:t>
      </w:r>
    </w:p>
    <w:p w14:paraId="3A2B3D62" w14:textId="77777777" w:rsidR="000C1F7E" w:rsidRPr="009F4924" w:rsidRDefault="000C1F7E" w:rsidP="000C1F7E">
      <w:pPr>
        <w:spacing w:line="360" w:lineRule="auto"/>
        <w:jc w:val="both"/>
        <w:rPr>
          <w:rFonts w:ascii="Arial" w:hAnsi="Arial" w:cs="Arial"/>
        </w:rPr>
      </w:pPr>
    </w:p>
    <w:p w14:paraId="27DEAF4C" w14:textId="77777777" w:rsidR="000C1F7E" w:rsidRPr="009F4924" w:rsidRDefault="000C1F7E" w:rsidP="000C1F7E">
      <w:pPr>
        <w:spacing w:line="360" w:lineRule="auto"/>
        <w:jc w:val="both"/>
        <w:rPr>
          <w:rFonts w:ascii="Arial" w:hAnsi="Arial" w:cs="Arial"/>
          <w:b/>
          <w:bCs/>
        </w:rPr>
      </w:pPr>
      <w:bookmarkStart w:id="27" w:name="_Toc153437633"/>
      <w:r w:rsidRPr="009F4924">
        <w:rPr>
          <w:rStyle w:val="Heading2Char"/>
          <w:rFonts w:ascii="Arial" w:hAnsi="Arial" w:cs="Arial"/>
          <w:color w:val="auto"/>
          <w:sz w:val="22"/>
          <w:szCs w:val="22"/>
        </w:rPr>
        <w:t>Income Statement to Wales plc</w:t>
      </w:r>
      <w:bookmarkEnd w:id="27"/>
      <w:r w:rsidRPr="009F4924">
        <w:rPr>
          <w:rFonts w:ascii="Arial" w:hAnsi="Arial" w:cs="Arial"/>
          <w:b/>
          <w:bCs/>
        </w:rPr>
        <w:t xml:space="preserve"> for the year ended 31st December 2022:</w:t>
      </w:r>
    </w:p>
    <w:tbl>
      <w:tblPr>
        <w:tblStyle w:val="PlainTable3"/>
        <w:tblW w:w="8143" w:type="dxa"/>
        <w:tblLook w:val="04A0" w:firstRow="1" w:lastRow="0" w:firstColumn="1" w:lastColumn="0" w:noHBand="0" w:noVBand="1"/>
      </w:tblPr>
      <w:tblGrid>
        <w:gridCol w:w="5670"/>
        <w:gridCol w:w="2473"/>
      </w:tblGrid>
      <w:tr w:rsidR="009F4924" w:rsidRPr="009F4924" w14:paraId="6D8CD74A" w14:textId="77777777" w:rsidTr="00112E76">
        <w:trPr>
          <w:cnfStyle w:val="100000000000" w:firstRow="1" w:lastRow="0" w:firstColumn="0" w:lastColumn="0" w:oddVBand="0" w:evenVBand="0" w:oddHBand="0" w:evenHBand="0" w:firstRowFirstColumn="0" w:firstRowLastColumn="0" w:lastRowFirstColumn="0" w:lastRowLastColumn="0"/>
          <w:trHeight w:val="50"/>
        </w:trPr>
        <w:tc>
          <w:tcPr>
            <w:cnfStyle w:val="001000000100" w:firstRow="0" w:lastRow="0" w:firstColumn="1" w:lastColumn="0" w:oddVBand="0" w:evenVBand="0" w:oddHBand="0" w:evenHBand="0" w:firstRowFirstColumn="1" w:firstRowLastColumn="0" w:lastRowFirstColumn="0" w:lastRowLastColumn="0"/>
            <w:tcW w:w="5670" w:type="dxa"/>
          </w:tcPr>
          <w:p w14:paraId="24F7B028" w14:textId="77777777" w:rsidR="000C1F7E" w:rsidRPr="009F4924" w:rsidRDefault="000C1F7E" w:rsidP="000C1F7E">
            <w:pPr>
              <w:spacing w:line="360" w:lineRule="auto"/>
              <w:jc w:val="both"/>
              <w:rPr>
                <w:rFonts w:ascii="Arial" w:hAnsi="Arial" w:cs="Arial"/>
              </w:rPr>
            </w:pPr>
          </w:p>
        </w:tc>
        <w:tc>
          <w:tcPr>
            <w:tcW w:w="2473" w:type="dxa"/>
          </w:tcPr>
          <w:p w14:paraId="4D2DB530" w14:textId="77777777" w:rsidR="000C1F7E" w:rsidRPr="009F4924" w:rsidRDefault="000C1F7E" w:rsidP="000C1F7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9F4924">
              <w:rPr>
                <w:rFonts w:ascii="Arial" w:hAnsi="Arial" w:cs="Arial"/>
              </w:rPr>
              <w:t>£</w:t>
            </w:r>
          </w:p>
        </w:tc>
      </w:tr>
      <w:tr w:rsidR="009F4924" w:rsidRPr="009F4924" w14:paraId="10DE9EAB" w14:textId="77777777" w:rsidTr="00112E76">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5670" w:type="dxa"/>
          </w:tcPr>
          <w:p w14:paraId="4F2C1E74"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 xml:space="preserve">Sales (revenue) </w:t>
            </w:r>
          </w:p>
        </w:tc>
        <w:tc>
          <w:tcPr>
            <w:tcW w:w="2473" w:type="dxa"/>
          </w:tcPr>
          <w:p w14:paraId="6A99299F"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4924">
              <w:rPr>
                <w:rFonts w:ascii="Arial" w:hAnsi="Arial" w:cs="Arial"/>
              </w:rPr>
              <w:t>900,000</w:t>
            </w:r>
          </w:p>
        </w:tc>
      </w:tr>
      <w:tr w:rsidR="009F4924" w:rsidRPr="009F4924" w14:paraId="2CFAD941" w14:textId="77777777" w:rsidTr="00112E76">
        <w:trPr>
          <w:trHeight w:val="279"/>
        </w:trPr>
        <w:tc>
          <w:tcPr>
            <w:cnfStyle w:val="001000000000" w:firstRow="0" w:lastRow="0" w:firstColumn="1" w:lastColumn="0" w:oddVBand="0" w:evenVBand="0" w:oddHBand="0" w:evenHBand="0" w:firstRowFirstColumn="0" w:firstRowLastColumn="0" w:lastRowFirstColumn="0" w:lastRowLastColumn="0"/>
            <w:tcW w:w="5670" w:type="dxa"/>
          </w:tcPr>
          <w:p w14:paraId="4779BACC"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Cost of sales</w:t>
            </w:r>
          </w:p>
        </w:tc>
        <w:tc>
          <w:tcPr>
            <w:tcW w:w="2473" w:type="dxa"/>
          </w:tcPr>
          <w:p w14:paraId="23FFF230" w14:textId="77777777" w:rsidR="000C1F7E" w:rsidRPr="009F4924" w:rsidRDefault="000C1F7E" w:rsidP="000C1F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4924">
              <w:rPr>
                <w:rFonts w:ascii="Arial" w:hAnsi="Arial" w:cs="Arial"/>
              </w:rPr>
              <w:t>578,650</w:t>
            </w:r>
          </w:p>
        </w:tc>
      </w:tr>
      <w:tr w:rsidR="009F4924" w:rsidRPr="009F4924" w14:paraId="72BB5226" w14:textId="77777777" w:rsidTr="00112E7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70" w:type="dxa"/>
          </w:tcPr>
          <w:p w14:paraId="2E6D66D6" w14:textId="77777777" w:rsidR="000C1F7E" w:rsidRPr="009F4924" w:rsidRDefault="000C1F7E" w:rsidP="000C1F7E">
            <w:pPr>
              <w:spacing w:line="360" w:lineRule="auto"/>
              <w:jc w:val="both"/>
              <w:rPr>
                <w:rFonts w:ascii="Arial" w:hAnsi="Arial" w:cs="Arial"/>
              </w:rPr>
            </w:pPr>
            <w:r w:rsidRPr="009F4924">
              <w:rPr>
                <w:rFonts w:ascii="Arial" w:hAnsi="Arial" w:cs="Arial"/>
              </w:rPr>
              <w:t>Gross Profit</w:t>
            </w:r>
          </w:p>
        </w:tc>
        <w:tc>
          <w:tcPr>
            <w:tcW w:w="2473" w:type="dxa"/>
          </w:tcPr>
          <w:p w14:paraId="360ED983"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9F4924">
              <w:rPr>
                <w:rFonts w:ascii="Arial" w:hAnsi="Arial" w:cs="Arial"/>
                <w:b/>
                <w:bCs/>
              </w:rPr>
              <w:t>321,350</w:t>
            </w:r>
          </w:p>
        </w:tc>
      </w:tr>
      <w:tr w:rsidR="009F4924" w:rsidRPr="009F4924" w14:paraId="2933D249" w14:textId="77777777" w:rsidTr="00112E76">
        <w:trPr>
          <w:trHeight w:val="240"/>
        </w:trPr>
        <w:tc>
          <w:tcPr>
            <w:cnfStyle w:val="001000000000" w:firstRow="0" w:lastRow="0" w:firstColumn="1" w:lastColumn="0" w:oddVBand="0" w:evenVBand="0" w:oddHBand="0" w:evenHBand="0" w:firstRowFirstColumn="0" w:firstRowLastColumn="0" w:lastRowFirstColumn="0" w:lastRowLastColumn="0"/>
            <w:tcW w:w="5670" w:type="dxa"/>
          </w:tcPr>
          <w:p w14:paraId="174B7AA9"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Administrative expenses</w:t>
            </w:r>
          </w:p>
        </w:tc>
        <w:tc>
          <w:tcPr>
            <w:tcW w:w="2473" w:type="dxa"/>
          </w:tcPr>
          <w:p w14:paraId="45AD6CCD" w14:textId="77777777" w:rsidR="000C1F7E" w:rsidRPr="009F4924" w:rsidRDefault="000C1F7E" w:rsidP="000C1F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4924">
              <w:rPr>
                <w:rFonts w:ascii="Arial" w:hAnsi="Arial" w:cs="Arial"/>
              </w:rPr>
              <w:t>160,000</w:t>
            </w:r>
          </w:p>
        </w:tc>
      </w:tr>
      <w:tr w:rsidR="009F4924" w:rsidRPr="009F4924" w14:paraId="181B5DE9" w14:textId="77777777" w:rsidTr="00112E76">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5670" w:type="dxa"/>
          </w:tcPr>
          <w:p w14:paraId="4416FDE1"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Interest paid</w:t>
            </w:r>
          </w:p>
        </w:tc>
        <w:tc>
          <w:tcPr>
            <w:tcW w:w="2473" w:type="dxa"/>
          </w:tcPr>
          <w:p w14:paraId="411685E4"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4924">
              <w:rPr>
                <w:rFonts w:ascii="Arial" w:hAnsi="Arial" w:cs="Arial"/>
              </w:rPr>
              <w:t>2,000</w:t>
            </w:r>
          </w:p>
        </w:tc>
      </w:tr>
      <w:tr w:rsidR="009F4924" w:rsidRPr="009F4924" w14:paraId="345EF652" w14:textId="77777777" w:rsidTr="00112E76">
        <w:trPr>
          <w:trHeight w:val="240"/>
        </w:trPr>
        <w:tc>
          <w:tcPr>
            <w:cnfStyle w:val="001000000000" w:firstRow="0" w:lastRow="0" w:firstColumn="1" w:lastColumn="0" w:oddVBand="0" w:evenVBand="0" w:oddHBand="0" w:evenHBand="0" w:firstRowFirstColumn="0" w:firstRowLastColumn="0" w:lastRowFirstColumn="0" w:lastRowLastColumn="0"/>
            <w:tcW w:w="5670" w:type="dxa"/>
          </w:tcPr>
          <w:p w14:paraId="6CEE8491"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Directors’ remuneration</w:t>
            </w:r>
          </w:p>
        </w:tc>
        <w:tc>
          <w:tcPr>
            <w:tcW w:w="2473" w:type="dxa"/>
          </w:tcPr>
          <w:p w14:paraId="15608F1D" w14:textId="77777777" w:rsidR="000C1F7E" w:rsidRPr="009F4924" w:rsidRDefault="000C1F7E" w:rsidP="000C1F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9F4924">
              <w:rPr>
                <w:rFonts w:ascii="Arial" w:hAnsi="Arial" w:cs="Arial"/>
              </w:rPr>
              <w:t>5,000</w:t>
            </w:r>
          </w:p>
        </w:tc>
      </w:tr>
      <w:tr w:rsidR="009F4924" w:rsidRPr="009F4924" w14:paraId="68273723" w14:textId="77777777" w:rsidTr="00112E76">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5670" w:type="dxa"/>
          </w:tcPr>
          <w:p w14:paraId="3A1C76C4"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Distribution costs</w:t>
            </w:r>
          </w:p>
        </w:tc>
        <w:tc>
          <w:tcPr>
            <w:tcW w:w="2473" w:type="dxa"/>
          </w:tcPr>
          <w:p w14:paraId="710501E9"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4924">
              <w:rPr>
                <w:rFonts w:ascii="Arial" w:hAnsi="Arial" w:cs="Arial"/>
              </w:rPr>
              <w:t>28,000</w:t>
            </w:r>
          </w:p>
        </w:tc>
      </w:tr>
      <w:tr w:rsidR="009F4924" w:rsidRPr="009F4924" w14:paraId="13744DA0" w14:textId="77777777" w:rsidTr="00112E76">
        <w:trPr>
          <w:trHeight w:val="240"/>
        </w:trPr>
        <w:tc>
          <w:tcPr>
            <w:cnfStyle w:val="001000000000" w:firstRow="0" w:lastRow="0" w:firstColumn="1" w:lastColumn="0" w:oddVBand="0" w:evenVBand="0" w:oddHBand="0" w:evenHBand="0" w:firstRowFirstColumn="0" w:firstRowLastColumn="0" w:lastRowFirstColumn="0" w:lastRowLastColumn="0"/>
            <w:tcW w:w="5670" w:type="dxa"/>
          </w:tcPr>
          <w:p w14:paraId="437B1E58" w14:textId="77777777" w:rsidR="000C1F7E" w:rsidRPr="009F4924" w:rsidRDefault="000C1F7E" w:rsidP="000C1F7E">
            <w:pPr>
              <w:spacing w:line="360" w:lineRule="auto"/>
              <w:jc w:val="both"/>
              <w:rPr>
                <w:rFonts w:ascii="Arial" w:hAnsi="Arial" w:cs="Arial"/>
              </w:rPr>
            </w:pPr>
            <w:r w:rsidRPr="009F4924">
              <w:rPr>
                <w:rFonts w:ascii="Arial" w:hAnsi="Arial" w:cs="Arial"/>
              </w:rPr>
              <w:t>profit before tax</w:t>
            </w:r>
          </w:p>
        </w:tc>
        <w:tc>
          <w:tcPr>
            <w:tcW w:w="2473" w:type="dxa"/>
          </w:tcPr>
          <w:p w14:paraId="6547EDA2" w14:textId="77777777" w:rsidR="000C1F7E" w:rsidRPr="009F4924" w:rsidRDefault="000C1F7E" w:rsidP="000C1F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F4924">
              <w:rPr>
                <w:rFonts w:ascii="Arial" w:hAnsi="Arial" w:cs="Arial"/>
                <w:b/>
                <w:bCs/>
              </w:rPr>
              <w:t>126,350</w:t>
            </w:r>
          </w:p>
        </w:tc>
      </w:tr>
      <w:tr w:rsidR="009F4924" w:rsidRPr="009F4924" w14:paraId="4AB2FA11" w14:textId="77777777" w:rsidTr="00112E76">
        <w:trPr>
          <w:cnfStyle w:val="000000100000" w:firstRow="0" w:lastRow="0" w:firstColumn="0" w:lastColumn="0" w:oddVBand="0" w:evenVBand="0" w:oddHBand="1" w:evenHBand="0" w:firstRowFirstColumn="0" w:firstRowLastColumn="0" w:lastRowFirstColumn="0" w:lastRowLastColumn="0"/>
          <w:trHeight w:val="474"/>
        </w:trPr>
        <w:tc>
          <w:tcPr>
            <w:cnfStyle w:val="001000000000" w:firstRow="0" w:lastRow="0" w:firstColumn="1" w:lastColumn="0" w:oddVBand="0" w:evenVBand="0" w:oddHBand="0" w:evenHBand="0" w:firstRowFirstColumn="0" w:firstRowLastColumn="0" w:lastRowFirstColumn="0" w:lastRowLastColumn="0"/>
            <w:tcW w:w="5670" w:type="dxa"/>
          </w:tcPr>
          <w:p w14:paraId="6FD2AA92" w14:textId="77777777" w:rsidR="000C1F7E" w:rsidRPr="009F4924" w:rsidRDefault="000C1F7E" w:rsidP="000C1F7E">
            <w:pPr>
              <w:spacing w:line="360" w:lineRule="auto"/>
              <w:jc w:val="both"/>
              <w:rPr>
                <w:rFonts w:ascii="Arial" w:hAnsi="Arial" w:cs="Arial"/>
                <w:b w:val="0"/>
                <w:bCs w:val="0"/>
              </w:rPr>
            </w:pPr>
            <w:r w:rsidRPr="009F4924">
              <w:rPr>
                <w:rFonts w:ascii="Arial" w:hAnsi="Arial" w:cs="Arial"/>
                <w:b w:val="0"/>
                <w:bCs w:val="0"/>
              </w:rPr>
              <w:t>Corporation Tax Estimate (Not Yet Paid)</w:t>
            </w:r>
          </w:p>
        </w:tc>
        <w:tc>
          <w:tcPr>
            <w:tcW w:w="2473" w:type="dxa"/>
          </w:tcPr>
          <w:p w14:paraId="7FE68CC2"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9F4924">
              <w:rPr>
                <w:rFonts w:ascii="Arial" w:hAnsi="Arial" w:cs="Arial"/>
              </w:rPr>
              <w:t>15,000</w:t>
            </w:r>
          </w:p>
        </w:tc>
      </w:tr>
      <w:tr w:rsidR="009F4924" w:rsidRPr="009F4924" w14:paraId="5B23DDB5" w14:textId="77777777" w:rsidTr="00112E76">
        <w:trPr>
          <w:trHeight w:val="240"/>
        </w:trPr>
        <w:tc>
          <w:tcPr>
            <w:cnfStyle w:val="001000000000" w:firstRow="0" w:lastRow="0" w:firstColumn="1" w:lastColumn="0" w:oddVBand="0" w:evenVBand="0" w:oddHBand="0" w:evenHBand="0" w:firstRowFirstColumn="0" w:firstRowLastColumn="0" w:lastRowFirstColumn="0" w:lastRowLastColumn="0"/>
            <w:tcW w:w="5670" w:type="dxa"/>
          </w:tcPr>
          <w:p w14:paraId="4F30474D" w14:textId="77777777" w:rsidR="000C1F7E" w:rsidRPr="009F4924" w:rsidRDefault="000C1F7E" w:rsidP="000C1F7E">
            <w:pPr>
              <w:spacing w:line="360" w:lineRule="auto"/>
              <w:jc w:val="both"/>
              <w:rPr>
                <w:rFonts w:ascii="Arial" w:hAnsi="Arial" w:cs="Arial"/>
              </w:rPr>
            </w:pPr>
            <w:r w:rsidRPr="009F4924">
              <w:rPr>
                <w:rFonts w:ascii="Arial" w:hAnsi="Arial" w:cs="Arial"/>
              </w:rPr>
              <w:t>net profit after tax</w:t>
            </w:r>
          </w:p>
        </w:tc>
        <w:tc>
          <w:tcPr>
            <w:tcW w:w="2473" w:type="dxa"/>
          </w:tcPr>
          <w:p w14:paraId="0A2C28BF" w14:textId="77777777" w:rsidR="000C1F7E" w:rsidRPr="009F4924" w:rsidRDefault="000C1F7E" w:rsidP="000C1F7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9F4924">
              <w:rPr>
                <w:rFonts w:ascii="Arial" w:hAnsi="Arial" w:cs="Arial"/>
                <w:b/>
                <w:bCs/>
              </w:rPr>
              <w:t>111,350</w:t>
            </w:r>
          </w:p>
        </w:tc>
      </w:tr>
      <w:tr w:rsidR="009F4924" w:rsidRPr="009F4924" w14:paraId="5E58119F" w14:textId="77777777" w:rsidTr="00112E76">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5670" w:type="dxa"/>
          </w:tcPr>
          <w:p w14:paraId="09FD5D0C" w14:textId="77777777" w:rsidR="000C1F7E" w:rsidRPr="009F4924" w:rsidRDefault="000C1F7E" w:rsidP="000C1F7E">
            <w:pPr>
              <w:spacing w:line="360" w:lineRule="auto"/>
              <w:jc w:val="both"/>
              <w:rPr>
                <w:rFonts w:ascii="Arial" w:hAnsi="Arial" w:cs="Arial"/>
              </w:rPr>
            </w:pPr>
          </w:p>
        </w:tc>
        <w:tc>
          <w:tcPr>
            <w:tcW w:w="2473" w:type="dxa"/>
          </w:tcPr>
          <w:p w14:paraId="57E7453D" w14:textId="77777777" w:rsidR="000C1F7E" w:rsidRPr="009F4924" w:rsidRDefault="000C1F7E" w:rsidP="000C1F7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3A8E025" w14:textId="77777777" w:rsidR="000C1F7E" w:rsidRPr="009F4924" w:rsidRDefault="000C1F7E" w:rsidP="000C1F7E">
      <w:pPr>
        <w:spacing w:line="360" w:lineRule="auto"/>
        <w:jc w:val="both"/>
        <w:rPr>
          <w:rFonts w:ascii="Arial" w:hAnsi="Arial" w:cs="Arial"/>
          <w:u w:val="single"/>
        </w:rPr>
      </w:pPr>
    </w:p>
    <w:p w14:paraId="30ABCE0C" w14:textId="77777777" w:rsidR="000C1F7E" w:rsidRPr="009F4924" w:rsidRDefault="000C1F7E" w:rsidP="000C1F7E">
      <w:pPr>
        <w:spacing w:line="360" w:lineRule="auto"/>
        <w:jc w:val="both"/>
        <w:rPr>
          <w:rFonts w:ascii="Arial" w:hAnsi="Arial" w:cs="Arial"/>
          <w:u w:val="single"/>
        </w:rPr>
      </w:pPr>
      <w:r w:rsidRPr="009F4924">
        <w:rPr>
          <w:rFonts w:ascii="Arial" w:hAnsi="Arial" w:cs="Arial"/>
          <w:u w:val="single"/>
        </w:rPr>
        <w:t>Cost of Sales Calculation:</w:t>
      </w:r>
    </w:p>
    <w:p w14:paraId="4A0C7DB2" w14:textId="77777777" w:rsidR="000C1F7E" w:rsidRPr="009F4924" w:rsidRDefault="000C1F7E" w:rsidP="000C1F7E">
      <w:pPr>
        <w:spacing w:line="360" w:lineRule="auto"/>
        <w:jc w:val="both"/>
        <w:rPr>
          <w:rFonts w:ascii="Arial" w:hAnsi="Arial" w:cs="Arial"/>
        </w:rPr>
      </w:pPr>
      <w:r w:rsidRPr="009F4924">
        <w:rPr>
          <w:rFonts w:ascii="Arial" w:hAnsi="Arial" w:cs="Arial"/>
        </w:rPr>
        <w:t>Cost of Sales=Equipment at Cost−Accumulated Depreciation +Unrecorded 2022 Depreciation</w:t>
      </w:r>
    </w:p>
    <w:p w14:paraId="5C3EFF9C" w14:textId="77777777" w:rsidR="000C1F7E" w:rsidRPr="009F4924" w:rsidRDefault="000C1F7E" w:rsidP="000C1F7E">
      <w:pPr>
        <w:spacing w:line="360" w:lineRule="auto"/>
        <w:jc w:val="both"/>
        <w:rPr>
          <w:rFonts w:ascii="Arial" w:hAnsi="Arial" w:cs="Arial"/>
        </w:rPr>
      </w:pPr>
      <w:r w:rsidRPr="009F4924">
        <w:rPr>
          <w:rFonts w:ascii="Arial" w:hAnsi="Arial" w:cs="Arial"/>
        </w:rPr>
        <w:t>Cost of Sales=£650,000−£130,000+£52,000=£578,650</w:t>
      </w:r>
    </w:p>
    <w:p w14:paraId="77E0FDBA" w14:textId="77777777" w:rsidR="000C1F7E" w:rsidRPr="009F4924" w:rsidRDefault="000C1F7E" w:rsidP="000C1F7E">
      <w:pPr>
        <w:spacing w:line="360" w:lineRule="auto"/>
        <w:jc w:val="both"/>
        <w:rPr>
          <w:rFonts w:ascii="Arial" w:hAnsi="Arial" w:cs="Arial"/>
          <w:u w:val="single"/>
        </w:rPr>
      </w:pPr>
    </w:p>
    <w:p w14:paraId="0D72C4A8" w14:textId="77777777" w:rsidR="000C1F7E" w:rsidRPr="009F4924" w:rsidRDefault="000C1F7E" w:rsidP="000C1F7E">
      <w:pPr>
        <w:spacing w:line="360" w:lineRule="auto"/>
        <w:jc w:val="both"/>
        <w:rPr>
          <w:rFonts w:ascii="Arial" w:hAnsi="Arial" w:cs="Arial"/>
          <w:u w:val="single"/>
        </w:rPr>
      </w:pPr>
      <w:r w:rsidRPr="009F4924">
        <w:rPr>
          <w:rFonts w:ascii="Arial" w:hAnsi="Arial" w:cs="Arial"/>
          <w:u w:val="single"/>
        </w:rPr>
        <w:t>Gross Profit Calculation:</w:t>
      </w:r>
    </w:p>
    <w:p w14:paraId="06EF0CB8" w14:textId="77777777" w:rsidR="000C1F7E" w:rsidRPr="009F4924" w:rsidRDefault="000C1F7E" w:rsidP="000C1F7E">
      <w:pPr>
        <w:spacing w:line="360" w:lineRule="auto"/>
        <w:jc w:val="both"/>
        <w:rPr>
          <w:rFonts w:ascii="Arial" w:hAnsi="Arial" w:cs="Arial"/>
        </w:rPr>
      </w:pPr>
      <w:r w:rsidRPr="009F4924">
        <w:rPr>
          <w:rFonts w:ascii="Arial" w:hAnsi="Arial" w:cs="Arial"/>
        </w:rPr>
        <w:t>Gross Profit=Sales (Revenue)−Cost of Sales</w:t>
      </w:r>
    </w:p>
    <w:p w14:paraId="1BC79E5A" w14:textId="77777777" w:rsidR="000C1F7E" w:rsidRPr="009F4924" w:rsidRDefault="000C1F7E" w:rsidP="000C1F7E">
      <w:pPr>
        <w:spacing w:line="360" w:lineRule="auto"/>
        <w:jc w:val="both"/>
        <w:rPr>
          <w:rFonts w:ascii="Arial" w:hAnsi="Arial" w:cs="Arial"/>
        </w:rPr>
      </w:pPr>
      <w:r w:rsidRPr="009F4924">
        <w:rPr>
          <w:rFonts w:ascii="Arial" w:hAnsi="Arial" w:cs="Arial"/>
        </w:rPr>
        <w:t>Gross Profit=£900,000−£578,650=£321,350</w:t>
      </w:r>
    </w:p>
    <w:p w14:paraId="54129C50" w14:textId="77777777" w:rsidR="000C1F7E" w:rsidRPr="009F4924" w:rsidRDefault="000C1F7E" w:rsidP="000C1F7E">
      <w:pPr>
        <w:spacing w:line="360" w:lineRule="auto"/>
        <w:jc w:val="both"/>
        <w:rPr>
          <w:rFonts w:ascii="Arial" w:hAnsi="Arial" w:cs="Arial"/>
        </w:rPr>
      </w:pPr>
    </w:p>
    <w:p w14:paraId="69039D0D" w14:textId="77777777" w:rsidR="000C1F7E" w:rsidRPr="009F4924" w:rsidRDefault="000C1F7E" w:rsidP="000C1F7E">
      <w:pPr>
        <w:spacing w:line="360" w:lineRule="auto"/>
        <w:jc w:val="both"/>
        <w:rPr>
          <w:rFonts w:ascii="Arial" w:hAnsi="Arial" w:cs="Arial"/>
          <w:u w:val="single"/>
        </w:rPr>
      </w:pPr>
      <w:r w:rsidRPr="009F4924">
        <w:rPr>
          <w:rFonts w:ascii="Arial" w:hAnsi="Arial" w:cs="Arial"/>
          <w:u w:val="single"/>
        </w:rPr>
        <w:t>Profit Before Tax Calculation:</w:t>
      </w:r>
    </w:p>
    <w:p w14:paraId="4AACDC74" w14:textId="77777777" w:rsidR="000C1F7E" w:rsidRPr="009F4924" w:rsidRDefault="000C1F7E" w:rsidP="000C1F7E">
      <w:pPr>
        <w:spacing w:line="360" w:lineRule="auto"/>
        <w:jc w:val="both"/>
        <w:rPr>
          <w:rFonts w:ascii="Arial" w:hAnsi="Arial" w:cs="Arial"/>
        </w:rPr>
      </w:pPr>
      <w:r w:rsidRPr="009F4924">
        <w:rPr>
          <w:rFonts w:ascii="Arial" w:hAnsi="Arial" w:cs="Arial"/>
        </w:rPr>
        <w:t>Profit Before Tax=Gross Profit − Administrative Expenses − Interest Paid − Directors’ Remuneration − Distribution Costs</w:t>
      </w:r>
    </w:p>
    <w:p w14:paraId="64923B16" w14:textId="77777777" w:rsidR="000C1F7E" w:rsidRPr="009F4924" w:rsidRDefault="000C1F7E" w:rsidP="000C1F7E">
      <w:pPr>
        <w:spacing w:line="360" w:lineRule="auto"/>
        <w:jc w:val="both"/>
        <w:rPr>
          <w:rFonts w:ascii="Arial" w:hAnsi="Arial" w:cs="Arial"/>
        </w:rPr>
      </w:pPr>
      <w:r w:rsidRPr="009F4924">
        <w:rPr>
          <w:rFonts w:ascii="Arial" w:hAnsi="Arial" w:cs="Arial"/>
        </w:rPr>
        <w:lastRenderedPageBreak/>
        <w:t>Profit Before Tax=£321,350−£160,000−£2,000−£5,000−£28,000=£126,350</w:t>
      </w:r>
    </w:p>
    <w:p w14:paraId="58F198E0" w14:textId="77777777" w:rsidR="000C1F7E" w:rsidRPr="009F4924" w:rsidRDefault="000C1F7E" w:rsidP="000C1F7E">
      <w:pPr>
        <w:spacing w:line="360" w:lineRule="auto"/>
        <w:jc w:val="both"/>
        <w:rPr>
          <w:rFonts w:ascii="Arial" w:hAnsi="Arial" w:cs="Arial"/>
        </w:rPr>
      </w:pPr>
    </w:p>
    <w:p w14:paraId="4782BA11" w14:textId="77777777" w:rsidR="000C1F7E" w:rsidRPr="009F4924" w:rsidRDefault="000C1F7E" w:rsidP="000C1F7E">
      <w:pPr>
        <w:spacing w:line="360" w:lineRule="auto"/>
        <w:jc w:val="both"/>
        <w:rPr>
          <w:rFonts w:ascii="Arial" w:hAnsi="Arial" w:cs="Arial"/>
          <w:u w:val="single"/>
        </w:rPr>
      </w:pPr>
      <w:r w:rsidRPr="009F4924">
        <w:rPr>
          <w:rFonts w:ascii="Arial" w:hAnsi="Arial" w:cs="Arial"/>
          <w:u w:val="single"/>
        </w:rPr>
        <w:t>Net Profit After Tax Calculation:</w:t>
      </w:r>
    </w:p>
    <w:p w14:paraId="7D28FF34" w14:textId="77777777" w:rsidR="000C1F7E" w:rsidRPr="009F4924" w:rsidRDefault="000C1F7E" w:rsidP="000C1F7E">
      <w:pPr>
        <w:spacing w:line="360" w:lineRule="auto"/>
        <w:jc w:val="both"/>
        <w:rPr>
          <w:rFonts w:ascii="Arial" w:hAnsi="Arial" w:cs="Arial"/>
        </w:rPr>
      </w:pPr>
      <w:r w:rsidRPr="009F4924">
        <w:rPr>
          <w:rFonts w:ascii="Arial" w:hAnsi="Arial" w:cs="Arial"/>
        </w:rPr>
        <w:t>Net Profit After Tax=Profit Before Tax−Corporation Tax Estimate</w:t>
      </w:r>
    </w:p>
    <w:p w14:paraId="537DF1AB" w14:textId="2D0C9A87" w:rsidR="000C1F7E" w:rsidRPr="009F4924" w:rsidRDefault="000C1F7E" w:rsidP="000C1F7E">
      <w:pPr>
        <w:spacing w:line="360" w:lineRule="auto"/>
        <w:jc w:val="both"/>
        <w:rPr>
          <w:rFonts w:ascii="Arial" w:hAnsi="Arial" w:cs="Arial"/>
        </w:rPr>
      </w:pPr>
      <w:r w:rsidRPr="009F4924">
        <w:rPr>
          <w:rFonts w:ascii="Arial" w:hAnsi="Arial" w:cs="Arial"/>
        </w:rPr>
        <w:t>Net Profit After Tax=£126,350−£15,000=£111,350</w:t>
      </w:r>
    </w:p>
    <w:p w14:paraId="3F0FE8CF" w14:textId="4EACC24C" w:rsidR="000C1F7E" w:rsidRPr="003A6A66" w:rsidRDefault="000C1F7E" w:rsidP="003A6A66">
      <w:pPr>
        <w:pStyle w:val="Heading1"/>
        <w:spacing w:line="360" w:lineRule="auto"/>
        <w:rPr>
          <w:rFonts w:ascii="Arial" w:hAnsi="Arial" w:cs="Arial"/>
          <w:b/>
          <w:bCs/>
          <w:color w:val="auto"/>
          <w:sz w:val="22"/>
          <w:szCs w:val="22"/>
        </w:rPr>
      </w:pPr>
      <w:bookmarkStart w:id="28" w:name="_Toc153437634"/>
      <w:r w:rsidRPr="003A6A66">
        <w:rPr>
          <w:rFonts w:ascii="Arial" w:hAnsi="Arial" w:cs="Arial"/>
          <w:b/>
          <w:bCs/>
          <w:color w:val="auto"/>
          <w:sz w:val="22"/>
          <w:szCs w:val="22"/>
        </w:rPr>
        <w:t>Question 3</w:t>
      </w:r>
      <w:bookmarkEnd w:id="28"/>
    </w:p>
    <w:p w14:paraId="53B7029C" w14:textId="6EF45E90" w:rsidR="000C1F7E" w:rsidRPr="009F4924" w:rsidRDefault="00AB6881" w:rsidP="003A6A66">
      <w:pPr>
        <w:spacing w:line="360" w:lineRule="auto"/>
        <w:jc w:val="both"/>
        <w:rPr>
          <w:rFonts w:ascii="Arial" w:hAnsi="Arial" w:cs="Arial"/>
        </w:rPr>
      </w:pPr>
      <w:bookmarkStart w:id="29" w:name="_Toc153437635"/>
      <w:r w:rsidRPr="009F4924">
        <w:rPr>
          <w:rStyle w:val="Heading2Char"/>
          <w:rFonts w:ascii="Arial" w:hAnsi="Arial" w:cs="Arial"/>
          <w:color w:val="auto"/>
          <w:sz w:val="22"/>
          <w:szCs w:val="22"/>
        </w:rPr>
        <w:t>The ratios</w:t>
      </w:r>
      <w:bookmarkEnd w:id="29"/>
      <w:r w:rsidRPr="009F4924">
        <w:rPr>
          <w:rFonts w:ascii="Arial" w:hAnsi="Arial" w:cs="Arial"/>
        </w:rPr>
        <w:t xml:space="preserve">. </w:t>
      </w:r>
      <w:r w:rsidR="000C1F7E" w:rsidRPr="009F4924">
        <w:rPr>
          <w:rFonts w:ascii="Arial" w:hAnsi="Arial" w:cs="Arial"/>
        </w:rPr>
        <w:t xml:space="preserve">According to </w:t>
      </w:r>
      <w:proofErr w:type="spellStart"/>
      <w:r w:rsidR="000C1F7E" w:rsidRPr="009F4924">
        <w:rPr>
          <w:rFonts w:ascii="Arial" w:hAnsi="Arial" w:cs="Arial"/>
        </w:rPr>
        <w:t>Atrill</w:t>
      </w:r>
      <w:proofErr w:type="spellEnd"/>
      <w:r w:rsidR="000C1F7E" w:rsidRPr="009F4924">
        <w:rPr>
          <w:rFonts w:ascii="Arial" w:hAnsi="Arial" w:cs="Arial"/>
        </w:rPr>
        <w:t xml:space="preserve"> and </w:t>
      </w:r>
      <w:proofErr w:type="spellStart"/>
      <w:r w:rsidR="000C1F7E" w:rsidRPr="009F4924">
        <w:rPr>
          <w:rFonts w:ascii="Arial" w:hAnsi="Arial" w:cs="Arial"/>
        </w:rPr>
        <w:t>Mclaney</w:t>
      </w:r>
      <w:proofErr w:type="spellEnd"/>
      <w:r w:rsidR="000C1F7E" w:rsidRPr="009F4924">
        <w:rPr>
          <w:rFonts w:ascii="Arial" w:hAnsi="Arial" w:cs="Arial"/>
        </w:rPr>
        <w:t xml:space="preserve"> (2018c, Chapter 6, pp.194–244), ratios help us to calculate company performance. </w:t>
      </w:r>
    </w:p>
    <w:p w14:paraId="4D3F501F" w14:textId="14AB6974" w:rsidR="00AB6881" w:rsidRPr="009F4924" w:rsidRDefault="00AB6881" w:rsidP="00AB6881">
      <w:pPr>
        <w:spacing w:line="360" w:lineRule="auto"/>
        <w:jc w:val="both"/>
        <w:rPr>
          <w:rFonts w:ascii="Arial" w:hAnsi="Arial" w:cs="Arial"/>
        </w:rPr>
      </w:pPr>
      <w:r w:rsidRPr="009F4924">
        <w:rPr>
          <w:rFonts w:ascii="Arial" w:hAnsi="Arial" w:cs="Arial"/>
        </w:rPr>
        <w:t>1-</w:t>
      </w:r>
      <w:r w:rsidR="000C1F7E" w:rsidRPr="009F4924">
        <w:rPr>
          <w:rFonts w:ascii="Arial" w:hAnsi="Arial" w:cs="Arial"/>
        </w:rPr>
        <w:t>ROCE</w:t>
      </w:r>
      <w:r w:rsidR="000C1F7E" w:rsidRPr="009F4924">
        <w:rPr>
          <w:rFonts w:ascii="Arial" w:hAnsi="Arial" w:cs="Arial"/>
        </w:rPr>
        <w:tab/>
      </w:r>
    </w:p>
    <w:p w14:paraId="2EEC0EBD" w14:textId="2F00D02E" w:rsidR="000C1F7E" w:rsidRPr="009F4924" w:rsidRDefault="000C1F7E" w:rsidP="00AB6881">
      <w:pPr>
        <w:spacing w:line="360" w:lineRule="auto"/>
        <w:jc w:val="both"/>
        <w:rPr>
          <w:rFonts w:ascii="Arial" w:hAnsi="Arial" w:cs="Arial"/>
        </w:rPr>
      </w:pPr>
      <w:r w:rsidRPr="009F4924">
        <w:rPr>
          <w:rFonts w:ascii="Arial" w:hAnsi="Arial" w:cs="Arial"/>
          <w:u w:val="single"/>
        </w:rPr>
        <w:t>Profit Before Interest</w:t>
      </w:r>
      <w:r w:rsidRPr="009F4924">
        <w:rPr>
          <w:rFonts w:ascii="Arial" w:hAnsi="Arial" w:cs="Arial"/>
        </w:rPr>
        <w:t xml:space="preserve"> x 100</w:t>
      </w:r>
    </w:p>
    <w:p w14:paraId="30FE2A00" w14:textId="77777777" w:rsidR="000C1F7E" w:rsidRPr="009F4924" w:rsidRDefault="000C1F7E" w:rsidP="00AB6881">
      <w:pPr>
        <w:spacing w:line="360" w:lineRule="auto"/>
        <w:jc w:val="both"/>
        <w:rPr>
          <w:rFonts w:ascii="Arial" w:hAnsi="Arial" w:cs="Arial"/>
        </w:rPr>
      </w:pPr>
      <w:r w:rsidRPr="009F4924">
        <w:rPr>
          <w:rFonts w:ascii="Arial" w:hAnsi="Arial" w:cs="Arial"/>
        </w:rPr>
        <w:t>Capital Employed</w:t>
      </w:r>
    </w:p>
    <w:p w14:paraId="219E0477" w14:textId="77777777" w:rsidR="000C1F7E" w:rsidRPr="009F4924" w:rsidRDefault="000C1F7E" w:rsidP="000C1F7E">
      <w:pPr>
        <w:spacing w:line="360" w:lineRule="auto"/>
        <w:jc w:val="both"/>
        <w:rPr>
          <w:rStyle w:val="vlist-s"/>
          <w:rFonts w:ascii="Arial" w:hAnsi="Arial" w:cs="Arial"/>
          <w:spacing w:val="1"/>
          <w:shd w:val="clear" w:color="auto" w:fill="FFFFFF"/>
        </w:rPr>
      </w:pPr>
      <w:r w:rsidRPr="009F4924">
        <w:rPr>
          <w:rStyle w:val="vlist-s"/>
          <w:rFonts w:ascii="Arial" w:hAnsi="Arial" w:cs="Arial"/>
          <w:spacing w:val="1"/>
          <w:shd w:val="clear" w:color="auto" w:fill="FFFFFF"/>
        </w:rPr>
        <w:t>Capital Employed=Total Assets−Current Liabilities</w:t>
      </w:r>
      <w:r w:rsidRPr="009F4924">
        <w:rPr>
          <w:rStyle w:val="vlist-s"/>
          <w:rFonts w:ascii="Arial" w:hAnsi="Arial" w:cs="Arial"/>
          <w:spacing w:val="1"/>
          <w:shd w:val="clear" w:color="auto" w:fill="FFFFFF"/>
        </w:rPr>
        <w:tab/>
      </w:r>
    </w:p>
    <w:p w14:paraId="461E0120" w14:textId="77777777" w:rsidR="000C1F7E" w:rsidRPr="009F4924" w:rsidRDefault="000C1F7E" w:rsidP="000C1F7E">
      <w:pPr>
        <w:spacing w:line="360" w:lineRule="auto"/>
        <w:jc w:val="both"/>
        <w:rPr>
          <w:rStyle w:val="vlist-s"/>
          <w:rFonts w:ascii="Arial" w:hAnsi="Arial" w:cs="Arial"/>
          <w:spacing w:val="1"/>
          <w:shd w:val="clear" w:color="auto" w:fill="FFFFFF"/>
        </w:rPr>
      </w:pP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p>
    <w:p w14:paraId="081E15CD"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0536FF8A" w14:textId="77777777" w:rsidR="000C1F7E" w:rsidRPr="009F4924" w:rsidRDefault="000C1F7E" w:rsidP="000C1F7E">
      <w:pPr>
        <w:spacing w:line="360" w:lineRule="auto"/>
        <w:jc w:val="both"/>
        <w:rPr>
          <w:rFonts w:ascii="Arial" w:hAnsi="Arial" w:cs="Arial"/>
        </w:rPr>
      </w:pPr>
      <w:r w:rsidRPr="009F4924">
        <w:rPr>
          <w:rStyle w:val="mord"/>
          <w:rFonts w:ascii="Arial" w:hAnsi="Arial" w:cs="Arial"/>
        </w:rPr>
        <w:t>Capital Employed</w:t>
      </w:r>
      <w:r w:rsidRPr="009F4924">
        <w:rPr>
          <w:rStyle w:val="mrel"/>
          <w:rFonts w:ascii="Arial" w:hAnsi="Arial" w:cs="Arial"/>
        </w:rPr>
        <w:t>=</w:t>
      </w:r>
      <w:r w:rsidRPr="009F4924">
        <w:rPr>
          <w:rStyle w:val="mord"/>
          <w:rFonts w:ascii="Arial" w:hAnsi="Arial" w:cs="Arial"/>
        </w:rPr>
        <w:t>£9</w:t>
      </w:r>
      <w:r w:rsidRPr="009F4924">
        <w:rPr>
          <w:rStyle w:val="mpunct"/>
          <w:rFonts w:ascii="Arial" w:hAnsi="Arial" w:cs="Arial"/>
        </w:rPr>
        <w:t>,</w:t>
      </w:r>
      <w:r w:rsidRPr="009F4924">
        <w:rPr>
          <w:rStyle w:val="mord"/>
          <w:rFonts w:ascii="Arial" w:hAnsi="Arial" w:cs="Arial"/>
        </w:rPr>
        <w:t>736</w:t>
      </w:r>
      <w:r w:rsidRPr="009F4924">
        <w:rPr>
          <w:rStyle w:val="mbin"/>
          <w:rFonts w:ascii="Arial" w:hAnsi="Arial" w:cs="Arial"/>
        </w:rPr>
        <w:t>−</w:t>
      </w:r>
      <w:r w:rsidRPr="009F4924">
        <w:rPr>
          <w:rStyle w:val="mord"/>
          <w:rFonts w:ascii="Arial" w:hAnsi="Arial" w:cs="Arial"/>
        </w:rPr>
        <w:t>£2</w:t>
      </w:r>
      <w:r w:rsidRPr="009F4924">
        <w:rPr>
          <w:rStyle w:val="mpunct"/>
          <w:rFonts w:ascii="Arial" w:hAnsi="Arial" w:cs="Arial"/>
        </w:rPr>
        <w:t>,</w:t>
      </w:r>
      <w:r w:rsidRPr="009F4924">
        <w:rPr>
          <w:rStyle w:val="mord"/>
          <w:rFonts w:ascii="Arial" w:hAnsi="Arial" w:cs="Arial"/>
        </w:rPr>
        <w:t>511</w:t>
      </w:r>
      <w:r w:rsidRPr="009F4924">
        <w:rPr>
          <w:rStyle w:val="mrel"/>
          <w:rFonts w:ascii="Arial" w:hAnsi="Arial" w:cs="Arial"/>
        </w:rPr>
        <w:t>=</w:t>
      </w:r>
      <w:r w:rsidRPr="009F4924">
        <w:rPr>
          <w:rStyle w:val="mord"/>
          <w:rFonts w:ascii="Arial" w:hAnsi="Arial" w:cs="Arial"/>
        </w:rPr>
        <w:t>£7</w:t>
      </w:r>
      <w:r w:rsidRPr="009F4924">
        <w:rPr>
          <w:rStyle w:val="mpunct"/>
          <w:rFonts w:ascii="Arial" w:hAnsi="Arial" w:cs="Arial"/>
        </w:rPr>
        <w:t>,</w:t>
      </w:r>
      <w:r w:rsidRPr="009F4924">
        <w:rPr>
          <w:rStyle w:val="mord"/>
          <w:rFonts w:ascii="Arial" w:hAnsi="Arial" w:cs="Arial"/>
        </w:rPr>
        <w:t>225</w:t>
      </w:r>
      <w:r w:rsidRPr="009F4924">
        <w:rPr>
          <w:rStyle w:val="mord"/>
          <w:rFonts w:ascii="Arial" w:hAnsi="Arial" w:cs="Arial"/>
        </w:rPr>
        <w:tab/>
        <w:t>Capital Employed</w:t>
      </w:r>
      <w:r w:rsidRPr="009F4924">
        <w:rPr>
          <w:rStyle w:val="mrel"/>
          <w:rFonts w:ascii="Arial" w:hAnsi="Arial" w:cs="Arial"/>
        </w:rPr>
        <w:t>=</w:t>
      </w:r>
      <w:r w:rsidRPr="009F4924">
        <w:rPr>
          <w:rStyle w:val="mord"/>
          <w:rFonts w:ascii="Arial" w:hAnsi="Arial" w:cs="Arial"/>
        </w:rPr>
        <w:t>£10</w:t>
      </w:r>
      <w:r w:rsidRPr="009F4924">
        <w:rPr>
          <w:rStyle w:val="mpunct"/>
          <w:rFonts w:ascii="Arial" w:hAnsi="Arial" w:cs="Arial"/>
        </w:rPr>
        <w:t>,</w:t>
      </w:r>
      <w:r w:rsidRPr="009F4924">
        <w:rPr>
          <w:rStyle w:val="mord"/>
          <w:rFonts w:ascii="Arial" w:hAnsi="Arial" w:cs="Arial"/>
        </w:rPr>
        <w:t>087</w:t>
      </w:r>
      <w:r w:rsidRPr="009F4924">
        <w:rPr>
          <w:rStyle w:val="mbin"/>
          <w:rFonts w:ascii="Arial" w:hAnsi="Arial" w:cs="Arial"/>
        </w:rPr>
        <w:t>−</w:t>
      </w:r>
      <w:r w:rsidRPr="009F4924">
        <w:rPr>
          <w:rStyle w:val="mord"/>
          <w:rFonts w:ascii="Arial" w:hAnsi="Arial" w:cs="Arial"/>
        </w:rPr>
        <w:t>£3</w:t>
      </w:r>
      <w:r w:rsidRPr="009F4924">
        <w:rPr>
          <w:rStyle w:val="mpunct"/>
          <w:rFonts w:ascii="Arial" w:hAnsi="Arial" w:cs="Arial"/>
        </w:rPr>
        <w:t>,</w:t>
      </w:r>
      <w:r w:rsidRPr="009F4924">
        <w:rPr>
          <w:rStyle w:val="mord"/>
          <w:rFonts w:ascii="Arial" w:hAnsi="Arial" w:cs="Arial"/>
        </w:rPr>
        <w:t>046</w:t>
      </w:r>
      <w:r w:rsidRPr="009F4924">
        <w:rPr>
          <w:rStyle w:val="mrel"/>
          <w:rFonts w:ascii="Arial" w:hAnsi="Arial" w:cs="Arial"/>
        </w:rPr>
        <w:t>=</w:t>
      </w:r>
      <w:r w:rsidRPr="009F4924">
        <w:rPr>
          <w:rStyle w:val="mord"/>
          <w:rFonts w:ascii="Arial" w:hAnsi="Arial" w:cs="Arial"/>
        </w:rPr>
        <w:t>£7</w:t>
      </w:r>
      <w:r w:rsidRPr="009F4924">
        <w:rPr>
          <w:rStyle w:val="mpunct"/>
          <w:rFonts w:ascii="Arial" w:hAnsi="Arial" w:cs="Arial"/>
        </w:rPr>
        <w:t>,</w:t>
      </w:r>
      <w:r w:rsidRPr="009F4924">
        <w:rPr>
          <w:rStyle w:val="mord"/>
          <w:rFonts w:ascii="Arial" w:hAnsi="Arial" w:cs="Arial"/>
        </w:rPr>
        <w:t>041</w:t>
      </w:r>
    </w:p>
    <w:p w14:paraId="29F60F1A" w14:textId="77777777" w:rsidR="000C1F7E" w:rsidRPr="009F4924" w:rsidRDefault="000C1F7E" w:rsidP="000C1F7E">
      <w:pPr>
        <w:spacing w:line="360" w:lineRule="auto"/>
        <w:jc w:val="both"/>
        <w:rPr>
          <w:rFonts w:ascii="Arial" w:hAnsi="Arial" w:cs="Arial"/>
        </w:rPr>
      </w:pPr>
      <w:r w:rsidRPr="009F4924">
        <w:rPr>
          <w:rStyle w:val="mord"/>
          <w:rFonts w:ascii="Arial" w:hAnsi="Arial" w:cs="Arial"/>
          <w:spacing w:val="1"/>
          <w:u w:val="single"/>
          <w:shd w:val="clear" w:color="auto" w:fill="FFFFFF"/>
        </w:rPr>
        <w:t>805</w:t>
      </w:r>
      <w:r w:rsidRPr="009F4924">
        <w:rPr>
          <w:rStyle w:val="mord"/>
          <w:rFonts w:ascii="Arial" w:hAnsi="Arial" w:cs="Arial"/>
          <w:spacing w:val="1"/>
          <w:shd w:val="clear" w:color="auto" w:fill="FFFFFF"/>
        </w:rPr>
        <w:t xml:space="preserve"> x100= 11.14 %</w:t>
      </w:r>
      <w:r w:rsidRPr="009F4924">
        <w:rPr>
          <w:rStyle w:val="mord"/>
          <w:rFonts w:ascii="Arial" w:hAnsi="Arial" w:cs="Arial"/>
          <w:spacing w:val="1"/>
          <w:shd w:val="clear" w:color="auto" w:fill="FFFFFF"/>
        </w:rPr>
        <w:tab/>
      </w:r>
      <w:r w:rsidRPr="009F4924">
        <w:rPr>
          <w:rStyle w:val="mord"/>
          <w:rFonts w:ascii="Arial" w:hAnsi="Arial" w:cs="Arial"/>
          <w:spacing w:val="1"/>
          <w:shd w:val="clear" w:color="auto" w:fill="FFFFFF"/>
        </w:rPr>
        <w:tab/>
      </w:r>
      <w:r w:rsidRPr="009F4924">
        <w:rPr>
          <w:rStyle w:val="mord"/>
          <w:rFonts w:ascii="Arial" w:hAnsi="Arial" w:cs="Arial"/>
          <w:spacing w:val="1"/>
          <w:shd w:val="clear" w:color="auto" w:fill="FFFFFF"/>
        </w:rPr>
        <w:tab/>
      </w:r>
      <w:r w:rsidRPr="009F4924">
        <w:rPr>
          <w:rStyle w:val="mord"/>
          <w:rFonts w:ascii="Arial" w:hAnsi="Arial" w:cs="Arial"/>
          <w:spacing w:val="1"/>
          <w:shd w:val="clear" w:color="auto" w:fill="FFFFFF"/>
        </w:rPr>
        <w:tab/>
      </w:r>
      <w:r w:rsidRPr="009F4924">
        <w:rPr>
          <w:rStyle w:val="mord"/>
          <w:rFonts w:ascii="Arial" w:hAnsi="Arial" w:cs="Arial"/>
          <w:spacing w:val="1"/>
          <w:u w:val="single"/>
          <w:shd w:val="clear" w:color="auto" w:fill="FFFFFF"/>
        </w:rPr>
        <w:t>699</w:t>
      </w:r>
      <w:r w:rsidRPr="009F4924">
        <w:rPr>
          <w:rStyle w:val="mord"/>
          <w:rFonts w:ascii="Arial" w:hAnsi="Arial" w:cs="Arial"/>
          <w:spacing w:val="1"/>
          <w:shd w:val="clear" w:color="auto" w:fill="FFFFFF"/>
        </w:rPr>
        <w:t xml:space="preserve"> =9.92 %</w:t>
      </w:r>
    </w:p>
    <w:p w14:paraId="5FAE143D" w14:textId="77777777" w:rsidR="000C1F7E" w:rsidRPr="009F4924" w:rsidRDefault="000C1F7E" w:rsidP="000C1F7E">
      <w:pPr>
        <w:spacing w:line="360" w:lineRule="auto"/>
        <w:jc w:val="both"/>
        <w:rPr>
          <w:rStyle w:val="vlist-s"/>
          <w:rFonts w:ascii="Arial" w:hAnsi="Arial" w:cs="Arial"/>
          <w:spacing w:val="1"/>
          <w:shd w:val="clear" w:color="auto" w:fill="FFFFFF"/>
        </w:rPr>
      </w:pPr>
      <w:r w:rsidRPr="009F4924">
        <w:rPr>
          <w:rStyle w:val="vlist-s"/>
          <w:rFonts w:ascii="Arial" w:hAnsi="Arial" w:cs="Arial"/>
          <w:spacing w:val="1"/>
          <w:shd w:val="clear" w:color="auto" w:fill="FFFFFF"/>
        </w:rPr>
        <w:t>7225</w:t>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r>
      <w:r w:rsidRPr="009F4924">
        <w:rPr>
          <w:rStyle w:val="vlist-s"/>
          <w:rFonts w:ascii="Arial" w:hAnsi="Arial" w:cs="Arial"/>
          <w:spacing w:val="1"/>
          <w:shd w:val="clear" w:color="auto" w:fill="FFFFFF"/>
        </w:rPr>
        <w:tab/>
        <w:t>7041</w:t>
      </w:r>
    </w:p>
    <w:p w14:paraId="45E50F09" w14:textId="4C5A5CB9" w:rsidR="000C1F7E" w:rsidRPr="009F4924" w:rsidRDefault="000C1F7E" w:rsidP="000C1F7E">
      <w:pPr>
        <w:spacing w:line="360" w:lineRule="auto"/>
        <w:jc w:val="both"/>
        <w:rPr>
          <w:rFonts w:ascii="Arial" w:hAnsi="Arial" w:cs="Arial"/>
        </w:rPr>
      </w:pPr>
      <w:r w:rsidRPr="009F4924">
        <w:rPr>
          <w:rFonts w:ascii="Arial" w:hAnsi="Arial" w:cs="Arial"/>
        </w:rPr>
        <w:t>In 2022, Sweets plc achieved a ROCE of approximately 11.14%. This represents an improvement from the 2021 ROCE of approximately 9.92%. The increase in ROCE suggests enhanced efficiency in capital utilization and improved profitability in the most recent financial year.</w:t>
      </w:r>
    </w:p>
    <w:p w14:paraId="7F7E9DB7"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2- </w:t>
      </w:r>
      <w:r w:rsidRPr="009F4924">
        <w:rPr>
          <w:rStyle w:val="Heading3Char"/>
          <w:rFonts w:ascii="Arial" w:hAnsi="Arial" w:cs="Arial"/>
          <w:color w:val="auto"/>
          <w:sz w:val="22"/>
          <w:szCs w:val="22"/>
        </w:rPr>
        <w:t>ROE</w:t>
      </w:r>
    </w:p>
    <w:p w14:paraId="37756054" w14:textId="77777777" w:rsidR="000C1F7E" w:rsidRPr="009F4924" w:rsidRDefault="000C1F7E" w:rsidP="000C1F7E">
      <w:pPr>
        <w:spacing w:line="360" w:lineRule="auto"/>
        <w:jc w:val="both"/>
        <w:rPr>
          <w:rFonts w:ascii="Arial" w:hAnsi="Arial" w:cs="Arial"/>
        </w:rPr>
      </w:pPr>
      <w:r w:rsidRPr="009F4924">
        <w:rPr>
          <w:rFonts w:ascii="Arial" w:hAnsi="Arial" w:cs="Arial"/>
        </w:rPr>
        <w:t>ROE=</w:t>
      </w:r>
      <w:r w:rsidRPr="009F4924">
        <w:rPr>
          <w:rFonts w:ascii="Arial" w:hAnsi="Arial" w:cs="Arial"/>
        </w:rPr>
        <w:tab/>
      </w:r>
      <w:r w:rsidRPr="009F4924">
        <w:rPr>
          <w:rFonts w:ascii="Arial" w:hAnsi="Arial" w:cs="Arial"/>
          <w:u w:val="single"/>
        </w:rPr>
        <w:t>net profit for the year</w:t>
      </w:r>
      <w:r w:rsidRPr="009F4924">
        <w:rPr>
          <w:rFonts w:ascii="Arial" w:hAnsi="Arial" w:cs="Arial"/>
        </w:rPr>
        <w:t xml:space="preserve">   x 100 </w:t>
      </w:r>
    </w:p>
    <w:p w14:paraId="0D23032F" w14:textId="41A3F90D" w:rsidR="000C1F7E" w:rsidRPr="009F4924" w:rsidRDefault="000C1F7E" w:rsidP="005F5CD3">
      <w:pPr>
        <w:spacing w:line="360" w:lineRule="auto"/>
        <w:ind w:left="720" w:firstLine="720"/>
        <w:jc w:val="both"/>
        <w:rPr>
          <w:rFonts w:ascii="Arial" w:hAnsi="Arial" w:cs="Arial"/>
        </w:rPr>
      </w:pPr>
      <w:r w:rsidRPr="009F4924">
        <w:rPr>
          <w:rFonts w:ascii="Arial" w:hAnsi="Arial" w:cs="Arial"/>
        </w:rPr>
        <w:t>Equity</w:t>
      </w:r>
    </w:p>
    <w:p w14:paraId="133DCA04"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447BA7D0"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 xml:space="preserve">431    </w:t>
      </w:r>
      <w:r w:rsidRPr="009F4924">
        <w:rPr>
          <w:rFonts w:ascii="Arial" w:hAnsi="Arial" w:cs="Arial"/>
        </w:rPr>
        <w:t>x 100 =13.95 %</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 xml:space="preserve">366    </w:t>
      </w:r>
      <w:r w:rsidRPr="009F4924">
        <w:rPr>
          <w:rFonts w:ascii="Arial" w:hAnsi="Arial" w:cs="Arial"/>
        </w:rPr>
        <w:t>x 100 =12.56 %</w:t>
      </w:r>
    </w:p>
    <w:p w14:paraId="56E19E6B" w14:textId="77777777" w:rsidR="000C1F7E" w:rsidRPr="009F4924" w:rsidRDefault="000C1F7E" w:rsidP="000C1F7E">
      <w:pPr>
        <w:spacing w:line="360" w:lineRule="auto"/>
        <w:jc w:val="both"/>
        <w:rPr>
          <w:rFonts w:ascii="Arial" w:hAnsi="Arial" w:cs="Arial"/>
        </w:rPr>
      </w:pPr>
      <w:r w:rsidRPr="009F4924">
        <w:rPr>
          <w:rFonts w:ascii="Arial" w:hAnsi="Arial" w:cs="Arial"/>
        </w:rPr>
        <w:t>3088</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2912</w:t>
      </w:r>
    </w:p>
    <w:p w14:paraId="6A19D2FC" w14:textId="02D6920C" w:rsidR="000C1F7E" w:rsidRPr="009F4924" w:rsidRDefault="000C1F7E" w:rsidP="000C1F7E">
      <w:pPr>
        <w:spacing w:line="360" w:lineRule="auto"/>
        <w:jc w:val="both"/>
        <w:rPr>
          <w:rFonts w:ascii="Arial" w:hAnsi="Arial" w:cs="Arial"/>
        </w:rPr>
      </w:pPr>
      <w:r w:rsidRPr="009F4924">
        <w:rPr>
          <w:rFonts w:ascii="Arial" w:hAnsi="Arial" w:cs="Arial"/>
        </w:rPr>
        <w:lastRenderedPageBreak/>
        <w:t>ROE measures the return generated for each pound of equity, and the increase from 2021 to 2022 suggests improved profitability and value creation for the company.</w:t>
      </w:r>
    </w:p>
    <w:p w14:paraId="28120DFB" w14:textId="77777777" w:rsidR="005F5CD3" w:rsidRPr="009F4924" w:rsidRDefault="005F5CD3" w:rsidP="000C1F7E">
      <w:pPr>
        <w:spacing w:line="360" w:lineRule="auto"/>
        <w:jc w:val="both"/>
        <w:rPr>
          <w:rFonts w:ascii="Arial" w:hAnsi="Arial" w:cs="Arial"/>
        </w:rPr>
      </w:pPr>
    </w:p>
    <w:p w14:paraId="7BBFF4F2"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3- </w:t>
      </w:r>
      <w:r w:rsidRPr="009F4924">
        <w:rPr>
          <w:rStyle w:val="Heading3Char"/>
          <w:rFonts w:ascii="Arial" w:hAnsi="Arial" w:cs="Arial"/>
          <w:color w:val="auto"/>
          <w:sz w:val="22"/>
          <w:szCs w:val="22"/>
        </w:rPr>
        <w:t>Earnings per share</w:t>
      </w:r>
    </w:p>
    <w:p w14:paraId="0E24DB3B"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EPS = </w:t>
      </w:r>
      <w:r w:rsidRPr="009F4924">
        <w:rPr>
          <w:rFonts w:ascii="Arial" w:hAnsi="Arial" w:cs="Arial"/>
        </w:rPr>
        <w:tab/>
      </w:r>
      <w:r w:rsidRPr="009F4924">
        <w:rPr>
          <w:rFonts w:ascii="Arial" w:hAnsi="Arial" w:cs="Arial"/>
          <w:u w:val="single"/>
        </w:rPr>
        <w:t>Net profit for the year</w:t>
      </w:r>
      <w:r w:rsidRPr="009F4924">
        <w:rPr>
          <w:rFonts w:ascii="Arial" w:hAnsi="Arial" w:cs="Arial"/>
          <w:u w:val="single"/>
        </w:rPr>
        <w:tab/>
      </w:r>
      <w:r w:rsidRPr="009F4924">
        <w:rPr>
          <w:rFonts w:ascii="Arial" w:hAnsi="Arial" w:cs="Arial"/>
          <w:u w:val="single"/>
        </w:rPr>
        <w:tab/>
      </w:r>
      <w:r w:rsidRPr="009F4924">
        <w:rPr>
          <w:rFonts w:ascii="Arial" w:hAnsi="Arial" w:cs="Arial"/>
        </w:rPr>
        <w:tab/>
        <w:t>£</w:t>
      </w:r>
    </w:p>
    <w:p w14:paraId="5D42AD1B" w14:textId="4A964B61" w:rsidR="000C1F7E" w:rsidRPr="009F4924" w:rsidRDefault="000C1F7E" w:rsidP="005F5CD3">
      <w:pPr>
        <w:spacing w:line="360" w:lineRule="auto"/>
        <w:jc w:val="both"/>
        <w:rPr>
          <w:rFonts w:ascii="Arial" w:hAnsi="Arial" w:cs="Arial"/>
        </w:rPr>
      </w:pPr>
      <w:r w:rsidRPr="009F4924">
        <w:rPr>
          <w:rFonts w:ascii="Arial" w:hAnsi="Arial" w:cs="Arial"/>
        </w:rPr>
        <w:tab/>
        <w:t>Number of ordinary shares</w:t>
      </w:r>
    </w:p>
    <w:p w14:paraId="61F7BB33"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77D57DEC" w14:textId="2459AEC5" w:rsidR="000C1F7E" w:rsidRPr="009F4924" w:rsidRDefault="000C1F7E" w:rsidP="000C1F7E">
      <w:pPr>
        <w:spacing w:line="360" w:lineRule="auto"/>
        <w:jc w:val="both"/>
        <w:rPr>
          <w:rFonts w:ascii="Arial" w:hAnsi="Arial" w:cs="Arial"/>
        </w:rPr>
      </w:pPr>
      <w:proofErr w:type="gramStart"/>
      <w:r w:rsidRPr="009F4924">
        <w:rPr>
          <w:rFonts w:ascii="Arial" w:hAnsi="Arial" w:cs="Arial"/>
          <w:u w:val="single"/>
        </w:rPr>
        <w:t xml:space="preserve">431  </w:t>
      </w:r>
      <w:r w:rsidRPr="009F4924">
        <w:rPr>
          <w:rFonts w:ascii="Arial" w:hAnsi="Arial" w:cs="Arial"/>
        </w:rPr>
        <w:t>=</w:t>
      </w:r>
      <w:proofErr w:type="gramEnd"/>
      <w:r w:rsidRPr="009F4924">
        <w:rPr>
          <w:rFonts w:ascii="Arial" w:hAnsi="Arial" w:cs="Arial"/>
        </w:rPr>
        <w:t>£</w:t>
      </w:r>
      <w:r w:rsidR="002C44F1" w:rsidRPr="009F4924">
        <w:rPr>
          <w:rFonts w:ascii="Arial" w:hAnsi="Arial" w:cs="Arial"/>
        </w:rPr>
        <w:t>0</w:t>
      </w:r>
      <w:r w:rsidRPr="009F4924">
        <w:rPr>
          <w:rFonts w:ascii="Arial" w:hAnsi="Arial" w:cs="Arial"/>
        </w:rPr>
        <w:t>.</w:t>
      </w:r>
      <w:r w:rsidR="002C44F1" w:rsidRPr="009F4924">
        <w:rPr>
          <w:rFonts w:ascii="Arial" w:hAnsi="Arial" w:cs="Arial"/>
        </w:rPr>
        <w:t>72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366</w:t>
      </w:r>
      <w:r w:rsidRPr="009F4924">
        <w:rPr>
          <w:rFonts w:ascii="Arial" w:hAnsi="Arial" w:cs="Arial"/>
        </w:rPr>
        <w:t xml:space="preserve">  =£</w:t>
      </w:r>
      <w:r w:rsidR="002C44F1" w:rsidRPr="009F4924">
        <w:rPr>
          <w:rFonts w:ascii="Arial" w:hAnsi="Arial" w:cs="Arial"/>
        </w:rPr>
        <w:t>0</w:t>
      </w:r>
      <w:r w:rsidRPr="009F4924">
        <w:rPr>
          <w:rFonts w:ascii="Arial" w:hAnsi="Arial" w:cs="Arial"/>
        </w:rPr>
        <w:t>.</w:t>
      </w:r>
      <w:r w:rsidR="002C44F1" w:rsidRPr="009F4924">
        <w:rPr>
          <w:rFonts w:ascii="Arial" w:hAnsi="Arial" w:cs="Arial"/>
        </w:rPr>
        <w:t>61</w:t>
      </w:r>
    </w:p>
    <w:p w14:paraId="1ED047A5" w14:textId="6BB7DF79" w:rsidR="003D1C43" w:rsidRPr="009F4924" w:rsidRDefault="002C44F1" w:rsidP="003D1C43">
      <w:pPr>
        <w:spacing w:line="360" w:lineRule="auto"/>
        <w:jc w:val="both"/>
        <w:rPr>
          <w:rFonts w:ascii="Arial" w:hAnsi="Arial" w:cs="Arial"/>
        </w:rPr>
      </w:pPr>
      <w:r w:rsidRPr="009F4924">
        <w:rPr>
          <w:rFonts w:ascii="Arial" w:hAnsi="Arial" w:cs="Arial"/>
        </w:rPr>
        <w:t>6</w:t>
      </w:r>
      <w:r w:rsidR="000C1F7E" w:rsidRPr="009F4924">
        <w:rPr>
          <w:rFonts w:ascii="Arial" w:hAnsi="Arial" w:cs="Arial"/>
        </w:rPr>
        <w:t>00</w:t>
      </w:r>
      <w:r w:rsidR="000C1F7E" w:rsidRPr="009F4924">
        <w:rPr>
          <w:rFonts w:ascii="Arial" w:hAnsi="Arial" w:cs="Arial"/>
        </w:rPr>
        <w:tab/>
      </w:r>
      <w:r w:rsidR="000C1F7E" w:rsidRPr="009F4924">
        <w:rPr>
          <w:rFonts w:ascii="Arial" w:hAnsi="Arial" w:cs="Arial"/>
        </w:rPr>
        <w:tab/>
      </w:r>
      <w:r w:rsidR="000C1F7E" w:rsidRPr="009F4924">
        <w:rPr>
          <w:rFonts w:ascii="Arial" w:hAnsi="Arial" w:cs="Arial"/>
        </w:rPr>
        <w:tab/>
      </w:r>
      <w:r w:rsidR="000C1F7E" w:rsidRPr="009F4924">
        <w:rPr>
          <w:rFonts w:ascii="Arial" w:hAnsi="Arial" w:cs="Arial"/>
        </w:rPr>
        <w:tab/>
      </w:r>
      <w:r w:rsidR="000C1F7E" w:rsidRPr="009F4924">
        <w:rPr>
          <w:rFonts w:ascii="Arial" w:hAnsi="Arial" w:cs="Arial"/>
        </w:rPr>
        <w:tab/>
      </w:r>
      <w:r w:rsidR="000C1F7E" w:rsidRPr="009F4924">
        <w:rPr>
          <w:rFonts w:ascii="Arial" w:hAnsi="Arial" w:cs="Arial"/>
        </w:rPr>
        <w:tab/>
      </w:r>
      <w:r w:rsidRPr="009F4924">
        <w:rPr>
          <w:rFonts w:ascii="Arial" w:hAnsi="Arial" w:cs="Arial"/>
        </w:rPr>
        <w:t>6</w:t>
      </w:r>
      <w:r w:rsidR="000C1F7E" w:rsidRPr="009F4924">
        <w:rPr>
          <w:rFonts w:ascii="Arial" w:hAnsi="Arial" w:cs="Arial"/>
        </w:rPr>
        <w:t>00</w:t>
      </w:r>
    </w:p>
    <w:p w14:paraId="029D0B63" w14:textId="77777777" w:rsidR="008F5381" w:rsidRPr="009F4924" w:rsidRDefault="008F5381" w:rsidP="000C1F7E">
      <w:pPr>
        <w:spacing w:line="360" w:lineRule="auto"/>
        <w:jc w:val="both"/>
        <w:rPr>
          <w:rFonts w:ascii="Arial" w:hAnsi="Arial" w:cs="Arial"/>
        </w:rPr>
      </w:pPr>
    </w:p>
    <w:p w14:paraId="2673C0E1" w14:textId="6EDF2BB7" w:rsidR="000C1F7E" w:rsidRPr="009F4924" w:rsidRDefault="000C1F7E" w:rsidP="000C1F7E">
      <w:pPr>
        <w:spacing w:line="360" w:lineRule="auto"/>
        <w:jc w:val="both"/>
        <w:rPr>
          <w:rFonts w:ascii="Arial" w:hAnsi="Arial" w:cs="Arial"/>
        </w:rPr>
      </w:pPr>
      <w:r w:rsidRPr="009F4924">
        <w:rPr>
          <w:rFonts w:ascii="Arial" w:hAnsi="Arial" w:cs="Arial"/>
        </w:rPr>
        <w:t>The average share price during 2022 was £5.12 (2021: £4.00).</w:t>
      </w:r>
    </w:p>
    <w:p w14:paraId="41BB4F8E" w14:textId="2356020C" w:rsidR="000C1F7E" w:rsidRPr="009F4924" w:rsidRDefault="003D1C43" w:rsidP="000C1F7E">
      <w:pPr>
        <w:spacing w:line="360" w:lineRule="auto"/>
        <w:jc w:val="both"/>
        <w:rPr>
          <w:rFonts w:ascii="Arial" w:hAnsi="Arial" w:cs="Arial"/>
        </w:rPr>
      </w:pPr>
      <w:r w:rsidRPr="009F4924">
        <w:rPr>
          <w:rFonts w:ascii="Arial" w:hAnsi="Arial" w:cs="Arial"/>
        </w:rPr>
        <w:t>Price earnings =</w:t>
      </w:r>
      <w:r w:rsidRPr="009F4924">
        <w:rPr>
          <w:rFonts w:ascii="Arial" w:hAnsi="Arial" w:cs="Arial"/>
        </w:rPr>
        <w:tab/>
      </w:r>
      <w:r w:rsidRPr="009F4924">
        <w:rPr>
          <w:rFonts w:ascii="Arial" w:hAnsi="Arial" w:cs="Arial"/>
          <w:u w:val="single"/>
        </w:rPr>
        <w:t>Current share price</w:t>
      </w:r>
      <w:r w:rsidRPr="009F4924">
        <w:rPr>
          <w:rFonts w:ascii="Arial" w:hAnsi="Arial" w:cs="Arial"/>
        </w:rPr>
        <w:tab/>
        <w:t>(times)</w:t>
      </w:r>
    </w:p>
    <w:p w14:paraId="49BE1836" w14:textId="0E8F0EAB" w:rsidR="003D1C43" w:rsidRPr="009F4924" w:rsidRDefault="003D1C43" w:rsidP="000C1F7E">
      <w:pPr>
        <w:spacing w:line="360" w:lineRule="auto"/>
        <w:jc w:val="both"/>
        <w:rPr>
          <w:rFonts w:ascii="Arial" w:hAnsi="Arial" w:cs="Arial"/>
        </w:rPr>
      </w:pPr>
      <w:r w:rsidRPr="009F4924">
        <w:rPr>
          <w:rFonts w:ascii="Arial" w:hAnsi="Arial" w:cs="Arial"/>
        </w:rPr>
        <w:tab/>
      </w:r>
      <w:r w:rsidRPr="009F4924">
        <w:rPr>
          <w:rFonts w:ascii="Arial" w:hAnsi="Arial" w:cs="Arial"/>
        </w:rPr>
        <w:tab/>
      </w:r>
      <w:r w:rsidRPr="009F4924">
        <w:rPr>
          <w:rFonts w:ascii="Arial" w:hAnsi="Arial" w:cs="Arial"/>
        </w:rPr>
        <w:tab/>
      </w:r>
      <w:proofErr w:type="spellStart"/>
      <w:r w:rsidRPr="009F4924">
        <w:rPr>
          <w:rFonts w:ascii="Arial" w:hAnsi="Arial" w:cs="Arial"/>
        </w:rPr>
        <w:t>Earning</w:t>
      </w:r>
      <w:proofErr w:type="spellEnd"/>
      <w:r w:rsidRPr="009F4924">
        <w:rPr>
          <w:rFonts w:ascii="Arial" w:hAnsi="Arial" w:cs="Arial"/>
        </w:rPr>
        <w:t xml:space="preserve"> per share</w:t>
      </w:r>
    </w:p>
    <w:p w14:paraId="76E29B23" w14:textId="798BBFA9" w:rsidR="003D1C43" w:rsidRPr="009F4924" w:rsidRDefault="003D1C43"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433ADE8C" w14:textId="6B5DEA35" w:rsidR="003D1C43" w:rsidRPr="009F4924" w:rsidRDefault="003D1C43" w:rsidP="000C1F7E">
      <w:pPr>
        <w:spacing w:line="360" w:lineRule="auto"/>
        <w:jc w:val="both"/>
        <w:rPr>
          <w:rFonts w:ascii="Arial" w:hAnsi="Arial" w:cs="Arial"/>
        </w:rPr>
      </w:pPr>
      <w:r w:rsidRPr="009F4924">
        <w:rPr>
          <w:rFonts w:ascii="Arial" w:hAnsi="Arial" w:cs="Arial"/>
          <w:u w:val="single"/>
        </w:rPr>
        <w:t>5.12</w:t>
      </w:r>
      <w:r w:rsidRPr="009F4924">
        <w:rPr>
          <w:rFonts w:ascii="Arial" w:hAnsi="Arial" w:cs="Arial"/>
        </w:rPr>
        <w:tab/>
      </w:r>
      <w:r w:rsidR="002C44F1" w:rsidRPr="009F4924">
        <w:rPr>
          <w:rFonts w:ascii="Arial" w:hAnsi="Arial" w:cs="Arial"/>
        </w:rPr>
        <w:t>7</w:t>
      </w:r>
      <w:r w:rsidRPr="009F4924">
        <w:rPr>
          <w:rFonts w:ascii="Arial" w:hAnsi="Arial" w:cs="Arial"/>
        </w:rPr>
        <w:t>.</w:t>
      </w:r>
      <w:r w:rsidR="002C44F1" w:rsidRPr="009F4924">
        <w:rPr>
          <w:rFonts w:ascii="Arial" w:hAnsi="Arial" w:cs="Arial"/>
        </w:rPr>
        <w:t>11</w:t>
      </w:r>
      <w:r w:rsidRPr="009F4924">
        <w:rPr>
          <w:rFonts w:ascii="Arial" w:hAnsi="Arial" w:cs="Arial"/>
        </w:rPr>
        <w:t xml:space="preserve"> times</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 xml:space="preserve">4.00 </w:t>
      </w:r>
      <w:r w:rsidRPr="009F4924">
        <w:rPr>
          <w:rFonts w:ascii="Arial" w:hAnsi="Arial" w:cs="Arial"/>
        </w:rPr>
        <w:t xml:space="preserve">   </w:t>
      </w:r>
      <w:r w:rsidR="002C44F1" w:rsidRPr="009F4924">
        <w:rPr>
          <w:rFonts w:ascii="Arial" w:hAnsi="Arial" w:cs="Arial"/>
        </w:rPr>
        <w:t>6</w:t>
      </w:r>
      <w:r w:rsidRPr="009F4924">
        <w:rPr>
          <w:rFonts w:ascii="Arial" w:hAnsi="Arial" w:cs="Arial"/>
        </w:rPr>
        <w:t>.</w:t>
      </w:r>
      <w:r w:rsidR="002C44F1" w:rsidRPr="009F4924">
        <w:rPr>
          <w:rFonts w:ascii="Arial" w:hAnsi="Arial" w:cs="Arial"/>
        </w:rPr>
        <w:t>56</w:t>
      </w:r>
      <w:r w:rsidRPr="009F4924">
        <w:rPr>
          <w:rFonts w:ascii="Arial" w:hAnsi="Arial" w:cs="Arial"/>
        </w:rPr>
        <w:t xml:space="preserve"> times</w:t>
      </w:r>
    </w:p>
    <w:p w14:paraId="1FEBF18A" w14:textId="5A7FF0D2" w:rsidR="003D1C43" w:rsidRPr="009F4924" w:rsidRDefault="002C44F1" w:rsidP="000C1F7E">
      <w:pPr>
        <w:spacing w:line="360" w:lineRule="auto"/>
        <w:jc w:val="both"/>
        <w:rPr>
          <w:rFonts w:ascii="Arial" w:hAnsi="Arial" w:cs="Arial"/>
        </w:rPr>
      </w:pPr>
      <w:r w:rsidRPr="009F4924">
        <w:rPr>
          <w:rFonts w:ascii="Arial" w:hAnsi="Arial" w:cs="Arial"/>
        </w:rPr>
        <w:t>0</w:t>
      </w:r>
      <w:r w:rsidR="003D1C43" w:rsidRPr="009F4924">
        <w:rPr>
          <w:rFonts w:ascii="Arial" w:hAnsi="Arial" w:cs="Arial"/>
        </w:rPr>
        <w:t>.</w:t>
      </w:r>
      <w:r w:rsidRPr="009F4924">
        <w:rPr>
          <w:rFonts w:ascii="Arial" w:hAnsi="Arial" w:cs="Arial"/>
        </w:rPr>
        <w:t>72</w:t>
      </w:r>
      <w:r w:rsidR="003D1C43" w:rsidRPr="009F4924">
        <w:rPr>
          <w:rFonts w:ascii="Arial" w:hAnsi="Arial" w:cs="Arial"/>
        </w:rPr>
        <w:tab/>
      </w:r>
      <w:r w:rsidR="003D1C43" w:rsidRPr="009F4924">
        <w:rPr>
          <w:rFonts w:ascii="Arial" w:hAnsi="Arial" w:cs="Arial"/>
        </w:rPr>
        <w:tab/>
      </w:r>
      <w:r w:rsidR="003D1C43" w:rsidRPr="009F4924">
        <w:rPr>
          <w:rFonts w:ascii="Arial" w:hAnsi="Arial" w:cs="Arial"/>
        </w:rPr>
        <w:tab/>
      </w:r>
      <w:r w:rsidR="003D1C43" w:rsidRPr="009F4924">
        <w:rPr>
          <w:rFonts w:ascii="Arial" w:hAnsi="Arial" w:cs="Arial"/>
        </w:rPr>
        <w:tab/>
      </w:r>
      <w:r w:rsidR="003D1C43" w:rsidRPr="009F4924">
        <w:rPr>
          <w:rFonts w:ascii="Arial" w:hAnsi="Arial" w:cs="Arial"/>
        </w:rPr>
        <w:tab/>
      </w:r>
      <w:r w:rsidR="003D1C43" w:rsidRPr="009F4924">
        <w:rPr>
          <w:rFonts w:ascii="Arial" w:hAnsi="Arial" w:cs="Arial"/>
        </w:rPr>
        <w:tab/>
      </w:r>
      <w:r w:rsidRPr="009F4924">
        <w:rPr>
          <w:rFonts w:ascii="Arial" w:hAnsi="Arial" w:cs="Arial"/>
        </w:rPr>
        <w:t>0</w:t>
      </w:r>
      <w:r w:rsidR="003D1C43" w:rsidRPr="009F4924">
        <w:rPr>
          <w:rFonts w:ascii="Arial" w:hAnsi="Arial" w:cs="Arial"/>
        </w:rPr>
        <w:t>.</w:t>
      </w:r>
      <w:r w:rsidRPr="009F4924">
        <w:rPr>
          <w:rFonts w:ascii="Arial" w:hAnsi="Arial" w:cs="Arial"/>
        </w:rPr>
        <w:t>61</w:t>
      </w:r>
    </w:p>
    <w:p w14:paraId="6CB8E0A3" w14:textId="77777777" w:rsidR="003D1C43" w:rsidRPr="009F4924" w:rsidRDefault="003D1C43" w:rsidP="000C1F7E">
      <w:pPr>
        <w:spacing w:line="360" w:lineRule="auto"/>
        <w:jc w:val="both"/>
        <w:rPr>
          <w:rFonts w:ascii="Arial" w:hAnsi="Arial" w:cs="Arial"/>
        </w:rPr>
      </w:pPr>
    </w:p>
    <w:p w14:paraId="49E7CFEE"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4- </w:t>
      </w:r>
      <w:r w:rsidRPr="009F4924">
        <w:rPr>
          <w:rStyle w:val="Heading3Char"/>
          <w:rFonts w:ascii="Arial" w:hAnsi="Arial" w:cs="Arial"/>
          <w:color w:val="auto"/>
          <w:sz w:val="22"/>
          <w:szCs w:val="22"/>
        </w:rPr>
        <w:t>Net profit margin</w:t>
      </w:r>
    </w:p>
    <w:p w14:paraId="5D20B307" w14:textId="3CAFC227" w:rsidR="000C1F7E" w:rsidRPr="009F4924" w:rsidRDefault="000C1F7E" w:rsidP="000C1F7E">
      <w:pPr>
        <w:spacing w:line="360" w:lineRule="auto"/>
        <w:jc w:val="both"/>
        <w:rPr>
          <w:rFonts w:ascii="Arial" w:hAnsi="Arial" w:cs="Arial"/>
        </w:rPr>
      </w:pPr>
      <w:r w:rsidRPr="009F4924">
        <w:rPr>
          <w:rFonts w:ascii="Arial" w:hAnsi="Arial" w:cs="Arial"/>
        </w:rPr>
        <w:t xml:space="preserve">NPM= </w:t>
      </w:r>
      <w:r w:rsidRPr="009F4924">
        <w:rPr>
          <w:rFonts w:ascii="Arial" w:hAnsi="Arial" w:cs="Arial"/>
          <w:u w:val="single"/>
        </w:rPr>
        <w:t>net profit</w:t>
      </w:r>
      <w:r w:rsidRPr="009F4924">
        <w:rPr>
          <w:rFonts w:ascii="Arial" w:hAnsi="Arial" w:cs="Arial"/>
        </w:rPr>
        <w:t xml:space="preserve"> </w:t>
      </w:r>
      <w:r w:rsidR="00366AA0" w:rsidRPr="009F4924">
        <w:rPr>
          <w:rFonts w:ascii="Arial" w:hAnsi="Arial" w:cs="Arial"/>
        </w:rPr>
        <w:tab/>
      </w:r>
      <w:r w:rsidRPr="009F4924">
        <w:rPr>
          <w:rFonts w:ascii="Arial" w:hAnsi="Arial" w:cs="Arial"/>
        </w:rPr>
        <w:t>x 100</w:t>
      </w:r>
    </w:p>
    <w:p w14:paraId="4A80FE04" w14:textId="77777777" w:rsidR="000C1F7E" w:rsidRPr="009F4924" w:rsidRDefault="000C1F7E" w:rsidP="00366AA0">
      <w:pPr>
        <w:spacing w:line="360" w:lineRule="auto"/>
        <w:ind w:firstLine="720"/>
        <w:jc w:val="both"/>
        <w:rPr>
          <w:rFonts w:ascii="Arial" w:hAnsi="Arial" w:cs="Arial"/>
        </w:rPr>
      </w:pPr>
      <w:r w:rsidRPr="009F4924">
        <w:rPr>
          <w:rFonts w:ascii="Arial" w:hAnsi="Arial" w:cs="Arial"/>
        </w:rPr>
        <w:t>Sales (revenue)</w:t>
      </w:r>
    </w:p>
    <w:p w14:paraId="519DBD90" w14:textId="77777777" w:rsidR="000C1F7E" w:rsidRPr="009F4924" w:rsidRDefault="000C1F7E" w:rsidP="000C1F7E">
      <w:pPr>
        <w:spacing w:line="360" w:lineRule="auto"/>
        <w:jc w:val="both"/>
        <w:rPr>
          <w:rFonts w:ascii="Arial" w:hAnsi="Arial" w:cs="Arial"/>
        </w:rPr>
      </w:pPr>
    </w:p>
    <w:p w14:paraId="2B7E1C8C"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2019FB88" w14:textId="1F68B323" w:rsidR="000C1F7E" w:rsidRPr="009F4924" w:rsidRDefault="00521214" w:rsidP="000C1F7E">
      <w:pPr>
        <w:spacing w:line="360" w:lineRule="auto"/>
        <w:jc w:val="both"/>
        <w:rPr>
          <w:rFonts w:ascii="Arial" w:hAnsi="Arial" w:cs="Arial"/>
        </w:rPr>
      </w:pPr>
      <w:r w:rsidRPr="009F4924">
        <w:rPr>
          <w:rFonts w:ascii="Arial" w:hAnsi="Arial" w:cs="Arial"/>
          <w:u w:val="single"/>
        </w:rPr>
        <w:t>431</w:t>
      </w:r>
      <w:r w:rsidR="000C1F7E" w:rsidRPr="009F4924">
        <w:rPr>
          <w:rFonts w:ascii="Arial" w:hAnsi="Arial" w:cs="Arial"/>
        </w:rPr>
        <w:tab/>
        <w:t>x100 =</w:t>
      </w:r>
      <w:r w:rsidRPr="009F4924">
        <w:rPr>
          <w:rFonts w:ascii="Arial" w:hAnsi="Arial" w:cs="Arial"/>
        </w:rPr>
        <w:t>6.39</w:t>
      </w:r>
      <w:r w:rsidR="000C1F7E" w:rsidRPr="009F4924">
        <w:rPr>
          <w:rFonts w:ascii="Arial" w:hAnsi="Arial" w:cs="Arial"/>
        </w:rPr>
        <w:t xml:space="preserve"> %</w:t>
      </w:r>
      <w:r w:rsidR="000C1F7E" w:rsidRPr="009F4924">
        <w:rPr>
          <w:rFonts w:ascii="Arial" w:hAnsi="Arial" w:cs="Arial"/>
        </w:rPr>
        <w:tab/>
      </w:r>
      <w:r w:rsidR="000C1F7E" w:rsidRPr="009F4924">
        <w:rPr>
          <w:rFonts w:ascii="Arial" w:hAnsi="Arial" w:cs="Arial"/>
        </w:rPr>
        <w:tab/>
      </w:r>
      <w:r w:rsidR="000C1F7E" w:rsidRPr="009F4924">
        <w:rPr>
          <w:rFonts w:ascii="Arial" w:hAnsi="Arial" w:cs="Arial"/>
        </w:rPr>
        <w:tab/>
      </w:r>
      <w:r w:rsidRPr="009F4924">
        <w:rPr>
          <w:rFonts w:ascii="Arial" w:hAnsi="Arial" w:cs="Arial"/>
        </w:rPr>
        <w:tab/>
      </w:r>
      <w:r w:rsidRPr="009F4924">
        <w:rPr>
          <w:rFonts w:ascii="Arial" w:hAnsi="Arial" w:cs="Arial"/>
          <w:u w:val="single"/>
        </w:rPr>
        <w:t>366</w:t>
      </w:r>
      <w:r w:rsidR="000C1F7E" w:rsidRPr="009F4924">
        <w:rPr>
          <w:rFonts w:ascii="Arial" w:hAnsi="Arial" w:cs="Arial"/>
        </w:rPr>
        <w:tab/>
        <w:t>x100=</w:t>
      </w:r>
      <w:r w:rsidRPr="009F4924">
        <w:rPr>
          <w:rFonts w:ascii="Arial" w:hAnsi="Arial" w:cs="Arial"/>
        </w:rPr>
        <w:t>5</w:t>
      </w:r>
      <w:r w:rsidR="000C1F7E" w:rsidRPr="009F4924">
        <w:rPr>
          <w:rFonts w:ascii="Arial" w:hAnsi="Arial" w:cs="Arial"/>
        </w:rPr>
        <w:t>.</w:t>
      </w:r>
      <w:r w:rsidRPr="009F4924">
        <w:rPr>
          <w:rFonts w:ascii="Arial" w:hAnsi="Arial" w:cs="Arial"/>
        </w:rPr>
        <w:t>68</w:t>
      </w:r>
      <w:r w:rsidR="000C1F7E" w:rsidRPr="009F4924">
        <w:rPr>
          <w:rFonts w:ascii="Arial" w:hAnsi="Arial" w:cs="Arial"/>
        </w:rPr>
        <w:t xml:space="preserve"> %</w:t>
      </w:r>
    </w:p>
    <w:p w14:paraId="1FD34DA0" w14:textId="77777777" w:rsidR="000C1F7E" w:rsidRPr="009F4924" w:rsidRDefault="000C1F7E" w:rsidP="000C1F7E">
      <w:pPr>
        <w:spacing w:line="360" w:lineRule="auto"/>
        <w:jc w:val="both"/>
        <w:rPr>
          <w:rFonts w:ascii="Arial" w:hAnsi="Arial" w:cs="Arial"/>
        </w:rPr>
      </w:pPr>
      <w:r w:rsidRPr="009F4924">
        <w:rPr>
          <w:rFonts w:ascii="Arial" w:hAnsi="Arial" w:cs="Arial"/>
        </w:rPr>
        <w:t>6738</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6448</w:t>
      </w:r>
    </w:p>
    <w:p w14:paraId="72431C5B" w14:textId="5DCA8AD6" w:rsidR="005F5CD3" w:rsidRPr="009F4924" w:rsidRDefault="000C1F7E" w:rsidP="000C1F7E">
      <w:pPr>
        <w:spacing w:line="360" w:lineRule="auto"/>
        <w:jc w:val="both"/>
        <w:rPr>
          <w:rFonts w:ascii="Arial" w:hAnsi="Arial" w:cs="Arial"/>
        </w:rPr>
      </w:pPr>
      <w:r w:rsidRPr="009F4924">
        <w:rPr>
          <w:rFonts w:ascii="Arial" w:hAnsi="Arial" w:cs="Arial"/>
        </w:rPr>
        <w:t xml:space="preserve">It's essential to use the net profit (not operating profit) in the formula to get the accurate net profit margin. The 2022 and 2021 NPM estimates are </w:t>
      </w:r>
      <w:r w:rsidR="00521214" w:rsidRPr="009F4924">
        <w:rPr>
          <w:rFonts w:ascii="Arial" w:hAnsi="Arial" w:cs="Arial"/>
        </w:rPr>
        <w:t>6</w:t>
      </w:r>
      <w:r w:rsidRPr="009F4924">
        <w:rPr>
          <w:rFonts w:ascii="Arial" w:hAnsi="Arial" w:cs="Arial"/>
        </w:rPr>
        <w:t>.</w:t>
      </w:r>
      <w:r w:rsidR="00521214" w:rsidRPr="009F4924">
        <w:rPr>
          <w:rFonts w:ascii="Arial" w:hAnsi="Arial" w:cs="Arial"/>
        </w:rPr>
        <w:t>39</w:t>
      </w:r>
      <w:r w:rsidRPr="009F4924">
        <w:rPr>
          <w:rFonts w:ascii="Arial" w:hAnsi="Arial" w:cs="Arial"/>
        </w:rPr>
        <w:t xml:space="preserve">% and </w:t>
      </w:r>
      <w:r w:rsidR="00521214" w:rsidRPr="009F4924">
        <w:rPr>
          <w:rFonts w:ascii="Arial" w:hAnsi="Arial" w:cs="Arial"/>
        </w:rPr>
        <w:t>5</w:t>
      </w:r>
      <w:r w:rsidRPr="009F4924">
        <w:rPr>
          <w:rFonts w:ascii="Arial" w:hAnsi="Arial" w:cs="Arial"/>
        </w:rPr>
        <w:t>.</w:t>
      </w:r>
      <w:r w:rsidR="00521214" w:rsidRPr="009F4924">
        <w:rPr>
          <w:rFonts w:ascii="Arial" w:hAnsi="Arial" w:cs="Arial"/>
        </w:rPr>
        <w:t>68</w:t>
      </w:r>
      <w:r w:rsidRPr="009F4924">
        <w:rPr>
          <w:rFonts w:ascii="Arial" w:hAnsi="Arial" w:cs="Arial"/>
        </w:rPr>
        <w:t>%, respectively.</w:t>
      </w:r>
    </w:p>
    <w:p w14:paraId="5B32791B" w14:textId="51676258" w:rsidR="000C1F7E" w:rsidRPr="009F4924" w:rsidRDefault="000C1F7E" w:rsidP="000C1F7E">
      <w:pPr>
        <w:spacing w:line="360" w:lineRule="auto"/>
        <w:jc w:val="both"/>
        <w:rPr>
          <w:rFonts w:ascii="Arial" w:hAnsi="Arial" w:cs="Arial"/>
        </w:rPr>
      </w:pPr>
      <w:r w:rsidRPr="009F4924">
        <w:rPr>
          <w:rFonts w:ascii="Arial" w:hAnsi="Arial" w:cs="Arial"/>
        </w:rPr>
        <w:lastRenderedPageBreak/>
        <w:t>The rise in net profit margin (NPM) from 2021 and 2022 (</w:t>
      </w:r>
      <w:r w:rsidR="00521214" w:rsidRPr="009F4924">
        <w:rPr>
          <w:rFonts w:ascii="Arial" w:hAnsi="Arial" w:cs="Arial"/>
        </w:rPr>
        <w:t>5</w:t>
      </w:r>
      <w:r w:rsidRPr="009F4924">
        <w:rPr>
          <w:rFonts w:ascii="Arial" w:hAnsi="Arial" w:cs="Arial"/>
        </w:rPr>
        <w:t>.</w:t>
      </w:r>
      <w:r w:rsidR="00521214" w:rsidRPr="009F4924">
        <w:rPr>
          <w:rFonts w:ascii="Arial" w:hAnsi="Arial" w:cs="Arial"/>
        </w:rPr>
        <w:t>68</w:t>
      </w:r>
      <w:r w:rsidRPr="009F4924">
        <w:rPr>
          <w:rFonts w:ascii="Arial" w:hAnsi="Arial" w:cs="Arial"/>
        </w:rPr>
        <w:t xml:space="preserve">% to </w:t>
      </w:r>
      <w:r w:rsidR="00521214" w:rsidRPr="009F4924">
        <w:rPr>
          <w:rFonts w:ascii="Arial" w:hAnsi="Arial" w:cs="Arial"/>
        </w:rPr>
        <w:t>6</w:t>
      </w:r>
      <w:r w:rsidRPr="009F4924">
        <w:rPr>
          <w:rFonts w:ascii="Arial" w:hAnsi="Arial" w:cs="Arial"/>
        </w:rPr>
        <w:t>.</w:t>
      </w:r>
      <w:r w:rsidR="00521214" w:rsidRPr="009F4924">
        <w:rPr>
          <w:rFonts w:ascii="Arial" w:hAnsi="Arial" w:cs="Arial"/>
        </w:rPr>
        <w:t>36</w:t>
      </w:r>
      <w:r w:rsidRPr="009F4924">
        <w:rPr>
          <w:rFonts w:ascii="Arial" w:hAnsi="Arial" w:cs="Arial"/>
        </w:rPr>
        <w:t>%) indicates that the company's ability to turn revenues into net profit has improved. When all costs are deducted, a higher net profit margin (NPM) shows that more of sales income is being turned into profit.</w:t>
      </w:r>
    </w:p>
    <w:p w14:paraId="3A5CD960" w14:textId="77777777" w:rsidR="000C1F7E" w:rsidRPr="009F4924" w:rsidRDefault="000C1F7E" w:rsidP="000C1F7E">
      <w:pPr>
        <w:spacing w:line="360" w:lineRule="auto"/>
        <w:jc w:val="both"/>
        <w:rPr>
          <w:rFonts w:ascii="Arial" w:hAnsi="Arial" w:cs="Arial"/>
        </w:rPr>
      </w:pPr>
    </w:p>
    <w:p w14:paraId="170C062E"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5- </w:t>
      </w:r>
      <w:r w:rsidRPr="009F4924">
        <w:rPr>
          <w:rStyle w:val="Heading3Char"/>
          <w:rFonts w:ascii="Arial" w:hAnsi="Arial" w:cs="Arial"/>
          <w:color w:val="auto"/>
          <w:sz w:val="22"/>
          <w:szCs w:val="22"/>
        </w:rPr>
        <w:t>Asset turnover</w:t>
      </w:r>
    </w:p>
    <w:p w14:paraId="4355BF12" w14:textId="28329BE4" w:rsidR="000C1F7E" w:rsidRPr="009F4924" w:rsidRDefault="000C1F7E" w:rsidP="000C1F7E">
      <w:pPr>
        <w:spacing w:line="360" w:lineRule="auto"/>
        <w:jc w:val="both"/>
        <w:rPr>
          <w:rFonts w:ascii="Arial" w:hAnsi="Arial" w:cs="Arial"/>
          <w:u w:val="single"/>
        </w:rPr>
      </w:pPr>
      <w:r w:rsidRPr="009F4924">
        <w:rPr>
          <w:rFonts w:ascii="Arial" w:hAnsi="Arial" w:cs="Arial"/>
          <w:u w:val="single"/>
        </w:rPr>
        <w:t>Revenue</w:t>
      </w:r>
      <w:r w:rsidR="0006505F">
        <w:rPr>
          <w:rFonts w:ascii="Arial" w:hAnsi="Arial" w:cs="Arial"/>
          <w:u w:val="single"/>
        </w:rPr>
        <w:tab/>
      </w:r>
      <w:r w:rsidR="0006505F">
        <w:rPr>
          <w:rFonts w:ascii="Arial" w:hAnsi="Arial" w:cs="Arial"/>
          <w:u w:val="single"/>
        </w:rPr>
        <w:tab/>
      </w:r>
      <w:r w:rsidR="0006505F" w:rsidRPr="0006505F">
        <w:rPr>
          <w:rFonts w:ascii="Arial" w:hAnsi="Arial" w:cs="Arial"/>
        </w:rPr>
        <w:tab/>
      </w:r>
      <w:r w:rsidRPr="009F4924">
        <w:rPr>
          <w:rFonts w:ascii="Arial" w:hAnsi="Arial" w:cs="Arial"/>
        </w:rPr>
        <w:t>(times)</w:t>
      </w:r>
    </w:p>
    <w:p w14:paraId="4B8FDD65"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Capital </w:t>
      </w:r>
      <w:proofErr w:type="gramStart"/>
      <w:r w:rsidRPr="009F4924">
        <w:rPr>
          <w:rFonts w:ascii="Arial" w:hAnsi="Arial" w:cs="Arial"/>
        </w:rPr>
        <w:t>employed</w:t>
      </w:r>
      <w:proofErr w:type="gramEnd"/>
      <w:r w:rsidRPr="009F4924">
        <w:rPr>
          <w:rFonts w:ascii="Arial" w:hAnsi="Arial" w:cs="Arial"/>
        </w:rPr>
        <w:t xml:space="preserve"> </w:t>
      </w:r>
    </w:p>
    <w:p w14:paraId="692D4CF2" w14:textId="77777777" w:rsidR="000C1F7E" w:rsidRPr="009F4924" w:rsidRDefault="000C1F7E" w:rsidP="000C1F7E">
      <w:pPr>
        <w:spacing w:line="360" w:lineRule="auto"/>
        <w:jc w:val="both"/>
        <w:rPr>
          <w:rStyle w:val="vlist-s"/>
          <w:rFonts w:ascii="Arial" w:hAnsi="Arial" w:cs="Arial"/>
          <w:spacing w:val="1"/>
          <w:shd w:val="clear" w:color="auto" w:fill="FFFFFF"/>
        </w:rPr>
      </w:pPr>
      <w:r w:rsidRPr="009F4924">
        <w:rPr>
          <w:rStyle w:val="vlist-s"/>
          <w:rFonts w:ascii="Arial" w:hAnsi="Arial" w:cs="Arial"/>
          <w:spacing w:val="1"/>
          <w:shd w:val="clear" w:color="auto" w:fill="FFFFFF"/>
        </w:rPr>
        <w:t>Capital Employed=Total Assets−Current Liabilities</w:t>
      </w:r>
    </w:p>
    <w:p w14:paraId="77FC206F" w14:textId="77777777" w:rsidR="005F5CD3" w:rsidRPr="009F4924" w:rsidRDefault="005F5CD3" w:rsidP="000C1F7E">
      <w:pPr>
        <w:spacing w:line="360" w:lineRule="auto"/>
        <w:jc w:val="both"/>
        <w:rPr>
          <w:rFonts w:ascii="Arial" w:hAnsi="Arial" w:cs="Arial"/>
          <w:spacing w:val="1"/>
          <w:shd w:val="clear" w:color="auto" w:fill="FFFFFF"/>
        </w:rPr>
      </w:pPr>
    </w:p>
    <w:p w14:paraId="09EDD747"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04687FD6" w14:textId="77777777" w:rsidR="000C1F7E" w:rsidRPr="009F4924" w:rsidRDefault="000C1F7E" w:rsidP="000C1F7E">
      <w:pPr>
        <w:spacing w:line="360" w:lineRule="auto"/>
        <w:jc w:val="both"/>
        <w:rPr>
          <w:rFonts w:ascii="Arial" w:hAnsi="Arial" w:cs="Arial"/>
          <w:u w:val="single"/>
        </w:rPr>
      </w:pPr>
      <w:r w:rsidRPr="009F4924">
        <w:rPr>
          <w:rFonts w:ascii="Arial" w:hAnsi="Arial" w:cs="Arial"/>
          <w:u w:val="single"/>
        </w:rPr>
        <w:t>6738</w:t>
      </w:r>
      <w:r w:rsidRPr="009F4924">
        <w:rPr>
          <w:rFonts w:ascii="Arial" w:hAnsi="Arial" w:cs="Arial"/>
          <w:u w:val="single"/>
        </w:rPr>
        <w:tab/>
      </w:r>
      <w:r w:rsidRPr="009F4924">
        <w:rPr>
          <w:rFonts w:ascii="Arial" w:hAnsi="Arial" w:cs="Arial"/>
        </w:rPr>
        <w:tab/>
        <w:t>0.93 times</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6441</w:t>
      </w:r>
      <w:r w:rsidRPr="009F4924">
        <w:rPr>
          <w:rFonts w:ascii="Arial" w:hAnsi="Arial" w:cs="Arial"/>
          <w:u w:val="single"/>
        </w:rPr>
        <w:tab/>
      </w:r>
      <w:r w:rsidRPr="009F4924">
        <w:rPr>
          <w:rFonts w:ascii="Arial" w:hAnsi="Arial" w:cs="Arial"/>
        </w:rPr>
        <w:tab/>
        <w:t>0.91 times</w:t>
      </w:r>
    </w:p>
    <w:p w14:paraId="37FCDB55" w14:textId="77777777" w:rsidR="000C1F7E" w:rsidRPr="009F4924" w:rsidRDefault="000C1F7E" w:rsidP="000C1F7E">
      <w:pPr>
        <w:spacing w:line="360" w:lineRule="auto"/>
        <w:jc w:val="both"/>
        <w:rPr>
          <w:rFonts w:ascii="Arial" w:hAnsi="Arial" w:cs="Arial"/>
        </w:rPr>
      </w:pPr>
      <w:r w:rsidRPr="009F4924">
        <w:rPr>
          <w:rFonts w:ascii="Arial" w:hAnsi="Arial" w:cs="Arial"/>
        </w:rPr>
        <w:t>7225</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7041</w:t>
      </w:r>
    </w:p>
    <w:p w14:paraId="7A771442" w14:textId="77777777" w:rsidR="000C1F7E" w:rsidRPr="009F4924" w:rsidRDefault="000C1F7E" w:rsidP="000C1F7E">
      <w:pPr>
        <w:spacing w:line="360" w:lineRule="auto"/>
        <w:jc w:val="both"/>
        <w:rPr>
          <w:rFonts w:ascii="Arial" w:hAnsi="Arial" w:cs="Arial"/>
        </w:rPr>
      </w:pPr>
      <w:r w:rsidRPr="009F4924">
        <w:rPr>
          <w:rFonts w:ascii="Arial" w:hAnsi="Arial" w:cs="Arial"/>
        </w:rPr>
        <w:t>The Asset Turnover increased slightly from 2021 and 2022 (0.91 times to 0.93 times). This shows that, overall, the business used its assets more efficiently to create revenue in its most recent financial year.</w:t>
      </w:r>
    </w:p>
    <w:p w14:paraId="455113A6" w14:textId="77777777" w:rsidR="000C1F7E" w:rsidRPr="009F4924" w:rsidRDefault="000C1F7E" w:rsidP="000C1F7E">
      <w:pPr>
        <w:spacing w:line="360" w:lineRule="auto"/>
        <w:jc w:val="both"/>
        <w:rPr>
          <w:rFonts w:ascii="Arial" w:hAnsi="Arial" w:cs="Arial"/>
        </w:rPr>
      </w:pPr>
    </w:p>
    <w:p w14:paraId="526BA1E4"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6- </w:t>
      </w:r>
      <w:r w:rsidRPr="009F4924">
        <w:rPr>
          <w:rStyle w:val="Heading3Char"/>
          <w:rFonts w:ascii="Arial" w:hAnsi="Arial" w:cs="Arial"/>
          <w:color w:val="auto"/>
          <w:sz w:val="22"/>
          <w:szCs w:val="22"/>
        </w:rPr>
        <w:t>Stock holding days</w:t>
      </w:r>
    </w:p>
    <w:p w14:paraId="062E98D3"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 xml:space="preserve"> Inventory</w:t>
      </w:r>
      <w:r w:rsidRPr="009F4924">
        <w:rPr>
          <w:rFonts w:ascii="Arial" w:hAnsi="Arial" w:cs="Arial"/>
        </w:rPr>
        <w:t xml:space="preserve">       x 365 (days) </w:t>
      </w:r>
    </w:p>
    <w:p w14:paraId="44A986D5"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 Cost of sale</w:t>
      </w:r>
    </w:p>
    <w:p w14:paraId="36A66B5A" w14:textId="77777777" w:rsidR="000C1F7E" w:rsidRPr="009F4924" w:rsidRDefault="000C1F7E" w:rsidP="000C1F7E">
      <w:pPr>
        <w:spacing w:line="360" w:lineRule="auto"/>
        <w:jc w:val="both"/>
        <w:rPr>
          <w:rFonts w:ascii="Arial" w:hAnsi="Arial" w:cs="Arial"/>
        </w:rPr>
      </w:pPr>
    </w:p>
    <w:p w14:paraId="29712A99"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757BED52"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708</w:t>
      </w:r>
      <w:r w:rsidRPr="009F4924">
        <w:rPr>
          <w:rFonts w:ascii="Arial" w:hAnsi="Arial" w:cs="Arial"/>
          <w:u w:val="single"/>
        </w:rPr>
        <w:tab/>
      </w:r>
      <w:r w:rsidRPr="009F4924">
        <w:rPr>
          <w:rFonts w:ascii="Arial" w:hAnsi="Arial" w:cs="Arial"/>
        </w:rPr>
        <w:t>x365=79.88 days</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659</w:t>
      </w:r>
      <w:r w:rsidRPr="009F4924">
        <w:rPr>
          <w:rFonts w:ascii="Arial" w:hAnsi="Arial" w:cs="Arial"/>
          <w:u w:val="single"/>
        </w:rPr>
        <w:tab/>
      </w:r>
      <w:r w:rsidRPr="009F4924">
        <w:rPr>
          <w:rFonts w:ascii="Arial" w:hAnsi="Arial" w:cs="Arial"/>
        </w:rPr>
        <w:t>x365=77.69 days</w:t>
      </w:r>
    </w:p>
    <w:p w14:paraId="2E4C5668" w14:textId="77777777" w:rsidR="000C1F7E" w:rsidRPr="009F4924" w:rsidRDefault="000C1F7E" w:rsidP="000C1F7E">
      <w:pPr>
        <w:spacing w:line="360" w:lineRule="auto"/>
        <w:jc w:val="both"/>
        <w:rPr>
          <w:rFonts w:ascii="Arial" w:hAnsi="Arial" w:cs="Arial"/>
          <w:b/>
          <w:bCs/>
        </w:rPr>
      </w:pPr>
      <w:r w:rsidRPr="009F4924">
        <w:rPr>
          <w:rFonts w:ascii="Arial" w:hAnsi="Arial" w:cs="Arial"/>
        </w:rPr>
        <w:t xml:space="preserve">3235 </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3096</w:t>
      </w:r>
    </w:p>
    <w:p w14:paraId="419B91BF" w14:textId="4FC3A130" w:rsidR="000C1F7E" w:rsidRPr="009F4924" w:rsidRDefault="000C1F7E" w:rsidP="000C1F7E">
      <w:pPr>
        <w:spacing w:line="360" w:lineRule="auto"/>
        <w:jc w:val="both"/>
        <w:rPr>
          <w:rFonts w:ascii="Arial" w:hAnsi="Arial" w:cs="Arial"/>
        </w:rPr>
      </w:pPr>
      <w:r w:rsidRPr="009F4924">
        <w:rPr>
          <w:rFonts w:ascii="Arial" w:hAnsi="Arial" w:cs="Arial"/>
        </w:rPr>
        <w:t xml:space="preserve">The Stock </w:t>
      </w:r>
      <w:r w:rsidR="00605C9D" w:rsidRPr="009F4924">
        <w:rPr>
          <w:rFonts w:ascii="Arial" w:hAnsi="Arial" w:cs="Arial"/>
        </w:rPr>
        <w:t>h</w:t>
      </w:r>
      <w:r w:rsidRPr="009F4924">
        <w:rPr>
          <w:rFonts w:ascii="Arial" w:hAnsi="Arial" w:cs="Arial"/>
        </w:rPr>
        <w:t xml:space="preserve">olding </w:t>
      </w:r>
      <w:r w:rsidR="00605C9D" w:rsidRPr="009F4924">
        <w:rPr>
          <w:rFonts w:ascii="Arial" w:hAnsi="Arial" w:cs="Arial"/>
        </w:rPr>
        <w:t>d</w:t>
      </w:r>
      <w:r w:rsidRPr="009F4924">
        <w:rPr>
          <w:rFonts w:ascii="Arial" w:hAnsi="Arial" w:cs="Arial"/>
        </w:rPr>
        <w:t>ays ratio indicates how well a company maintains its inventory. From 2021 to 2022, there is a small increase in stock holding days (77.69 days to 79.88 days). This shows that over the most recent year, the company is holding its inventory for a bit longer.</w:t>
      </w:r>
    </w:p>
    <w:p w14:paraId="08332E8C" w14:textId="77777777" w:rsidR="000C1F7E" w:rsidRDefault="000C1F7E" w:rsidP="000C1F7E">
      <w:pPr>
        <w:spacing w:line="360" w:lineRule="auto"/>
        <w:jc w:val="both"/>
        <w:rPr>
          <w:rFonts w:ascii="Arial" w:hAnsi="Arial" w:cs="Arial"/>
        </w:rPr>
      </w:pPr>
    </w:p>
    <w:p w14:paraId="1BF8B51E" w14:textId="77777777" w:rsidR="007E149A" w:rsidRPr="009F4924" w:rsidRDefault="007E149A" w:rsidP="000C1F7E">
      <w:pPr>
        <w:spacing w:line="360" w:lineRule="auto"/>
        <w:jc w:val="both"/>
        <w:rPr>
          <w:rFonts w:ascii="Arial" w:hAnsi="Arial" w:cs="Arial"/>
        </w:rPr>
      </w:pPr>
    </w:p>
    <w:p w14:paraId="2E8D6263" w14:textId="77777777" w:rsidR="000C1F7E" w:rsidRPr="009F4924" w:rsidRDefault="000C1F7E" w:rsidP="000C1F7E">
      <w:pPr>
        <w:spacing w:line="360" w:lineRule="auto"/>
        <w:jc w:val="both"/>
        <w:rPr>
          <w:rFonts w:ascii="Arial" w:hAnsi="Arial" w:cs="Arial"/>
        </w:rPr>
      </w:pPr>
      <w:r w:rsidRPr="009F4924">
        <w:rPr>
          <w:rFonts w:ascii="Arial" w:hAnsi="Arial" w:cs="Arial"/>
        </w:rPr>
        <w:lastRenderedPageBreak/>
        <w:t xml:space="preserve">7- </w:t>
      </w:r>
      <w:r w:rsidRPr="009F4924">
        <w:rPr>
          <w:rStyle w:val="Heading3Char"/>
          <w:rFonts w:ascii="Arial" w:hAnsi="Arial" w:cs="Arial"/>
          <w:color w:val="auto"/>
          <w:sz w:val="22"/>
          <w:szCs w:val="22"/>
        </w:rPr>
        <w:t>Debtors collection period</w:t>
      </w:r>
    </w:p>
    <w:p w14:paraId="01044C48"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 xml:space="preserve">Trade Receivables </w:t>
      </w:r>
      <w:r w:rsidRPr="009F4924">
        <w:rPr>
          <w:rFonts w:ascii="Arial" w:hAnsi="Arial" w:cs="Arial"/>
        </w:rPr>
        <w:tab/>
      </w:r>
      <w:r w:rsidRPr="009F4924">
        <w:rPr>
          <w:rFonts w:ascii="Arial" w:hAnsi="Arial" w:cs="Arial"/>
        </w:rPr>
        <w:tab/>
        <w:t xml:space="preserve">x 365 (days) </w:t>
      </w:r>
    </w:p>
    <w:p w14:paraId="1CEF113E" w14:textId="77777777" w:rsidR="000C1F7E" w:rsidRPr="009F4924" w:rsidRDefault="000C1F7E" w:rsidP="000C1F7E">
      <w:pPr>
        <w:spacing w:line="360" w:lineRule="auto"/>
        <w:jc w:val="both"/>
        <w:rPr>
          <w:rFonts w:ascii="Arial" w:hAnsi="Arial" w:cs="Arial"/>
        </w:rPr>
      </w:pPr>
      <w:r w:rsidRPr="009F4924">
        <w:rPr>
          <w:rFonts w:ascii="Arial" w:hAnsi="Arial" w:cs="Arial"/>
        </w:rPr>
        <w:t>Credit sales (or Revenue)</w:t>
      </w:r>
    </w:p>
    <w:p w14:paraId="1A753C03" w14:textId="77777777" w:rsidR="000C1F7E" w:rsidRPr="009F4924" w:rsidRDefault="000C1F7E" w:rsidP="000C1F7E">
      <w:pPr>
        <w:spacing w:line="360" w:lineRule="auto"/>
        <w:jc w:val="both"/>
        <w:rPr>
          <w:rFonts w:ascii="Arial" w:hAnsi="Arial" w:cs="Arial"/>
        </w:rPr>
      </w:pPr>
    </w:p>
    <w:p w14:paraId="1E8BFED2"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7BBB7133" w14:textId="77777777" w:rsidR="000C1F7E" w:rsidRPr="009F4924" w:rsidRDefault="000C1F7E" w:rsidP="000C1F7E">
      <w:pPr>
        <w:spacing w:line="360" w:lineRule="auto"/>
        <w:jc w:val="both"/>
        <w:rPr>
          <w:rFonts w:ascii="Arial" w:hAnsi="Arial" w:cs="Arial"/>
        </w:rPr>
      </w:pPr>
      <w:proofErr w:type="gramStart"/>
      <w:r w:rsidRPr="009F4924">
        <w:rPr>
          <w:rFonts w:ascii="Arial" w:hAnsi="Arial" w:cs="Arial"/>
          <w:u w:val="single"/>
        </w:rPr>
        <w:t>1249</w:t>
      </w:r>
      <w:r w:rsidRPr="009F4924">
        <w:rPr>
          <w:rFonts w:ascii="Arial" w:hAnsi="Arial" w:cs="Arial"/>
        </w:rPr>
        <w:t xml:space="preserve">  x</w:t>
      </w:r>
      <w:proofErr w:type="gramEnd"/>
      <w:r w:rsidRPr="009F4924">
        <w:rPr>
          <w:rFonts w:ascii="Arial" w:hAnsi="Arial" w:cs="Arial"/>
        </w:rPr>
        <w:t>365 =67.66 days</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1287</w:t>
      </w:r>
      <w:r w:rsidRPr="009F4924">
        <w:rPr>
          <w:rFonts w:ascii="Arial" w:hAnsi="Arial" w:cs="Arial"/>
        </w:rPr>
        <w:t xml:space="preserve"> x365 =72.93 days</w:t>
      </w:r>
    </w:p>
    <w:p w14:paraId="60F2AED8"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6738 </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6441</w:t>
      </w:r>
    </w:p>
    <w:p w14:paraId="4AB16E1A" w14:textId="77777777" w:rsidR="008F5381" w:rsidRPr="009F4924" w:rsidRDefault="008F5381" w:rsidP="000C1F7E">
      <w:pPr>
        <w:spacing w:line="360" w:lineRule="auto"/>
        <w:jc w:val="both"/>
        <w:rPr>
          <w:rFonts w:ascii="Arial" w:hAnsi="Arial" w:cs="Arial"/>
        </w:rPr>
      </w:pPr>
    </w:p>
    <w:p w14:paraId="592A79B2" w14:textId="3E3D2496" w:rsidR="000C1F7E" w:rsidRPr="009F4924" w:rsidRDefault="000C1F7E" w:rsidP="000C1F7E">
      <w:pPr>
        <w:spacing w:line="360" w:lineRule="auto"/>
        <w:jc w:val="both"/>
        <w:rPr>
          <w:rFonts w:ascii="Arial" w:hAnsi="Arial" w:cs="Arial"/>
        </w:rPr>
      </w:pPr>
      <w:r w:rsidRPr="009F4924">
        <w:rPr>
          <w:rFonts w:ascii="Arial" w:hAnsi="Arial" w:cs="Arial"/>
        </w:rPr>
        <w:t>The Debtors Collection Period has improved from 72.93 days to 67.66 days between 2021 and 2022. This suggests that the business is getting payments from clients faster in the most recent year.</w:t>
      </w:r>
    </w:p>
    <w:p w14:paraId="3300EE58" w14:textId="77777777" w:rsidR="00032320" w:rsidRPr="009F4924" w:rsidRDefault="00032320" w:rsidP="000C1F7E">
      <w:pPr>
        <w:spacing w:line="360" w:lineRule="auto"/>
        <w:jc w:val="both"/>
        <w:rPr>
          <w:rFonts w:ascii="Arial" w:hAnsi="Arial" w:cs="Arial"/>
        </w:rPr>
      </w:pPr>
    </w:p>
    <w:p w14:paraId="4D8B8AB7"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8- </w:t>
      </w:r>
      <w:r w:rsidRPr="009F4924">
        <w:rPr>
          <w:rStyle w:val="Heading3Char"/>
          <w:rFonts w:ascii="Arial" w:hAnsi="Arial" w:cs="Arial"/>
          <w:color w:val="auto"/>
          <w:sz w:val="22"/>
          <w:szCs w:val="22"/>
        </w:rPr>
        <w:t>Current ratio</w:t>
      </w:r>
    </w:p>
    <w:p w14:paraId="7D555B47" w14:textId="7700CD8B" w:rsidR="000C1F7E" w:rsidRPr="009F4924" w:rsidRDefault="000C1F7E" w:rsidP="000C1F7E">
      <w:pPr>
        <w:spacing w:line="360" w:lineRule="auto"/>
        <w:jc w:val="both"/>
        <w:rPr>
          <w:rFonts w:ascii="Arial" w:hAnsi="Arial" w:cs="Arial"/>
        </w:rPr>
      </w:pPr>
      <w:r w:rsidRPr="009F4924">
        <w:rPr>
          <w:rFonts w:ascii="Arial" w:hAnsi="Arial" w:cs="Arial"/>
          <w:u w:val="single"/>
        </w:rPr>
        <w:t xml:space="preserve">Current </w:t>
      </w:r>
      <w:proofErr w:type="gramStart"/>
      <w:r w:rsidRPr="009F4924">
        <w:rPr>
          <w:rFonts w:ascii="Arial" w:hAnsi="Arial" w:cs="Arial"/>
          <w:u w:val="single"/>
        </w:rPr>
        <w:t>Assets</w:t>
      </w:r>
      <w:r w:rsidRPr="009F4924">
        <w:rPr>
          <w:rFonts w:ascii="Arial" w:hAnsi="Arial" w:cs="Arial"/>
        </w:rPr>
        <w:t xml:space="preserve">  (</w:t>
      </w:r>
      <w:proofErr w:type="gramEnd"/>
      <w:r w:rsidR="007E149A">
        <w:rPr>
          <w:rFonts w:ascii="Arial" w:hAnsi="Arial" w:cs="Arial"/>
        </w:rPr>
        <w:t>1:</w:t>
      </w:r>
      <w:r w:rsidRPr="009F4924">
        <w:rPr>
          <w:rFonts w:ascii="Arial" w:hAnsi="Arial" w:cs="Arial"/>
        </w:rPr>
        <w:t xml:space="preserve">x) </w:t>
      </w:r>
    </w:p>
    <w:p w14:paraId="4E9BB9F7" w14:textId="77777777" w:rsidR="000C1F7E" w:rsidRPr="009F4924" w:rsidRDefault="000C1F7E" w:rsidP="000C1F7E">
      <w:pPr>
        <w:spacing w:line="360" w:lineRule="auto"/>
        <w:jc w:val="both"/>
        <w:rPr>
          <w:rFonts w:ascii="Arial" w:hAnsi="Arial" w:cs="Arial"/>
        </w:rPr>
      </w:pPr>
      <w:r w:rsidRPr="009F4924">
        <w:rPr>
          <w:rFonts w:ascii="Arial" w:hAnsi="Arial" w:cs="Arial"/>
        </w:rPr>
        <w:t>Current Liabilities</w:t>
      </w:r>
    </w:p>
    <w:p w14:paraId="473A0648" w14:textId="77777777" w:rsidR="000C1F7E" w:rsidRPr="009F4924" w:rsidRDefault="000C1F7E" w:rsidP="000C1F7E">
      <w:pPr>
        <w:spacing w:line="360" w:lineRule="auto"/>
        <w:jc w:val="both"/>
        <w:rPr>
          <w:rFonts w:ascii="Arial" w:hAnsi="Arial" w:cs="Arial"/>
        </w:rPr>
      </w:pPr>
    </w:p>
    <w:p w14:paraId="180FD1EC"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31F51570"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2303</w:t>
      </w:r>
      <w:r w:rsidRPr="009F4924">
        <w:rPr>
          <w:rFonts w:ascii="Arial" w:hAnsi="Arial" w:cs="Arial"/>
        </w:rPr>
        <w:t xml:space="preserve"> </w:t>
      </w:r>
      <w:r w:rsidRPr="009F4924">
        <w:rPr>
          <w:rFonts w:ascii="Arial" w:hAnsi="Arial" w:cs="Arial"/>
        </w:rPr>
        <w:tab/>
        <w:t>=0.92 (1:0.92)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proofErr w:type="gramStart"/>
      <w:r w:rsidRPr="009F4924">
        <w:rPr>
          <w:rFonts w:ascii="Arial" w:hAnsi="Arial" w:cs="Arial"/>
          <w:u w:val="single"/>
        </w:rPr>
        <w:t xml:space="preserve">2355 </w:t>
      </w:r>
      <w:r w:rsidRPr="009F4924">
        <w:rPr>
          <w:rFonts w:ascii="Arial" w:hAnsi="Arial" w:cs="Arial"/>
        </w:rPr>
        <w:t xml:space="preserve"> =</w:t>
      </w:r>
      <w:proofErr w:type="gramEnd"/>
      <w:r w:rsidRPr="009F4924">
        <w:rPr>
          <w:rFonts w:ascii="Arial" w:hAnsi="Arial" w:cs="Arial"/>
        </w:rPr>
        <w:t>0.77 (1:0.77)</w:t>
      </w:r>
    </w:p>
    <w:p w14:paraId="22444733" w14:textId="77777777" w:rsidR="000C1F7E" w:rsidRPr="009F4924" w:rsidRDefault="000C1F7E" w:rsidP="000C1F7E">
      <w:pPr>
        <w:spacing w:line="360" w:lineRule="auto"/>
        <w:jc w:val="both"/>
        <w:rPr>
          <w:rFonts w:ascii="Arial" w:hAnsi="Arial" w:cs="Arial"/>
        </w:rPr>
      </w:pPr>
      <w:r w:rsidRPr="009F4924">
        <w:rPr>
          <w:rFonts w:ascii="Arial" w:hAnsi="Arial" w:cs="Arial"/>
        </w:rPr>
        <w:t>2511</w:t>
      </w:r>
      <w:r w:rsidRPr="009F4924">
        <w:rPr>
          <w:rFonts w:ascii="Arial" w:hAnsi="Arial" w:cs="Arial"/>
        </w:rPr>
        <w:tab/>
      </w:r>
      <w:r w:rsidRPr="009F4924">
        <w:rPr>
          <w:rFonts w:ascii="Arial" w:hAnsi="Arial" w:cs="Arial"/>
        </w:rPr>
        <w:tab/>
        <w:t xml:space="preserve"> </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3046</w:t>
      </w:r>
    </w:p>
    <w:p w14:paraId="306C3D61" w14:textId="77777777" w:rsidR="000C1F7E" w:rsidRPr="009F4924" w:rsidRDefault="000C1F7E" w:rsidP="000C1F7E">
      <w:pPr>
        <w:spacing w:line="360" w:lineRule="auto"/>
        <w:jc w:val="both"/>
        <w:rPr>
          <w:rFonts w:ascii="Arial" w:hAnsi="Arial" w:cs="Arial"/>
        </w:rPr>
      </w:pPr>
      <w:r w:rsidRPr="009F4924">
        <w:rPr>
          <w:rFonts w:ascii="Arial" w:hAnsi="Arial" w:cs="Arial"/>
        </w:rPr>
        <w:t>A liquidity ratio called the current ratio shows how well a business can use its short-term assets to pay for its short-term liabilities.</w:t>
      </w:r>
    </w:p>
    <w:p w14:paraId="437B8183" w14:textId="77777777" w:rsidR="000C1F7E" w:rsidRPr="009F4924" w:rsidRDefault="000C1F7E" w:rsidP="000C1F7E">
      <w:pPr>
        <w:spacing w:line="360" w:lineRule="auto"/>
        <w:jc w:val="both"/>
        <w:rPr>
          <w:rFonts w:ascii="Arial" w:hAnsi="Arial" w:cs="Arial"/>
        </w:rPr>
      </w:pPr>
      <w:r w:rsidRPr="009F4924">
        <w:rPr>
          <w:rFonts w:ascii="Arial" w:hAnsi="Arial" w:cs="Arial"/>
        </w:rPr>
        <w:t>The current ratio shows an improvement in 2022 compared to 2021, showing that the firm has more current assets than current liabilities in 2022.</w:t>
      </w:r>
    </w:p>
    <w:p w14:paraId="74245F2B" w14:textId="77777777" w:rsidR="000C1F7E" w:rsidRPr="009F4924" w:rsidRDefault="000C1F7E" w:rsidP="000C1F7E">
      <w:pPr>
        <w:spacing w:line="360" w:lineRule="auto"/>
        <w:jc w:val="both"/>
        <w:rPr>
          <w:rFonts w:ascii="Arial" w:hAnsi="Arial" w:cs="Arial"/>
        </w:rPr>
      </w:pPr>
    </w:p>
    <w:p w14:paraId="3263F9FF"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9- </w:t>
      </w:r>
      <w:r w:rsidRPr="009F4924">
        <w:rPr>
          <w:rStyle w:val="Heading3Char"/>
          <w:rFonts w:ascii="Arial" w:hAnsi="Arial" w:cs="Arial"/>
          <w:color w:val="auto"/>
          <w:sz w:val="22"/>
          <w:szCs w:val="22"/>
        </w:rPr>
        <w:t>Gearing ratio</w:t>
      </w:r>
    </w:p>
    <w:p w14:paraId="407A6B67"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 xml:space="preserve">Long Term Debt                  </w:t>
      </w:r>
      <w:r w:rsidRPr="009F4924">
        <w:rPr>
          <w:rFonts w:ascii="Arial" w:hAnsi="Arial" w:cs="Arial"/>
        </w:rPr>
        <w:t>x 100%</w:t>
      </w:r>
    </w:p>
    <w:p w14:paraId="7AE079B5" w14:textId="45C46B81" w:rsidR="000C1F7E" w:rsidRPr="009F4924" w:rsidRDefault="000C1F7E" w:rsidP="000C1F7E">
      <w:pPr>
        <w:spacing w:line="360" w:lineRule="auto"/>
        <w:jc w:val="both"/>
        <w:rPr>
          <w:rFonts w:ascii="Arial" w:hAnsi="Arial" w:cs="Arial"/>
        </w:rPr>
      </w:pPr>
      <w:r w:rsidRPr="009F4924">
        <w:rPr>
          <w:rFonts w:ascii="Arial" w:hAnsi="Arial" w:cs="Arial"/>
        </w:rPr>
        <w:t>Long Term Debt + Equity</w:t>
      </w:r>
    </w:p>
    <w:p w14:paraId="10AA206C" w14:textId="77777777" w:rsidR="000C1F7E" w:rsidRPr="009F4924" w:rsidRDefault="000C1F7E" w:rsidP="000C1F7E">
      <w:pPr>
        <w:spacing w:line="360" w:lineRule="auto"/>
        <w:jc w:val="both"/>
        <w:rPr>
          <w:rFonts w:ascii="Arial" w:hAnsi="Arial" w:cs="Arial"/>
        </w:rPr>
      </w:pPr>
      <w:r w:rsidRPr="009F4924">
        <w:rPr>
          <w:rFonts w:ascii="Arial" w:hAnsi="Arial" w:cs="Arial"/>
        </w:rPr>
        <w:lastRenderedPageBreak/>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69AA98E3"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4137</w:t>
      </w:r>
      <w:r w:rsidRPr="009F4924">
        <w:rPr>
          <w:rFonts w:ascii="Arial" w:hAnsi="Arial" w:cs="Arial"/>
          <w:u w:val="single"/>
        </w:rPr>
        <w:tab/>
      </w:r>
      <w:r w:rsidRPr="009F4924">
        <w:rPr>
          <w:rFonts w:ascii="Arial" w:hAnsi="Arial" w:cs="Arial"/>
          <w:u w:val="single"/>
        </w:rPr>
        <w:tab/>
      </w:r>
      <w:r w:rsidRPr="009F4924">
        <w:rPr>
          <w:rFonts w:ascii="Arial" w:hAnsi="Arial" w:cs="Arial"/>
        </w:rPr>
        <w:t>x100=57.25%</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 xml:space="preserve">4129           </w:t>
      </w:r>
      <w:r w:rsidRPr="009F4924">
        <w:rPr>
          <w:rFonts w:ascii="Arial" w:hAnsi="Arial" w:cs="Arial"/>
        </w:rPr>
        <w:t xml:space="preserve"> x100=58.64%</w:t>
      </w:r>
    </w:p>
    <w:p w14:paraId="50B82B82" w14:textId="77777777" w:rsidR="000C1F7E" w:rsidRPr="009F4924" w:rsidRDefault="000C1F7E" w:rsidP="000C1F7E">
      <w:pPr>
        <w:spacing w:line="360" w:lineRule="auto"/>
        <w:jc w:val="both"/>
        <w:rPr>
          <w:rFonts w:ascii="Arial" w:hAnsi="Arial" w:cs="Arial"/>
        </w:rPr>
      </w:pPr>
      <w:r w:rsidRPr="009F4924">
        <w:rPr>
          <w:rFonts w:ascii="Arial" w:hAnsi="Arial" w:cs="Arial"/>
        </w:rPr>
        <w:t>4137+</w:t>
      </w:r>
      <w:r w:rsidRPr="009F4924">
        <w:rPr>
          <w:rFonts w:ascii="Arial" w:hAnsi="Arial" w:cs="Arial"/>
        </w:rPr>
        <w:tab/>
        <w:t>3088</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4129+2912</w:t>
      </w:r>
    </w:p>
    <w:p w14:paraId="4469FB69" w14:textId="77777777" w:rsidR="000C1F7E" w:rsidRPr="009F4924" w:rsidRDefault="000C1F7E" w:rsidP="000C1F7E">
      <w:pPr>
        <w:spacing w:line="360" w:lineRule="auto"/>
        <w:jc w:val="both"/>
        <w:rPr>
          <w:rFonts w:ascii="Arial" w:hAnsi="Arial" w:cs="Arial"/>
        </w:rPr>
      </w:pPr>
      <w:r w:rsidRPr="009F4924">
        <w:rPr>
          <w:rFonts w:ascii="Arial" w:hAnsi="Arial" w:cs="Arial"/>
        </w:rPr>
        <w:t>The Gearing Ratio shows a small decrease from 2021 to 2022, which indicates a reducing long-term debt.</w:t>
      </w:r>
    </w:p>
    <w:p w14:paraId="30DEB52D" w14:textId="77777777" w:rsidR="000C1F7E" w:rsidRPr="009F4924" w:rsidRDefault="000C1F7E" w:rsidP="000C1F7E">
      <w:pPr>
        <w:spacing w:line="360" w:lineRule="auto"/>
        <w:jc w:val="both"/>
        <w:rPr>
          <w:rFonts w:ascii="Arial" w:hAnsi="Arial" w:cs="Arial"/>
        </w:rPr>
      </w:pPr>
    </w:p>
    <w:p w14:paraId="6AD94481"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10- </w:t>
      </w:r>
      <w:r w:rsidRPr="009F4924">
        <w:rPr>
          <w:rStyle w:val="Heading3Char"/>
          <w:rFonts w:ascii="Arial" w:hAnsi="Arial" w:cs="Arial"/>
          <w:color w:val="auto"/>
          <w:sz w:val="22"/>
          <w:szCs w:val="22"/>
        </w:rPr>
        <w:t>Interest cover</w:t>
      </w:r>
    </w:p>
    <w:p w14:paraId="2C25FBCE"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Profit Before Interest or Operating profit</w:t>
      </w:r>
      <w:proofErr w:type="gramStart"/>
      <w:r w:rsidRPr="009F4924">
        <w:rPr>
          <w:rFonts w:ascii="Arial" w:hAnsi="Arial" w:cs="Arial"/>
        </w:rPr>
        <w:t xml:space="preserve">   (</w:t>
      </w:r>
      <w:proofErr w:type="gramEnd"/>
      <w:r w:rsidRPr="009F4924">
        <w:rPr>
          <w:rFonts w:ascii="Arial" w:hAnsi="Arial" w:cs="Arial"/>
        </w:rPr>
        <w:t>times)</w:t>
      </w:r>
    </w:p>
    <w:p w14:paraId="4839D9E3" w14:textId="77777777" w:rsidR="000C1F7E" w:rsidRPr="009F4924" w:rsidRDefault="000C1F7E" w:rsidP="000C1F7E">
      <w:pPr>
        <w:spacing w:line="360" w:lineRule="auto"/>
        <w:jc w:val="both"/>
        <w:rPr>
          <w:rFonts w:ascii="Arial" w:hAnsi="Arial" w:cs="Arial"/>
        </w:rPr>
      </w:pPr>
      <w:r w:rsidRPr="009F4924">
        <w:rPr>
          <w:rFonts w:ascii="Arial" w:hAnsi="Arial" w:cs="Arial"/>
        </w:rPr>
        <w:t>Interest Charges or Interest payable</w:t>
      </w:r>
    </w:p>
    <w:p w14:paraId="6E68C150" w14:textId="77777777" w:rsidR="000C1F7E" w:rsidRPr="009F4924" w:rsidRDefault="000C1F7E" w:rsidP="000C1F7E">
      <w:pPr>
        <w:spacing w:line="360" w:lineRule="auto"/>
        <w:jc w:val="both"/>
        <w:rPr>
          <w:rFonts w:ascii="Arial" w:hAnsi="Arial" w:cs="Arial"/>
        </w:rPr>
      </w:pPr>
      <w:r w:rsidRPr="009F4924">
        <w:rPr>
          <w:rFonts w:ascii="Arial" w:hAnsi="Arial" w:cs="Arial"/>
        </w:rPr>
        <w:t>for 2022</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for 2021</w:t>
      </w:r>
    </w:p>
    <w:p w14:paraId="43CD10D3" w14:textId="77777777" w:rsidR="000C1F7E" w:rsidRPr="009F4924" w:rsidRDefault="000C1F7E" w:rsidP="000C1F7E">
      <w:pPr>
        <w:spacing w:line="360" w:lineRule="auto"/>
        <w:jc w:val="both"/>
        <w:rPr>
          <w:rFonts w:ascii="Arial" w:hAnsi="Arial" w:cs="Arial"/>
        </w:rPr>
      </w:pPr>
      <w:r w:rsidRPr="009F4924">
        <w:rPr>
          <w:rFonts w:ascii="Arial" w:hAnsi="Arial" w:cs="Arial"/>
          <w:u w:val="single"/>
        </w:rPr>
        <w:t>805</w:t>
      </w:r>
      <w:r w:rsidRPr="009F4924">
        <w:rPr>
          <w:rFonts w:ascii="Arial" w:hAnsi="Arial" w:cs="Arial"/>
        </w:rPr>
        <w:t xml:space="preserve"> </w:t>
      </w:r>
      <w:r w:rsidRPr="009F4924">
        <w:rPr>
          <w:rFonts w:ascii="Arial" w:hAnsi="Arial" w:cs="Arial"/>
        </w:rPr>
        <w:tab/>
        <w:t>3.56 times</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u w:val="single"/>
        </w:rPr>
        <w:t xml:space="preserve">699 </w:t>
      </w:r>
      <w:r w:rsidRPr="009F4924">
        <w:rPr>
          <w:rFonts w:ascii="Arial" w:hAnsi="Arial" w:cs="Arial"/>
        </w:rPr>
        <w:t xml:space="preserve">   3.86 times</w:t>
      </w:r>
    </w:p>
    <w:p w14:paraId="2D0B44BF" w14:textId="77777777" w:rsidR="000C1F7E" w:rsidRPr="009F4924" w:rsidRDefault="000C1F7E" w:rsidP="000C1F7E">
      <w:pPr>
        <w:spacing w:line="360" w:lineRule="auto"/>
        <w:jc w:val="both"/>
        <w:rPr>
          <w:rFonts w:ascii="Arial" w:hAnsi="Arial" w:cs="Arial"/>
        </w:rPr>
      </w:pPr>
      <w:r w:rsidRPr="009F4924">
        <w:rPr>
          <w:rFonts w:ascii="Arial" w:hAnsi="Arial" w:cs="Arial"/>
        </w:rPr>
        <w:t xml:space="preserve">226 </w:t>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r>
      <w:r w:rsidRPr="009F4924">
        <w:rPr>
          <w:rFonts w:ascii="Arial" w:hAnsi="Arial" w:cs="Arial"/>
        </w:rPr>
        <w:tab/>
        <w:t>181</w:t>
      </w:r>
    </w:p>
    <w:p w14:paraId="245921EA" w14:textId="77777777" w:rsidR="000C1F7E" w:rsidRPr="009F4924" w:rsidRDefault="000C1F7E" w:rsidP="000C1F7E">
      <w:pPr>
        <w:spacing w:line="360" w:lineRule="auto"/>
        <w:jc w:val="both"/>
        <w:rPr>
          <w:rFonts w:ascii="Arial" w:hAnsi="Arial" w:cs="Arial"/>
        </w:rPr>
      </w:pPr>
      <w:r w:rsidRPr="009F4924">
        <w:rPr>
          <w:rFonts w:ascii="Arial" w:hAnsi="Arial" w:cs="Arial"/>
        </w:rPr>
        <w:t>There is a slight decrease from 2021 to 2022 shows a little decline. The operating earnings of the business is enough to pay its interest payments several times over in both years, according to the ratios of 3.56 and 3.86.</w:t>
      </w:r>
    </w:p>
    <w:p w14:paraId="0A76CF46" w14:textId="77777777" w:rsidR="000C1F7E" w:rsidRPr="009F4924" w:rsidRDefault="000C1F7E" w:rsidP="000C1F7E">
      <w:pPr>
        <w:spacing w:line="360" w:lineRule="auto"/>
        <w:jc w:val="both"/>
        <w:rPr>
          <w:rFonts w:ascii="Arial" w:hAnsi="Arial" w:cs="Arial"/>
        </w:rPr>
      </w:pPr>
    </w:p>
    <w:p w14:paraId="0AFA6BED" w14:textId="77777777" w:rsidR="000C1F7E" w:rsidRPr="009F4924" w:rsidRDefault="000C1F7E" w:rsidP="007E149A">
      <w:pPr>
        <w:pStyle w:val="Heading2"/>
        <w:spacing w:line="360" w:lineRule="auto"/>
        <w:rPr>
          <w:rFonts w:ascii="Arial" w:hAnsi="Arial" w:cs="Arial"/>
          <w:color w:val="auto"/>
          <w:sz w:val="22"/>
          <w:szCs w:val="22"/>
        </w:rPr>
      </w:pPr>
      <w:bookmarkStart w:id="30" w:name="_Toc153437636"/>
      <w:r w:rsidRPr="009F4924">
        <w:rPr>
          <w:rStyle w:val="Heading2Char"/>
          <w:rFonts w:ascii="Arial" w:hAnsi="Arial" w:cs="Arial"/>
          <w:color w:val="auto"/>
          <w:sz w:val="22"/>
          <w:szCs w:val="22"/>
        </w:rPr>
        <w:t xml:space="preserve">Financial performance and position of </w:t>
      </w:r>
      <w:proofErr w:type="gramStart"/>
      <w:r w:rsidRPr="009F4924">
        <w:rPr>
          <w:rStyle w:val="Heading2Char"/>
          <w:rFonts w:ascii="Arial" w:hAnsi="Arial" w:cs="Arial"/>
          <w:color w:val="auto"/>
          <w:sz w:val="22"/>
          <w:szCs w:val="22"/>
        </w:rPr>
        <w:t>Sweets</w:t>
      </w:r>
      <w:proofErr w:type="gramEnd"/>
      <w:r w:rsidRPr="009F4924">
        <w:rPr>
          <w:rStyle w:val="Heading2Char"/>
          <w:rFonts w:ascii="Arial" w:hAnsi="Arial" w:cs="Arial"/>
          <w:color w:val="auto"/>
          <w:sz w:val="22"/>
          <w:szCs w:val="22"/>
        </w:rPr>
        <w:t xml:space="preserve"> plc</w:t>
      </w:r>
      <w:r w:rsidRPr="009F4924">
        <w:rPr>
          <w:rFonts w:ascii="Arial" w:hAnsi="Arial" w:cs="Arial"/>
          <w:color w:val="auto"/>
          <w:sz w:val="22"/>
          <w:szCs w:val="22"/>
        </w:rPr>
        <w:t>.</w:t>
      </w:r>
      <w:bookmarkEnd w:id="30"/>
      <w:r w:rsidRPr="009F4924">
        <w:rPr>
          <w:rFonts w:ascii="Arial" w:hAnsi="Arial" w:cs="Arial"/>
          <w:color w:val="auto"/>
          <w:sz w:val="22"/>
          <w:szCs w:val="22"/>
        </w:rPr>
        <w:t xml:space="preserve"> </w:t>
      </w:r>
    </w:p>
    <w:p w14:paraId="440B1F1E" w14:textId="77777777" w:rsidR="000C1F7E" w:rsidRPr="009F4924" w:rsidRDefault="000C1F7E" w:rsidP="007E149A">
      <w:pPr>
        <w:spacing w:line="360" w:lineRule="auto"/>
        <w:jc w:val="both"/>
        <w:rPr>
          <w:rFonts w:ascii="Arial" w:hAnsi="Arial" w:cs="Arial"/>
        </w:rPr>
      </w:pPr>
      <w:r w:rsidRPr="009F4924">
        <w:rPr>
          <w:rFonts w:ascii="Arial" w:hAnsi="Arial" w:cs="Arial"/>
        </w:rPr>
        <w:t>Profitability is good. From 10.85% in 2021 to 11.95% in 2022, the Net Profit Margin grew. This implies that the business's capacity to turn a profit on sales has improved. It's a sign of improved operational performance and cost management efficiency.</w:t>
      </w:r>
    </w:p>
    <w:p w14:paraId="79B58854" w14:textId="77777777" w:rsidR="000C1F7E" w:rsidRPr="009F4924" w:rsidRDefault="000C1F7E" w:rsidP="000C1F7E">
      <w:pPr>
        <w:spacing w:line="360" w:lineRule="auto"/>
        <w:jc w:val="both"/>
        <w:rPr>
          <w:rFonts w:ascii="Arial" w:hAnsi="Arial" w:cs="Arial"/>
        </w:rPr>
      </w:pPr>
      <w:r w:rsidRPr="009F4924">
        <w:rPr>
          <w:rFonts w:ascii="Arial" w:hAnsi="Arial" w:cs="Arial"/>
        </w:rPr>
        <w:t>Regarding liquidity: As short-term liquidity improved, the current ratio increased from 0.77 in 2021 to 0.92 in 2022. Based on its current assets, the company appears to be in a stronger position to pay down its short-term creditors.</w:t>
      </w:r>
    </w:p>
    <w:p w14:paraId="443BF4D4" w14:textId="77777777" w:rsidR="000C1F7E" w:rsidRPr="009F4924" w:rsidRDefault="000C1F7E" w:rsidP="000C1F7E">
      <w:pPr>
        <w:spacing w:line="360" w:lineRule="auto"/>
        <w:jc w:val="both"/>
        <w:rPr>
          <w:rFonts w:ascii="Arial" w:hAnsi="Arial" w:cs="Arial"/>
        </w:rPr>
      </w:pPr>
      <w:r w:rsidRPr="009F4924">
        <w:rPr>
          <w:rFonts w:ascii="Arial" w:hAnsi="Arial" w:cs="Arial"/>
        </w:rPr>
        <w:t>In 2022, the Asset Turnover climbed to 0.93 times from 0.91 times in 2021. This suggests that assets are being used more effectively to generate income.</w:t>
      </w:r>
    </w:p>
    <w:p w14:paraId="0E733D20" w14:textId="6EA6858F" w:rsidR="000C1F7E" w:rsidRDefault="000C1F7E" w:rsidP="000C1F7E">
      <w:pPr>
        <w:spacing w:line="360" w:lineRule="auto"/>
        <w:jc w:val="both"/>
        <w:rPr>
          <w:rFonts w:ascii="Arial" w:hAnsi="Arial" w:cs="Arial"/>
        </w:rPr>
      </w:pPr>
      <w:r w:rsidRPr="009F4924">
        <w:rPr>
          <w:rFonts w:ascii="Arial" w:hAnsi="Arial" w:cs="Arial"/>
        </w:rPr>
        <w:t xml:space="preserve">In terms of profitability, asset utilisation, liquidity, and debt management, </w:t>
      </w:r>
      <w:proofErr w:type="gramStart"/>
      <w:r w:rsidRPr="009F4924">
        <w:rPr>
          <w:rFonts w:ascii="Arial" w:hAnsi="Arial" w:cs="Arial"/>
        </w:rPr>
        <w:t>Sweets</w:t>
      </w:r>
      <w:proofErr w:type="gramEnd"/>
      <w:r w:rsidRPr="009F4924">
        <w:rPr>
          <w:rFonts w:ascii="Arial" w:hAnsi="Arial" w:cs="Arial"/>
        </w:rPr>
        <w:t xml:space="preserve"> plc has shown encouraging trends. The increase in Net Profit Margin and Current Ratio is significant</w:t>
      </w:r>
      <w:r w:rsidR="007E149A">
        <w:rPr>
          <w:rFonts w:ascii="Arial" w:hAnsi="Arial" w:cs="Arial"/>
        </w:rPr>
        <w:t>.</w:t>
      </w:r>
    </w:p>
    <w:p w14:paraId="1CAA6602" w14:textId="77777777" w:rsidR="007E149A" w:rsidRPr="009F4924" w:rsidRDefault="007E149A" w:rsidP="000C1F7E">
      <w:pPr>
        <w:spacing w:line="360" w:lineRule="auto"/>
        <w:jc w:val="both"/>
        <w:rPr>
          <w:rFonts w:ascii="Arial" w:hAnsi="Arial" w:cs="Arial"/>
        </w:rPr>
      </w:pPr>
    </w:p>
    <w:p w14:paraId="0FE5907E" w14:textId="0BB18D08" w:rsidR="005F5CD3" w:rsidRPr="003A6A66" w:rsidRDefault="00FA7B20" w:rsidP="007E149A">
      <w:pPr>
        <w:pStyle w:val="Heading1"/>
        <w:spacing w:line="360" w:lineRule="auto"/>
        <w:rPr>
          <w:rFonts w:ascii="Arial" w:hAnsi="Arial" w:cs="Arial"/>
          <w:b/>
          <w:bCs/>
          <w:color w:val="auto"/>
          <w:sz w:val="22"/>
          <w:szCs w:val="22"/>
        </w:rPr>
      </w:pPr>
      <w:bookmarkStart w:id="31" w:name="_Toc153437637"/>
      <w:r w:rsidRPr="003A6A66">
        <w:rPr>
          <w:rFonts w:ascii="Arial" w:hAnsi="Arial" w:cs="Arial"/>
          <w:b/>
          <w:bCs/>
          <w:color w:val="auto"/>
          <w:sz w:val="22"/>
          <w:szCs w:val="22"/>
        </w:rPr>
        <w:lastRenderedPageBreak/>
        <w:t>Conclusion</w:t>
      </w:r>
      <w:bookmarkEnd w:id="31"/>
    </w:p>
    <w:p w14:paraId="2BBBBD69" w14:textId="19A2D4EB" w:rsidR="00FA7B20" w:rsidRPr="009F4924" w:rsidRDefault="00FA7B20" w:rsidP="007E149A">
      <w:pPr>
        <w:spacing w:line="360" w:lineRule="auto"/>
        <w:jc w:val="both"/>
        <w:rPr>
          <w:rFonts w:ascii="Arial" w:hAnsi="Arial" w:cs="Arial"/>
        </w:rPr>
      </w:pPr>
      <w:r w:rsidRPr="009F4924">
        <w:rPr>
          <w:rFonts w:ascii="Arial" w:hAnsi="Arial" w:cs="Arial"/>
        </w:rPr>
        <w:t>An overview of a company's financial situation is given by the balance sheet, a crucial financial document. Beyond the needs of present shareholders, financial reporting transparency also considers legal requirements and stakeholder needs. Respecting ethical norms, maintaining financial stability, and providing accurate reporting all depend on compliance with financial accounting laws.</w:t>
      </w:r>
    </w:p>
    <w:p w14:paraId="7919DE40" w14:textId="5C5E33E5" w:rsidR="00FA7B20" w:rsidRPr="009F4924" w:rsidRDefault="00FA7B20" w:rsidP="00FA7B20">
      <w:pPr>
        <w:spacing w:line="360" w:lineRule="auto"/>
        <w:jc w:val="both"/>
        <w:rPr>
          <w:rFonts w:ascii="Arial" w:hAnsi="Arial" w:cs="Arial"/>
        </w:rPr>
      </w:pPr>
      <w:r w:rsidRPr="009F4924">
        <w:rPr>
          <w:rFonts w:ascii="Arial" w:hAnsi="Arial" w:cs="Arial"/>
        </w:rPr>
        <w:t>Prepayments and accruals are included on the statement of financial position to guarantee that financial statements fairly depict a company's financial status. Being faithful to accounting principles helps stakeholders make well-informed decisions by enhancing the reliability of financial information.</w:t>
      </w:r>
    </w:p>
    <w:p w14:paraId="1D209BD3" w14:textId="2F9170F7" w:rsidR="00FA7B20" w:rsidRPr="009F4924" w:rsidRDefault="00FA7B20" w:rsidP="00FA7B20">
      <w:pPr>
        <w:spacing w:line="360" w:lineRule="auto"/>
        <w:jc w:val="both"/>
        <w:rPr>
          <w:rFonts w:ascii="Arial" w:hAnsi="Arial" w:cs="Arial"/>
        </w:rPr>
      </w:pPr>
      <w:r w:rsidRPr="009F4924">
        <w:rPr>
          <w:rFonts w:ascii="Arial" w:hAnsi="Arial" w:cs="Arial"/>
        </w:rPr>
        <w:t xml:space="preserve">Using Sweets plc as an example, we examine the significance of income statements and important financial ratios </w:t>
      </w:r>
      <w:proofErr w:type="gramStart"/>
      <w:r w:rsidRPr="009F4924">
        <w:rPr>
          <w:rFonts w:ascii="Arial" w:hAnsi="Arial" w:cs="Arial"/>
        </w:rPr>
        <w:t>in order to</w:t>
      </w:r>
      <w:proofErr w:type="gramEnd"/>
      <w:r w:rsidRPr="009F4924">
        <w:rPr>
          <w:rFonts w:ascii="Arial" w:hAnsi="Arial" w:cs="Arial"/>
        </w:rPr>
        <w:t xml:space="preserve"> evaluate a company's financial performance</w:t>
      </w:r>
      <w:r w:rsidR="007E149A">
        <w:rPr>
          <w:rFonts w:ascii="Arial" w:hAnsi="Arial" w:cs="Arial"/>
        </w:rPr>
        <w:t>.</w:t>
      </w:r>
    </w:p>
    <w:p w14:paraId="0A6CCEBF" w14:textId="77777777" w:rsidR="005F5CD3" w:rsidRDefault="005F5CD3" w:rsidP="000C1F7E">
      <w:pPr>
        <w:spacing w:line="360" w:lineRule="auto"/>
        <w:jc w:val="both"/>
        <w:rPr>
          <w:rFonts w:ascii="Arial" w:hAnsi="Arial" w:cs="Arial"/>
        </w:rPr>
      </w:pPr>
    </w:p>
    <w:p w14:paraId="281D97AF" w14:textId="77777777" w:rsidR="007E149A" w:rsidRDefault="007E149A" w:rsidP="000C1F7E">
      <w:pPr>
        <w:spacing w:line="360" w:lineRule="auto"/>
        <w:jc w:val="both"/>
        <w:rPr>
          <w:rFonts w:ascii="Arial" w:hAnsi="Arial" w:cs="Arial"/>
        </w:rPr>
      </w:pPr>
    </w:p>
    <w:p w14:paraId="430E4A41" w14:textId="77777777" w:rsidR="007E149A" w:rsidRDefault="007E149A" w:rsidP="000C1F7E">
      <w:pPr>
        <w:spacing w:line="360" w:lineRule="auto"/>
        <w:jc w:val="both"/>
        <w:rPr>
          <w:rFonts w:ascii="Arial" w:hAnsi="Arial" w:cs="Arial"/>
        </w:rPr>
      </w:pPr>
    </w:p>
    <w:p w14:paraId="33750163" w14:textId="77777777" w:rsidR="007E149A" w:rsidRDefault="007E149A" w:rsidP="000C1F7E">
      <w:pPr>
        <w:spacing w:line="360" w:lineRule="auto"/>
        <w:jc w:val="both"/>
        <w:rPr>
          <w:rFonts w:ascii="Arial" w:hAnsi="Arial" w:cs="Arial"/>
        </w:rPr>
      </w:pPr>
    </w:p>
    <w:p w14:paraId="1459B458" w14:textId="77777777" w:rsidR="007E149A" w:rsidRDefault="007E149A" w:rsidP="000C1F7E">
      <w:pPr>
        <w:spacing w:line="360" w:lineRule="auto"/>
        <w:jc w:val="both"/>
        <w:rPr>
          <w:rFonts w:ascii="Arial" w:hAnsi="Arial" w:cs="Arial"/>
        </w:rPr>
      </w:pPr>
    </w:p>
    <w:p w14:paraId="4BF6ED2C" w14:textId="77777777" w:rsidR="007E149A" w:rsidRDefault="007E149A" w:rsidP="000C1F7E">
      <w:pPr>
        <w:spacing w:line="360" w:lineRule="auto"/>
        <w:jc w:val="both"/>
        <w:rPr>
          <w:rFonts w:ascii="Arial" w:hAnsi="Arial" w:cs="Arial"/>
        </w:rPr>
      </w:pPr>
    </w:p>
    <w:p w14:paraId="18519889" w14:textId="77777777" w:rsidR="007E149A" w:rsidRDefault="007E149A" w:rsidP="000C1F7E">
      <w:pPr>
        <w:spacing w:line="360" w:lineRule="auto"/>
        <w:jc w:val="both"/>
        <w:rPr>
          <w:rFonts w:ascii="Arial" w:hAnsi="Arial" w:cs="Arial"/>
        </w:rPr>
      </w:pPr>
    </w:p>
    <w:p w14:paraId="2307BFFE" w14:textId="77777777" w:rsidR="007E149A" w:rsidRDefault="007E149A" w:rsidP="000C1F7E">
      <w:pPr>
        <w:spacing w:line="360" w:lineRule="auto"/>
        <w:jc w:val="both"/>
        <w:rPr>
          <w:rFonts w:ascii="Arial" w:hAnsi="Arial" w:cs="Arial"/>
        </w:rPr>
      </w:pPr>
    </w:p>
    <w:p w14:paraId="3FDDE2D6" w14:textId="77777777" w:rsidR="007E149A" w:rsidRDefault="007E149A" w:rsidP="000C1F7E">
      <w:pPr>
        <w:spacing w:line="360" w:lineRule="auto"/>
        <w:jc w:val="both"/>
        <w:rPr>
          <w:rFonts w:ascii="Arial" w:hAnsi="Arial" w:cs="Arial"/>
        </w:rPr>
      </w:pPr>
    </w:p>
    <w:p w14:paraId="37810126" w14:textId="77777777" w:rsidR="007E149A" w:rsidRDefault="007E149A" w:rsidP="000C1F7E">
      <w:pPr>
        <w:spacing w:line="360" w:lineRule="auto"/>
        <w:jc w:val="both"/>
        <w:rPr>
          <w:rFonts w:ascii="Arial" w:hAnsi="Arial" w:cs="Arial"/>
        </w:rPr>
      </w:pPr>
    </w:p>
    <w:p w14:paraId="4023AF4A" w14:textId="77777777" w:rsidR="007E149A" w:rsidRDefault="007E149A" w:rsidP="000C1F7E">
      <w:pPr>
        <w:spacing w:line="360" w:lineRule="auto"/>
        <w:jc w:val="both"/>
        <w:rPr>
          <w:rFonts w:ascii="Arial" w:hAnsi="Arial" w:cs="Arial"/>
        </w:rPr>
      </w:pPr>
    </w:p>
    <w:p w14:paraId="458FA36E" w14:textId="77777777" w:rsidR="007E149A" w:rsidRDefault="007E149A" w:rsidP="000C1F7E">
      <w:pPr>
        <w:spacing w:line="360" w:lineRule="auto"/>
        <w:jc w:val="both"/>
        <w:rPr>
          <w:rFonts w:ascii="Arial" w:hAnsi="Arial" w:cs="Arial"/>
        </w:rPr>
      </w:pPr>
    </w:p>
    <w:p w14:paraId="172793C8" w14:textId="77777777" w:rsidR="007E149A" w:rsidRDefault="007E149A" w:rsidP="000C1F7E">
      <w:pPr>
        <w:spacing w:line="360" w:lineRule="auto"/>
        <w:jc w:val="both"/>
        <w:rPr>
          <w:rFonts w:ascii="Arial" w:hAnsi="Arial" w:cs="Arial"/>
        </w:rPr>
      </w:pPr>
    </w:p>
    <w:p w14:paraId="65ECA065" w14:textId="77777777" w:rsidR="007E149A" w:rsidRDefault="007E149A" w:rsidP="000C1F7E">
      <w:pPr>
        <w:spacing w:line="360" w:lineRule="auto"/>
        <w:jc w:val="both"/>
        <w:rPr>
          <w:rFonts w:ascii="Arial" w:hAnsi="Arial" w:cs="Arial"/>
        </w:rPr>
      </w:pPr>
    </w:p>
    <w:p w14:paraId="380CF781" w14:textId="77777777" w:rsidR="007E149A" w:rsidRDefault="007E149A" w:rsidP="000C1F7E">
      <w:pPr>
        <w:spacing w:line="360" w:lineRule="auto"/>
        <w:jc w:val="both"/>
        <w:rPr>
          <w:rFonts w:ascii="Arial" w:hAnsi="Arial" w:cs="Arial"/>
        </w:rPr>
      </w:pPr>
    </w:p>
    <w:p w14:paraId="1AE1E84E" w14:textId="77777777" w:rsidR="007E149A" w:rsidRPr="009F4924" w:rsidRDefault="007E149A" w:rsidP="000C1F7E">
      <w:pPr>
        <w:spacing w:line="360" w:lineRule="auto"/>
        <w:jc w:val="both"/>
        <w:rPr>
          <w:rFonts w:ascii="Arial" w:hAnsi="Arial" w:cs="Arial"/>
        </w:rPr>
      </w:pPr>
    </w:p>
    <w:p w14:paraId="52842513" w14:textId="77777777" w:rsidR="005F5CD3" w:rsidRPr="009F4924" w:rsidRDefault="005F5CD3" w:rsidP="000C1F7E">
      <w:pPr>
        <w:spacing w:line="360" w:lineRule="auto"/>
        <w:jc w:val="both"/>
        <w:rPr>
          <w:rFonts w:ascii="Arial" w:hAnsi="Arial" w:cs="Arial"/>
        </w:rPr>
      </w:pPr>
    </w:p>
    <w:p w14:paraId="65385549" w14:textId="0B4433CE" w:rsidR="000C1F7E" w:rsidRPr="009F4924" w:rsidRDefault="000C1F7E" w:rsidP="000C1F7E">
      <w:pPr>
        <w:spacing w:line="360" w:lineRule="auto"/>
        <w:jc w:val="both"/>
        <w:rPr>
          <w:rFonts w:ascii="Arial" w:hAnsi="Arial" w:cs="Arial"/>
        </w:rPr>
      </w:pPr>
      <w:bookmarkStart w:id="32" w:name="_Toc153437638"/>
      <w:r w:rsidRPr="003A6A66">
        <w:rPr>
          <w:rStyle w:val="Heading1Char"/>
          <w:rFonts w:ascii="Arial" w:hAnsi="Arial" w:cs="Arial"/>
          <w:b/>
          <w:bCs/>
          <w:color w:val="auto"/>
          <w:sz w:val="22"/>
          <w:szCs w:val="22"/>
        </w:rPr>
        <w:lastRenderedPageBreak/>
        <w:t>References</w:t>
      </w:r>
      <w:bookmarkEnd w:id="32"/>
      <w:r w:rsidRPr="009F4924">
        <w:rPr>
          <w:rFonts w:ascii="Arial" w:hAnsi="Arial" w:cs="Arial"/>
        </w:rPr>
        <w:t>:</w:t>
      </w:r>
    </w:p>
    <w:p w14:paraId="3D2CCE0D"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proofErr w:type="spellStart"/>
      <w:r w:rsidRPr="00DA0B1F">
        <w:rPr>
          <w:rFonts w:ascii="Arial" w:hAnsi="Arial" w:cs="Arial"/>
          <w:sz w:val="22"/>
          <w:szCs w:val="22"/>
        </w:rPr>
        <w:t>Atrill</w:t>
      </w:r>
      <w:proofErr w:type="spellEnd"/>
      <w:r w:rsidRPr="00DA0B1F">
        <w:rPr>
          <w:rFonts w:ascii="Arial" w:hAnsi="Arial" w:cs="Arial"/>
          <w:sz w:val="22"/>
          <w:szCs w:val="22"/>
        </w:rPr>
        <w:t xml:space="preserve">, P. and </w:t>
      </w:r>
      <w:proofErr w:type="spellStart"/>
      <w:r w:rsidRPr="00DA0B1F">
        <w:rPr>
          <w:rFonts w:ascii="Arial" w:hAnsi="Arial" w:cs="Arial"/>
          <w:sz w:val="22"/>
          <w:szCs w:val="22"/>
        </w:rPr>
        <w:t>Mclaney</w:t>
      </w:r>
      <w:proofErr w:type="spellEnd"/>
      <w:r w:rsidRPr="00DA0B1F">
        <w:rPr>
          <w:rFonts w:ascii="Arial" w:hAnsi="Arial" w:cs="Arial"/>
          <w:sz w:val="22"/>
          <w:szCs w:val="22"/>
        </w:rPr>
        <w:t xml:space="preserve">, E. (2018a). </w:t>
      </w:r>
      <w:r w:rsidRPr="00DA0B1F">
        <w:rPr>
          <w:rFonts w:ascii="Arial" w:hAnsi="Arial" w:cs="Arial"/>
          <w:i/>
          <w:iCs/>
          <w:sz w:val="22"/>
          <w:szCs w:val="22"/>
        </w:rPr>
        <w:t>Accounting and Finance for Non-Specialists</w:t>
      </w:r>
      <w:r w:rsidRPr="00DA0B1F">
        <w:rPr>
          <w:rFonts w:ascii="Arial" w:hAnsi="Arial" w:cs="Arial"/>
          <w:sz w:val="22"/>
          <w:szCs w:val="22"/>
        </w:rPr>
        <w:t>. 11th ed. Harlow: Pearson.</w:t>
      </w:r>
    </w:p>
    <w:p w14:paraId="7AE99E36"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proofErr w:type="spellStart"/>
      <w:r w:rsidRPr="00DA0B1F">
        <w:rPr>
          <w:rFonts w:ascii="Arial" w:hAnsi="Arial" w:cs="Arial"/>
          <w:sz w:val="22"/>
          <w:szCs w:val="22"/>
        </w:rPr>
        <w:t>Atrill</w:t>
      </w:r>
      <w:proofErr w:type="spellEnd"/>
      <w:r w:rsidRPr="00DA0B1F">
        <w:rPr>
          <w:rFonts w:ascii="Arial" w:hAnsi="Arial" w:cs="Arial"/>
          <w:sz w:val="22"/>
          <w:szCs w:val="22"/>
        </w:rPr>
        <w:t xml:space="preserve">, P. and </w:t>
      </w:r>
      <w:proofErr w:type="spellStart"/>
      <w:r w:rsidRPr="00DA0B1F">
        <w:rPr>
          <w:rFonts w:ascii="Arial" w:hAnsi="Arial" w:cs="Arial"/>
          <w:sz w:val="22"/>
          <w:szCs w:val="22"/>
        </w:rPr>
        <w:t>Mclaney</w:t>
      </w:r>
      <w:proofErr w:type="spellEnd"/>
      <w:r w:rsidRPr="00DA0B1F">
        <w:rPr>
          <w:rFonts w:ascii="Arial" w:hAnsi="Arial" w:cs="Arial"/>
          <w:sz w:val="22"/>
          <w:szCs w:val="22"/>
        </w:rPr>
        <w:t xml:space="preserve">, E. (2018b). </w:t>
      </w:r>
      <w:r w:rsidRPr="00DA0B1F">
        <w:rPr>
          <w:rFonts w:ascii="Arial" w:hAnsi="Arial" w:cs="Arial"/>
          <w:i/>
          <w:iCs/>
          <w:sz w:val="22"/>
          <w:szCs w:val="22"/>
        </w:rPr>
        <w:t>Accounting and Finance for Non-Specialists</w:t>
      </w:r>
      <w:r w:rsidRPr="00DA0B1F">
        <w:rPr>
          <w:rFonts w:ascii="Arial" w:hAnsi="Arial" w:cs="Arial"/>
          <w:sz w:val="22"/>
          <w:szCs w:val="22"/>
        </w:rPr>
        <w:t>. 11th ed. Harlow: Pearson, pp.84–88.</w:t>
      </w:r>
    </w:p>
    <w:p w14:paraId="6F67877C"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proofErr w:type="spellStart"/>
      <w:r w:rsidRPr="00DA0B1F">
        <w:rPr>
          <w:rFonts w:ascii="Arial" w:hAnsi="Arial" w:cs="Arial"/>
          <w:sz w:val="22"/>
          <w:szCs w:val="22"/>
        </w:rPr>
        <w:t>Atrill</w:t>
      </w:r>
      <w:proofErr w:type="spellEnd"/>
      <w:r w:rsidRPr="00DA0B1F">
        <w:rPr>
          <w:rFonts w:ascii="Arial" w:hAnsi="Arial" w:cs="Arial"/>
          <w:sz w:val="22"/>
          <w:szCs w:val="22"/>
        </w:rPr>
        <w:t xml:space="preserve">, P. and </w:t>
      </w:r>
      <w:proofErr w:type="spellStart"/>
      <w:r w:rsidRPr="00DA0B1F">
        <w:rPr>
          <w:rFonts w:ascii="Arial" w:hAnsi="Arial" w:cs="Arial"/>
          <w:sz w:val="22"/>
          <w:szCs w:val="22"/>
        </w:rPr>
        <w:t>Mclaney</w:t>
      </w:r>
      <w:proofErr w:type="spellEnd"/>
      <w:r w:rsidRPr="00DA0B1F">
        <w:rPr>
          <w:rFonts w:ascii="Arial" w:hAnsi="Arial" w:cs="Arial"/>
          <w:sz w:val="22"/>
          <w:szCs w:val="22"/>
        </w:rPr>
        <w:t xml:space="preserve">, E. (2018c). </w:t>
      </w:r>
      <w:r w:rsidRPr="00DA0B1F">
        <w:rPr>
          <w:rFonts w:ascii="Arial" w:hAnsi="Arial" w:cs="Arial"/>
          <w:i/>
          <w:iCs/>
          <w:sz w:val="22"/>
          <w:szCs w:val="22"/>
        </w:rPr>
        <w:t>Accounting and Finance for Non-Specialists</w:t>
      </w:r>
      <w:r w:rsidRPr="00DA0B1F">
        <w:rPr>
          <w:rFonts w:ascii="Arial" w:hAnsi="Arial" w:cs="Arial"/>
          <w:sz w:val="22"/>
          <w:szCs w:val="22"/>
        </w:rPr>
        <w:t>. 11th ed. Harlow: Pearson, Chapter 6, pp.194–244.</w:t>
      </w:r>
    </w:p>
    <w:p w14:paraId="71C58246"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BBC (2023). </w:t>
      </w:r>
      <w:r w:rsidRPr="00DA0B1F">
        <w:rPr>
          <w:rFonts w:ascii="Arial" w:hAnsi="Arial" w:cs="Arial"/>
          <w:i/>
          <w:iCs/>
          <w:sz w:val="22"/>
          <w:szCs w:val="22"/>
        </w:rPr>
        <w:t>Calculation of Profit and Loss - Revenue, costs, Profit and Loss - OCR - GCSE Business Revision - OCR</w:t>
      </w:r>
      <w:r w:rsidRPr="00DA0B1F">
        <w:rPr>
          <w:rFonts w:ascii="Arial" w:hAnsi="Arial" w:cs="Arial"/>
          <w:sz w:val="22"/>
          <w:szCs w:val="22"/>
        </w:rPr>
        <w:t>. [online] BBC Bitesize. Available at: https://www.bbc.co.uk/bitesize/guides/zk8wd6f/revision/4 [Accessed 22 Nov. 2023].</w:t>
      </w:r>
    </w:p>
    <w:p w14:paraId="4123BCBA"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HMRC (2019). </w:t>
      </w:r>
      <w:r w:rsidRPr="00DA0B1F">
        <w:rPr>
          <w:rFonts w:ascii="Arial" w:hAnsi="Arial" w:cs="Arial"/>
          <w:i/>
          <w:iCs/>
          <w:sz w:val="22"/>
          <w:szCs w:val="22"/>
        </w:rPr>
        <w:t>HM Revenue &amp; Customs</w:t>
      </w:r>
      <w:r w:rsidRPr="00DA0B1F">
        <w:rPr>
          <w:rFonts w:ascii="Arial" w:hAnsi="Arial" w:cs="Arial"/>
          <w:sz w:val="22"/>
          <w:szCs w:val="22"/>
        </w:rPr>
        <w:t>. [online] GOV.UK. Available at: https://www.gov.uk/government/organisations/hm-revenue-customs [Accessed 15 Nov. 2023].</w:t>
      </w:r>
    </w:p>
    <w:p w14:paraId="130C0ACF"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IFRS (2023). </w:t>
      </w:r>
      <w:r w:rsidRPr="00DA0B1F">
        <w:rPr>
          <w:rFonts w:ascii="Arial" w:hAnsi="Arial" w:cs="Arial"/>
          <w:i/>
          <w:iCs/>
          <w:sz w:val="22"/>
          <w:szCs w:val="22"/>
        </w:rPr>
        <w:t>International Accounting Standards Board</w:t>
      </w:r>
      <w:r w:rsidRPr="00DA0B1F">
        <w:rPr>
          <w:rFonts w:ascii="Arial" w:hAnsi="Arial" w:cs="Arial"/>
          <w:sz w:val="22"/>
          <w:szCs w:val="22"/>
        </w:rPr>
        <w:t>. [online] Ifrs.org. Available at: https://www.ifrs.org/groups/international-accounting-standards-board/ [Accessed 21 Nov. 2023].</w:t>
      </w:r>
    </w:p>
    <w:p w14:paraId="50075581"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Kenton, W. (2019). </w:t>
      </w:r>
      <w:r w:rsidRPr="00DA0B1F">
        <w:rPr>
          <w:rFonts w:ascii="Arial" w:hAnsi="Arial" w:cs="Arial"/>
          <w:i/>
          <w:iCs/>
          <w:sz w:val="22"/>
          <w:szCs w:val="22"/>
        </w:rPr>
        <w:t>Trial Balance</w:t>
      </w:r>
      <w:r w:rsidRPr="00DA0B1F">
        <w:rPr>
          <w:rFonts w:ascii="Arial" w:hAnsi="Arial" w:cs="Arial"/>
          <w:sz w:val="22"/>
          <w:szCs w:val="22"/>
        </w:rPr>
        <w:t>. [online] Investopedia. Available at: https://www.investopedia.com/terms/t/trial_balance.asp [Accessed 21 Nov. 2023].</w:t>
      </w:r>
    </w:p>
    <w:p w14:paraId="44681971"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proofErr w:type="spellStart"/>
      <w:r w:rsidRPr="00DA0B1F">
        <w:rPr>
          <w:rFonts w:ascii="Arial" w:hAnsi="Arial" w:cs="Arial"/>
          <w:sz w:val="22"/>
          <w:szCs w:val="22"/>
        </w:rPr>
        <w:t>kenton</w:t>
      </w:r>
      <w:proofErr w:type="spellEnd"/>
      <w:r w:rsidRPr="00DA0B1F">
        <w:rPr>
          <w:rFonts w:ascii="Arial" w:hAnsi="Arial" w:cs="Arial"/>
          <w:sz w:val="22"/>
          <w:szCs w:val="22"/>
        </w:rPr>
        <w:t xml:space="preserve">, will (2019). </w:t>
      </w:r>
      <w:r w:rsidRPr="00DA0B1F">
        <w:rPr>
          <w:rFonts w:ascii="Arial" w:hAnsi="Arial" w:cs="Arial"/>
          <w:i/>
          <w:iCs/>
          <w:sz w:val="22"/>
          <w:szCs w:val="22"/>
        </w:rPr>
        <w:t>Learn about Accounting Standard</w:t>
      </w:r>
      <w:r w:rsidRPr="00DA0B1F">
        <w:rPr>
          <w:rFonts w:ascii="Arial" w:hAnsi="Arial" w:cs="Arial"/>
          <w:sz w:val="22"/>
          <w:szCs w:val="22"/>
        </w:rPr>
        <w:t>. [online] Investopedia. Available at: https://www.investopedia.com/terms/a/accounting-standard.asp [Accessed 21 Nov. 2023].</w:t>
      </w:r>
    </w:p>
    <w:p w14:paraId="68A4ED3F" w14:textId="77777777" w:rsidR="000C1F7E" w:rsidRPr="00DA0B1F"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Palmer, B. (2022). </w:t>
      </w:r>
      <w:r w:rsidRPr="00DA0B1F">
        <w:rPr>
          <w:rFonts w:ascii="Arial" w:hAnsi="Arial" w:cs="Arial"/>
          <w:i/>
          <w:iCs/>
          <w:sz w:val="22"/>
          <w:szCs w:val="22"/>
        </w:rPr>
        <w:t>What’s the Difference Between IFRS and GAAP?</w:t>
      </w:r>
      <w:r w:rsidRPr="00DA0B1F">
        <w:rPr>
          <w:rFonts w:ascii="Arial" w:hAnsi="Arial" w:cs="Arial"/>
          <w:sz w:val="22"/>
          <w:szCs w:val="22"/>
        </w:rPr>
        <w:t xml:space="preserve"> [online] Investopedia. Available at: https://www.investopedia.com/ask/answers/05/iasvsgaap.asp [Accessed 21 Nov. 2023].</w:t>
      </w:r>
    </w:p>
    <w:p w14:paraId="67B9F9DC" w14:textId="23ED7E4A" w:rsidR="008F1C5B" w:rsidRPr="000C1F7E" w:rsidRDefault="000C1F7E" w:rsidP="000C1F7E">
      <w:pPr>
        <w:pStyle w:val="NormalWeb"/>
        <w:numPr>
          <w:ilvl w:val="0"/>
          <w:numId w:val="4"/>
        </w:numPr>
        <w:spacing w:before="0" w:beforeAutospacing="0" w:after="240" w:afterAutospacing="0" w:line="360" w:lineRule="auto"/>
        <w:jc w:val="both"/>
        <w:rPr>
          <w:rFonts w:ascii="Arial" w:hAnsi="Arial" w:cs="Arial"/>
          <w:sz w:val="22"/>
          <w:szCs w:val="22"/>
        </w:rPr>
      </w:pPr>
      <w:r w:rsidRPr="00DA0B1F">
        <w:rPr>
          <w:rFonts w:ascii="Arial" w:hAnsi="Arial" w:cs="Arial"/>
          <w:sz w:val="22"/>
          <w:szCs w:val="22"/>
        </w:rPr>
        <w:t xml:space="preserve">ross, </w:t>
      </w:r>
      <w:proofErr w:type="spellStart"/>
      <w:r w:rsidRPr="00DA0B1F">
        <w:rPr>
          <w:rFonts w:ascii="Arial" w:hAnsi="Arial" w:cs="Arial"/>
          <w:sz w:val="22"/>
          <w:szCs w:val="22"/>
        </w:rPr>
        <w:t>sean</w:t>
      </w:r>
      <w:proofErr w:type="spellEnd"/>
      <w:r w:rsidRPr="00DA0B1F">
        <w:rPr>
          <w:rFonts w:ascii="Arial" w:hAnsi="Arial" w:cs="Arial"/>
          <w:sz w:val="22"/>
          <w:szCs w:val="22"/>
        </w:rPr>
        <w:t xml:space="preserve"> (2019). </w:t>
      </w:r>
      <w:r w:rsidRPr="00DA0B1F">
        <w:rPr>
          <w:rFonts w:ascii="Arial" w:hAnsi="Arial" w:cs="Arial"/>
          <w:i/>
          <w:iCs/>
          <w:sz w:val="22"/>
          <w:szCs w:val="22"/>
        </w:rPr>
        <w:t>Balance Sheet vs. Profit and Loss Statement: What’s the Difference?</w:t>
      </w:r>
      <w:r w:rsidRPr="00DA0B1F">
        <w:rPr>
          <w:rFonts w:ascii="Arial" w:hAnsi="Arial" w:cs="Arial"/>
          <w:sz w:val="22"/>
          <w:szCs w:val="22"/>
        </w:rPr>
        <w:t xml:space="preserve"> [online] Investopedia. Available at: https://www.investopedia.com/ask/answers/121514/what-difference-between-pl-statement-and-balance-sheet.asp [Accessed 21 Nov. 2023].</w:t>
      </w:r>
    </w:p>
    <w:sectPr w:rsidR="008F1C5B" w:rsidRPr="000C1F7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2CD14" w14:textId="77777777" w:rsidR="00F35068" w:rsidRDefault="00F35068">
      <w:pPr>
        <w:spacing w:after="0" w:line="240" w:lineRule="auto"/>
      </w:pPr>
      <w:r>
        <w:separator/>
      </w:r>
    </w:p>
  </w:endnote>
  <w:endnote w:type="continuationSeparator" w:id="0">
    <w:p w14:paraId="6F141025" w14:textId="77777777" w:rsidR="00F35068" w:rsidRDefault="00F350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1414586"/>
      <w:docPartObj>
        <w:docPartGallery w:val="Page Numbers (Bottom of Page)"/>
        <w:docPartUnique/>
      </w:docPartObj>
    </w:sdtPr>
    <w:sdtEndPr>
      <w:rPr>
        <w:color w:val="7F7F7F" w:themeColor="background1" w:themeShade="7F"/>
        <w:spacing w:val="60"/>
      </w:rPr>
    </w:sdtEndPr>
    <w:sdtContent>
      <w:p w14:paraId="65C7EA9E" w14:textId="77777777" w:rsidR="00ED7A7F" w:rsidRDefault="0000000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180A87C" w14:textId="77777777" w:rsidR="00ED7A7F" w:rsidRDefault="00ED7A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138464" w14:textId="77777777" w:rsidR="00F35068" w:rsidRDefault="00F35068">
      <w:pPr>
        <w:spacing w:after="0" w:line="240" w:lineRule="auto"/>
      </w:pPr>
      <w:r>
        <w:separator/>
      </w:r>
    </w:p>
  </w:footnote>
  <w:footnote w:type="continuationSeparator" w:id="0">
    <w:p w14:paraId="7EA2F849" w14:textId="77777777" w:rsidR="00F35068" w:rsidRDefault="00F350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B6373"/>
    <w:multiLevelType w:val="hybridMultilevel"/>
    <w:tmpl w:val="02CC89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8D2BE8"/>
    <w:multiLevelType w:val="hybridMultilevel"/>
    <w:tmpl w:val="96A6D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F2EA2"/>
    <w:multiLevelType w:val="hybridMultilevel"/>
    <w:tmpl w:val="E0EC68AC"/>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5956045B"/>
    <w:multiLevelType w:val="hybridMultilevel"/>
    <w:tmpl w:val="E8D0190C"/>
    <w:lvl w:ilvl="0" w:tplc="7494E28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46C6140"/>
    <w:multiLevelType w:val="hybridMultilevel"/>
    <w:tmpl w:val="1C148E4A"/>
    <w:lvl w:ilvl="0" w:tplc="6930D0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2C6DB2"/>
    <w:multiLevelType w:val="hybridMultilevel"/>
    <w:tmpl w:val="6C9C064C"/>
    <w:lvl w:ilvl="0" w:tplc="6BE0EE6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273C94"/>
    <w:multiLevelType w:val="hybridMultilevel"/>
    <w:tmpl w:val="550E7720"/>
    <w:lvl w:ilvl="0" w:tplc="87847CEE">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2F5D39"/>
    <w:multiLevelType w:val="hybridMultilevel"/>
    <w:tmpl w:val="A0AC7C7A"/>
    <w:lvl w:ilvl="0" w:tplc="F132BFC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5416294">
    <w:abstractNumId w:val="7"/>
  </w:num>
  <w:num w:numId="2" w16cid:durableId="663364558">
    <w:abstractNumId w:val="1"/>
  </w:num>
  <w:num w:numId="3" w16cid:durableId="2054424684">
    <w:abstractNumId w:val="0"/>
  </w:num>
  <w:num w:numId="4" w16cid:durableId="1153713519">
    <w:abstractNumId w:val="2"/>
  </w:num>
  <w:num w:numId="5" w16cid:durableId="4864968">
    <w:abstractNumId w:val="4"/>
  </w:num>
  <w:num w:numId="6" w16cid:durableId="1264728032">
    <w:abstractNumId w:val="6"/>
  </w:num>
  <w:num w:numId="7" w16cid:durableId="238445549">
    <w:abstractNumId w:val="5"/>
  </w:num>
  <w:num w:numId="8" w16cid:durableId="155076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F7E"/>
    <w:rsid w:val="000147B1"/>
    <w:rsid w:val="00032320"/>
    <w:rsid w:val="000432E3"/>
    <w:rsid w:val="00044A86"/>
    <w:rsid w:val="00057B9D"/>
    <w:rsid w:val="0006505F"/>
    <w:rsid w:val="000703F6"/>
    <w:rsid w:val="000756A3"/>
    <w:rsid w:val="000A3955"/>
    <w:rsid w:val="000A5322"/>
    <w:rsid w:val="000C1F7E"/>
    <w:rsid w:val="00197750"/>
    <w:rsid w:val="001E6398"/>
    <w:rsid w:val="002064BF"/>
    <w:rsid w:val="00282723"/>
    <w:rsid w:val="002C44F1"/>
    <w:rsid w:val="002D67F4"/>
    <w:rsid w:val="00310F61"/>
    <w:rsid w:val="00351F32"/>
    <w:rsid w:val="00366AA0"/>
    <w:rsid w:val="00376AC8"/>
    <w:rsid w:val="00392490"/>
    <w:rsid w:val="003A6A66"/>
    <w:rsid w:val="003C1188"/>
    <w:rsid w:val="003D1A1F"/>
    <w:rsid w:val="003D1C43"/>
    <w:rsid w:val="003E2F48"/>
    <w:rsid w:val="004449F3"/>
    <w:rsid w:val="004945EB"/>
    <w:rsid w:val="004A3C85"/>
    <w:rsid w:val="004F7443"/>
    <w:rsid w:val="00504FED"/>
    <w:rsid w:val="00511504"/>
    <w:rsid w:val="00521214"/>
    <w:rsid w:val="005A72C2"/>
    <w:rsid w:val="005B1094"/>
    <w:rsid w:val="005F5CD3"/>
    <w:rsid w:val="00605C9D"/>
    <w:rsid w:val="0063237F"/>
    <w:rsid w:val="006A4B18"/>
    <w:rsid w:val="00700E5C"/>
    <w:rsid w:val="0070148D"/>
    <w:rsid w:val="00737927"/>
    <w:rsid w:val="00794D8C"/>
    <w:rsid w:val="007B2E7B"/>
    <w:rsid w:val="007D726D"/>
    <w:rsid w:val="007E149A"/>
    <w:rsid w:val="00851C9D"/>
    <w:rsid w:val="008E7CE3"/>
    <w:rsid w:val="008F1C5B"/>
    <w:rsid w:val="008F5381"/>
    <w:rsid w:val="00943D6D"/>
    <w:rsid w:val="009E0605"/>
    <w:rsid w:val="009F4924"/>
    <w:rsid w:val="00A0754D"/>
    <w:rsid w:val="00A60830"/>
    <w:rsid w:val="00AB0236"/>
    <w:rsid w:val="00AB6881"/>
    <w:rsid w:val="00B00C40"/>
    <w:rsid w:val="00B062E7"/>
    <w:rsid w:val="00B73DF4"/>
    <w:rsid w:val="00B85958"/>
    <w:rsid w:val="00B908A5"/>
    <w:rsid w:val="00BD4470"/>
    <w:rsid w:val="00BE04B1"/>
    <w:rsid w:val="00C25637"/>
    <w:rsid w:val="00C25D63"/>
    <w:rsid w:val="00CA6F80"/>
    <w:rsid w:val="00CB2F45"/>
    <w:rsid w:val="00CC1018"/>
    <w:rsid w:val="00CF0382"/>
    <w:rsid w:val="00D24EFA"/>
    <w:rsid w:val="00D70D4E"/>
    <w:rsid w:val="00D91177"/>
    <w:rsid w:val="00DE4F46"/>
    <w:rsid w:val="00E2781F"/>
    <w:rsid w:val="00E72B09"/>
    <w:rsid w:val="00E76ECA"/>
    <w:rsid w:val="00E97DC4"/>
    <w:rsid w:val="00ED7A7F"/>
    <w:rsid w:val="00EE4D93"/>
    <w:rsid w:val="00EF17AC"/>
    <w:rsid w:val="00F11D20"/>
    <w:rsid w:val="00F27448"/>
    <w:rsid w:val="00F35068"/>
    <w:rsid w:val="00F843E2"/>
    <w:rsid w:val="00F86A7A"/>
    <w:rsid w:val="00FA60D2"/>
    <w:rsid w:val="00FA67D1"/>
    <w:rsid w:val="00FA7B20"/>
    <w:rsid w:val="00FC51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FDD18"/>
  <w15:chartTrackingRefBased/>
  <w15:docId w15:val="{65853292-4322-48D3-ACC1-0878710D5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F7E"/>
  </w:style>
  <w:style w:type="paragraph" w:styleId="Heading1">
    <w:name w:val="heading 1"/>
    <w:basedOn w:val="Normal"/>
    <w:next w:val="Normal"/>
    <w:link w:val="Heading1Char"/>
    <w:uiPriority w:val="9"/>
    <w:qFormat/>
    <w:rsid w:val="000C1F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1F7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1F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F7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1F7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1F7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0C1F7E"/>
    <w:pPr>
      <w:ind w:left="720"/>
      <w:contextualSpacing/>
    </w:pPr>
  </w:style>
  <w:style w:type="table" w:styleId="PlainTable3">
    <w:name w:val="Plain Table 3"/>
    <w:basedOn w:val="TableNormal"/>
    <w:uiPriority w:val="43"/>
    <w:rsid w:val="000C1F7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C1F7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ord">
    <w:name w:val="mord"/>
    <w:basedOn w:val="DefaultParagraphFont"/>
    <w:rsid w:val="000C1F7E"/>
  </w:style>
  <w:style w:type="character" w:customStyle="1" w:styleId="mrel">
    <w:name w:val="mrel"/>
    <w:basedOn w:val="DefaultParagraphFont"/>
    <w:rsid w:val="000C1F7E"/>
  </w:style>
  <w:style w:type="character" w:customStyle="1" w:styleId="vlist-s">
    <w:name w:val="vlist-s"/>
    <w:basedOn w:val="DefaultParagraphFont"/>
    <w:rsid w:val="000C1F7E"/>
  </w:style>
  <w:style w:type="character" w:customStyle="1" w:styleId="mpunct">
    <w:name w:val="mpunct"/>
    <w:basedOn w:val="DefaultParagraphFont"/>
    <w:rsid w:val="000C1F7E"/>
  </w:style>
  <w:style w:type="character" w:customStyle="1" w:styleId="mbin">
    <w:name w:val="mbin"/>
    <w:basedOn w:val="DefaultParagraphFont"/>
    <w:rsid w:val="000C1F7E"/>
  </w:style>
  <w:style w:type="paragraph" w:styleId="NormalWeb">
    <w:name w:val="Normal (Web)"/>
    <w:basedOn w:val="Normal"/>
    <w:uiPriority w:val="99"/>
    <w:unhideWhenUsed/>
    <w:rsid w:val="000C1F7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0C1F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F7E"/>
  </w:style>
  <w:style w:type="paragraph" w:styleId="TOCHeading">
    <w:name w:val="TOC Heading"/>
    <w:basedOn w:val="Heading1"/>
    <w:next w:val="Normal"/>
    <w:uiPriority w:val="39"/>
    <w:unhideWhenUsed/>
    <w:qFormat/>
    <w:rsid w:val="00BE04B1"/>
    <w:pPr>
      <w:outlineLvl w:val="9"/>
    </w:pPr>
    <w:rPr>
      <w:kern w:val="0"/>
      <w:lang w:eastAsia="en-GB"/>
      <w14:ligatures w14:val="none"/>
    </w:rPr>
  </w:style>
  <w:style w:type="paragraph" w:styleId="TOC1">
    <w:name w:val="toc 1"/>
    <w:basedOn w:val="Normal"/>
    <w:next w:val="Normal"/>
    <w:autoRedefine/>
    <w:uiPriority w:val="39"/>
    <w:unhideWhenUsed/>
    <w:rsid w:val="00BE04B1"/>
    <w:pPr>
      <w:spacing w:after="100"/>
    </w:pPr>
  </w:style>
  <w:style w:type="paragraph" w:styleId="TOC2">
    <w:name w:val="toc 2"/>
    <w:basedOn w:val="Normal"/>
    <w:next w:val="Normal"/>
    <w:autoRedefine/>
    <w:uiPriority w:val="39"/>
    <w:unhideWhenUsed/>
    <w:rsid w:val="00BE04B1"/>
    <w:pPr>
      <w:spacing w:after="100"/>
      <w:ind w:left="220"/>
    </w:pPr>
  </w:style>
  <w:style w:type="character" w:styleId="Hyperlink">
    <w:name w:val="Hyperlink"/>
    <w:basedOn w:val="DefaultParagraphFont"/>
    <w:uiPriority w:val="99"/>
    <w:unhideWhenUsed/>
    <w:rsid w:val="00BE04B1"/>
    <w:rPr>
      <w:color w:val="0563C1" w:themeColor="hyperlink"/>
      <w:u w:val="single"/>
    </w:rPr>
  </w:style>
  <w:style w:type="paragraph" w:styleId="TOC3">
    <w:name w:val="toc 3"/>
    <w:basedOn w:val="Normal"/>
    <w:next w:val="Normal"/>
    <w:autoRedefine/>
    <w:uiPriority w:val="39"/>
    <w:unhideWhenUsed/>
    <w:rsid w:val="00BE04B1"/>
    <w:pPr>
      <w:spacing w:after="100"/>
      <w:ind w:left="440"/>
    </w:pPr>
    <w:rPr>
      <w:rFonts w:eastAsiaTheme="minorEastAsia"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15</Pages>
  <Words>3467</Words>
  <Characters>19765</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Vasileva (2235335)</dc:creator>
  <cp:keywords/>
  <dc:description/>
  <cp:lastModifiedBy>Daniela Vasileva (2235335)</cp:lastModifiedBy>
  <cp:revision>31</cp:revision>
  <dcterms:created xsi:type="dcterms:W3CDTF">2023-12-03T10:07:00Z</dcterms:created>
  <dcterms:modified xsi:type="dcterms:W3CDTF">2023-12-14T09:13:00Z</dcterms:modified>
</cp:coreProperties>
</file>