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68B331" w14:textId="77777777" w:rsidR="007D04D2" w:rsidRDefault="007D04D2" w:rsidP="007D04D2">
      <w:pPr>
        <w:spacing w:after="0"/>
        <w:rPr>
          <w:lang w:val="en-GB"/>
        </w:rPr>
      </w:pPr>
    </w:p>
    <w:p w14:paraId="23AF2948" w14:textId="77777777" w:rsidR="007D04D2" w:rsidRDefault="007D04D2" w:rsidP="007D04D2">
      <w:pPr>
        <w:spacing w:after="0"/>
        <w:rPr>
          <w:lang w:val="en-GB"/>
        </w:rPr>
      </w:pPr>
    </w:p>
    <w:p w14:paraId="11CF77C4" w14:textId="77777777" w:rsidR="007D04D2" w:rsidRDefault="007D04D2" w:rsidP="007D04D2">
      <w:pPr>
        <w:spacing w:after="0"/>
        <w:rPr>
          <w:lang w:val="en-GB"/>
        </w:rPr>
      </w:pPr>
    </w:p>
    <w:p w14:paraId="5F324E0D" w14:textId="77777777" w:rsidR="007D04D2" w:rsidRDefault="007D04D2" w:rsidP="007D04D2">
      <w:pPr>
        <w:spacing w:after="0"/>
        <w:rPr>
          <w:lang w:val="en-GB"/>
        </w:rPr>
      </w:pPr>
    </w:p>
    <w:p w14:paraId="27E93D3D" w14:textId="77777777" w:rsidR="007D04D2" w:rsidRDefault="007D04D2" w:rsidP="007D04D2">
      <w:pPr>
        <w:spacing w:after="0"/>
        <w:rPr>
          <w:lang w:val="en-GB"/>
        </w:rPr>
      </w:pPr>
    </w:p>
    <w:p w14:paraId="2F5BC425" w14:textId="37CB3EA4" w:rsidR="002D6CEE" w:rsidRPr="007E42EF" w:rsidRDefault="002D6CEE" w:rsidP="002D6CEE">
      <w:pPr>
        <w:spacing w:after="0"/>
        <w:rPr>
          <w:b/>
          <w:sz w:val="32"/>
          <w:szCs w:val="32"/>
          <w:lang w:val="en-GB"/>
        </w:rPr>
      </w:pPr>
      <w:r>
        <w:rPr>
          <w:b/>
          <w:lang w:val="en-GB"/>
        </w:rPr>
        <w:t xml:space="preserve">        </w:t>
      </w:r>
      <w:r w:rsidRPr="007E42EF">
        <w:rPr>
          <w:b/>
          <w:sz w:val="32"/>
          <w:szCs w:val="32"/>
          <w:lang w:val="en-GB"/>
        </w:rPr>
        <w:t>Assignment Title: Task 1: Individual Written Business Plan</w:t>
      </w:r>
    </w:p>
    <w:p w14:paraId="39DF11F2" w14:textId="77777777" w:rsidR="007D04D2" w:rsidRDefault="007D04D2" w:rsidP="007D04D2">
      <w:pPr>
        <w:spacing w:after="0"/>
        <w:rPr>
          <w:lang w:val="en-GB"/>
        </w:rPr>
      </w:pPr>
    </w:p>
    <w:p w14:paraId="3DC04103" w14:textId="77777777" w:rsidR="007D04D2" w:rsidRDefault="007D04D2" w:rsidP="007D04D2">
      <w:pPr>
        <w:spacing w:after="0"/>
        <w:rPr>
          <w:lang w:val="en-GB"/>
        </w:rPr>
      </w:pPr>
    </w:p>
    <w:p w14:paraId="138AF09A" w14:textId="77777777" w:rsidR="007D04D2" w:rsidRDefault="007D04D2" w:rsidP="007D04D2">
      <w:pPr>
        <w:spacing w:after="0"/>
        <w:rPr>
          <w:lang w:val="en-GB"/>
        </w:rPr>
      </w:pPr>
    </w:p>
    <w:p w14:paraId="543CF59F" w14:textId="77777777" w:rsidR="007D04D2" w:rsidRDefault="007D04D2" w:rsidP="007D04D2">
      <w:pPr>
        <w:spacing w:after="0"/>
        <w:rPr>
          <w:lang w:val="en-GB"/>
        </w:rPr>
      </w:pPr>
    </w:p>
    <w:p w14:paraId="41A7BF03" w14:textId="77777777" w:rsidR="007D04D2" w:rsidRDefault="007D04D2" w:rsidP="007D04D2">
      <w:pPr>
        <w:spacing w:after="0"/>
        <w:rPr>
          <w:lang w:val="en-GB"/>
        </w:rPr>
      </w:pPr>
    </w:p>
    <w:p w14:paraId="5B579F4B" w14:textId="77777777" w:rsidR="007D04D2" w:rsidRDefault="007D04D2" w:rsidP="007D04D2">
      <w:pPr>
        <w:spacing w:after="0"/>
        <w:rPr>
          <w:lang w:val="en-GB"/>
        </w:rPr>
      </w:pPr>
    </w:p>
    <w:p w14:paraId="28FED425" w14:textId="1F663714" w:rsidR="007D04D2" w:rsidRDefault="00A14883" w:rsidP="00A14883">
      <w:pPr>
        <w:spacing w:after="0"/>
        <w:rPr>
          <w:b/>
          <w:lang w:val="en-GB"/>
        </w:rPr>
      </w:pPr>
      <w:r>
        <w:rPr>
          <w:b/>
          <w:lang w:val="en-GB"/>
        </w:rPr>
        <w:t xml:space="preserve">                   </w:t>
      </w:r>
    </w:p>
    <w:p w14:paraId="2A4FEF45" w14:textId="77777777" w:rsidR="0043628D" w:rsidRDefault="0043628D" w:rsidP="007D04D2">
      <w:pPr>
        <w:spacing w:after="0"/>
        <w:jc w:val="center"/>
        <w:rPr>
          <w:b/>
          <w:lang w:val="en-GB"/>
        </w:rPr>
      </w:pPr>
    </w:p>
    <w:p w14:paraId="6EB8868F" w14:textId="77777777" w:rsidR="0043628D" w:rsidRDefault="0043628D" w:rsidP="007D04D2">
      <w:pPr>
        <w:spacing w:after="0"/>
        <w:jc w:val="center"/>
        <w:rPr>
          <w:b/>
          <w:lang w:val="en-GB"/>
        </w:rPr>
      </w:pPr>
    </w:p>
    <w:p w14:paraId="5486AF1B" w14:textId="18955258" w:rsidR="0018616F" w:rsidRPr="007D04D2" w:rsidRDefault="009907A0" w:rsidP="007E42EF">
      <w:pPr>
        <w:spacing w:after="0"/>
        <w:rPr>
          <w:b/>
          <w:lang w:val="en-GB"/>
        </w:rPr>
      </w:pPr>
      <w:r>
        <w:rPr>
          <w:b/>
          <w:lang w:val="en-GB"/>
        </w:rPr>
        <w:t xml:space="preserve">                                  </w:t>
      </w:r>
      <w:r w:rsidR="0018616F" w:rsidRPr="007D04D2">
        <w:rPr>
          <w:b/>
          <w:lang w:val="en-GB"/>
        </w:rPr>
        <w:t>Module: Enterprise and Entrepreneurship</w:t>
      </w:r>
    </w:p>
    <w:p w14:paraId="4DF8738D" w14:textId="0B8E8A77" w:rsidR="0018616F" w:rsidRPr="007D04D2" w:rsidRDefault="009907A0" w:rsidP="007E42EF">
      <w:pPr>
        <w:spacing w:after="0"/>
        <w:rPr>
          <w:b/>
          <w:lang w:val="en-GB"/>
        </w:rPr>
      </w:pPr>
      <w:r>
        <w:rPr>
          <w:b/>
          <w:lang w:val="en-GB"/>
        </w:rPr>
        <w:t xml:space="preserve">                                  </w:t>
      </w:r>
      <w:r w:rsidR="0018616F" w:rsidRPr="007D04D2">
        <w:rPr>
          <w:b/>
          <w:lang w:val="en-GB"/>
        </w:rPr>
        <w:t>Module Code: LCLM4006</w:t>
      </w:r>
    </w:p>
    <w:p w14:paraId="3273870F" w14:textId="77777777" w:rsidR="0043628D" w:rsidRDefault="0043628D" w:rsidP="007D04D2">
      <w:pPr>
        <w:spacing w:after="0"/>
        <w:jc w:val="center"/>
        <w:rPr>
          <w:b/>
          <w:lang w:val="en-GB"/>
        </w:rPr>
      </w:pPr>
    </w:p>
    <w:p w14:paraId="4D30645A" w14:textId="77777777" w:rsidR="0018616F" w:rsidRPr="007D04D2" w:rsidRDefault="0018616F" w:rsidP="007D04D2">
      <w:pPr>
        <w:spacing w:after="0"/>
        <w:jc w:val="center"/>
        <w:rPr>
          <w:b/>
          <w:lang w:val="en-GB"/>
        </w:rPr>
      </w:pPr>
    </w:p>
    <w:p w14:paraId="531D62C3" w14:textId="77777777" w:rsidR="007D04D2" w:rsidRDefault="007D04D2" w:rsidP="007D04D2">
      <w:pPr>
        <w:spacing w:after="0"/>
        <w:jc w:val="center"/>
        <w:rPr>
          <w:lang w:val="en-GB"/>
        </w:rPr>
      </w:pPr>
    </w:p>
    <w:p w14:paraId="2962AC15" w14:textId="778B7BC8" w:rsidR="007D04D2" w:rsidRPr="0018616F" w:rsidRDefault="007D04D2" w:rsidP="0018616F">
      <w:pPr>
        <w:spacing w:after="0"/>
        <w:rPr>
          <w:b/>
          <w:bCs/>
          <w:lang w:val="en-GB"/>
        </w:rPr>
      </w:pPr>
      <w:r w:rsidRPr="0018616F">
        <w:rPr>
          <w:b/>
          <w:bCs/>
          <w:lang w:val="en-GB"/>
        </w:rPr>
        <w:t>Name of Student</w:t>
      </w:r>
      <w:r w:rsidR="0018616F">
        <w:rPr>
          <w:b/>
          <w:bCs/>
          <w:lang w:val="en-GB"/>
        </w:rPr>
        <w:t>:</w:t>
      </w:r>
      <w:r w:rsidR="00A14883">
        <w:rPr>
          <w:b/>
          <w:bCs/>
          <w:lang w:val="en-GB"/>
        </w:rPr>
        <w:t xml:space="preserve"> Iuliana Ene</w:t>
      </w:r>
    </w:p>
    <w:p w14:paraId="497061EB" w14:textId="1E6C9A39" w:rsidR="007D04D2" w:rsidRPr="0018616F" w:rsidRDefault="007D04D2" w:rsidP="0018616F">
      <w:pPr>
        <w:spacing w:after="0"/>
        <w:rPr>
          <w:b/>
          <w:bCs/>
          <w:lang w:val="en-GB"/>
        </w:rPr>
      </w:pPr>
      <w:r w:rsidRPr="0018616F">
        <w:rPr>
          <w:b/>
          <w:bCs/>
          <w:lang w:val="en-GB"/>
        </w:rPr>
        <w:t>Student ID</w:t>
      </w:r>
      <w:r w:rsidR="007B7013">
        <w:rPr>
          <w:b/>
          <w:bCs/>
          <w:lang w:val="en-GB"/>
        </w:rPr>
        <w:t>:</w:t>
      </w:r>
      <w:r w:rsidR="00A14883">
        <w:rPr>
          <w:b/>
          <w:bCs/>
          <w:lang w:val="en-GB"/>
        </w:rPr>
        <w:t>2510337</w:t>
      </w:r>
    </w:p>
    <w:p w14:paraId="7769485D" w14:textId="6B1A2651" w:rsidR="007D04D2" w:rsidRDefault="007D04D2" w:rsidP="007D04D2">
      <w:pPr>
        <w:spacing w:after="0"/>
        <w:jc w:val="center"/>
        <w:rPr>
          <w:lang w:val="en-GB"/>
        </w:rPr>
      </w:pPr>
    </w:p>
    <w:p w14:paraId="691DB823" w14:textId="77777777" w:rsidR="0018616F" w:rsidRDefault="0018616F" w:rsidP="007D04D2">
      <w:pPr>
        <w:spacing w:after="0"/>
        <w:jc w:val="center"/>
        <w:rPr>
          <w:lang w:val="en-GB"/>
        </w:rPr>
      </w:pPr>
    </w:p>
    <w:p w14:paraId="63F34C6B" w14:textId="77777777" w:rsidR="0018616F" w:rsidRDefault="0018616F" w:rsidP="007D04D2">
      <w:pPr>
        <w:spacing w:after="0"/>
        <w:jc w:val="center"/>
        <w:rPr>
          <w:lang w:val="en-GB"/>
        </w:rPr>
      </w:pPr>
    </w:p>
    <w:p w14:paraId="2EBA8DC6" w14:textId="77777777" w:rsidR="00752D5B" w:rsidRDefault="007B7013" w:rsidP="007B7013">
      <w:pPr>
        <w:spacing w:after="0"/>
        <w:rPr>
          <w:lang w:val="en-GB"/>
        </w:rPr>
      </w:pPr>
      <w:r>
        <w:rPr>
          <w:lang w:val="en-GB"/>
        </w:rPr>
        <w:t xml:space="preserve">                                                  </w:t>
      </w:r>
    </w:p>
    <w:p w14:paraId="34893F30" w14:textId="3908FD20" w:rsidR="007B7013" w:rsidRDefault="002D6CEE" w:rsidP="007B7013">
      <w:pPr>
        <w:spacing w:after="0"/>
        <w:rPr>
          <w:b/>
          <w:bCs/>
          <w:lang w:val="en-GB"/>
        </w:rPr>
      </w:pPr>
      <w:r>
        <w:rPr>
          <w:lang w:val="en-GB"/>
        </w:rPr>
        <w:t xml:space="preserve">                                                                                    </w:t>
      </w:r>
      <w:r w:rsidR="007B7013">
        <w:rPr>
          <w:lang w:val="en-GB"/>
        </w:rPr>
        <w:t xml:space="preserve"> </w:t>
      </w:r>
      <w:r w:rsidR="007D04D2" w:rsidRPr="007B7013">
        <w:rPr>
          <w:b/>
          <w:bCs/>
          <w:lang w:val="en-GB"/>
        </w:rPr>
        <w:t>Date of Submission</w:t>
      </w:r>
      <w:bookmarkStart w:id="0" w:name="_Toc242345788"/>
      <w:r w:rsidR="007B7013" w:rsidRPr="007B7013">
        <w:rPr>
          <w:b/>
          <w:bCs/>
          <w:lang w:val="en-GB"/>
        </w:rPr>
        <w:t>:</w:t>
      </w:r>
      <w:r w:rsidR="007B7013">
        <w:rPr>
          <w:b/>
          <w:bCs/>
          <w:lang w:val="en-GB"/>
        </w:rPr>
        <w:t>25/10/2026</w:t>
      </w:r>
    </w:p>
    <w:p w14:paraId="1514BE86" w14:textId="77777777" w:rsidR="00752D5B" w:rsidRDefault="00752D5B" w:rsidP="007B7013">
      <w:pPr>
        <w:spacing w:after="0"/>
        <w:rPr>
          <w:b/>
          <w:bCs/>
          <w:lang w:val="en-GB"/>
        </w:rPr>
      </w:pPr>
    </w:p>
    <w:p w14:paraId="763D038A" w14:textId="77777777" w:rsidR="00752D5B" w:rsidRDefault="00752D5B" w:rsidP="007B7013">
      <w:pPr>
        <w:spacing w:after="0"/>
        <w:rPr>
          <w:b/>
          <w:bCs/>
          <w:lang w:val="en-GB"/>
        </w:rPr>
      </w:pPr>
    </w:p>
    <w:p w14:paraId="156D78CD" w14:textId="77777777" w:rsidR="00752D5B" w:rsidRDefault="00752D5B" w:rsidP="007B7013">
      <w:pPr>
        <w:spacing w:after="0"/>
        <w:rPr>
          <w:b/>
          <w:bCs/>
          <w:lang w:val="en-GB"/>
        </w:rPr>
      </w:pPr>
    </w:p>
    <w:p w14:paraId="199DA4DB" w14:textId="77777777" w:rsidR="00752D5B" w:rsidRDefault="00752D5B" w:rsidP="007B7013">
      <w:pPr>
        <w:spacing w:after="0"/>
        <w:rPr>
          <w:b/>
          <w:bCs/>
          <w:lang w:val="en-GB"/>
        </w:rPr>
      </w:pPr>
    </w:p>
    <w:p w14:paraId="18CA4D73" w14:textId="77777777" w:rsidR="00752D5B" w:rsidRPr="007B7013" w:rsidRDefault="00752D5B" w:rsidP="007B7013">
      <w:pPr>
        <w:spacing w:after="0"/>
        <w:rPr>
          <w:b/>
          <w:bCs/>
          <w:lang w:val="en-GB"/>
        </w:rPr>
      </w:pPr>
    </w:p>
    <w:p w14:paraId="25168FCD" w14:textId="562069D7" w:rsidR="002066BE" w:rsidRPr="007B7013" w:rsidRDefault="002066BE" w:rsidP="002D6CEE">
      <w:pPr>
        <w:spacing w:after="0"/>
        <w:rPr>
          <w:b/>
          <w:bCs/>
          <w:lang w:val="en-GB"/>
        </w:rPr>
      </w:pPr>
      <w:r w:rsidRPr="007B7013">
        <w:rPr>
          <w:b/>
          <w:bCs/>
          <w:lang w:val="en-GB"/>
        </w:rPr>
        <w:t>Executive Summary</w:t>
      </w:r>
      <w:bookmarkEnd w:id="0"/>
    </w:p>
    <w:p w14:paraId="6D9782D6" w14:textId="7662B019" w:rsidR="002066BE" w:rsidRPr="002066BE" w:rsidRDefault="009A75D8" w:rsidP="007D04D2">
      <w:pPr>
        <w:spacing w:after="0"/>
        <w:rPr>
          <w:lang w:val="en-GB"/>
        </w:rPr>
      </w:pPr>
      <w:r w:rsidRPr="009A75D8">
        <w:rPr>
          <w:lang w:val="en-GB"/>
        </w:rPr>
        <w:t>Pure</w:t>
      </w:r>
      <w:r w:rsidR="009907A0">
        <w:rPr>
          <w:lang w:val="en-GB"/>
        </w:rPr>
        <w:t xml:space="preserve"> </w:t>
      </w:r>
      <w:r w:rsidRPr="009A75D8">
        <w:rPr>
          <w:lang w:val="en-GB"/>
        </w:rPr>
        <w:t xml:space="preserve">Point Cleaning Services Ltd is a proposed cleaning company based in Birmingham that is developed based on the practical cleaning experience of its founder. The business will offer normal domestic cleaning, </w:t>
      </w:r>
      <w:r w:rsidR="00AC586F">
        <w:rPr>
          <w:lang w:val="en-GB"/>
        </w:rPr>
        <w:t>intensive</w:t>
      </w:r>
      <w:r w:rsidRPr="009A75D8">
        <w:rPr>
          <w:lang w:val="en-GB"/>
        </w:rPr>
        <w:t xml:space="preserve"> cleaning, end of tenancy cleaning and small office cleaning to households, landlords, letting agents and local businesses. Its differentiation will involve owner-led quality control, regular cleaners, </w:t>
      </w:r>
      <w:r w:rsidR="00AC586F">
        <w:rPr>
          <w:lang w:val="en-GB"/>
        </w:rPr>
        <w:t>providing</w:t>
      </w:r>
      <w:r w:rsidRPr="009A75D8">
        <w:rPr>
          <w:lang w:val="en-GB"/>
        </w:rPr>
        <w:t xml:space="preserve"> lower-impact cleaning products and online completion checklists. The business will be run at home first to be able to manage the overheads and will be started with the founder and one part-time cleaner before hiring other employees as the business expands. The proposed private limited company will require £10,000 start-up funding, comprising £3,500 owner investment and £6,500 debt finance. Financial estimates show that there will be positive generation of cash within the first trading month and the closing cash position will rise as the recurrent customers are developed.</w:t>
      </w:r>
    </w:p>
    <w:p w14:paraId="68834400" w14:textId="77777777" w:rsidR="00116896" w:rsidRDefault="00116896" w:rsidP="007D04D2">
      <w:pPr>
        <w:spacing w:after="0"/>
        <w:jc w:val="left"/>
        <w:rPr>
          <w:b/>
          <w:bCs/>
          <w:lang w:val="en-GB"/>
        </w:rPr>
      </w:pPr>
      <w:r>
        <w:rPr>
          <w:b/>
          <w:bCs/>
          <w:lang w:val="en-GB"/>
        </w:rPr>
        <w:br w:type="page"/>
      </w:r>
    </w:p>
    <w:sdt>
      <w:sdtPr>
        <w:rPr>
          <w:b/>
        </w:rPr>
        <w:id w:val="1495987119"/>
        <w:docPartObj>
          <w:docPartGallery w:val="Table of Contents"/>
          <w:docPartUnique/>
        </w:docPartObj>
      </w:sdtPr>
      <w:sdtEndPr>
        <w:rPr>
          <w:bCs/>
          <w:noProof/>
        </w:rPr>
      </w:sdtEndPr>
      <w:sdtContent>
        <w:p w14:paraId="0ED4A25F" w14:textId="77777777" w:rsidR="007D04D2" w:rsidRPr="00AC586F" w:rsidRDefault="007D04D2" w:rsidP="007D04D2">
          <w:pPr>
            <w:spacing w:after="0"/>
            <w:jc w:val="center"/>
            <w:rPr>
              <w:b/>
              <w:sz w:val="28"/>
            </w:rPr>
          </w:pPr>
          <w:r w:rsidRPr="00AC586F">
            <w:rPr>
              <w:b/>
              <w:sz w:val="28"/>
            </w:rPr>
            <w:t>Table of Contents</w:t>
          </w:r>
        </w:p>
        <w:p w14:paraId="0E65DF58" w14:textId="77777777" w:rsidR="0006225E" w:rsidRDefault="007D04D2">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242345788" w:history="1">
            <w:r w:rsidR="0006225E" w:rsidRPr="00A373E9">
              <w:rPr>
                <w:rStyle w:val="Hyperlink"/>
                <w:noProof/>
                <w:lang w:val="en-GB"/>
              </w:rPr>
              <w:t>Executive Summary</w:t>
            </w:r>
            <w:r w:rsidR="0006225E">
              <w:rPr>
                <w:noProof/>
                <w:webHidden/>
              </w:rPr>
              <w:tab/>
            </w:r>
            <w:r w:rsidR="0006225E">
              <w:rPr>
                <w:noProof/>
                <w:webHidden/>
              </w:rPr>
              <w:fldChar w:fldCharType="begin"/>
            </w:r>
            <w:r w:rsidR="0006225E">
              <w:rPr>
                <w:noProof/>
                <w:webHidden/>
              </w:rPr>
              <w:instrText xml:space="preserve"> PAGEREF _Toc242345788 \h </w:instrText>
            </w:r>
            <w:r w:rsidR="0006225E">
              <w:rPr>
                <w:noProof/>
                <w:webHidden/>
              </w:rPr>
            </w:r>
            <w:r w:rsidR="0006225E">
              <w:rPr>
                <w:noProof/>
                <w:webHidden/>
              </w:rPr>
              <w:fldChar w:fldCharType="separate"/>
            </w:r>
            <w:r w:rsidR="0006225E">
              <w:rPr>
                <w:noProof/>
                <w:webHidden/>
              </w:rPr>
              <w:t>2</w:t>
            </w:r>
            <w:r w:rsidR="0006225E">
              <w:rPr>
                <w:noProof/>
                <w:webHidden/>
              </w:rPr>
              <w:fldChar w:fldCharType="end"/>
            </w:r>
          </w:hyperlink>
        </w:p>
        <w:p w14:paraId="7535FBB9" w14:textId="77777777" w:rsidR="0006225E" w:rsidRDefault="0006225E">
          <w:pPr>
            <w:pStyle w:val="TOC1"/>
            <w:tabs>
              <w:tab w:val="left" w:pos="480"/>
              <w:tab w:val="right" w:leader="dot" w:pos="9350"/>
            </w:tabs>
            <w:rPr>
              <w:rFonts w:asciiTheme="minorHAnsi" w:eastAsiaTheme="minorEastAsia" w:hAnsiTheme="minorHAnsi"/>
              <w:noProof/>
              <w:sz w:val="22"/>
              <w:lang w:val="en-GB" w:eastAsia="en-GB"/>
            </w:rPr>
          </w:pPr>
          <w:hyperlink w:anchor="_Toc242345789" w:history="1">
            <w:r w:rsidRPr="00A373E9">
              <w:rPr>
                <w:rStyle w:val="Hyperlink"/>
                <w:noProof/>
                <w:lang w:val="en-GB"/>
              </w:rPr>
              <w:t>1.</w:t>
            </w:r>
            <w:r>
              <w:rPr>
                <w:rFonts w:asciiTheme="minorHAnsi" w:eastAsiaTheme="minorEastAsia" w:hAnsiTheme="minorHAnsi"/>
                <w:noProof/>
                <w:sz w:val="22"/>
                <w:lang w:val="en-GB" w:eastAsia="en-GB"/>
              </w:rPr>
              <w:tab/>
            </w:r>
            <w:r w:rsidRPr="00A373E9">
              <w:rPr>
                <w:rStyle w:val="Hyperlink"/>
                <w:noProof/>
                <w:lang w:val="en-GB"/>
              </w:rPr>
              <w:t>Business Overview</w:t>
            </w:r>
            <w:r>
              <w:rPr>
                <w:noProof/>
                <w:webHidden/>
              </w:rPr>
              <w:tab/>
            </w:r>
            <w:r>
              <w:rPr>
                <w:noProof/>
                <w:webHidden/>
              </w:rPr>
              <w:fldChar w:fldCharType="begin"/>
            </w:r>
            <w:r>
              <w:rPr>
                <w:noProof/>
                <w:webHidden/>
              </w:rPr>
              <w:instrText xml:space="preserve"> PAGEREF _Toc242345789 \h </w:instrText>
            </w:r>
            <w:r>
              <w:rPr>
                <w:noProof/>
                <w:webHidden/>
              </w:rPr>
            </w:r>
            <w:r>
              <w:rPr>
                <w:noProof/>
                <w:webHidden/>
              </w:rPr>
              <w:fldChar w:fldCharType="separate"/>
            </w:r>
            <w:r>
              <w:rPr>
                <w:noProof/>
                <w:webHidden/>
              </w:rPr>
              <w:t>4</w:t>
            </w:r>
            <w:r>
              <w:rPr>
                <w:noProof/>
                <w:webHidden/>
              </w:rPr>
              <w:fldChar w:fldCharType="end"/>
            </w:r>
          </w:hyperlink>
        </w:p>
        <w:p w14:paraId="3306D05C" w14:textId="77777777" w:rsidR="0006225E" w:rsidRDefault="0006225E">
          <w:pPr>
            <w:pStyle w:val="TOC1"/>
            <w:tabs>
              <w:tab w:val="left" w:pos="480"/>
              <w:tab w:val="right" w:leader="dot" w:pos="9350"/>
            </w:tabs>
            <w:rPr>
              <w:rFonts w:asciiTheme="minorHAnsi" w:eastAsiaTheme="minorEastAsia" w:hAnsiTheme="minorHAnsi"/>
              <w:noProof/>
              <w:sz w:val="22"/>
              <w:lang w:val="en-GB" w:eastAsia="en-GB"/>
            </w:rPr>
          </w:pPr>
          <w:hyperlink w:anchor="_Toc242345790" w:history="1">
            <w:r w:rsidRPr="00A373E9">
              <w:rPr>
                <w:rStyle w:val="Hyperlink"/>
                <w:noProof/>
                <w:lang w:val="en-GB"/>
              </w:rPr>
              <w:t>2.</w:t>
            </w:r>
            <w:r>
              <w:rPr>
                <w:rFonts w:asciiTheme="minorHAnsi" w:eastAsiaTheme="minorEastAsia" w:hAnsiTheme="minorHAnsi"/>
                <w:noProof/>
                <w:sz w:val="22"/>
                <w:lang w:val="en-GB" w:eastAsia="en-GB"/>
              </w:rPr>
              <w:tab/>
            </w:r>
            <w:r w:rsidRPr="00A373E9">
              <w:rPr>
                <w:rStyle w:val="Hyperlink"/>
                <w:noProof/>
                <w:lang w:val="en-GB"/>
              </w:rPr>
              <w:t>Market Research</w:t>
            </w:r>
            <w:r>
              <w:rPr>
                <w:noProof/>
                <w:webHidden/>
              </w:rPr>
              <w:tab/>
            </w:r>
            <w:r>
              <w:rPr>
                <w:noProof/>
                <w:webHidden/>
              </w:rPr>
              <w:fldChar w:fldCharType="begin"/>
            </w:r>
            <w:r>
              <w:rPr>
                <w:noProof/>
                <w:webHidden/>
              </w:rPr>
              <w:instrText xml:space="preserve"> PAGEREF _Toc242345790 \h </w:instrText>
            </w:r>
            <w:r>
              <w:rPr>
                <w:noProof/>
                <w:webHidden/>
              </w:rPr>
            </w:r>
            <w:r>
              <w:rPr>
                <w:noProof/>
                <w:webHidden/>
              </w:rPr>
              <w:fldChar w:fldCharType="separate"/>
            </w:r>
            <w:r>
              <w:rPr>
                <w:noProof/>
                <w:webHidden/>
              </w:rPr>
              <w:t>5</w:t>
            </w:r>
            <w:r>
              <w:rPr>
                <w:noProof/>
                <w:webHidden/>
              </w:rPr>
              <w:fldChar w:fldCharType="end"/>
            </w:r>
          </w:hyperlink>
        </w:p>
        <w:p w14:paraId="27741F7B" w14:textId="77777777" w:rsidR="0006225E" w:rsidRDefault="0006225E">
          <w:pPr>
            <w:pStyle w:val="TOC1"/>
            <w:tabs>
              <w:tab w:val="left" w:pos="480"/>
              <w:tab w:val="right" w:leader="dot" w:pos="9350"/>
            </w:tabs>
            <w:rPr>
              <w:rFonts w:asciiTheme="minorHAnsi" w:eastAsiaTheme="minorEastAsia" w:hAnsiTheme="minorHAnsi"/>
              <w:noProof/>
              <w:sz w:val="22"/>
              <w:lang w:val="en-GB" w:eastAsia="en-GB"/>
            </w:rPr>
          </w:pPr>
          <w:hyperlink w:anchor="_Toc242345791" w:history="1">
            <w:r w:rsidRPr="00A373E9">
              <w:rPr>
                <w:rStyle w:val="Hyperlink"/>
                <w:noProof/>
                <w:lang w:val="en-GB"/>
              </w:rPr>
              <w:t>3.</w:t>
            </w:r>
            <w:r>
              <w:rPr>
                <w:rFonts w:asciiTheme="minorHAnsi" w:eastAsiaTheme="minorEastAsia" w:hAnsiTheme="minorHAnsi"/>
                <w:noProof/>
                <w:sz w:val="22"/>
                <w:lang w:val="en-GB" w:eastAsia="en-GB"/>
              </w:rPr>
              <w:tab/>
            </w:r>
            <w:r w:rsidRPr="00A373E9">
              <w:rPr>
                <w:rStyle w:val="Hyperlink"/>
                <w:noProof/>
                <w:lang w:val="en-GB"/>
              </w:rPr>
              <w:t>Marketing Communications</w:t>
            </w:r>
            <w:r>
              <w:rPr>
                <w:noProof/>
                <w:webHidden/>
              </w:rPr>
              <w:tab/>
            </w:r>
            <w:r>
              <w:rPr>
                <w:noProof/>
                <w:webHidden/>
              </w:rPr>
              <w:fldChar w:fldCharType="begin"/>
            </w:r>
            <w:r>
              <w:rPr>
                <w:noProof/>
                <w:webHidden/>
              </w:rPr>
              <w:instrText xml:space="preserve"> PAGEREF _Toc242345791 \h </w:instrText>
            </w:r>
            <w:r>
              <w:rPr>
                <w:noProof/>
                <w:webHidden/>
              </w:rPr>
            </w:r>
            <w:r>
              <w:rPr>
                <w:noProof/>
                <w:webHidden/>
              </w:rPr>
              <w:fldChar w:fldCharType="separate"/>
            </w:r>
            <w:r>
              <w:rPr>
                <w:noProof/>
                <w:webHidden/>
              </w:rPr>
              <w:t>6</w:t>
            </w:r>
            <w:r>
              <w:rPr>
                <w:noProof/>
                <w:webHidden/>
              </w:rPr>
              <w:fldChar w:fldCharType="end"/>
            </w:r>
          </w:hyperlink>
        </w:p>
        <w:p w14:paraId="2CE88528" w14:textId="77777777" w:rsidR="0006225E" w:rsidRDefault="0006225E">
          <w:pPr>
            <w:pStyle w:val="TOC1"/>
            <w:tabs>
              <w:tab w:val="left" w:pos="480"/>
              <w:tab w:val="right" w:leader="dot" w:pos="9350"/>
            </w:tabs>
            <w:rPr>
              <w:rFonts w:asciiTheme="minorHAnsi" w:eastAsiaTheme="minorEastAsia" w:hAnsiTheme="minorHAnsi"/>
              <w:noProof/>
              <w:sz w:val="22"/>
              <w:lang w:val="en-GB" w:eastAsia="en-GB"/>
            </w:rPr>
          </w:pPr>
          <w:hyperlink w:anchor="_Toc242345792" w:history="1">
            <w:r w:rsidRPr="00A373E9">
              <w:rPr>
                <w:rStyle w:val="Hyperlink"/>
                <w:noProof/>
                <w:lang w:val="en-GB"/>
              </w:rPr>
              <w:t>4.</w:t>
            </w:r>
            <w:r>
              <w:rPr>
                <w:rFonts w:asciiTheme="minorHAnsi" w:eastAsiaTheme="minorEastAsia" w:hAnsiTheme="minorHAnsi"/>
                <w:noProof/>
                <w:sz w:val="22"/>
                <w:lang w:val="en-GB" w:eastAsia="en-GB"/>
              </w:rPr>
              <w:tab/>
            </w:r>
            <w:r w:rsidRPr="00A373E9">
              <w:rPr>
                <w:rStyle w:val="Hyperlink"/>
                <w:noProof/>
                <w:lang w:val="en-GB"/>
              </w:rPr>
              <w:t>Financials</w:t>
            </w:r>
            <w:r>
              <w:rPr>
                <w:noProof/>
                <w:webHidden/>
              </w:rPr>
              <w:tab/>
            </w:r>
            <w:r>
              <w:rPr>
                <w:noProof/>
                <w:webHidden/>
              </w:rPr>
              <w:fldChar w:fldCharType="begin"/>
            </w:r>
            <w:r>
              <w:rPr>
                <w:noProof/>
                <w:webHidden/>
              </w:rPr>
              <w:instrText xml:space="preserve"> PAGEREF _Toc242345792 \h </w:instrText>
            </w:r>
            <w:r>
              <w:rPr>
                <w:noProof/>
                <w:webHidden/>
              </w:rPr>
            </w:r>
            <w:r>
              <w:rPr>
                <w:noProof/>
                <w:webHidden/>
              </w:rPr>
              <w:fldChar w:fldCharType="separate"/>
            </w:r>
            <w:r>
              <w:rPr>
                <w:noProof/>
                <w:webHidden/>
              </w:rPr>
              <w:t>7</w:t>
            </w:r>
            <w:r>
              <w:rPr>
                <w:noProof/>
                <w:webHidden/>
              </w:rPr>
              <w:fldChar w:fldCharType="end"/>
            </w:r>
          </w:hyperlink>
        </w:p>
        <w:p w14:paraId="6F491057" w14:textId="77777777" w:rsidR="0006225E" w:rsidRDefault="0006225E">
          <w:pPr>
            <w:pStyle w:val="TOC1"/>
            <w:tabs>
              <w:tab w:val="left" w:pos="480"/>
              <w:tab w:val="right" w:leader="dot" w:pos="9350"/>
            </w:tabs>
            <w:rPr>
              <w:rFonts w:asciiTheme="minorHAnsi" w:eastAsiaTheme="minorEastAsia" w:hAnsiTheme="minorHAnsi"/>
              <w:noProof/>
              <w:sz w:val="22"/>
              <w:lang w:val="en-GB" w:eastAsia="en-GB"/>
            </w:rPr>
          </w:pPr>
          <w:hyperlink w:anchor="_Toc242345793" w:history="1">
            <w:r w:rsidRPr="00A373E9">
              <w:rPr>
                <w:rStyle w:val="Hyperlink"/>
                <w:noProof/>
                <w:lang w:val="en-GB"/>
              </w:rPr>
              <w:t>5.</w:t>
            </w:r>
            <w:r>
              <w:rPr>
                <w:rFonts w:asciiTheme="minorHAnsi" w:eastAsiaTheme="minorEastAsia" w:hAnsiTheme="minorHAnsi"/>
                <w:noProof/>
                <w:sz w:val="22"/>
                <w:lang w:val="en-GB" w:eastAsia="en-GB"/>
              </w:rPr>
              <w:tab/>
            </w:r>
            <w:r w:rsidRPr="00A373E9">
              <w:rPr>
                <w:rStyle w:val="Hyperlink"/>
                <w:noProof/>
                <w:lang w:val="en-GB"/>
              </w:rPr>
              <w:t>References</w:t>
            </w:r>
            <w:r>
              <w:rPr>
                <w:noProof/>
                <w:webHidden/>
              </w:rPr>
              <w:tab/>
            </w:r>
            <w:r>
              <w:rPr>
                <w:noProof/>
                <w:webHidden/>
              </w:rPr>
              <w:fldChar w:fldCharType="begin"/>
            </w:r>
            <w:r>
              <w:rPr>
                <w:noProof/>
                <w:webHidden/>
              </w:rPr>
              <w:instrText xml:space="preserve"> PAGEREF _Toc242345793 \h </w:instrText>
            </w:r>
            <w:r>
              <w:rPr>
                <w:noProof/>
                <w:webHidden/>
              </w:rPr>
            </w:r>
            <w:r>
              <w:rPr>
                <w:noProof/>
                <w:webHidden/>
              </w:rPr>
              <w:fldChar w:fldCharType="separate"/>
            </w:r>
            <w:r>
              <w:rPr>
                <w:noProof/>
                <w:webHidden/>
              </w:rPr>
              <w:t>9</w:t>
            </w:r>
            <w:r>
              <w:rPr>
                <w:noProof/>
                <w:webHidden/>
              </w:rPr>
              <w:fldChar w:fldCharType="end"/>
            </w:r>
          </w:hyperlink>
        </w:p>
        <w:p w14:paraId="6104DE60" w14:textId="77777777" w:rsidR="0006225E" w:rsidRDefault="0006225E">
          <w:pPr>
            <w:pStyle w:val="TOC1"/>
            <w:tabs>
              <w:tab w:val="left" w:pos="480"/>
              <w:tab w:val="right" w:leader="dot" w:pos="9350"/>
            </w:tabs>
            <w:rPr>
              <w:rFonts w:asciiTheme="minorHAnsi" w:eastAsiaTheme="minorEastAsia" w:hAnsiTheme="minorHAnsi"/>
              <w:noProof/>
              <w:sz w:val="22"/>
              <w:lang w:val="en-GB" w:eastAsia="en-GB"/>
            </w:rPr>
          </w:pPr>
          <w:hyperlink w:anchor="_Toc242345794" w:history="1">
            <w:r w:rsidRPr="00A373E9">
              <w:rPr>
                <w:rStyle w:val="Hyperlink"/>
                <w:noProof/>
              </w:rPr>
              <w:t>6.</w:t>
            </w:r>
            <w:r>
              <w:rPr>
                <w:rFonts w:asciiTheme="minorHAnsi" w:eastAsiaTheme="minorEastAsia" w:hAnsiTheme="minorHAnsi"/>
                <w:noProof/>
                <w:sz w:val="22"/>
                <w:lang w:val="en-GB" w:eastAsia="en-GB"/>
              </w:rPr>
              <w:tab/>
            </w:r>
            <w:r w:rsidRPr="00A373E9">
              <w:rPr>
                <w:rStyle w:val="Hyperlink"/>
                <w:noProof/>
              </w:rPr>
              <w:t>Appendices</w:t>
            </w:r>
            <w:r>
              <w:rPr>
                <w:noProof/>
                <w:webHidden/>
              </w:rPr>
              <w:tab/>
            </w:r>
            <w:r>
              <w:rPr>
                <w:noProof/>
                <w:webHidden/>
              </w:rPr>
              <w:fldChar w:fldCharType="begin"/>
            </w:r>
            <w:r>
              <w:rPr>
                <w:noProof/>
                <w:webHidden/>
              </w:rPr>
              <w:instrText xml:space="preserve"> PAGEREF _Toc242345794 \h </w:instrText>
            </w:r>
            <w:r>
              <w:rPr>
                <w:noProof/>
                <w:webHidden/>
              </w:rPr>
            </w:r>
            <w:r>
              <w:rPr>
                <w:noProof/>
                <w:webHidden/>
              </w:rPr>
              <w:fldChar w:fldCharType="separate"/>
            </w:r>
            <w:r>
              <w:rPr>
                <w:noProof/>
                <w:webHidden/>
              </w:rPr>
              <w:t>11</w:t>
            </w:r>
            <w:r>
              <w:rPr>
                <w:noProof/>
                <w:webHidden/>
              </w:rPr>
              <w:fldChar w:fldCharType="end"/>
            </w:r>
          </w:hyperlink>
        </w:p>
        <w:p w14:paraId="12D403FC" w14:textId="77777777" w:rsidR="007D04D2" w:rsidRDefault="007D04D2" w:rsidP="007D04D2">
          <w:pPr>
            <w:spacing w:after="0"/>
          </w:pPr>
          <w:r>
            <w:rPr>
              <w:b/>
              <w:bCs/>
              <w:noProof/>
            </w:rPr>
            <w:fldChar w:fldCharType="end"/>
          </w:r>
        </w:p>
      </w:sdtContent>
    </w:sdt>
    <w:p w14:paraId="6AA99EBB" w14:textId="77777777" w:rsidR="002066BE" w:rsidRPr="002066BE" w:rsidRDefault="002066BE" w:rsidP="007D04D2">
      <w:pPr>
        <w:spacing w:after="0"/>
        <w:rPr>
          <w:lang w:val="en-GB"/>
        </w:rPr>
      </w:pPr>
    </w:p>
    <w:p w14:paraId="083B5104" w14:textId="77777777" w:rsidR="00116896" w:rsidRDefault="00116896" w:rsidP="007D04D2">
      <w:pPr>
        <w:spacing w:after="0"/>
        <w:jc w:val="left"/>
        <w:rPr>
          <w:b/>
          <w:bCs/>
          <w:lang w:val="en-GB"/>
        </w:rPr>
      </w:pPr>
      <w:r>
        <w:rPr>
          <w:b/>
          <w:bCs/>
          <w:lang w:val="en-GB"/>
        </w:rPr>
        <w:br w:type="page"/>
      </w:r>
    </w:p>
    <w:p w14:paraId="669FBB33" w14:textId="77777777" w:rsidR="002066BE" w:rsidRPr="002066BE" w:rsidRDefault="00116896" w:rsidP="007D04D2">
      <w:pPr>
        <w:pStyle w:val="Heading1"/>
        <w:spacing w:after="0"/>
        <w:rPr>
          <w:lang w:val="en-GB"/>
        </w:rPr>
      </w:pPr>
      <w:bookmarkStart w:id="1" w:name="_Toc242345789"/>
      <w:r>
        <w:rPr>
          <w:lang w:val="en-GB"/>
        </w:rPr>
        <w:lastRenderedPageBreak/>
        <w:t>1.</w:t>
      </w:r>
      <w:r>
        <w:rPr>
          <w:lang w:val="en-GB"/>
        </w:rPr>
        <w:tab/>
      </w:r>
      <w:r w:rsidR="002066BE" w:rsidRPr="002066BE">
        <w:rPr>
          <w:lang w:val="en-GB"/>
        </w:rPr>
        <w:t>Business Overview</w:t>
      </w:r>
      <w:bookmarkEnd w:id="1"/>
    </w:p>
    <w:p w14:paraId="18DD8EF0" w14:textId="5823477A" w:rsidR="00952EE6" w:rsidRPr="00952EE6" w:rsidRDefault="009907A0" w:rsidP="00AC586F">
      <w:pPr>
        <w:spacing w:after="0"/>
        <w:rPr>
          <w:bCs/>
          <w:lang w:val="en-GB"/>
        </w:rPr>
      </w:pPr>
      <w:r w:rsidRPr="00952EE6">
        <w:rPr>
          <w:bCs/>
          <w:lang w:val="en-GB"/>
        </w:rPr>
        <w:t>Pure Point</w:t>
      </w:r>
      <w:r w:rsidR="00952EE6" w:rsidRPr="00952EE6">
        <w:rPr>
          <w:bCs/>
          <w:lang w:val="en-GB"/>
        </w:rPr>
        <w:t xml:space="preserve"> Cleaning Services Ltd is a proposed cleaning start-up based in Birmingham that will provide quality and professionally run cleaning to residential, landlords, letting agents, </w:t>
      </w:r>
      <w:r w:rsidR="00913F1B">
        <w:rPr>
          <w:bCs/>
          <w:lang w:val="en-GB"/>
        </w:rPr>
        <w:t xml:space="preserve">and </w:t>
      </w:r>
      <w:r w:rsidR="00952EE6" w:rsidRPr="00952EE6">
        <w:rPr>
          <w:bCs/>
          <w:lang w:val="en-GB"/>
        </w:rPr>
        <w:t xml:space="preserve">small offices. The first services will be weekly/fortnightly domestic cleaning, one-off deep cleaning, end-of-tenancy and move-in/move-out cleaning, and regular small-office cleaning. Domestic cleaning will cost around £24 per hour and deep cleans and commercial cleaning will be quoted by size, condition and amount of labour needed. The 2021 Census showed that the city of Birmingham had a population of 1.145 million and 423500 households, which is a large residential customer base (Birmingham City Council, 2022). In the meantime, there were 78,915 businesses in the cleaning, hygiene and waste sector in 2025, which showed not only commercial prospects but also significant competition (British Cleaning Council, 2026). </w:t>
      </w:r>
    </w:p>
    <w:p w14:paraId="06C146E3" w14:textId="77777777" w:rsidR="00952EE6" w:rsidRPr="00952EE6" w:rsidRDefault="00952EE6" w:rsidP="00AC586F">
      <w:pPr>
        <w:spacing w:after="0"/>
        <w:rPr>
          <w:bCs/>
          <w:lang w:val="en-GB"/>
        </w:rPr>
      </w:pPr>
      <w:r w:rsidRPr="00952EE6">
        <w:rPr>
          <w:bCs/>
          <w:lang w:val="en-GB"/>
        </w:rPr>
        <w:t>The main target audience will be working households, with little time to spend on cleaning, and wishing to have recurrent cleaning as recurrent bookings can give a predictable income. The second group will consist of landlords and letting agents who will need end-of-tenancy and property-turnaround cleans that are time-sensitive. The third segment is comprised of small offices that require cleaning services that are dependable even when they are not working. Initially large industrial and specialist hazardous-cleaning contracts will be avoided since they would demand equipment, training and compliance abilities that are not within the proposed start-up range. This narrow entry approach minimi</w:t>
      </w:r>
      <w:r w:rsidR="00E352C3">
        <w:rPr>
          <w:bCs/>
          <w:lang w:val="en-GB"/>
        </w:rPr>
        <w:t>s</w:t>
      </w:r>
      <w:r w:rsidRPr="00952EE6">
        <w:rPr>
          <w:bCs/>
          <w:lang w:val="en-GB"/>
        </w:rPr>
        <w:t>es capital needs but creates expansion opportunities once the recurrent demand has been established.</w:t>
      </w:r>
    </w:p>
    <w:p w14:paraId="3FC920B2" w14:textId="77777777" w:rsidR="00952EE6" w:rsidRPr="00952EE6" w:rsidRDefault="00952EE6" w:rsidP="00AC586F">
      <w:pPr>
        <w:spacing w:after="0"/>
        <w:rPr>
          <w:bCs/>
          <w:lang w:val="en-GB"/>
        </w:rPr>
      </w:pPr>
      <w:r w:rsidRPr="00952EE6">
        <w:rPr>
          <w:bCs/>
          <w:lang w:val="en-GB"/>
        </w:rPr>
        <w:t xml:space="preserve">The current hands-on experience in cleaning by the founder is a valuable entrepreneurial asset since it offers some practical knowledge of cleaning standards, customer expectations, time management, product use, and the reliability to be provided when entering the premises of customers. Wu et al. (2023) discovered that occupational experience may add value to the entrepreneurial capability and performance via cumulative knowledge, experience in management and market exposure. The founder will hence translate the prior experience into written cleaning checklists, employee training and direct observation of initial jobs as opposed to considering the past self-employment as the business. </w:t>
      </w:r>
    </w:p>
    <w:p w14:paraId="21F82947" w14:textId="77777777" w:rsidR="00952EE6" w:rsidRPr="00952EE6" w:rsidRDefault="00952EE6" w:rsidP="00AC586F">
      <w:pPr>
        <w:spacing w:after="0"/>
        <w:rPr>
          <w:bCs/>
          <w:lang w:val="en-GB"/>
        </w:rPr>
      </w:pPr>
      <w:r w:rsidRPr="00952EE6">
        <w:rPr>
          <w:bCs/>
          <w:lang w:val="en-GB"/>
        </w:rPr>
        <w:lastRenderedPageBreak/>
        <w:t xml:space="preserve">The USP will be quality that is owner-led and is a comprehensive lower-impact clean. The customers will be provided with the equipment of the company and its chosen low-VOC or fragrance-free products, a regular cleaner when they can, clear quotations and a digital post-clean checklist. Temkin et al. (2023) detected a tendency of lower VOC emissions in tested green products, especially when it was fragrance-free. Nevertheless, environmental claims will be evidence-based and particular in line with the Green Claims Code (CMA, 2021). Refill concentrates, microfibre clothes that are reusable and appointments that are geographically clustered will minimise the waste and movement. The community aspect will focus on local hiring and a minimum starting price of cleaning of £13.50/hour, higher than the National Living Wage of £12.71 in 2026 (Low Pay Commission, 2026). </w:t>
      </w:r>
    </w:p>
    <w:p w14:paraId="48544FC0" w14:textId="77777777" w:rsidR="002066BE" w:rsidRDefault="00952EE6" w:rsidP="00AC586F">
      <w:pPr>
        <w:spacing w:after="0"/>
        <w:rPr>
          <w:lang w:val="en-GB"/>
        </w:rPr>
      </w:pPr>
      <w:r w:rsidRPr="00952EE6">
        <w:rPr>
          <w:bCs/>
          <w:lang w:val="en-GB"/>
        </w:rPr>
        <w:t xml:space="preserve">It will be registered as a company limited by shares, which is a private company. The incorporation forms a legal person that does not belong to an individual and grants limited liability, which is suitable when hiring staff, entering into contracts and working within the territory of customers (Companies House, 2026). The drawback is that it has more accounting and reporting liability than sole trading. The founder will initially be the director and operations manager at launch, scheduling, sales, finance and quality will be controlled with the help of one part-time cleaner. Second cleaner will be added to the cleaner as the demand grows, and the team leader and part-time administrator will be added to the customer base. This framework is a sign of the purpose of a business plan as a business and financial strategy to a new venture (Laverty and Litel, 2020). </w:t>
      </w:r>
    </w:p>
    <w:p w14:paraId="6584531D" w14:textId="77777777" w:rsidR="00116896" w:rsidRPr="002066BE" w:rsidRDefault="00116896" w:rsidP="007D04D2">
      <w:pPr>
        <w:spacing w:after="0"/>
        <w:ind w:firstLine="720"/>
        <w:rPr>
          <w:lang w:val="en-GB"/>
        </w:rPr>
      </w:pPr>
    </w:p>
    <w:p w14:paraId="20755BA0" w14:textId="77777777" w:rsidR="002066BE" w:rsidRPr="002066BE" w:rsidRDefault="00116896" w:rsidP="007D04D2">
      <w:pPr>
        <w:pStyle w:val="Heading1"/>
        <w:spacing w:after="0"/>
        <w:rPr>
          <w:lang w:val="en-GB"/>
        </w:rPr>
      </w:pPr>
      <w:bookmarkStart w:id="2" w:name="_Toc242345790"/>
      <w:r>
        <w:rPr>
          <w:lang w:val="en-GB"/>
        </w:rPr>
        <w:t>2.</w:t>
      </w:r>
      <w:r>
        <w:rPr>
          <w:lang w:val="en-GB"/>
        </w:rPr>
        <w:tab/>
      </w:r>
      <w:r w:rsidR="002066BE" w:rsidRPr="002066BE">
        <w:rPr>
          <w:lang w:val="en-GB"/>
        </w:rPr>
        <w:t>Market Research</w:t>
      </w:r>
      <w:bookmarkEnd w:id="2"/>
    </w:p>
    <w:p w14:paraId="5148C5AB" w14:textId="7D497DC7" w:rsidR="002066BE" w:rsidRDefault="00952EE6" w:rsidP="00AC586F">
      <w:pPr>
        <w:spacing w:after="0"/>
        <w:rPr>
          <w:lang w:val="en-GB"/>
        </w:rPr>
      </w:pPr>
      <w:r w:rsidRPr="00952EE6">
        <w:rPr>
          <w:lang w:val="en-GB"/>
        </w:rPr>
        <w:t xml:space="preserve">In 2024, the UK had a total of 5.5 million businesses in the private sector, 99.2% of which are small businesses (Department for Business and Trade, 2024). This establishes a large secondary B2B market of small offices and local businesses that might be willing to outsource cleaning instead of hiring cleaning personnel. </w:t>
      </w:r>
      <w:r w:rsidR="009907A0" w:rsidRPr="00952EE6">
        <w:rPr>
          <w:lang w:val="en-GB"/>
        </w:rPr>
        <w:t>Pure Point</w:t>
      </w:r>
      <w:r w:rsidRPr="00952EE6">
        <w:rPr>
          <w:lang w:val="en-GB"/>
        </w:rPr>
        <w:t xml:space="preserve"> will first serve the selected postcodes in Birmingham to ensure that the amount of travelling does not affect productive cleaning hours.</w:t>
      </w:r>
    </w:p>
    <w:p w14:paraId="3657FA29" w14:textId="77777777" w:rsidR="009907A0" w:rsidRPr="002066BE" w:rsidRDefault="009907A0" w:rsidP="00AC586F">
      <w:pPr>
        <w:spacing w:after="0"/>
        <w:rPr>
          <w:lang w:val="en-GB"/>
        </w:rPr>
      </w:pPr>
    </w:p>
    <w:p w14:paraId="6FD401F7" w14:textId="77777777" w:rsidR="00116896" w:rsidRDefault="00116896" w:rsidP="007D04D2">
      <w:pPr>
        <w:pStyle w:val="Caption"/>
        <w:keepNext/>
        <w:spacing w:after="0" w:line="360" w:lineRule="auto"/>
        <w:jc w:val="center"/>
      </w:pPr>
      <w:r>
        <w:lastRenderedPageBreak/>
        <w:t xml:space="preserve">Table </w:t>
      </w:r>
      <w:fldSimple w:instr=" SEQ Table \* ARABIC ">
        <w:r>
          <w:rPr>
            <w:noProof/>
          </w:rPr>
          <w:t>1</w:t>
        </w:r>
      </w:fldSimple>
      <w:r>
        <w:t>: PESTEL Analysis</w:t>
      </w:r>
    </w:p>
    <w:tbl>
      <w:tblPr>
        <w:tblStyle w:val="GridTable5Dark-Accent1"/>
        <w:tblW w:w="0" w:type="auto"/>
        <w:jc w:val="center"/>
        <w:tblLook w:val="04A0" w:firstRow="1" w:lastRow="0" w:firstColumn="1" w:lastColumn="0" w:noHBand="0" w:noVBand="1"/>
      </w:tblPr>
      <w:tblGrid>
        <w:gridCol w:w="1883"/>
        <w:gridCol w:w="7467"/>
      </w:tblGrid>
      <w:tr w:rsidR="002066BE" w:rsidRPr="002066BE" w14:paraId="32E3C9D1" w14:textId="77777777" w:rsidTr="0011689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35C608F" w14:textId="77777777" w:rsidR="002066BE" w:rsidRPr="002066BE" w:rsidRDefault="002066BE" w:rsidP="007D04D2">
            <w:pPr>
              <w:jc w:val="center"/>
              <w:rPr>
                <w:lang w:val="en-GB"/>
              </w:rPr>
            </w:pPr>
            <w:r w:rsidRPr="002066BE">
              <w:rPr>
                <w:lang w:val="en-GB"/>
              </w:rPr>
              <w:t>PESTEL factor</w:t>
            </w:r>
          </w:p>
        </w:tc>
        <w:tc>
          <w:tcPr>
            <w:tcW w:w="0" w:type="auto"/>
            <w:vAlign w:val="center"/>
            <w:hideMark/>
          </w:tcPr>
          <w:p w14:paraId="79F1234A" w14:textId="77777777" w:rsidR="002066BE" w:rsidRPr="002066BE" w:rsidRDefault="002066BE" w:rsidP="007D04D2">
            <w:pPr>
              <w:jc w:val="center"/>
              <w:cnfStyle w:val="100000000000" w:firstRow="1" w:lastRow="0" w:firstColumn="0" w:lastColumn="0" w:oddVBand="0" w:evenVBand="0" w:oddHBand="0" w:evenHBand="0" w:firstRowFirstColumn="0" w:firstRowLastColumn="0" w:lastRowFirstColumn="0" w:lastRowLastColumn="0"/>
              <w:rPr>
                <w:lang w:val="en-GB"/>
              </w:rPr>
            </w:pPr>
            <w:r w:rsidRPr="002066BE">
              <w:rPr>
                <w:lang w:val="en-GB"/>
              </w:rPr>
              <w:t xml:space="preserve">Implication for </w:t>
            </w:r>
            <w:proofErr w:type="spellStart"/>
            <w:r w:rsidRPr="002066BE">
              <w:rPr>
                <w:lang w:val="en-GB"/>
              </w:rPr>
              <w:t>PurePoint</w:t>
            </w:r>
            <w:proofErr w:type="spellEnd"/>
            <w:r w:rsidRPr="002066BE">
              <w:rPr>
                <w:lang w:val="en-GB"/>
              </w:rPr>
              <w:t xml:space="preserve"> Cleaning Services Ltd</w:t>
            </w:r>
          </w:p>
        </w:tc>
      </w:tr>
      <w:tr w:rsidR="002066BE" w:rsidRPr="002066BE" w14:paraId="52526A41" w14:textId="77777777" w:rsidTr="0011689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7C21B2F" w14:textId="77777777" w:rsidR="002066BE" w:rsidRPr="002066BE" w:rsidRDefault="002066BE" w:rsidP="007D04D2">
            <w:pPr>
              <w:jc w:val="center"/>
              <w:rPr>
                <w:lang w:val="en-GB"/>
              </w:rPr>
            </w:pPr>
            <w:r w:rsidRPr="002066BE">
              <w:rPr>
                <w:lang w:val="en-GB"/>
              </w:rPr>
              <w:t>Political</w:t>
            </w:r>
          </w:p>
        </w:tc>
        <w:tc>
          <w:tcPr>
            <w:tcW w:w="0" w:type="auto"/>
            <w:vAlign w:val="center"/>
            <w:hideMark/>
          </w:tcPr>
          <w:p w14:paraId="1C99C620" w14:textId="77777777" w:rsidR="002066BE" w:rsidRPr="002066BE" w:rsidRDefault="002066BE" w:rsidP="007D04D2">
            <w:pPr>
              <w:cnfStyle w:val="000000100000" w:firstRow="0" w:lastRow="0" w:firstColumn="0" w:lastColumn="0" w:oddVBand="0" w:evenVBand="0" w:oddHBand="1" w:evenHBand="0" w:firstRowFirstColumn="0" w:firstRowLastColumn="0" w:lastRowFirstColumn="0" w:lastRowLastColumn="0"/>
              <w:rPr>
                <w:lang w:val="en-GB"/>
              </w:rPr>
            </w:pPr>
            <w:r w:rsidRPr="002066BE">
              <w:rPr>
                <w:lang w:val="en-GB"/>
              </w:rPr>
              <w:t>Wage and employment policy increases staffing costs. Pricing must therefore maintain an adequate labour margin while supporting fair pay.</w:t>
            </w:r>
          </w:p>
        </w:tc>
      </w:tr>
      <w:tr w:rsidR="002066BE" w:rsidRPr="002066BE" w14:paraId="7E1FC566" w14:textId="77777777" w:rsidTr="00116896">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EC31508" w14:textId="77777777" w:rsidR="002066BE" w:rsidRPr="002066BE" w:rsidRDefault="002066BE" w:rsidP="007D04D2">
            <w:pPr>
              <w:jc w:val="center"/>
              <w:rPr>
                <w:lang w:val="en-GB"/>
              </w:rPr>
            </w:pPr>
            <w:r w:rsidRPr="002066BE">
              <w:rPr>
                <w:lang w:val="en-GB"/>
              </w:rPr>
              <w:t>Economic</w:t>
            </w:r>
          </w:p>
        </w:tc>
        <w:tc>
          <w:tcPr>
            <w:tcW w:w="0" w:type="auto"/>
            <w:vAlign w:val="center"/>
            <w:hideMark/>
          </w:tcPr>
          <w:p w14:paraId="5D0AB071" w14:textId="77777777" w:rsidR="002066BE" w:rsidRPr="002066BE" w:rsidRDefault="002066BE" w:rsidP="007D04D2">
            <w:pPr>
              <w:cnfStyle w:val="000000000000" w:firstRow="0" w:lastRow="0" w:firstColumn="0" w:lastColumn="0" w:oddVBand="0" w:evenVBand="0" w:oddHBand="0" w:evenHBand="0" w:firstRowFirstColumn="0" w:firstRowLastColumn="0" w:lastRowFirstColumn="0" w:lastRowLastColumn="0"/>
              <w:rPr>
                <w:lang w:val="en-GB"/>
              </w:rPr>
            </w:pPr>
            <w:r w:rsidRPr="002066BE">
              <w:rPr>
                <w:lang w:val="en-GB"/>
              </w:rPr>
              <w:t>Household budgets remain price-sensitive while wages, fuel and supplies create cost pressure. Recurring packages and route clustering should improve predictability.</w:t>
            </w:r>
          </w:p>
        </w:tc>
      </w:tr>
      <w:tr w:rsidR="002066BE" w:rsidRPr="002066BE" w14:paraId="4FF529C9" w14:textId="77777777" w:rsidTr="0011689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3E4DEE8" w14:textId="77777777" w:rsidR="002066BE" w:rsidRPr="002066BE" w:rsidRDefault="002066BE" w:rsidP="007D04D2">
            <w:pPr>
              <w:jc w:val="center"/>
              <w:rPr>
                <w:lang w:val="en-GB"/>
              </w:rPr>
            </w:pPr>
            <w:r w:rsidRPr="002066BE">
              <w:rPr>
                <w:lang w:val="en-GB"/>
              </w:rPr>
              <w:t>Social</w:t>
            </w:r>
          </w:p>
        </w:tc>
        <w:tc>
          <w:tcPr>
            <w:tcW w:w="0" w:type="auto"/>
            <w:vAlign w:val="center"/>
            <w:hideMark/>
          </w:tcPr>
          <w:p w14:paraId="1E481FB5" w14:textId="77777777" w:rsidR="002066BE" w:rsidRPr="002066BE" w:rsidRDefault="002066BE" w:rsidP="007D04D2">
            <w:pPr>
              <w:cnfStyle w:val="000000100000" w:firstRow="0" w:lastRow="0" w:firstColumn="0" w:lastColumn="0" w:oddVBand="0" w:evenVBand="0" w:oddHBand="1" w:evenHBand="0" w:firstRowFirstColumn="0" w:firstRowLastColumn="0" w:lastRowFirstColumn="0" w:lastRowLastColumn="0"/>
              <w:rPr>
                <w:lang w:val="en-GB"/>
              </w:rPr>
            </w:pPr>
            <w:r w:rsidRPr="002066BE">
              <w:rPr>
                <w:lang w:val="en-GB"/>
              </w:rPr>
              <w:t>Households, landlords and offices value convenience, hygiene and trustworthy access to premises. Vetted staff, continuity and cleaning checklists can reduce perceived risk.</w:t>
            </w:r>
          </w:p>
        </w:tc>
      </w:tr>
      <w:tr w:rsidR="002066BE" w:rsidRPr="002066BE" w14:paraId="52C387AC" w14:textId="77777777" w:rsidTr="00116896">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B50E55B" w14:textId="77777777" w:rsidR="002066BE" w:rsidRPr="002066BE" w:rsidRDefault="002066BE" w:rsidP="007D04D2">
            <w:pPr>
              <w:jc w:val="center"/>
              <w:rPr>
                <w:lang w:val="en-GB"/>
              </w:rPr>
            </w:pPr>
            <w:r w:rsidRPr="002066BE">
              <w:rPr>
                <w:lang w:val="en-GB"/>
              </w:rPr>
              <w:t>Technological</w:t>
            </w:r>
          </w:p>
        </w:tc>
        <w:tc>
          <w:tcPr>
            <w:tcW w:w="0" w:type="auto"/>
            <w:vAlign w:val="center"/>
            <w:hideMark/>
          </w:tcPr>
          <w:p w14:paraId="397B85A9" w14:textId="77777777" w:rsidR="002066BE" w:rsidRPr="002066BE" w:rsidRDefault="002066BE" w:rsidP="007D04D2">
            <w:pPr>
              <w:cnfStyle w:val="000000000000" w:firstRow="0" w:lastRow="0" w:firstColumn="0" w:lastColumn="0" w:oddVBand="0" w:evenVBand="0" w:oddHBand="0" w:evenHBand="0" w:firstRowFirstColumn="0" w:firstRowLastColumn="0" w:lastRowFirstColumn="0" w:lastRowLastColumn="0"/>
              <w:rPr>
                <w:lang w:val="en-GB"/>
              </w:rPr>
            </w:pPr>
            <w:r w:rsidRPr="002066BE">
              <w:rPr>
                <w:lang w:val="en-GB"/>
              </w:rPr>
              <w:t>Online search, digital quotations, payments and social media make customer acquisition easier and allow a small company to compete professionally.</w:t>
            </w:r>
          </w:p>
        </w:tc>
      </w:tr>
      <w:tr w:rsidR="002066BE" w:rsidRPr="002066BE" w14:paraId="29A10C53" w14:textId="77777777" w:rsidTr="0011689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238C52D" w14:textId="77777777" w:rsidR="002066BE" w:rsidRPr="002066BE" w:rsidRDefault="002066BE" w:rsidP="007D04D2">
            <w:pPr>
              <w:jc w:val="center"/>
              <w:rPr>
                <w:lang w:val="en-GB"/>
              </w:rPr>
            </w:pPr>
            <w:r w:rsidRPr="002066BE">
              <w:rPr>
                <w:lang w:val="en-GB"/>
              </w:rPr>
              <w:t>Environmental</w:t>
            </w:r>
          </w:p>
        </w:tc>
        <w:tc>
          <w:tcPr>
            <w:tcW w:w="0" w:type="auto"/>
            <w:vAlign w:val="center"/>
            <w:hideMark/>
          </w:tcPr>
          <w:p w14:paraId="46F11435" w14:textId="77777777" w:rsidR="002066BE" w:rsidRPr="002066BE" w:rsidRDefault="002066BE" w:rsidP="007D04D2">
            <w:pPr>
              <w:cnfStyle w:val="000000100000" w:firstRow="0" w:lastRow="0" w:firstColumn="0" w:lastColumn="0" w:oddVBand="0" w:evenVBand="0" w:oddHBand="1" w:evenHBand="0" w:firstRowFirstColumn="0" w:firstRowLastColumn="0" w:lastRowFirstColumn="0" w:lastRowLastColumn="0"/>
              <w:rPr>
                <w:lang w:val="en-GB"/>
              </w:rPr>
            </w:pPr>
            <w:r w:rsidRPr="002066BE">
              <w:rPr>
                <w:lang w:val="en-GB"/>
              </w:rPr>
              <w:t>Chemical consumption, disposables and travel create environmental effects. Concentrated products, reusable materials and geographically grouped bookings will reduce avoidable waste.</w:t>
            </w:r>
          </w:p>
        </w:tc>
      </w:tr>
      <w:tr w:rsidR="002066BE" w:rsidRPr="002066BE" w14:paraId="10DDAF92" w14:textId="77777777" w:rsidTr="00116896">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262822E" w14:textId="77777777" w:rsidR="002066BE" w:rsidRPr="002066BE" w:rsidRDefault="002066BE" w:rsidP="007D04D2">
            <w:pPr>
              <w:jc w:val="center"/>
              <w:rPr>
                <w:lang w:val="en-GB"/>
              </w:rPr>
            </w:pPr>
            <w:r w:rsidRPr="002066BE">
              <w:rPr>
                <w:lang w:val="en-GB"/>
              </w:rPr>
              <w:t>Legal</w:t>
            </w:r>
          </w:p>
        </w:tc>
        <w:tc>
          <w:tcPr>
            <w:tcW w:w="0" w:type="auto"/>
            <w:vAlign w:val="center"/>
            <w:hideMark/>
          </w:tcPr>
          <w:p w14:paraId="3828D0C4" w14:textId="77777777" w:rsidR="002066BE" w:rsidRPr="002066BE" w:rsidRDefault="002066BE" w:rsidP="007D04D2">
            <w:pPr>
              <w:cnfStyle w:val="000000000000" w:firstRow="0" w:lastRow="0" w:firstColumn="0" w:lastColumn="0" w:oddVBand="0" w:evenVBand="0" w:oddHBand="0" w:evenHBand="0" w:firstRowFirstColumn="0" w:firstRowLastColumn="0" w:lastRowFirstColumn="0" w:lastRowLastColumn="0"/>
              <w:rPr>
                <w:lang w:val="en-GB"/>
              </w:rPr>
            </w:pPr>
            <w:r w:rsidRPr="002066BE">
              <w:rPr>
                <w:lang w:val="en-GB"/>
              </w:rPr>
              <w:t xml:space="preserve">The company must control chemical risks, insurance, employment responsibilities and personal data. Electronic marketing will comply with UK GDPR and PECR requirements, including lawful data use and opt-outs (ICO, 2026). </w:t>
            </w:r>
          </w:p>
        </w:tc>
      </w:tr>
    </w:tbl>
    <w:p w14:paraId="23A528A4" w14:textId="77777777" w:rsidR="00116896" w:rsidRDefault="00116896" w:rsidP="007D04D2">
      <w:pPr>
        <w:spacing w:after="0"/>
        <w:ind w:firstLine="720"/>
        <w:rPr>
          <w:lang w:val="en-GB"/>
        </w:rPr>
      </w:pPr>
    </w:p>
    <w:p w14:paraId="1214E2B0" w14:textId="77777777" w:rsidR="00952EE6" w:rsidRPr="00952EE6" w:rsidRDefault="00952EE6" w:rsidP="00AC586F">
      <w:pPr>
        <w:spacing w:after="0"/>
        <w:rPr>
          <w:lang w:val="en-GB"/>
        </w:rPr>
      </w:pPr>
      <w:r w:rsidRPr="00952EE6">
        <w:rPr>
          <w:lang w:val="en-GB"/>
        </w:rPr>
        <w:t xml:space="preserve">The opportunity however is risky due to the relative ease of barriers to entry and the ease </w:t>
      </w:r>
      <w:r w:rsidR="00AC586F">
        <w:rPr>
          <w:lang w:val="en-GB"/>
        </w:rPr>
        <w:t>with</w:t>
      </w:r>
      <w:r w:rsidRPr="00952EE6">
        <w:rPr>
          <w:lang w:val="en-GB"/>
        </w:rPr>
        <w:t xml:space="preserve"> which customers can make comparisons of alternative providers. The other significant controllable operating cost is also labour, and in this case, intensive under-pricing may result in sales growth but reduce profitability. </w:t>
      </w:r>
      <w:proofErr w:type="spellStart"/>
      <w:r w:rsidRPr="00952EE6">
        <w:rPr>
          <w:lang w:val="en-GB"/>
        </w:rPr>
        <w:t>PurePoint</w:t>
      </w:r>
      <w:proofErr w:type="spellEnd"/>
      <w:r w:rsidRPr="00952EE6">
        <w:rPr>
          <w:lang w:val="en-GB"/>
        </w:rPr>
        <w:t xml:space="preserve"> will thus not engage in price competition. Labour time, supplies, travel and margin will be outlined as quotations and small discounts to customers who are frequent will be rewarded as recurring customers will lower customer-acquisition and scheduling costs.</w:t>
      </w:r>
    </w:p>
    <w:p w14:paraId="46493BE0" w14:textId="6824C2DF" w:rsidR="002066BE" w:rsidRDefault="00952EE6" w:rsidP="00AC586F">
      <w:pPr>
        <w:spacing w:after="0"/>
        <w:rPr>
          <w:lang w:val="en-GB"/>
        </w:rPr>
      </w:pPr>
      <w:r w:rsidRPr="00952EE6">
        <w:rPr>
          <w:lang w:val="en-GB"/>
        </w:rPr>
        <w:t xml:space="preserve">The competition is at the local level. Cleaning Birmingham competes at the domestic and commercial cleaning level and has a wide variety of services, which indirectly competes </w:t>
      </w:r>
      <w:r w:rsidRPr="00952EE6">
        <w:rPr>
          <w:lang w:val="en-GB"/>
        </w:rPr>
        <w:lastRenderedPageBreak/>
        <w:t>with recurring and one-off jobs (Cylex UK, 2026). Complete Clean Management has its niche in commercial and office cleaning and advocates trained personnel, customi</w:t>
      </w:r>
      <w:r w:rsidR="00E352C3">
        <w:rPr>
          <w:lang w:val="en-GB"/>
        </w:rPr>
        <w:t>s</w:t>
      </w:r>
      <w:r w:rsidRPr="00952EE6">
        <w:rPr>
          <w:lang w:val="en-GB"/>
        </w:rPr>
        <w:t>ed contracts, environmentally-friendly products a</w:t>
      </w:r>
      <w:r>
        <w:rPr>
          <w:lang w:val="en-GB"/>
        </w:rPr>
        <w:t>nd quality-control mechanisms (</w:t>
      </w:r>
      <w:r w:rsidRPr="00952EE6">
        <w:rPr>
          <w:lang w:val="en-GB"/>
        </w:rPr>
        <w:t>Complete Clean Management, 2026). These competitors show that mere cleaning is not differentiation enough. Pure</w:t>
      </w:r>
      <w:r w:rsidR="009907A0">
        <w:rPr>
          <w:lang w:val="en-GB"/>
        </w:rPr>
        <w:t xml:space="preserve"> </w:t>
      </w:r>
      <w:r w:rsidRPr="00952EE6">
        <w:rPr>
          <w:lang w:val="en-GB"/>
        </w:rPr>
        <w:t>Point, in turn, will integrate a smaller local operation point, founder management, less-impactful products, cleaner continuity and digital demonstration of finished work, especially among landlords and small-office administrators.</w:t>
      </w:r>
    </w:p>
    <w:p w14:paraId="028AD439" w14:textId="77777777" w:rsidR="00116896" w:rsidRPr="002066BE" w:rsidRDefault="00116896" w:rsidP="007D04D2">
      <w:pPr>
        <w:spacing w:after="0"/>
        <w:ind w:firstLine="720"/>
        <w:rPr>
          <w:lang w:val="en-GB"/>
        </w:rPr>
      </w:pPr>
    </w:p>
    <w:p w14:paraId="22FC4C00" w14:textId="77777777" w:rsidR="002066BE" w:rsidRPr="002066BE" w:rsidRDefault="00116896" w:rsidP="007D04D2">
      <w:pPr>
        <w:pStyle w:val="Heading1"/>
        <w:spacing w:after="0"/>
        <w:rPr>
          <w:lang w:val="en-GB"/>
        </w:rPr>
      </w:pPr>
      <w:bookmarkStart w:id="3" w:name="_Toc242345791"/>
      <w:r>
        <w:rPr>
          <w:lang w:val="en-GB"/>
        </w:rPr>
        <w:t>3.</w:t>
      </w:r>
      <w:r>
        <w:rPr>
          <w:lang w:val="en-GB"/>
        </w:rPr>
        <w:tab/>
      </w:r>
      <w:r w:rsidR="002066BE" w:rsidRPr="002066BE">
        <w:rPr>
          <w:lang w:val="en-GB"/>
        </w:rPr>
        <w:t>Marketing Communications</w:t>
      </w:r>
      <w:bookmarkEnd w:id="3"/>
    </w:p>
    <w:p w14:paraId="43FC65CF" w14:textId="77777777" w:rsidR="00952EE6" w:rsidRPr="00952EE6" w:rsidRDefault="00952EE6" w:rsidP="00AC586F">
      <w:pPr>
        <w:spacing w:after="0"/>
        <w:rPr>
          <w:lang w:val="en-GB"/>
        </w:rPr>
      </w:pPr>
      <w:r w:rsidRPr="00952EE6">
        <w:rPr>
          <w:lang w:val="en-GB"/>
        </w:rPr>
        <w:t xml:space="preserve">Marketing will be a combination of affordable online marketing with local trust building. The search terms that will be targeted by a mobile-friendly site and Google Business Profile will include: cleaner Birmingham, end of tenancy cleaning Birmingham and office cleaner near me. Indicative pricing, insurance details, service locations, cleaning services and </w:t>
      </w:r>
      <w:r w:rsidR="00AC586F">
        <w:rPr>
          <w:lang w:val="en-GB"/>
        </w:rPr>
        <w:t xml:space="preserve">an </w:t>
      </w:r>
      <w:r w:rsidRPr="00952EE6">
        <w:rPr>
          <w:lang w:val="en-GB"/>
        </w:rPr>
        <w:t xml:space="preserve">easy online quotation form shall be shown on service pages. Permission </w:t>
      </w:r>
      <w:r w:rsidR="00AC586F">
        <w:rPr>
          <w:lang w:val="en-GB"/>
        </w:rPr>
        <w:t>for</w:t>
      </w:r>
      <w:r w:rsidRPr="00952EE6">
        <w:rPr>
          <w:lang w:val="en-GB"/>
        </w:rPr>
        <w:t xml:space="preserve"> before-and-after photographs, cleaning tips, reviews and local promotions will be posted on Facebook and Instagram. The authors of the study by Sedalo, Boateng and Kosiba (2022) discovered that social-media affordances will be able to enhance SME visibility, customer relations and customer acquisition and therefore such channels should be suitable in case of a resource-constrained start-up. </w:t>
      </w:r>
    </w:p>
    <w:p w14:paraId="44DA7D75" w14:textId="77777777" w:rsidR="002066BE" w:rsidRDefault="00952EE6" w:rsidP="00AC586F">
      <w:pPr>
        <w:spacing w:after="0"/>
        <w:rPr>
          <w:lang w:val="en-GB"/>
        </w:rPr>
      </w:pPr>
      <w:r w:rsidRPr="00952EE6">
        <w:rPr>
          <w:lang w:val="en-GB"/>
        </w:rPr>
        <w:t xml:space="preserve">There will be a referral programme where customers who are referred will be given a credit of 10 pounds after a paid clean has been done. The individual word of mouth is especially applicable since clients are to leave cleaners with keys to a locked home. Specific leaflets and targeted strategies will also be used to contact letting agents, landlords, apartment developments and small offices within the targeted service area. Small, specific lists of prospects will be used in electronic outreach instead of mass marketing blindly and will comply with ICO requirements of lawful and transparent direct marketing (ICO, 2026). Monthly performance review will be performed based on inquiries, quotation-to-booking conversion, customer-acquisition cost, repeat-booking rate and referral share. It then becomes possible to divert marketing expenditure towards channels producing the highest penetration of profitable repeat customers. </w:t>
      </w:r>
    </w:p>
    <w:p w14:paraId="0D0BC162" w14:textId="77777777" w:rsidR="00116896" w:rsidRPr="002066BE" w:rsidRDefault="00116896" w:rsidP="007D04D2">
      <w:pPr>
        <w:spacing w:after="0"/>
        <w:ind w:firstLine="720"/>
        <w:rPr>
          <w:lang w:val="en-GB"/>
        </w:rPr>
      </w:pPr>
    </w:p>
    <w:p w14:paraId="170671D8" w14:textId="77777777" w:rsidR="002066BE" w:rsidRPr="002066BE" w:rsidRDefault="00116896" w:rsidP="007D04D2">
      <w:pPr>
        <w:pStyle w:val="Heading1"/>
        <w:spacing w:after="0"/>
        <w:rPr>
          <w:lang w:val="en-GB"/>
        </w:rPr>
      </w:pPr>
      <w:bookmarkStart w:id="4" w:name="_Toc242345792"/>
      <w:r>
        <w:rPr>
          <w:lang w:val="en-GB"/>
        </w:rPr>
        <w:t>4.</w:t>
      </w:r>
      <w:r>
        <w:rPr>
          <w:lang w:val="en-GB"/>
        </w:rPr>
        <w:tab/>
      </w:r>
      <w:r w:rsidR="002066BE" w:rsidRPr="002066BE">
        <w:rPr>
          <w:lang w:val="en-GB"/>
        </w:rPr>
        <w:t>Financials</w:t>
      </w:r>
      <w:bookmarkEnd w:id="4"/>
    </w:p>
    <w:p w14:paraId="6D4A2982" w14:textId="77777777" w:rsidR="00952EE6" w:rsidRPr="00952EE6" w:rsidRDefault="00952EE6" w:rsidP="00AC586F">
      <w:pPr>
        <w:spacing w:after="0"/>
        <w:rPr>
          <w:lang w:val="en-GB"/>
        </w:rPr>
      </w:pPr>
      <w:r w:rsidRPr="00952EE6">
        <w:rPr>
          <w:lang w:val="en-GB"/>
        </w:rPr>
        <w:t xml:space="preserve">The start-up capital needed in the business amounts to £10,000. The founder will bring in personal savings of £3,500, which will indicate the commitment of financial resources and at the same time maintain a certain level of personal liquidity. Another </w:t>
      </w:r>
      <w:r w:rsidR="008D00D4" w:rsidRPr="008D00D4">
        <w:rPr>
          <w:lang w:val="en-GB"/>
        </w:rPr>
        <w:t>£</w:t>
      </w:r>
      <w:r w:rsidRPr="00952EE6">
        <w:rPr>
          <w:lang w:val="en-GB"/>
        </w:rPr>
        <w:t>6</w:t>
      </w:r>
      <w:r w:rsidR="008D00D4">
        <w:rPr>
          <w:lang w:val="en-GB"/>
        </w:rPr>
        <w:t>,</w:t>
      </w:r>
      <w:r w:rsidRPr="00952EE6">
        <w:rPr>
          <w:lang w:val="en-GB"/>
        </w:rPr>
        <w:t xml:space="preserve">500 will be </w:t>
      </w:r>
      <w:r w:rsidR="00AC586F">
        <w:rPr>
          <w:lang w:val="en-GB"/>
        </w:rPr>
        <w:t>obtained</w:t>
      </w:r>
      <w:r w:rsidRPr="00952EE6">
        <w:rPr>
          <w:lang w:val="en-GB"/>
        </w:rPr>
        <w:t xml:space="preserve"> via the government-sponsored Start Up Loans programme. The founders are eligible</w:t>
      </w:r>
      <w:r w:rsidR="008D00D4">
        <w:rPr>
          <w:lang w:val="en-GB"/>
        </w:rPr>
        <w:t xml:space="preserve"> to borrow between £500 and </w:t>
      </w:r>
      <w:r w:rsidR="008D00D4" w:rsidRPr="008D00D4">
        <w:rPr>
          <w:lang w:val="en-GB"/>
        </w:rPr>
        <w:t>£</w:t>
      </w:r>
      <w:r w:rsidR="008D00D4">
        <w:rPr>
          <w:lang w:val="en-GB"/>
        </w:rPr>
        <w:t>25,</w:t>
      </w:r>
      <w:r w:rsidRPr="00952EE6">
        <w:rPr>
          <w:lang w:val="en-GB"/>
        </w:rPr>
        <w:t>000 with an interest rate of 7.5 per annum</w:t>
      </w:r>
      <w:r w:rsidR="00AC586F">
        <w:rPr>
          <w:lang w:val="en-GB"/>
        </w:rPr>
        <w:t>;</w:t>
      </w:r>
      <w:r w:rsidRPr="00952EE6">
        <w:rPr>
          <w:lang w:val="en-GB"/>
        </w:rPr>
        <w:t xml:space="preserve"> mentoring is available; the repayment of 6,500 will take approximately five years or </w:t>
      </w:r>
      <w:r w:rsidR="008D00D4" w:rsidRPr="008D00D4">
        <w:rPr>
          <w:lang w:val="en-GB"/>
        </w:rPr>
        <w:t>£</w:t>
      </w:r>
      <w:r w:rsidRPr="00952EE6">
        <w:rPr>
          <w:lang w:val="en-GB"/>
        </w:rPr>
        <w:t xml:space="preserve">130 per month (British Business Bank, 2026). The enterprise assistance offered by The Prince Trust (2022) also focuses on business-planning and cash-flow support. </w:t>
      </w:r>
    </w:p>
    <w:p w14:paraId="5127495A" w14:textId="77777777" w:rsidR="002066BE" w:rsidRPr="002066BE" w:rsidRDefault="00952EE6" w:rsidP="00AC586F">
      <w:pPr>
        <w:spacing w:after="0"/>
        <w:rPr>
          <w:lang w:val="en-GB"/>
        </w:rPr>
      </w:pPr>
      <w:r w:rsidRPr="00952EE6">
        <w:rPr>
          <w:lang w:val="en-GB"/>
        </w:rPr>
        <w:t xml:space="preserve">Approximately £5,150 will be committed at launch: £2,400 equipment, £500 initial cleaning supplies, £350 insurance, £800 website/launch marketing, £300 professional and registration costs, £100 stationery, £350 uniforms/PPE, £300 training/background checks and £50 communication setup. This gives a working capital of £4,850. The number of sales will be projected at month one to be £4,500 as opposed to </w:t>
      </w:r>
      <w:r w:rsidR="00AC586F">
        <w:rPr>
          <w:lang w:val="en-GB"/>
        </w:rPr>
        <w:t>operational</w:t>
      </w:r>
      <w:r w:rsidRPr="00952EE6">
        <w:rPr>
          <w:lang w:val="en-GB"/>
        </w:rPr>
        <w:t xml:space="preserve"> outflows of </w:t>
      </w:r>
      <w:r w:rsidR="007D7011" w:rsidRPr="007D7011">
        <w:rPr>
          <w:lang w:val="en-GB"/>
        </w:rPr>
        <w:t>£</w:t>
      </w:r>
      <w:r w:rsidRPr="00952EE6">
        <w:rPr>
          <w:lang w:val="en-GB"/>
        </w:rPr>
        <w:t xml:space="preserve">3,640, with a net cash flow of 860 </w:t>
      </w:r>
      <w:r w:rsidR="00AC586F" w:rsidRPr="00952EE6">
        <w:rPr>
          <w:lang w:val="en-GB"/>
        </w:rPr>
        <w:t>positives</w:t>
      </w:r>
      <w:r w:rsidRPr="00952EE6">
        <w:rPr>
          <w:lang w:val="en-GB"/>
        </w:rPr>
        <w:t>. Revenue rises progressively to £9,500 by Month 6 as recurring households, landlord work and small-office contracts accumulate. This is a calculatedly slow prediction that does not presuppose a high demand right now and gives the liquidity a chance to be evaluated prior to the recruitment of more staff.</w:t>
      </w:r>
    </w:p>
    <w:p w14:paraId="6B35D58A" w14:textId="77777777" w:rsidR="002066BE" w:rsidRPr="002066BE" w:rsidRDefault="002066BE" w:rsidP="007D04D2">
      <w:pPr>
        <w:spacing w:after="0"/>
        <w:rPr>
          <w:lang w:val="en-GB"/>
        </w:rPr>
      </w:pPr>
    </w:p>
    <w:p w14:paraId="0B4DF2CA" w14:textId="77777777" w:rsidR="002066BE" w:rsidRDefault="002066BE" w:rsidP="007D04D2">
      <w:pPr>
        <w:spacing w:after="0"/>
        <w:jc w:val="left"/>
        <w:rPr>
          <w:b/>
          <w:bCs/>
          <w:lang w:val="en-GB"/>
        </w:rPr>
      </w:pPr>
      <w:r>
        <w:rPr>
          <w:b/>
          <w:bCs/>
          <w:lang w:val="en-GB"/>
        </w:rPr>
        <w:br w:type="page"/>
      </w:r>
    </w:p>
    <w:p w14:paraId="4867F956" w14:textId="77777777" w:rsidR="002066BE" w:rsidRPr="002066BE" w:rsidRDefault="007D04D2" w:rsidP="007D04D2">
      <w:pPr>
        <w:pStyle w:val="Heading1"/>
        <w:spacing w:after="0"/>
        <w:rPr>
          <w:lang w:val="en-GB"/>
        </w:rPr>
      </w:pPr>
      <w:bookmarkStart w:id="5" w:name="_Toc242345793"/>
      <w:r>
        <w:rPr>
          <w:lang w:val="en-GB"/>
        </w:rPr>
        <w:lastRenderedPageBreak/>
        <w:t>5.</w:t>
      </w:r>
      <w:r>
        <w:rPr>
          <w:lang w:val="en-GB"/>
        </w:rPr>
        <w:tab/>
      </w:r>
      <w:r w:rsidR="00116896">
        <w:rPr>
          <w:lang w:val="en-GB"/>
        </w:rPr>
        <w:t>References</w:t>
      </w:r>
      <w:bookmarkEnd w:id="5"/>
    </w:p>
    <w:p w14:paraId="57D53CCB" w14:textId="77777777" w:rsidR="002066BE" w:rsidRPr="002066BE" w:rsidRDefault="002066BE" w:rsidP="007D04D2">
      <w:pPr>
        <w:spacing w:after="0"/>
        <w:ind w:left="720" w:hanging="720"/>
        <w:rPr>
          <w:lang w:val="en-GB"/>
        </w:rPr>
      </w:pPr>
      <w:r w:rsidRPr="002066BE">
        <w:rPr>
          <w:lang w:val="en-GB"/>
        </w:rPr>
        <w:t>Birmingham City Council</w:t>
      </w:r>
      <w:r w:rsidR="00EB226A">
        <w:rPr>
          <w:lang w:val="en-GB"/>
        </w:rPr>
        <w:t>,</w:t>
      </w:r>
      <w:r w:rsidRPr="002066BE">
        <w:rPr>
          <w:lang w:val="en-GB"/>
        </w:rPr>
        <w:t xml:space="preserve"> (2022)</w:t>
      </w:r>
      <w:r w:rsidR="00EB226A">
        <w:rPr>
          <w:lang w:val="en-GB"/>
        </w:rPr>
        <w:t>.</w:t>
      </w:r>
      <w:r w:rsidRPr="002066BE">
        <w:rPr>
          <w:lang w:val="en-GB"/>
        </w:rPr>
        <w:t xml:space="preserve"> </w:t>
      </w:r>
      <w:r w:rsidRPr="002066BE">
        <w:rPr>
          <w:i/>
          <w:iCs/>
          <w:lang w:val="en-GB"/>
        </w:rPr>
        <w:t>2021 Population Census in Birmingham – First Results</w:t>
      </w:r>
      <w:r w:rsidRPr="002066BE">
        <w:rPr>
          <w:lang w:val="en-GB"/>
        </w:rPr>
        <w:t xml:space="preserve">. Birmingham: Birmingham City Council. Available at: </w:t>
      </w:r>
      <w:hyperlink r:id="rId8" w:history="1">
        <w:r w:rsidR="00483B6D" w:rsidRPr="00594ED6">
          <w:rPr>
            <w:rStyle w:val="Hyperlink"/>
            <w:lang w:val="en-GB"/>
          </w:rPr>
          <w:t>https://www.birmingham.gov.uk/download/downloads/id/26348/first_results_for_2021_census.pdf</w:t>
        </w:r>
      </w:hyperlink>
      <w:r w:rsidR="00483B6D">
        <w:rPr>
          <w:lang w:val="en-GB"/>
        </w:rPr>
        <w:t xml:space="preserve"> </w:t>
      </w:r>
      <w:r w:rsidR="00EB226A">
        <w:rPr>
          <w:lang w:val="en-GB"/>
        </w:rPr>
        <w:t>(Accessed: 7 October 2026)</w:t>
      </w:r>
    </w:p>
    <w:p w14:paraId="2A8A2ECF" w14:textId="77777777" w:rsidR="002066BE" w:rsidRPr="002066BE" w:rsidRDefault="002066BE" w:rsidP="007D04D2">
      <w:pPr>
        <w:spacing w:after="0"/>
        <w:ind w:left="720" w:hanging="720"/>
        <w:rPr>
          <w:lang w:val="en-GB"/>
        </w:rPr>
      </w:pPr>
      <w:r w:rsidRPr="002066BE">
        <w:rPr>
          <w:lang w:val="en-GB"/>
        </w:rPr>
        <w:t>British Business Bank</w:t>
      </w:r>
      <w:r w:rsidR="00EB226A">
        <w:rPr>
          <w:lang w:val="en-GB"/>
        </w:rPr>
        <w:t>,</w:t>
      </w:r>
      <w:r w:rsidRPr="002066BE">
        <w:rPr>
          <w:lang w:val="en-GB"/>
        </w:rPr>
        <w:t xml:space="preserve"> (2026)</w:t>
      </w:r>
      <w:r w:rsidR="00EB226A">
        <w:rPr>
          <w:lang w:val="en-GB"/>
        </w:rPr>
        <w:t>.</w:t>
      </w:r>
      <w:r w:rsidRPr="002066BE">
        <w:rPr>
          <w:lang w:val="en-GB"/>
        </w:rPr>
        <w:t xml:space="preserve"> </w:t>
      </w:r>
      <w:r w:rsidRPr="002066BE">
        <w:rPr>
          <w:i/>
          <w:iCs/>
          <w:lang w:val="en-GB"/>
        </w:rPr>
        <w:t>Starting a business</w:t>
      </w:r>
      <w:r w:rsidRPr="002066BE">
        <w:rPr>
          <w:lang w:val="en-GB"/>
        </w:rPr>
        <w:t xml:space="preserve">. Available at: </w:t>
      </w:r>
      <w:hyperlink r:id="rId9" w:history="1">
        <w:r w:rsidR="004239C9" w:rsidRPr="00594ED6">
          <w:rPr>
            <w:rStyle w:val="Hyperlink"/>
            <w:lang w:val="en-GB"/>
          </w:rPr>
          <w:t>https://www.british-business-bank.co.uk/business-guidance/making-business-finance-work-for-you/starting-a-business</w:t>
        </w:r>
      </w:hyperlink>
      <w:r w:rsidR="004239C9">
        <w:rPr>
          <w:lang w:val="en-GB"/>
        </w:rPr>
        <w:t xml:space="preserve"> </w:t>
      </w:r>
      <w:r w:rsidR="00EB226A">
        <w:rPr>
          <w:lang w:val="en-GB"/>
        </w:rPr>
        <w:t>(Accessed: 7 October 2026)</w:t>
      </w:r>
    </w:p>
    <w:p w14:paraId="123286BB" w14:textId="77777777" w:rsidR="002066BE" w:rsidRPr="002066BE" w:rsidRDefault="002066BE" w:rsidP="007D04D2">
      <w:pPr>
        <w:spacing w:after="0"/>
        <w:ind w:left="720" w:hanging="720"/>
        <w:rPr>
          <w:lang w:val="en-GB"/>
        </w:rPr>
      </w:pPr>
      <w:r w:rsidRPr="002066BE">
        <w:rPr>
          <w:lang w:val="en-GB"/>
        </w:rPr>
        <w:t>British Cleaning Council</w:t>
      </w:r>
      <w:r w:rsidR="00EB226A">
        <w:rPr>
          <w:lang w:val="en-GB"/>
        </w:rPr>
        <w:t>,</w:t>
      </w:r>
      <w:r w:rsidRPr="002066BE">
        <w:rPr>
          <w:lang w:val="en-GB"/>
        </w:rPr>
        <w:t xml:space="preserve"> (2026)</w:t>
      </w:r>
      <w:r w:rsidR="00EB226A">
        <w:rPr>
          <w:lang w:val="en-GB"/>
        </w:rPr>
        <w:t xml:space="preserve">. </w:t>
      </w:r>
      <w:r w:rsidRPr="002066BE">
        <w:rPr>
          <w:lang w:val="en-GB"/>
        </w:rPr>
        <w:t xml:space="preserve">Research shows steady growth in the cleaning, hygiene and waste industry: available on request. Available at: </w:t>
      </w:r>
      <w:hyperlink r:id="rId10" w:history="1">
        <w:r w:rsidR="004239C9" w:rsidRPr="00594ED6">
          <w:rPr>
            <w:rStyle w:val="Hyperlink"/>
            <w:lang w:val="en-GB"/>
          </w:rPr>
          <w:t>https://britishcleaningcouncil.org/2026/02/17/research-shows-steady-growth-in-the-cleaning-hygiene-and-waste-industry-available-on-request/</w:t>
        </w:r>
      </w:hyperlink>
      <w:r w:rsidR="004239C9">
        <w:rPr>
          <w:lang w:val="en-GB"/>
        </w:rPr>
        <w:t xml:space="preserve"> </w:t>
      </w:r>
      <w:r w:rsidR="00EB226A">
        <w:rPr>
          <w:lang w:val="en-GB"/>
        </w:rPr>
        <w:t>(Accessed: 7 October 2026)</w:t>
      </w:r>
    </w:p>
    <w:p w14:paraId="37676B02" w14:textId="77777777" w:rsidR="002066BE" w:rsidRPr="002066BE" w:rsidRDefault="002066BE" w:rsidP="007D04D2">
      <w:pPr>
        <w:spacing w:after="0"/>
        <w:ind w:left="720" w:hanging="720"/>
        <w:rPr>
          <w:lang w:val="en-GB"/>
        </w:rPr>
      </w:pPr>
      <w:r w:rsidRPr="002066BE">
        <w:rPr>
          <w:lang w:val="en-GB"/>
        </w:rPr>
        <w:t>Cylex UK</w:t>
      </w:r>
      <w:r w:rsidR="00EB226A">
        <w:rPr>
          <w:lang w:val="en-GB"/>
        </w:rPr>
        <w:t>,</w:t>
      </w:r>
      <w:r w:rsidRPr="002066BE">
        <w:rPr>
          <w:lang w:val="en-GB"/>
        </w:rPr>
        <w:t xml:space="preserve"> (2026)</w:t>
      </w:r>
      <w:r w:rsidR="00EB226A">
        <w:rPr>
          <w:lang w:val="en-GB"/>
        </w:rPr>
        <w:t>.</w:t>
      </w:r>
      <w:r w:rsidRPr="002066BE">
        <w:rPr>
          <w:lang w:val="en-GB"/>
        </w:rPr>
        <w:t xml:space="preserve"> </w:t>
      </w:r>
      <w:r w:rsidRPr="002066BE">
        <w:rPr>
          <w:i/>
          <w:iCs/>
          <w:lang w:val="en-GB"/>
        </w:rPr>
        <w:t>Cleaning Birmingham, Hall Green</w:t>
      </w:r>
      <w:r w:rsidRPr="002066BE">
        <w:rPr>
          <w:lang w:val="en-GB"/>
        </w:rPr>
        <w:t xml:space="preserve">. Available at: </w:t>
      </w:r>
      <w:hyperlink r:id="rId11" w:history="1">
        <w:r w:rsidR="004239C9" w:rsidRPr="00594ED6">
          <w:rPr>
            <w:rStyle w:val="Hyperlink"/>
            <w:lang w:val="en-GB"/>
          </w:rPr>
          <w:t>https://hall-green.cylex-uk.co.uk/company/cleaning-birmingham-23758242.html</w:t>
        </w:r>
      </w:hyperlink>
      <w:r w:rsidR="004239C9">
        <w:rPr>
          <w:lang w:val="en-GB"/>
        </w:rPr>
        <w:t xml:space="preserve"> </w:t>
      </w:r>
      <w:r w:rsidR="00EB226A">
        <w:rPr>
          <w:lang w:val="en-GB"/>
        </w:rPr>
        <w:t>(Accessed: 7 October 2026)</w:t>
      </w:r>
    </w:p>
    <w:p w14:paraId="1580F29D" w14:textId="77777777" w:rsidR="002066BE" w:rsidRPr="002066BE" w:rsidRDefault="002066BE" w:rsidP="007D04D2">
      <w:pPr>
        <w:spacing w:after="0"/>
        <w:ind w:left="720" w:hanging="720"/>
        <w:rPr>
          <w:lang w:val="en-GB"/>
        </w:rPr>
      </w:pPr>
      <w:r w:rsidRPr="002066BE">
        <w:rPr>
          <w:lang w:val="en-GB"/>
        </w:rPr>
        <w:t>Competition and Markets Authority (CMA)</w:t>
      </w:r>
      <w:r w:rsidR="00EB226A">
        <w:rPr>
          <w:lang w:val="en-GB"/>
        </w:rPr>
        <w:t>,</w:t>
      </w:r>
      <w:r w:rsidRPr="002066BE">
        <w:rPr>
          <w:lang w:val="en-GB"/>
        </w:rPr>
        <w:t xml:space="preserve"> (2021)</w:t>
      </w:r>
      <w:r w:rsidR="00EB226A">
        <w:rPr>
          <w:lang w:val="en-GB"/>
        </w:rPr>
        <w:t>.</w:t>
      </w:r>
      <w:r w:rsidRPr="002066BE">
        <w:rPr>
          <w:lang w:val="en-GB"/>
        </w:rPr>
        <w:t xml:space="preserve"> </w:t>
      </w:r>
      <w:r w:rsidRPr="002066BE">
        <w:rPr>
          <w:i/>
          <w:iCs/>
          <w:lang w:val="en-GB"/>
        </w:rPr>
        <w:t>Green Claims Code: Making Environmental Claims</w:t>
      </w:r>
      <w:r w:rsidRPr="002066BE">
        <w:rPr>
          <w:lang w:val="en-GB"/>
        </w:rPr>
        <w:t xml:space="preserve">. Available at: </w:t>
      </w:r>
      <w:hyperlink r:id="rId12" w:history="1">
        <w:r w:rsidR="004239C9" w:rsidRPr="00594ED6">
          <w:rPr>
            <w:rStyle w:val="Hyperlink"/>
            <w:lang w:val="en-GB"/>
          </w:rPr>
          <w:t>https://www.gov.uk/government/publications/green-claims-code-making-environmental-claims</w:t>
        </w:r>
      </w:hyperlink>
      <w:r w:rsidR="004239C9">
        <w:rPr>
          <w:lang w:val="en-GB"/>
        </w:rPr>
        <w:t xml:space="preserve"> </w:t>
      </w:r>
      <w:r w:rsidR="00EB226A">
        <w:rPr>
          <w:lang w:val="en-GB"/>
        </w:rPr>
        <w:t>(Accessed: 7 October 2026)</w:t>
      </w:r>
    </w:p>
    <w:p w14:paraId="0EE81E12" w14:textId="77777777" w:rsidR="002066BE" w:rsidRPr="002066BE" w:rsidRDefault="002066BE" w:rsidP="007D04D2">
      <w:pPr>
        <w:spacing w:after="0"/>
        <w:ind w:left="720" w:hanging="720"/>
        <w:rPr>
          <w:lang w:val="en-GB"/>
        </w:rPr>
      </w:pPr>
      <w:r w:rsidRPr="002066BE">
        <w:rPr>
          <w:lang w:val="en-GB"/>
        </w:rPr>
        <w:t>Companies House</w:t>
      </w:r>
      <w:r w:rsidR="00EB226A">
        <w:rPr>
          <w:lang w:val="en-GB"/>
        </w:rPr>
        <w:t>,</w:t>
      </w:r>
      <w:r w:rsidRPr="002066BE">
        <w:rPr>
          <w:lang w:val="en-GB"/>
        </w:rPr>
        <w:t xml:space="preserve"> (2026)</w:t>
      </w:r>
      <w:r w:rsidR="00EB226A">
        <w:rPr>
          <w:lang w:val="en-GB"/>
        </w:rPr>
        <w:t>.</w:t>
      </w:r>
      <w:r w:rsidRPr="002066BE">
        <w:rPr>
          <w:lang w:val="en-GB"/>
        </w:rPr>
        <w:t xml:space="preserve"> </w:t>
      </w:r>
      <w:r w:rsidRPr="002066BE">
        <w:rPr>
          <w:i/>
          <w:iCs/>
          <w:lang w:val="en-GB"/>
        </w:rPr>
        <w:t>Incorporation and names</w:t>
      </w:r>
      <w:r w:rsidRPr="002066BE">
        <w:rPr>
          <w:lang w:val="en-GB"/>
        </w:rPr>
        <w:t xml:space="preserve">. Available at: </w:t>
      </w:r>
      <w:hyperlink r:id="rId13" w:history="1">
        <w:r w:rsidR="004239C9" w:rsidRPr="00594ED6">
          <w:rPr>
            <w:rStyle w:val="Hyperlink"/>
            <w:lang w:val="en-GB"/>
          </w:rPr>
          <w:t>https://www.gov.uk/government/publications/incorporation-and-names/incorporation-and-names</w:t>
        </w:r>
      </w:hyperlink>
      <w:r w:rsidR="004239C9">
        <w:rPr>
          <w:lang w:val="en-GB"/>
        </w:rPr>
        <w:t xml:space="preserve"> </w:t>
      </w:r>
      <w:r w:rsidR="00EB226A">
        <w:rPr>
          <w:lang w:val="en-GB"/>
        </w:rPr>
        <w:t>(Accessed: 7 October 2026)</w:t>
      </w:r>
    </w:p>
    <w:p w14:paraId="79D65261" w14:textId="77777777" w:rsidR="002066BE" w:rsidRPr="002066BE" w:rsidRDefault="002066BE" w:rsidP="007D04D2">
      <w:pPr>
        <w:spacing w:after="0"/>
        <w:ind w:left="720" w:hanging="720"/>
        <w:rPr>
          <w:lang w:val="en-GB"/>
        </w:rPr>
      </w:pPr>
      <w:r w:rsidRPr="002066BE">
        <w:rPr>
          <w:lang w:val="en-GB"/>
        </w:rPr>
        <w:t>Complete Clean Management</w:t>
      </w:r>
      <w:r w:rsidR="00EB226A">
        <w:rPr>
          <w:lang w:val="en-GB"/>
        </w:rPr>
        <w:t>,</w:t>
      </w:r>
      <w:r w:rsidRPr="002066BE">
        <w:rPr>
          <w:lang w:val="en-GB"/>
        </w:rPr>
        <w:t xml:space="preserve"> (2026)</w:t>
      </w:r>
      <w:r w:rsidR="00EB226A">
        <w:rPr>
          <w:lang w:val="en-GB"/>
        </w:rPr>
        <w:t>.</w:t>
      </w:r>
      <w:r w:rsidRPr="002066BE">
        <w:rPr>
          <w:lang w:val="en-GB"/>
        </w:rPr>
        <w:t xml:space="preserve"> </w:t>
      </w:r>
      <w:r w:rsidRPr="002066BE">
        <w:rPr>
          <w:i/>
          <w:iCs/>
          <w:lang w:val="en-GB"/>
        </w:rPr>
        <w:t>Office Cleaners Birmingham</w:t>
      </w:r>
      <w:r w:rsidRPr="002066BE">
        <w:rPr>
          <w:lang w:val="en-GB"/>
        </w:rPr>
        <w:t xml:space="preserve">. Available at: </w:t>
      </w:r>
      <w:hyperlink r:id="rId14" w:history="1">
        <w:r w:rsidR="004239C9" w:rsidRPr="00594ED6">
          <w:rPr>
            <w:rStyle w:val="Hyperlink"/>
            <w:lang w:val="en-GB"/>
          </w:rPr>
          <w:t>https://www.completecleanmanagement.co.uk/</w:t>
        </w:r>
      </w:hyperlink>
      <w:r w:rsidR="004239C9">
        <w:rPr>
          <w:lang w:val="en-GB"/>
        </w:rPr>
        <w:t xml:space="preserve"> </w:t>
      </w:r>
      <w:r w:rsidR="00EB226A">
        <w:rPr>
          <w:lang w:val="en-GB"/>
        </w:rPr>
        <w:t>(Accessed: 7 October 2026)</w:t>
      </w:r>
    </w:p>
    <w:p w14:paraId="2E235C22" w14:textId="77777777" w:rsidR="002066BE" w:rsidRPr="002066BE" w:rsidRDefault="002066BE" w:rsidP="007D04D2">
      <w:pPr>
        <w:spacing w:after="0"/>
        <w:ind w:left="720" w:hanging="720"/>
        <w:rPr>
          <w:lang w:val="en-GB"/>
        </w:rPr>
      </w:pPr>
      <w:r w:rsidRPr="002066BE">
        <w:rPr>
          <w:lang w:val="en-GB"/>
        </w:rPr>
        <w:t>Department for Business and Trade</w:t>
      </w:r>
      <w:r w:rsidR="00EB226A">
        <w:rPr>
          <w:lang w:val="en-GB"/>
        </w:rPr>
        <w:t>,</w:t>
      </w:r>
      <w:r w:rsidRPr="002066BE">
        <w:rPr>
          <w:lang w:val="en-GB"/>
        </w:rPr>
        <w:t xml:space="preserve"> (2024)</w:t>
      </w:r>
      <w:r w:rsidR="00EB226A">
        <w:rPr>
          <w:lang w:val="en-GB"/>
        </w:rPr>
        <w:t>.</w:t>
      </w:r>
      <w:r w:rsidRPr="002066BE">
        <w:rPr>
          <w:lang w:val="en-GB"/>
        </w:rPr>
        <w:t xml:space="preserve"> </w:t>
      </w:r>
      <w:r w:rsidRPr="002066BE">
        <w:rPr>
          <w:i/>
          <w:iCs/>
          <w:lang w:val="en-GB"/>
        </w:rPr>
        <w:t>Business Population Estimates for the UK and Regions 2024: Statistical Release</w:t>
      </w:r>
      <w:r w:rsidRPr="002066BE">
        <w:rPr>
          <w:lang w:val="en-GB"/>
        </w:rPr>
        <w:t xml:space="preserve">. Available at: </w:t>
      </w:r>
      <w:hyperlink r:id="rId15" w:history="1">
        <w:r w:rsidR="004239C9" w:rsidRPr="00594ED6">
          <w:rPr>
            <w:rStyle w:val="Hyperlink"/>
            <w:lang w:val="en-GB"/>
          </w:rPr>
          <w:t>https://www.gov.uk/government/statistics/business-population-estimates-2024/business-population-estimates-for-the-uk-and-regions-2024-statistical-release</w:t>
        </w:r>
      </w:hyperlink>
      <w:r w:rsidR="004239C9">
        <w:rPr>
          <w:lang w:val="en-GB"/>
        </w:rPr>
        <w:t xml:space="preserve"> </w:t>
      </w:r>
      <w:r w:rsidR="00EB226A">
        <w:rPr>
          <w:lang w:val="en-GB"/>
        </w:rPr>
        <w:t>(Accessed: 7 October 2026)</w:t>
      </w:r>
    </w:p>
    <w:p w14:paraId="1D9258CC" w14:textId="77777777" w:rsidR="002066BE" w:rsidRPr="002066BE" w:rsidRDefault="002066BE" w:rsidP="007D04D2">
      <w:pPr>
        <w:spacing w:after="0"/>
        <w:ind w:left="720" w:hanging="720"/>
        <w:rPr>
          <w:lang w:val="en-GB"/>
        </w:rPr>
      </w:pPr>
      <w:r w:rsidRPr="002066BE">
        <w:rPr>
          <w:lang w:val="en-GB"/>
        </w:rPr>
        <w:lastRenderedPageBreak/>
        <w:t>Information Commissioner’s Office (ICO)</w:t>
      </w:r>
      <w:r w:rsidR="00EB226A">
        <w:rPr>
          <w:lang w:val="en-GB"/>
        </w:rPr>
        <w:t>,</w:t>
      </w:r>
      <w:r w:rsidRPr="002066BE">
        <w:rPr>
          <w:lang w:val="en-GB"/>
        </w:rPr>
        <w:t xml:space="preserve"> (2026)</w:t>
      </w:r>
      <w:r w:rsidR="00EB226A">
        <w:rPr>
          <w:lang w:val="en-GB"/>
        </w:rPr>
        <w:t>.</w:t>
      </w:r>
      <w:r w:rsidRPr="002066BE">
        <w:rPr>
          <w:lang w:val="en-GB"/>
        </w:rPr>
        <w:t xml:space="preserve"> </w:t>
      </w:r>
      <w:r w:rsidRPr="002066BE">
        <w:rPr>
          <w:i/>
          <w:iCs/>
          <w:lang w:val="en-GB"/>
        </w:rPr>
        <w:t>Direct Marketing Guidance</w:t>
      </w:r>
      <w:r w:rsidRPr="002066BE">
        <w:rPr>
          <w:lang w:val="en-GB"/>
        </w:rPr>
        <w:t xml:space="preserve">. Available at: </w:t>
      </w:r>
      <w:hyperlink r:id="rId16" w:history="1">
        <w:r w:rsidR="004239C9" w:rsidRPr="00594ED6">
          <w:rPr>
            <w:rStyle w:val="Hyperlink"/>
            <w:lang w:val="en-GB"/>
          </w:rPr>
          <w:t>https://ico.org.uk/for-organisations/direct-marketing-and-privacy-and-electronic-communications/direct-marketing-guidance/</w:t>
        </w:r>
      </w:hyperlink>
      <w:r w:rsidR="004239C9">
        <w:rPr>
          <w:lang w:val="en-GB"/>
        </w:rPr>
        <w:t xml:space="preserve"> </w:t>
      </w:r>
      <w:r w:rsidR="00EB226A">
        <w:rPr>
          <w:lang w:val="en-GB"/>
        </w:rPr>
        <w:t>(Accessed: 7 October 2026)</w:t>
      </w:r>
    </w:p>
    <w:p w14:paraId="126558CA" w14:textId="77777777" w:rsidR="002066BE" w:rsidRPr="002066BE" w:rsidRDefault="002066BE" w:rsidP="007D04D2">
      <w:pPr>
        <w:spacing w:after="0"/>
        <w:ind w:left="720" w:hanging="720"/>
        <w:rPr>
          <w:lang w:val="en-GB"/>
        </w:rPr>
      </w:pPr>
      <w:r w:rsidRPr="002066BE">
        <w:rPr>
          <w:lang w:val="en-GB"/>
        </w:rPr>
        <w:t>Laverty, M. and Littel, C. (2020)</w:t>
      </w:r>
      <w:r w:rsidR="00EB226A">
        <w:rPr>
          <w:lang w:val="en-GB"/>
        </w:rPr>
        <w:t>.</w:t>
      </w:r>
      <w:r w:rsidRPr="002066BE">
        <w:rPr>
          <w:lang w:val="en-GB"/>
        </w:rPr>
        <w:t xml:space="preserve"> </w:t>
      </w:r>
      <w:r w:rsidRPr="002066BE">
        <w:rPr>
          <w:i/>
          <w:iCs/>
          <w:lang w:val="en-GB"/>
        </w:rPr>
        <w:t>Entrepreneurship</w:t>
      </w:r>
      <w:r w:rsidRPr="002066BE">
        <w:rPr>
          <w:lang w:val="en-GB"/>
        </w:rPr>
        <w:t xml:space="preserve">. Houston, TX: OpenStax, Rice University. Available at: </w:t>
      </w:r>
      <w:hyperlink r:id="rId17" w:history="1">
        <w:r w:rsidR="004239C9" w:rsidRPr="00594ED6">
          <w:rPr>
            <w:rStyle w:val="Hyperlink"/>
            <w:lang w:val="en-GB"/>
          </w:rPr>
          <w:t>https://openstax.org/books/entrepreneurship/pages/1-introduction</w:t>
        </w:r>
      </w:hyperlink>
      <w:r w:rsidR="004239C9">
        <w:rPr>
          <w:lang w:val="en-GB"/>
        </w:rPr>
        <w:t xml:space="preserve"> </w:t>
      </w:r>
      <w:r w:rsidR="00EB226A">
        <w:rPr>
          <w:lang w:val="en-GB"/>
        </w:rPr>
        <w:t>(Accessed: 7 October 2026)</w:t>
      </w:r>
    </w:p>
    <w:p w14:paraId="550BE638" w14:textId="77777777" w:rsidR="002066BE" w:rsidRPr="002066BE" w:rsidRDefault="002066BE" w:rsidP="007D04D2">
      <w:pPr>
        <w:spacing w:after="0"/>
        <w:ind w:left="720" w:hanging="720"/>
        <w:rPr>
          <w:lang w:val="en-GB"/>
        </w:rPr>
      </w:pPr>
      <w:r w:rsidRPr="002066BE">
        <w:rPr>
          <w:lang w:val="en-GB"/>
        </w:rPr>
        <w:t>Low Pay Commission</w:t>
      </w:r>
      <w:r w:rsidR="00EB226A">
        <w:rPr>
          <w:lang w:val="en-GB"/>
        </w:rPr>
        <w:t>,</w:t>
      </w:r>
      <w:r w:rsidRPr="002066BE">
        <w:rPr>
          <w:lang w:val="en-GB"/>
        </w:rPr>
        <w:t xml:space="preserve"> (2026)</w:t>
      </w:r>
      <w:r w:rsidR="00EB226A">
        <w:rPr>
          <w:lang w:val="en-GB"/>
        </w:rPr>
        <w:t xml:space="preserve">. </w:t>
      </w:r>
      <w:r w:rsidRPr="002066BE">
        <w:rPr>
          <w:lang w:val="en-GB"/>
        </w:rPr>
        <w:t>National Living Wa</w:t>
      </w:r>
      <w:r w:rsidR="00EB226A">
        <w:rPr>
          <w:lang w:val="en-GB"/>
        </w:rPr>
        <w:t>ge increases to £12.71 per hour</w:t>
      </w:r>
      <w:r w:rsidRPr="002066BE">
        <w:rPr>
          <w:lang w:val="en-GB"/>
        </w:rPr>
        <w:t xml:space="preserve">. Available at: </w:t>
      </w:r>
      <w:hyperlink r:id="rId18" w:history="1">
        <w:r w:rsidR="004239C9" w:rsidRPr="00594ED6">
          <w:rPr>
            <w:rStyle w:val="Hyperlink"/>
            <w:lang w:val="en-GB"/>
          </w:rPr>
          <w:t>https://www.gov.uk/government/news/national-living-wage-increases-to-1271-per-hour</w:t>
        </w:r>
      </w:hyperlink>
      <w:r w:rsidR="004239C9">
        <w:rPr>
          <w:lang w:val="en-GB"/>
        </w:rPr>
        <w:t xml:space="preserve"> </w:t>
      </w:r>
      <w:r w:rsidR="00EB226A">
        <w:rPr>
          <w:lang w:val="en-GB"/>
        </w:rPr>
        <w:t>(Accessed: 7 October 2026)</w:t>
      </w:r>
    </w:p>
    <w:p w14:paraId="448BCBF5" w14:textId="77777777" w:rsidR="002066BE" w:rsidRPr="002066BE" w:rsidRDefault="004239C9" w:rsidP="007D04D2">
      <w:pPr>
        <w:spacing w:after="0"/>
        <w:ind w:left="720" w:hanging="720"/>
        <w:rPr>
          <w:lang w:val="en-GB"/>
        </w:rPr>
      </w:pPr>
      <w:proofErr w:type="spellStart"/>
      <w:r w:rsidRPr="004239C9">
        <w:t>Sedalo</w:t>
      </w:r>
      <w:proofErr w:type="spellEnd"/>
      <w:r w:rsidRPr="004239C9">
        <w:t xml:space="preserve">, G., Boateng, H., </w:t>
      </w:r>
      <w:r w:rsidR="00EB226A">
        <w:t>and</w:t>
      </w:r>
      <w:r w:rsidRPr="004239C9">
        <w:t xml:space="preserve"> Kosiba, J. P. (2022). Exploring social media affordance in relationship marketing practices in SMEs. </w:t>
      </w:r>
      <w:r w:rsidRPr="004239C9">
        <w:rPr>
          <w:i/>
          <w:iCs/>
        </w:rPr>
        <w:t>Digital Business</w:t>
      </w:r>
      <w:r w:rsidRPr="004239C9">
        <w:t xml:space="preserve">, </w:t>
      </w:r>
      <w:r w:rsidRPr="004239C9">
        <w:rPr>
          <w:i/>
          <w:iCs/>
        </w:rPr>
        <w:t>2</w:t>
      </w:r>
      <w:r w:rsidRPr="004239C9">
        <w:t>(1), 100017.</w:t>
      </w:r>
    </w:p>
    <w:p w14:paraId="421C5922" w14:textId="77777777" w:rsidR="002066BE" w:rsidRPr="002066BE" w:rsidRDefault="004239C9" w:rsidP="007D04D2">
      <w:pPr>
        <w:spacing w:after="0"/>
        <w:ind w:left="720" w:hanging="720"/>
        <w:rPr>
          <w:lang w:val="en-GB"/>
        </w:rPr>
      </w:pPr>
      <w:r w:rsidRPr="004239C9">
        <w:t xml:space="preserve">Temkin, A. M., Geller, S. L., Swanson, S. A., Leiba, N. S., Naidenko, O. V., </w:t>
      </w:r>
      <w:r w:rsidR="00EB226A">
        <w:t>and</w:t>
      </w:r>
      <w:r w:rsidRPr="004239C9">
        <w:t xml:space="preserve"> Andrews, D. Q. (2023). Volatile organic compounds emitted by conventional and “green” cleaning products in the US market. </w:t>
      </w:r>
      <w:r w:rsidRPr="004239C9">
        <w:rPr>
          <w:i/>
          <w:iCs/>
        </w:rPr>
        <w:t>Chemosphere</w:t>
      </w:r>
      <w:r w:rsidRPr="004239C9">
        <w:t xml:space="preserve">, </w:t>
      </w:r>
      <w:r w:rsidRPr="004239C9">
        <w:rPr>
          <w:i/>
          <w:iCs/>
        </w:rPr>
        <w:t>341</w:t>
      </w:r>
      <w:r w:rsidRPr="004239C9">
        <w:t>, 139570.</w:t>
      </w:r>
    </w:p>
    <w:p w14:paraId="5494531A" w14:textId="77777777" w:rsidR="002066BE" w:rsidRPr="002066BE" w:rsidRDefault="002066BE" w:rsidP="007D04D2">
      <w:pPr>
        <w:spacing w:after="0"/>
        <w:ind w:left="720" w:hanging="720"/>
        <w:rPr>
          <w:lang w:val="en-GB"/>
        </w:rPr>
      </w:pPr>
      <w:r w:rsidRPr="002066BE">
        <w:rPr>
          <w:lang w:val="en-GB"/>
        </w:rPr>
        <w:t xml:space="preserve">The Prince’s Trust (2022) </w:t>
      </w:r>
      <w:r w:rsidRPr="002066BE">
        <w:rPr>
          <w:i/>
          <w:iCs/>
          <w:lang w:val="en-GB"/>
        </w:rPr>
        <w:t>Business Plans and Templates</w:t>
      </w:r>
      <w:r w:rsidRPr="002066BE">
        <w:rPr>
          <w:lang w:val="en-GB"/>
        </w:rPr>
        <w:t xml:space="preserve">. Available at: </w:t>
      </w:r>
      <w:hyperlink r:id="rId19" w:history="1">
        <w:r w:rsidR="004239C9" w:rsidRPr="00594ED6">
          <w:rPr>
            <w:rStyle w:val="Hyperlink"/>
            <w:lang w:val="en-GB"/>
          </w:rPr>
          <w:t>https://www.princes-trust.org.uk/help-for-young-people/tools-resources/business-tools/business-plans</w:t>
        </w:r>
      </w:hyperlink>
      <w:r w:rsidR="004239C9">
        <w:rPr>
          <w:lang w:val="en-GB"/>
        </w:rPr>
        <w:t xml:space="preserve"> </w:t>
      </w:r>
      <w:r w:rsidR="00EB226A">
        <w:rPr>
          <w:lang w:val="en-GB"/>
        </w:rPr>
        <w:t>(Accessed: 7 October 2026)</w:t>
      </w:r>
    </w:p>
    <w:p w14:paraId="5944FFE9" w14:textId="77777777" w:rsidR="002066BE" w:rsidRPr="002066BE" w:rsidRDefault="004239C9" w:rsidP="007D04D2">
      <w:pPr>
        <w:spacing w:after="0"/>
        <w:ind w:left="720" w:hanging="720"/>
        <w:rPr>
          <w:lang w:val="en-GB"/>
        </w:rPr>
      </w:pPr>
      <w:r w:rsidRPr="004239C9">
        <w:t xml:space="preserve">Wu, Y., Maas, G., Zhang, Y., Chen, F., Xia, S., Fernandes, K., </w:t>
      </w:r>
      <w:r w:rsidR="00EB226A">
        <w:t>and</w:t>
      </w:r>
      <w:r w:rsidRPr="004239C9">
        <w:t xml:space="preserve"> Tian, K. (2023). The secrets to successful entrepreneurship: How occupational experience shapes the creation and performance of start-ups. </w:t>
      </w:r>
      <w:r w:rsidRPr="004239C9">
        <w:rPr>
          <w:i/>
          <w:iCs/>
        </w:rPr>
        <w:t>International Journal of Entrepreneurial Behavior &amp; Research</w:t>
      </w:r>
      <w:r w:rsidRPr="004239C9">
        <w:t xml:space="preserve">, </w:t>
      </w:r>
      <w:r w:rsidRPr="004239C9">
        <w:rPr>
          <w:i/>
          <w:iCs/>
        </w:rPr>
        <w:t>29</w:t>
      </w:r>
      <w:r w:rsidRPr="004239C9">
        <w:t>(2), 354-384.</w:t>
      </w:r>
    </w:p>
    <w:p w14:paraId="471A63F6" w14:textId="77777777" w:rsidR="00815979" w:rsidRDefault="00815979">
      <w:pPr>
        <w:spacing w:line="259" w:lineRule="auto"/>
        <w:jc w:val="left"/>
      </w:pPr>
      <w:r>
        <w:br w:type="page"/>
      </w:r>
    </w:p>
    <w:p w14:paraId="5AFFBBB3" w14:textId="77777777" w:rsidR="00815979" w:rsidRDefault="00815979" w:rsidP="00815979">
      <w:pPr>
        <w:pStyle w:val="Heading1"/>
        <w:sectPr w:rsidR="00815979" w:rsidSect="00B46348">
          <w:footerReference w:type="default" r:id="rId20"/>
          <w:pgSz w:w="12240" w:h="15840"/>
          <w:pgMar w:top="1440" w:right="1440" w:bottom="1440" w:left="1440" w:header="720" w:footer="720" w:gutter="0"/>
          <w:cols w:space="720"/>
          <w:titlePg/>
          <w:docGrid w:linePitch="360"/>
        </w:sectPr>
      </w:pPr>
    </w:p>
    <w:p w14:paraId="1FD09A25" w14:textId="77777777" w:rsidR="00311DFA" w:rsidRDefault="00815979" w:rsidP="00815979">
      <w:pPr>
        <w:pStyle w:val="Heading1"/>
      </w:pPr>
      <w:bookmarkStart w:id="6" w:name="_Toc242345794"/>
      <w:r>
        <w:lastRenderedPageBreak/>
        <w:t>6.</w:t>
      </w:r>
      <w:r>
        <w:tab/>
        <w:t>Appendices</w:t>
      </w:r>
      <w:bookmarkEnd w:id="6"/>
    </w:p>
    <w:tbl>
      <w:tblPr>
        <w:tblW w:w="5000" w:type="pct"/>
        <w:jc w:val="center"/>
        <w:tblLook w:val="04A0" w:firstRow="1" w:lastRow="0" w:firstColumn="1" w:lastColumn="0" w:noHBand="0" w:noVBand="1"/>
      </w:tblPr>
      <w:tblGrid>
        <w:gridCol w:w="7830"/>
        <w:gridCol w:w="5130"/>
      </w:tblGrid>
      <w:tr w:rsidR="00815979" w:rsidRPr="00815979" w14:paraId="03248247" w14:textId="77777777" w:rsidTr="00815979">
        <w:trPr>
          <w:trHeight w:val="336"/>
          <w:jc w:val="center"/>
        </w:trPr>
        <w:tc>
          <w:tcPr>
            <w:tcW w:w="3021" w:type="pct"/>
            <w:tcBorders>
              <w:top w:val="nil"/>
              <w:left w:val="nil"/>
              <w:bottom w:val="nil"/>
              <w:right w:val="nil"/>
            </w:tcBorders>
            <w:shd w:val="clear" w:color="000000" w:fill="FFFFFF"/>
            <w:noWrap/>
            <w:vAlign w:val="center"/>
            <w:hideMark/>
          </w:tcPr>
          <w:p w14:paraId="20B6484C" w14:textId="77777777" w:rsidR="00815979" w:rsidRPr="00815979" w:rsidRDefault="00815979" w:rsidP="00815979">
            <w:pPr>
              <w:spacing w:after="0" w:line="240" w:lineRule="auto"/>
              <w:jc w:val="left"/>
              <w:rPr>
                <w:rFonts w:eastAsia="Times New Roman" w:cs="Arial"/>
                <w:b/>
                <w:bCs/>
                <w:sz w:val="44"/>
                <w:szCs w:val="44"/>
                <w:lang w:val="en-GB" w:eastAsia="en-GB"/>
              </w:rPr>
            </w:pPr>
            <w:r w:rsidRPr="00815979">
              <w:rPr>
                <w:rFonts w:eastAsia="Times New Roman" w:cs="Arial"/>
                <w:b/>
                <w:bCs/>
                <w:sz w:val="44"/>
                <w:szCs w:val="44"/>
                <w:lang w:val="en-GB" w:eastAsia="en-GB"/>
              </w:rPr>
              <w:t>CASH FLOW</w:t>
            </w:r>
          </w:p>
        </w:tc>
        <w:tc>
          <w:tcPr>
            <w:tcW w:w="1979" w:type="pct"/>
            <w:tcBorders>
              <w:top w:val="nil"/>
              <w:left w:val="nil"/>
              <w:bottom w:val="nil"/>
              <w:right w:val="nil"/>
            </w:tcBorders>
            <w:shd w:val="clear" w:color="000000" w:fill="FFFFFF"/>
            <w:noWrap/>
            <w:vAlign w:val="center"/>
            <w:hideMark/>
          </w:tcPr>
          <w:p w14:paraId="0C0050B2" w14:textId="77777777" w:rsidR="00815979" w:rsidRPr="00815979" w:rsidRDefault="00815979" w:rsidP="00815979">
            <w:pPr>
              <w:spacing w:after="0" w:line="240" w:lineRule="auto"/>
              <w:jc w:val="left"/>
              <w:rPr>
                <w:rFonts w:eastAsia="Times New Roman" w:cs="Arial"/>
                <w:b/>
                <w:bCs/>
                <w:sz w:val="32"/>
                <w:szCs w:val="32"/>
                <w:lang w:val="en-GB" w:eastAsia="en-GB"/>
              </w:rPr>
            </w:pPr>
            <w:r w:rsidRPr="00815979">
              <w:rPr>
                <w:rFonts w:eastAsia="Times New Roman" w:cs="Arial"/>
                <w:b/>
                <w:bCs/>
                <w:sz w:val="32"/>
                <w:szCs w:val="32"/>
                <w:lang w:val="en-GB" w:eastAsia="en-GB"/>
              </w:rPr>
              <w:t> </w:t>
            </w:r>
          </w:p>
        </w:tc>
      </w:tr>
      <w:tr w:rsidR="00815979" w:rsidRPr="00815979" w14:paraId="194F7461" w14:textId="77777777" w:rsidTr="00815979">
        <w:trPr>
          <w:trHeight w:val="264"/>
          <w:jc w:val="center"/>
        </w:trPr>
        <w:tc>
          <w:tcPr>
            <w:tcW w:w="3021" w:type="pct"/>
            <w:tcBorders>
              <w:top w:val="nil"/>
              <w:left w:val="nil"/>
              <w:bottom w:val="nil"/>
              <w:right w:val="nil"/>
            </w:tcBorders>
            <w:shd w:val="clear" w:color="000000" w:fill="FFFFFF"/>
            <w:noWrap/>
            <w:vAlign w:val="bottom"/>
            <w:hideMark/>
          </w:tcPr>
          <w:p w14:paraId="2AA68774"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 </w:t>
            </w:r>
          </w:p>
        </w:tc>
        <w:tc>
          <w:tcPr>
            <w:tcW w:w="1979" w:type="pct"/>
            <w:tcBorders>
              <w:top w:val="nil"/>
              <w:left w:val="nil"/>
              <w:bottom w:val="nil"/>
              <w:right w:val="nil"/>
            </w:tcBorders>
            <w:shd w:val="clear" w:color="000000" w:fill="FFFFFF"/>
            <w:noWrap/>
            <w:vAlign w:val="bottom"/>
            <w:hideMark/>
          </w:tcPr>
          <w:p w14:paraId="51A746AE" w14:textId="77777777" w:rsidR="00815979" w:rsidRPr="00815979" w:rsidRDefault="00815979" w:rsidP="00815979">
            <w:pPr>
              <w:spacing w:after="0" w:line="240" w:lineRule="auto"/>
              <w:jc w:val="center"/>
              <w:rPr>
                <w:rFonts w:eastAsia="Times New Roman" w:cs="Arial"/>
                <w:b/>
                <w:bCs/>
                <w:sz w:val="22"/>
                <w:lang w:val="en-GB" w:eastAsia="en-GB"/>
              </w:rPr>
            </w:pPr>
            <w:r w:rsidRPr="00815979">
              <w:rPr>
                <w:rFonts w:eastAsia="Times New Roman" w:cs="Arial"/>
                <w:b/>
                <w:bCs/>
                <w:sz w:val="22"/>
                <w:lang w:val="en-GB" w:eastAsia="en-GB"/>
              </w:rPr>
              <w:t> </w:t>
            </w:r>
          </w:p>
        </w:tc>
      </w:tr>
      <w:tr w:rsidR="00815979" w:rsidRPr="00815979" w14:paraId="56550F63" w14:textId="77777777" w:rsidTr="00815979">
        <w:trPr>
          <w:trHeight w:val="348"/>
          <w:jc w:val="center"/>
        </w:trPr>
        <w:tc>
          <w:tcPr>
            <w:tcW w:w="3021" w:type="pct"/>
            <w:tcBorders>
              <w:top w:val="nil"/>
              <w:left w:val="nil"/>
              <w:bottom w:val="nil"/>
              <w:right w:val="nil"/>
            </w:tcBorders>
            <w:shd w:val="clear" w:color="000000" w:fill="FFFFFF"/>
            <w:noWrap/>
            <w:vAlign w:val="bottom"/>
            <w:hideMark/>
          </w:tcPr>
          <w:p w14:paraId="183067AF" w14:textId="77777777" w:rsidR="00815979" w:rsidRPr="00815979" w:rsidRDefault="00815979" w:rsidP="00815979">
            <w:pPr>
              <w:spacing w:after="0" w:line="240" w:lineRule="auto"/>
              <w:jc w:val="left"/>
              <w:rPr>
                <w:rFonts w:eastAsia="Times New Roman" w:cs="Arial"/>
                <w:b/>
                <w:bCs/>
                <w:sz w:val="28"/>
                <w:szCs w:val="28"/>
                <w:lang w:val="en-GB" w:eastAsia="en-GB"/>
              </w:rPr>
            </w:pPr>
            <w:r w:rsidRPr="00815979">
              <w:rPr>
                <w:rFonts w:eastAsia="Times New Roman" w:cs="Arial"/>
                <w:b/>
                <w:bCs/>
                <w:sz w:val="28"/>
                <w:szCs w:val="28"/>
                <w:lang w:val="en-GB" w:eastAsia="en-GB"/>
              </w:rPr>
              <w:t> </w:t>
            </w:r>
          </w:p>
        </w:tc>
        <w:tc>
          <w:tcPr>
            <w:tcW w:w="1979" w:type="pct"/>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14067221" w14:textId="77777777" w:rsidR="00815979" w:rsidRPr="00815979" w:rsidRDefault="00815979" w:rsidP="00815979">
            <w:pPr>
              <w:spacing w:after="0" w:line="240" w:lineRule="auto"/>
              <w:jc w:val="center"/>
              <w:rPr>
                <w:rFonts w:eastAsia="Times New Roman" w:cs="Arial"/>
                <w:b/>
                <w:bCs/>
                <w:color w:val="FFFFFF"/>
                <w:sz w:val="28"/>
                <w:szCs w:val="28"/>
                <w:lang w:val="en-GB" w:eastAsia="en-GB"/>
              </w:rPr>
            </w:pPr>
            <w:r w:rsidRPr="00815979">
              <w:rPr>
                <w:rFonts w:eastAsia="Times New Roman" w:cs="Arial"/>
                <w:b/>
                <w:bCs/>
                <w:color w:val="FFFFFF"/>
                <w:sz w:val="28"/>
                <w:szCs w:val="28"/>
                <w:lang w:val="en-GB" w:eastAsia="en-GB"/>
              </w:rPr>
              <w:t>MONTH</w:t>
            </w:r>
          </w:p>
        </w:tc>
      </w:tr>
      <w:tr w:rsidR="00815979" w:rsidRPr="00815979" w14:paraId="49B430B9" w14:textId="77777777" w:rsidTr="00815979">
        <w:trPr>
          <w:trHeight w:val="504"/>
          <w:jc w:val="center"/>
        </w:trPr>
        <w:tc>
          <w:tcPr>
            <w:tcW w:w="3021" w:type="pct"/>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183C3A09" w14:textId="77777777" w:rsidR="00815979" w:rsidRPr="00815979" w:rsidRDefault="00815979" w:rsidP="00815979">
            <w:pPr>
              <w:spacing w:after="0" w:line="240" w:lineRule="auto"/>
              <w:jc w:val="center"/>
              <w:rPr>
                <w:rFonts w:eastAsia="Times New Roman" w:cs="Arial"/>
                <w:b/>
                <w:bCs/>
                <w:color w:val="FFFFFF"/>
                <w:sz w:val="28"/>
                <w:szCs w:val="28"/>
                <w:lang w:val="en-GB" w:eastAsia="en-GB"/>
              </w:rPr>
            </w:pPr>
            <w:r w:rsidRPr="00815979">
              <w:rPr>
                <w:rFonts w:eastAsia="Times New Roman" w:cs="Arial"/>
                <w:b/>
                <w:bCs/>
                <w:color w:val="FFFFFF"/>
                <w:sz w:val="28"/>
                <w:szCs w:val="28"/>
                <w:lang w:val="en-GB" w:eastAsia="en-GB"/>
              </w:rPr>
              <w:t>Cash in</w:t>
            </w:r>
          </w:p>
        </w:tc>
        <w:tc>
          <w:tcPr>
            <w:tcW w:w="1979" w:type="pct"/>
            <w:tcBorders>
              <w:top w:val="nil"/>
              <w:left w:val="nil"/>
              <w:bottom w:val="single" w:sz="4" w:space="0" w:color="808080"/>
              <w:right w:val="single" w:sz="4" w:space="0" w:color="808080"/>
            </w:tcBorders>
            <w:shd w:val="clear" w:color="000000" w:fill="3F8846"/>
            <w:noWrap/>
            <w:vAlign w:val="center"/>
            <w:hideMark/>
          </w:tcPr>
          <w:p w14:paraId="598B226A" w14:textId="77777777" w:rsidR="00815979" w:rsidRPr="00815979" w:rsidRDefault="00815979" w:rsidP="00815979">
            <w:pPr>
              <w:spacing w:after="0" w:line="240" w:lineRule="auto"/>
              <w:jc w:val="center"/>
              <w:rPr>
                <w:rFonts w:eastAsia="Times New Roman" w:cs="Arial"/>
                <w:b/>
                <w:bCs/>
                <w:color w:val="FFFFFF"/>
                <w:sz w:val="28"/>
                <w:szCs w:val="28"/>
                <w:lang w:val="en-GB" w:eastAsia="en-GB"/>
              </w:rPr>
            </w:pPr>
            <w:r w:rsidRPr="00815979">
              <w:rPr>
                <w:rFonts w:eastAsia="Times New Roman" w:cs="Arial"/>
                <w:b/>
                <w:bCs/>
                <w:color w:val="FFFFFF"/>
                <w:sz w:val="28"/>
                <w:szCs w:val="28"/>
                <w:lang w:val="en-GB" w:eastAsia="en-GB"/>
              </w:rPr>
              <w:t>1</w:t>
            </w:r>
          </w:p>
        </w:tc>
      </w:tr>
      <w:tr w:rsidR="00815979" w:rsidRPr="00815979" w14:paraId="18707AB7" w14:textId="77777777" w:rsidTr="00815979">
        <w:trPr>
          <w:trHeight w:val="312"/>
          <w:jc w:val="center"/>
        </w:trPr>
        <w:tc>
          <w:tcPr>
            <w:tcW w:w="3021" w:type="pct"/>
            <w:tcBorders>
              <w:top w:val="nil"/>
              <w:left w:val="single" w:sz="8" w:space="0" w:color="808080"/>
              <w:bottom w:val="single" w:sz="4" w:space="0" w:color="808080"/>
              <w:right w:val="single" w:sz="4" w:space="0" w:color="808080"/>
            </w:tcBorders>
            <w:shd w:val="clear" w:color="000000" w:fill="FCD5B4"/>
            <w:noWrap/>
            <w:vAlign w:val="center"/>
            <w:hideMark/>
          </w:tcPr>
          <w:p w14:paraId="20BDF87C" w14:textId="77777777" w:rsidR="00815979" w:rsidRPr="00815979" w:rsidRDefault="00815979" w:rsidP="00815979">
            <w:pPr>
              <w:spacing w:after="0" w:line="240" w:lineRule="auto"/>
              <w:jc w:val="left"/>
              <w:rPr>
                <w:rFonts w:eastAsia="Times New Roman" w:cs="Arial"/>
                <w:b/>
                <w:bCs/>
                <w:szCs w:val="24"/>
                <w:lang w:val="en-GB" w:eastAsia="en-GB"/>
              </w:rPr>
            </w:pPr>
            <w:r w:rsidRPr="00815979">
              <w:rPr>
                <w:rFonts w:eastAsia="Times New Roman" w:cs="Arial"/>
                <w:b/>
                <w:bCs/>
                <w:szCs w:val="24"/>
                <w:lang w:val="en-GB" w:eastAsia="en-GB"/>
              </w:rPr>
              <w:t xml:space="preserve">Loan- </w:t>
            </w:r>
            <w:proofErr w:type="spellStart"/>
            <w:r w:rsidRPr="00815979">
              <w:rPr>
                <w:rFonts w:eastAsia="Times New Roman" w:cs="Arial"/>
                <w:b/>
                <w:bCs/>
                <w:szCs w:val="24"/>
                <w:lang w:val="en-GB" w:eastAsia="en-GB"/>
              </w:rPr>
              <w:t>start up</w:t>
            </w:r>
            <w:proofErr w:type="spellEnd"/>
            <w:r w:rsidRPr="00815979">
              <w:rPr>
                <w:rFonts w:eastAsia="Times New Roman" w:cs="Arial"/>
                <w:b/>
                <w:bCs/>
                <w:szCs w:val="24"/>
                <w:lang w:val="en-GB" w:eastAsia="en-GB"/>
              </w:rPr>
              <w:t xml:space="preserve"> capital</w:t>
            </w:r>
          </w:p>
        </w:tc>
        <w:tc>
          <w:tcPr>
            <w:tcW w:w="1979" w:type="pct"/>
            <w:tcBorders>
              <w:top w:val="nil"/>
              <w:left w:val="nil"/>
              <w:bottom w:val="single" w:sz="4" w:space="0" w:color="808080"/>
              <w:right w:val="single" w:sz="4" w:space="0" w:color="808080"/>
            </w:tcBorders>
            <w:shd w:val="clear" w:color="000000" w:fill="FCD5B4"/>
            <w:noWrap/>
            <w:vAlign w:val="center"/>
            <w:hideMark/>
          </w:tcPr>
          <w:p w14:paraId="32F26744" w14:textId="77777777" w:rsidR="00815979" w:rsidRPr="00815979" w:rsidRDefault="00815979" w:rsidP="00815979">
            <w:pPr>
              <w:spacing w:after="0" w:line="240" w:lineRule="auto"/>
              <w:jc w:val="center"/>
              <w:rPr>
                <w:rFonts w:eastAsia="Times New Roman" w:cs="Arial"/>
                <w:szCs w:val="24"/>
                <w:lang w:val="en-GB" w:eastAsia="en-GB"/>
              </w:rPr>
            </w:pPr>
            <w:r w:rsidRPr="00815979">
              <w:rPr>
                <w:rFonts w:eastAsia="Times New Roman" w:cs="Arial"/>
                <w:szCs w:val="24"/>
                <w:lang w:val="en-GB" w:eastAsia="en-GB"/>
              </w:rPr>
              <w:t>£6,500</w:t>
            </w:r>
          </w:p>
        </w:tc>
      </w:tr>
      <w:tr w:rsidR="00815979" w:rsidRPr="00815979" w14:paraId="7556BD4E" w14:textId="77777777" w:rsidTr="00815979">
        <w:trPr>
          <w:trHeight w:val="312"/>
          <w:jc w:val="center"/>
        </w:trPr>
        <w:tc>
          <w:tcPr>
            <w:tcW w:w="3021" w:type="pct"/>
            <w:tcBorders>
              <w:top w:val="nil"/>
              <w:left w:val="single" w:sz="8" w:space="0" w:color="808080"/>
              <w:bottom w:val="single" w:sz="4" w:space="0" w:color="808080"/>
              <w:right w:val="single" w:sz="4" w:space="0" w:color="808080"/>
            </w:tcBorders>
            <w:shd w:val="clear" w:color="000000" w:fill="FCD5B4"/>
            <w:noWrap/>
            <w:vAlign w:val="center"/>
            <w:hideMark/>
          </w:tcPr>
          <w:p w14:paraId="2E207E3F" w14:textId="77777777" w:rsidR="00815979" w:rsidRPr="00815979" w:rsidRDefault="00815979" w:rsidP="00815979">
            <w:pPr>
              <w:spacing w:after="0" w:line="240" w:lineRule="auto"/>
              <w:jc w:val="left"/>
              <w:rPr>
                <w:rFonts w:eastAsia="Times New Roman" w:cs="Arial"/>
                <w:b/>
                <w:bCs/>
                <w:szCs w:val="24"/>
                <w:lang w:val="en-GB" w:eastAsia="en-GB"/>
              </w:rPr>
            </w:pPr>
            <w:r w:rsidRPr="00815979">
              <w:rPr>
                <w:rFonts w:eastAsia="Times New Roman" w:cs="Arial"/>
                <w:b/>
                <w:bCs/>
                <w:szCs w:val="24"/>
                <w:lang w:val="en-GB" w:eastAsia="en-GB"/>
              </w:rPr>
              <w:t>Sales (total sales of product and/or services)</w:t>
            </w:r>
          </w:p>
        </w:tc>
        <w:tc>
          <w:tcPr>
            <w:tcW w:w="1979" w:type="pct"/>
            <w:tcBorders>
              <w:top w:val="nil"/>
              <w:left w:val="nil"/>
              <w:bottom w:val="single" w:sz="4" w:space="0" w:color="808080"/>
              <w:right w:val="single" w:sz="4" w:space="0" w:color="808080"/>
            </w:tcBorders>
            <w:shd w:val="clear" w:color="000000" w:fill="FCD5B4"/>
            <w:noWrap/>
            <w:vAlign w:val="center"/>
            <w:hideMark/>
          </w:tcPr>
          <w:p w14:paraId="2F980078" w14:textId="77777777" w:rsidR="00815979" w:rsidRPr="00815979" w:rsidRDefault="00815979" w:rsidP="00815979">
            <w:pPr>
              <w:spacing w:after="0" w:line="240" w:lineRule="auto"/>
              <w:jc w:val="center"/>
              <w:rPr>
                <w:rFonts w:eastAsia="Times New Roman" w:cs="Arial"/>
                <w:szCs w:val="24"/>
                <w:lang w:val="en-GB" w:eastAsia="en-GB"/>
              </w:rPr>
            </w:pPr>
            <w:r w:rsidRPr="00815979">
              <w:rPr>
                <w:rFonts w:eastAsia="Times New Roman" w:cs="Arial"/>
                <w:szCs w:val="24"/>
                <w:lang w:val="en-GB" w:eastAsia="en-GB"/>
              </w:rPr>
              <w:t>£4,500</w:t>
            </w:r>
          </w:p>
        </w:tc>
      </w:tr>
      <w:tr w:rsidR="00815979" w:rsidRPr="00815979" w14:paraId="701E3D7A" w14:textId="77777777" w:rsidTr="00815979">
        <w:trPr>
          <w:trHeight w:val="312"/>
          <w:jc w:val="center"/>
        </w:trPr>
        <w:tc>
          <w:tcPr>
            <w:tcW w:w="3021" w:type="pct"/>
            <w:tcBorders>
              <w:top w:val="nil"/>
              <w:left w:val="single" w:sz="8" w:space="0" w:color="808080"/>
              <w:bottom w:val="nil"/>
              <w:right w:val="single" w:sz="4" w:space="0" w:color="auto"/>
            </w:tcBorders>
            <w:shd w:val="clear" w:color="000000" w:fill="FCD5B4"/>
            <w:noWrap/>
            <w:vAlign w:val="center"/>
            <w:hideMark/>
          </w:tcPr>
          <w:p w14:paraId="1BA93EA4" w14:textId="77777777" w:rsidR="00815979" w:rsidRPr="00815979" w:rsidRDefault="00815979" w:rsidP="00815979">
            <w:pPr>
              <w:spacing w:after="0" w:line="240" w:lineRule="auto"/>
              <w:jc w:val="left"/>
              <w:rPr>
                <w:rFonts w:eastAsia="Times New Roman" w:cs="Arial"/>
                <w:b/>
                <w:bCs/>
                <w:szCs w:val="24"/>
                <w:lang w:val="en-GB" w:eastAsia="en-GB"/>
              </w:rPr>
            </w:pPr>
            <w:r w:rsidRPr="00815979">
              <w:rPr>
                <w:rFonts w:eastAsia="Times New Roman" w:cs="Arial"/>
                <w:b/>
                <w:bCs/>
                <w:szCs w:val="24"/>
                <w:lang w:val="en-GB" w:eastAsia="en-GB"/>
              </w:rPr>
              <w:t>Other</w:t>
            </w:r>
          </w:p>
        </w:tc>
        <w:tc>
          <w:tcPr>
            <w:tcW w:w="1979" w:type="pct"/>
            <w:tcBorders>
              <w:top w:val="nil"/>
              <w:left w:val="single" w:sz="4" w:space="0" w:color="808080"/>
              <w:bottom w:val="nil"/>
              <w:right w:val="single" w:sz="4" w:space="0" w:color="808080"/>
            </w:tcBorders>
            <w:shd w:val="clear" w:color="000000" w:fill="FCD5B4"/>
            <w:noWrap/>
            <w:vAlign w:val="center"/>
            <w:hideMark/>
          </w:tcPr>
          <w:p w14:paraId="46D4E33C" w14:textId="77777777" w:rsidR="00815979" w:rsidRPr="00815979" w:rsidRDefault="00815979" w:rsidP="00815979">
            <w:pPr>
              <w:spacing w:after="0" w:line="240" w:lineRule="auto"/>
              <w:jc w:val="center"/>
              <w:rPr>
                <w:rFonts w:eastAsia="Times New Roman" w:cs="Arial"/>
                <w:szCs w:val="24"/>
                <w:lang w:val="en-GB" w:eastAsia="en-GB"/>
              </w:rPr>
            </w:pPr>
            <w:r w:rsidRPr="00815979">
              <w:rPr>
                <w:rFonts w:eastAsia="Times New Roman" w:cs="Arial"/>
                <w:szCs w:val="24"/>
                <w:lang w:val="en-GB" w:eastAsia="en-GB"/>
              </w:rPr>
              <w:t>£3,500</w:t>
            </w:r>
          </w:p>
        </w:tc>
      </w:tr>
      <w:tr w:rsidR="00815979" w:rsidRPr="00815979" w14:paraId="354C3E39" w14:textId="77777777" w:rsidTr="00815979">
        <w:trPr>
          <w:trHeight w:val="324"/>
          <w:jc w:val="center"/>
        </w:trPr>
        <w:tc>
          <w:tcPr>
            <w:tcW w:w="3021" w:type="pct"/>
            <w:tcBorders>
              <w:top w:val="single" w:sz="8" w:space="0" w:color="808080"/>
              <w:left w:val="single" w:sz="8" w:space="0" w:color="808080"/>
              <w:bottom w:val="single" w:sz="8" w:space="0" w:color="808080"/>
              <w:right w:val="nil"/>
            </w:tcBorders>
            <w:shd w:val="clear" w:color="000000" w:fill="BFBFBF"/>
            <w:noWrap/>
            <w:vAlign w:val="center"/>
            <w:hideMark/>
          </w:tcPr>
          <w:p w14:paraId="53295280" w14:textId="77777777" w:rsidR="00815979" w:rsidRPr="00815979" w:rsidRDefault="00815979" w:rsidP="00815979">
            <w:pPr>
              <w:spacing w:after="0" w:line="240" w:lineRule="auto"/>
              <w:jc w:val="left"/>
              <w:rPr>
                <w:rFonts w:eastAsia="Times New Roman" w:cs="Arial"/>
                <w:b/>
                <w:bCs/>
                <w:szCs w:val="24"/>
                <w:lang w:val="en-GB" w:eastAsia="en-GB"/>
              </w:rPr>
            </w:pPr>
            <w:r w:rsidRPr="00815979">
              <w:rPr>
                <w:rFonts w:eastAsia="Times New Roman" w:cs="Arial"/>
                <w:b/>
                <w:bCs/>
                <w:szCs w:val="24"/>
                <w:lang w:val="en-GB" w:eastAsia="en-GB"/>
              </w:rPr>
              <w:t>Total cash in-flows (A)</w:t>
            </w:r>
          </w:p>
        </w:tc>
        <w:tc>
          <w:tcPr>
            <w:tcW w:w="1979" w:type="pct"/>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734EE8F7" w14:textId="77777777" w:rsidR="00815979" w:rsidRPr="00815979" w:rsidRDefault="00815979" w:rsidP="00815979">
            <w:pPr>
              <w:spacing w:after="0" w:line="240" w:lineRule="auto"/>
              <w:jc w:val="center"/>
              <w:rPr>
                <w:rFonts w:eastAsia="Times New Roman" w:cs="Arial"/>
                <w:b/>
                <w:bCs/>
                <w:szCs w:val="24"/>
                <w:lang w:val="en-GB" w:eastAsia="en-GB"/>
              </w:rPr>
            </w:pPr>
            <w:r w:rsidRPr="00815979">
              <w:rPr>
                <w:rFonts w:eastAsia="Times New Roman" w:cs="Arial"/>
                <w:b/>
                <w:bCs/>
                <w:szCs w:val="24"/>
                <w:lang w:val="en-GB" w:eastAsia="en-GB"/>
              </w:rPr>
              <w:t>£14,500</w:t>
            </w:r>
          </w:p>
        </w:tc>
      </w:tr>
      <w:tr w:rsidR="00815979" w:rsidRPr="00815979" w14:paraId="6A6D1A29" w14:textId="77777777" w:rsidTr="00815979">
        <w:trPr>
          <w:trHeight w:val="492"/>
          <w:jc w:val="center"/>
        </w:trPr>
        <w:tc>
          <w:tcPr>
            <w:tcW w:w="3021" w:type="pct"/>
            <w:tcBorders>
              <w:top w:val="nil"/>
              <w:left w:val="nil"/>
              <w:bottom w:val="nil"/>
              <w:right w:val="nil"/>
            </w:tcBorders>
            <w:shd w:val="clear" w:color="000000" w:fill="FFFFFF"/>
            <w:noWrap/>
            <w:vAlign w:val="bottom"/>
            <w:hideMark/>
          </w:tcPr>
          <w:p w14:paraId="48FBD92A"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 </w:t>
            </w:r>
          </w:p>
        </w:tc>
        <w:tc>
          <w:tcPr>
            <w:tcW w:w="1979" w:type="pct"/>
            <w:tcBorders>
              <w:top w:val="nil"/>
              <w:left w:val="nil"/>
              <w:bottom w:val="nil"/>
              <w:right w:val="nil"/>
            </w:tcBorders>
            <w:shd w:val="clear" w:color="000000" w:fill="FFFFFF"/>
            <w:noWrap/>
            <w:vAlign w:val="bottom"/>
            <w:hideMark/>
          </w:tcPr>
          <w:p w14:paraId="00C6EC8A"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 </w:t>
            </w:r>
          </w:p>
        </w:tc>
      </w:tr>
      <w:tr w:rsidR="00815979" w:rsidRPr="00815979" w14:paraId="4B061288" w14:textId="77777777" w:rsidTr="00815979">
        <w:trPr>
          <w:trHeight w:val="492"/>
          <w:jc w:val="center"/>
        </w:trPr>
        <w:tc>
          <w:tcPr>
            <w:tcW w:w="3021" w:type="pct"/>
            <w:tcBorders>
              <w:top w:val="nil"/>
              <w:left w:val="nil"/>
              <w:bottom w:val="nil"/>
              <w:right w:val="nil"/>
            </w:tcBorders>
            <w:shd w:val="clear" w:color="000000" w:fill="FFFFFF"/>
            <w:noWrap/>
            <w:vAlign w:val="bottom"/>
            <w:hideMark/>
          </w:tcPr>
          <w:p w14:paraId="7691814A"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 </w:t>
            </w:r>
          </w:p>
        </w:tc>
        <w:tc>
          <w:tcPr>
            <w:tcW w:w="1979" w:type="pct"/>
            <w:tcBorders>
              <w:top w:val="nil"/>
              <w:left w:val="nil"/>
              <w:bottom w:val="nil"/>
              <w:right w:val="nil"/>
            </w:tcBorders>
            <w:shd w:val="clear" w:color="000000" w:fill="FFFFFF"/>
            <w:noWrap/>
            <w:vAlign w:val="bottom"/>
            <w:hideMark/>
          </w:tcPr>
          <w:p w14:paraId="4719FCDA"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 </w:t>
            </w:r>
          </w:p>
        </w:tc>
      </w:tr>
      <w:tr w:rsidR="00815979" w:rsidRPr="00815979" w14:paraId="42FBDCD5" w14:textId="77777777" w:rsidTr="00815979">
        <w:trPr>
          <w:trHeight w:val="300"/>
          <w:jc w:val="center"/>
        </w:trPr>
        <w:tc>
          <w:tcPr>
            <w:tcW w:w="3021" w:type="pct"/>
            <w:tcBorders>
              <w:top w:val="nil"/>
              <w:left w:val="nil"/>
              <w:bottom w:val="nil"/>
              <w:right w:val="nil"/>
            </w:tcBorders>
            <w:shd w:val="clear" w:color="000000" w:fill="FFFFFF"/>
            <w:noWrap/>
            <w:vAlign w:val="bottom"/>
            <w:hideMark/>
          </w:tcPr>
          <w:p w14:paraId="4301D55B"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 </w:t>
            </w:r>
          </w:p>
        </w:tc>
        <w:tc>
          <w:tcPr>
            <w:tcW w:w="1979" w:type="pct"/>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3862D7C1" w14:textId="77777777" w:rsidR="00815979" w:rsidRPr="00815979" w:rsidRDefault="00815979" w:rsidP="00815979">
            <w:pPr>
              <w:spacing w:after="0" w:line="240" w:lineRule="auto"/>
              <w:jc w:val="center"/>
              <w:rPr>
                <w:rFonts w:eastAsia="Times New Roman" w:cs="Arial"/>
                <w:b/>
                <w:bCs/>
                <w:color w:val="FFFFFF"/>
                <w:sz w:val="28"/>
                <w:szCs w:val="28"/>
                <w:lang w:val="en-GB" w:eastAsia="en-GB"/>
              </w:rPr>
            </w:pPr>
            <w:r w:rsidRPr="00815979">
              <w:rPr>
                <w:rFonts w:eastAsia="Times New Roman" w:cs="Arial"/>
                <w:b/>
                <w:bCs/>
                <w:color w:val="FFFFFF"/>
                <w:sz w:val="28"/>
                <w:szCs w:val="28"/>
                <w:lang w:val="en-GB" w:eastAsia="en-GB"/>
              </w:rPr>
              <w:t>MONTH</w:t>
            </w:r>
          </w:p>
        </w:tc>
      </w:tr>
      <w:tr w:rsidR="00815979" w:rsidRPr="00815979" w14:paraId="108E0538" w14:textId="77777777" w:rsidTr="00815979">
        <w:trPr>
          <w:trHeight w:val="504"/>
          <w:jc w:val="center"/>
        </w:trPr>
        <w:tc>
          <w:tcPr>
            <w:tcW w:w="3021" w:type="pct"/>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5353A96D" w14:textId="77777777" w:rsidR="00815979" w:rsidRPr="00815979" w:rsidRDefault="00815979" w:rsidP="00815979">
            <w:pPr>
              <w:spacing w:after="0" w:line="240" w:lineRule="auto"/>
              <w:jc w:val="center"/>
              <w:rPr>
                <w:rFonts w:eastAsia="Times New Roman" w:cs="Arial"/>
                <w:b/>
                <w:bCs/>
                <w:color w:val="FFFFFF"/>
                <w:sz w:val="28"/>
                <w:szCs w:val="28"/>
                <w:lang w:val="en-GB" w:eastAsia="en-GB"/>
              </w:rPr>
            </w:pPr>
            <w:r w:rsidRPr="00815979">
              <w:rPr>
                <w:rFonts w:eastAsia="Times New Roman" w:cs="Arial"/>
                <w:b/>
                <w:bCs/>
                <w:color w:val="FFFFFF"/>
                <w:sz w:val="28"/>
                <w:szCs w:val="28"/>
                <w:lang w:val="en-GB" w:eastAsia="en-GB"/>
              </w:rPr>
              <w:t>Cash out-expenses</w:t>
            </w:r>
          </w:p>
        </w:tc>
        <w:tc>
          <w:tcPr>
            <w:tcW w:w="1979" w:type="pct"/>
            <w:tcBorders>
              <w:top w:val="nil"/>
              <w:left w:val="nil"/>
              <w:bottom w:val="single" w:sz="4" w:space="0" w:color="808080"/>
              <w:right w:val="single" w:sz="4" w:space="0" w:color="808080"/>
            </w:tcBorders>
            <w:shd w:val="clear" w:color="000000" w:fill="3F8846"/>
            <w:noWrap/>
            <w:vAlign w:val="center"/>
            <w:hideMark/>
          </w:tcPr>
          <w:p w14:paraId="4B979077" w14:textId="77777777" w:rsidR="00815979" w:rsidRPr="00815979" w:rsidRDefault="00815979" w:rsidP="00815979">
            <w:pPr>
              <w:spacing w:after="0" w:line="240" w:lineRule="auto"/>
              <w:jc w:val="center"/>
              <w:rPr>
                <w:rFonts w:eastAsia="Times New Roman" w:cs="Arial"/>
                <w:b/>
                <w:bCs/>
                <w:color w:val="FFFFFF"/>
                <w:sz w:val="28"/>
                <w:szCs w:val="28"/>
                <w:lang w:val="en-GB" w:eastAsia="en-GB"/>
              </w:rPr>
            </w:pPr>
            <w:r w:rsidRPr="00815979">
              <w:rPr>
                <w:rFonts w:eastAsia="Times New Roman" w:cs="Arial"/>
                <w:b/>
                <w:bCs/>
                <w:color w:val="FFFFFF"/>
                <w:sz w:val="28"/>
                <w:szCs w:val="28"/>
                <w:lang w:val="en-GB" w:eastAsia="en-GB"/>
              </w:rPr>
              <w:t>1</w:t>
            </w:r>
          </w:p>
        </w:tc>
      </w:tr>
      <w:tr w:rsidR="00815979" w:rsidRPr="00815979" w14:paraId="3A80F794" w14:textId="77777777" w:rsidTr="00815979">
        <w:trPr>
          <w:trHeight w:val="228"/>
          <w:jc w:val="center"/>
        </w:trPr>
        <w:tc>
          <w:tcPr>
            <w:tcW w:w="3021" w:type="pct"/>
            <w:tcBorders>
              <w:top w:val="single" w:sz="4" w:space="0" w:color="auto"/>
              <w:left w:val="single" w:sz="4" w:space="0" w:color="auto"/>
              <w:bottom w:val="single" w:sz="4" w:space="0" w:color="auto"/>
              <w:right w:val="single" w:sz="4" w:space="0" w:color="auto"/>
            </w:tcBorders>
            <w:shd w:val="clear" w:color="000000" w:fill="FCD5B4"/>
            <w:vAlign w:val="center"/>
            <w:hideMark/>
          </w:tcPr>
          <w:p w14:paraId="336ADC9B" w14:textId="77777777" w:rsidR="00815979" w:rsidRPr="00815979" w:rsidRDefault="00815979" w:rsidP="00815979">
            <w:pPr>
              <w:spacing w:after="0" w:line="240" w:lineRule="auto"/>
              <w:jc w:val="left"/>
              <w:rPr>
                <w:rFonts w:eastAsia="Times New Roman" w:cs="Arial"/>
                <w:b/>
                <w:bCs/>
                <w:color w:val="000000"/>
                <w:szCs w:val="24"/>
                <w:lang w:val="en-GB" w:eastAsia="en-GB"/>
              </w:rPr>
            </w:pPr>
            <w:r w:rsidRPr="00815979">
              <w:rPr>
                <w:rFonts w:eastAsia="Times New Roman" w:cs="Arial"/>
                <w:b/>
                <w:bCs/>
                <w:color w:val="000000"/>
                <w:szCs w:val="24"/>
                <w:lang w:val="en-GB" w:eastAsia="en-GB"/>
              </w:rPr>
              <w:t>Rent or premises costs</w:t>
            </w:r>
          </w:p>
        </w:tc>
        <w:tc>
          <w:tcPr>
            <w:tcW w:w="1979" w:type="pct"/>
            <w:tcBorders>
              <w:top w:val="single" w:sz="4" w:space="0" w:color="auto"/>
              <w:left w:val="nil"/>
              <w:bottom w:val="single" w:sz="4" w:space="0" w:color="auto"/>
              <w:right w:val="single" w:sz="4" w:space="0" w:color="auto"/>
            </w:tcBorders>
            <w:shd w:val="clear" w:color="000000" w:fill="FCD5B4"/>
            <w:noWrap/>
            <w:vAlign w:val="center"/>
            <w:hideMark/>
          </w:tcPr>
          <w:p w14:paraId="259E070B" w14:textId="77777777" w:rsidR="00815979" w:rsidRPr="00815979" w:rsidRDefault="00815979" w:rsidP="00815979">
            <w:pPr>
              <w:spacing w:after="0" w:line="240" w:lineRule="auto"/>
              <w:jc w:val="center"/>
              <w:rPr>
                <w:rFonts w:eastAsia="Times New Roman" w:cs="Arial"/>
                <w:szCs w:val="24"/>
                <w:lang w:val="en-GB" w:eastAsia="en-GB"/>
              </w:rPr>
            </w:pPr>
            <w:r w:rsidRPr="00815979">
              <w:rPr>
                <w:rFonts w:eastAsia="Times New Roman" w:cs="Arial"/>
                <w:szCs w:val="24"/>
                <w:lang w:val="en-GB" w:eastAsia="en-GB"/>
              </w:rPr>
              <w:t>£0</w:t>
            </w:r>
          </w:p>
        </w:tc>
      </w:tr>
      <w:tr w:rsidR="00815979" w:rsidRPr="00815979" w14:paraId="71EF1DAB" w14:textId="77777777" w:rsidTr="00815979">
        <w:trPr>
          <w:trHeight w:val="228"/>
          <w:jc w:val="center"/>
        </w:trPr>
        <w:tc>
          <w:tcPr>
            <w:tcW w:w="3021" w:type="pct"/>
            <w:tcBorders>
              <w:top w:val="nil"/>
              <w:left w:val="single" w:sz="4" w:space="0" w:color="auto"/>
              <w:bottom w:val="single" w:sz="4" w:space="0" w:color="auto"/>
              <w:right w:val="single" w:sz="4" w:space="0" w:color="auto"/>
            </w:tcBorders>
            <w:shd w:val="clear" w:color="000000" w:fill="FCD5B4"/>
            <w:vAlign w:val="center"/>
            <w:hideMark/>
          </w:tcPr>
          <w:p w14:paraId="00A6C6A8" w14:textId="77777777" w:rsidR="00815979" w:rsidRPr="00815979" w:rsidRDefault="00815979" w:rsidP="00815979">
            <w:pPr>
              <w:spacing w:after="0" w:line="240" w:lineRule="auto"/>
              <w:jc w:val="left"/>
              <w:rPr>
                <w:rFonts w:eastAsia="Times New Roman" w:cs="Arial"/>
                <w:b/>
                <w:bCs/>
                <w:color w:val="000000"/>
                <w:szCs w:val="24"/>
                <w:lang w:val="en-GB" w:eastAsia="en-GB"/>
              </w:rPr>
            </w:pPr>
            <w:r w:rsidRPr="00815979">
              <w:rPr>
                <w:rFonts w:eastAsia="Times New Roman" w:cs="Arial"/>
                <w:b/>
                <w:bCs/>
                <w:color w:val="000000"/>
                <w:szCs w:val="24"/>
                <w:lang w:val="en-GB" w:eastAsia="en-GB"/>
              </w:rPr>
              <w:t>Business rates for your business premises</w:t>
            </w:r>
          </w:p>
        </w:tc>
        <w:tc>
          <w:tcPr>
            <w:tcW w:w="1979" w:type="pct"/>
            <w:tcBorders>
              <w:top w:val="nil"/>
              <w:left w:val="nil"/>
              <w:bottom w:val="single" w:sz="4" w:space="0" w:color="auto"/>
              <w:right w:val="single" w:sz="4" w:space="0" w:color="auto"/>
            </w:tcBorders>
            <w:shd w:val="clear" w:color="000000" w:fill="FCD5B4"/>
            <w:noWrap/>
            <w:vAlign w:val="center"/>
            <w:hideMark/>
          </w:tcPr>
          <w:p w14:paraId="191FBF00" w14:textId="77777777" w:rsidR="00815979" w:rsidRPr="00815979" w:rsidRDefault="00815979" w:rsidP="00815979">
            <w:pPr>
              <w:spacing w:after="0" w:line="240" w:lineRule="auto"/>
              <w:jc w:val="center"/>
              <w:rPr>
                <w:rFonts w:eastAsia="Times New Roman" w:cs="Arial"/>
                <w:szCs w:val="24"/>
                <w:lang w:val="en-GB" w:eastAsia="en-GB"/>
              </w:rPr>
            </w:pPr>
            <w:r w:rsidRPr="00815979">
              <w:rPr>
                <w:rFonts w:eastAsia="Times New Roman" w:cs="Arial"/>
                <w:szCs w:val="24"/>
                <w:lang w:val="en-GB" w:eastAsia="en-GB"/>
              </w:rPr>
              <w:t>£0</w:t>
            </w:r>
          </w:p>
        </w:tc>
      </w:tr>
      <w:tr w:rsidR="00815979" w:rsidRPr="00815979" w14:paraId="73CDFDAC" w14:textId="77777777" w:rsidTr="00815979">
        <w:trPr>
          <w:trHeight w:val="228"/>
          <w:jc w:val="center"/>
        </w:trPr>
        <w:tc>
          <w:tcPr>
            <w:tcW w:w="3021" w:type="pct"/>
            <w:tcBorders>
              <w:top w:val="nil"/>
              <w:left w:val="single" w:sz="4" w:space="0" w:color="auto"/>
              <w:bottom w:val="single" w:sz="4" w:space="0" w:color="auto"/>
              <w:right w:val="single" w:sz="4" w:space="0" w:color="auto"/>
            </w:tcBorders>
            <w:shd w:val="clear" w:color="000000" w:fill="FCD5B4"/>
            <w:vAlign w:val="center"/>
            <w:hideMark/>
          </w:tcPr>
          <w:p w14:paraId="7D521713" w14:textId="77777777" w:rsidR="00815979" w:rsidRPr="00815979" w:rsidRDefault="00815979" w:rsidP="00815979">
            <w:pPr>
              <w:spacing w:after="0" w:line="240" w:lineRule="auto"/>
              <w:jc w:val="left"/>
              <w:rPr>
                <w:rFonts w:eastAsia="Times New Roman" w:cs="Arial"/>
                <w:b/>
                <w:bCs/>
                <w:color w:val="000000"/>
                <w:szCs w:val="24"/>
                <w:lang w:val="en-GB" w:eastAsia="en-GB"/>
              </w:rPr>
            </w:pPr>
            <w:r w:rsidRPr="00815979">
              <w:rPr>
                <w:rFonts w:eastAsia="Times New Roman" w:cs="Arial"/>
                <w:b/>
                <w:bCs/>
                <w:color w:val="000000"/>
                <w:szCs w:val="24"/>
                <w:lang w:val="en-GB" w:eastAsia="en-GB"/>
              </w:rPr>
              <w:t>Utilities (gas, electricity, water)</w:t>
            </w:r>
          </w:p>
        </w:tc>
        <w:tc>
          <w:tcPr>
            <w:tcW w:w="1979" w:type="pct"/>
            <w:tcBorders>
              <w:top w:val="nil"/>
              <w:left w:val="nil"/>
              <w:bottom w:val="single" w:sz="4" w:space="0" w:color="auto"/>
              <w:right w:val="single" w:sz="4" w:space="0" w:color="auto"/>
            </w:tcBorders>
            <w:shd w:val="clear" w:color="000000" w:fill="FCD5B4"/>
            <w:noWrap/>
            <w:vAlign w:val="center"/>
            <w:hideMark/>
          </w:tcPr>
          <w:p w14:paraId="514C365A" w14:textId="77777777" w:rsidR="00815979" w:rsidRPr="00815979" w:rsidRDefault="00815979" w:rsidP="00815979">
            <w:pPr>
              <w:spacing w:after="0" w:line="240" w:lineRule="auto"/>
              <w:jc w:val="center"/>
              <w:rPr>
                <w:rFonts w:eastAsia="Times New Roman" w:cs="Arial"/>
                <w:szCs w:val="24"/>
                <w:lang w:val="en-GB" w:eastAsia="en-GB"/>
              </w:rPr>
            </w:pPr>
            <w:r w:rsidRPr="00815979">
              <w:rPr>
                <w:rFonts w:eastAsia="Times New Roman" w:cs="Arial"/>
                <w:szCs w:val="24"/>
                <w:lang w:val="en-GB" w:eastAsia="en-GB"/>
              </w:rPr>
              <w:t>£60</w:t>
            </w:r>
          </w:p>
        </w:tc>
      </w:tr>
      <w:tr w:rsidR="00815979" w:rsidRPr="00815979" w14:paraId="0B874304" w14:textId="77777777" w:rsidTr="00815979">
        <w:trPr>
          <w:trHeight w:val="312"/>
          <w:jc w:val="center"/>
        </w:trPr>
        <w:tc>
          <w:tcPr>
            <w:tcW w:w="3021" w:type="pct"/>
            <w:tcBorders>
              <w:top w:val="nil"/>
              <w:left w:val="single" w:sz="4" w:space="0" w:color="auto"/>
              <w:bottom w:val="single" w:sz="4" w:space="0" w:color="auto"/>
              <w:right w:val="single" w:sz="4" w:space="0" w:color="auto"/>
            </w:tcBorders>
            <w:shd w:val="clear" w:color="000000" w:fill="FCD5B4"/>
            <w:vAlign w:val="center"/>
            <w:hideMark/>
          </w:tcPr>
          <w:p w14:paraId="4089ADAA" w14:textId="77777777" w:rsidR="00815979" w:rsidRPr="00815979" w:rsidRDefault="00815979" w:rsidP="00815979">
            <w:pPr>
              <w:spacing w:after="0" w:line="240" w:lineRule="auto"/>
              <w:jc w:val="left"/>
              <w:rPr>
                <w:rFonts w:eastAsia="Times New Roman" w:cs="Arial"/>
                <w:b/>
                <w:bCs/>
                <w:color w:val="000000"/>
                <w:szCs w:val="24"/>
                <w:lang w:val="en-GB" w:eastAsia="en-GB"/>
              </w:rPr>
            </w:pPr>
            <w:r w:rsidRPr="00815979">
              <w:rPr>
                <w:rFonts w:eastAsia="Times New Roman" w:cs="Arial"/>
                <w:b/>
                <w:bCs/>
                <w:color w:val="000000"/>
                <w:szCs w:val="24"/>
                <w:lang w:val="en-GB" w:eastAsia="en-GB"/>
              </w:rPr>
              <w:t>Insurance</w:t>
            </w:r>
          </w:p>
        </w:tc>
        <w:tc>
          <w:tcPr>
            <w:tcW w:w="1979" w:type="pct"/>
            <w:tcBorders>
              <w:top w:val="nil"/>
              <w:left w:val="nil"/>
              <w:bottom w:val="single" w:sz="4" w:space="0" w:color="auto"/>
              <w:right w:val="single" w:sz="4" w:space="0" w:color="auto"/>
            </w:tcBorders>
            <w:shd w:val="clear" w:color="000000" w:fill="FCD5B4"/>
            <w:noWrap/>
            <w:vAlign w:val="center"/>
            <w:hideMark/>
          </w:tcPr>
          <w:p w14:paraId="7CD82819" w14:textId="77777777" w:rsidR="00815979" w:rsidRPr="00815979" w:rsidRDefault="00815979" w:rsidP="00815979">
            <w:pPr>
              <w:spacing w:after="0" w:line="240" w:lineRule="auto"/>
              <w:jc w:val="center"/>
              <w:rPr>
                <w:rFonts w:eastAsia="Times New Roman" w:cs="Arial"/>
                <w:szCs w:val="24"/>
                <w:lang w:val="en-GB" w:eastAsia="en-GB"/>
              </w:rPr>
            </w:pPr>
            <w:r w:rsidRPr="00815979">
              <w:rPr>
                <w:rFonts w:eastAsia="Times New Roman" w:cs="Arial"/>
                <w:szCs w:val="24"/>
                <w:lang w:val="en-GB" w:eastAsia="en-GB"/>
              </w:rPr>
              <w:t>£350</w:t>
            </w:r>
          </w:p>
        </w:tc>
      </w:tr>
      <w:tr w:rsidR="00815979" w:rsidRPr="00815979" w14:paraId="0D3CA041" w14:textId="77777777" w:rsidTr="00815979">
        <w:trPr>
          <w:trHeight w:val="312"/>
          <w:jc w:val="center"/>
        </w:trPr>
        <w:tc>
          <w:tcPr>
            <w:tcW w:w="3021" w:type="pct"/>
            <w:tcBorders>
              <w:top w:val="nil"/>
              <w:left w:val="single" w:sz="4" w:space="0" w:color="auto"/>
              <w:bottom w:val="single" w:sz="4" w:space="0" w:color="auto"/>
              <w:right w:val="single" w:sz="4" w:space="0" w:color="auto"/>
            </w:tcBorders>
            <w:shd w:val="clear" w:color="000000" w:fill="FCD5B4"/>
            <w:vAlign w:val="center"/>
            <w:hideMark/>
          </w:tcPr>
          <w:p w14:paraId="5F22B4B6" w14:textId="77777777" w:rsidR="00815979" w:rsidRPr="00815979" w:rsidRDefault="00815979" w:rsidP="00815979">
            <w:pPr>
              <w:spacing w:after="0" w:line="240" w:lineRule="auto"/>
              <w:jc w:val="left"/>
              <w:rPr>
                <w:rFonts w:eastAsia="Times New Roman" w:cs="Arial"/>
                <w:b/>
                <w:bCs/>
                <w:color w:val="000000"/>
                <w:szCs w:val="24"/>
                <w:lang w:val="en-GB" w:eastAsia="en-GB"/>
              </w:rPr>
            </w:pPr>
            <w:r w:rsidRPr="00815979">
              <w:rPr>
                <w:rFonts w:eastAsia="Times New Roman" w:cs="Arial"/>
                <w:b/>
                <w:bCs/>
                <w:color w:val="000000"/>
                <w:szCs w:val="24"/>
                <w:lang w:val="en-GB" w:eastAsia="en-GB"/>
              </w:rPr>
              <w:t>Telephone and internet</w:t>
            </w:r>
          </w:p>
        </w:tc>
        <w:tc>
          <w:tcPr>
            <w:tcW w:w="1979" w:type="pct"/>
            <w:tcBorders>
              <w:top w:val="nil"/>
              <w:left w:val="nil"/>
              <w:bottom w:val="single" w:sz="4" w:space="0" w:color="auto"/>
              <w:right w:val="single" w:sz="4" w:space="0" w:color="auto"/>
            </w:tcBorders>
            <w:shd w:val="clear" w:color="000000" w:fill="FCD5B4"/>
            <w:noWrap/>
            <w:vAlign w:val="center"/>
            <w:hideMark/>
          </w:tcPr>
          <w:p w14:paraId="517B962A" w14:textId="77777777" w:rsidR="00815979" w:rsidRPr="00815979" w:rsidRDefault="00815979" w:rsidP="00815979">
            <w:pPr>
              <w:spacing w:after="0" w:line="240" w:lineRule="auto"/>
              <w:jc w:val="center"/>
              <w:rPr>
                <w:rFonts w:eastAsia="Times New Roman" w:cs="Arial"/>
                <w:szCs w:val="24"/>
                <w:lang w:val="en-GB" w:eastAsia="en-GB"/>
              </w:rPr>
            </w:pPr>
            <w:r w:rsidRPr="00815979">
              <w:rPr>
                <w:rFonts w:eastAsia="Times New Roman" w:cs="Arial"/>
                <w:szCs w:val="24"/>
                <w:lang w:val="en-GB" w:eastAsia="en-GB"/>
              </w:rPr>
              <w:t>£110</w:t>
            </w:r>
          </w:p>
        </w:tc>
      </w:tr>
      <w:tr w:rsidR="00815979" w:rsidRPr="00815979" w14:paraId="140F0B63" w14:textId="77777777" w:rsidTr="00815979">
        <w:trPr>
          <w:trHeight w:val="312"/>
          <w:jc w:val="center"/>
        </w:trPr>
        <w:tc>
          <w:tcPr>
            <w:tcW w:w="3021" w:type="pct"/>
            <w:tcBorders>
              <w:top w:val="nil"/>
              <w:left w:val="single" w:sz="4" w:space="0" w:color="auto"/>
              <w:bottom w:val="single" w:sz="4" w:space="0" w:color="auto"/>
              <w:right w:val="single" w:sz="4" w:space="0" w:color="auto"/>
            </w:tcBorders>
            <w:shd w:val="clear" w:color="000000" w:fill="FCD5B4"/>
            <w:vAlign w:val="center"/>
            <w:hideMark/>
          </w:tcPr>
          <w:p w14:paraId="69DC8CAB" w14:textId="77777777" w:rsidR="00815979" w:rsidRPr="00815979" w:rsidRDefault="00815979" w:rsidP="00815979">
            <w:pPr>
              <w:spacing w:after="0" w:line="240" w:lineRule="auto"/>
              <w:jc w:val="left"/>
              <w:rPr>
                <w:rFonts w:eastAsia="Times New Roman" w:cs="Arial"/>
                <w:b/>
                <w:bCs/>
                <w:color w:val="000000"/>
                <w:szCs w:val="24"/>
                <w:lang w:val="en-GB" w:eastAsia="en-GB"/>
              </w:rPr>
            </w:pPr>
            <w:r w:rsidRPr="00815979">
              <w:rPr>
                <w:rFonts w:eastAsia="Times New Roman" w:cs="Arial"/>
                <w:b/>
                <w:bCs/>
                <w:color w:val="000000"/>
                <w:szCs w:val="24"/>
                <w:lang w:val="en-GB" w:eastAsia="en-GB"/>
              </w:rPr>
              <w:t>Marketing and advertising expenses</w:t>
            </w:r>
          </w:p>
        </w:tc>
        <w:tc>
          <w:tcPr>
            <w:tcW w:w="1979" w:type="pct"/>
            <w:tcBorders>
              <w:top w:val="nil"/>
              <w:left w:val="nil"/>
              <w:bottom w:val="single" w:sz="4" w:space="0" w:color="auto"/>
              <w:right w:val="single" w:sz="4" w:space="0" w:color="auto"/>
            </w:tcBorders>
            <w:shd w:val="clear" w:color="000000" w:fill="FCD5B4"/>
            <w:noWrap/>
            <w:vAlign w:val="center"/>
            <w:hideMark/>
          </w:tcPr>
          <w:p w14:paraId="4D0D58A8" w14:textId="77777777" w:rsidR="00815979" w:rsidRPr="00815979" w:rsidRDefault="00815979" w:rsidP="00815979">
            <w:pPr>
              <w:spacing w:after="0" w:line="240" w:lineRule="auto"/>
              <w:jc w:val="center"/>
              <w:rPr>
                <w:rFonts w:eastAsia="Times New Roman" w:cs="Arial"/>
                <w:szCs w:val="24"/>
                <w:lang w:val="en-GB" w:eastAsia="en-GB"/>
              </w:rPr>
            </w:pPr>
            <w:r w:rsidRPr="00815979">
              <w:rPr>
                <w:rFonts w:eastAsia="Times New Roman" w:cs="Arial"/>
                <w:szCs w:val="24"/>
                <w:lang w:val="en-GB" w:eastAsia="en-GB"/>
              </w:rPr>
              <w:t>£1,150</w:t>
            </w:r>
          </w:p>
        </w:tc>
      </w:tr>
      <w:tr w:rsidR="00815979" w:rsidRPr="00815979" w14:paraId="1E2BBFD2" w14:textId="77777777" w:rsidTr="00815979">
        <w:trPr>
          <w:trHeight w:val="312"/>
          <w:jc w:val="center"/>
        </w:trPr>
        <w:tc>
          <w:tcPr>
            <w:tcW w:w="3021" w:type="pct"/>
            <w:tcBorders>
              <w:top w:val="nil"/>
              <w:left w:val="single" w:sz="4" w:space="0" w:color="auto"/>
              <w:bottom w:val="single" w:sz="4" w:space="0" w:color="auto"/>
              <w:right w:val="single" w:sz="4" w:space="0" w:color="auto"/>
            </w:tcBorders>
            <w:shd w:val="clear" w:color="000000" w:fill="FCD5B4"/>
            <w:vAlign w:val="center"/>
            <w:hideMark/>
          </w:tcPr>
          <w:p w14:paraId="20348D17" w14:textId="77777777" w:rsidR="00815979" w:rsidRPr="00815979" w:rsidRDefault="00815979" w:rsidP="00815979">
            <w:pPr>
              <w:spacing w:after="0" w:line="240" w:lineRule="auto"/>
              <w:jc w:val="left"/>
              <w:rPr>
                <w:rFonts w:eastAsia="Times New Roman" w:cs="Arial"/>
                <w:b/>
                <w:bCs/>
                <w:color w:val="000000"/>
                <w:szCs w:val="24"/>
                <w:lang w:val="en-GB" w:eastAsia="en-GB"/>
              </w:rPr>
            </w:pPr>
            <w:r w:rsidRPr="00815979">
              <w:rPr>
                <w:rFonts w:eastAsia="Times New Roman" w:cs="Arial"/>
                <w:b/>
                <w:bCs/>
                <w:color w:val="000000"/>
                <w:szCs w:val="24"/>
                <w:lang w:val="en-GB" w:eastAsia="en-GB"/>
              </w:rPr>
              <w:t>Vehicle running costs</w:t>
            </w:r>
          </w:p>
        </w:tc>
        <w:tc>
          <w:tcPr>
            <w:tcW w:w="1979" w:type="pct"/>
            <w:tcBorders>
              <w:top w:val="nil"/>
              <w:left w:val="nil"/>
              <w:bottom w:val="single" w:sz="4" w:space="0" w:color="auto"/>
              <w:right w:val="single" w:sz="4" w:space="0" w:color="auto"/>
            </w:tcBorders>
            <w:shd w:val="clear" w:color="000000" w:fill="FCD5B4"/>
            <w:noWrap/>
            <w:vAlign w:val="center"/>
            <w:hideMark/>
          </w:tcPr>
          <w:p w14:paraId="1B1560B5" w14:textId="77777777" w:rsidR="00815979" w:rsidRPr="00815979" w:rsidRDefault="00815979" w:rsidP="00815979">
            <w:pPr>
              <w:spacing w:after="0" w:line="240" w:lineRule="auto"/>
              <w:jc w:val="center"/>
              <w:rPr>
                <w:rFonts w:eastAsia="Times New Roman" w:cs="Arial"/>
                <w:szCs w:val="24"/>
                <w:lang w:val="en-GB" w:eastAsia="en-GB"/>
              </w:rPr>
            </w:pPr>
            <w:r w:rsidRPr="00815979">
              <w:rPr>
                <w:rFonts w:eastAsia="Times New Roman" w:cs="Arial"/>
                <w:szCs w:val="24"/>
                <w:lang w:val="en-GB" w:eastAsia="en-GB"/>
              </w:rPr>
              <w:t>£250</w:t>
            </w:r>
          </w:p>
        </w:tc>
      </w:tr>
      <w:tr w:rsidR="00815979" w:rsidRPr="00815979" w14:paraId="38C375D1" w14:textId="77777777" w:rsidTr="00815979">
        <w:trPr>
          <w:trHeight w:val="312"/>
          <w:jc w:val="center"/>
        </w:trPr>
        <w:tc>
          <w:tcPr>
            <w:tcW w:w="3021" w:type="pct"/>
            <w:tcBorders>
              <w:top w:val="nil"/>
              <w:left w:val="single" w:sz="4" w:space="0" w:color="auto"/>
              <w:bottom w:val="single" w:sz="4" w:space="0" w:color="auto"/>
              <w:right w:val="single" w:sz="4" w:space="0" w:color="auto"/>
            </w:tcBorders>
            <w:shd w:val="clear" w:color="000000" w:fill="FCD5B4"/>
            <w:vAlign w:val="center"/>
            <w:hideMark/>
          </w:tcPr>
          <w:p w14:paraId="0F6A9A62" w14:textId="77777777" w:rsidR="00815979" w:rsidRPr="00815979" w:rsidRDefault="00815979" w:rsidP="00815979">
            <w:pPr>
              <w:spacing w:after="0" w:line="240" w:lineRule="auto"/>
              <w:jc w:val="left"/>
              <w:rPr>
                <w:rFonts w:eastAsia="Times New Roman" w:cs="Arial"/>
                <w:b/>
                <w:bCs/>
                <w:color w:val="000000"/>
                <w:szCs w:val="24"/>
                <w:lang w:val="en-GB" w:eastAsia="en-GB"/>
              </w:rPr>
            </w:pPr>
            <w:r w:rsidRPr="00815979">
              <w:rPr>
                <w:rFonts w:eastAsia="Times New Roman" w:cs="Arial"/>
                <w:b/>
                <w:bCs/>
                <w:color w:val="000000"/>
                <w:szCs w:val="24"/>
                <w:lang w:val="en-GB" w:eastAsia="en-GB"/>
              </w:rPr>
              <w:t>Equipment purchase or leasing</w:t>
            </w:r>
          </w:p>
        </w:tc>
        <w:tc>
          <w:tcPr>
            <w:tcW w:w="1979" w:type="pct"/>
            <w:tcBorders>
              <w:top w:val="nil"/>
              <w:left w:val="nil"/>
              <w:bottom w:val="single" w:sz="4" w:space="0" w:color="auto"/>
              <w:right w:val="single" w:sz="4" w:space="0" w:color="auto"/>
            </w:tcBorders>
            <w:shd w:val="clear" w:color="000000" w:fill="FCD5B4"/>
            <w:noWrap/>
            <w:vAlign w:val="center"/>
            <w:hideMark/>
          </w:tcPr>
          <w:p w14:paraId="07B152D5" w14:textId="77777777" w:rsidR="00815979" w:rsidRPr="00815979" w:rsidRDefault="00815979" w:rsidP="00815979">
            <w:pPr>
              <w:spacing w:after="0" w:line="240" w:lineRule="auto"/>
              <w:jc w:val="center"/>
              <w:rPr>
                <w:rFonts w:eastAsia="Times New Roman" w:cs="Arial"/>
                <w:szCs w:val="24"/>
                <w:lang w:val="en-GB" w:eastAsia="en-GB"/>
              </w:rPr>
            </w:pPr>
            <w:r w:rsidRPr="00815979">
              <w:rPr>
                <w:rFonts w:eastAsia="Times New Roman" w:cs="Arial"/>
                <w:szCs w:val="24"/>
                <w:lang w:val="en-GB" w:eastAsia="en-GB"/>
              </w:rPr>
              <w:t>£2,400</w:t>
            </w:r>
          </w:p>
        </w:tc>
      </w:tr>
      <w:tr w:rsidR="00815979" w:rsidRPr="00815979" w14:paraId="06FC92F6" w14:textId="77777777" w:rsidTr="00815979">
        <w:trPr>
          <w:trHeight w:val="312"/>
          <w:jc w:val="center"/>
        </w:trPr>
        <w:tc>
          <w:tcPr>
            <w:tcW w:w="3021" w:type="pct"/>
            <w:tcBorders>
              <w:top w:val="nil"/>
              <w:left w:val="single" w:sz="4" w:space="0" w:color="auto"/>
              <w:bottom w:val="single" w:sz="4" w:space="0" w:color="auto"/>
              <w:right w:val="single" w:sz="4" w:space="0" w:color="auto"/>
            </w:tcBorders>
            <w:shd w:val="clear" w:color="000000" w:fill="FCD5B4"/>
            <w:vAlign w:val="center"/>
            <w:hideMark/>
          </w:tcPr>
          <w:p w14:paraId="3D8BB4DC" w14:textId="77777777" w:rsidR="00815979" w:rsidRPr="00815979" w:rsidRDefault="00815979" w:rsidP="00815979">
            <w:pPr>
              <w:spacing w:after="0" w:line="240" w:lineRule="auto"/>
              <w:jc w:val="left"/>
              <w:rPr>
                <w:rFonts w:eastAsia="Times New Roman" w:cs="Arial"/>
                <w:b/>
                <w:bCs/>
                <w:color w:val="000000"/>
                <w:szCs w:val="24"/>
                <w:lang w:val="en-GB" w:eastAsia="en-GB"/>
              </w:rPr>
            </w:pPr>
            <w:r w:rsidRPr="00815979">
              <w:rPr>
                <w:rFonts w:eastAsia="Times New Roman" w:cs="Arial"/>
                <w:b/>
                <w:bCs/>
                <w:color w:val="000000"/>
                <w:szCs w:val="24"/>
                <w:lang w:val="en-GB" w:eastAsia="en-GB"/>
              </w:rPr>
              <w:t>Postage, printing, stationery</w:t>
            </w:r>
          </w:p>
        </w:tc>
        <w:tc>
          <w:tcPr>
            <w:tcW w:w="1979" w:type="pct"/>
            <w:tcBorders>
              <w:top w:val="nil"/>
              <w:left w:val="nil"/>
              <w:bottom w:val="single" w:sz="4" w:space="0" w:color="auto"/>
              <w:right w:val="single" w:sz="4" w:space="0" w:color="auto"/>
            </w:tcBorders>
            <w:shd w:val="clear" w:color="000000" w:fill="FCD5B4"/>
            <w:noWrap/>
            <w:vAlign w:val="center"/>
            <w:hideMark/>
          </w:tcPr>
          <w:p w14:paraId="33A61EE9" w14:textId="77777777" w:rsidR="00815979" w:rsidRPr="00815979" w:rsidRDefault="00815979" w:rsidP="00815979">
            <w:pPr>
              <w:spacing w:after="0" w:line="240" w:lineRule="auto"/>
              <w:jc w:val="center"/>
              <w:rPr>
                <w:rFonts w:eastAsia="Times New Roman" w:cs="Arial"/>
                <w:szCs w:val="24"/>
                <w:lang w:val="en-GB" w:eastAsia="en-GB"/>
              </w:rPr>
            </w:pPr>
            <w:r w:rsidRPr="00815979">
              <w:rPr>
                <w:rFonts w:eastAsia="Times New Roman" w:cs="Arial"/>
                <w:szCs w:val="24"/>
                <w:lang w:val="en-GB" w:eastAsia="en-GB"/>
              </w:rPr>
              <w:t>£130</w:t>
            </w:r>
          </w:p>
        </w:tc>
      </w:tr>
      <w:tr w:rsidR="00815979" w:rsidRPr="00815979" w14:paraId="26E7105B" w14:textId="77777777" w:rsidTr="00815979">
        <w:trPr>
          <w:trHeight w:val="312"/>
          <w:jc w:val="center"/>
        </w:trPr>
        <w:tc>
          <w:tcPr>
            <w:tcW w:w="3021" w:type="pct"/>
            <w:tcBorders>
              <w:top w:val="nil"/>
              <w:left w:val="single" w:sz="4" w:space="0" w:color="auto"/>
              <w:bottom w:val="single" w:sz="4" w:space="0" w:color="auto"/>
              <w:right w:val="single" w:sz="4" w:space="0" w:color="auto"/>
            </w:tcBorders>
            <w:shd w:val="clear" w:color="000000" w:fill="FCD5B4"/>
            <w:vAlign w:val="center"/>
            <w:hideMark/>
          </w:tcPr>
          <w:p w14:paraId="229E9154" w14:textId="77777777" w:rsidR="00815979" w:rsidRPr="00815979" w:rsidRDefault="00815979" w:rsidP="00815979">
            <w:pPr>
              <w:spacing w:after="0" w:line="240" w:lineRule="auto"/>
              <w:jc w:val="left"/>
              <w:rPr>
                <w:rFonts w:eastAsia="Times New Roman" w:cs="Arial"/>
                <w:b/>
                <w:bCs/>
                <w:color w:val="000000"/>
                <w:szCs w:val="24"/>
                <w:lang w:val="en-GB" w:eastAsia="en-GB"/>
              </w:rPr>
            </w:pPr>
            <w:r w:rsidRPr="00815979">
              <w:rPr>
                <w:rFonts w:eastAsia="Times New Roman" w:cs="Arial"/>
                <w:b/>
                <w:bCs/>
                <w:color w:val="000000"/>
                <w:szCs w:val="24"/>
                <w:lang w:val="en-GB" w:eastAsia="en-GB"/>
              </w:rPr>
              <w:t>Transport and delivery</w:t>
            </w:r>
          </w:p>
        </w:tc>
        <w:tc>
          <w:tcPr>
            <w:tcW w:w="1979" w:type="pct"/>
            <w:tcBorders>
              <w:top w:val="nil"/>
              <w:left w:val="nil"/>
              <w:bottom w:val="single" w:sz="4" w:space="0" w:color="auto"/>
              <w:right w:val="single" w:sz="4" w:space="0" w:color="auto"/>
            </w:tcBorders>
            <w:shd w:val="clear" w:color="000000" w:fill="FCD5B4"/>
            <w:noWrap/>
            <w:vAlign w:val="center"/>
            <w:hideMark/>
          </w:tcPr>
          <w:p w14:paraId="383A1291" w14:textId="77777777" w:rsidR="00815979" w:rsidRPr="00815979" w:rsidRDefault="00815979" w:rsidP="00815979">
            <w:pPr>
              <w:spacing w:after="0" w:line="240" w:lineRule="auto"/>
              <w:jc w:val="center"/>
              <w:rPr>
                <w:rFonts w:eastAsia="Times New Roman" w:cs="Arial"/>
                <w:szCs w:val="24"/>
                <w:lang w:val="en-GB" w:eastAsia="en-GB"/>
              </w:rPr>
            </w:pPr>
            <w:r w:rsidRPr="00815979">
              <w:rPr>
                <w:rFonts w:eastAsia="Times New Roman" w:cs="Arial"/>
                <w:szCs w:val="24"/>
                <w:lang w:val="en-GB" w:eastAsia="en-GB"/>
              </w:rPr>
              <w:t>£0</w:t>
            </w:r>
          </w:p>
        </w:tc>
      </w:tr>
      <w:tr w:rsidR="00815979" w:rsidRPr="00815979" w14:paraId="0FFCBDDC" w14:textId="77777777" w:rsidTr="00815979">
        <w:trPr>
          <w:trHeight w:val="312"/>
          <w:jc w:val="center"/>
        </w:trPr>
        <w:tc>
          <w:tcPr>
            <w:tcW w:w="3021" w:type="pct"/>
            <w:tcBorders>
              <w:top w:val="nil"/>
              <w:left w:val="single" w:sz="4" w:space="0" w:color="auto"/>
              <w:bottom w:val="single" w:sz="4" w:space="0" w:color="auto"/>
              <w:right w:val="single" w:sz="4" w:space="0" w:color="auto"/>
            </w:tcBorders>
            <w:shd w:val="clear" w:color="000000" w:fill="FCD5B4"/>
            <w:vAlign w:val="center"/>
            <w:hideMark/>
          </w:tcPr>
          <w:p w14:paraId="096B3812" w14:textId="77777777" w:rsidR="00815979" w:rsidRPr="00815979" w:rsidRDefault="00815979" w:rsidP="00815979">
            <w:pPr>
              <w:spacing w:after="0" w:line="240" w:lineRule="auto"/>
              <w:jc w:val="left"/>
              <w:rPr>
                <w:rFonts w:eastAsia="Times New Roman" w:cs="Arial"/>
                <w:b/>
                <w:bCs/>
                <w:color w:val="000000"/>
                <w:szCs w:val="24"/>
                <w:lang w:val="en-GB" w:eastAsia="en-GB"/>
              </w:rPr>
            </w:pPr>
            <w:r w:rsidRPr="00815979">
              <w:rPr>
                <w:rFonts w:eastAsia="Times New Roman" w:cs="Arial"/>
                <w:b/>
                <w:bCs/>
                <w:color w:val="000000"/>
                <w:szCs w:val="24"/>
                <w:lang w:val="en-GB" w:eastAsia="en-GB"/>
              </w:rPr>
              <w:t>Professional fees (legal, accounting etc.)</w:t>
            </w:r>
          </w:p>
        </w:tc>
        <w:tc>
          <w:tcPr>
            <w:tcW w:w="1979" w:type="pct"/>
            <w:tcBorders>
              <w:top w:val="nil"/>
              <w:left w:val="nil"/>
              <w:bottom w:val="single" w:sz="4" w:space="0" w:color="auto"/>
              <w:right w:val="single" w:sz="4" w:space="0" w:color="auto"/>
            </w:tcBorders>
            <w:shd w:val="clear" w:color="000000" w:fill="FCD5B4"/>
            <w:noWrap/>
            <w:vAlign w:val="center"/>
            <w:hideMark/>
          </w:tcPr>
          <w:p w14:paraId="7152C92D" w14:textId="77777777" w:rsidR="00815979" w:rsidRPr="00815979" w:rsidRDefault="00815979" w:rsidP="00815979">
            <w:pPr>
              <w:spacing w:after="0" w:line="240" w:lineRule="auto"/>
              <w:jc w:val="center"/>
              <w:rPr>
                <w:rFonts w:eastAsia="Times New Roman" w:cs="Arial"/>
                <w:szCs w:val="24"/>
                <w:lang w:val="en-GB" w:eastAsia="en-GB"/>
              </w:rPr>
            </w:pPr>
            <w:r w:rsidRPr="00815979">
              <w:rPr>
                <w:rFonts w:eastAsia="Times New Roman" w:cs="Arial"/>
                <w:szCs w:val="24"/>
                <w:lang w:val="en-GB" w:eastAsia="en-GB"/>
              </w:rPr>
              <w:t>£360</w:t>
            </w:r>
          </w:p>
        </w:tc>
      </w:tr>
      <w:tr w:rsidR="00815979" w:rsidRPr="00815979" w14:paraId="5BB8CFFC" w14:textId="77777777" w:rsidTr="00815979">
        <w:trPr>
          <w:trHeight w:val="312"/>
          <w:jc w:val="center"/>
        </w:trPr>
        <w:tc>
          <w:tcPr>
            <w:tcW w:w="3021" w:type="pct"/>
            <w:tcBorders>
              <w:top w:val="nil"/>
              <w:left w:val="single" w:sz="4" w:space="0" w:color="auto"/>
              <w:bottom w:val="single" w:sz="4" w:space="0" w:color="auto"/>
              <w:right w:val="single" w:sz="4" w:space="0" w:color="auto"/>
            </w:tcBorders>
            <w:shd w:val="clear" w:color="000000" w:fill="FCD5B4"/>
            <w:vAlign w:val="center"/>
            <w:hideMark/>
          </w:tcPr>
          <w:p w14:paraId="6E0C53CC" w14:textId="77777777" w:rsidR="00815979" w:rsidRPr="00815979" w:rsidRDefault="00815979" w:rsidP="00815979">
            <w:pPr>
              <w:spacing w:after="0" w:line="240" w:lineRule="auto"/>
              <w:jc w:val="left"/>
              <w:rPr>
                <w:rFonts w:eastAsia="Times New Roman" w:cs="Arial"/>
                <w:b/>
                <w:bCs/>
                <w:color w:val="000000"/>
                <w:szCs w:val="24"/>
                <w:lang w:val="en-GB" w:eastAsia="en-GB"/>
              </w:rPr>
            </w:pPr>
            <w:r w:rsidRPr="00815979">
              <w:rPr>
                <w:rFonts w:eastAsia="Times New Roman" w:cs="Arial"/>
                <w:b/>
                <w:bCs/>
                <w:color w:val="000000"/>
                <w:szCs w:val="24"/>
                <w:lang w:val="en-GB" w:eastAsia="en-GB"/>
              </w:rPr>
              <w:t>Cost of sales (Cost of product)</w:t>
            </w:r>
          </w:p>
        </w:tc>
        <w:tc>
          <w:tcPr>
            <w:tcW w:w="1979" w:type="pct"/>
            <w:tcBorders>
              <w:top w:val="nil"/>
              <w:left w:val="nil"/>
              <w:bottom w:val="single" w:sz="4" w:space="0" w:color="auto"/>
              <w:right w:val="single" w:sz="4" w:space="0" w:color="auto"/>
            </w:tcBorders>
            <w:shd w:val="clear" w:color="000000" w:fill="FCD5B4"/>
            <w:noWrap/>
            <w:vAlign w:val="center"/>
            <w:hideMark/>
          </w:tcPr>
          <w:p w14:paraId="69F79FC2" w14:textId="77777777" w:rsidR="00815979" w:rsidRPr="00815979" w:rsidRDefault="00815979" w:rsidP="00815979">
            <w:pPr>
              <w:spacing w:after="0" w:line="240" w:lineRule="auto"/>
              <w:jc w:val="center"/>
              <w:rPr>
                <w:rFonts w:eastAsia="Times New Roman" w:cs="Arial"/>
                <w:szCs w:val="24"/>
                <w:lang w:val="en-GB" w:eastAsia="en-GB"/>
              </w:rPr>
            </w:pPr>
            <w:r w:rsidRPr="00815979">
              <w:rPr>
                <w:rFonts w:eastAsia="Times New Roman" w:cs="Arial"/>
                <w:szCs w:val="24"/>
                <w:lang w:val="en-GB" w:eastAsia="en-GB"/>
              </w:rPr>
              <w:t>£950</w:t>
            </w:r>
          </w:p>
        </w:tc>
      </w:tr>
      <w:tr w:rsidR="00815979" w:rsidRPr="00815979" w14:paraId="537B8896" w14:textId="77777777" w:rsidTr="00815979">
        <w:trPr>
          <w:trHeight w:val="312"/>
          <w:jc w:val="center"/>
        </w:trPr>
        <w:tc>
          <w:tcPr>
            <w:tcW w:w="3021" w:type="pct"/>
            <w:tcBorders>
              <w:top w:val="nil"/>
              <w:left w:val="single" w:sz="4" w:space="0" w:color="auto"/>
              <w:bottom w:val="single" w:sz="4" w:space="0" w:color="auto"/>
              <w:right w:val="single" w:sz="4" w:space="0" w:color="auto"/>
            </w:tcBorders>
            <w:shd w:val="clear" w:color="000000" w:fill="FCD5B4"/>
            <w:vAlign w:val="center"/>
            <w:hideMark/>
          </w:tcPr>
          <w:p w14:paraId="5C0FCFB6" w14:textId="77777777" w:rsidR="00815979" w:rsidRPr="00815979" w:rsidRDefault="00815979" w:rsidP="00815979">
            <w:pPr>
              <w:spacing w:after="0" w:line="240" w:lineRule="auto"/>
              <w:jc w:val="left"/>
              <w:rPr>
                <w:rFonts w:eastAsia="Times New Roman" w:cs="Arial"/>
                <w:b/>
                <w:bCs/>
                <w:color w:val="000000"/>
                <w:szCs w:val="24"/>
                <w:lang w:val="en-GB" w:eastAsia="en-GB"/>
              </w:rPr>
            </w:pPr>
            <w:r w:rsidRPr="00815979">
              <w:rPr>
                <w:rFonts w:eastAsia="Times New Roman" w:cs="Arial"/>
                <w:b/>
                <w:bCs/>
                <w:color w:val="000000"/>
                <w:szCs w:val="24"/>
                <w:lang w:val="en-GB" w:eastAsia="en-GB"/>
              </w:rPr>
              <w:lastRenderedPageBreak/>
              <w:t>Wages your own</w:t>
            </w:r>
          </w:p>
        </w:tc>
        <w:tc>
          <w:tcPr>
            <w:tcW w:w="1979" w:type="pct"/>
            <w:tcBorders>
              <w:top w:val="nil"/>
              <w:left w:val="nil"/>
              <w:bottom w:val="single" w:sz="4" w:space="0" w:color="auto"/>
              <w:right w:val="single" w:sz="4" w:space="0" w:color="auto"/>
            </w:tcBorders>
            <w:shd w:val="clear" w:color="000000" w:fill="FCD5B4"/>
            <w:noWrap/>
            <w:vAlign w:val="center"/>
            <w:hideMark/>
          </w:tcPr>
          <w:p w14:paraId="65A058CC" w14:textId="77777777" w:rsidR="00815979" w:rsidRPr="00815979" w:rsidRDefault="00815979" w:rsidP="00815979">
            <w:pPr>
              <w:spacing w:after="0" w:line="240" w:lineRule="auto"/>
              <w:jc w:val="center"/>
              <w:rPr>
                <w:rFonts w:eastAsia="Times New Roman" w:cs="Arial"/>
                <w:szCs w:val="24"/>
                <w:lang w:val="en-GB" w:eastAsia="en-GB"/>
              </w:rPr>
            </w:pPr>
            <w:r w:rsidRPr="00815979">
              <w:rPr>
                <w:rFonts w:eastAsia="Times New Roman" w:cs="Arial"/>
                <w:szCs w:val="24"/>
                <w:lang w:val="en-GB" w:eastAsia="en-GB"/>
              </w:rPr>
              <w:t>£800</w:t>
            </w:r>
          </w:p>
        </w:tc>
      </w:tr>
      <w:tr w:rsidR="00815979" w:rsidRPr="00815979" w14:paraId="6FBA3A7F" w14:textId="77777777" w:rsidTr="00815979">
        <w:trPr>
          <w:trHeight w:val="312"/>
          <w:jc w:val="center"/>
        </w:trPr>
        <w:tc>
          <w:tcPr>
            <w:tcW w:w="3021" w:type="pct"/>
            <w:tcBorders>
              <w:top w:val="nil"/>
              <w:left w:val="single" w:sz="4" w:space="0" w:color="auto"/>
              <w:bottom w:val="single" w:sz="4" w:space="0" w:color="auto"/>
              <w:right w:val="single" w:sz="4" w:space="0" w:color="auto"/>
            </w:tcBorders>
            <w:shd w:val="clear" w:color="000000" w:fill="FCD5B4"/>
            <w:vAlign w:val="center"/>
            <w:hideMark/>
          </w:tcPr>
          <w:p w14:paraId="4533D3B5" w14:textId="77777777" w:rsidR="00815979" w:rsidRPr="00815979" w:rsidRDefault="00815979" w:rsidP="00815979">
            <w:pPr>
              <w:spacing w:after="0" w:line="240" w:lineRule="auto"/>
              <w:jc w:val="left"/>
              <w:rPr>
                <w:rFonts w:eastAsia="Times New Roman" w:cs="Arial"/>
                <w:b/>
                <w:bCs/>
                <w:color w:val="000000"/>
                <w:szCs w:val="24"/>
                <w:lang w:val="en-GB" w:eastAsia="en-GB"/>
              </w:rPr>
            </w:pPr>
            <w:r w:rsidRPr="00815979">
              <w:rPr>
                <w:rFonts w:eastAsia="Times New Roman" w:cs="Arial"/>
                <w:b/>
                <w:bCs/>
                <w:color w:val="000000"/>
                <w:szCs w:val="24"/>
                <w:lang w:val="en-GB" w:eastAsia="en-GB"/>
              </w:rPr>
              <w:t>Staff wages</w:t>
            </w:r>
          </w:p>
        </w:tc>
        <w:tc>
          <w:tcPr>
            <w:tcW w:w="1979" w:type="pct"/>
            <w:tcBorders>
              <w:top w:val="nil"/>
              <w:left w:val="nil"/>
              <w:bottom w:val="single" w:sz="4" w:space="0" w:color="auto"/>
              <w:right w:val="single" w:sz="4" w:space="0" w:color="auto"/>
            </w:tcBorders>
            <w:shd w:val="clear" w:color="000000" w:fill="FCD5B4"/>
            <w:noWrap/>
            <w:vAlign w:val="center"/>
            <w:hideMark/>
          </w:tcPr>
          <w:p w14:paraId="704DB233" w14:textId="77777777" w:rsidR="00815979" w:rsidRPr="00815979" w:rsidRDefault="00815979" w:rsidP="00815979">
            <w:pPr>
              <w:spacing w:after="0" w:line="240" w:lineRule="auto"/>
              <w:jc w:val="center"/>
              <w:rPr>
                <w:rFonts w:eastAsia="Times New Roman" w:cs="Arial"/>
                <w:szCs w:val="24"/>
                <w:lang w:val="en-GB" w:eastAsia="en-GB"/>
              </w:rPr>
            </w:pPr>
            <w:r w:rsidRPr="00815979">
              <w:rPr>
                <w:rFonts w:eastAsia="Times New Roman" w:cs="Arial"/>
                <w:szCs w:val="24"/>
                <w:lang w:val="en-GB" w:eastAsia="en-GB"/>
              </w:rPr>
              <w:t>£1,400</w:t>
            </w:r>
          </w:p>
        </w:tc>
      </w:tr>
      <w:tr w:rsidR="00815979" w:rsidRPr="00815979" w14:paraId="2E409045" w14:textId="77777777" w:rsidTr="00815979">
        <w:trPr>
          <w:trHeight w:val="312"/>
          <w:jc w:val="center"/>
        </w:trPr>
        <w:tc>
          <w:tcPr>
            <w:tcW w:w="3021" w:type="pct"/>
            <w:tcBorders>
              <w:top w:val="nil"/>
              <w:left w:val="single" w:sz="4" w:space="0" w:color="auto"/>
              <w:bottom w:val="single" w:sz="4" w:space="0" w:color="auto"/>
              <w:right w:val="single" w:sz="4" w:space="0" w:color="auto"/>
            </w:tcBorders>
            <w:shd w:val="clear" w:color="000000" w:fill="FCD5B4"/>
            <w:noWrap/>
            <w:vAlign w:val="center"/>
            <w:hideMark/>
          </w:tcPr>
          <w:p w14:paraId="56631099" w14:textId="77777777" w:rsidR="00815979" w:rsidRPr="00815979" w:rsidRDefault="00815979" w:rsidP="00815979">
            <w:pPr>
              <w:spacing w:after="0" w:line="240" w:lineRule="auto"/>
              <w:jc w:val="left"/>
              <w:rPr>
                <w:rFonts w:eastAsia="Times New Roman" w:cs="Arial"/>
                <w:b/>
                <w:bCs/>
                <w:szCs w:val="24"/>
                <w:lang w:val="en-GB" w:eastAsia="en-GB"/>
              </w:rPr>
            </w:pPr>
            <w:r w:rsidRPr="00815979">
              <w:rPr>
                <w:rFonts w:eastAsia="Times New Roman" w:cs="Arial"/>
                <w:b/>
                <w:bCs/>
                <w:szCs w:val="24"/>
                <w:lang w:val="en-GB" w:eastAsia="en-GB"/>
              </w:rPr>
              <w:t>Start Up Loan repayment</w:t>
            </w:r>
          </w:p>
        </w:tc>
        <w:tc>
          <w:tcPr>
            <w:tcW w:w="1979" w:type="pct"/>
            <w:tcBorders>
              <w:top w:val="nil"/>
              <w:left w:val="nil"/>
              <w:bottom w:val="single" w:sz="4" w:space="0" w:color="auto"/>
              <w:right w:val="single" w:sz="4" w:space="0" w:color="auto"/>
            </w:tcBorders>
            <w:shd w:val="clear" w:color="000000" w:fill="FCD5B4"/>
            <w:noWrap/>
            <w:vAlign w:val="center"/>
            <w:hideMark/>
          </w:tcPr>
          <w:p w14:paraId="31809E2A" w14:textId="77777777" w:rsidR="00815979" w:rsidRPr="00815979" w:rsidRDefault="00815979" w:rsidP="00815979">
            <w:pPr>
              <w:spacing w:after="0" w:line="240" w:lineRule="auto"/>
              <w:jc w:val="center"/>
              <w:rPr>
                <w:rFonts w:eastAsia="Times New Roman" w:cs="Arial"/>
                <w:szCs w:val="24"/>
                <w:lang w:val="en-GB" w:eastAsia="en-GB"/>
              </w:rPr>
            </w:pPr>
            <w:r w:rsidRPr="00815979">
              <w:rPr>
                <w:rFonts w:eastAsia="Times New Roman" w:cs="Arial"/>
                <w:szCs w:val="24"/>
                <w:lang w:val="en-GB" w:eastAsia="en-GB"/>
              </w:rPr>
              <w:t>£130</w:t>
            </w:r>
          </w:p>
        </w:tc>
      </w:tr>
      <w:tr w:rsidR="00815979" w:rsidRPr="00815979" w14:paraId="5F48193A" w14:textId="77777777" w:rsidTr="00815979">
        <w:trPr>
          <w:trHeight w:val="312"/>
          <w:jc w:val="center"/>
        </w:trPr>
        <w:tc>
          <w:tcPr>
            <w:tcW w:w="3021" w:type="pct"/>
            <w:tcBorders>
              <w:top w:val="nil"/>
              <w:left w:val="single" w:sz="4" w:space="0" w:color="auto"/>
              <w:bottom w:val="single" w:sz="4" w:space="0" w:color="auto"/>
              <w:right w:val="single" w:sz="4" w:space="0" w:color="auto"/>
            </w:tcBorders>
            <w:shd w:val="clear" w:color="000000" w:fill="FCD5B4"/>
            <w:noWrap/>
            <w:vAlign w:val="center"/>
            <w:hideMark/>
          </w:tcPr>
          <w:p w14:paraId="7DEB66D4" w14:textId="77777777" w:rsidR="00815979" w:rsidRPr="00815979" w:rsidRDefault="00815979" w:rsidP="00815979">
            <w:pPr>
              <w:spacing w:after="0" w:line="240" w:lineRule="auto"/>
              <w:jc w:val="left"/>
              <w:rPr>
                <w:rFonts w:eastAsia="Times New Roman" w:cs="Arial"/>
                <w:b/>
                <w:bCs/>
                <w:szCs w:val="24"/>
                <w:lang w:val="en-GB" w:eastAsia="en-GB"/>
              </w:rPr>
            </w:pPr>
            <w:r w:rsidRPr="00815979">
              <w:rPr>
                <w:rFonts w:eastAsia="Times New Roman" w:cs="Arial"/>
                <w:b/>
                <w:bCs/>
                <w:szCs w:val="24"/>
                <w:lang w:val="en-GB" w:eastAsia="en-GB"/>
              </w:rPr>
              <w:t>Uniforms/PPE, training/checks and software</w:t>
            </w:r>
          </w:p>
        </w:tc>
        <w:tc>
          <w:tcPr>
            <w:tcW w:w="1979" w:type="pct"/>
            <w:tcBorders>
              <w:top w:val="nil"/>
              <w:left w:val="nil"/>
              <w:bottom w:val="single" w:sz="4" w:space="0" w:color="auto"/>
              <w:right w:val="single" w:sz="4" w:space="0" w:color="auto"/>
            </w:tcBorders>
            <w:shd w:val="clear" w:color="000000" w:fill="FCD5B4"/>
            <w:noWrap/>
            <w:vAlign w:val="center"/>
            <w:hideMark/>
          </w:tcPr>
          <w:p w14:paraId="4AD4C2F5" w14:textId="77777777" w:rsidR="00815979" w:rsidRPr="00815979" w:rsidRDefault="00815979" w:rsidP="00815979">
            <w:pPr>
              <w:spacing w:after="0" w:line="240" w:lineRule="auto"/>
              <w:jc w:val="center"/>
              <w:rPr>
                <w:rFonts w:eastAsia="Times New Roman" w:cs="Arial"/>
                <w:szCs w:val="24"/>
                <w:lang w:val="en-GB" w:eastAsia="en-GB"/>
              </w:rPr>
            </w:pPr>
            <w:r w:rsidRPr="00815979">
              <w:rPr>
                <w:rFonts w:eastAsia="Times New Roman" w:cs="Arial"/>
                <w:szCs w:val="24"/>
                <w:lang w:val="en-GB" w:eastAsia="en-GB"/>
              </w:rPr>
              <w:t>£700</w:t>
            </w:r>
          </w:p>
        </w:tc>
      </w:tr>
      <w:tr w:rsidR="00815979" w:rsidRPr="00815979" w14:paraId="045258D4" w14:textId="77777777" w:rsidTr="00815979">
        <w:trPr>
          <w:trHeight w:val="300"/>
          <w:jc w:val="center"/>
        </w:trPr>
        <w:tc>
          <w:tcPr>
            <w:tcW w:w="3021" w:type="pct"/>
            <w:tcBorders>
              <w:top w:val="nil"/>
              <w:left w:val="single" w:sz="8" w:space="0" w:color="808080"/>
              <w:bottom w:val="single" w:sz="8" w:space="0" w:color="808080"/>
              <w:right w:val="nil"/>
            </w:tcBorders>
            <w:shd w:val="clear" w:color="000000" w:fill="BFBFBF"/>
            <w:noWrap/>
            <w:vAlign w:val="center"/>
            <w:hideMark/>
          </w:tcPr>
          <w:p w14:paraId="6BFCB94F" w14:textId="77777777" w:rsidR="00815979" w:rsidRPr="00815979" w:rsidRDefault="00815979" w:rsidP="00815979">
            <w:pPr>
              <w:spacing w:after="0" w:line="240" w:lineRule="auto"/>
              <w:jc w:val="left"/>
              <w:rPr>
                <w:rFonts w:eastAsia="Times New Roman" w:cs="Arial"/>
                <w:b/>
                <w:bCs/>
                <w:sz w:val="22"/>
                <w:lang w:val="en-GB" w:eastAsia="en-GB"/>
              </w:rPr>
            </w:pPr>
            <w:r w:rsidRPr="00815979">
              <w:rPr>
                <w:rFonts w:eastAsia="Times New Roman" w:cs="Arial"/>
                <w:b/>
                <w:bCs/>
                <w:sz w:val="22"/>
                <w:lang w:val="en-GB" w:eastAsia="en-GB"/>
              </w:rPr>
              <w:t>Total cash out-flows (B)</w:t>
            </w:r>
          </w:p>
        </w:tc>
        <w:tc>
          <w:tcPr>
            <w:tcW w:w="1979" w:type="pct"/>
            <w:tcBorders>
              <w:top w:val="nil"/>
              <w:left w:val="single" w:sz="4" w:space="0" w:color="595959"/>
              <w:bottom w:val="single" w:sz="8" w:space="0" w:color="808080"/>
              <w:right w:val="single" w:sz="4" w:space="0" w:color="595959"/>
            </w:tcBorders>
            <w:shd w:val="clear" w:color="000000" w:fill="D8E4BC"/>
            <w:noWrap/>
            <w:vAlign w:val="center"/>
            <w:hideMark/>
          </w:tcPr>
          <w:p w14:paraId="595DF379" w14:textId="77777777" w:rsidR="00815979" w:rsidRPr="00815979" w:rsidRDefault="00815979" w:rsidP="00815979">
            <w:pPr>
              <w:spacing w:after="0" w:line="240" w:lineRule="auto"/>
              <w:jc w:val="center"/>
              <w:rPr>
                <w:rFonts w:eastAsia="Times New Roman" w:cs="Arial"/>
                <w:b/>
                <w:bCs/>
                <w:color w:val="000000"/>
                <w:szCs w:val="24"/>
                <w:lang w:val="en-GB" w:eastAsia="en-GB"/>
              </w:rPr>
            </w:pPr>
            <w:r w:rsidRPr="00815979">
              <w:rPr>
                <w:rFonts w:eastAsia="Times New Roman" w:cs="Arial"/>
                <w:b/>
                <w:bCs/>
                <w:color w:val="000000"/>
                <w:szCs w:val="24"/>
                <w:lang w:val="en-GB" w:eastAsia="en-GB"/>
              </w:rPr>
              <w:t>£8,790</w:t>
            </w:r>
          </w:p>
        </w:tc>
      </w:tr>
      <w:tr w:rsidR="00815979" w:rsidRPr="00815979" w14:paraId="17C00533" w14:textId="77777777" w:rsidTr="00815979">
        <w:trPr>
          <w:trHeight w:val="324"/>
          <w:jc w:val="center"/>
        </w:trPr>
        <w:tc>
          <w:tcPr>
            <w:tcW w:w="3021" w:type="pct"/>
            <w:tcBorders>
              <w:top w:val="nil"/>
              <w:left w:val="nil"/>
              <w:bottom w:val="nil"/>
              <w:right w:val="nil"/>
            </w:tcBorders>
            <w:shd w:val="clear" w:color="000000" w:fill="FFFFFF"/>
            <w:noWrap/>
            <w:vAlign w:val="bottom"/>
            <w:hideMark/>
          </w:tcPr>
          <w:p w14:paraId="662677C2" w14:textId="77777777" w:rsidR="00815979" w:rsidRPr="00815979" w:rsidRDefault="00815979" w:rsidP="00815979">
            <w:pPr>
              <w:spacing w:after="0" w:line="240" w:lineRule="auto"/>
              <w:jc w:val="left"/>
              <w:rPr>
                <w:rFonts w:eastAsia="Times New Roman" w:cs="Arial"/>
                <w:color w:val="000000"/>
                <w:sz w:val="22"/>
                <w:lang w:val="en-GB" w:eastAsia="en-GB"/>
              </w:rPr>
            </w:pPr>
            <w:r w:rsidRPr="00815979">
              <w:rPr>
                <w:rFonts w:eastAsia="Times New Roman" w:cs="Arial"/>
                <w:color w:val="000000"/>
                <w:sz w:val="22"/>
                <w:lang w:val="en-GB" w:eastAsia="en-GB"/>
              </w:rPr>
              <w:t> </w:t>
            </w:r>
          </w:p>
        </w:tc>
        <w:tc>
          <w:tcPr>
            <w:tcW w:w="1979" w:type="pct"/>
            <w:tcBorders>
              <w:top w:val="nil"/>
              <w:left w:val="nil"/>
              <w:bottom w:val="nil"/>
              <w:right w:val="nil"/>
            </w:tcBorders>
            <w:shd w:val="clear" w:color="000000" w:fill="FFFFFF"/>
            <w:noWrap/>
            <w:vAlign w:val="center"/>
            <w:hideMark/>
          </w:tcPr>
          <w:p w14:paraId="6CCD36E6" w14:textId="77777777" w:rsidR="00815979" w:rsidRPr="00815979" w:rsidRDefault="00815979" w:rsidP="00815979">
            <w:pPr>
              <w:spacing w:after="0" w:line="240" w:lineRule="auto"/>
              <w:jc w:val="center"/>
              <w:rPr>
                <w:rFonts w:eastAsia="Times New Roman" w:cs="Arial"/>
                <w:color w:val="000000"/>
                <w:szCs w:val="24"/>
                <w:lang w:val="en-GB" w:eastAsia="en-GB"/>
              </w:rPr>
            </w:pPr>
            <w:r w:rsidRPr="00815979">
              <w:rPr>
                <w:rFonts w:eastAsia="Times New Roman" w:cs="Arial"/>
                <w:color w:val="000000"/>
                <w:szCs w:val="24"/>
                <w:lang w:val="en-GB" w:eastAsia="en-GB"/>
              </w:rPr>
              <w:t> </w:t>
            </w:r>
          </w:p>
        </w:tc>
      </w:tr>
      <w:tr w:rsidR="00815979" w:rsidRPr="00815979" w14:paraId="687ECF5B" w14:textId="77777777" w:rsidTr="00815979">
        <w:trPr>
          <w:trHeight w:val="504"/>
          <w:jc w:val="center"/>
        </w:trPr>
        <w:tc>
          <w:tcPr>
            <w:tcW w:w="3021" w:type="pct"/>
            <w:tcBorders>
              <w:top w:val="single" w:sz="8" w:space="0" w:color="808080"/>
              <w:left w:val="single" w:sz="8" w:space="0" w:color="808080"/>
              <w:bottom w:val="single" w:sz="8" w:space="0" w:color="808080"/>
              <w:right w:val="single" w:sz="8" w:space="0" w:color="auto"/>
            </w:tcBorders>
            <w:shd w:val="clear" w:color="000000" w:fill="000000"/>
            <w:noWrap/>
            <w:vAlign w:val="center"/>
            <w:hideMark/>
          </w:tcPr>
          <w:p w14:paraId="3C9441E1" w14:textId="77777777" w:rsidR="00815979" w:rsidRPr="00815979" w:rsidRDefault="00815979" w:rsidP="00815979">
            <w:pPr>
              <w:spacing w:after="0" w:line="240" w:lineRule="auto"/>
              <w:jc w:val="right"/>
              <w:rPr>
                <w:rFonts w:eastAsia="Times New Roman" w:cs="Arial"/>
                <w:b/>
                <w:bCs/>
                <w:color w:val="FFFFFF"/>
                <w:sz w:val="22"/>
                <w:lang w:val="en-GB" w:eastAsia="en-GB"/>
              </w:rPr>
            </w:pPr>
            <w:r w:rsidRPr="00815979">
              <w:rPr>
                <w:rFonts w:eastAsia="Times New Roman" w:cs="Arial"/>
                <w:b/>
                <w:bCs/>
                <w:color w:val="FFFFFF"/>
                <w:sz w:val="22"/>
                <w:lang w:val="en-GB" w:eastAsia="en-GB"/>
              </w:rPr>
              <w:t>Your net cash flow (A-B)</w:t>
            </w:r>
          </w:p>
        </w:tc>
        <w:tc>
          <w:tcPr>
            <w:tcW w:w="1979" w:type="pct"/>
            <w:tcBorders>
              <w:top w:val="single" w:sz="8" w:space="0" w:color="808080"/>
              <w:left w:val="single" w:sz="4" w:space="0" w:color="595959"/>
              <w:bottom w:val="single" w:sz="8" w:space="0" w:color="808080"/>
              <w:right w:val="single" w:sz="4" w:space="0" w:color="595959"/>
            </w:tcBorders>
            <w:shd w:val="clear" w:color="000000" w:fill="D8E4BC"/>
            <w:noWrap/>
            <w:vAlign w:val="center"/>
            <w:hideMark/>
          </w:tcPr>
          <w:p w14:paraId="1EB0321A"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£5,710</w:t>
            </w:r>
          </w:p>
        </w:tc>
      </w:tr>
    </w:tbl>
    <w:p w14:paraId="63E5D3F0" w14:textId="77777777" w:rsidR="00815979" w:rsidRDefault="00815979" w:rsidP="007D04D2">
      <w:pPr>
        <w:spacing w:after="0"/>
        <w:ind w:left="720" w:hanging="720"/>
      </w:pPr>
    </w:p>
    <w:p w14:paraId="03007E06" w14:textId="77777777" w:rsidR="00815979" w:rsidRDefault="00815979" w:rsidP="00815979">
      <w:r>
        <w:br w:type="page"/>
      </w:r>
    </w:p>
    <w:tbl>
      <w:tblPr>
        <w:tblW w:w="5000" w:type="pct"/>
        <w:tblLook w:val="04A0" w:firstRow="1" w:lastRow="0" w:firstColumn="1" w:lastColumn="0" w:noHBand="0" w:noVBand="1"/>
      </w:tblPr>
      <w:tblGrid>
        <w:gridCol w:w="2778"/>
        <w:gridCol w:w="3801"/>
        <w:gridCol w:w="911"/>
        <w:gridCol w:w="727"/>
        <w:gridCol w:w="727"/>
        <w:gridCol w:w="727"/>
        <w:gridCol w:w="820"/>
        <w:gridCol w:w="820"/>
        <w:gridCol w:w="820"/>
        <w:gridCol w:w="829"/>
      </w:tblGrid>
      <w:tr w:rsidR="00815979" w:rsidRPr="00815979" w14:paraId="3307AB89" w14:textId="77777777" w:rsidTr="00815979">
        <w:trPr>
          <w:trHeight w:val="324"/>
        </w:trPr>
        <w:tc>
          <w:tcPr>
            <w:tcW w:w="1073" w:type="pct"/>
            <w:tcBorders>
              <w:top w:val="nil"/>
              <w:left w:val="nil"/>
              <w:bottom w:val="single" w:sz="4" w:space="0" w:color="808080"/>
              <w:right w:val="nil"/>
            </w:tcBorders>
            <w:shd w:val="clear" w:color="000000" w:fill="FFFFFF"/>
            <w:noWrap/>
            <w:vAlign w:val="bottom"/>
            <w:hideMark/>
          </w:tcPr>
          <w:p w14:paraId="44EF6BDE" w14:textId="77777777" w:rsidR="00815979" w:rsidRPr="00815979" w:rsidRDefault="00815979" w:rsidP="00815979">
            <w:pPr>
              <w:spacing w:after="0" w:line="240" w:lineRule="auto"/>
              <w:jc w:val="left"/>
              <w:rPr>
                <w:rFonts w:eastAsia="Times New Roman" w:cs="Arial"/>
                <w:b/>
                <w:bCs/>
                <w:sz w:val="22"/>
                <w:lang w:val="en-GB" w:eastAsia="en-GB"/>
              </w:rPr>
            </w:pPr>
            <w:r w:rsidRPr="00815979">
              <w:rPr>
                <w:rFonts w:eastAsia="Times New Roman" w:cs="Arial"/>
                <w:b/>
                <w:bCs/>
                <w:sz w:val="22"/>
                <w:lang w:val="en-GB" w:eastAsia="en-GB"/>
              </w:rPr>
              <w:lastRenderedPageBreak/>
              <w:t> </w:t>
            </w:r>
          </w:p>
        </w:tc>
        <w:tc>
          <w:tcPr>
            <w:tcW w:w="1466" w:type="pct"/>
            <w:tcBorders>
              <w:top w:val="nil"/>
              <w:left w:val="nil"/>
              <w:bottom w:val="single" w:sz="4" w:space="0" w:color="808080"/>
              <w:right w:val="nil"/>
            </w:tcBorders>
            <w:shd w:val="clear" w:color="000000" w:fill="FFFFFF"/>
            <w:noWrap/>
            <w:vAlign w:val="bottom"/>
            <w:hideMark/>
          </w:tcPr>
          <w:p w14:paraId="300A0CA0" w14:textId="77777777" w:rsidR="00815979" w:rsidRPr="00815979" w:rsidRDefault="00815979" w:rsidP="00815979">
            <w:pPr>
              <w:spacing w:after="0" w:line="240" w:lineRule="auto"/>
              <w:jc w:val="left"/>
              <w:rPr>
                <w:rFonts w:eastAsia="Times New Roman" w:cs="Arial"/>
                <w:b/>
                <w:bCs/>
                <w:sz w:val="22"/>
                <w:lang w:val="en-GB" w:eastAsia="en-GB"/>
              </w:rPr>
            </w:pPr>
            <w:r w:rsidRPr="00815979">
              <w:rPr>
                <w:rFonts w:eastAsia="Times New Roman" w:cs="Arial"/>
                <w:b/>
                <w:bCs/>
                <w:sz w:val="22"/>
                <w:lang w:val="en-GB" w:eastAsia="en-GB"/>
              </w:rPr>
              <w:t> </w:t>
            </w:r>
          </w:p>
        </w:tc>
        <w:tc>
          <w:tcPr>
            <w:tcW w:w="351" w:type="pct"/>
            <w:tcBorders>
              <w:top w:val="nil"/>
              <w:left w:val="nil"/>
              <w:bottom w:val="single" w:sz="4" w:space="0" w:color="808080"/>
              <w:right w:val="single" w:sz="4" w:space="0" w:color="595959"/>
            </w:tcBorders>
            <w:shd w:val="clear" w:color="000000" w:fill="FFFFFF"/>
            <w:noWrap/>
            <w:vAlign w:val="bottom"/>
            <w:hideMark/>
          </w:tcPr>
          <w:p w14:paraId="0C9332F7" w14:textId="77777777" w:rsidR="00815979" w:rsidRPr="00815979" w:rsidRDefault="00815979" w:rsidP="00815979">
            <w:pPr>
              <w:spacing w:after="0" w:line="240" w:lineRule="auto"/>
              <w:jc w:val="center"/>
              <w:rPr>
                <w:rFonts w:eastAsia="Times New Roman" w:cs="Arial"/>
                <w:b/>
                <w:bCs/>
                <w:sz w:val="22"/>
                <w:lang w:val="en-GB" w:eastAsia="en-GB"/>
              </w:rPr>
            </w:pPr>
            <w:r w:rsidRPr="00815979">
              <w:rPr>
                <w:rFonts w:eastAsia="Times New Roman" w:cs="Arial"/>
                <w:b/>
                <w:bCs/>
                <w:sz w:val="22"/>
                <w:lang w:val="en-GB" w:eastAsia="en-GB"/>
              </w:rPr>
              <w:t> </w:t>
            </w:r>
          </w:p>
        </w:tc>
        <w:tc>
          <w:tcPr>
            <w:tcW w:w="1790" w:type="pct"/>
            <w:gridSpan w:val="6"/>
            <w:tcBorders>
              <w:top w:val="single" w:sz="4" w:space="0" w:color="595959"/>
              <w:left w:val="nil"/>
              <w:bottom w:val="single" w:sz="4" w:space="0" w:color="595959"/>
              <w:right w:val="single" w:sz="4" w:space="0" w:color="595959"/>
            </w:tcBorders>
            <w:shd w:val="clear" w:color="000000" w:fill="3F8846"/>
            <w:noWrap/>
            <w:vAlign w:val="center"/>
            <w:hideMark/>
          </w:tcPr>
          <w:p w14:paraId="0616E33C" w14:textId="77777777" w:rsidR="00815979" w:rsidRPr="00815979" w:rsidRDefault="00815979" w:rsidP="00815979">
            <w:pPr>
              <w:spacing w:after="0" w:line="240" w:lineRule="auto"/>
              <w:jc w:val="center"/>
              <w:rPr>
                <w:rFonts w:eastAsia="Times New Roman" w:cs="Arial"/>
                <w:b/>
                <w:bCs/>
                <w:color w:val="FFFFFF"/>
                <w:szCs w:val="24"/>
                <w:lang w:val="en-GB" w:eastAsia="en-GB"/>
              </w:rPr>
            </w:pPr>
            <w:r w:rsidRPr="00815979">
              <w:rPr>
                <w:rFonts w:eastAsia="Times New Roman" w:cs="Arial"/>
                <w:b/>
                <w:bCs/>
                <w:color w:val="FFFFFF"/>
                <w:szCs w:val="24"/>
                <w:lang w:val="en-GB" w:eastAsia="en-GB"/>
              </w:rPr>
              <w:t>MONTHS</w:t>
            </w:r>
          </w:p>
        </w:tc>
        <w:tc>
          <w:tcPr>
            <w:tcW w:w="320" w:type="pct"/>
            <w:tcBorders>
              <w:top w:val="nil"/>
              <w:left w:val="nil"/>
              <w:bottom w:val="nil"/>
              <w:right w:val="nil"/>
            </w:tcBorders>
            <w:shd w:val="clear" w:color="000000" w:fill="FFFFFF"/>
            <w:noWrap/>
            <w:vAlign w:val="bottom"/>
            <w:hideMark/>
          </w:tcPr>
          <w:p w14:paraId="37181C6F" w14:textId="77777777" w:rsidR="00815979" w:rsidRPr="00815979" w:rsidRDefault="00815979" w:rsidP="00815979">
            <w:pPr>
              <w:spacing w:after="0" w:line="240" w:lineRule="auto"/>
              <w:jc w:val="center"/>
              <w:rPr>
                <w:rFonts w:eastAsia="Times New Roman" w:cs="Arial"/>
                <w:b/>
                <w:bCs/>
                <w:szCs w:val="24"/>
                <w:lang w:val="en-GB" w:eastAsia="en-GB"/>
              </w:rPr>
            </w:pPr>
            <w:r w:rsidRPr="00815979">
              <w:rPr>
                <w:rFonts w:eastAsia="Times New Roman" w:cs="Arial"/>
                <w:b/>
                <w:bCs/>
                <w:szCs w:val="24"/>
                <w:lang w:val="en-GB" w:eastAsia="en-GB"/>
              </w:rPr>
              <w:t> </w:t>
            </w:r>
          </w:p>
        </w:tc>
      </w:tr>
      <w:tr w:rsidR="00815979" w:rsidRPr="00815979" w14:paraId="7FF6D96F" w14:textId="77777777" w:rsidTr="00815979">
        <w:trPr>
          <w:trHeight w:val="504"/>
        </w:trPr>
        <w:tc>
          <w:tcPr>
            <w:tcW w:w="1073" w:type="pct"/>
            <w:tcBorders>
              <w:top w:val="nil"/>
              <w:left w:val="nil"/>
              <w:bottom w:val="single" w:sz="4" w:space="0" w:color="808080"/>
              <w:right w:val="single" w:sz="4" w:space="0" w:color="595959"/>
            </w:tcBorders>
            <w:shd w:val="clear" w:color="000000" w:fill="3F8846"/>
            <w:noWrap/>
            <w:vAlign w:val="center"/>
            <w:hideMark/>
          </w:tcPr>
          <w:p w14:paraId="484C7F1C" w14:textId="77777777" w:rsidR="00815979" w:rsidRPr="00815979" w:rsidRDefault="00815979" w:rsidP="00815979">
            <w:pPr>
              <w:spacing w:after="0" w:line="240" w:lineRule="auto"/>
              <w:jc w:val="center"/>
              <w:rPr>
                <w:rFonts w:eastAsia="Times New Roman" w:cs="Arial"/>
                <w:b/>
                <w:bCs/>
                <w:color w:val="FFFFFF"/>
                <w:szCs w:val="24"/>
                <w:lang w:val="en-GB" w:eastAsia="en-GB"/>
              </w:rPr>
            </w:pPr>
            <w:r w:rsidRPr="00815979">
              <w:rPr>
                <w:rFonts w:eastAsia="Times New Roman" w:cs="Arial"/>
                <w:b/>
                <w:bCs/>
                <w:color w:val="FFFFFF"/>
                <w:szCs w:val="24"/>
                <w:lang w:val="en-GB" w:eastAsia="en-GB"/>
              </w:rPr>
              <w:t>Cash in-flows</w:t>
            </w:r>
          </w:p>
        </w:tc>
        <w:tc>
          <w:tcPr>
            <w:tcW w:w="1466" w:type="pct"/>
            <w:tcBorders>
              <w:top w:val="nil"/>
              <w:left w:val="nil"/>
              <w:bottom w:val="single" w:sz="4" w:space="0" w:color="808080"/>
              <w:right w:val="single" w:sz="4" w:space="0" w:color="808080"/>
            </w:tcBorders>
            <w:shd w:val="clear" w:color="000000" w:fill="3F8846"/>
            <w:vAlign w:val="center"/>
            <w:hideMark/>
          </w:tcPr>
          <w:p w14:paraId="39B534EE" w14:textId="77777777" w:rsidR="00815979" w:rsidRPr="00815979" w:rsidRDefault="00815979" w:rsidP="00815979">
            <w:pPr>
              <w:spacing w:after="0" w:line="240" w:lineRule="auto"/>
              <w:jc w:val="center"/>
              <w:rPr>
                <w:rFonts w:eastAsia="Times New Roman" w:cs="Arial"/>
                <w:b/>
                <w:bCs/>
                <w:color w:val="FFFFFF"/>
                <w:sz w:val="22"/>
                <w:lang w:val="en-GB" w:eastAsia="en-GB"/>
              </w:rPr>
            </w:pPr>
            <w:r w:rsidRPr="00815979">
              <w:rPr>
                <w:rFonts w:eastAsia="Times New Roman" w:cs="Arial"/>
                <w:b/>
                <w:bCs/>
                <w:color w:val="FFFFFF"/>
                <w:sz w:val="22"/>
                <w:lang w:val="en-GB" w:eastAsia="en-GB"/>
              </w:rPr>
              <w:t>Description (as required)</w:t>
            </w:r>
          </w:p>
        </w:tc>
        <w:tc>
          <w:tcPr>
            <w:tcW w:w="351" w:type="pct"/>
            <w:tcBorders>
              <w:top w:val="nil"/>
              <w:left w:val="nil"/>
              <w:bottom w:val="single" w:sz="4" w:space="0" w:color="808080"/>
              <w:right w:val="single" w:sz="4" w:space="0" w:color="808080"/>
            </w:tcBorders>
            <w:shd w:val="clear" w:color="000000" w:fill="3F8846"/>
            <w:vAlign w:val="center"/>
            <w:hideMark/>
          </w:tcPr>
          <w:p w14:paraId="77BC6D8B" w14:textId="77777777" w:rsidR="00815979" w:rsidRPr="00815979" w:rsidRDefault="00815979" w:rsidP="00815979">
            <w:pPr>
              <w:spacing w:after="0" w:line="240" w:lineRule="auto"/>
              <w:jc w:val="center"/>
              <w:rPr>
                <w:rFonts w:eastAsia="Times New Roman" w:cs="Arial"/>
                <w:b/>
                <w:bCs/>
                <w:color w:val="FFFFFF"/>
                <w:sz w:val="22"/>
                <w:lang w:val="en-GB" w:eastAsia="en-GB"/>
              </w:rPr>
            </w:pPr>
            <w:r w:rsidRPr="00815979">
              <w:rPr>
                <w:rFonts w:eastAsia="Times New Roman" w:cs="Arial"/>
                <w:b/>
                <w:bCs/>
                <w:color w:val="FFFFFF"/>
                <w:sz w:val="22"/>
                <w:lang w:val="en-GB" w:eastAsia="en-GB"/>
              </w:rPr>
              <w:t>Starting point</w:t>
            </w:r>
          </w:p>
        </w:tc>
        <w:tc>
          <w:tcPr>
            <w:tcW w:w="281" w:type="pct"/>
            <w:tcBorders>
              <w:top w:val="nil"/>
              <w:left w:val="nil"/>
              <w:bottom w:val="single" w:sz="4" w:space="0" w:color="808080"/>
              <w:right w:val="single" w:sz="4" w:space="0" w:color="595959"/>
            </w:tcBorders>
            <w:shd w:val="clear" w:color="000000" w:fill="3F8846"/>
            <w:noWrap/>
            <w:vAlign w:val="center"/>
            <w:hideMark/>
          </w:tcPr>
          <w:p w14:paraId="12C35A98" w14:textId="77777777" w:rsidR="00815979" w:rsidRPr="00815979" w:rsidRDefault="00815979" w:rsidP="00815979">
            <w:pPr>
              <w:spacing w:after="0" w:line="240" w:lineRule="auto"/>
              <w:jc w:val="center"/>
              <w:rPr>
                <w:rFonts w:eastAsia="Times New Roman" w:cs="Arial"/>
                <w:b/>
                <w:bCs/>
                <w:color w:val="FFFFFF"/>
                <w:sz w:val="22"/>
                <w:lang w:val="en-GB" w:eastAsia="en-GB"/>
              </w:rPr>
            </w:pPr>
            <w:r w:rsidRPr="00815979">
              <w:rPr>
                <w:rFonts w:eastAsia="Times New Roman" w:cs="Arial"/>
                <w:b/>
                <w:bCs/>
                <w:color w:val="FFFFFF"/>
                <w:sz w:val="22"/>
                <w:lang w:val="en-GB" w:eastAsia="en-GB"/>
              </w:rPr>
              <w:t>1</w:t>
            </w:r>
          </w:p>
        </w:tc>
        <w:tc>
          <w:tcPr>
            <w:tcW w:w="281" w:type="pct"/>
            <w:tcBorders>
              <w:top w:val="nil"/>
              <w:left w:val="nil"/>
              <w:bottom w:val="single" w:sz="4" w:space="0" w:color="808080"/>
              <w:right w:val="single" w:sz="4" w:space="0" w:color="595959"/>
            </w:tcBorders>
            <w:shd w:val="clear" w:color="000000" w:fill="3F8846"/>
            <w:noWrap/>
            <w:vAlign w:val="center"/>
            <w:hideMark/>
          </w:tcPr>
          <w:p w14:paraId="6B773EAD" w14:textId="77777777" w:rsidR="00815979" w:rsidRPr="00815979" w:rsidRDefault="00815979" w:rsidP="00815979">
            <w:pPr>
              <w:spacing w:after="0" w:line="240" w:lineRule="auto"/>
              <w:jc w:val="center"/>
              <w:rPr>
                <w:rFonts w:eastAsia="Times New Roman" w:cs="Arial"/>
                <w:b/>
                <w:bCs/>
                <w:color w:val="FFFFFF"/>
                <w:sz w:val="22"/>
                <w:lang w:val="en-GB" w:eastAsia="en-GB"/>
              </w:rPr>
            </w:pPr>
            <w:r w:rsidRPr="00815979">
              <w:rPr>
                <w:rFonts w:eastAsia="Times New Roman" w:cs="Arial"/>
                <w:b/>
                <w:bCs/>
                <w:color w:val="FFFFFF"/>
                <w:sz w:val="22"/>
                <w:lang w:val="en-GB" w:eastAsia="en-GB"/>
              </w:rPr>
              <w:t>2</w:t>
            </w:r>
          </w:p>
        </w:tc>
        <w:tc>
          <w:tcPr>
            <w:tcW w:w="281" w:type="pct"/>
            <w:tcBorders>
              <w:top w:val="nil"/>
              <w:left w:val="nil"/>
              <w:bottom w:val="single" w:sz="4" w:space="0" w:color="808080"/>
              <w:right w:val="single" w:sz="4" w:space="0" w:color="808080"/>
            </w:tcBorders>
            <w:shd w:val="clear" w:color="000000" w:fill="3F8846"/>
            <w:noWrap/>
            <w:vAlign w:val="center"/>
            <w:hideMark/>
          </w:tcPr>
          <w:p w14:paraId="58AC5B4C" w14:textId="77777777" w:rsidR="00815979" w:rsidRPr="00815979" w:rsidRDefault="00815979" w:rsidP="00815979">
            <w:pPr>
              <w:spacing w:after="0" w:line="240" w:lineRule="auto"/>
              <w:jc w:val="center"/>
              <w:rPr>
                <w:rFonts w:eastAsia="Times New Roman" w:cs="Arial"/>
                <w:b/>
                <w:bCs/>
                <w:color w:val="FFFFFF"/>
                <w:sz w:val="22"/>
                <w:lang w:val="en-GB" w:eastAsia="en-GB"/>
              </w:rPr>
            </w:pPr>
            <w:r w:rsidRPr="00815979">
              <w:rPr>
                <w:rFonts w:eastAsia="Times New Roman" w:cs="Arial"/>
                <w:b/>
                <w:bCs/>
                <w:color w:val="FFFFFF"/>
                <w:sz w:val="22"/>
                <w:lang w:val="en-GB" w:eastAsia="en-GB"/>
              </w:rPr>
              <w:t>3</w:t>
            </w:r>
          </w:p>
        </w:tc>
        <w:tc>
          <w:tcPr>
            <w:tcW w:w="316" w:type="pct"/>
            <w:tcBorders>
              <w:top w:val="nil"/>
              <w:left w:val="nil"/>
              <w:bottom w:val="single" w:sz="4" w:space="0" w:color="808080"/>
              <w:right w:val="single" w:sz="4" w:space="0" w:color="808080"/>
            </w:tcBorders>
            <w:shd w:val="clear" w:color="000000" w:fill="3F8846"/>
            <w:noWrap/>
            <w:vAlign w:val="center"/>
            <w:hideMark/>
          </w:tcPr>
          <w:p w14:paraId="6737548A" w14:textId="77777777" w:rsidR="00815979" w:rsidRPr="00815979" w:rsidRDefault="00815979" w:rsidP="00815979">
            <w:pPr>
              <w:spacing w:after="0" w:line="240" w:lineRule="auto"/>
              <w:jc w:val="center"/>
              <w:rPr>
                <w:rFonts w:eastAsia="Times New Roman" w:cs="Arial"/>
                <w:b/>
                <w:bCs/>
                <w:color w:val="FFFFFF"/>
                <w:sz w:val="22"/>
                <w:lang w:val="en-GB" w:eastAsia="en-GB"/>
              </w:rPr>
            </w:pPr>
            <w:r w:rsidRPr="00815979">
              <w:rPr>
                <w:rFonts w:eastAsia="Times New Roman" w:cs="Arial"/>
                <w:b/>
                <w:bCs/>
                <w:color w:val="FFFFFF"/>
                <w:sz w:val="22"/>
                <w:lang w:val="en-GB" w:eastAsia="en-GB"/>
              </w:rPr>
              <w:t>4</w:t>
            </w:r>
          </w:p>
        </w:tc>
        <w:tc>
          <w:tcPr>
            <w:tcW w:w="316" w:type="pct"/>
            <w:tcBorders>
              <w:top w:val="nil"/>
              <w:left w:val="nil"/>
              <w:bottom w:val="single" w:sz="4" w:space="0" w:color="808080"/>
              <w:right w:val="single" w:sz="4" w:space="0" w:color="808080"/>
            </w:tcBorders>
            <w:shd w:val="clear" w:color="000000" w:fill="3F8846"/>
            <w:noWrap/>
            <w:vAlign w:val="center"/>
            <w:hideMark/>
          </w:tcPr>
          <w:p w14:paraId="50B31B7B" w14:textId="77777777" w:rsidR="00815979" w:rsidRPr="00815979" w:rsidRDefault="00815979" w:rsidP="00815979">
            <w:pPr>
              <w:spacing w:after="0" w:line="240" w:lineRule="auto"/>
              <w:jc w:val="center"/>
              <w:rPr>
                <w:rFonts w:eastAsia="Times New Roman" w:cs="Arial"/>
                <w:b/>
                <w:bCs/>
                <w:color w:val="FFFFFF"/>
                <w:sz w:val="22"/>
                <w:lang w:val="en-GB" w:eastAsia="en-GB"/>
              </w:rPr>
            </w:pPr>
            <w:r w:rsidRPr="00815979">
              <w:rPr>
                <w:rFonts w:eastAsia="Times New Roman" w:cs="Arial"/>
                <w:b/>
                <w:bCs/>
                <w:color w:val="FFFFFF"/>
                <w:sz w:val="22"/>
                <w:lang w:val="en-GB" w:eastAsia="en-GB"/>
              </w:rPr>
              <w:t>5</w:t>
            </w:r>
          </w:p>
        </w:tc>
        <w:tc>
          <w:tcPr>
            <w:tcW w:w="316" w:type="pct"/>
            <w:tcBorders>
              <w:top w:val="nil"/>
              <w:left w:val="nil"/>
              <w:bottom w:val="single" w:sz="4" w:space="0" w:color="808080"/>
              <w:right w:val="single" w:sz="4" w:space="0" w:color="808080"/>
            </w:tcBorders>
            <w:shd w:val="clear" w:color="000000" w:fill="3F8846"/>
            <w:noWrap/>
            <w:vAlign w:val="center"/>
            <w:hideMark/>
          </w:tcPr>
          <w:p w14:paraId="0232265D" w14:textId="77777777" w:rsidR="00815979" w:rsidRPr="00815979" w:rsidRDefault="00815979" w:rsidP="00815979">
            <w:pPr>
              <w:spacing w:after="0" w:line="240" w:lineRule="auto"/>
              <w:jc w:val="center"/>
              <w:rPr>
                <w:rFonts w:eastAsia="Times New Roman" w:cs="Arial"/>
                <w:b/>
                <w:bCs/>
                <w:color w:val="FFFFFF"/>
                <w:sz w:val="22"/>
                <w:lang w:val="en-GB" w:eastAsia="en-GB"/>
              </w:rPr>
            </w:pPr>
            <w:r w:rsidRPr="00815979">
              <w:rPr>
                <w:rFonts w:eastAsia="Times New Roman" w:cs="Arial"/>
                <w:b/>
                <w:bCs/>
                <w:color w:val="FFFFFF"/>
                <w:sz w:val="22"/>
                <w:lang w:val="en-GB" w:eastAsia="en-GB"/>
              </w:rPr>
              <w:t>6</w:t>
            </w:r>
          </w:p>
        </w:tc>
        <w:tc>
          <w:tcPr>
            <w:tcW w:w="320" w:type="pct"/>
            <w:tcBorders>
              <w:top w:val="single" w:sz="4" w:space="0" w:color="595959"/>
              <w:left w:val="nil"/>
              <w:bottom w:val="single" w:sz="4" w:space="0" w:color="808080"/>
              <w:right w:val="single" w:sz="4" w:space="0" w:color="808080"/>
            </w:tcBorders>
            <w:shd w:val="clear" w:color="000000" w:fill="3F8846"/>
            <w:noWrap/>
            <w:vAlign w:val="center"/>
            <w:hideMark/>
          </w:tcPr>
          <w:p w14:paraId="58F667BE" w14:textId="77777777" w:rsidR="00815979" w:rsidRPr="00815979" w:rsidRDefault="00815979" w:rsidP="00815979">
            <w:pPr>
              <w:spacing w:after="0" w:line="240" w:lineRule="auto"/>
              <w:jc w:val="center"/>
              <w:rPr>
                <w:rFonts w:eastAsia="Times New Roman" w:cs="Arial"/>
                <w:b/>
                <w:bCs/>
                <w:color w:val="FFFFFF"/>
                <w:sz w:val="22"/>
                <w:lang w:val="en-GB" w:eastAsia="en-GB"/>
              </w:rPr>
            </w:pPr>
            <w:r w:rsidRPr="00815979">
              <w:rPr>
                <w:rFonts w:eastAsia="Times New Roman" w:cs="Arial"/>
                <w:b/>
                <w:bCs/>
                <w:color w:val="FFFFFF"/>
                <w:sz w:val="22"/>
                <w:lang w:val="en-GB" w:eastAsia="en-GB"/>
              </w:rPr>
              <w:t>TOTAL</w:t>
            </w:r>
          </w:p>
        </w:tc>
      </w:tr>
      <w:tr w:rsidR="00815979" w:rsidRPr="00815979" w14:paraId="140D0991" w14:textId="77777777" w:rsidTr="00815979">
        <w:trPr>
          <w:trHeight w:val="276"/>
        </w:trPr>
        <w:tc>
          <w:tcPr>
            <w:tcW w:w="1073" w:type="pct"/>
            <w:tcBorders>
              <w:top w:val="nil"/>
              <w:left w:val="nil"/>
              <w:bottom w:val="single" w:sz="4" w:space="0" w:color="808080"/>
              <w:right w:val="single" w:sz="4" w:space="0" w:color="808080"/>
            </w:tcBorders>
            <w:noWrap/>
            <w:vAlign w:val="center"/>
            <w:hideMark/>
          </w:tcPr>
          <w:p w14:paraId="3C00805E" w14:textId="77777777" w:rsidR="00815979" w:rsidRPr="00815979" w:rsidRDefault="00815979" w:rsidP="00815979">
            <w:pPr>
              <w:spacing w:after="0" w:line="240" w:lineRule="auto"/>
              <w:jc w:val="left"/>
              <w:rPr>
                <w:rFonts w:eastAsia="Times New Roman" w:cs="Arial"/>
                <w:sz w:val="20"/>
                <w:szCs w:val="20"/>
                <w:lang w:val="en-GB" w:eastAsia="en-GB"/>
              </w:rPr>
            </w:pPr>
            <w:r w:rsidRPr="00815979">
              <w:rPr>
                <w:rFonts w:eastAsia="Times New Roman" w:cs="Arial"/>
                <w:sz w:val="20"/>
                <w:szCs w:val="20"/>
                <w:lang w:val="en-GB" w:eastAsia="en-GB"/>
              </w:rPr>
              <w:t>Total sales revenue</w:t>
            </w:r>
          </w:p>
        </w:tc>
        <w:tc>
          <w:tcPr>
            <w:tcW w:w="1466" w:type="pct"/>
            <w:tcBorders>
              <w:top w:val="nil"/>
              <w:left w:val="nil"/>
              <w:bottom w:val="single" w:sz="4" w:space="0" w:color="808080"/>
              <w:right w:val="single" w:sz="4" w:space="0" w:color="808080"/>
            </w:tcBorders>
            <w:shd w:val="clear" w:color="000000" w:fill="FCD5B4"/>
            <w:noWrap/>
            <w:vAlign w:val="center"/>
            <w:hideMark/>
          </w:tcPr>
          <w:p w14:paraId="7A497887" w14:textId="77777777" w:rsidR="00815979" w:rsidRPr="00815979" w:rsidRDefault="00815979" w:rsidP="00815979">
            <w:pPr>
              <w:spacing w:after="0" w:line="240" w:lineRule="auto"/>
              <w:jc w:val="left"/>
              <w:rPr>
                <w:rFonts w:eastAsia="Times New Roman" w:cs="Arial"/>
                <w:sz w:val="20"/>
                <w:szCs w:val="20"/>
                <w:lang w:val="en-GB" w:eastAsia="en-GB"/>
              </w:rPr>
            </w:pPr>
            <w:r w:rsidRPr="00815979">
              <w:rPr>
                <w:rFonts w:eastAsia="Times New Roman" w:cs="Arial"/>
                <w:sz w:val="20"/>
                <w:szCs w:val="20"/>
                <w:lang w:val="en-GB" w:eastAsia="en-GB"/>
              </w:rPr>
              <w:t>Cleaning service revenue</w:t>
            </w:r>
          </w:p>
        </w:tc>
        <w:tc>
          <w:tcPr>
            <w:tcW w:w="351" w:type="pct"/>
            <w:tcBorders>
              <w:top w:val="nil"/>
              <w:left w:val="nil"/>
              <w:bottom w:val="single" w:sz="4" w:space="0" w:color="808080"/>
              <w:right w:val="single" w:sz="4" w:space="0" w:color="808080"/>
            </w:tcBorders>
            <w:shd w:val="clear" w:color="000000" w:fill="FCD5B4"/>
            <w:noWrap/>
            <w:vAlign w:val="center"/>
            <w:hideMark/>
          </w:tcPr>
          <w:p w14:paraId="6FA1BFD6"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2B496B0E"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£4,500</w:t>
            </w:r>
          </w:p>
        </w:tc>
        <w:tc>
          <w:tcPr>
            <w:tcW w:w="281" w:type="pct"/>
            <w:tcBorders>
              <w:top w:val="nil"/>
              <w:left w:val="nil"/>
              <w:bottom w:val="single" w:sz="4" w:space="0" w:color="808080"/>
              <w:right w:val="single" w:sz="4" w:space="0" w:color="808080"/>
            </w:tcBorders>
            <w:shd w:val="clear" w:color="000000" w:fill="FCD5B4"/>
            <w:noWrap/>
            <w:vAlign w:val="center"/>
            <w:hideMark/>
          </w:tcPr>
          <w:p w14:paraId="3A9CCABC"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£5,500</w:t>
            </w:r>
          </w:p>
        </w:tc>
        <w:tc>
          <w:tcPr>
            <w:tcW w:w="281" w:type="pct"/>
            <w:tcBorders>
              <w:top w:val="nil"/>
              <w:left w:val="nil"/>
              <w:bottom w:val="single" w:sz="4" w:space="0" w:color="808080"/>
              <w:right w:val="single" w:sz="4" w:space="0" w:color="808080"/>
            </w:tcBorders>
            <w:shd w:val="clear" w:color="000000" w:fill="FCD5B4"/>
            <w:noWrap/>
            <w:vAlign w:val="center"/>
            <w:hideMark/>
          </w:tcPr>
          <w:p w14:paraId="2C1A4F30"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£6,500</w:t>
            </w:r>
          </w:p>
        </w:tc>
        <w:tc>
          <w:tcPr>
            <w:tcW w:w="316" w:type="pct"/>
            <w:tcBorders>
              <w:top w:val="nil"/>
              <w:left w:val="nil"/>
              <w:bottom w:val="single" w:sz="4" w:space="0" w:color="808080"/>
              <w:right w:val="single" w:sz="4" w:space="0" w:color="808080"/>
            </w:tcBorders>
            <w:shd w:val="clear" w:color="000000" w:fill="FCD5B4"/>
            <w:noWrap/>
            <w:vAlign w:val="center"/>
            <w:hideMark/>
          </w:tcPr>
          <w:p w14:paraId="085CA375"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£7,500</w:t>
            </w:r>
          </w:p>
        </w:tc>
        <w:tc>
          <w:tcPr>
            <w:tcW w:w="316" w:type="pct"/>
            <w:tcBorders>
              <w:top w:val="nil"/>
              <w:left w:val="nil"/>
              <w:bottom w:val="single" w:sz="4" w:space="0" w:color="808080"/>
              <w:right w:val="single" w:sz="4" w:space="0" w:color="808080"/>
            </w:tcBorders>
            <w:shd w:val="clear" w:color="000000" w:fill="FCD5B4"/>
            <w:noWrap/>
            <w:vAlign w:val="center"/>
            <w:hideMark/>
          </w:tcPr>
          <w:p w14:paraId="64F769C3"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£8,500</w:t>
            </w:r>
          </w:p>
        </w:tc>
        <w:tc>
          <w:tcPr>
            <w:tcW w:w="316" w:type="pct"/>
            <w:tcBorders>
              <w:top w:val="nil"/>
              <w:left w:val="nil"/>
              <w:bottom w:val="single" w:sz="4" w:space="0" w:color="808080"/>
              <w:right w:val="single" w:sz="4" w:space="0" w:color="808080"/>
            </w:tcBorders>
            <w:shd w:val="clear" w:color="000000" w:fill="FCD5B4"/>
            <w:noWrap/>
            <w:vAlign w:val="center"/>
            <w:hideMark/>
          </w:tcPr>
          <w:p w14:paraId="02A148C4"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£9,500</w:t>
            </w:r>
          </w:p>
        </w:tc>
        <w:tc>
          <w:tcPr>
            <w:tcW w:w="320" w:type="pct"/>
            <w:tcBorders>
              <w:top w:val="nil"/>
              <w:left w:val="nil"/>
              <w:bottom w:val="single" w:sz="4" w:space="0" w:color="808080"/>
              <w:right w:val="single" w:sz="4" w:space="0" w:color="808080"/>
            </w:tcBorders>
            <w:shd w:val="clear" w:color="000000" w:fill="D8E4BC"/>
            <w:noWrap/>
            <w:vAlign w:val="center"/>
            <w:hideMark/>
          </w:tcPr>
          <w:p w14:paraId="00714267"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£42,000</w:t>
            </w:r>
          </w:p>
        </w:tc>
      </w:tr>
      <w:tr w:rsidR="00815979" w:rsidRPr="00815979" w14:paraId="3ACE9E2C" w14:textId="77777777" w:rsidTr="00815979">
        <w:trPr>
          <w:trHeight w:val="276"/>
        </w:trPr>
        <w:tc>
          <w:tcPr>
            <w:tcW w:w="1073" w:type="pct"/>
            <w:tcBorders>
              <w:top w:val="nil"/>
              <w:left w:val="nil"/>
              <w:bottom w:val="single" w:sz="4" w:space="0" w:color="808080"/>
              <w:right w:val="single" w:sz="4" w:space="0" w:color="808080"/>
            </w:tcBorders>
            <w:noWrap/>
            <w:vAlign w:val="center"/>
            <w:hideMark/>
          </w:tcPr>
          <w:p w14:paraId="5334C73A" w14:textId="77777777" w:rsidR="00815979" w:rsidRPr="00815979" w:rsidRDefault="00815979" w:rsidP="00815979">
            <w:pPr>
              <w:spacing w:after="0" w:line="240" w:lineRule="auto"/>
              <w:jc w:val="left"/>
              <w:rPr>
                <w:rFonts w:eastAsia="Times New Roman" w:cs="Arial"/>
                <w:sz w:val="20"/>
                <w:szCs w:val="20"/>
                <w:lang w:val="en-GB" w:eastAsia="en-GB"/>
              </w:rPr>
            </w:pPr>
            <w:r w:rsidRPr="00815979">
              <w:rPr>
                <w:rFonts w:eastAsia="Times New Roman" w:cs="Arial"/>
                <w:sz w:val="20"/>
                <w:szCs w:val="20"/>
                <w:lang w:val="en-GB" w:eastAsia="en-GB"/>
              </w:rPr>
              <w:t>Sources of investment</w:t>
            </w:r>
          </w:p>
        </w:tc>
        <w:tc>
          <w:tcPr>
            <w:tcW w:w="1466" w:type="pct"/>
            <w:tcBorders>
              <w:top w:val="nil"/>
              <w:left w:val="nil"/>
              <w:bottom w:val="single" w:sz="4" w:space="0" w:color="808080"/>
              <w:right w:val="single" w:sz="4" w:space="0" w:color="808080"/>
            </w:tcBorders>
            <w:shd w:val="clear" w:color="000000" w:fill="FCD5B4"/>
            <w:noWrap/>
            <w:vAlign w:val="center"/>
            <w:hideMark/>
          </w:tcPr>
          <w:p w14:paraId="2ACBD4B2" w14:textId="77777777" w:rsidR="00815979" w:rsidRPr="00815979" w:rsidRDefault="00815979" w:rsidP="00815979">
            <w:pPr>
              <w:spacing w:after="0" w:line="240" w:lineRule="auto"/>
              <w:jc w:val="left"/>
              <w:rPr>
                <w:rFonts w:eastAsia="Times New Roman" w:cs="Arial"/>
                <w:sz w:val="20"/>
                <w:szCs w:val="20"/>
                <w:lang w:val="en-GB" w:eastAsia="en-GB"/>
              </w:rPr>
            </w:pPr>
            <w:r w:rsidRPr="00815979">
              <w:rPr>
                <w:rFonts w:eastAsia="Times New Roman" w:cs="Arial"/>
                <w:sz w:val="20"/>
                <w:szCs w:val="20"/>
                <w:lang w:val="en-GB" w:eastAsia="en-GB"/>
              </w:rPr>
              <w:t>Founder investment (personal savings)</w:t>
            </w:r>
          </w:p>
        </w:tc>
        <w:tc>
          <w:tcPr>
            <w:tcW w:w="351" w:type="pct"/>
            <w:tcBorders>
              <w:top w:val="nil"/>
              <w:left w:val="nil"/>
              <w:bottom w:val="single" w:sz="4" w:space="0" w:color="808080"/>
              <w:right w:val="single" w:sz="4" w:space="0" w:color="808080"/>
            </w:tcBorders>
            <w:shd w:val="clear" w:color="000000" w:fill="FCD5B4"/>
            <w:noWrap/>
            <w:vAlign w:val="center"/>
            <w:hideMark/>
          </w:tcPr>
          <w:p w14:paraId="68AB676F"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£3,500</w:t>
            </w:r>
          </w:p>
        </w:tc>
        <w:tc>
          <w:tcPr>
            <w:tcW w:w="281" w:type="pct"/>
            <w:tcBorders>
              <w:top w:val="nil"/>
              <w:left w:val="nil"/>
              <w:bottom w:val="single" w:sz="4" w:space="0" w:color="808080"/>
              <w:right w:val="single" w:sz="4" w:space="0" w:color="808080"/>
            </w:tcBorders>
            <w:shd w:val="clear" w:color="000000" w:fill="FCD5B4"/>
            <w:noWrap/>
            <w:vAlign w:val="center"/>
            <w:hideMark/>
          </w:tcPr>
          <w:p w14:paraId="12AC0510"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6C4AF454"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128C193A"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4" w:space="0" w:color="808080"/>
              <w:right w:val="single" w:sz="4" w:space="0" w:color="808080"/>
            </w:tcBorders>
            <w:shd w:val="clear" w:color="000000" w:fill="FCD5B4"/>
            <w:noWrap/>
            <w:vAlign w:val="center"/>
            <w:hideMark/>
          </w:tcPr>
          <w:p w14:paraId="23B09054"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4" w:space="0" w:color="808080"/>
              <w:right w:val="single" w:sz="4" w:space="0" w:color="808080"/>
            </w:tcBorders>
            <w:shd w:val="clear" w:color="000000" w:fill="FCD5B4"/>
            <w:noWrap/>
            <w:vAlign w:val="center"/>
            <w:hideMark/>
          </w:tcPr>
          <w:p w14:paraId="479D9A37"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4" w:space="0" w:color="808080"/>
              <w:right w:val="single" w:sz="4" w:space="0" w:color="808080"/>
            </w:tcBorders>
            <w:shd w:val="clear" w:color="000000" w:fill="FCD5B4"/>
            <w:noWrap/>
            <w:vAlign w:val="center"/>
            <w:hideMark/>
          </w:tcPr>
          <w:p w14:paraId="04321690"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20" w:type="pct"/>
            <w:tcBorders>
              <w:top w:val="nil"/>
              <w:left w:val="nil"/>
              <w:bottom w:val="single" w:sz="4" w:space="0" w:color="808080"/>
              <w:right w:val="single" w:sz="4" w:space="0" w:color="808080"/>
            </w:tcBorders>
            <w:shd w:val="clear" w:color="000000" w:fill="D8E4BC"/>
            <w:noWrap/>
            <w:vAlign w:val="center"/>
            <w:hideMark/>
          </w:tcPr>
          <w:p w14:paraId="109838FB"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£3,500</w:t>
            </w:r>
          </w:p>
        </w:tc>
      </w:tr>
      <w:tr w:rsidR="00815979" w:rsidRPr="00815979" w14:paraId="3DA9B65C" w14:textId="77777777" w:rsidTr="00815979">
        <w:trPr>
          <w:trHeight w:val="276"/>
        </w:trPr>
        <w:tc>
          <w:tcPr>
            <w:tcW w:w="1073" w:type="pct"/>
            <w:tcBorders>
              <w:top w:val="nil"/>
              <w:left w:val="nil"/>
              <w:bottom w:val="single" w:sz="4" w:space="0" w:color="808080"/>
              <w:right w:val="single" w:sz="4" w:space="0" w:color="808080"/>
            </w:tcBorders>
            <w:noWrap/>
            <w:vAlign w:val="center"/>
            <w:hideMark/>
          </w:tcPr>
          <w:p w14:paraId="2396BF2D" w14:textId="77777777" w:rsidR="00815979" w:rsidRPr="00815979" w:rsidRDefault="00815979" w:rsidP="00815979">
            <w:pPr>
              <w:spacing w:after="0" w:line="240" w:lineRule="auto"/>
              <w:jc w:val="left"/>
              <w:rPr>
                <w:rFonts w:eastAsia="Times New Roman" w:cs="Arial"/>
                <w:sz w:val="20"/>
                <w:szCs w:val="20"/>
                <w:lang w:val="en-GB" w:eastAsia="en-GB"/>
              </w:rPr>
            </w:pPr>
            <w:r w:rsidRPr="00815979">
              <w:rPr>
                <w:rFonts w:eastAsia="Times New Roman" w:cs="Arial"/>
                <w:sz w:val="20"/>
                <w:szCs w:val="20"/>
                <w:lang w:val="en-GB" w:eastAsia="en-GB"/>
              </w:rPr>
              <w:t>Debt-based finance</w:t>
            </w:r>
          </w:p>
        </w:tc>
        <w:tc>
          <w:tcPr>
            <w:tcW w:w="1466" w:type="pct"/>
            <w:tcBorders>
              <w:top w:val="nil"/>
              <w:left w:val="nil"/>
              <w:bottom w:val="single" w:sz="4" w:space="0" w:color="808080"/>
              <w:right w:val="single" w:sz="4" w:space="0" w:color="808080"/>
            </w:tcBorders>
            <w:shd w:val="clear" w:color="000000" w:fill="FCD5B4"/>
            <w:noWrap/>
            <w:vAlign w:val="center"/>
            <w:hideMark/>
          </w:tcPr>
          <w:p w14:paraId="6930D5DF" w14:textId="77777777" w:rsidR="00815979" w:rsidRPr="00815979" w:rsidRDefault="00815979" w:rsidP="00815979">
            <w:pPr>
              <w:spacing w:after="0" w:line="240" w:lineRule="auto"/>
              <w:jc w:val="left"/>
              <w:rPr>
                <w:rFonts w:eastAsia="Times New Roman" w:cs="Arial"/>
                <w:sz w:val="20"/>
                <w:szCs w:val="20"/>
                <w:lang w:val="en-GB" w:eastAsia="en-GB"/>
              </w:rPr>
            </w:pPr>
            <w:r w:rsidRPr="00815979">
              <w:rPr>
                <w:rFonts w:eastAsia="Times New Roman" w:cs="Arial"/>
                <w:sz w:val="20"/>
                <w:szCs w:val="20"/>
                <w:lang w:val="en-GB" w:eastAsia="en-GB"/>
              </w:rPr>
              <w:t>Start Up Loan</w:t>
            </w:r>
          </w:p>
        </w:tc>
        <w:tc>
          <w:tcPr>
            <w:tcW w:w="351" w:type="pct"/>
            <w:tcBorders>
              <w:top w:val="nil"/>
              <w:left w:val="nil"/>
              <w:bottom w:val="single" w:sz="4" w:space="0" w:color="808080"/>
              <w:right w:val="single" w:sz="4" w:space="0" w:color="808080"/>
            </w:tcBorders>
            <w:shd w:val="clear" w:color="000000" w:fill="FCD5B4"/>
            <w:noWrap/>
            <w:vAlign w:val="center"/>
            <w:hideMark/>
          </w:tcPr>
          <w:p w14:paraId="1189B284"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£6,500</w:t>
            </w:r>
          </w:p>
        </w:tc>
        <w:tc>
          <w:tcPr>
            <w:tcW w:w="281" w:type="pct"/>
            <w:tcBorders>
              <w:top w:val="nil"/>
              <w:left w:val="nil"/>
              <w:bottom w:val="single" w:sz="4" w:space="0" w:color="808080"/>
              <w:right w:val="single" w:sz="4" w:space="0" w:color="808080"/>
            </w:tcBorders>
            <w:shd w:val="clear" w:color="000000" w:fill="FCD5B4"/>
            <w:noWrap/>
            <w:vAlign w:val="center"/>
            <w:hideMark/>
          </w:tcPr>
          <w:p w14:paraId="6A923802"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067B9E90"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4F7EBB20"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4" w:space="0" w:color="808080"/>
              <w:right w:val="single" w:sz="4" w:space="0" w:color="808080"/>
            </w:tcBorders>
            <w:shd w:val="clear" w:color="000000" w:fill="FCD5B4"/>
            <w:noWrap/>
            <w:vAlign w:val="center"/>
            <w:hideMark/>
          </w:tcPr>
          <w:p w14:paraId="4BDD9909"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4" w:space="0" w:color="808080"/>
              <w:right w:val="single" w:sz="4" w:space="0" w:color="808080"/>
            </w:tcBorders>
            <w:shd w:val="clear" w:color="000000" w:fill="FCD5B4"/>
            <w:noWrap/>
            <w:vAlign w:val="center"/>
            <w:hideMark/>
          </w:tcPr>
          <w:p w14:paraId="0F44C304"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4" w:space="0" w:color="808080"/>
              <w:right w:val="single" w:sz="4" w:space="0" w:color="808080"/>
            </w:tcBorders>
            <w:shd w:val="clear" w:color="000000" w:fill="FCD5B4"/>
            <w:noWrap/>
            <w:vAlign w:val="center"/>
            <w:hideMark/>
          </w:tcPr>
          <w:p w14:paraId="5BFA34A3"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20" w:type="pct"/>
            <w:tcBorders>
              <w:top w:val="nil"/>
              <w:left w:val="nil"/>
              <w:bottom w:val="single" w:sz="4" w:space="0" w:color="808080"/>
              <w:right w:val="single" w:sz="4" w:space="0" w:color="808080"/>
            </w:tcBorders>
            <w:shd w:val="clear" w:color="000000" w:fill="D8E4BC"/>
            <w:noWrap/>
            <w:vAlign w:val="center"/>
            <w:hideMark/>
          </w:tcPr>
          <w:p w14:paraId="28C2364B"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£6,500</w:t>
            </w:r>
          </w:p>
        </w:tc>
      </w:tr>
      <w:tr w:rsidR="00815979" w:rsidRPr="00815979" w14:paraId="068A2AE9" w14:textId="77777777" w:rsidTr="00815979">
        <w:trPr>
          <w:trHeight w:val="276"/>
        </w:trPr>
        <w:tc>
          <w:tcPr>
            <w:tcW w:w="1073" w:type="pct"/>
            <w:tcBorders>
              <w:top w:val="nil"/>
              <w:left w:val="nil"/>
              <w:bottom w:val="single" w:sz="4" w:space="0" w:color="808080"/>
              <w:right w:val="single" w:sz="4" w:space="0" w:color="808080"/>
            </w:tcBorders>
            <w:shd w:val="clear" w:color="000000" w:fill="FCD5B4"/>
            <w:noWrap/>
            <w:vAlign w:val="center"/>
            <w:hideMark/>
          </w:tcPr>
          <w:p w14:paraId="32C5BC77" w14:textId="77777777" w:rsidR="00815979" w:rsidRPr="00815979" w:rsidRDefault="00815979" w:rsidP="00815979">
            <w:pPr>
              <w:spacing w:after="0" w:line="240" w:lineRule="auto"/>
              <w:jc w:val="left"/>
              <w:rPr>
                <w:rFonts w:eastAsia="Times New Roman" w:cs="Arial"/>
                <w:sz w:val="20"/>
                <w:szCs w:val="20"/>
                <w:lang w:val="en-GB" w:eastAsia="en-GB"/>
              </w:rPr>
            </w:pPr>
            <w:r w:rsidRPr="00815979">
              <w:rPr>
                <w:rFonts w:eastAsia="Times New Roman" w:cs="Arial"/>
                <w:sz w:val="20"/>
                <w:szCs w:val="20"/>
                <w:lang w:val="en-GB" w:eastAsia="en-GB"/>
              </w:rPr>
              <w:t>Enter other</w:t>
            </w:r>
          </w:p>
        </w:tc>
        <w:tc>
          <w:tcPr>
            <w:tcW w:w="1466" w:type="pct"/>
            <w:tcBorders>
              <w:top w:val="nil"/>
              <w:left w:val="nil"/>
              <w:bottom w:val="single" w:sz="4" w:space="0" w:color="808080"/>
              <w:right w:val="single" w:sz="4" w:space="0" w:color="808080"/>
            </w:tcBorders>
            <w:shd w:val="clear" w:color="000000" w:fill="FCD5B4"/>
            <w:noWrap/>
            <w:vAlign w:val="center"/>
            <w:hideMark/>
          </w:tcPr>
          <w:p w14:paraId="66DC0149" w14:textId="77777777" w:rsidR="00815979" w:rsidRPr="00815979" w:rsidRDefault="00815979" w:rsidP="00815979">
            <w:pPr>
              <w:spacing w:after="0" w:line="240" w:lineRule="auto"/>
              <w:jc w:val="left"/>
              <w:rPr>
                <w:rFonts w:eastAsia="Times New Roman" w:cs="Arial"/>
                <w:sz w:val="20"/>
                <w:szCs w:val="20"/>
                <w:lang w:val="en-GB" w:eastAsia="en-GB"/>
              </w:rPr>
            </w:pPr>
            <w:r w:rsidRPr="00815979">
              <w:rPr>
                <w:rFonts w:eastAsia="Times New Roman" w:cs="Arial"/>
                <w:sz w:val="20"/>
                <w:szCs w:val="20"/>
                <w:lang w:val="en-GB" w:eastAsia="en-GB"/>
              </w:rPr>
              <w:t> </w:t>
            </w:r>
          </w:p>
        </w:tc>
        <w:tc>
          <w:tcPr>
            <w:tcW w:w="351" w:type="pct"/>
            <w:tcBorders>
              <w:top w:val="nil"/>
              <w:left w:val="nil"/>
              <w:bottom w:val="single" w:sz="4" w:space="0" w:color="808080"/>
              <w:right w:val="single" w:sz="4" w:space="0" w:color="808080"/>
            </w:tcBorders>
            <w:shd w:val="clear" w:color="000000" w:fill="FCD5B4"/>
            <w:noWrap/>
            <w:vAlign w:val="center"/>
            <w:hideMark/>
          </w:tcPr>
          <w:p w14:paraId="212A487B"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6E2B4CEE"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0E3333C9"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5D565A18"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4" w:space="0" w:color="808080"/>
              <w:right w:val="single" w:sz="4" w:space="0" w:color="808080"/>
            </w:tcBorders>
            <w:shd w:val="clear" w:color="000000" w:fill="FCD5B4"/>
            <w:noWrap/>
            <w:vAlign w:val="center"/>
            <w:hideMark/>
          </w:tcPr>
          <w:p w14:paraId="54CB2DC6"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4" w:space="0" w:color="808080"/>
              <w:right w:val="single" w:sz="4" w:space="0" w:color="808080"/>
            </w:tcBorders>
            <w:shd w:val="clear" w:color="000000" w:fill="FCD5B4"/>
            <w:noWrap/>
            <w:vAlign w:val="center"/>
            <w:hideMark/>
          </w:tcPr>
          <w:p w14:paraId="11A7E3B8"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4" w:space="0" w:color="808080"/>
              <w:right w:val="single" w:sz="4" w:space="0" w:color="808080"/>
            </w:tcBorders>
            <w:shd w:val="clear" w:color="000000" w:fill="FCD5B4"/>
            <w:noWrap/>
            <w:vAlign w:val="center"/>
            <w:hideMark/>
          </w:tcPr>
          <w:p w14:paraId="70D7B4B3"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20" w:type="pct"/>
            <w:tcBorders>
              <w:top w:val="nil"/>
              <w:left w:val="nil"/>
              <w:bottom w:val="single" w:sz="4" w:space="0" w:color="808080"/>
              <w:right w:val="single" w:sz="4" w:space="0" w:color="808080"/>
            </w:tcBorders>
            <w:shd w:val="clear" w:color="000000" w:fill="D8E4BC"/>
            <w:noWrap/>
            <w:vAlign w:val="center"/>
            <w:hideMark/>
          </w:tcPr>
          <w:p w14:paraId="1E3C3356"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r>
      <w:tr w:rsidR="00815979" w:rsidRPr="00815979" w14:paraId="64399719" w14:textId="77777777" w:rsidTr="00815979">
        <w:trPr>
          <w:trHeight w:val="276"/>
        </w:trPr>
        <w:tc>
          <w:tcPr>
            <w:tcW w:w="1073" w:type="pct"/>
            <w:tcBorders>
              <w:top w:val="nil"/>
              <w:left w:val="nil"/>
              <w:bottom w:val="single" w:sz="4" w:space="0" w:color="808080"/>
              <w:right w:val="single" w:sz="4" w:space="0" w:color="808080"/>
            </w:tcBorders>
            <w:shd w:val="clear" w:color="000000" w:fill="FCD5B4"/>
            <w:noWrap/>
            <w:vAlign w:val="center"/>
            <w:hideMark/>
          </w:tcPr>
          <w:p w14:paraId="7D9CD6C0" w14:textId="77777777" w:rsidR="00815979" w:rsidRPr="00815979" w:rsidRDefault="00815979" w:rsidP="00815979">
            <w:pPr>
              <w:spacing w:after="0" w:line="240" w:lineRule="auto"/>
              <w:jc w:val="left"/>
              <w:rPr>
                <w:rFonts w:eastAsia="Times New Roman" w:cs="Arial"/>
                <w:sz w:val="20"/>
                <w:szCs w:val="20"/>
                <w:lang w:val="en-GB" w:eastAsia="en-GB"/>
              </w:rPr>
            </w:pPr>
            <w:r w:rsidRPr="00815979">
              <w:rPr>
                <w:rFonts w:eastAsia="Times New Roman" w:cs="Arial"/>
                <w:sz w:val="20"/>
                <w:szCs w:val="20"/>
                <w:lang w:val="en-GB" w:eastAsia="en-GB"/>
              </w:rPr>
              <w:t>Enter other</w:t>
            </w:r>
          </w:p>
        </w:tc>
        <w:tc>
          <w:tcPr>
            <w:tcW w:w="1466" w:type="pct"/>
            <w:tcBorders>
              <w:top w:val="nil"/>
              <w:left w:val="nil"/>
              <w:bottom w:val="single" w:sz="4" w:space="0" w:color="808080"/>
              <w:right w:val="single" w:sz="4" w:space="0" w:color="808080"/>
            </w:tcBorders>
            <w:shd w:val="clear" w:color="000000" w:fill="FCD5B4"/>
            <w:noWrap/>
            <w:vAlign w:val="center"/>
            <w:hideMark/>
          </w:tcPr>
          <w:p w14:paraId="04E7871A" w14:textId="77777777" w:rsidR="00815979" w:rsidRPr="00815979" w:rsidRDefault="00815979" w:rsidP="00815979">
            <w:pPr>
              <w:spacing w:after="0" w:line="240" w:lineRule="auto"/>
              <w:jc w:val="left"/>
              <w:rPr>
                <w:rFonts w:eastAsia="Times New Roman" w:cs="Arial"/>
                <w:sz w:val="20"/>
                <w:szCs w:val="20"/>
                <w:lang w:val="en-GB" w:eastAsia="en-GB"/>
              </w:rPr>
            </w:pPr>
            <w:r w:rsidRPr="00815979">
              <w:rPr>
                <w:rFonts w:eastAsia="Times New Roman" w:cs="Arial"/>
                <w:sz w:val="20"/>
                <w:szCs w:val="20"/>
                <w:lang w:val="en-GB" w:eastAsia="en-GB"/>
              </w:rPr>
              <w:t> </w:t>
            </w:r>
          </w:p>
        </w:tc>
        <w:tc>
          <w:tcPr>
            <w:tcW w:w="351" w:type="pct"/>
            <w:tcBorders>
              <w:top w:val="nil"/>
              <w:left w:val="nil"/>
              <w:bottom w:val="single" w:sz="4" w:space="0" w:color="808080"/>
              <w:right w:val="single" w:sz="4" w:space="0" w:color="808080"/>
            </w:tcBorders>
            <w:shd w:val="clear" w:color="000000" w:fill="FCD5B4"/>
            <w:noWrap/>
            <w:vAlign w:val="center"/>
            <w:hideMark/>
          </w:tcPr>
          <w:p w14:paraId="4136B3F5"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6AA28ABA"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78B101C5"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399DDA9A"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4" w:space="0" w:color="808080"/>
              <w:right w:val="single" w:sz="4" w:space="0" w:color="808080"/>
            </w:tcBorders>
            <w:shd w:val="clear" w:color="000000" w:fill="FCD5B4"/>
            <w:noWrap/>
            <w:vAlign w:val="center"/>
            <w:hideMark/>
          </w:tcPr>
          <w:p w14:paraId="77D81F7B"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4" w:space="0" w:color="808080"/>
              <w:right w:val="single" w:sz="4" w:space="0" w:color="808080"/>
            </w:tcBorders>
            <w:shd w:val="clear" w:color="000000" w:fill="FCD5B4"/>
            <w:noWrap/>
            <w:vAlign w:val="center"/>
            <w:hideMark/>
          </w:tcPr>
          <w:p w14:paraId="393CB436"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4" w:space="0" w:color="808080"/>
              <w:right w:val="single" w:sz="4" w:space="0" w:color="808080"/>
            </w:tcBorders>
            <w:shd w:val="clear" w:color="000000" w:fill="FCD5B4"/>
            <w:noWrap/>
            <w:vAlign w:val="center"/>
            <w:hideMark/>
          </w:tcPr>
          <w:p w14:paraId="68DA3F46"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20" w:type="pct"/>
            <w:tcBorders>
              <w:top w:val="nil"/>
              <w:left w:val="nil"/>
              <w:bottom w:val="single" w:sz="4" w:space="0" w:color="808080"/>
              <w:right w:val="single" w:sz="4" w:space="0" w:color="808080"/>
            </w:tcBorders>
            <w:shd w:val="clear" w:color="000000" w:fill="D8E4BC"/>
            <w:noWrap/>
            <w:vAlign w:val="center"/>
            <w:hideMark/>
          </w:tcPr>
          <w:p w14:paraId="17BA6176"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r>
      <w:tr w:rsidR="00815979" w:rsidRPr="00815979" w14:paraId="15446132" w14:textId="77777777" w:rsidTr="00815979">
        <w:trPr>
          <w:trHeight w:val="276"/>
        </w:trPr>
        <w:tc>
          <w:tcPr>
            <w:tcW w:w="1073" w:type="pct"/>
            <w:tcBorders>
              <w:top w:val="nil"/>
              <w:left w:val="nil"/>
              <w:bottom w:val="single" w:sz="8" w:space="0" w:color="808080"/>
              <w:right w:val="single" w:sz="4" w:space="0" w:color="808080"/>
            </w:tcBorders>
            <w:shd w:val="clear" w:color="000000" w:fill="FCD5B4"/>
            <w:noWrap/>
            <w:vAlign w:val="center"/>
            <w:hideMark/>
          </w:tcPr>
          <w:p w14:paraId="106692DF" w14:textId="77777777" w:rsidR="00815979" w:rsidRPr="00815979" w:rsidRDefault="00815979" w:rsidP="00815979">
            <w:pPr>
              <w:spacing w:after="0" w:line="240" w:lineRule="auto"/>
              <w:jc w:val="left"/>
              <w:rPr>
                <w:rFonts w:eastAsia="Times New Roman" w:cs="Arial"/>
                <w:sz w:val="20"/>
                <w:szCs w:val="20"/>
                <w:lang w:val="en-GB" w:eastAsia="en-GB"/>
              </w:rPr>
            </w:pPr>
            <w:r w:rsidRPr="00815979">
              <w:rPr>
                <w:rFonts w:eastAsia="Times New Roman" w:cs="Arial"/>
                <w:sz w:val="20"/>
                <w:szCs w:val="20"/>
                <w:lang w:val="en-GB" w:eastAsia="en-GB"/>
              </w:rPr>
              <w:t>Enter other</w:t>
            </w:r>
          </w:p>
        </w:tc>
        <w:tc>
          <w:tcPr>
            <w:tcW w:w="1466" w:type="pct"/>
            <w:tcBorders>
              <w:top w:val="nil"/>
              <w:left w:val="nil"/>
              <w:bottom w:val="single" w:sz="8" w:space="0" w:color="808080"/>
              <w:right w:val="single" w:sz="4" w:space="0" w:color="808080"/>
            </w:tcBorders>
            <w:shd w:val="clear" w:color="000000" w:fill="FCD5B4"/>
            <w:noWrap/>
            <w:vAlign w:val="center"/>
            <w:hideMark/>
          </w:tcPr>
          <w:p w14:paraId="4A1D20FF" w14:textId="77777777" w:rsidR="00815979" w:rsidRPr="00815979" w:rsidRDefault="00815979" w:rsidP="00815979">
            <w:pPr>
              <w:spacing w:after="0" w:line="240" w:lineRule="auto"/>
              <w:jc w:val="left"/>
              <w:rPr>
                <w:rFonts w:eastAsia="Times New Roman" w:cs="Arial"/>
                <w:sz w:val="20"/>
                <w:szCs w:val="20"/>
                <w:lang w:val="en-GB" w:eastAsia="en-GB"/>
              </w:rPr>
            </w:pPr>
            <w:r w:rsidRPr="00815979">
              <w:rPr>
                <w:rFonts w:eastAsia="Times New Roman" w:cs="Arial"/>
                <w:sz w:val="20"/>
                <w:szCs w:val="20"/>
                <w:lang w:val="en-GB" w:eastAsia="en-GB"/>
              </w:rPr>
              <w:t> </w:t>
            </w:r>
          </w:p>
        </w:tc>
        <w:tc>
          <w:tcPr>
            <w:tcW w:w="351" w:type="pct"/>
            <w:tcBorders>
              <w:top w:val="nil"/>
              <w:left w:val="nil"/>
              <w:bottom w:val="single" w:sz="8" w:space="0" w:color="808080"/>
              <w:right w:val="single" w:sz="4" w:space="0" w:color="808080"/>
            </w:tcBorders>
            <w:shd w:val="clear" w:color="000000" w:fill="FCD5B4"/>
            <w:noWrap/>
            <w:vAlign w:val="center"/>
            <w:hideMark/>
          </w:tcPr>
          <w:p w14:paraId="5A87A203"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8" w:space="0" w:color="808080"/>
              <w:right w:val="single" w:sz="4" w:space="0" w:color="808080"/>
            </w:tcBorders>
            <w:shd w:val="clear" w:color="000000" w:fill="FCD5B4"/>
            <w:noWrap/>
            <w:vAlign w:val="center"/>
            <w:hideMark/>
          </w:tcPr>
          <w:p w14:paraId="205F42F4"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8" w:space="0" w:color="808080"/>
              <w:right w:val="single" w:sz="4" w:space="0" w:color="808080"/>
            </w:tcBorders>
            <w:shd w:val="clear" w:color="000000" w:fill="FCD5B4"/>
            <w:noWrap/>
            <w:vAlign w:val="center"/>
            <w:hideMark/>
          </w:tcPr>
          <w:p w14:paraId="019859C5"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8" w:space="0" w:color="808080"/>
              <w:right w:val="single" w:sz="4" w:space="0" w:color="808080"/>
            </w:tcBorders>
            <w:shd w:val="clear" w:color="000000" w:fill="FCD5B4"/>
            <w:noWrap/>
            <w:vAlign w:val="center"/>
            <w:hideMark/>
          </w:tcPr>
          <w:p w14:paraId="4CB886D9"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8" w:space="0" w:color="808080"/>
              <w:right w:val="single" w:sz="4" w:space="0" w:color="808080"/>
            </w:tcBorders>
            <w:shd w:val="clear" w:color="000000" w:fill="FCD5B4"/>
            <w:noWrap/>
            <w:vAlign w:val="center"/>
            <w:hideMark/>
          </w:tcPr>
          <w:p w14:paraId="5E1A1A15"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8" w:space="0" w:color="808080"/>
              <w:right w:val="single" w:sz="4" w:space="0" w:color="808080"/>
            </w:tcBorders>
            <w:shd w:val="clear" w:color="000000" w:fill="FCD5B4"/>
            <w:noWrap/>
            <w:vAlign w:val="center"/>
            <w:hideMark/>
          </w:tcPr>
          <w:p w14:paraId="2A678879"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8" w:space="0" w:color="808080"/>
              <w:right w:val="single" w:sz="4" w:space="0" w:color="808080"/>
            </w:tcBorders>
            <w:shd w:val="clear" w:color="000000" w:fill="FCD5B4"/>
            <w:noWrap/>
            <w:vAlign w:val="center"/>
            <w:hideMark/>
          </w:tcPr>
          <w:p w14:paraId="60EB5290"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20" w:type="pct"/>
            <w:tcBorders>
              <w:top w:val="nil"/>
              <w:left w:val="nil"/>
              <w:bottom w:val="single" w:sz="8" w:space="0" w:color="808080"/>
              <w:right w:val="single" w:sz="4" w:space="0" w:color="808080"/>
            </w:tcBorders>
            <w:shd w:val="clear" w:color="000000" w:fill="D8E4BC"/>
            <w:noWrap/>
            <w:vAlign w:val="center"/>
            <w:hideMark/>
          </w:tcPr>
          <w:p w14:paraId="3ECB3887"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r>
      <w:tr w:rsidR="00815979" w:rsidRPr="00815979" w14:paraId="29FA70E1" w14:textId="77777777" w:rsidTr="00815979">
        <w:trPr>
          <w:trHeight w:val="324"/>
        </w:trPr>
        <w:tc>
          <w:tcPr>
            <w:tcW w:w="2539" w:type="pct"/>
            <w:gridSpan w:val="2"/>
            <w:tcBorders>
              <w:top w:val="nil"/>
              <w:left w:val="nil"/>
              <w:bottom w:val="single" w:sz="8" w:space="0" w:color="808080"/>
              <w:right w:val="single" w:sz="4" w:space="0" w:color="595959"/>
            </w:tcBorders>
            <w:shd w:val="clear" w:color="000000" w:fill="BFBFBF"/>
            <w:noWrap/>
            <w:vAlign w:val="center"/>
            <w:hideMark/>
          </w:tcPr>
          <w:p w14:paraId="7B517FF2" w14:textId="77777777" w:rsidR="00815979" w:rsidRPr="00815979" w:rsidRDefault="00815979" w:rsidP="00815979">
            <w:pPr>
              <w:spacing w:after="0" w:line="240" w:lineRule="auto"/>
              <w:jc w:val="right"/>
              <w:rPr>
                <w:rFonts w:eastAsia="Times New Roman" w:cs="Arial"/>
                <w:b/>
                <w:bCs/>
                <w:sz w:val="20"/>
                <w:szCs w:val="20"/>
                <w:lang w:val="en-GB" w:eastAsia="en-GB"/>
              </w:rPr>
            </w:pPr>
            <w:r w:rsidRPr="00815979">
              <w:rPr>
                <w:rFonts w:eastAsia="Times New Roman" w:cs="Arial"/>
                <w:b/>
                <w:bCs/>
                <w:sz w:val="20"/>
                <w:szCs w:val="20"/>
                <w:lang w:val="en-GB" w:eastAsia="en-GB"/>
              </w:rPr>
              <w:t>Total cash in-flows (A)</w:t>
            </w:r>
          </w:p>
        </w:tc>
        <w:tc>
          <w:tcPr>
            <w:tcW w:w="351" w:type="pct"/>
            <w:tcBorders>
              <w:top w:val="nil"/>
              <w:left w:val="nil"/>
              <w:bottom w:val="single" w:sz="8" w:space="0" w:color="808080"/>
              <w:right w:val="single" w:sz="4" w:space="0" w:color="595959"/>
            </w:tcBorders>
            <w:shd w:val="clear" w:color="000000" w:fill="D8E4BC"/>
            <w:noWrap/>
            <w:vAlign w:val="center"/>
            <w:hideMark/>
          </w:tcPr>
          <w:p w14:paraId="00A65D61" w14:textId="77777777" w:rsidR="00815979" w:rsidRPr="00815979" w:rsidRDefault="00815979" w:rsidP="00815979">
            <w:pPr>
              <w:spacing w:after="0" w:line="240" w:lineRule="auto"/>
              <w:jc w:val="center"/>
              <w:rPr>
                <w:rFonts w:eastAsia="Times New Roman" w:cs="Arial"/>
                <w:b/>
                <w:bCs/>
                <w:sz w:val="20"/>
                <w:szCs w:val="20"/>
                <w:lang w:val="en-GB" w:eastAsia="en-GB"/>
              </w:rPr>
            </w:pPr>
            <w:r w:rsidRPr="00815979">
              <w:rPr>
                <w:rFonts w:eastAsia="Times New Roman" w:cs="Arial"/>
                <w:b/>
                <w:bCs/>
                <w:sz w:val="20"/>
                <w:szCs w:val="20"/>
                <w:lang w:val="en-GB" w:eastAsia="en-GB"/>
              </w:rPr>
              <w:t>£10,000</w:t>
            </w:r>
          </w:p>
        </w:tc>
        <w:tc>
          <w:tcPr>
            <w:tcW w:w="281" w:type="pct"/>
            <w:tcBorders>
              <w:top w:val="nil"/>
              <w:left w:val="nil"/>
              <w:bottom w:val="single" w:sz="8" w:space="0" w:color="808080"/>
              <w:right w:val="single" w:sz="4" w:space="0" w:color="808080"/>
            </w:tcBorders>
            <w:shd w:val="clear" w:color="000000" w:fill="D8E4BC"/>
            <w:noWrap/>
            <w:vAlign w:val="center"/>
            <w:hideMark/>
          </w:tcPr>
          <w:p w14:paraId="09590C76" w14:textId="77777777" w:rsidR="00815979" w:rsidRPr="00815979" w:rsidRDefault="00815979" w:rsidP="00815979">
            <w:pPr>
              <w:spacing w:after="0" w:line="240" w:lineRule="auto"/>
              <w:jc w:val="center"/>
              <w:rPr>
                <w:rFonts w:eastAsia="Times New Roman" w:cs="Arial"/>
                <w:b/>
                <w:bCs/>
                <w:sz w:val="20"/>
                <w:szCs w:val="20"/>
                <w:lang w:val="en-GB" w:eastAsia="en-GB"/>
              </w:rPr>
            </w:pPr>
            <w:r w:rsidRPr="00815979">
              <w:rPr>
                <w:rFonts w:eastAsia="Times New Roman" w:cs="Arial"/>
                <w:b/>
                <w:bCs/>
                <w:sz w:val="20"/>
                <w:szCs w:val="20"/>
                <w:lang w:val="en-GB" w:eastAsia="en-GB"/>
              </w:rPr>
              <w:t>£4,500</w:t>
            </w:r>
          </w:p>
        </w:tc>
        <w:tc>
          <w:tcPr>
            <w:tcW w:w="281" w:type="pct"/>
            <w:tcBorders>
              <w:top w:val="nil"/>
              <w:left w:val="nil"/>
              <w:bottom w:val="single" w:sz="8" w:space="0" w:color="808080"/>
              <w:right w:val="single" w:sz="4" w:space="0" w:color="595959"/>
            </w:tcBorders>
            <w:shd w:val="clear" w:color="000000" w:fill="D8E4BC"/>
            <w:noWrap/>
            <w:vAlign w:val="center"/>
            <w:hideMark/>
          </w:tcPr>
          <w:p w14:paraId="383FC384" w14:textId="77777777" w:rsidR="00815979" w:rsidRPr="00815979" w:rsidRDefault="00815979" w:rsidP="00815979">
            <w:pPr>
              <w:spacing w:after="0" w:line="240" w:lineRule="auto"/>
              <w:jc w:val="center"/>
              <w:rPr>
                <w:rFonts w:eastAsia="Times New Roman" w:cs="Arial"/>
                <w:b/>
                <w:bCs/>
                <w:sz w:val="20"/>
                <w:szCs w:val="20"/>
                <w:lang w:val="en-GB" w:eastAsia="en-GB"/>
              </w:rPr>
            </w:pPr>
            <w:r w:rsidRPr="00815979">
              <w:rPr>
                <w:rFonts w:eastAsia="Times New Roman" w:cs="Arial"/>
                <w:b/>
                <w:bCs/>
                <w:sz w:val="20"/>
                <w:szCs w:val="20"/>
                <w:lang w:val="en-GB" w:eastAsia="en-GB"/>
              </w:rPr>
              <w:t>£5,500</w:t>
            </w:r>
          </w:p>
        </w:tc>
        <w:tc>
          <w:tcPr>
            <w:tcW w:w="281" w:type="pct"/>
            <w:tcBorders>
              <w:top w:val="nil"/>
              <w:left w:val="nil"/>
              <w:bottom w:val="single" w:sz="8" w:space="0" w:color="808080"/>
              <w:right w:val="single" w:sz="4" w:space="0" w:color="808080"/>
            </w:tcBorders>
            <w:shd w:val="clear" w:color="000000" w:fill="D8E4BC"/>
            <w:noWrap/>
            <w:vAlign w:val="center"/>
            <w:hideMark/>
          </w:tcPr>
          <w:p w14:paraId="013C6A39" w14:textId="77777777" w:rsidR="00815979" w:rsidRPr="00815979" w:rsidRDefault="00815979" w:rsidP="00815979">
            <w:pPr>
              <w:spacing w:after="0" w:line="240" w:lineRule="auto"/>
              <w:jc w:val="center"/>
              <w:rPr>
                <w:rFonts w:eastAsia="Times New Roman" w:cs="Arial"/>
                <w:b/>
                <w:bCs/>
                <w:sz w:val="20"/>
                <w:szCs w:val="20"/>
                <w:lang w:val="en-GB" w:eastAsia="en-GB"/>
              </w:rPr>
            </w:pPr>
            <w:r w:rsidRPr="00815979">
              <w:rPr>
                <w:rFonts w:eastAsia="Times New Roman" w:cs="Arial"/>
                <w:b/>
                <w:bCs/>
                <w:sz w:val="20"/>
                <w:szCs w:val="20"/>
                <w:lang w:val="en-GB" w:eastAsia="en-GB"/>
              </w:rPr>
              <w:t>£6,500</w:t>
            </w:r>
          </w:p>
        </w:tc>
        <w:tc>
          <w:tcPr>
            <w:tcW w:w="316" w:type="pct"/>
            <w:tcBorders>
              <w:top w:val="nil"/>
              <w:left w:val="nil"/>
              <w:bottom w:val="single" w:sz="8" w:space="0" w:color="808080"/>
              <w:right w:val="single" w:sz="4" w:space="0" w:color="808080"/>
            </w:tcBorders>
            <w:shd w:val="clear" w:color="000000" w:fill="D8E4BC"/>
            <w:noWrap/>
            <w:vAlign w:val="center"/>
            <w:hideMark/>
          </w:tcPr>
          <w:p w14:paraId="05C3BE9D" w14:textId="77777777" w:rsidR="00815979" w:rsidRPr="00815979" w:rsidRDefault="00815979" w:rsidP="00815979">
            <w:pPr>
              <w:spacing w:after="0" w:line="240" w:lineRule="auto"/>
              <w:jc w:val="center"/>
              <w:rPr>
                <w:rFonts w:eastAsia="Times New Roman" w:cs="Arial"/>
                <w:b/>
                <w:bCs/>
                <w:sz w:val="20"/>
                <w:szCs w:val="20"/>
                <w:lang w:val="en-GB" w:eastAsia="en-GB"/>
              </w:rPr>
            </w:pPr>
            <w:r w:rsidRPr="00815979">
              <w:rPr>
                <w:rFonts w:eastAsia="Times New Roman" w:cs="Arial"/>
                <w:b/>
                <w:bCs/>
                <w:sz w:val="20"/>
                <w:szCs w:val="20"/>
                <w:lang w:val="en-GB" w:eastAsia="en-GB"/>
              </w:rPr>
              <w:t>£7,500</w:t>
            </w:r>
          </w:p>
        </w:tc>
        <w:tc>
          <w:tcPr>
            <w:tcW w:w="316" w:type="pct"/>
            <w:tcBorders>
              <w:top w:val="nil"/>
              <w:left w:val="nil"/>
              <w:bottom w:val="single" w:sz="8" w:space="0" w:color="808080"/>
              <w:right w:val="single" w:sz="4" w:space="0" w:color="595959"/>
            </w:tcBorders>
            <w:shd w:val="clear" w:color="000000" w:fill="D8E4BC"/>
            <w:noWrap/>
            <w:vAlign w:val="center"/>
            <w:hideMark/>
          </w:tcPr>
          <w:p w14:paraId="41743F77" w14:textId="77777777" w:rsidR="00815979" w:rsidRPr="00815979" w:rsidRDefault="00815979" w:rsidP="00815979">
            <w:pPr>
              <w:spacing w:after="0" w:line="240" w:lineRule="auto"/>
              <w:jc w:val="center"/>
              <w:rPr>
                <w:rFonts w:eastAsia="Times New Roman" w:cs="Arial"/>
                <w:b/>
                <w:bCs/>
                <w:sz w:val="20"/>
                <w:szCs w:val="20"/>
                <w:lang w:val="en-GB" w:eastAsia="en-GB"/>
              </w:rPr>
            </w:pPr>
            <w:r w:rsidRPr="00815979">
              <w:rPr>
                <w:rFonts w:eastAsia="Times New Roman" w:cs="Arial"/>
                <w:b/>
                <w:bCs/>
                <w:sz w:val="20"/>
                <w:szCs w:val="20"/>
                <w:lang w:val="en-GB" w:eastAsia="en-GB"/>
              </w:rPr>
              <w:t>£8,500</w:t>
            </w:r>
          </w:p>
        </w:tc>
        <w:tc>
          <w:tcPr>
            <w:tcW w:w="316" w:type="pct"/>
            <w:tcBorders>
              <w:top w:val="nil"/>
              <w:left w:val="nil"/>
              <w:bottom w:val="single" w:sz="8" w:space="0" w:color="808080"/>
              <w:right w:val="single" w:sz="4" w:space="0" w:color="595959"/>
            </w:tcBorders>
            <w:shd w:val="clear" w:color="000000" w:fill="D8E4BC"/>
            <w:noWrap/>
            <w:vAlign w:val="center"/>
            <w:hideMark/>
          </w:tcPr>
          <w:p w14:paraId="23B38092" w14:textId="77777777" w:rsidR="00815979" w:rsidRPr="00815979" w:rsidRDefault="00815979" w:rsidP="00815979">
            <w:pPr>
              <w:spacing w:after="0" w:line="240" w:lineRule="auto"/>
              <w:jc w:val="center"/>
              <w:rPr>
                <w:rFonts w:eastAsia="Times New Roman" w:cs="Arial"/>
                <w:b/>
                <w:bCs/>
                <w:sz w:val="20"/>
                <w:szCs w:val="20"/>
                <w:lang w:val="en-GB" w:eastAsia="en-GB"/>
              </w:rPr>
            </w:pPr>
            <w:r w:rsidRPr="00815979">
              <w:rPr>
                <w:rFonts w:eastAsia="Times New Roman" w:cs="Arial"/>
                <w:b/>
                <w:bCs/>
                <w:sz w:val="20"/>
                <w:szCs w:val="20"/>
                <w:lang w:val="en-GB" w:eastAsia="en-GB"/>
              </w:rPr>
              <w:t>£9,500</w:t>
            </w:r>
          </w:p>
        </w:tc>
        <w:tc>
          <w:tcPr>
            <w:tcW w:w="320" w:type="pct"/>
            <w:tcBorders>
              <w:top w:val="nil"/>
              <w:left w:val="nil"/>
              <w:bottom w:val="single" w:sz="8" w:space="0" w:color="808080"/>
              <w:right w:val="single" w:sz="4" w:space="0" w:color="808080"/>
            </w:tcBorders>
            <w:shd w:val="clear" w:color="000000" w:fill="D8E4BC"/>
            <w:noWrap/>
            <w:vAlign w:val="center"/>
            <w:hideMark/>
          </w:tcPr>
          <w:p w14:paraId="38582E71" w14:textId="77777777" w:rsidR="00815979" w:rsidRPr="00815979" w:rsidRDefault="00815979" w:rsidP="00815979">
            <w:pPr>
              <w:spacing w:after="0" w:line="240" w:lineRule="auto"/>
              <w:jc w:val="center"/>
              <w:rPr>
                <w:rFonts w:eastAsia="Times New Roman" w:cs="Arial"/>
                <w:b/>
                <w:bCs/>
                <w:sz w:val="20"/>
                <w:szCs w:val="20"/>
                <w:lang w:val="en-GB" w:eastAsia="en-GB"/>
              </w:rPr>
            </w:pPr>
            <w:r w:rsidRPr="00815979">
              <w:rPr>
                <w:rFonts w:eastAsia="Times New Roman" w:cs="Arial"/>
                <w:b/>
                <w:bCs/>
                <w:sz w:val="20"/>
                <w:szCs w:val="20"/>
                <w:lang w:val="en-GB" w:eastAsia="en-GB"/>
              </w:rPr>
              <w:t>£52,000</w:t>
            </w:r>
          </w:p>
        </w:tc>
      </w:tr>
      <w:tr w:rsidR="00815979" w:rsidRPr="00815979" w14:paraId="3231A80F" w14:textId="77777777" w:rsidTr="00815979">
        <w:trPr>
          <w:trHeight w:val="492"/>
        </w:trPr>
        <w:tc>
          <w:tcPr>
            <w:tcW w:w="1073" w:type="pct"/>
            <w:tcBorders>
              <w:top w:val="nil"/>
              <w:left w:val="nil"/>
              <w:bottom w:val="nil"/>
              <w:right w:val="nil"/>
            </w:tcBorders>
            <w:shd w:val="clear" w:color="000000" w:fill="FFFFFF"/>
            <w:noWrap/>
            <w:vAlign w:val="bottom"/>
            <w:hideMark/>
          </w:tcPr>
          <w:p w14:paraId="07C93AB0"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 </w:t>
            </w:r>
          </w:p>
        </w:tc>
        <w:tc>
          <w:tcPr>
            <w:tcW w:w="1466" w:type="pct"/>
            <w:tcBorders>
              <w:top w:val="nil"/>
              <w:left w:val="nil"/>
              <w:bottom w:val="nil"/>
              <w:right w:val="nil"/>
            </w:tcBorders>
            <w:shd w:val="clear" w:color="000000" w:fill="FFFFFF"/>
            <w:noWrap/>
            <w:vAlign w:val="bottom"/>
            <w:hideMark/>
          </w:tcPr>
          <w:p w14:paraId="4DDD2856"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 </w:t>
            </w:r>
          </w:p>
        </w:tc>
        <w:tc>
          <w:tcPr>
            <w:tcW w:w="351" w:type="pct"/>
            <w:tcBorders>
              <w:top w:val="nil"/>
              <w:left w:val="nil"/>
              <w:bottom w:val="nil"/>
              <w:right w:val="nil"/>
            </w:tcBorders>
            <w:shd w:val="clear" w:color="000000" w:fill="FFFFFF"/>
            <w:noWrap/>
            <w:vAlign w:val="bottom"/>
            <w:hideMark/>
          </w:tcPr>
          <w:p w14:paraId="38614023"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 </w:t>
            </w:r>
          </w:p>
        </w:tc>
        <w:tc>
          <w:tcPr>
            <w:tcW w:w="281" w:type="pct"/>
            <w:tcBorders>
              <w:top w:val="nil"/>
              <w:left w:val="nil"/>
              <w:bottom w:val="nil"/>
              <w:right w:val="nil"/>
            </w:tcBorders>
            <w:shd w:val="clear" w:color="000000" w:fill="FFFFFF"/>
            <w:noWrap/>
            <w:vAlign w:val="bottom"/>
            <w:hideMark/>
          </w:tcPr>
          <w:p w14:paraId="05E650D7"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 </w:t>
            </w:r>
          </w:p>
        </w:tc>
        <w:tc>
          <w:tcPr>
            <w:tcW w:w="281" w:type="pct"/>
            <w:tcBorders>
              <w:top w:val="nil"/>
              <w:left w:val="nil"/>
              <w:bottom w:val="nil"/>
              <w:right w:val="nil"/>
            </w:tcBorders>
            <w:shd w:val="clear" w:color="000000" w:fill="FFFFFF"/>
            <w:noWrap/>
            <w:vAlign w:val="bottom"/>
            <w:hideMark/>
          </w:tcPr>
          <w:p w14:paraId="6FB7FE93"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 </w:t>
            </w:r>
          </w:p>
        </w:tc>
        <w:tc>
          <w:tcPr>
            <w:tcW w:w="281" w:type="pct"/>
            <w:tcBorders>
              <w:top w:val="nil"/>
              <w:left w:val="nil"/>
              <w:bottom w:val="nil"/>
              <w:right w:val="nil"/>
            </w:tcBorders>
            <w:shd w:val="clear" w:color="000000" w:fill="FFFFFF"/>
            <w:noWrap/>
            <w:vAlign w:val="bottom"/>
            <w:hideMark/>
          </w:tcPr>
          <w:p w14:paraId="00AE4FA2"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 </w:t>
            </w:r>
          </w:p>
        </w:tc>
        <w:tc>
          <w:tcPr>
            <w:tcW w:w="316" w:type="pct"/>
            <w:tcBorders>
              <w:top w:val="nil"/>
              <w:left w:val="nil"/>
              <w:bottom w:val="nil"/>
              <w:right w:val="nil"/>
            </w:tcBorders>
            <w:shd w:val="clear" w:color="000000" w:fill="FFFFFF"/>
            <w:noWrap/>
            <w:vAlign w:val="bottom"/>
            <w:hideMark/>
          </w:tcPr>
          <w:p w14:paraId="3A31A1A4"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 </w:t>
            </w:r>
          </w:p>
        </w:tc>
        <w:tc>
          <w:tcPr>
            <w:tcW w:w="316" w:type="pct"/>
            <w:tcBorders>
              <w:top w:val="nil"/>
              <w:left w:val="nil"/>
              <w:bottom w:val="nil"/>
              <w:right w:val="nil"/>
            </w:tcBorders>
            <w:shd w:val="clear" w:color="000000" w:fill="FFFFFF"/>
            <w:noWrap/>
            <w:vAlign w:val="bottom"/>
            <w:hideMark/>
          </w:tcPr>
          <w:p w14:paraId="1D12D55E"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 </w:t>
            </w:r>
          </w:p>
        </w:tc>
        <w:tc>
          <w:tcPr>
            <w:tcW w:w="316" w:type="pct"/>
            <w:tcBorders>
              <w:top w:val="nil"/>
              <w:left w:val="nil"/>
              <w:bottom w:val="nil"/>
              <w:right w:val="nil"/>
            </w:tcBorders>
            <w:shd w:val="clear" w:color="000000" w:fill="FFFFFF"/>
            <w:noWrap/>
            <w:vAlign w:val="bottom"/>
            <w:hideMark/>
          </w:tcPr>
          <w:p w14:paraId="76902C58"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 </w:t>
            </w:r>
          </w:p>
        </w:tc>
        <w:tc>
          <w:tcPr>
            <w:tcW w:w="320" w:type="pct"/>
            <w:tcBorders>
              <w:top w:val="nil"/>
              <w:left w:val="nil"/>
              <w:bottom w:val="nil"/>
              <w:right w:val="nil"/>
            </w:tcBorders>
            <w:shd w:val="clear" w:color="000000" w:fill="FFFFFF"/>
            <w:noWrap/>
            <w:vAlign w:val="bottom"/>
            <w:hideMark/>
          </w:tcPr>
          <w:p w14:paraId="14022AD3" w14:textId="77777777" w:rsidR="00815979" w:rsidRPr="00815979" w:rsidRDefault="00815979" w:rsidP="00815979">
            <w:pPr>
              <w:spacing w:after="0" w:line="240" w:lineRule="auto"/>
              <w:jc w:val="left"/>
              <w:rPr>
                <w:rFonts w:eastAsia="Times New Roman" w:cs="Arial"/>
                <w:b/>
                <w:bCs/>
                <w:sz w:val="22"/>
                <w:lang w:val="en-GB" w:eastAsia="en-GB"/>
              </w:rPr>
            </w:pPr>
            <w:r w:rsidRPr="00815979">
              <w:rPr>
                <w:rFonts w:eastAsia="Times New Roman" w:cs="Arial"/>
                <w:b/>
                <w:bCs/>
                <w:sz w:val="22"/>
                <w:lang w:val="en-GB" w:eastAsia="en-GB"/>
              </w:rPr>
              <w:t> </w:t>
            </w:r>
          </w:p>
        </w:tc>
      </w:tr>
      <w:tr w:rsidR="00815979" w:rsidRPr="00815979" w14:paraId="7FB9F88D" w14:textId="77777777" w:rsidTr="00815979">
        <w:trPr>
          <w:trHeight w:val="300"/>
        </w:trPr>
        <w:tc>
          <w:tcPr>
            <w:tcW w:w="1073" w:type="pct"/>
            <w:tcBorders>
              <w:top w:val="nil"/>
              <w:left w:val="nil"/>
              <w:bottom w:val="nil"/>
              <w:right w:val="nil"/>
            </w:tcBorders>
            <w:shd w:val="clear" w:color="000000" w:fill="FFFFFF"/>
            <w:noWrap/>
            <w:vAlign w:val="bottom"/>
            <w:hideMark/>
          </w:tcPr>
          <w:p w14:paraId="36092543"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 </w:t>
            </w:r>
          </w:p>
        </w:tc>
        <w:tc>
          <w:tcPr>
            <w:tcW w:w="1466" w:type="pct"/>
            <w:tcBorders>
              <w:top w:val="nil"/>
              <w:left w:val="nil"/>
              <w:bottom w:val="nil"/>
              <w:right w:val="nil"/>
            </w:tcBorders>
            <w:shd w:val="clear" w:color="000000" w:fill="FFFFFF"/>
            <w:noWrap/>
            <w:vAlign w:val="bottom"/>
            <w:hideMark/>
          </w:tcPr>
          <w:p w14:paraId="17E73EB4"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 </w:t>
            </w:r>
          </w:p>
        </w:tc>
        <w:tc>
          <w:tcPr>
            <w:tcW w:w="351" w:type="pct"/>
            <w:tcBorders>
              <w:top w:val="nil"/>
              <w:left w:val="nil"/>
              <w:bottom w:val="nil"/>
              <w:right w:val="nil"/>
            </w:tcBorders>
            <w:shd w:val="clear" w:color="000000" w:fill="FFFFFF"/>
            <w:noWrap/>
            <w:vAlign w:val="bottom"/>
            <w:hideMark/>
          </w:tcPr>
          <w:p w14:paraId="1D5D3E2F"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 </w:t>
            </w:r>
          </w:p>
        </w:tc>
        <w:tc>
          <w:tcPr>
            <w:tcW w:w="1790" w:type="pct"/>
            <w:gridSpan w:val="6"/>
            <w:tcBorders>
              <w:top w:val="single" w:sz="4" w:space="0" w:color="595959"/>
              <w:left w:val="single" w:sz="4" w:space="0" w:color="595959"/>
              <w:bottom w:val="single" w:sz="4" w:space="0" w:color="595959"/>
              <w:right w:val="single" w:sz="4" w:space="0" w:color="595959"/>
            </w:tcBorders>
            <w:shd w:val="clear" w:color="000000" w:fill="3F8846"/>
            <w:noWrap/>
            <w:vAlign w:val="center"/>
            <w:hideMark/>
          </w:tcPr>
          <w:p w14:paraId="1D274CCB" w14:textId="77777777" w:rsidR="00815979" w:rsidRPr="00815979" w:rsidRDefault="00815979" w:rsidP="00815979">
            <w:pPr>
              <w:spacing w:after="0" w:line="240" w:lineRule="auto"/>
              <w:jc w:val="center"/>
              <w:rPr>
                <w:rFonts w:eastAsia="Times New Roman" w:cs="Arial"/>
                <w:b/>
                <w:bCs/>
                <w:color w:val="FFFFFF"/>
                <w:szCs w:val="24"/>
                <w:lang w:val="en-GB" w:eastAsia="en-GB"/>
              </w:rPr>
            </w:pPr>
            <w:r w:rsidRPr="00815979">
              <w:rPr>
                <w:rFonts w:eastAsia="Times New Roman" w:cs="Arial"/>
                <w:b/>
                <w:bCs/>
                <w:color w:val="FFFFFF"/>
                <w:szCs w:val="24"/>
                <w:lang w:val="en-GB" w:eastAsia="en-GB"/>
              </w:rPr>
              <w:t>MONTHS</w:t>
            </w:r>
          </w:p>
        </w:tc>
        <w:tc>
          <w:tcPr>
            <w:tcW w:w="320" w:type="pct"/>
            <w:tcBorders>
              <w:top w:val="nil"/>
              <w:left w:val="nil"/>
              <w:bottom w:val="nil"/>
              <w:right w:val="nil"/>
            </w:tcBorders>
            <w:shd w:val="clear" w:color="000000" w:fill="FFFFFF"/>
            <w:noWrap/>
            <w:vAlign w:val="bottom"/>
            <w:hideMark/>
          </w:tcPr>
          <w:p w14:paraId="07B9D8AC" w14:textId="77777777" w:rsidR="00815979" w:rsidRPr="00815979" w:rsidRDefault="00815979" w:rsidP="00815979">
            <w:pPr>
              <w:spacing w:after="0" w:line="240" w:lineRule="auto"/>
              <w:jc w:val="left"/>
              <w:rPr>
                <w:rFonts w:eastAsia="Times New Roman" w:cs="Arial"/>
                <w:b/>
                <w:bCs/>
                <w:sz w:val="22"/>
                <w:lang w:val="en-GB" w:eastAsia="en-GB"/>
              </w:rPr>
            </w:pPr>
            <w:r w:rsidRPr="00815979">
              <w:rPr>
                <w:rFonts w:eastAsia="Times New Roman" w:cs="Arial"/>
                <w:b/>
                <w:bCs/>
                <w:sz w:val="22"/>
                <w:lang w:val="en-GB" w:eastAsia="en-GB"/>
              </w:rPr>
              <w:t> </w:t>
            </w:r>
          </w:p>
        </w:tc>
      </w:tr>
      <w:tr w:rsidR="00815979" w:rsidRPr="00815979" w14:paraId="7B4BE613" w14:textId="77777777" w:rsidTr="00815979">
        <w:trPr>
          <w:trHeight w:val="348"/>
        </w:trPr>
        <w:tc>
          <w:tcPr>
            <w:tcW w:w="1073" w:type="pct"/>
            <w:tcBorders>
              <w:top w:val="single" w:sz="4" w:space="0" w:color="595959"/>
              <w:left w:val="single" w:sz="4" w:space="0" w:color="595959"/>
              <w:bottom w:val="nil"/>
              <w:right w:val="single" w:sz="4" w:space="0" w:color="595959"/>
            </w:tcBorders>
            <w:shd w:val="clear" w:color="000000" w:fill="3F8846"/>
            <w:noWrap/>
            <w:vAlign w:val="center"/>
            <w:hideMark/>
          </w:tcPr>
          <w:p w14:paraId="1C8130A9" w14:textId="77777777" w:rsidR="00815979" w:rsidRPr="00815979" w:rsidRDefault="00815979" w:rsidP="00815979">
            <w:pPr>
              <w:spacing w:after="0" w:line="240" w:lineRule="auto"/>
              <w:jc w:val="center"/>
              <w:rPr>
                <w:rFonts w:eastAsia="Times New Roman" w:cs="Arial"/>
                <w:b/>
                <w:bCs/>
                <w:color w:val="FFFFFF"/>
                <w:szCs w:val="24"/>
                <w:lang w:val="en-GB" w:eastAsia="en-GB"/>
              </w:rPr>
            </w:pPr>
            <w:r w:rsidRPr="00815979">
              <w:rPr>
                <w:rFonts w:eastAsia="Times New Roman" w:cs="Arial"/>
                <w:b/>
                <w:bCs/>
                <w:color w:val="FFFFFF"/>
                <w:szCs w:val="24"/>
                <w:lang w:val="en-GB" w:eastAsia="en-GB"/>
              </w:rPr>
              <w:t>Cash out-flows</w:t>
            </w:r>
          </w:p>
        </w:tc>
        <w:tc>
          <w:tcPr>
            <w:tcW w:w="1466" w:type="pct"/>
            <w:tcBorders>
              <w:top w:val="single" w:sz="4" w:space="0" w:color="595959"/>
              <w:left w:val="nil"/>
              <w:bottom w:val="nil"/>
              <w:right w:val="single" w:sz="4" w:space="0" w:color="595959"/>
            </w:tcBorders>
            <w:shd w:val="clear" w:color="000000" w:fill="3F8846"/>
            <w:vAlign w:val="center"/>
            <w:hideMark/>
          </w:tcPr>
          <w:p w14:paraId="23348B8D" w14:textId="77777777" w:rsidR="00815979" w:rsidRPr="00815979" w:rsidRDefault="00815979" w:rsidP="00815979">
            <w:pPr>
              <w:spacing w:after="0" w:line="240" w:lineRule="auto"/>
              <w:jc w:val="center"/>
              <w:rPr>
                <w:rFonts w:eastAsia="Times New Roman" w:cs="Arial"/>
                <w:b/>
                <w:bCs/>
                <w:color w:val="FFFFFF"/>
                <w:sz w:val="22"/>
                <w:lang w:val="en-GB" w:eastAsia="en-GB"/>
              </w:rPr>
            </w:pPr>
            <w:r w:rsidRPr="00815979">
              <w:rPr>
                <w:rFonts w:eastAsia="Times New Roman" w:cs="Arial"/>
                <w:b/>
                <w:bCs/>
                <w:color w:val="FFFFFF"/>
                <w:sz w:val="22"/>
                <w:lang w:val="en-GB" w:eastAsia="en-GB"/>
              </w:rPr>
              <w:t>Description (as required)</w:t>
            </w:r>
          </w:p>
        </w:tc>
        <w:tc>
          <w:tcPr>
            <w:tcW w:w="351" w:type="pct"/>
            <w:tcBorders>
              <w:top w:val="single" w:sz="4" w:space="0" w:color="808080"/>
              <w:left w:val="single" w:sz="4" w:space="0" w:color="808080"/>
              <w:bottom w:val="single" w:sz="4" w:space="0" w:color="808080"/>
              <w:right w:val="single" w:sz="4" w:space="0" w:color="808080"/>
            </w:tcBorders>
            <w:shd w:val="clear" w:color="000000" w:fill="3F8846"/>
            <w:vAlign w:val="center"/>
            <w:hideMark/>
          </w:tcPr>
          <w:p w14:paraId="31DA76FE" w14:textId="77777777" w:rsidR="00815979" w:rsidRPr="00815979" w:rsidRDefault="00815979" w:rsidP="00815979">
            <w:pPr>
              <w:spacing w:after="0" w:line="240" w:lineRule="auto"/>
              <w:jc w:val="center"/>
              <w:rPr>
                <w:rFonts w:eastAsia="Times New Roman" w:cs="Arial"/>
                <w:b/>
                <w:bCs/>
                <w:color w:val="FFFFFF"/>
                <w:sz w:val="22"/>
                <w:lang w:val="en-GB" w:eastAsia="en-GB"/>
              </w:rPr>
            </w:pPr>
            <w:r w:rsidRPr="00815979">
              <w:rPr>
                <w:rFonts w:eastAsia="Times New Roman" w:cs="Arial"/>
                <w:b/>
                <w:bCs/>
                <w:color w:val="FFFFFF"/>
                <w:sz w:val="22"/>
                <w:lang w:val="en-GB" w:eastAsia="en-GB"/>
              </w:rPr>
              <w:t>Starting point</w:t>
            </w:r>
          </w:p>
        </w:tc>
        <w:tc>
          <w:tcPr>
            <w:tcW w:w="281" w:type="pct"/>
            <w:tcBorders>
              <w:top w:val="nil"/>
              <w:left w:val="single" w:sz="4" w:space="0" w:color="595959"/>
              <w:bottom w:val="nil"/>
              <w:right w:val="single" w:sz="4" w:space="0" w:color="595959"/>
            </w:tcBorders>
            <w:shd w:val="clear" w:color="000000" w:fill="3F8846"/>
            <w:noWrap/>
            <w:vAlign w:val="center"/>
            <w:hideMark/>
          </w:tcPr>
          <w:p w14:paraId="2513AECA" w14:textId="77777777" w:rsidR="00815979" w:rsidRPr="00815979" w:rsidRDefault="00815979" w:rsidP="00815979">
            <w:pPr>
              <w:spacing w:after="0" w:line="240" w:lineRule="auto"/>
              <w:jc w:val="center"/>
              <w:rPr>
                <w:rFonts w:eastAsia="Times New Roman" w:cs="Arial"/>
                <w:b/>
                <w:bCs/>
                <w:color w:val="FFFFFF"/>
                <w:sz w:val="22"/>
                <w:lang w:val="en-GB" w:eastAsia="en-GB"/>
              </w:rPr>
            </w:pPr>
            <w:r w:rsidRPr="00815979">
              <w:rPr>
                <w:rFonts w:eastAsia="Times New Roman" w:cs="Arial"/>
                <w:b/>
                <w:bCs/>
                <w:color w:val="FFFFFF"/>
                <w:sz w:val="22"/>
                <w:lang w:val="en-GB" w:eastAsia="en-GB"/>
              </w:rPr>
              <w:t>1</w:t>
            </w:r>
          </w:p>
        </w:tc>
        <w:tc>
          <w:tcPr>
            <w:tcW w:w="281" w:type="pct"/>
            <w:tcBorders>
              <w:top w:val="nil"/>
              <w:left w:val="nil"/>
              <w:bottom w:val="nil"/>
              <w:right w:val="single" w:sz="4" w:space="0" w:color="595959"/>
            </w:tcBorders>
            <w:shd w:val="clear" w:color="000000" w:fill="3F8846"/>
            <w:noWrap/>
            <w:vAlign w:val="center"/>
            <w:hideMark/>
          </w:tcPr>
          <w:p w14:paraId="7F253DEA" w14:textId="77777777" w:rsidR="00815979" w:rsidRPr="00815979" w:rsidRDefault="00815979" w:rsidP="00815979">
            <w:pPr>
              <w:spacing w:after="0" w:line="240" w:lineRule="auto"/>
              <w:jc w:val="center"/>
              <w:rPr>
                <w:rFonts w:eastAsia="Times New Roman" w:cs="Arial"/>
                <w:b/>
                <w:bCs/>
                <w:color w:val="FFFFFF"/>
                <w:sz w:val="22"/>
                <w:lang w:val="en-GB" w:eastAsia="en-GB"/>
              </w:rPr>
            </w:pPr>
            <w:r w:rsidRPr="00815979">
              <w:rPr>
                <w:rFonts w:eastAsia="Times New Roman" w:cs="Arial"/>
                <w:b/>
                <w:bCs/>
                <w:color w:val="FFFFFF"/>
                <w:sz w:val="22"/>
                <w:lang w:val="en-GB" w:eastAsia="en-GB"/>
              </w:rPr>
              <w:t>2</w:t>
            </w:r>
          </w:p>
        </w:tc>
        <w:tc>
          <w:tcPr>
            <w:tcW w:w="281" w:type="pct"/>
            <w:tcBorders>
              <w:top w:val="nil"/>
              <w:left w:val="nil"/>
              <w:bottom w:val="nil"/>
              <w:right w:val="single" w:sz="4" w:space="0" w:color="595959"/>
            </w:tcBorders>
            <w:shd w:val="clear" w:color="000000" w:fill="3F8846"/>
            <w:noWrap/>
            <w:vAlign w:val="center"/>
            <w:hideMark/>
          </w:tcPr>
          <w:p w14:paraId="52C54599" w14:textId="77777777" w:rsidR="00815979" w:rsidRPr="00815979" w:rsidRDefault="00815979" w:rsidP="00815979">
            <w:pPr>
              <w:spacing w:after="0" w:line="240" w:lineRule="auto"/>
              <w:jc w:val="center"/>
              <w:rPr>
                <w:rFonts w:eastAsia="Times New Roman" w:cs="Arial"/>
                <w:b/>
                <w:bCs/>
                <w:color w:val="FFFFFF"/>
                <w:sz w:val="22"/>
                <w:lang w:val="en-GB" w:eastAsia="en-GB"/>
              </w:rPr>
            </w:pPr>
            <w:r w:rsidRPr="00815979">
              <w:rPr>
                <w:rFonts w:eastAsia="Times New Roman" w:cs="Arial"/>
                <w:b/>
                <w:bCs/>
                <w:color w:val="FFFFFF"/>
                <w:sz w:val="22"/>
                <w:lang w:val="en-GB" w:eastAsia="en-GB"/>
              </w:rPr>
              <w:t>3</w:t>
            </w:r>
          </w:p>
        </w:tc>
        <w:tc>
          <w:tcPr>
            <w:tcW w:w="316" w:type="pct"/>
            <w:tcBorders>
              <w:top w:val="nil"/>
              <w:left w:val="nil"/>
              <w:bottom w:val="nil"/>
              <w:right w:val="single" w:sz="4" w:space="0" w:color="595959"/>
            </w:tcBorders>
            <w:shd w:val="clear" w:color="000000" w:fill="3F8846"/>
            <w:noWrap/>
            <w:vAlign w:val="center"/>
            <w:hideMark/>
          </w:tcPr>
          <w:p w14:paraId="750BE7B4" w14:textId="77777777" w:rsidR="00815979" w:rsidRPr="00815979" w:rsidRDefault="00815979" w:rsidP="00815979">
            <w:pPr>
              <w:spacing w:after="0" w:line="240" w:lineRule="auto"/>
              <w:jc w:val="center"/>
              <w:rPr>
                <w:rFonts w:eastAsia="Times New Roman" w:cs="Arial"/>
                <w:b/>
                <w:bCs/>
                <w:color w:val="FFFFFF"/>
                <w:sz w:val="22"/>
                <w:lang w:val="en-GB" w:eastAsia="en-GB"/>
              </w:rPr>
            </w:pPr>
            <w:r w:rsidRPr="00815979">
              <w:rPr>
                <w:rFonts w:eastAsia="Times New Roman" w:cs="Arial"/>
                <w:b/>
                <w:bCs/>
                <w:color w:val="FFFFFF"/>
                <w:sz w:val="22"/>
                <w:lang w:val="en-GB" w:eastAsia="en-GB"/>
              </w:rPr>
              <w:t>4</w:t>
            </w:r>
          </w:p>
        </w:tc>
        <w:tc>
          <w:tcPr>
            <w:tcW w:w="316" w:type="pct"/>
            <w:tcBorders>
              <w:top w:val="nil"/>
              <w:left w:val="nil"/>
              <w:bottom w:val="nil"/>
              <w:right w:val="single" w:sz="4" w:space="0" w:color="595959"/>
            </w:tcBorders>
            <w:shd w:val="clear" w:color="000000" w:fill="3F8846"/>
            <w:noWrap/>
            <w:vAlign w:val="center"/>
            <w:hideMark/>
          </w:tcPr>
          <w:p w14:paraId="64C4DE86" w14:textId="77777777" w:rsidR="00815979" w:rsidRPr="00815979" w:rsidRDefault="00815979" w:rsidP="00815979">
            <w:pPr>
              <w:spacing w:after="0" w:line="240" w:lineRule="auto"/>
              <w:jc w:val="center"/>
              <w:rPr>
                <w:rFonts w:eastAsia="Times New Roman" w:cs="Arial"/>
                <w:b/>
                <w:bCs/>
                <w:color w:val="FFFFFF"/>
                <w:sz w:val="22"/>
                <w:lang w:val="en-GB" w:eastAsia="en-GB"/>
              </w:rPr>
            </w:pPr>
            <w:r w:rsidRPr="00815979">
              <w:rPr>
                <w:rFonts w:eastAsia="Times New Roman" w:cs="Arial"/>
                <w:b/>
                <w:bCs/>
                <w:color w:val="FFFFFF"/>
                <w:sz w:val="22"/>
                <w:lang w:val="en-GB" w:eastAsia="en-GB"/>
              </w:rPr>
              <w:t>5</w:t>
            </w:r>
          </w:p>
        </w:tc>
        <w:tc>
          <w:tcPr>
            <w:tcW w:w="316" w:type="pct"/>
            <w:tcBorders>
              <w:top w:val="nil"/>
              <w:left w:val="nil"/>
              <w:bottom w:val="nil"/>
              <w:right w:val="nil"/>
            </w:tcBorders>
            <w:shd w:val="clear" w:color="000000" w:fill="3F8846"/>
            <w:noWrap/>
            <w:vAlign w:val="center"/>
            <w:hideMark/>
          </w:tcPr>
          <w:p w14:paraId="6F999783" w14:textId="77777777" w:rsidR="00815979" w:rsidRPr="00815979" w:rsidRDefault="00815979" w:rsidP="00815979">
            <w:pPr>
              <w:spacing w:after="0" w:line="240" w:lineRule="auto"/>
              <w:jc w:val="center"/>
              <w:rPr>
                <w:rFonts w:eastAsia="Times New Roman" w:cs="Arial"/>
                <w:b/>
                <w:bCs/>
                <w:color w:val="FFFFFF"/>
                <w:sz w:val="22"/>
                <w:lang w:val="en-GB" w:eastAsia="en-GB"/>
              </w:rPr>
            </w:pPr>
            <w:r w:rsidRPr="00815979">
              <w:rPr>
                <w:rFonts w:eastAsia="Times New Roman" w:cs="Arial"/>
                <w:b/>
                <w:bCs/>
                <w:color w:val="FFFFFF"/>
                <w:sz w:val="22"/>
                <w:lang w:val="en-GB" w:eastAsia="en-GB"/>
              </w:rPr>
              <w:t>6</w:t>
            </w:r>
          </w:p>
        </w:tc>
        <w:tc>
          <w:tcPr>
            <w:tcW w:w="320" w:type="pct"/>
            <w:tcBorders>
              <w:top w:val="single" w:sz="4" w:space="0" w:color="808080"/>
              <w:left w:val="single" w:sz="4" w:space="0" w:color="808080"/>
              <w:bottom w:val="nil"/>
              <w:right w:val="single" w:sz="4" w:space="0" w:color="808080"/>
            </w:tcBorders>
            <w:shd w:val="clear" w:color="000000" w:fill="3F8846"/>
            <w:noWrap/>
            <w:vAlign w:val="center"/>
            <w:hideMark/>
          </w:tcPr>
          <w:p w14:paraId="72567ED0" w14:textId="77777777" w:rsidR="00815979" w:rsidRPr="00815979" w:rsidRDefault="00815979" w:rsidP="00815979">
            <w:pPr>
              <w:spacing w:after="0" w:line="240" w:lineRule="auto"/>
              <w:jc w:val="center"/>
              <w:rPr>
                <w:rFonts w:eastAsia="Times New Roman" w:cs="Arial"/>
                <w:b/>
                <w:bCs/>
                <w:color w:val="FFFFFF"/>
                <w:sz w:val="22"/>
                <w:lang w:val="en-GB" w:eastAsia="en-GB"/>
              </w:rPr>
            </w:pPr>
            <w:r w:rsidRPr="00815979">
              <w:rPr>
                <w:rFonts w:eastAsia="Times New Roman" w:cs="Arial"/>
                <w:b/>
                <w:bCs/>
                <w:color w:val="FFFFFF"/>
                <w:sz w:val="22"/>
                <w:lang w:val="en-GB" w:eastAsia="en-GB"/>
              </w:rPr>
              <w:t>TOTAL</w:t>
            </w:r>
          </w:p>
        </w:tc>
      </w:tr>
      <w:tr w:rsidR="00815979" w:rsidRPr="00815979" w14:paraId="16B168D3" w14:textId="77777777" w:rsidTr="00815979">
        <w:trPr>
          <w:trHeight w:val="276"/>
        </w:trPr>
        <w:tc>
          <w:tcPr>
            <w:tcW w:w="1073" w:type="pct"/>
            <w:tcBorders>
              <w:top w:val="single" w:sz="4" w:space="0" w:color="808080"/>
              <w:left w:val="single" w:sz="4" w:space="0" w:color="808080"/>
              <w:bottom w:val="single" w:sz="4" w:space="0" w:color="808080"/>
              <w:right w:val="single" w:sz="4" w:space="0" w:color="808080"/>
            </w:tcBorders>
            <w:vAlign w:val="center"/>
            <w:hideMark/>
          </w:tcPr>
          <w:p w14:paraId="29C65220" w14:textId="77777777" w:rsidR="00815979" w:rsidRPr="00815979" w:rsidRDefault="00815979" w:rsidP="00815979">
            <w:pPr>
              <w:spacing w:after="0" w:line="240" w:lineRule="auto"/>
              <w:jc w:val="left"/>
              <w:rPr>
                <w:rFonts w:eastAsia="Times New Roman" w:cs="Arial"/>
                <w:color w:val="000000"/>
                <w:sz w:val="20"/>
                <w:szCs w:val="20"/>
                <w:lang w:val="en-GB" w:eastAsia="en-GB"/>
              </w:rPr>
            </w:pPr>
            <w:r w:rsidRPr="00815979">
              <w:rPr>
                <w:rFonts w:eastAsia="Times New Roman" w:cs="Arial"/>
                <w:color w:val="000000"/>
                <w:sz w:val="20"/>
                <w:szCs w:val="20"/>
                <w:lang w:val="en-GB" w:eastAsia="en-GB"/>
              </w:rPr>
              <w:t>Cost of sales</w:t>
            </w:r>
          </w:p>
        </w:tc>
        <w:tc>
          <w:tcPr>
            <w:tcW w:w="1466" w:type="pct"/>
            <w:tcBorders>
              <w:top w:val="single" w:sz="4" w:space="0" w:color="808080"/>
              <w:left w:val="nil"/>
              <w:bottom w:val="single" w:sz="4" w:space="0" w:color="808080"/>
              <w:right w:val="single" w:sz="4" w:space="0" w:color="808080"/>
            </w:tcBorders>
            <w:shd w:val="clear" w:color="000000" w:fill="FCD5B4"/>
            <w:noWrap/>
            <w:vAlign w:val="center"/>
            <w:hideMark/>
          </w:tcPr>
          <w:p w14:paraId="38496CC4" w14:textId="77777777" w:rsidR="00815979" w:rsidRPr="00815979" w:rsidRDefault="00815979" w:rsidP="00815979">
            <w:pPr>
              <w:spacing w:after="0" w:line="240" w:lineRule="auto"/>
              <w:jc w:val="left"/>
              <w:rPr>
                <w:rFonts w:eastAsia="Times New Roman" w:cs="Arial"/>
                <w:color w:val="000000"/>
                <w:sz w:val="22"/>
                <w:lang w:val="en-GB" w:eastAsia="en-GB"/>
              </w:rPr>
            </w:pPr>
            <w:r w:rsidRPr="00815979">
              <w:rPr>
                <w:rFonts w:eastAsia="Times New Roman" w:cs="Arial"/>
                <w:color w:val="000000"/>
                <w:sz w:val="22"/>
                <w:lang w:val="en-GB" w:eastAsia="en-GB"/>
              </w:rPr>
              <w:t>Cleaning products and consumables</w:t>
            </w:r>
          </w:p>
        </w:tc>
        <w:tc>
          <w:tcPr>
            <w:tcW w:w="351" w:type="pct"/>
            <w:tcBorders>
              <w:top w:val="nil"/>
              <w:left w:val="nil"/>
              <w:bottom w:val="single" w:sz="4" w:space="0" w:color="808080"/>
              <w:right w:val="single" w:sz="4" w:space="0" w:color="808080"/>
            </w:tcBorders>
            <w:shd w:val="clear" w:color="000000" w:fill="FCD5B4"/>
            <w:noWrap/>
            <w:vAlign w:val="center"/>
            <w:hideMark/>
          </w:tcPr>
          <w:p w14:paraId="73DE7E8E"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£500</w:t>
            </w:r>
          </w:p>
        </w:tc>
        <w:tc>
          <w:tcPr>
            <w:tcW w:w="281" w:type="pct"/>
            <w:tcBorders>
              <w:top w:val="single" w:sz="4" w:space="0" w:color="808080"/>
              <w:left w:val="nil"/>
              <w:bottom w:val="single" w:sz="4" w:space="0" w:color="808080"/>
              <w:right w:val="single" w:sz="4" w:space="0" w:color="808080"/>
            </w:tcBorders>
            <w:shd w:val="clear" w:color="000000" w:fill="FCD5B4"/>
            <w:noWrap/>
            <w:vAlign w:val="center"/>
            <w:hideMark/>
          </w:tcPr>
          <w:p w14:paraId="39AA083F"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£450</w:t>
            </w:r>
          </w:p>
        </w:tc>
        <w:tc>
          <w:tcPr>
            <w:tcW w:w="281" w:type="pct"/>
            <w:tcBorders>
              <w:top w:val="single" w:sz="4" w:space="0" w:color="808080"/>
              <w:left w:val="nil"/>
              <w:bottom w:val="single" w:sz="4" w:space="0" w:color="808080"/>
              <w:right w:val="single" w:sz="4" w:space="0" w:color="808080"/>
            </w:tcBorders>
            <w:shd w:val="clear" w:color="000000" w:fill="FCD5B4"/>
            <w:noWrap/>
            <w:vAlign w:val="center"/>
            <w:hideMark/>
          </w:tcPr>
          <w:p w14:paraId="4B0B19B3"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£550</w:t>
            </w:r>
          </w:p>
        </w:tc>
        <w:tc>
          <w:tcPr>
            <w:tcW w:w="281" w:type="pct"/>
            <w:tcBorders>
              <w:top w:val="single" w:sz="4" w:space="0" w:color="808080"/>
              <w:left w:val="nil"/>
              <w:bottom w:val="single" w:sz="4" w:space="0" w:color="808080"/>
              <w:right w:val="single" w:sz="4" w:space="0" w:color="808080"/>
            </w:tcBorders>
            <w:shd w:val="clear" w:color="000000" w:fill="FCD5B4"/>
            <w:noWrap/>
            <w:vAlign w:val="center"/>
            <w:hideMark/>
          </w:tcPr>
          <w:p w14:paraId="03E5C671"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£650</w:t>
            </w:r>
          </w:p>
        </w:tc>
        <w:tc>
          <w:tcPr>
            <w:tcW w:w="316" w:type="pct"/>
            <w:tcBorders>
              <w:top w:val="single" w:sz="4" w:space="0" w:color="808080"/>
              <w:left w:val="nil"/>
              <w:bottom w:val="single" w:sz="4" w:space="0" w:color="808080"/>
              <w:right w:val="single" w:sz="4" w:space="0" w:color="808080"/>
            </w:tcBorders>
            <w:shd w:val="clear" w:color="000000" w:fill="FCD5B4"/>
            <w:noWrap/>
            <w:vAlign w:val="center"/>
            <w:hideMark/>
          </w:tcPr>
          <w:p w14:paraId="20FA8B6F"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£750</w:t>
            </w:r>
          </w:p>
        </w:tc>
        <w:tc>
          <w:tcPr>
            <w:tcW w:w="316" w:type="pct"/>
            <w:tcBorders>
              <w:top w:val="single" w:sz="4" w:space="0" w:color="808080"/>
              <w:left w:val="nil"/>
              <w:bottom w:val="single" w:sz="4" w:space="0" w:color="808080"/>
              <w:right w:val="single" w:sz="4" w:space="0" w:color="808080"/>
            </w:tcBorders>
            <w:shd w:val="clear" w:color="000000" w:fill="FCD5B4"/>
            <w:noWrap/>
            <w:vAlign w:val="center"/>
            <w:hideMark/>
          </w:tcPr>
          <w:p w14:paraId="46C3E582"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£850</w:t>
            </w:r>
          </w:p>
        </w:tc>
        <w:tc>
          <w:tcPr>
            <w:tcW w:w="316" w:type="pct"/>
            <w:tcBorders>
              <w:top w:val="single" w:sz="4" w:space="0" w:color="808080"/>
              <w:left w:val="nil"/>
              <w:bottom w:val="single" w:sz="4" w:space="0" w:color="808080"/>
              <w:right w:val="nil"/>
            </w:tcBorders>
            <w:shd w:val="clear" w:color="000000" w:fill="FCD5B4"/>
            <w:noWrap/>
            <w:vAlign w:val="center"/>
            <w:hideMark/>
          </w:tcPr>
          <w:p w14:paraId="6448914E"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£950</w:t>
            </w:r>
          </w:p>
        </w:tc>
        <w:tc>
          <w:tcPr>
            <w:tcW w:w="320" w:type="pct"/>
            <w:tcBorders>
              <w:top w:val="single" w:sz="4" w:space="0" w:color="808080"/>
              <w:left w:val="single" w:sz="4" w:space="0" w:color="808080"/>
              <w:bottom w:val="single" w:sz="4" w:space="0" w:color="808080"/>
              <w:right w:val="single" w:sz="4" w:space="0" w:color="808080"/>
            </w:tcBorders>
            <w:shd w:val="clear" w:color="000000" w:fill="D8E4BC"/>
            <w:noWrap/>
            <w:vAlign w:val="center"/>
            <w:hideMark/>
          </w:tcPr>
          <w:p w14:paraId="4EFB3873"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£4,700</w:t>
            </w:r>
          </w:p>
        </w:tc>
      </w:tr>
      <w:tr w:rsidR="00815979" w:rsidRPr="00815979" w14:paraId="4FE030E1" w14:textId="77777777" w:rsidTr="00815979">
        <w:trPr>
          <w:trHeight w:val="216"/>
        </w:trPr>
        <w:tc>
          <w:tcPr>
            <w:tcW w:w="1073" w:type="pct"/>
            <w:tcBorders>
              <w:top w:val="nil"/>
              <w:left w:val="single" w:sz="4" w:space="0" w:color="808080"/>
              <w:bottom w:val="single" w:sz="4" w:space="0" w:color="808080"/>
              <w:right w:val="single" w:sz="4" w:space="0" w:color="808080"/>
            </w:tcBorders>
            <w:vAlign w:val="center"/>
            <w:hideMark/>
          </w:tcPr>
          <w:p w14:paraId="2F0F2059" w14:textId="77777777" w:rsidR="00815979" w:rsidRPr="00815979" w:rsidRDefault="00815979" w:rsidP="00815979">
            <w:pPr>
              <w:spacing w:after="0" w:line="240" w:lineRule="auto"/>
              <w:jc w:val="left"/>
              <w:rPr>
                <w:rFonts w:eastAsia="Times New Roman" w:cs="Arial"/>
                <w:color w:val="000000"/>
                <w:sz w:val="20"/>
                <w:szCs w:val="20"/>
                <w:lang w:val="en-GB" w:eastAsia="en-GB"/>
              </w:rPr>
            </w:pPr>
            <w:r w:rsidRPr="00815979">
              <w:rPr>
                <w:rFonts w:eastAsia="Times New Roman" w:cs="Arial"/>
                <w:color w:val="000000"/>
                <w:sz w:val="20"/>
                <w:szCs w:val="20"/>
                <w:lang w:val="en-GB" w:eastAsia="en-GB"/>
              </w:rPr>
              <w:t>Rent or premises costs</w:t>
            </w:r>
          </w:p>
        </w:tc>
        <w:tc>
          <w:tcPr>
            <w:tcW w:w="1466" w:type="pct"/>
            <w:tcBorders>
              <w:top w:val="nil"/>
              <w:left w:val="nil"/>
              <w:bottom w:val="single" w:sz="4" w:space="0" w:color="808080"/>
              <w:right w:val="single" w:sz="4" w:space="0" w:color="808080"/>
            </w:tcBorders>
            <w:shd w:val="clear" w:color="000000" w:fill="FCD5B4"/>
            <w:noWrap/>
            <w:vAlign w:val="center"/>
            <w:hideMark/>
          </w:tcPr>
          <w:p w14:paraId="7258CAEC" w14:textId="77777777" w:rsidR="00815979" w:rsidRPr="00815979" w:rsidRDefault="00815979" w:rsidP="00815979">
            <w:pPr>
              <w:spacing w:after="0" w:line="240" w:lineRule="auto"/>
              <w:jc w:val="left"/>
              <w:rPr>
                <w:rFonts w:eastAsia="Times New Roman" w:cs="Arial"/>
                <w:color w:val="000000"/>
                <w:sz w:val="22"/>
                <w:lang w:val="en-GB" w:eastAsia="en-GB"/>
              </w:rPr>
            </w:pPr>
            <w:r w:rsidRPr="00815979">
              <w:rPr>
                <w:rFonts w:eastAsia="Times New Roman" w:cs="Arial"/>
                <w:color w:val="000000"/>
                <w:sz w:val="22"/>
                <w:lang w:val="en-GB" w:eastAsia="en-GB"/>
              </w:rPr>
              <w:t>Home-based: no separate premises cost</w:t>
            </w:r>
          </w:p>
        </w:tc>
        <w:tc>
          <w:tcPr>
            <w:tcW w:w="351" w:type="pct"/>
            <w:tcBorders>
              <w:top w:val="nil"/>
              <w:left w:val="nil"/>
              <w:bottom w:val="single" w:sz="4" w:space="0" w:color="808080"/>
              <w:right w:val="single" w:sz="4" w:space="0" w:color="808080"/>
            </w:tcBorders>
            <w:shd w:val="clear" w:color="000000" w:fill="FCD5B4"/>
            <w:noWrap/>
            <w:vAlign w:val="center"/>
            <w:hideMark/>
          </w:tcPr>
          <w:p w14:paraId="536DC2B5"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34D38713"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31F1BE44"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221D12CB"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4" w:space="0" w:color="808080"/>
              <w:right w:val="single" w:sz="4" w:space="0" w:color="808080"/>
            </w:tcBorders>
            <w:shd w:val="clear" w:color="000000" w:fill="FCD5B4"/>
            <w:noWrap/>
            <w:vAlign w:val="center"/>
            <w:hideMark/>
          </w:tcPr>
          <w:p w14:paraId="5066B24A"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4" w:space="0" w:color="808080"/>
              <w:right w:val="single" w:sz="4" w:space="0" w:color="808080"/>
            </w:tcBorders>
            <w:shd w:val="clear" w:color="000000" w:fill="FCD5B4"/>
            <w:noWrap/>
            <w:vAlign w:val="center"/>
            <w:hideMark/>
          </w:tcPr>
          <w:p w14:paraId="0ED291BC"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4" w:space="0" w:color="808080"/>
              <w:right w:val="nil"/>
            </w:tcBorders>
            <w:shd w:val="clear" w:color="000000" w:fill="FCD5B4"/>
            <w:noWrap/>
            <w:vAlign w:val="center"/>
            <w:hideMark/>
          </w:tcPr>
          <w:p w14:paraId="3F2D8C66"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20" w:type="pct"/>
            <w:tcBorders>
              <w:top w:val="nil"/>
              <w:left w:val="single" w:sz="4" w:space="0" w:color="808080"/>
              <w:bottom w:val="single" w:sz="4" w:space="0" w:color="808080"/>
              <w:right w:val="single" w:sz="4" w:space="0" w:color="808080"/>
            </w:tcBorders>
            <w:shd w:val="clear" w:color="000000" w:fill="D8E4BC"/>
            <w:noWrap/>
            <w:vAlign w:val="center"/>
            <w:hideMark/>
          </w:tcPr>
          <w:p w14:paraId="516FFA3F"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r>
      <w:tr w:rsidR="00815979" w:rsidRPr="00815979" w14:paraId="270327E9" w14:textId="77777777" w:rsidTr="00815979">
        <w:trPr>
          <w:trHeight w:val="228"/>
        </w:trPr>
        <w:tc>
          <w:tcPr>
            <w:tcW w:w="1073" w:type="pct"/>
            <w:tcBorders>
              <w:top w:val="nil"/>
              <w:left w:val="single" w:sz="4" w:space="0" w:color="808080"/>
              <w:bottom w:val="single" w:sz="4" w:space="0" w:color="808080"/>
              <w:right w:val="single" w:sz="4" w:space="0" w:color="808080"/>
            </w:tcBorders>
            <w:vAlign w:val="center"/>
            <w:hideMark/>
          </w:tcPr>
          <w:p w14:paraId="66C01A74" w14:textId="77777777" w:rsidR="00815979" w:rsidRPr="00815979" w:rsidRDefault="00815979" w:rsidP="00815979">
            <w:pPr>
              <w:spacing w:after="0" w:line="240" w:lineRule="auto"/>
              <w:jc w:val="left"/>
              <w:rPr>
                <w:rFonts w:eastAsia="Times New Roman" w:cs="Arial"/>
                <w:color w:val="000000"/>
                <w:sz w:val="20"/>
                <w:szCs w:val="20"/>
                <w:lang w:val="en-GB" w:eastAsia="en-GB"/>
              </w:rPr>
            </w:pPr>
            <w:r w:rsidRPr="00815979">
              <w:rPr>
                <w:rFonts w:eastAsia="Times New Roman" w:cs="Arial"/>
                <w:color w:val="000000"/>
                <w:sz w:val="20"/>
                <w:szCs w:val="20"/>
                <w:lang w:val="en-GB" w:eastAsia="en-GB"/>
              </w:rPr>
              <w:t>Business rates for your business premises</w:t>
            </w:r>
          </w:p>
        </w:tc>
        <w:tc>
          <w:tcPr>
            <w:tcW w:w="1466" w:type="pct"/>
            <w:tcBorders>
              <w:top w:val="nil"/>
              <w:left w:val="nil"/>
              <w:bottom w:val="single" w:sz="4" w:space="0" w:color="808080"/>
              <w:right w:val="single" w:sz="4" w:space="0" w:color="808080"/>
            </w:tcBorders>
            <w:shd w:val="clear" w:color="000000" w:fill="FCD5B4"/>
            <w:noWrap/>
            <w:vAlign w:val="center"/>
            <w:hideMark/>
          </w:tcPr>
          <w:p w14:paraId="72C3B180" w14:textId="77777777" w:rsidR="00815979" w:rsidRPr="00815979" w:rsidRDefault="00815979" w:rsidP="00815979">
            <w:pPr>
              <w:spacing w:after="0" w:line="240" w:lineRule="auto"/>
              <w:jc w:val="left"/>
              <w:rPr>
                <w:rFonts w:eastAsia="Times New Roman" w:cs="Arial"/>
                <w:color w:val="000000"/>
                <w:sz w:val="22"/>
                <w:lang w:val="en-GB" w:eastAsia="en-GB"/>
              </w:rPr>
            </w:pPr>
            <w:r w:rsidRPr="00815979">
              <w:rPr>
                <w:rFonts w:eastAsia="Times New Roman" w:cs="Arial"/>
                <w:color w:val="000000"/>
                <w:sz w:val="22"/>
                <w:lang w:val="en-GB" w:eastAsia="en-GB"/>
              </w:rPr>
              <w:t>Not applicable at launch</w:t>
            </w:r>
          </w:p>
        </w:tc>
        <w:tc>
          <w:tcPr>
            <w:tcW w:w="351" w:type="pct"/>
            <w:tcBorders>
              <w:top w:val="nil"/>
              <w:left w:val="nil"/>
              <w:bottom w:val="nil"/>
              <w:right w:val="single" w:sz="4" w:space="0" w:color="808080"/>
            </w:tcBorders>
            <w:shd w:val="clear" w:color="000000" w:fill="FCD5B4"/>
            <w:noWrap/>
            <w:vAlign w:val="center"/>
            <w:hideMark/>
          </w:tcPr>
          <w:p w14:paraId="587D61C7"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nil"/>
              <w:right w:val="single" w:sz="4" w:space="0" w:color="808080"/>
            </w:tcBorders>
            <w:shd w:val="clear" w:color="000000" w:fill="FCD5B4"/>
            <w:noWrap/>
            <w:vAlign w:val="center"/>
            <w:hideMark/>
          </w:tcPr>
          <w:p w14:paraId="5D1CE6E2"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nil"/>
              <w:right w:val="single" w:sz="4" w:space="0" w:color="808080"/>
            </w:tcBorders>
            <w:shd w:val="clear" w:color="000000" w:fill="FCD5B4"/>
            <w:noWrap/>
            <w:vAlign w:val="center"/>
            <w:hideMark/>
          </w:tcPr>
          <w:p w14:paraId="38D252E7"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nil"/>
              <w:right w:val="single" w:sz="4" w:space="0" w:color="808080"/>
            </w:tcBorders>
            <w:shd w:val="clear" w:color="000000" w:fill="FCD5B4"/>
            <w:noWrap/>
            <w:vAlign w:val="center"/>
            <w:hideMark/>
          </w:tcPr>
          <w:p w14:paraId="77C349D9"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nil"/>
              <w:right w:val="single" w:sz="4" w:space="0" w:color="808080"/>
            </w:tcBorders>
            <w:shd w:val="clear" w:color="000000" w:fill="FCD5B4"/>
            <w:noWrap/>
            <w:vAlign w:val="center"/>
            <w:hideMark/>
          </w:tcPr>
          <w:p w14:paraId="19F4F32F"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nil"/>
              <w:right w:val="single" w:sz="4" w:space="0" w:color="808080"/>
            </w:tcBorders>
            <w:shd w:val="clear" w:color="000000" w:fill="FCD5B4"/>
            <w:noWrap/>
            <w:vAlign w:val="center"/>
            <w:hideMark/>
          </w:tcPr>
          <w:p w14:paraId="65221489"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nil"/>
              <w:right w:val="nil"/>
            </w:tcBorders>
            <w:shd w:val="clear" w:color="000000" w:fill="FCD5B4"/>
            <w:noWrap/>
            <w:vAlign w:val="center"/>
            <w:hideMark/>
          </w:tcPr>
          <w:p w14:paraId="677AAA07"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20" w:type="pct"/>
            <w:tcBorders>
              <w:top w:val="nil"/>
              <w:left w:val="single" w:sz="4" w:space="0" w:color="808080"/>
              <w:bottom w:val="single" w:sz="4" w:space="0" w:color="808080"/>
              <w:right w:val="single" w:sz="4" w:space="0" w:color="808080"/>
            </w:tcBorders>
            <w:shd w:val="clear" w:color="000000" w:fill="D8E4BC"/>
            <w:noWrap/>
            <w:vAlign w:val="center"/>
            <w:hideMark/>
          </w:tcPr>
          <w:p w14:paraId="67D9BBB6"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r>
      <w:tr w:rsidR="00815979" w:rsidRPr="00815979" w14:paraId="7CA8E268" w14:textId="77777777" w:rsidTr="00815979">
        <w:trPr>
          <w:trHeight w:val="228"/>
        </w:trPr>
        <w:tc>
          <w:tcPr>
            <w:tcW w:w="1073" w:type="pct"/>
            <w:tcBorders>
              <w:top w:val="nil"/>
              <w:left w:val="single" w:sz="4" w:space="0" w:color="auto"/>
              <w:bottom w:val="single" w:sz="4" w:space="0" w:color="808080"/>
              <w:right w:val="nil"/>
            </w:tcBorders>
            <w:vAlign w:val="center"/>
            <w:hideMark/>
          </w:tcPr>
          <w:p w14:paraId="3F1ED39C" w14:textId="77777777" w:rsidR="00815979" w:rsidRPr="00815979" w:rsidRDefault="00815979" w:rsidP="00815979">
            <w:pPr>
              <w:spacing w:after="0" w:line="240" w:lineRule="auto"/>
              <w:jc w:val="left"/>
              <w:rPr>
                <w:rFonts w:eastAsia="Times New Roman" w:cs="Arial"/>
                <w:color w:val="000000"/>
                <w:sz w:val="20"/>
                <w:szCs w:val="20"/>
                <w:lang w:val="en-GB" w:eastAsia="en-GB"/>
              </w:rPr>
            </w:pPr>
            <w:r w:rsidRPr="00815979">
              <w:rPr>
                <w:rFonts w:eastAsia="Times New Roman" w:cs="Arial"/>
                <w:color w:val="000000"/>
                <w:sz w:val="20"/>
                <w:szCs w:val="20"/>
                <w:lang w:val="en-GB" w:eastAsia="en-GB"/>
              </w:rPr>
              <w:t>Utilities (gas, electricity, water)</w:t>
            </w:r>
          </w:p>
        </w:tc>
        <w:tc>
          <w:tcPr>
            <w:tcW w:w="1466" w:type="pct"/>
            <w:tcBorders>
              <w:top w:val="nil"/>
              <w:left w:val="single" w:sz="4" w:space="0" w:color="595959"/>
              <w:bottom w:val="single" w:sz="4" w:space="0" w:color="808080"/>
              <w:right w:val="single" w:sz="4" w:space="0" w:color="808080"/>
            </w:tcBorders>
            <w:shd w:val="clear" w:color="000000" w:fill="FCD5B4"/>
            <w:noWrap/>
            <w:vAlign w:val="center"/>
            <w:hideMark/>
          </w:tcPr>
          <w:p w14:paraId="1CA8E9D5" w14:textId="77777777" w:rsidR="00815979" w:rsidRPr="00815979" w:rsidRDefault="00815979" w:rsidP="00815979">
            <w:pPr>
              <w:spacing w:after="0" w:line="240" w:lineRule="auto"/>
              <w:jc w:val="left"/>
              <w:rPr>
                <w:rFonts w:eastAsia="Times New Roman" w:cs="Arial"/>
                <w:color w:val="000000"/>
                <w:sz w:val="22"/>
                <w:lang w:val="en-GB" w:eastAsia="en-GB"/>
              </w:rPr>
            </w:pPr>
            <w:r w:rsidRPr="00815979">
              <w:rPr>
                <w:rFonts w:eastAsia="Times New Roman" w:cs="Arial"/>
                <w:color w:val="000000"/>
                <w:sz w:val="22"/>
                <w:lang w:val="en-GB" w:eastAsia="en-GB"/>
              </w:rPr>
              <w:t>Business contribution</w:t>
            </w:r>
          </w:p>
        </w:tc>
        <w:tc>
          <w:tcPr>
            <w:tcW w:w="351" w:type="pct"/>
            <w:tcBorders>
              <w:top w:val="single" w:sz="4" w:space="0" w:color="808080"/>
              <w:left w:val="nil"/>
              <w:bottom w:val="nil"/>
              <w:right w:val="single" w:sz="4" w:space="0" w:color="808080"/>
            </w:tcBorders>
            <w:shd w:val="clear" w:color="000000" w:fill="FCD5B4"/>
            <w:noWrap/>
            <w:vAlign w:val="center"/>
            <w:hideMark/>
          </w:tcPr>
          <w:p w14:paraId="171F41E9"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single" w:sz="4" w:space="0" w:color="808080"/>
              <w:left w:val="nil"/>
              <w:bottom w:val="nil"/>
              <w:right w:val="single" w:sz="4" w:space="0" w:color="808080"/>
            </w:tcBorders>
            <w:shd w:val="clear" w:color="000000" w:fill="FCD5B4"/>
            <w:noWrap/>
            <w:vAlign w:val="center"/>
            <w:hideMark/>
          </w:tcPr>
          <w:p w14:paraId="25303D98"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£60</w:t>
            </w:r>
          </w:p>
        </w:tc>
        <w:tc>
          <w:tcPr>
            <w:tcW w:w="281" w:type="pct"/>
            <w:tcBorders>
              <w:top w:val="single" w:sz="4" w:space="0" w:color="808080"/>
              <w:left w:val="nil"/>
              <w:bottom w:val="nil"/>
              <w:right w:val="single" w:sz="4" w:space="0" w:color="808080"/>
            </w:tcBorders>
            <w:shd w:val="clear" w:color="000000" w:fill="FCD5B4"/>
            <w:noWrap/>
            <w:vAlign w:val="center"/>
            <w:hideMark/>
          </w:tcPr>
          <w:p w14:paraId="46B7C1AA"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£60</w:t>
            </w:r>
          </w:p>
        </w:tc>
        <w:tc>
          <w:tcPr>
            <w:tcW w:w="281" w:type="pct"/>
            <w:tcBorders>
              <w:top w:val="single" w:sz="4" w:space="0" w:color="808080"/>
              <w:left w:val="nil"/>
              <w:bottom w:val="nil"/>
              <w:right w:val="nil"/>
            </w:tcBorders>
            <w:shd w:val="clear" w:color="000000" w:fill="FCD5B4"/>
            <w:noWrap/>
            <w:vAlign w:val="center"/>
            <w:hideMark/>
          </w:tcPr>
          <w:p w14:paraId="128D819C"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£60</w:t>
            </w:r>
          </w:p>
        </w:tc>
        <w:tc>
          <w:tcPr>
            <w:tcW w:w="316" w:type="pct"/>
            <w:tcBorders>
              <w:top w:val="single" w:sz="4" w:space="0" w:color="808080"/>
              <w:left w:val="single" w:sz="4" w:space="0" w:color="808080"/>
              <w:bottom w:val="nil"/>
              <w:right w:val="single" w:sz="4" w:space="0" w:color="808080"/>
            </w:tcBorders>
            <w:shd w:val="clear" w:color="000000" w:fill="FCD5B4"/>
            <w:noWrap/>
            <w:vAlign w:val="center"/>
            <w:hideMark/>
          </w:tcPr>
          <w:p w14:paraId="59B1F1E5"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£60</w:t>
            </w:r>
          </w:p>
        </w:tc>
        <w:tc>
          <w:tcPr>
            <w:tcW w:w="316" w:type="pct"/>
            <w:tcBorders>
              <w:top w:val="single" w:sz="4" w:space="0" w:color="808080"/>
              <w:left w:val="nil"/>
              <w:bottom w:val="nil"/>
              <w:right w:val="single" w:sz="4" w:space="0" w:color="808080"/>
            </w:tcBorders>
            <w:shd w:val="clear" w:color="000000" w:fill="FCD5B4"/>
            <w:noWrap/>
            <w:vAlign w:val="center"/>
            <w:hideMark/>
          </w:tcPr>
          <w:p w14:paraId="1A99CF30"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£60</w:t>
            </w:r>
          </w:p>
        </w:tc>
        <w:tc>
          <w:tcPr>
            <w:tcW w:w="316" w:type="pct"/>
            <w:tcBorders>
              <w:top w:val="single" w:sz="4" w:space="0" w:color="808080"/>
              <w:left w:val="nil"/>
              <w:bottom w:val="nil"/>
              <w:right w:val="nil"/>
            </w:tcBorders>
            <w:shd w:val="clear" w:color="000000" w:fill="FCD5B4"/>
            <w:noWrap/>
            <w:vAlign w:val="center"/>
            <w:hideMark/>
          </w:tcPr>
          <w:p w14:paraId="19AE149E"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£60</w:t>
            </w:r>
          </w:p>
        </w:tc>
        <w:tc>
          <w:tcPr>
            <w:tcW w:w="320" w:type="pct"/>
            <w:tcBorders>
              <w:top w:val="nil"/>
              <w:left w:val="single" w:sz="4" w:space="0" w:color="808080"/>
              <w:bottom w:val="single" w:sz="4" w:space="0" w:color="808080"/>
              <w:right w:val="single" w:sz="4" w:space="0" w:color="808080"/>
            </w:tcBorders>
            <w:shd w:val="clear" w:color="000000" w:fill="D8E4BC"/>
            <w:noWrap/>
            <w:vAlign w:val="center"/>
            <w:hideMark/>
          </w:tcPr>
          <w:p w14:paraId="4659C35F"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£360</w:t>
            </w:r>
          </w:p>
        </w:tc>
      </w:tr>
      <w:tr w:rsidR="00815979" w:rsidRPr="00815979" w14:paraId="088D850B" w14:textId="77777777" w:rsidTr="00815979">
        <w:trPr>
          <w:trHeight w:val="276"/>
        </w:trPr>
        <w:tc>
          <w:tcPr>
            <w:tcW w:w="1073" w:type="pct"/>
            <w:tcBorders>
              <w:top w:val="nil"/>
              <w:left w:val="single" w:sz="4" w:space="0" w:color="auto"/>
              <w:bottom w:val="single" w:sz="4" w:space="0" w:color="808080"/>
              <w:right w:val="nil"/>
            </w:tcBorders>
            <w:vAlign w:val="center"/>
            <w:hideMark/>
          </w:tcPr>
          <w:p w14:paraId="7602BA3F" w14:textId="77777777" w:rsidR="00815979" w:rsidRPr="00815979" w:rsidRDefault="00815979" w:rsidP="00815979">
            <w:pPr>
              <w:spacing w:after="0" w:line="240" w:lineRule="auto"/>
              <w:jc w:val="left"/>
              <w:rPr>
                <w:rFonts w:eastAsia="Times New Roman" w:cs="Arial"/>
                <w:color w:val="000000"/>
                <w:sz w:val="20"/>
                <w:szCs w:val="20"/>
                <w:lang w:val="en-GB" w:eastAsia="en-GB"/>
              </w:rPr>
            </w:pPr>
            <w:r w:rsidRPr="00815979">
              <w:rPr>
                <w:rFonts w:eastAsia="Times New Roman" w:cs="Arial"/>
                <w:color w:val="000000"/>
                <w:sz w:val="20"/>
                <w:szCs w:val="20"/>
                <w:lang w:val="en-GB" w:eastAsia="en-GB"/>
              </w:rPr>
              <w:t>Insurance</w:t>
            </w:r>
          </w:p>
        </w:tc>
        <w:tc>
          <w:tcPr>
            <w:tcW w:w="1466" w:type="pct"/>
            <w:tcBorders>
              <w:top w:val="nil"/>
              <w:left w:val="single" w:sz="4" w:space="0" w:color="808080"/>
              <w:bottom w:val="single" w:sz="4" w:space="0" w:color="808080"/>
              <w:right w:val="single" w:sz="4" w:space="0" w:color="595959"/>
            </w:tcBorders>
            <w:shd w:val="clear" w:color="000000" w:fill="FCD5B4"/>
            <w:noWrap/>
            <w:vAlign w:val="center"/>
            <w:hideMark/>
          </w:tcPr>
          <w:p w14:paraId="61AFF680" w14:textId="77777777" w:rsidR="00815979" w:rsidRPr="00815979" w:rsidRDefault="00815979" w:rsidP="00815979">
            <w:pPr>
              <w:spacing w:after="0" w:line="240" w:lineRule="auto"/>
              <w:jc w:val="left"/>
              <w:rPr>
                <w:rFonts w:eastAsia="Times New Roman" w:cs="Arial"/>
                <w:color w:val="000000"/>
                <w:sz w:val="22"/>
                <w:lang w:val="en-GB" w:eastAsia="en-GB"/>
              </w:rPr>
            </w:pPr>
            <w:r w:rsidRPr="00815979">
              <w:rPr>
                <w:rFonts w:eastAsia="Times New Roman" w:cs="Arial"/>
                <w:color w:val="000000"/>
                <w:sz w:val="22"/>
                <w:lang w:val="en-GB" w:eastAsia="en-GB"/>
              </w:rPr>
              <w:t>Annual cover paid at launch</w:t>
            </w:r>
          </w:p>
        </w:tc>
        <w:tc>
          <w:tcPr>
            <w:tcW w:w="351" w:type="pct"/>
            <w:tcBorders>
              <w:top w:val="single" w:sz="4" w:space="0" w:color="808080"/>
              <w:left w:val="nil"/>
              <w:bottom w:val="nil"/>
              <w:right w:val="single" w:sz="4" w:space="0" w:color="808080"/>
            </w:tcBorders>
            <w:shd w:val="clear" w:color="000000" w:fill="FCD5B4"/>
            <w:noWrap/>
            <w:vAlign w:val="center"/>
            <w:hideMark/>
          </w:tcPr>
          <w:p w14:paraId="369070D4"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£350</w:t>
            </w:r>
          </w:p>
        </w:tc>
        <w:tc>
          <w:tcPr>
            <w:tcW w:w="281" w:type="pct"/>
            <w:tcBorders>
              <w:top w:val="single" w:sz="4" w:space="0" w:color="808080"/>
              <w:left w:val="nil"/>
              <w:bottom w:val="nil"/>
              <w:right w:val="single" w:sz="4" w:space="0" w:color="808080"/>
            </w:tcBorders>
            <w:shd w:val="clear" w:color="000000" w:fill="FCD5B4"/>
            <w:noWrap/>
            <w:vAlign w:val="center"/>
            <w:hideMark/>
          </w:tcPr>
          <w:p w14:paraId="5E45572C"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single" w:sz="4" w:space="0" w:color="808080"/>
              <w:left w:val="nil"/>
              <w:bottom w:val="nil"/>
              <w:right w:val="single" w:sz="4" w:space="0" w:color="808080"/>
            </w:tcBorders>
            <w:shd w:val="clear" w:color="000000" w:fill="FCD5B4"/>
            <w:noWrap/>
            <w:vAlign w:val="center"/>
            <w:hideMark/>
          </w:tcPr>
          <w:p w14:paraId="252E0AE1"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single" w:sz="4" w:space="0" w:color="808080"/>
              <w:left w:val="nil"/>
              <w:bottom w:val="nil"/>
              <w:right w:val="nil"/>
            </w:tcBorders>
            <w:shd w:val="clear" w:color="000000" w:fill="FCD5B4"/>
            <w:noWrap/>
            <w:vAlign w:val="center"/>
            <w:hideMark/>
          </w:tcPr>
          <w:p w14:paraId="72640FAF"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single" w:sz="4" w:space="0" w:color="808080"/>
              <w:left w:val="single" w:sz="4" w:space="0" w:color="808080"/>
              <w:bottom w:val="nil"/>
              <w:right w:val="single" w:sz="4" w:space="0" w:color="808080"/>
            </w:tcBorders>
            <w:shd w:val="clear" w:color="000000" w:fill="FCD5B4"/>
            <w:noWrap/>
            <w:vAlign w:val="center"/>
            <w:hideMark/>
          </w:tcPr>
          <w:p w14:paraId="03BAA463"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single" w:sz="4" w:space="0" w:color="808080"/>
              <w:left w:val="nil"/>
              <w:bottom w:val="nil"/>
              <w:right w:val="single" w:sz="4" w:space="0" w:color="808080"/>
            </w:tcBorders>
            <w:shd w:val="clear" w:color="000000" w:fill="FCD5B4"/>
            <w:noWrap/>
            <w:vAlign w:val="center"/>
            <w:hideMark/>
          </w:tcPr>
          <w:p w14:paraId="2A412E87"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single" w:sz="4" w:space="0" w:color="808080"/>
              <w:left w:val="nil"/>
              <w:bottom w:val="nil"/>
              <w:right w:val="nil"/>
            </w:tcBorders>
            <w:shd w:val="clear" w:color="000000" w:fill="FCD5B4"/>
            <w:noWrap/>
            <w:vAlign w:val="center"/>
            <w:hideMark/>
          </w:tcPr>
          <w:p w14:paraId="21A2AC3D"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20" w:type="pct"/>
            <w:tcBorders>
              <w:top w:val="nil"/>
              <w:left w:val="single" w:sz="4" w:space="0" w:color="808080"/>
              <w:bottom w:val="single" w:sz="4" w:space="0" w:color="808080"/>
              <w:right w:val="single" w:sz="4" w:space="0" w:color="808080"/>
            </w:tcBorders>
            <w:shd w:val="clear" w:color="000000" w:fill="D8E4BC"/>
            <w:noWrap/>
            <w:vAlign w:val="center"/>
            <w:hideMark/>
          </w:tcPr>
          <w:p w14:paraId="78B666AA"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£350</w:t>
            </w:r>
          </w:p>
        </w:tc>
      </w:tr>
      <w:tr w:rsidR="00815979" w:rsidRPr="00815979" w14:paraId="16E1E575" w14:textId="77777777" w:rsidTr="00815979">
        <w:trPr>
          <w:trHeight w:val="276"/>
        </w:trPr>
        <w:tc>
          <w:tcPr>
            <w:tcW w:w="1073" w:type="pct"/>
            <w:tcBorders>
              <w:top w:val="nil"/>
              <w:left w:val="single" w:sz="4" w:space="0" w:color="auto"/>
              <w:bottom w:val="single" w:sz="4" w:space="0" w:color="808080"/>
              <w:right w:val="nil"/>
            </w:tcBorders>
            <w:vAlign w:val="center"/>
            <w:hideMark/>
          </w:tcPr>
          <w:p w14:paraId="38359F15" w14:textId="77777777" w:rsidR="00815979" w:rsidRPr="00815979" w:rsidRDefault="00815979" w:rsidP="00815979">
            <w:pPr>
              <w:spacing w:after="0" w:line="240" w:lineRule="auto"/>
              <w:jc w:val="left"/>
              <w:rPr>
                <w:rFonts w:eastAsia="Times New Roman" w:cs="Arial"/>
                <w:color w:val="000000"/>
                <w:sz w:val="20"/>
                <w:szCs w:val="20"/>
                <w:lang w:val="en-GB" w:eastAsia="en-GB"/>
              </w:rPr>
            </w:pPr>
            <w:r w:rsidRPr="00815979">
              <w:rPr>
                <w:rFonts w:eastAsia="Times New Roman" w:cs="Arial"/>
                <w:color w:val="000000"/>
                <w:sz w:val="20"/>
                <w:szCs w:val="20"/>
                <w:lang w:val="en-GB" w:eastAsia="en-GB"/>
              </w:rPr>
              <w:t>Telephone and internet</w:t>
            </w:r>
          </w:p>
        </w:tc>
        <w:tc>
          <w:tcPr>
            <w:tcW w:w="1466" w:type="pct"/>
            <w:tcBorders>
              <w:top w:val="nil"/>
              <w:left w:val="single" w:sz="4" w:space="0" w:color="808080"/>
              <w:bottom w:val="single" w:sz="4" w:space="0" w:color="808080"/>
              <w:right w:val="single" w:sz="4" w:space="0" w:color="595959"/>
            </w:tcBorders>
            <w:shd w:val="clear" w:color="000000" w:fill="FCD5B4"/>
            <w:noWrap/>
            <w:vAlign w:val="center"/>
            <w:hideMark/>
          </w:tcPr>
          <w:p w14:paraId="7C24C948" w14:textId="77777777" w:rsidR="00815979" w:rsidRPr="00815979" w:rsidRDefault="00815979" w:rsidP="00815979">
            <w:pPr>
              <w:spacing w:after="0" w:line="240" w:lineRule="auto"/>
              <w:jc w:val="left"/>
              <w:rPr>
                <w:rFonts w:eastAsia="Times New Roman" w:cs="Arial"/>
                <w:color w:val="000000"/>
                <w:sz w:val="22"/>
                <w:lang w:val="en-GB" w:eastAsia="en-GB"/>
              </w:rPr>
            </w:pPr>
            <w:r w:rsidRPr="00815979">
              <w:rPr>
                <w:rFonts w:eastAsia="Times New Roman" w:cs="Arial"/>
                <w:color w:val="000000"/>
                <w:sz w:val="22"/>
                <w:lang w:val="en-GB" w:eastAsia="en-GB"/>
              </w:rPr>
              <w:t>Phone/internet setup and monthly</w:t>
            </w:r>
          </w:p>
        </w:tc>
        <w:tc>
          <w:tcPr>
            <w:tcW w:w="351" w:type="pct"/>
            <w:tcBorders>
              <w:top w:val="single" w:sz="4" w:space="0" w:color="808080"/>
              <w:left w:val="nil"/>
              <w:bottom w:val="single" w:sz="4" w:space="0" w:color="808080"/>
              <w:right w:val="single" w:sz="4" w:space="0" w:color="808080"/>
            </w:tcBorders>
            <w:shd w:val="clear" w:color="000000" w:fill="FCD5B4"/>
            <w:noWrap/>
            <w:vAlign w:val="center"/>
            <w:hideMark/>
          </w:tcPr>
          <w:p w14:paraId="2A4ADB80"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£50</w:t>
            </w:r>
          </w:p>
        </w:tc>
        <w:tc>
          <w:tcPr>
            <w:tcW w:w="281" w:type="pct"/>
            <w:tcBorders>
              <w:top w:val="single" w:sz="4" w:space="0" w:color="808080"/>
              <w:left w:val="nil"/>
              <w:bottom w:val="single" w:sz="4" w:space="0" w:color="808080"/>
              <w:right w:val="single" w:sz="4" w:space="0" w:color="808080"/>
            </w:tcBorders>
            <w:shd w:val="clear" w:color="000000" w:fill="FCD5B4"/>
            <w:noWrap/>
            <w:vAlign w:val="center"/>
            <w:hideMark/>
          </w:tcPr>
          <w:p w14:paraId="14D37939"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£60</w:t>
            </w:r>
          </w:p>
        </w:tc>
        <w:tc>
          <w:tcPr>
            <w:tcW w:w="281" w:type="pct"/>
            <w:tcBorders>
              <w:top w:val="single" w:sz="4" w:space="0" w:color="808080"/>
              <w:left w:val="nil"/>
              <w:bottom w:val="single" w:sz="4" w:space="0" w:color="808080"/>
              <w:right w:val="single" w:sz="4" w:space="0" w:color="808080"/>
            </w:tcBorders>
            <w:shd w:val="clear" w:color="000000" w:fill="FCD5B4"/>
            <w:noWrap/>
            <w:vAlign w:val="center"/>
            <w:hideMark/>
          </w:tcPr>
          <w:p w14:paraId="0FDE2A45"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£60</w:t>
            </w:r>
          </w:p>
        </w:tc>
        <w:tc>
          <w:tcPr>
            <w:tcW w:w="281" w:type="pct"/>
            <w:tcBorders>
              <w:top w:val="single" w:sz="4" w:space="0" w:color="808080"/>
              <w:left w:val="nil"/>
              <w:bottom w:val="single" w:sz="4" w:space="0" w:color="808080"/>
              <w:right w:val="nil"/>
            </w:tcBorders>
            <w:shd w:val="clear" w:color="000000" w:fill="FCD5B4"/>
            <w:noWrap/>
            <w:vAlign w:val="center"/>
            <w:hideMark/>
          </w:tcPr>
          <w:p w14:paraId="59085322"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£60</w:t>
            </w:r>
          </w:p>
        </w:tc>
        <w:tc>
          <w:tcPr>
            <w:tcW w:w="316" w:type="pct"/>
            <w:tcBorders>
              <w:top w:val="single" w:sz="4" w:space="0" w:color="808080"/>
              <w:left w:val="single" w:sz="4" w:space="0" w:color="808080"/>
              <w:bottom w:val="single" w:sz="4" w:space="0" w:color="808080"/>
              <w:right w:val="single" w:sz="4" w:space="0" w:color="808080"/>
            </w:tcBorders>
            <w:shd w:val="clear" w:color="000000" w:fill="FCD5B4"/>
            <w:noWrap/>
            <w:vAlign w:val="center"/>
            <w:hideMark/>
          </w:tcPr>
          <w:p w14:paraId="2F6A36CA"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£60</w:t>
            </w:r>
          </w:p>
        </w:tc>
        <w:tc>
          <w:tcPr>
            <w:tcW w:w="316" w:type="pct"/>
            <w:tcBorders>
              <w:top w:val="single" w:sz="4" w:space="0" w:color="808080"/>
              <w:left w:val="nil"/>
              <w:bottom w:val="single" w:sz="4" w:space="0" w:color="808080"/>
              <w:right w:val="single" w:sz="4" w:space="0" w:color="808080"/>
            </w:tcBorders>
            <w:shd w:val="clear" w:color="000000" w:fill="FCD5B4"/>
            <w:noWrap/>
            <w:vAlign w:val="center"/>
            <w:hideMark/>
          </w:tcPr>
          <w:p w14:paraId="18C4AB64"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£60</w:t>
            </w:r>
          </w:p>
        </w:tc>
        <w:tc>
          <w:tcPr>
            <w:tcW w:w="316" w:type="pct"/>
            <w:tcBorders>
              <w:top w:val="single" w:sz="4" w:space="0" w:color="808080"/>
              <w:left w:val="nil"/>
              <w:bottom w:val="single" w:sz="4" w:space="0" w:color="808080"/>
              <w:right w:val="nil"/>
            </w:tcBorders>
            <w:shd w:val="clear" w:color="000000" w:fill="FCD5B4"/>
            <w:noWrap/>
            <w:vAlign w:val="center"/>
            <w:hideMark/>
          </w:tcPr>
          <w:p w14:paraId="4BEFE428"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£60</w:t>
            </w:r>
          </w:p>
        </w:tc>
        <w:tc>
          <w:tcPr>
            <w:tcW w:w="320" w:type="pct"/>
            <w:tcBorders>
              <w:top w:val="nil"/>
              <w:left w:val="single" w:sz="4" w:space="0" w:color="808080"/>
              <w:bottom w:val="single" w:sz="4" w:space="0" w:color="808080"/>
              <w:right w:val="single" w:sz="4" w:space="0" w:color="808080"/>
            </w:tcBorders>
            <w:shd w:val="clear" w:color="000000" w:fill="D8E4BC"/>
            <w:noWrap/>
            <w:vAlign w:val="center"/>
            <w:hideMark/>
          </w:tcPr>
          <w:p w14:paraId="4D10C1A6"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£410</w:t>
            </w:r>
          </w:p>
        </w:tc>
      </w:tr>
      <w:tr w:rsidR="00815979" w:rsidRPr="00815979" w14:paraId="04408065" w14:textId="77777777" w:rsidTr="00815979">
        <w:trPr>
          <w:trHeight w:val="276"/>
        </w:trPr>
        <w:tc>
          <w:tcPr>
            <w:tcW w:w="1073" w:type="pct"/>
            <w:tcBorders>
              <w:top w:val="nil"/>
              <w:left w:val="single" w:sz="4" w:space="0" w:color="auto"/>
              <w:bottom w:val="single" w:sz="4" w:space="0" w:color="808080"/>
              <w:right w:val="nil"/>
            </w:tcBorders>
            <w:vAlign w:val="center"/>
            <w:hideMark/>
          </w:tcPr>
          <w:p w14:paraId="732C7F69" w14:textId="77777777" w:rsidR="00815979" w:rsidRPr="00815979" w:rsidRDefault="00815979" w:rsidP="00815979">
            <w:pPr>
              <w:spacing w:after="0" w:line="240" w:lineRule="auto"/>
              <w:jc w:val="left"/>
              <w:rPr>
                <w:rFonts w:eastAsia="Times New Roman" w:cs="Arial"/>
                <w:color w:val="000000"/>
                <w:sz w:val="20"/>
                <w:szCs w:val="20"/>
                <w:lang w:val="en-GB" w:eastAsia="en-GB"/>
              </w:rPr>
            </w:pPr>
            <w:r w:rsidRPr="00815979">
              <w:rPr>
                <w:rFonts w:eastAsia="Times New Roman" w:cs="Arial"/>
                <w:color w:val="000000"/>
                <w:sz w:val="20"/>
                <w:szCs w:val="20"/>
                <w:lang w:val="en-GB" w:eastAsia="en-GB"/>
              </w:rPr>
              <w:t>Marketing and advertising expenses</w:t>
            </w:r>
          </w:p>
        </w:tc>
        <w:tc>
          <w:tcPr>
            <w:tcW w:w="1466" w:type="pct"/>
            <w:tcBorders>
              <w:top w:val="nil"/>
              <w:left w:val="single" w:sz="4" w:space="0" w:color="595959"/>
              <w:bottom w:val="single" w:sz="4" w:space="0" w:color="808080"/>
              <w:right w:val="single" w:sz="4" w:space="0" w:color="595959"/>
            </w:tcBorders>
            <w:shd w:val="clear" w:color="000000" w:fill="FCD5B4"/>
            <w:noWrap/>
            <w:vAlign w:val="center"/>
            <w:hideMark/>
          </w:tcPr>
          <w:p w14:paraId="0D20CB0B" w14:textId="77777777" w:rsidR="00815979" w:rsidRPr="00815979" w:rsidRDefault="00815979" w:rsidP="00815979">
            <w:pPr>
              <w:spacing w:after="0" w:line="240" w:lineRule="auto"/>
              <w:jc w:val="left"/>
              <w:rPr>
                <w:rFonts w:eastAsia="Times New Roman" w:cs="Arial"/>
                <w:color w:val="000000"/>
                <w:sz w:val="22"/>
                <w:lang w:val="en-GB" w:eastAsia="en-GB"/>
              </w:rPr>
            </w:pPr>
            <w:r w:rsidRPr="00815979">
              <w:rPr>
                <w:rFonts w:eastAsia="Times New Roman" w:cs="Arial"/>
                <w:color w:val="000000"/>
                <w:sz w:val="22"/>
                <w:lang w:val="en-GB" w:eastAsia="en-GB"/>
              </w:rPr>
              <w:t>Website, launch promotion and ongoing ads</w:t>
            </w:r>
          </w:p>
        </w:tc>
        <w:tc>
          <w:tcPr>
            <w:tcW w:w="351" w:type="pct"/>
            <w:tcBorders>
              <w:top w:val="nil"/>
              <w:left w:val="nil"/>
              <w:bottom w:val="single" w:sz="4" w:space="0" w:color="808080"/>
              <w:right w:val="single" w:sz="4" w:space="0" w:color="808080"/>
            </w:tcBorders>
            <w:shd w:val="clear" w:color="000000" w:fill="FCD5B4"/>
            <w:noWrap/>
            <w:vAlign w:val="center"/>
            <w:hideMark/>
          </w:tcPr>
          <w:p w14:paraId="3E1A2E0D"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£800</w:t>
            </w:r>
          </w:p>
        </w:tc>
        <w:tc>
          <w:tcPr>
            <w:tcW w:w="281" w:type="pct"/>
            <w:tcBorders>
              <w:top w:val="nil"/>
              <w:left w:val="nil"/>
              <w:bottom w:val="single" w:sz="4" w:space="0" w:color="808080"/>
              <w:right w:val="single" w:sz="4" w:space="0" w:color="808080"/>
            </w:tcBorders>
            <w:shd w:val="clear" w:color="000000" w:fill="FCD5B4"/>
            <w:noWrap/>
            <w:vAlign w:val="center"/>
            <w:hideMark/>
          </w:tcPr>
          <w:p w14:paraId="0D658663"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£350</w:t>
            </w:r>
          </w:p>
        </w:tc>
        <w:tc>
          <w:tcPr>
            <w:tcW w:w="281" w:type="pct"/>
            <w:tcBorders>
              <w:top w:val="nil"/>
              <w:left w:val="nil"/>
              <w:bottom w:val="single" w:sz="4" w:space="0" w:color="808080"/>
              <w:right w:val="single" w:sz="4" w:space="0" w:color="808080"/>
            </w:tcBorders>
            <w:shd w:val="clear" w:color="000000" w:fill="FCD5B4"/>
            <w:noWrap/>
            <w:vAlign w:val="center"/>
            <w:hideMark/>
          </w:tcPr>
          <w:p w14:paraId="0AE13964"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£300</w:t>
            </w:r>
          </w:p>
        </w:tc>
        <w:tc>
          <w:tcPr>
            <w:tcW w:w="281" w:type="pct"/>
            <w:tcBorders>
              <w:top w:val="nil"/>
              <w:left w:val="nil"/>
              <w:bottom w:val="single" w:sz="4" w:space="0" w:color="808080"/>
              <w:right w:val="nil"/>
            </w:tcBorders>
            <w:shd w:val="clear" w:color="000000" w:fill="FCD5B4"/>
            <w:noWrap/>
            <w:vAlign w:val="center"/>
            <w:hideMark/>
          </w:tcPr>
          <w:p w14:paraId="7D63785B"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£250</w:t>
            </w:r>
          </w:p>
        </w:tc>
        <w:tc>
          <w:tcPr>
            <w:tcW w:w="316" w:type="pct"/>
            <w:tcBorders>
              <w:top w:val="nil"/>
              <w:left w:val="single" w:sz="4" w:space="0" w:color="808080"/>
              <w:bottom w:val="single" w:sz="4" w:space="0" w:color="808080"/>
              <w:right w:val="single" w:sz="4" w:space="0" w:color="808080"/>
            </w:tcBorders>
            <w:shd w:val="clear" w:color="000000" w:fill="FCD5B4"/>
            <w:noWrap/>
            <w:vAlign w:val="center"/>
            <w:hideMark/>
          </w:tcPr>
          <w:p w14:paraId="6C0D42C0"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£250</w:t>
            </w:r>
          </w:p>
        </w:tc>
        <w:tc>
          <w:tcPr>
            <w:tcW w:w="316" w:type="pct"/>
            <w:tcBorders>
              <w:top w:val="nil"/>
              <w:left w:val="nil"/>
              <w:bottom w:val="single" w:sz="4" w:space="0" w:color="808080"/>
              <w:right w:val="single" w:sz="4" w:space="0" w:color="808080"/>
            </w:tcBorders>
            <w:shd w:val="clear" w:color="000000" w:fill="FCD5B4"/>
            <w:noWrap/>
            <w:vAlign w:val="center"/>
            <w:hideMark/>
          </w:tcPr>
          <w:p w14:paraId="53C6BE27"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£200</w:t>
            </w:r>
          </w:p>
        </w:tc>
        <w:tc>
          <w:tcPr>
            <w:tcW w:w="316" w:type="pct"/>
            <w:tcBorders>
              <w:top w:val="nil"/>
              <w:left w:val="nil"/>
              <w:bottom w:val="single" w:sz="4" w:space="0" w:color="808080"/>
              <w:right w:val="nil"/>
            </w:tcBorders>
            <w:shd w:val="clear" w:color="000000" w:fill="FCD5B4"/>
            <w:noWrap/>
            <w:vAlign w:val="center"/>
            <w:hideMark/>
          </w:tcPr>
          <w:p w14:paraId="0A79C87F"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£200</w:t>
            </w:r>
          </w:p>
        </w:tc>
        <w:tc>
          <w:tcPr>
            <w:tcW w:w="320" w:type="pct"/>
            <w:tcBorders>
              <w:top w:val="nil"/>
              <w:left w:val="single" w:sz="4" w:space="0" w:color="808080"/>
              <w:bottom w:val="single" w:sz="4" w:space="0" w:color="808080"/>
              <w:right w:val="single" w:sz="4" w:space="0" w:color="808080"/>
            </w:tcBorders>
            <w:shd w:val="clear" w:color="000000" w:fill="D8E4BC"/>
            <w:noWrap/>
            <w:vAlign w:val="center"/>
            <w:hideMark/>
          </w:tcPr>
          <w:p w14:paraId="7D0D59F1"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£2,350</w:t>
            </w:r>
          </w:p>
        </w:tc>
      </w:tr>
      <w:tr w:rsidR="00815979" w:rsidRPr="00815979" w14:paraId="3B0E54FF" w14:textId="77777777" w:rsidTr="00815979">
        <w:trPr>
          <w:trHeight w:val="276"/>
        </w:trPr>
        <w:tc>
          <w:tcPr>
            <w:tcW w:w="1073" w:type="pct"/>
            <w:tcBorders>
              <w:top w:val="nil"/>
              <w:left w:val="single" w:sz="4" w:space="0" w:color="auto"/>
              <w:bottom w:val="single" w:sz="4" w:space="0" w:color="808080"/>
              <w:right w:val="nil"/>
            </w:tcBorders>
            <w:vAlign w:val="center"/>
            <w:hideMark/>
          </w:tcPr>
          <w:p w14:paraId="398A5053" w14:textId="77777777" w:rsidR="00815979" w:rsidRPr="00815979" w:rsidRDefault="00815979" w:rsidP="00815979">
            <w:pPr>
              <w:spacing w:after="0" w:line="240" w:lineRule="auto"/>
              <w:jc w:val="left"/>
              <w:rPr>
                <w:rFonts w:eastAsia="Times New Roman" w:cs="Arial"/>
                <w:color w:val="000000"/>
                <w:sz w:val="20"/>
                <w:szCs w:val="20"/>
                <w:lang w:val="en-GB" w:eastAsia="en-GB"/>
              </w:rPr>
            </w:pPr>
            <w:r w:rsidRPr="00815979">
              <w:rPr>
                <w:rFonts w:eastAsia="Times New Roman" w:cs="Arial"/>
                <w:color w:val="000000"/>
                <w:sz w:val="20"/>
                <w:szCs w:val="20"/>
                <w:lang w:val="en-GB" w:eastAsia="en-GB"/>
              </w:rPr>
              <w:t>Vehicle running costs</w:t>
            </w:r>
          </w:p>
        </w:tc>
        <w:tc>
          <w:tcPr>
            <w:tcW w:w="1466" w:type="pct"/>
            <w:tcBorders>
              <w:top w:val="nil"/>
              <w:left w:val="single" w:sz="4" w:space="0" w:color="595959"/>
              <w:bottom w:val="single" w:sz="4" w:space="0" w:color="808080"/>
              <w:right w:val="single" w:sz="4" w:space="0" w:color="595959"/>
            </w:tcBorders>
            <w:shd w:val="clear" w:color="000000" w:fill="FCD5B4"/>
            <w:noWrap/>
            <w:vAlign w:val="center"/>
            <w:hideMark/>
          </w:tcPr>
          <w:p w14:paraId="0A384B62" w14:textId="77777777" w:rsidR="00815979" w:rsidRPr="00815979" w:rsidRDefault="00815979" w:rsidP="00815979">
            <w:pPr>
              <w:spacing w:after="0" w:line="240" w:lineRule="auto"/>
              <w:jc w:val="left"/>
              <w:rPr>
                <w:rFonts w:eastAsia="Times New Roman" w:cs="Arial"/>
                <w:color w:val="000000"/>
                <w:sz w:val="22"/>
                <w:lang w:val="en-GB" w:eastAsia="en-GB"/>
              </w:rPr>
            </w:pPr>
            <w:r w:rsidRPr="00815979">
              <w:rPr>
                <w:rFonts w:eastAsia="Times New Roman" w:cs="Arial"/>
                <w:color w:val="000000"/>
                <w:sz w:val="22"/>
                <w:lang w:val="en-GB" w:eastAsia="en-GB"/>
              </w:rPr>
              <w:t>Fuel and local travel</w:t>
            </w:r>
          </w:p>
        </w:tc>
        <w:tc>
          <w:tcPr>
            <w:tcW w:w="351" w:type="pct"/>
            <w:tcBorders>
              <w:top w:val="nil"/>
              <w:left w:val="nil"/>
              <w:bottom w:val="single" w:sz="4" w:space="0" w:color="808080"/>
              <w:right w:val="single" w:sz="4" w:space="0" w:color="808080"/>
            </w:tcBorders>
            <w:shd w:val="clear" w:color="000000" w:fill="FCD5B4"/>
            <w:noWrap/>
            <w:vAlign w:val="center"/>
            <w:hideMark/>
          </w:tcPr>
          <w:p w14:paraId="2CB0B02A"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116312A1"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£250</w:t>
            </w:r>
          </w:p>
        </w:tc>
        <w:tc>
          <w:tcPr>
            <w:tcW w:w="281" w:type="pct"/>
            <w:tcBorders>
              <w:top w:val="nil"/>
              <w:left w:val="nil"/>
              <w:bottom w:val="single" w:sz="4" w:space="0" w:color="808080"/>
              <w:right w:val="single" w:sz="4" w:space="0" w:color="808080"/>
            </w:tcBorders>
            <w:shd w:val="clear" w:color="000000" w:fill="FCD5B4"/>
            <w:noWrap/>
            <w:vAlign w:val="center"/>
            <w:hideMark/>
          </w:tcPr>
          <w:p w14:paraId="20CE5606"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£300</w:t>
            </w:r>
          </w:p>
        </w:tc>
        <w:tc>
          <w:tcPr>
            <w:tcW w:w="281" w:type="pct"/>
            <w:tcBorders>
              <w:top w:val="nil"/>
              <w:left w:val="nil"/>
              <w:bottom w:val="single" w:sz="4" w:space="0" w:color="808080"/>
              <w:right w:val="nil"/>
            </w:tcBorders>
            <w:shd w:val="clear" w:color="000000" w:fill="FCD5B4"/>
            <w:noWrap/>
            <w:vAlign w:val="center"/>
            <w:hideMark/>
          </w:tcPr>
          <w:p w14:paraId="26C6EC1D"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£350</w:t>
            </w:r>
          </w:p>
        </w:tc>
        <w:tc>
          <w:tcPr>
            <w:tcW w:w="316" w:type="pct"/>
            <w:tcBorders>
              <w:top w:val="nil"/>
              <w:left w:val="single" w:sz="4" w:space="0" w:color="808080"/>
              <w:bottom w:val="single" w:sz="4" w:space="0" w:color="808080"/>
              <w:right w:val="single" w:sz="4" w:space="0" w:color="808080"/>
            </w:tcBorders>
            <w:shd w:val="clear" w:color="000000" w:fill="FCD5B4"/>
            <w:noWrap/>
            <w:vAlign w:val="center"/>
            <w:hideMark/>
          </w:tcPr>
          <w:p w14:paraId="385CD666"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£400</w:t>
            </w:r>
          </w:p>
        </w:tc>
        <w:tc>
          <w:tcPr>
            <w:tcW w:w="316" w:type="pct"/>
            <w:tcBorders>
              <w:top w:val="nil"/>
              <w:left w:val="nil"/>
              <w:bottom w:val="single" w:sz="4" w:space="0" w:color="808080"/>
              <w:right w:val="single" w:sz="4" w:space="0" w:color="808080"/>
            </w:tcBorders>
            <w:shd w:val="clear" w:color="000000" w:fill="FCD5B4"/>
            <w:noWrap/>
            <w:vAlign w:val="center"/>
            <w:hideMark/>
          </w:tcPr>
          <w:p w14:paraId="5C99D3EE"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£450</w:t>
            </w:r>
          </w:p>
        </w:tc>
        <w:tc>
          <w:tcPr>
            <w:tcW w:w="316" w:type="pct"/>
            <w:tcBorders>
              <w:top w:val="nil"/>
              <w:left w:val="nil"/>
              <w:bottom w:val="single" w:sz="4" w:space="0" w:color="808080"/>
              <w:right w:val="nil"/>
            </w:tcBorders>
            <w:shd w:val="clear" w:color="000000" w:fill="FCD5B4"/>
            <w:noWrap/>
            <w:vAlign w:val="center"/>
            <w:hideMark/>
          </w:tcPr>
          <w:p w14:paraId="1464393D"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£500</w:t>
            </w:r>
          </w:p>
        </w:tc>
        <w:tc>
          <w:tcPr>
            <w:tcW w:w="320" w:type="pct"/>
            <w:tcBorders>
              <w:top w:val="nil"/>
              <w:left w:val="single" w:sz="4" w:space="0" w:color="808080"/>
              <w:bottom w:val="single" w:sz="4" w:space="0" w:color="808080"/>
              <w:right w:val="single" w:sz="4" w:space="0" w:color="808080"/>
            </w:tcBorders>
            <w:shd w:val="clear" w:color="000000" w:fill="D8E4BC"/>
            <w:noWrap/>
            <w:vAlign w:val="center"/>
            <w:hideMark/>
          </w:tcPr>
          <w:p w14:paraId="63F4A297"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£2,250</w:t>
            </w:r>
          </w:p>
        </w:tc>
      </w:tr>
      <w:tr w:rsidR="00815979" w:rsidRPr="00815979" w14:paraId="7D6643B6" w14:textId="77777777" w:rsidTr="00815979">
        <w:trPr>
          <w:trHeight w:val="276"/>
        </w:trPr>
        <w:tc>
          <w:tcPr>
            <w:tcW w:w="1073" w:type="pct"/>
            <w:tcBorders>
              <w:top w:val="nil"/>
              <w:left w:val="single" w:sz="4" w:space="0" w:color="auto"/>
              <w:bottom w:val="single" w:sz="4" w:space="0" w:color="808080"/>
              <w:right w:val="nil"/>
            </w:tcBorders>
            <w:vAlign w:val="center"/>
            <w:hideMark/>
          </w:tcPr>
          <w:p w14:paraId="2FDF81D2" w14:textId="77777777" w:rsidR="00815979" w:rsidRPr="00815979" w:rsidRDefault="00815979" w:rsidP="00815979">
            <w:pPr>
              <w:spacing w:after="0" w:line="240" w:lineRule="auto"/>
              <w:jc w:val="left"/>
              <w:rPr>
                <w:rFonts w:eastAsia="Times New Roman" w:cs="Arial"/>
                <w:color w:val="000000"/>
                <w:sz w:val="20"/>
                <w:szCs w:val="20"/>
                <w:lang w:val="en-GB" w:eastAsia="en-GB"/>
              </w:rPr>
            </w:pPr>
            <w:r w:rsidRPr="00815979">
              <w:rPr>
                <w:rFonts w:eastAsia="Times New Roman" w:cs="Arial"/>
                <w:color w:val="000000"/>
                <w:sz w:val="20"/>
                <w:szCs w:val="20"/>
                <w:lang w:val="en-GB" w:eastAsia="en-GB"/>
              </w:rPr>
              <w:t>Equipment purchase or leasing</w:t>
            </w:r>
          </w:p>
        </w:tc>
        <w:tc>
          <w:tcPr>
            <w:tcW w:w="1466" w:type="pct"/>
            <w:tcBorders>
              <w:top w:val="nil"/>
              <w:left w:val="single" w:sz="4" w:space="0" w:color="595959"/>
              <w:bottom w:val="single" w:sz="4" w:space="0" w:color="808080"/>
              <w:right w:val="single" w:sz="4" w:space="0" w:color="595959"/>
            </w:tcBorders>
            <w:shd w:val="clear" w:color="000000" w:fill="FCD5B4"/>
            <w:noWrap/>
            <w:vAlign w:val="center"/>
            <w:hideMark/>
          </w:tcPr>
          <w:p w14:paraId="2C841E32" w14:textId="77777777" w:rsidR="00815979" w:rsidRPr="00815979" w:rsidRDefault="00815979" w:rsidP="00815979">
            <w:pPr>
              <w:spacing w:after="0" w:line="240" w:lineRule="auto"/>
              <w:jc w:val="left"/>
              <w:rPr>
                <w:rFonts w:eastAsia="Times New Roman" w:cs="Arial"/>
                <w:color w:val="000000"/>
                <w:sz w:val="22"/>
                <w:lang w:val="en-GB" w:eastAsia="en-GB"/>
              </w:rPr>
            </w:pPr>
            <w:r w:rsidRPr="00815979">
              <w:rPr>
                <w:rFonts w:eastAsia="Times New Roman" w:cs="Arial"/>
                <w:color w:val="000000"/>
                <w:sz w:val="22"/>
                <w:lang w:val="en-GB" w:eastAsia="en-GB"/>
              </w:rPr>
              <w:t>Vacuum/deep-clean equipment</w:t>
            </w:r>
          </w:p>
        </w:tc>
        <w:tc>
          <w:tcPr>
            <w:tcW w:w="351" w:type="pct"/>
            <w:tcBorders>
              <w:top w:val="nil"/>
              <w:left w:val="nil"/>
              <w:bottom w:val="single" w:sz="4" w:space="0" w:color="808080"/>
              <w:right w:val="single" w:sz="4" w:space="0" w:color="808080"/>
            </w:tcBorders>
            <w:shd w:val="clear" w:color="000000" w:fill="FCD5B4"/>
            <w:noWrap/>
            <w:vAlign w:val="center"/>
            <w:hideMark/>
          </w:tcPr>
          <w:p w14:paraId="638733E3"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£2,400</w:t>
            </w:r>
          </w:p>
        </w:tc>
        <w:tc>
          <w:tcPr>
            <w:tcW w:w="281" w:type="pct"/>
            <w:tcBorders>
              <w:top w:val="nil"/>
              <w:left w:val="nil"/>
              <w:bottom w:val="single" w:sz="4" w:space="0" w:color="808080"/>
              <w:right w:val="single" w:sz="4" w:space="0" w:color="808080"/>
            </w:tcBorders>
            <w:shd w:val="clear" w:color="000000" w:fill="FCD5B4"/>
            <w:noWrap/>
            <w:vAlign w:val="center"/>
            <w:hideMark/>
          </w:tcPr>
          <w:p w14:paraId="54DE6F7E"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7468216B"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nil"/>
            </w:tcBorders>
            <w:shd w:val="clear" w:color="000000" w:fill="FCD5B4"/>
            <w:noWrap/>
            <w:vAlign w:val="center"/>
            <w:hideMark/>
          </w:tcPr>
          <w:p w14:paraId="59D6EE3F"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single" w:sz="4" w:space="0" w:color="808080"/>
              <w:bottom w:val="single" w:sz="4" w:space="0" w:color="808080"/>
              <w:right w:val="single" w:sz="4" w:space="0" w:color="808080"/>
            </w:tcBorders>
            <w:shd w:val="clear" w:color="000000" w:fill="FCD5B4"/>
            <w:noWrap/>
            <w:vAlign w:val="center"/>
            <w:hideMark/>
          </w:tcPr>
          <w:p w14:paraId="257EC1C7"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£100</w:t>
            </w:r>
          </w:p>
        </w:tc>
        <w:tc>
          <w:tcPr>
            <w:tcW w:w="316" w:type="pct"/>
            <w:tcBorders>
              <w:top w:val="nil"/>
              <w:left w:val="nil"/>
              <w:bottom w:val="single" w:sz="4" w:space="0" w:color="808080"/>
              <w:right w:val="single" w:sz="4" w:space="0" w:color="808080"/>
            </w:tcBorders>
            <w:shd w:val="clear" w:color="000000" w:fill="FCD5B4"/>
            <w:noWrap/>
            <w:vAlign w:val="center"/>
            <w:hideMark/>
          </w:tcPr>
          <w:p w14:paraId="0ADCAF6F"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4" w:space="0" w:color="808080"/>
              <w:right w:val="nil"/>
            </w:tcBorders>
            <w:shd w:val="clear" w:color="000000" w:fill="FCD5B4"/>
            <w:noWrap/>
            <w:vAlign w:val="center"/>
            <w:hideMark/>
          </w:tcPr>
          <w:p w14:paraId="4F42FB62"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£100</w:t>
            </w:r>
          </w:p>
        </w:tc>
        <w:tc>
          <w:tcPr>
            <w:tcW w:w="320" w:type="pct"/>
            <w:tcBorders>
              <w:top w:val="nil"/>
              <w:left w:val="single" w:sz="4" w:space="0" w:color="808080"/>
              <w:bottom w:val="single" w:sz="4" w:space="0" w:color="808080"/>
              <w:right w:val="single" w:sz="4" w:space="0" w:color="808080"/>
            </w:tcBorders>
            <w:shd w:val="clear" w:color="000000" w:fill="D8E4BC"/>
            <w:noWrap/>
            <w:vAlign w:val="center"/>
            <w:hideMark/>
          </w:tcPr>
          <w:p w14:paraId="57B2B212"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£2,600</w:t>
            </w:r>
          </w:p>
        </w:tc>
      </w:tr>
      <w:tr w:rsidR="00815979" w:rsidRPr="00815979" w14:paraId="6005B436" w14:textId="77777777" w:rsidTr="00815979">
        <w:trPr>
          <w:trHeight w:val="276"/>
        </w:trPr>
        <w:tc>
          <w:tcPr>
            <w:tcW w:w="1073" w:type="pct"/>
            <w:tcBorders>
              <w:top w:val="nil"/>
              <w:left w:val="single" w:sz="4" w:space="0" w:color="auto"/>
              <w:bottom w:val="single" w:sz="4" w:space="0" w:color="808080"/>
              <w:right w:val="nil"/>
            </w:tcBorders>
            <w:vAlign w:val="center"/>
            <w:hideMark/>
          </w:tcPr>
          <w:p w14:paraId="5740A1E4" w14:textId="77777777" w:rsidR="00815979" w:rsidRPr="00815979" w:rsidRDefault="00815979" w:rsidP="00815979">
            <w:pPr>
              <w:spacing w:after="0" w:line="240" w:lineRule="auto"/>
              <w:jc w:val="left"/>
              <w:rPr>
                <w:rFonts w:eastAsia="Times New Roman" w:cs="Arial"/>
                <w:color w:val="000000"/>
                <w:sz w:val="20"/>
                <w:szCs w:val="20"/>
                <w:lang w:val="en-GB" w:eastAsia="en-GB"/>
              </w:rPr>
            </w:pPr>
            <w:r w:rsidRPr="00815979">
              <w:rPr>
                <w:rFonts w:eastAsia="Times New Roman" w:cs="Arial"/>
                <w:color w:val="000000"/>
                <w:sz w:val="20"/>
                <w:szCs w:val="20"/>
                <w:lang w:val="en-GB" w:eastAsia="en-GB"/>
              </w:rPr>
              <w:t>Postage, printing, stationery</w:t>
            </w:r>
          </w:p>
        </w:tc>
        <w:tc>
          <w:tcPr>
            <w:tcW w:w="1466" w:type="pct"/>
            <w:tcBorders>
              <w:top w:val="nil"/>
              <w:left w:val="single" w:sz="4" w:space="0" w:color="595959"/>
              <w:bottom w:val="single" w:sz="4" w:space="0" w:color="808080"/>
              <w:right w:val="single" w:sz="4" w:space="0" w:color="595959"/>
            </w:tcBorders>
            <w:shd w:val="clear" w:color="000000" w:fill="FCD5B4"/>
            <w:noWrap/>
            <w:vAlign w:val="center"/>
            <w:hideMark/>
          </w:tcPr>
          <w:p w14:paraId="658F7C92" w14:textId="77777777" w:rsidR="00815979" w:rsidRPr="00815979" w:rsidRDefault="00815979" w:rsidP="00815979">
            <w:pPr>
              <w:spacing w:after="0" w:line="240" w:lineRule="auto"/>
              <w:jc w:val="left"/>
              <w:rPr>
                <w:rFonts w:eastAsia="Times New Roman" w:cs="Arial"/>
                <w:color w:val="000000"/>
                <w:sz w:val="22"/>
                <w:lang w:val="en-GB" w:eastAsia="en-GB"/>
              </w:rPr>
            </w:pPr>
            <w:r w:rsidRPr="00815979">
              <w:rPr>
                <w:rFonts w:eastAsia="Times New Roman" w:cs="Arial"/>
                <w:color w:val="000000"/>
                <w:sz w:val="22"/>
                <w:lang w:val="en-GB" w:eastAsia="en-GB"/>
              </w:rPr>
              <w:t>Printing and stationery</w:t>
            </w:r>
          </w:p>
        </w:tc>
        <w:tc>
          <w:tcPr>
            <w:tcW w:w="351" w:type="pct"/>
            <w:tcBorders>
              <w:top w:val="nil"/>
              <w:left w:val="nil"/>
              <w:bottom w:val="single" w:sz="4" w:space="0" w:color="808080"/>
              <w:right w:val="single" w:sz="4" w:space="0" w:color="808080"/>
            </w:tcBorders>
            <w:shd w:val="clear" w:color="000000" w:fill="FCD5B4"/>
            <w:noWrap/>
            <w:vAlign w:val="center"/>
            <w:hideMark/>
          </w:tcPr>
          <w:p w14:paraId="4CAAD796"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£100</w:t>
            </w:r>
          </w:p>
        </w:tc>
        <w:tc>
          <w:tcPr>
            <w:tcW w:w="281" w:type="pct"/>
            <w:tcBorders>
              <w:top w:val="nil"/>
              <w:left w:val="nil"/>
              <w:bottom w:val="single" w:sz="4" w:space="0" w:color="808080"/>
              <w:right w:val="single" w:sz="4" w:space="0" w:color="808080"/>
            </w:tcBorders>
            <w:shd w:val="clear" w:color="000000" w:fill="FCD5B4"/>
            <w:noWrap/>
            <w:vAlign w:val="center"/>
            <w:hideMark/>
          </w:tcPr>
          <w:p w14:paraId="511D7A92"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£30</w:t>
            </w:r>
          </w:p>
        </w:tc>
        <w:tc>
          <w:tcPr>
            <w:tcW w:w="281" w:type="pct"/>
            <w:tcBorders>
              <w:top w:val="nil"/>
              <w:left w:val="nil"/>
              <w:bottom w:val="single" w:sz="4" w:space="0" w:color="808080"/>
              <w:right w:val="single" w:sz="4" w:space="0" w:color="808080"/>
            </w:tcBorders>
            <w:shd w:val="clear" w:color="000000" w:fill="FCD5B4"/>
            <w:noWrap/>
            <w:vAlign w:val="center"/>
            <w:hideMark/>
          </w:tcPr>
          <w:p w14:paraId="72F40E26"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£30</w:t>
            </w:r>
          </w:p>
        </w:tc>
        <w:tc>
          <w:tcPr>
            <w:tcW w:w="281" w:type="pct"/>
            <w:tcBorders>
              <w:top w:val="nil"/>
              <w:left w:val="nil"/>
              <w:bottom w:val="single" w:sz="4" w:space="0" w:color="808080"/>
              <w:right w:val="nil"/>
            </w:tcBorders>
            <w:shd w:val="clear" w:color="000000" w:fill="FCD5B4"/>
            <w:noWrap/>
            <w:vAlign w:val="center"/>
            <w:hideMark/>
          </w:tcPr>
          <w:p w14:paraId="17CFC337"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£30</w:t>
            </w:r>
          </w:p>
        </w:tc>
        <w:tc>
          <w:tcPr>
            <w:tcW w:w="316" w:type="pct"/>
            <w:tcBorders>
              <w:top w:val="nil"/>
              <w:left w:val="single" w:sz="4" w:space="0" w:color="808080"/>
              <w:bottom w:val="single" w:sz="4" w:space="0" w:color="808080"/>
              <w:right w:val="single" w:sz="4" w:space="0" w:color="808080"/>
            </w:tcBorders>
            <w:shd w:val="clear" w:color="000000" w:fill="FCD5B4"/>
            <w:noWrap/>
            <w:vAlign w:val="center"/>
            <w:hideMark/>
          </w:tcPr>
          <w:p w14:paraId="1880CEC1"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£30</w:t>
            </w:r>
          </w:p>
        </w:tc>
        <w:tc>
          <w:tcPr>
            <w:tcW w:w="316" w:type="pct"/>
            <w:tcBorders>
              <w:top w:val="nil"/>
              <w:left w:val="nil"/>
              <w:bottom w:val="single" w:sz="4" w:space="0" w:color="808080"/>
              <w:right w:val="single" w:sz="4" w:space="0" w:color="808080"/>
            </w:tcBorders>
            <w:shd w:val="clear" w:color="000000" w:fill="FCD5B4"/>
            <w:noWrap/>
            <w:vAlign w:val="center"/>
            <w:hideMark/>
          </w:tcPr>
          <w:p w14:paraId="20887751"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£30</w:t>
            </w:r>
          </w:p>
        </w:tc>
        <w:tc>
          <w:tcPr>
            <w:tcW w:w="316" w:type="pct"/>
            <w:tcBorders>
              <w:top w:val="nil"/>
              <w:left w:val="nil"/>
              <w:bottom w:val="single" w:sz="4" w:space="0" w:color="808080"/>
              <w:right w:val="nil"/>
            </w:tcBorders>
            <w:shd w:val="clear" w:color="000000" w:fill="FCD5B4"/>
            <w:noWrap/>
            <w:vAlign w:val="center"/>
            <w:hideMark/>
          </w:tcPr>
          <w:p w14:paraId="2E56108E"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£30</w:t>
            </w:r>
          </w:p>
        </w:tc>
        <w:tc>
          <w:tcPr>
            <w:tcW w:w="320" w:type="pct"/>
            <w:tcBorders>
              <w:top w:val="nil"/>
              <w:left w:val="single" w:sz="4" w:space="0" w:color="808080"/>
              <w:bottom w:val="single" w:sz="4" w:space="0" w:color="808080"/>
              <w:right w:val="single" w:sz="4" w:space="0" w:color="808080"/>
            </w:tcBorders>
            <w:shd w:val="clear" w:color="000000" w:fill="D8E4BC"/>
            <w:noWrap/>
            <w:vAlign w:val="center"/>
            <w:hideMark/>
          </w:tcPr>
          <w:p w14:paraId="36C5DEEB"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£280</w:t>
            </w:r>
          </w:p>
        </w:tc>
      </w:tr>
      <w:tr w:rsidR="00815979" w:rsidRPr="00815979" w14:paraId="56613B77" w14:textId="77777777" w:rsidTr="00815979">
        <w:trPr>
          <w:trHeight w:val="276"/>
        </w:trPr>
        <w:tc>
          <w:tcPr>
            <w:tcW w:w="1073" w:type="pct"/>
            <w:tcBorders>
              <w:top w:val="nil"/>
              <w:left w:val="single" w:sz="4" w:space="0" w:color="808080"/>
              <w:bottom w:val="single" w:sz="4" w:space="0" w:color="808080"/>
              <w:right w:val="nil"/>
            </w:tcBorders>
            <w:vAlign w:val="center"/>
            <w:hideMark/>
          </w:tcPr>
          <w:p w14:paraId="55DF6976" w14:textId="77777777" w:rsidR="00815979" w:rsidRPr="00815979" w:rsidRDefault="00815979" w:rsidP="00815979">
            <w:pPr>
              <w:spacing w:after="0" w:line="240" w:lineRule="auto"/>
              <w:jc w:val="left"/>
              <w:rPr>
                <w:rFonts w:eastAsia="Times New Roman" w:cs="Arial"/>
                <w:color w:val="000000"/>
                <w:sz w:val="20"/>
                <w:szCs w:val="20"/>
                <w:lang w:val="en-GB" w:eastAsia="en-GB"/>
              </w:rPr>
            </w:pPr>
            <w:r w:rsidRPr="00815979">
              <w:rPr>
                <w:rFonts w:eastAsia="Times New Roman" w:cs="Arial"/>
                <w:color w:val="000000"/>
                <w:sz w:val="20"/>
                <w:szCs w:val="20"/>
                <w:lang w:val="en-GB" w:eastAsia="en-GB"/>
              </w:rPr>
              <w:t>Transport and delivery</w:t>
            </w:r>
          </w:p>
        </w:tc>
        <w:tc>
          <w:tcPr>
            <w:tcW w:w="1466" w:type="pct"/>
            <w:tcBorders>
              <w:top w:val="nil"/>
              <w:left w:val="single" w:sz="4" w:space="0" w:color="595959"/>
              <w:bottom w:val="single" w:sz="4" w:space="0" w:color="808080"/>
              <w:right w:val="single" w:sz="4" w:space="0" w:color="808080"/>
            </w:tcBorders>
            <w:shd w:val="clear" w:color="000000" w:fill="FCD5B4"/>
            <w:noWrap/>
            <w:vAlign w:val="center"/>
            <w:hideMark/>
          </w:tcPr>
          <w:p w14:paraId="76DDB8A5" w14:textId="77777777" w:rsidR="00815979" w:rsidRPr="00815979" w:rsidRDefault="00815979" w:rsidP="00815979">
            <w:pPr>
              <w:spacing w:after="0" w:line="240" w:lineRule="auto"/>
              <w:jc w:val="left"/>
              <w:rPr>
                <w:rFonts w:eastAsia="Times New Roman" w:cs="Arial"/>
                <w:color w:val="000000"/>
                <w:sz w:val="22"/>
                <w:lang w:val="en-GB" w:eastAsia="en-GB"/>
              </w:rPr>
            </w:pPr>
            <w:r w:rsidRPr="00815979">
              <w:rPr>
                <w:rFonts w:eastAsia="Times New Roman" w:cs="Arial"/>
                <w:color w:val="000000"/>
                <w:sz w:val="22"/>
                <w:lang w:val="en-GB" w:eastAsia="en-GB"/>
              </w:rPr>
              <w:t>Included in vehicle costs</w:t>
            </w:r>
          </w:p>
        </w:tc>
        <w:tc>
          <w:tcPr>
            <w:tcW w:w="351" w:type="pct"/>
            <w:tcBorders>
              <w:top w:val="nil"/>
              <w:left w:val="nil"/>
              <w:bottom w:val="single" w:sz="4" w:space="0" w:color="808080"/>
              <w:right w:val="single" w:sz="4" w:space="0" w:color="808080"/>
            </w:tcBorders>
            <w:shd w:val="clear" w:color="000000" w:fill="FCD5B4"/>
            <w:noWrap/>
            <w:vAlign w:val="center"/>
            <w:hideMark/>
          </w:tcPr>
          <w:p w14:paraId="3301778C"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5A53F506"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61EBC5BD"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nil"/>
            </w:tcBorders>
            <w:shd w:val="clear" w:color="000000" w:fill="FCD5B4"/>
            <w:noWrap/>
            <w:vAlign w:val="center"/>
            <w:hideMark/>
          </w:tcPr>
          <w:p w14:paraId="2D0DC658"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single" w:sz="4" w:space="0" w:color="808080"/>
              <w:bottom w:val="single" w:sz="4" w:space="0" w:color="808080"/>
              <w:right w:val="single" w:sz="4" w:space="0" w:color="808080"/>
            </w:tcBorders>
            <w:shd w:val="clear" w:color="000000" w:fill="FCD5B4"/>
            <w:noWrap/>
            <w:vAlign w:val="center"/>
            <w:hideMark/>
          </w:tcPr>
          <w:p w14:paraId="047ED9EA"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4" w:space="0" w:color="808080"/>
              <w:right w:val="single" w:sz="4" w:space="0" w:color="808080"/>
            </w:tcBorders>
            <w:shd w:val="clear" w:color="000000" w:fill="FCD5B4"/>
            <w:noWrap/>
            <w:vAlign w:val="center"/>
            <w:hideMark/>
          </w:tcPr>
          <w:p w14:paraId="117AA57A"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4" w:space="0" w:color="808080"/>
              <w:right w:val="nil"/>
            </w:tcBorders>
            <w:shd w:val="clear" w:color="000000" w:fill="FCD5B4"/>
            <w:noWrap/>
            <w:vAlign w:val="center"/>
            <w:hideMark/>
          </w:tcPr>
          <w:p w14:paraId="292AE707"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20" w:type="pct"/>
            <w:tcBorders>
              <w:top w:val="nil"/>
              <w:left w:val="single" w:sz="4" w:space="0" w:color="808080"/>
              <w:bottom w:val="single" w:sz="4" w:space="0" w:color="808080"/>
              <w:right w:val="single" w:sz="4" w:space="0" w:color="808080"/>
            </w:tcBorders>
            <w:shd w:val="clear" w:color="000000" w:fill="D8E4BC"/>
            <w:noWrap/>
            <w:vAlign w:val="center"/>
            <w:hideMark/>
          </w:tcPr>
          <w:p w14:paraId="6DEDC9BD"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r>
      <w:tr w:rsidR="00815979" w:rsidRPr="00815979" w14:paraId="701B4619" w14:textId="77777777" w:rsidTr="00815979">
        <w:trPr>
          <w:trHeight w:val="276"/>
        </w:trPr>
        <w:tc>
          <w:tcPr>
            <w:tcW w:w="1073" w:type="pct"/>
            <w:tcBorders>
              <w:top w:val="nil"/>
              <w:left w:val="single" w:sz="4" w:space="0" w:color="808080"/>
              <w:bottom w:val="single" w:sz="4" w:space="0" w:color="808080"/>
              <w:right w:val="nil"/>
            </w:tcBorders>
            <w:vAlign w:val="center"/>
            <w:hideMark/>
          </w:tcPr>
          <w:p w14:paraId="6B331BF8" w14:textId="77777777" w:rsidR="00815979" w:rsidRPr="00815979" w:rsidRDefault="00815979" w:rsidP="00815979">
            <w:pPr>
              <w:spacing w:after="0" w:line="240" w:lineRule="auto"/>
              <w:jc w:val="left"/>
              <w:rPr>
                <w:rFonts w:eastAsia="Times New Roman" w:cs="Arial"/>
                <w:color w:val="000000"/>
                <w:sz w:val="20"/>
                <w:szCs w:val="20"/>
                <w:lang w:val="en-GB" w:eastAsia="en-GB"/>
              </w:rPr>
            </w:pPr>
            <w:r w:rsidRPr="00815979">
              <w:rPr>
                <w:rFonts w:eastAsia="Times New Roman" w:cs="Arial"/>
                <w:color w:val="000000"/>
                <w:sz w:val="20"/>
                <w:szCs w:val="20"/>
                <w:lang w:val="en-GB" w:eastAsia="en-GB"/>
              </w:rPr>
              <w:lastRenderedPageBreak/>
              <w:t>Professional fees (legal, accounting etc.)</w:t>
            </w:r>
          </w:p>
        </w:tc>
        <w:tc>
          <w:tcPr>
            <w:tcW w:w="1466" w:type="pct"/>
            <w:tcBorders>
              <w:top w:val="nil"/>
              <w:left w:val="single" w:sz="4" w:space="0" w:color="595959"/>
              <w:bottom w:val="single" w:sz="4" w:space="0" w:color="808080"/>
              <w:right w:val="single" w:sz="4" w:space="0" w:color="808080"/>
            </w:tcBorders>
            <w:shd w:val="clear" w:color="000000" w:fill="FCD5B4"/>
            <w:noWrap/>
            <w:vAlign w:val="center"/>
            <w:hideMark/>
          </w:tcPr>
          <w:p w14:paraId="22C4EDD6" w14:textId="77777777" w:rsidR="00815979" w:rsidRPr="00815979" w:rsidRDefault="00815979" w:rsidP="00815979">
            <w:pPr>
              <w:spacing w:after="0" w:line="240" w:lineRule="auto"/>
              <w:jc w:val="left"/>
              <w:rPr>
                <w:rFonts w:eastAsia="Times New Roman" w:cs="Arial"/>
                <w:color w:val="000000"/>
                <w:sz w:val="22"/>
                <w:lang w:val="en-GB" w:eastAsia="en-GB"/>
              </w:rPr>
            </w:pPr>
            <w:r w:rsidRPr="00815979">
              <w:rPr>
                <w:rFonts w:eastAsia="Times New Roman" w:cs="Arial"/>
                <w:color w:val="000000"/>
                <w:sz w:val="22"/>
                <w:lang w:val="en-GB" w:eastAsia="en-GB"/>
              </w:rPr>
              <w:t>Registration/accounting support</w:t>
            </w:r>
          </w:p>
        </w:tc>
        <w:tc>
          <w:tcPr>
            <w:tcW w:w="351" w:type="pct"/>
            <w:tcBorders>
              <w:top w:val="nil"/>
              <w:left w:val="nil"/>
              <w:bottom w:val="single" w:sz="4" w:space="0" w:color="808080"/>
              <w:right w:val="single" w:sz="4" w:space="0" w:color="808080"/>
            </w:tcBorders>
            <w:shd w:val="clear" w:color="000000" w:fill="FCD5B4"/>
            <w:noWrap/>
            <w:vAlign w:val="center"/>
            <w:hideMark/>
          </w:tcPr>
          <w:p w14:paraId="77E4DE37"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£300</w:t>
            </w:r>
          </w:p>
        </w:tc>
        <w:tc>
          <w:tcPr>
            <w:tcW w:w="281" w:type="pct"/>
            <w:tcBorders>
              <w:top w:val="nil"/>
              <w:left w:val="nil"/>
              <w:bottom w:val="single" w:sz="4" w:space="0" w:color="808080"/>
              <w:right w:val="single" w:sz="4" w:space="0" w:color="808080"/>
            </w:tcBorders>
            <w:shd w:val="clear" w:color="000000" w:fill="FCD5B4"/>
            <w:noWrap/>
            <w:vAlign w:val="center"/>
            <w:hideMark/>
          </w:tcPr>
          <w:p w14:paraId="222DDC05"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£60</w:t>
            </w:r>
          </w:p>
        </w:tc>
        <w:tc>
          <w:tcPr>
            <w:tcW w:w="281" w:type="pct"/>
            <w:tcBorders>
              <w:top w:val="nil"/>
              <w:left w:val="nil"/>
              <w:bottom w:val="single" w:sz="4" w:space="0" w:color="808080"/>
              <w:right w:val="single" w:sz="4" w:space="0" w:color="808080"/>
            </w:tcBorders>
            <w:shd w:val="clear" w:color="000000" w:fill="FCD5B4"/>
            <w:noWrap/>
            <w:vAlign w:val="center"/>
            <w:hideMark/>
          </w:tcPr>
          <w:p w14:paraId="545E5EFE"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£60</w:t>
            </w:r>
          </w:p>
        </w:tc>
        <w:tc>
          <w:tcPr>
            <w:tcW w:w="281" w:type="pct"/>
            <w:tcBorders>
              <w:top w:val="nil"/>
              <w:left w:val="nil"/>
              <w:bottom w:val="single" w:sz="4" w:space="0" w:color="808080"/>
              <w:right w:val="nil"/>
            </w:tcBorders>
            <w:shd w:val="clear" w:color="000000" w:fill="FCD5B4"/>
            <w:noWrap/>
            <w:vAlign w:val="center"/>
            <w:hideMark/>
          </w:tcPr>
          <w:p w14:paraId="436F126F"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£60</w:t>
            </w:r>
          </w:p>
        </w:tc>
        <w:tc>
          <w:tcPr>
            <w:tcW w:w="316" w:type="pct"/>
            <w:tcBorders>
              <w:top w:val="nil"/>
              <w:left w:val="single" w:sz="4" w:space="0" w:color="808080"/>
              <w:bottom w:val="single" w:sz="4" w:space="0" w:color="808080"/>
              <w:right w:val="single" w:sz="4" w:space="0" w:color="808080"/>
            </w:tcBorders>
            <w:shd w:val="clear" w:color="000000" w:fill="FCD5B4"/>
            <w:noWrap/>
            <w:vAlign w:val="center"/>
            <w:hideMark/>
          </w:tcPr>
          <w:p w14:paraId="17231633"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£60</w:t>
            </w:r>
          </w:p>
        </w:tc>
        <w:tc>
          <w:tcPr>
            <w:tcW w:w="316" w:type="pct"/>
            <w:tcBorders>
              <w:top w:val="nil"/>
              <w:left w:val="nil"/>
              <w:bottom w:val="single" w:sz="4" w:space="0" w:color="808080"/>
              <w:right w:val="single" w:sz="4" w:space="0" w:color="808080"/>
            </w:tcBorders>
            <w:shd w:val="clear" w:color="000000" w:fill="FCD5B4"/>
            <w:noWrap/>
            <w:vAlign w:val="center"/>
            <w:hideMark/>
          </w:tcPr>
          <w:p w14:paraId="38176F41"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£60</w:t>
            </w:r>
          </w:p>
        </w:tc>
        <w:tc>
          <w:tcPr>
            <w:tcW w:w="316" w:type="pct"/>
            <w:tcBorders>
              <w:top w:val="nil"/>
              <w:left w:val="nil"/>
              <w:bottom w:val="single" w:sz="4" w:space="0" w:color="808080"/>
              <w:right w:val="nil"/>
            </w:tcBorders>
            <w:shd w:val="clear" w:color="000000" w:fill="FCD5B4"/>
            <w:noWrap/>
            <w:vAlign w:val="center"/>
            <w:hideMark/>
          </w:tcPr>
          <w:p w14:paraId="7613EA73"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£60</w:t>
            </w:r>
          </w:p>
        </w:tc>
        <w:tc>
          <w:tcPr>
            <w:tcW w:w="320" w:type="pct"/>
            <w:tcBorders>
              <w:top w:val="nil"/>
              <w:left w:val="single" w:sz="4" w:space="0" w:color="808080"/>
              <w:bottom w:val="single" w:sz="4" w:space="0" w:color="808080"/>
              <w:right w:val="single" w:sz="4" w:space="0" w:color="808080"/>
            </w:tcBorders>
            <w:shd w:val="clear" w:color="000000" w:fill="D8E4BC"/>
            <w:noWrap/>
            <w:vAlign w:val="center"/>
            <w:hideMark/>
          </w:tcPr>
          <w:p w14:paraId="751635CF"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£660</w:t>
            </w:r>
          </w:p>
        </w:tc>
      </w:tr>
      <w:tr w:rsidR="00815979" w:rsidRPr="00815979" w14:paraId="5A761573" w14:textId="77777777" w:rsidTr="00815979">
        <w:trPr>
          <w:trHeight w:val="276"/>
        </w:trPr>
        <w:tc>
          <w:tcPr>
            <w:tcW w:w="1073" w:type="pct"/>
            <w:tcBorders>
              <w:top w:val="nil"/>
              <w:left w:val="single" w:sz="4" w:space="0" w:color="auto"/>
              <w:bottom w:val="single" w:sz="4" w:space="0" w:color="808080"/>
              <w:right w:val="nil"/>
            </w:tcBorders>
            <w:noWrap/>
            <w:vAlign w:val="center"/>
            <w:hideMark/>
          </w:tcPr>
          <w:p w14:paraId="615D2FAE" w14:textId="77777777" w:rsidR="00815979" w:rsidRPr="00815979" w:rsidRDefault="00815979" w:rsidP="00815979">
            <w:pPr>
              <w:spacing w:after="0" w:line="240" w:lineRule="auto"/>
              <w:jc w:val="left"/>
              <w:rPr>
                <w:rFonts w:eastAsia="Times New Roman" w:cs="Arial"/>
                <w:sz w:val="20"/>
                <w:szCs w:val="20"/>
                <w:lang w:val="en-GB" w:eastAsia="en-GB"/>
              </w:rPr>
            </w:pPr>
            <w:r w:rsidRPr="00815979">
              <w:rPr>
                <w:rFonts w:eastAsia="Times New Roman" w:cs="Arial"/>
                <w:sz w:val="20"/>
                <w:szCs w:val="20"/>
                <w:lang w:val="en-GB" w:eastAsia="en-GB"/>
              </w:rPr>
              <w:t xml:space="preserve">Your salary </w:t>
            </w:r>
          </w:p>
        </w:tc>
        <w:tc>
          <w:tcPr>
            <w:tcW w:w="1466" w:type="pct"/>
            <w:tcBorders>
              <w:top w:val="nil"/>
              <w:left w:val="single" w:sz="4" w:space="0" w:color="595959"/>
              <w:bottom w:val="single" w:sz="4" w:space="0" w:color="808080"/>
              <w:right w:val="single" w:sz="4" w:space="0" w:color="595959"/>
            </w:tcBorders>
            <w:shd w:val="clear" w:color="000000" w:fill="FCD5B4"/>
            <w:noWrap/>
            <w:vAlign w:val="center"/>
            <w:hideMark/>
          </w:tcPr>
          <w:p w14:paraId="4EFB1721" w14:textId="77777777" w:rsidR="00815979" w:rsidRPr="00815979" w:rsidRDefault="00815979" w:rsidP="00815979">
            <w:pPr>
              <w:spacing w:after="0" w:line="240" w:lineRule="auto"/>
              <w:jc w:val="left"/>
              <w:rPr>
                <w:rFonts w:eastAsia="Times New Roman" w:cs="Arial"/>
                <w:color w:val="000000"/>
                <w:sz w:val="22"/>
                <w:lang w:val="en-GB" w:eastAsia="en-GB"/>
              </w:rPr>
            </w:pPr>
            <w:r w:rsidRPr="00815979">
              <w:rPr>
                <w:rFonts w:eastAsia="Times New Roman" w:cs="Arial"/>
                <w:color w:val="000000"/>
                <w:sz w:val="22"/>
                <w:lang w:val="en-GB" w:eastAsia="en-GB"/>
              </w:rPr>
              <w:t>Owner/director salary</w:t>
            </w:r>
          </w:p>
        </w:tc>
        <w:tc>
          <w:tcPr>
            <w:tcW w:w="351" w:type="pct"/>
            <w:tcBorders>
              <w:top w:val="nil"/>
              <w:left w:val="nil"/>
              <w:bottom w:val="single" w:sz="4" w:space="0" w:color="808080"/>
              <w:right w:val="single" w:sz="4" w:space="0" w:color="808080"/>
            </w:tcBorders>
            <w:shd w:val="clear" w:color="000000" w:fill="FCD5B4"/>
            <w:noWrap/>
            <w:vAlign w:val="center"/>
            <w:hideMark/>
          </w:tcPr>
          <w:p w14:paraId="11B31C91"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n/a</w:t>
            </w:r>
          </w:p>
        </w:tc>
        <w:tc>
          <w:tcPr>
            <w:tcW w:w="281" w:type="pct"/>
            <w:tcBorders>
              <w:top w:val="nil"/>
              <w:left w:val="nil"/>
              <w:bottom w:val="single" w:sz="4" w:space="0" w:color="808080"/>
              <w:right w:val="single" w:sz="4" w:space="0" w:color="808080"/>
            </w:tcBorders>
            <w:shd w:val="clear" w:color="000000" w:fill="FCD5B4"/>
            <w:noWrap/>
            <w:vAlign w:val="center"/>
            <w:hideMark/>
          </w:tcPr>
          <w:p w14:paraId="1F5B9668"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£800</w:t>
            </w:r>
          </w:p>
        </w:tc>
        <w:tc>
          <w:tcPr>
            <w:tcW w:w="281" w:type="pct"/>
            <w:tcBorders>
              <w:top w:val="nil"/>
              <w:left w:val="nil"/>
              <w:bottom w:val="single" w:sz="4" w:space="0" w:color="808080"/>
              <w:right w:val="single" w:sz="4" w:space="0" w:color="808080"/>
            </w:tcBorders>
            <w:shd w:val="clear" w:color="000000" w:fill="FCD5B4"/>
            <w:noWrap/>
            <w:vAlign w:val="center"/>
            <w:hideMark/>
          </w:tcPr>
          <w:p w14:paraId="17A5E24F"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£900</w:t>
            </w:r>
          </w:p>
        </w:tc>
        <w:tc>
          <w:tcPr>
            <w:tcW w:w="281" w:type="pct"/>
            <w:tcBorders>
              <w:top w:val="nil"/>
              <w:left w:val="nil"/>
              <w:bottom w:val="single" w:sz="4" w:space="0" w:color="808080"/>
              <w:right w:val="nil"/>
            </w:tcBorders>
            <w:shd w:val="clear" w:color="000000" w:fill="FCD5B4"/>
            <w:noWrap/>
            <w:vAlign w:val="center"/>
            <w:hideMark/>
          </w:tcPr>
          <w:p w14:paraId="51E7B1F6"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£1,000</w:t>
            </w:r>
          </w:p>
        </w:tc>
        <w:tc>
          <w:tcPr>
            <w:tcW w:w="316" w:type="pct"/>
            <w:tcBorders>
              <w:top w:val="nil"/>
              <w:left w:val="single" w:sz="4" w:space="0" w:color="808080"/>
              <w:bottom w:val="single" w:sz="4" w:space="0" w:color="808080"/>
              <w:right w:val="single" w:sz="4" w:space="0" w:color="808080"/>
            </w:tcBorders>
            <w:shd w:val="clear" w:color="000000" w:fill="FCD5B4"/>
            <w:noWrap/>
            <w:vAlign w:val="center"/>
            <w:hideMark/>
          </w:tcPr>
          <w:p w14:paraId="40A30C39"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£1,100</w:t>
            </w:r>
          </w:p>
        </w:tc>
        <w:tc>
          <w:tcPr>
            <w:tcW w:w="316" w:type="pct"/>
            <w:tcBorders>
              <w:top w:val="nil"/>
              <w:left w:val="nil"/>
              <w:bottom w:val="single" w:sz="4" w:space="0" w:color="808080"/>
              <w:right w:val="single" w:sz="4" w:space="0" w:color="808080"/>
            </w:tcBorders>
            <w:shd w:val="clear" w:color="000000" w:fill="FCD5B4"/>
            <w:noWrap/>
            <w:vAlign w:val="center"/>
            <w:hideMark/>
          </w:tcPr>
          <w:p w14:paraId="4A18C916"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£1,200</w:t>
            </w:r>
          </w:p>
        </w:tc>
        <w:tc>
          <w:tcPr>
            <w:tcW w:w="316" w:type="pct"/>
            <w:tcBorders>
              <w:top w:val="nil"/>
              <w:left w:val="nil"/>
              <w:bottom w:val="single" w:sz="4" w:space="0" w:color="808080"/>
              <w:right w:val="nil"/>
            </w:tcBorders>
            <w:shd w:val="clear" w:color="000000" w:fill="FCD5B4"/>
            <w:noWrap/>
            <w:vAlign w:val="center"/>
            <w:hideMark/>
          </w:tcPr>
          <w:p w14:paraId="33E73DCA"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£1,300</w:t>
            </w:r>
          </w:p>
        </w:tc>
        <w:tc>
          <w:tcPr>
            <w:tcW w:w="320" w:type="pct"/>
            <w:tcBorders>
              <w:top w:val="nil"/>
              <w:left w:val="single" w:sz="4" w:space="0" w:color="808080"/>
              <w:bottom w:val="single" w:sz="4" w:space="0" w:color="808080"/>
              <w:right w:val="single" w:sz="4" w:space="0" w:color="808080"/>
            </w:tcBorders>
            <w:shd w:val="clear" w:color="000000" w:fill="D8E4BC"/>
            <w:noWrap/>
            <w:vAlign w:val="center"/>
            <w:hideMark/>
          </w:tcPr>
          <w:p w14:paraId="493A3E55"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£6,300</w:t>
            </w:r>
          </w:p>
        </w:tc>
      </w:tr>
      <w:tr w:rsidR="00815979" w:rsidRPr="00815979" w14:paraId="0308927B" w14:textId="77777777" w:rsidTr="00815979">
        <w:trPr>
          <w:trHeight w:val="276"/>
        </w:trPr>
        <w:tc>
          <w:tcPr>
            <w:tcW w:w="1073" w:type="pct"/>
            <w:tcBorders>
              <w:top w:val="nil"/>
              <w:left w:val="single" w:sz="4" w:space="0" w:color="auto"/>
              <w:bottom w:val="single" w:sz="4" w:space="0" w:color="808080"/>
              <w:right w:val="nil"/>
            </w:tcBorders>
            <w:vAlign w:val="center"/>
            <w:hideMark/>
          </w:tcPr>
          <w:p w14:paraId="7F21BD0F" w14:textId="77777777" w:rsidR="00815979" w:rsidRPr="00815979" w:rsidRDefault="00815979" w:rsidP="00815979">
            <w:pPr>
              <w:spacing w:after="0" w:line="240" w:lineRule="auto"/>
              <w:jc w:val="left"/>
              <w:rPr>
                <w:rFonts w:eastAsia="Times New Roman" w:cs="Arial"/>
                <w:color w:val="000000"/>
                <w:sz w:val="20"/>
                <w:szCs w:val="20"/>
                <w:lang w:val="en-GB" w:eastAsia="en-GB"/>
              </w:rPr>
            </w:pPr>
            <w:r w:rsidRPr="00815979">
              <w:rPr>
                <w:rFonts w:eastAsia="Times New Roman" w:cs="Arial"/>
                <w:color w:val="000000"/>
                <w:sz w:val="20"/>
                <w:szCs w:val="20"/>
                <w:lang w:val="en-GB" w:eastAsia="en-GB"/>
              </w:rPr>
              <w:t>Staff costs</w:t>
            </w:r>
          </w:p>
        </w:tc>
        <w:tc>
          <w:tcPr>
            <w:tcW w:w="1466" w:type="pct"/>
            <w:tcBorders>
              <w:top w:val="nil"/>
              <w:left w:val="single" w:sz="4" w:space="0" w:color="595959"/>
              <w:bottom w:val="single" w:sz="4" w:space="0" w:color="808080"/>
              <w:right w:val="single" w:sz="4" w:space="0" w:color="595959"/>
            </w:tcBorders>
            <w:shd w:val="clear" w:color="000000" w:fill="FCD5B4"/>
            <w:noWrap/>
            <w:vAlign w:val="center"/>
            <w:hideMark/>
          </w:tcPr>
          <w:p w14:paraId="4C5ED1F3" w14:textId="77777777" w:rsidR="00815979" w:rsidRPr="00815979" w:rsidRDefault="00815979" w:rsidP="00815979">
            <w:pPr>
              <w:spacing w:after="0" w:line="240" w:lineRule="auto"/>
              <w:jc w:val="left"/>
              <w:rPr>
                <w:rFonts w:eastAsia="Times New Roman" w:cs="Arial"/>
                <w:color w:val="000000"/>
                <w:sz w:val="22"/>
                <w:lang w:val="en-GB" w:eastAsia="en-GB"/>
              </w:rPr>
            </w:pPr>
            <w:r w:rsidRPr="00815979">
              <w:rPr>
                <w:rFonts w:eastAsia="Times New Roman" w:cs="Arial"/>
                <w:color w:val="000000"/>
                <w:sz w:val="22"/>
                <w:lang w:val="en-GB" w:eastAsia="en-GB"/>
              </w:rPr>
              <w:t>Part-time cleaner payroll</w:t>
            </w:r>
          </w:p>
        </w:tc>
        <w:tc>
          <w:tcPr>
            <w:tcW w:w="351" w:type="pct"/>
            <w:tcBorders>
              <w:top w:val="nil"/>
              <w:left w:val="nil"/>
              <w:bottom w:val="single" w:sz="4" w:space="0" w:color="808080"/>
              <w:right w:val="single" w:sz="4" w:space="0" w:color="808080"/>
            </w:tcBorders>
            <w:shd w:val="clear" w:color="000000" w:fill="FCD5B4"/>
            <w:noWrap/>
            <w:vAlign w:val="center"/>
            <w:hideMark/>
          </w:tcPr>
          <w:p w14:paraId="6CA92786"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305E2E20"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£1,400</w:t>
            </w:r>
          </w:p>
        </w:tc>
        <w:tc>
          <w:tcPr>
            <w:tcW w:w="281" w:type="pct"/>
            <w:tcBorders>
              <w:top w:val="nil"/>
              <w:left w:val="nil"/>
              <w:bottom w:val="single" w:sz="4" w:space="0" w:color="808080"/>
              <w:right w:val="single" w:sz="4" w:space="0" w:color="808080"/>
            </w:tcBorders>
            <w:shd w:val="clear" w:color="000000" w:fill="FCD5B4"/>
            <w:noWrap/>
            <w:vAlign w:val="center"/>
            <w:hideMark/>
          </w:tcPr>
          <w:p w14:paraId="281C5193"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£1,700</w:t>
            </w:r>
          </w:p>
        </w:tc>
        <w:tc>
          <w:tcPr>
            <w:tcW w:w="281" w:type="pct"/>
            <w:tcBorders>
              <w:top w:val="nil"/>
              <w:left w:val="nil"/>
              <w:bottom w:val="single" w:sz="4" w:space="0" w:color="808080"/>
              <w:right w:val="nil"/>
            </w:tcBorders>
            <w:shd w:val="clear" w:color="000000" w:fill="FCD5B4"/>
            <w:noWrap/>
            <w:vAlign w:val="center"/>
            <w:hideMark/>
          </w:tcPr>
          <w:p w14:paraId="617246F9"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£2,000</w:t>
            </w:r>
          </w:p>
        </w:tc>
        <w:tc>
          <w:tcPr>
            <w:tcW w:w="316" w:type="pct"/>
            <w:tcBorders>
              <w:top w:val="nil"/>
              <w:left w:val="single" w:sz="4" w:space="0" w:color="808080"/>
              <w:bottom w:val="single" w:sz="4" w:space="0" w:color="808080"/>
              <w:right w:val="single" w:sz="4" w:space="0" w:color="808080"/>
            </w:tcBorders>
            <w:shd w:val="clear" w:color="000000" w:fill="FCD5B4"/>
            <w:noWrap/>
            <w:vAlign w:val="center"/>
            <w:hideMark/>
          </w:tcPr>
          <w:p w14:paraId="78199EBD"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£2,300</w:t>
            </w:r>
          </w:p>
        </w:tc>
        <w:tc>
          <w:tcPr>
            <w:tcW w:w="316" w:type="pct"/>
            <w:tcBorders>
              <w:top w:val="nil"/>
              <w:left w:val="nil"/>
              <w:bottom w:val="single" w:sz="4" w:space="0" w:color="808080"/>
              <w:right w:val="single" w:sz="4" w:space="0" w:color="808080"/>
            </w:tcBorders>
            <w:shd w:val="clear" w:color="000000" w:fill="FCD5B4"/>
            <w:noWrap/>
            <w:vAlign w:val="center"/>
            <w:hideMark/>
          </w:tcPr>
          <w:p w14:paraId="09EBA22A"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£2,600</w:t>
            </w:r>
          </w:p>
        </w:tc>
        <w:tc>
          <w:tcPr>
            <w:tcW w:w="316" w:type="pct"/>
            <w:tcBorders>
              <w:top w:val="nil"/>
              <w:left w:val="nil"/>
              <w:bottom w:val="single" w:sz="4" w:space="0" w:color="808080"/>
              <w:right w:val="single" w:sz="4" w:space="0" w:color="808080"/>
            </w:tcBorders>
            <w:shd w:val="clear" w:color="000000" w:fill="FCD5B4"/>
            <w:noWrap/>
            <w:vAlign w:val="center"/>
            <w:hideMark/>
          </w:tcPr>
          <w:p w14:paraId="2FB8CF25"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£2,900</w:t>
            </w:r>
          </w:p>
        </w:tc>
        <w:tc>
          <w:tcPr>
            <w:tcW w:w="320" w:type="pct"/>
            <w:tcBorders>
              <w:top w:val="nil"/>
              <w:left w:val="nil"/>
              <w:bottom w:val="single" w:sz="4" w:space="0" w:color="808080"/>
              <w:right w:val="single" w:sz="4" w:space="0" w:color="808080"/>
            </w:tcBorders>
            <w:shd w:val="clear" w:color="000000" w:fill="D8E4BC"/>
            <w:noWrap/>
            <w:vAlign w:val="center"/>
            <w:hideMark/>
          </w:tcPr>
          <w:p w14:paraId="5FEF8685"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£12,900</w:t>
            </w:r>
          </w:p>
        </w:tc>
      </w:tr>
      <w:tr w:rsidR="00815979" w:rsidRPr="00815979" w14:paraId="61450783" w14:textId="77777777" w:rsidTr="00815979">
        <w:trPr>
          <w:trHeight w:val="276"/>
        </w:trPr>
        <w:tc>
          <w:tcPr>
            <w:tcW w:w="1073" w:type="pct"/>
            <w:tcBorders>
              <w:top w:val="nil"/>
              <w:left w:val="single" w:sz="4" w:space="0" w:color="auto"/>
              <w:bottom w:val="single" w:sz="4" w:space="0" w:color="808080"/>
              <w:right w:val="nil"/>
            </w:tcBorders>
            <w:noWrap/>
            <w:vAlign w:val="center"/>
            <w:hideMark/>
          </w:tcPr>
          <w:p w14:paraId="7AE83D51" w14:textId="77777777" w:rsidR="00815979" w:rsidRPr="00815979" w:rsidRDefault="00815979" w:rsidP="00815979">
            <w:pPr>
              <w:spacing w:after="0" w:line="240" w:lineRule="auto"/>
              <w:jc w:val="left"/>
              <w:rPr>
                <w:rFonts w:eastAsia="Times New Roman" w:cs="Arial"/>
                <w:sz w:val="20"/>
                <w:szCs w:val="20"/>
                <w:lang w:val="en-GB" w:eastAsia="en-GB"/>
              </w:rPr>
            </w:pPr>
            <w:r w:rsidRPr="00815979">
              <w:rPr>
                <w:rFonts w:eastAsia="Times New Roman" w:cs="Arial"/>
                <w:sz w:val="20"/>
                <w:szCs w:val="20"/>
                <w:lang w:val="en-GB" w:eastAsia="en-GB"/>
              </w:rPr>
              <w:t>Start Up Loan monthly repayment*</w:t>
            </w:r>
          </w:p>
        </w:tc>
        <w:tc>
          <w:tcPr>
            <w:tcW w:w="1466" w:type="pct"/>
            <w:tcBorders>
              <w:top w:val="nil"/>
              <w:left w:val="single" w:sz="4" w:space="0" w:color="595959"/>
              <w:bottom w:val="single" w:sz="4" w:space="0" w:color="808080"/>
              <w:right w:val="single" w:sz="4" w:space="0" w:color="595959"/>
            </w:tcBorders>
            <w:shd w:val="clear" w:color="000000" w:fill="FCD5B4"/>
            <w:noWrap/>
            <w:vAlign w:val="center"/>
            <w:hideMark/>
          </w:tcPr>
          <w:p w14:paraId="3A8534F4" w14:textId="77777777" w:rsidR="00815979" w:rsidRPr="00815979" w:rsidRDefault="00815979" w:rsidP="00815979">
            <w:pPr>
              <w:spacing w:after="0" w:line="240" w:lineRule="auto"/>
              <w:jc w:val="left"/>
              <w:rPr>
                <w:rFonts w:eastAsia="Times New Roman" w:cs="Arial"/>
                <w:color w:val="000000"/>
                <w:sz w:val="22"/>
                <w:lang w:val="en-GB" w:eastAsia="en-GB"/>
              </w:rPr>
            </w:pPr>
            <w:r w:rsidRPr="00815979">
              <w:rPr>
                <w:rFonts w:eastAsia="Times New Roman" w:cs="Arial"/>
                <w:color w:val="000000"/>
                <w:sz w:val="22"/>
                <w:lang w:val="en-GB" w:eastAsia="en-GB"/>
              </w:rPr>
              <w:t>Approx. 5-year Start Up Loan repayment</w:t>
            </w:r>
          </w:p>
        </w:tc>
        <w:tc>
          <w:tcPr>
            <w:tcW w:w="351" w:type="pct"/>
            <w:tcBorders>
              <w:top w:val="nil"/>
              <w:left w:val="nil"/>
              <w:bottom w:val="nil"/>
              <w:right w:val="single" w:sz="4" w:space="0" w:color="808080"/>
            </w:tcBorders>
            <w:noWrap/>
            <w:vAlign w:val="center"/>
            <w:hideMark/>
          </w:tcPr>
          <w:p w14:paraId="234D4E08"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n/a</w:t>
            </w:r>
          </w:p>
        </w:tc>
        <w:tc>
          <w:tcPr>
            <w:tcW w:w="281" w:type="pct"/>
            <w:tcBorders>
              <w:top w:val="nil"/>
              <w:left w:val="nil"/>
              <w:bottom w:val="nil"/>
              <w:right w:val="single" w:sz="4" w:space="0" w:color="808080"/>
            </w:tcBorders>
            <w:shd w:val="clear" w:color="000000" w:fill="FCD5B4"/>
            <w:noWrap/>
            <w:vAlign w:val="center"/>
            <w:hideMark/>
          </w:tcPr>
          <w:p w14:paraId="67B75721"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£130</w:t>
            </w:r>
          </w:p>
        </w:tc>
        <w:tc>
          <w:tcPr>
            <w:tcW w:w="281" w:type="pct"/>
            <w:tcBorders>
              <w:top w:val="nil"/>
              <w:left w:val="nil"/>
              <w:bottom w:val="nil"/>
              <w:right w:val="single" w:sz="4" w:space="0" w:color="808080"/>
            </w:tcBorders>
            <w:shd w:val="clear" w:color="000000" w:fill="D8E4BC"/>
            <w:noWrap/>
            <w:vAlign w:val="center"/>
            <w:hideMark/>
          </w:tcPr>
          <w:p w14:paraId="7F967F1A"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£130</w:t>
            </w:r>
          </w:p>
        </w:tc>
        <w:tc>
          <w:tcPr>
            <w:tcW w:w="281" w:type="pct"/>
            <w:tcBorders>
              <w:top w:val="nil"/>
              <w:left w:val="nil"/>
              <w:bottom w:val="nil"/>
              <w:right w:val="nil"/>
            </w:tcBorders>
            <w:shd w:val="clear" w:color="000000" w:fill="D8E4BC"/>
            <w:noWrap/>
            <w:vAlign w:val="center"/>
            <w:hideMark/>
          </w:tcPr>
          <w:p w14:paraId="4B96FAC9"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£130</w:t>
            </w:r>
          </w:p>
        </w:tc>
        <w:tc>
          <w:tcPr>
            <w:tcW w:w="316" w:type="pct"/>
            <w:tcBorders>
              <w:top w:val="nil"/>
              <w:left w:val="single" w:sz="4" w:space="0" w:color="808080"/>
              <w:bottom w:val="nil"/>
              <w:right w:val="single" w:sz="4" w:space="0" w:color="808080"/>
            </w:tcBorders>
            <w:shd w:val="clear" w:color="000000" w:fill="D8E4BC"/>
            <w:noWrap/>
            <w:vAlign w:val="center"/>
            <w:hideMark/>
          </w:tcPr>
          <w:p w14:paraId="7A1FD20C"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£130</w:t>
            </w:r>
          </w:p>
        </w:tc>
        <w:tc>
          <w:tcPr>
            <w:tcW w:w="316" w:type="pct"/>
            <w:tcBorders>
              <w:top w:val="nil"/>
              <w:left w:val="nil"/>
              <w:bottom w:val="nil"/>
              <w:right w:val="single" w:sz="4" w:space="0" w:color="808080"/>
            </w:tcBorders>
            <w:shd w:val="clear" w:color="000000" w:fill="D8E4BC"/>
            <w:noWrap/>
            <w:vAlign w:val="center"/>
            <w:hideMark/>
          </w:tcPr>
          <w:p w14:paraId="31CA1F2E"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£130</w:t>
            </w:r>
          </w:p>
        </w:tc>
        <w:tc>
          <w:tcPr>
            <w:tcW w:w="316" w:type="pct"/>
            <w:tcBorders>
              <w:top w:val="nil"/>
              <w:left w:val="nil"/>
              <w:bottom w:val="nil"/>
              <w:right w:val="nil"/>
            </w:tcBorders>
            <w:shd w:val="clear" w:color="000000" w:fill="D8E4BC"/>
            <w:noWrap/>
            <w:vAlign w:val="center"/>
            <w:hideMark/>
          </w:tcPr>
          <w:p w14:paraId="321AF543"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£130</w:t>
            </w:r>
          </w:p>
        </w:tc>
        <w:tc>
          <w:tcPr>
            <w:tcW w:w="320" w:type="pct"/>
            <w:tcBorders>
              <w:top w:val="nil"/>
              <w:left w:val="single" w:sz="4" w:space="0" w:color="808080"/>
              <w:bottom w:val="single" w:sz="4" w:space="0" w:color="808080"/>
              <w:right w:val="single" w:sz="4" w:space="0" w:color="808080"/>
            </w:tcBorders>
            <w:shd w:val="clear" w:color="000000" w:fill="D8E4BC"/>
            <w:noWrap/>
            <w:vAlign w:val="center"/>
            <w:hideMark/>
          </w:tcPr>
          <w:p w14:paraId="4F3FE51A"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£780</w:t>
            </w:r>
          </w:p>
        </w:tc>
      </w:tr>
      <w:tr w:rsidR="00815979" w:rsidRPr="00815979" w14:paraId="7A526140" w14:textId="77777777" w:rsidTr="00815979">
        <w:trPr>
          <w:trHeight w:val="276"/>
        </w:trPr>
        <w:tc>
          <w:tcPr>
            <w:tcW w:w="1073" w:type="pct"/>
            <w:tcBorders>
              <w:top w:val="nil"/>
              <w:left w:val="single" w:sz="4" w:space="0" w:color="auto"/>
              <w:bottom w:val="single" w:sz="4" w:space="0" w:color="808080"/>
              <w:right w:val="single" w:sz="4" w:space="0" w:color="808080"/>
            </w:tcBorders>
            <w:shd w:val="clear" w:color="000000" w:fill="FCD5B4"/>
            <w:noWrap/>
            <w:vAlign w:val="center"/>
            <w:hideMark/>
          </w:tcPr>
          <w:p w14:paraId="303E0A1A" w14:textId="77777777" w:rsidR="00815979" w:rsidRPr="00815979" w:rsidRDefault="00815979" w:rsidP="00815979">
            <w:pPr>
              <w:spacing w:after="0" w:line="240" w:lineRule="auto"/>
              <w:jc w:val="left"/>
              <w:rPr>
                <w:rFonts w:eastAsia="Times New Roman" w:cs="Arial"/>
                <w:sz w:val="20"/>
                <w:szCs w:val="20"/>
                <w:lang w:val="en-GB" w:eastAsia="en-GB"/>
              </w:rPr>
            </w:pPr>
            <w:r w:rsidRPr="00815979">
              <w:rPr>
                <w:rFonts w:eastAsia="Times New Roman" w:cs="Arial"/>
                <w:sz w:val="20"/>
                <w:szCs w:val="20"/>
                <w:lang w:val="en-GB" w:eastAsia="en-GB"/>
              </w:rPr>
              <w:t>Enter other</w:t>
            </w:r>
          </w:p>
        </w:tc>
        <w:tc>
          <w:tcPr>
            <w:tcW w:w="1466" w:type="pct"/>
            <w:tcBorders>
              <w:top w:val="nil"/>
              <w:left w:val="nil"/>
              <w:bottom w:val="single" w:sz="4" w:space="0" w:color="808080"/>
              <w:right w:val="single" w:sz="4" w:space="0" w:color="808080"/>
            </w:tcBorders>
            <w:shd w:val="clear" w:color="000000" w:fill="FCD5B4"/>
            <w:noWrap/>
            <w:vAlign w:val="center"/>
            <w:hideMark/>
          </w:tcPr>
          <w:p w14:paraId="5716554B"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Uniforms and PPE</w:t>
            </w:r>
          </w:p>
        </w:tc>
        <w:tc>
          <w:tcPr>
            <w:tcW w:w="351" w:type="pct"/>
            <w:tcBorders>
              <w:top w:val="single" w:sz="4" w:space="0" w:color="808080"/>
              <w:left w:val="nil"/>
              <w:bottom w:val="single" w:sz="4" w:space="0" w:color="808080"/>
              <w:right w:val="single" w:sz="4" w:space="0" w:color="808080"/>
            </w:tcBorders>
            <w:shd w:val="clear" w:color="000000" w:fill="FCD5B4"/>
            <w:noWrap/>
            <w:vAlign w:val="center"/>
            <w:hideMark/>
          </w:tcPr>
          <w:p w14:paraId="0ED313E3"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£350</w:t>
            </w:r>
          </w:p>
        </w:tc>
        <w:tc>
          <w:tcPr>
            <w:tcW w:w="281" w:type="pct"/>
            <w:tcBorders>
              <w:top w:val="single" w:sz="4" w:space="0" w:color="808080"/>
              <w:left w:val="nil"/>
              <w:bottom w:val="single" w:sz="4" w:space="0" w:color="808080"/>
              <w:right w:val="single" w:sz="4" w:space="0" w:color="808080"/>
            </w:tcBorders>
            <w:shd w:val="clear" w:color="000000" w:fill="FCD5B4"/>
            <w:noWrap/>
            <w:vAlign w:val="center"/>
            <w:hideMark/>
          </w:tcPr>
          <w:p w14:paraId="52AEA5AF"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single" w:sz="4" w:space="0" w:color="808080"/>
              <w:left w:val="nil"/>
              <w:bottom w:val="single" w:sz="4" w:space="0" w:color="808080"/>
              <w:right w:val="single" w:sz="4" w:space="0" w:color="808080"/>
            </w:tcBorders>
            <w:shd w:val="clear" w:color="000000" w:fill="FCD5B4"/>
            <w:noWrap/>
            <w:vAlign w:val="center"/>
            <w:hideMark/>
          </w:tcPr>
          <w:p w14:paraId="11170996"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single" w:sz="4" w:space="0" w:color="808080"/>
              <w:left w:val="nil"/>
              <w:bottom w:val="single" w:sz="4" w:space="0" w:color="808080"/>
              <w:right w:val="nil"/>
            </w:tcBorders>
            <w:shd w:val="clear" w:color="000000" w:fill="FCD5B4"/>
            <w:noWrap/>
            <w:vAlign w:val="center"/>
            <w:hideMark/>
          </w:tcPr>
          <w:p w14:paraId="3BD77F42"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single" w:sz="4" w:space="0" w:color="808080"/>
              <w:left w:val="single" w:sz="4" w:space="0" w:color="808080"/>
              <w:bottom w:val="single" w:sz="4" w:space="0" w:color="808080"/>
              <w:right w:val="single" w:sz="4" w:space="0" w:color="808080"/>
            </w:tcBorders>
            <w:shd w:val="clear" w:color="000000" w:fill="FCD5B4"/>
            <w:noWrap/>
            <w:vAlign w:val="center"/>
            <w:hideMark/>
          </w:tcPr>
          <w:p w14:paraId="5539D08E"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single" w:sz="4" w:space="0" w:color="808080"/>
              <w:left w:val="nil"/>
              <w:bottom w:val="single" w:sz="4" w:space="0" w:color="808080"/>
              <w:right w:val="single" w:sz="4" w:space="0" w:color="808080"/>
            </w:tcBorders>
            <w:shd w:val="clear" w:color="000000" w:fill="FCD5B4"/>
            <w:noWrap/>
            <w:vAlign w:val="center"/>
            <w:hideMark/>
          </w:tcPr>
          <w:p w14:paraId="2602BFAA"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single" w:sz="4" w:space="0" w:color="808080"/>
              <w:left w:val="nil"/>
              <w:bottom w:val="single" w:sz="4" w:space="0" w:color="808080"/>
              <w:right w:val="nil"/>
            </w:tcBorders>
            <w:shd w:val="clear" w:color="000000" w:fill="FCD5B4"/>
            <w:noWrap/>
            <w:vAlign w:val="center"/>
            <w:hideMark/>
          </w:tcPr>
          <w:p w14:paraId="527F9BB2"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20" w:type="pct"/>
            <w:tcBorders>
              <w:top w:val="nil"/>
              <w:left w:val="single" w:sz="4" w:space="0" w:color="808080"/>
              <w:bottom w:val="single" w:sz="4" w:space="0" w:color="808080"/>
              <w:right w:val="single" w:sz="4" w:space="0" w:color="808080"/>
            </w:tcBorders>
            <w:shd w:val="clear" w:color="000000" w:fill="D8E4BC"/>
            <w:noWrap/>
            <w:vAlign w:val="center"/>
            <w:hideMark/>
          </w:tcPr>
          <w:p w14:paraId="0484EBB0"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£350</w:t>
            </w:r>
          </w:p>
        </w:tc>
      </w:tr>
      <w:tr w:rsidR="00815979" w:rsidRPr="00815979" w14:paraId="7E7A79EC" w14:textId="77777777" w:rsidTr="00815979">
        <w:trPr>
          <w:trHeight w:val="276"/>
        </w:trPr>
        <w:tc>
          <w:tcPr>
            <w:tcW w:w="1073" w:type="pct"/>
            <w:tcBorders>
              <w:top w:val="nil"/>
              <w:left w:val="single" w:sz="4" w:space="0" w:color="auto"/>
              <w:bottom w:val="single" w:sz="4" w:space="0" w:color="808080"/>
              <w:right w:val="single" w:sz="4" w:space="0" w:color="808080"/>
            </w:tcBorders>
            <w:shd w:val="clear" w:color="000000" w:fill="FCD5B4"/>
            <w:noWrap/>
            <w:vAlign w:val="center"/>
            <w:hideMark/>
          </w:tcPr>
          <w:p w14:paraId="4569DBCC" w14:textId="77777777" w:rsidR="00815979" w:rsidRPr="00815979" w:rsidRDefault="00815979" w:rsidP="00815979">
            <w:pPr>
              <w:spacing w:after="0" w:line="240" w:lineRule="auto"/>
              <w:jc w:val="left"/>
              <w:rPr>
                <w:rFonts w:eastAsia="Times New Roman" w:cs="Arial"/>
                <w:sz w:val="20"/>
                <w:szCs w:val="20"/>
                <w:lang w:val="en-GB" w:eastAsia="en-GB"/>
              </w:rPr>
            </w:pPr>
            <w:r w:rsidRPr="00815979">
              <w:rPr>
                <w:rFonts w:eastAsia="Times New Roman" w:cs="Arial"/>
                <w:sz w:val="20"/>
                <w:szCs w:val="20"/>
                <w:lang w:val="en-GB" w:eastAsia="en-GB"/>
              </w:rPr>
              <w:t>Enter other</w:t>
            </w:r>
          </w:p>
        </w:tc>
        <w:tc>
          <w:tcPr>
            <w:tcW w:w="1466" w:type="pct"/>
            <w:tcBorders>
              <w:top w:val="nil"/>
              <w:left w:val="nil"/>
              <w:bottom w:val="single" w:sz="4" w:space="0" w:color="808080"/>
              <w:right w:val="single" w:sz="4" w:space="0" w:color="808080"/>
            </w:tcBorders>
            <w:shd w:val="clear" w:color="000000" w:fill="FCD5B4"/>
            <w:noWrap/>
            <w:vAlign w:val="center"/>
            <w:hideMark/>
          </w:tcPr>
          <w:p w14:paraId="0921EB38"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Training/background checks</w:t>
            </w:r>
          </w:p>
        </w:tc>
        <w:tc>
          <w:tcPr>
            <w:tcW w:w="351" w:type="pct"/>
            <w:tcBorders>
              <w:top w:val="nil"/>
              <w:left w:val="nil"/>
              <w:bottom w:val="single" w:sz="4" w:space="0" w:color="808080"/>
              <w:right w:val="single" w:sz="4" w:space="0" w:color="808080"/>
            </w:tcBorders>
            <w:shd w:val="clear" w:color="000000" w:fill="FCD5B4"/>
            <w:noWrap/>
            <w:vAlign w:val="center"/>
            <w:hideMark/>
          </w:tcPr>
          <w:p w14:paraId="7549691B"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£300</w:t>
            </w:r>
          </w:p>
        </w:tc>
        <w:tc>
          <w:tcPr>
            <w:tcW w:w="281" w:type="pct"/>
            <w:tcBorders>
              <w:top w:val="nil"/>
              <w:left w:val="nil"/>
              <w:bottom w:val="single" w:sz="4" w:space="0" w:color="808080"/>
              <w:right w:val="single" w:sz="4" w:space="0" w:color="808080"/>
            </w:tcBorders>
            <w:shd w:val="clear" w:color="000000" w:fill="FCD5B4"/>
            <w:noWrap/>
            <w:vAlign w:val="center"/>
            <w:hideMark/>
          </w:tcPr>
          <w:p w14:paraId="1C521FA1"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15942FD8"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nil"/>
            </w:tcBorders>
            <w:shd w:val="clear" w:color="000000" w:fill="FCD5B4"/>
            <w:noWrap/>
            <w:vAlign w:val="center"/>
            <w:hideMark/>
          </w:tcPr>
          <w:p w14:paraId="70FC2877"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£150</w:t>
            </w:r>
          </w:p>
        </w:tc>
        <w:tc>
          <w:tcPr>
            <w:tcW w:w="316" w:type="pct"/>
            <w:tcBorders>
              <w:top w:val="nil"/>
              <w:left w:val="single" w:sz="4" w:space="0" w:color="808080"/>
              <w:bottom w:val="single" w:sz="4" w:space="0" w:color="808080"/>
              <w:right w:val="single" w:sz="4" w:space="0" w:color="808080"/>
            </w:tcBorders>
            <w:shd w:val="clear" w:color="000000" w:fill="FCD5B4"/>
            <w:noWrap/>
            <w:vAlign w:val="center"/>
            <w:hideMark/>
          </w:tcPr>
          <w:p w14:paraId="14A94383"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4" w:space="0" w:color="808080"/>
              <w:right w:val="single" w:sz="4" w:space="0" w:color="808080"/>
            </w:tcBorders>
            <w:shd w:val="clear" w:color="000000" w:fill="FCD5B4"/>
            <w:noWrap/>
            <w:vAlign w:val="center"/>
            <w:hideMark/>
          </w:tcPr>
          <w:p w14:paraId="3C8FA9D1"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£150</w:t>
            </w:r>
          </w:p>
        </w:tc>
        <w:tc>
          <w:tcPr>
            <w:tcW w:w="316" w:type="pct"/>
            <w:tcBorders>
              <w:top w:val="nil"/>
              <w:left w:val="nil"/>
              <w:bottom w:val="single" w:sz="4" w:space="0" w:color="808080"/>
              <w:right w:val="nil"/>
            </w:tcBorders>
            <w:shd w:val="clear" w:color="000000" w:fill="FCD5B4"/>
            <w:noWrap/>
            <w:vAlign w:val="center"/>
            <w:hideMark/>
          </w:tcPr>
          <w:p w14:paraId="6E729DBA"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20" w:type="pct"/>
            <w:tcBorders>
              <w:top w:val="nil"/>
              <w:left w:val="single" w:sz="4" w:space="0" w:color="808080"/>
              <w:bottom w:val="single" w:sz="4" w:space="0" w:color="808080"/>
              <w:right w:val="single" w:sz="4" w:space="0" w:color="808080"/>
            </w:tcBorders>
            <w:shd w:val="clear" w:color="000000" w:fill="D8E4BC"/>
            <w:noWrap/>
            <w:vAlign w:val="center"/>
            <w:hideMark/>
          </w:tcPr>
          <w:p w14:paraId="3E19CA81"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£600</w:t>
            </w:r>
          </w:p>
        </w:tc>
      </w:tr>
      <w:tr w:rsidR="00815979" w:rsidRPr="00815979" w14:paraId="06180503" w14:textId="77777777" w:rsidTr="00815979">
        <w:trPr>
          <w:trHeight w:val="276"/>
        </w:trPr>
        <w:tc>
          <w:tcPr>
            <w:tcW w:w="1073" w:type="pct"/>
            <w:tcBorders>
              <w:top w:val="nil"/>
              <w:left w:val="single" w:sz="4" w:space="0" w:color="auto"/>
              <w:bottom w:val="single" w:sz="4" w:space="0" w:color="808080"/>
              <w:right w:val="single" w:sz="4" w:space="0" w:color="808080"/>
            </w:tcBorders>
            <w:shd w:val="clear" w:color="000000" w:fill="FCD5B4"/>
            <w:noWrap/>
            <w:vAlign w:val="center"/>
            <w:hideMark/>
          </w:tcPr>
          <w:p w14:paraId="3BA44261" w14:textId="77777777" w:rsidR="00815979" w:rsidRPr="00815979" w:rsidRDefault="00815979" w:rsidP="00815979">
            <w:pPr>
              <w:spacing w:after="0" w:line="240" w:lineRule="auto"/>
              <w:jc w:val="left"/>
              <w:rPr>
                <w:rFonts w:eastAsia="Times New Roman" w:cs="Arial"/>
                <w:sz w:val="20"/>
                <w:szCs w:val="20"/>
                <w:lang w:val="en-GB" w:eastAsia="en-GB"/>
              </w:rPr>
            </w:pPr>
            <w:r w:rsidRPr="00815979">
              <w:rPr>
                <w:rFonts w:eastAsia="Times New Roman" w:cs="Arial"/>
                <w:sz w:val="20"/>
                <w:szCs w:val="20"/>
                <w:lang w:val="en-GB" w:eastAsia="en-GB"/>
              </w:rPr>
              <w:t>Enter other</w:t>
            </w:r>
          </w:p>
        </w:tc>
        <w:tc>
          <w:tcPr>
            <w:tcW w:w="1466" w:type="pct"/>
            <w:tcBorders>
              <w:top w:val="nil"/>
              <w:left w:val="nil"/>
              <w:bottom w:val="single" w:sz="4" w:space="0" w:color="808080"/>
              <w:right w:val="single" w:sz="4" w:space="0" w:color="808080"/>
            </w:tcBorders>
            <w:shd w:val="clear" w:color="000000" w:fill="FCD5B4"/>
            <w:noWrap/>
            <w:vAlign w:val="center"/>
            <w:hideMark/>
          </w:tcPr>
          <w:p w14:paraId="27934F98"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Booking/accounting software</w:t>
            </w:r>
          </w:p>
        </w:tc>
        <w:tc>
          <w:tcPr>
            <w:tcW w:w="351" w:type="pct"/>
            <w:tcBorders>
              <w:top w:val="nil"/>
              <w:left w:val="nil"/>
              <w:bottom w:val="single" w:sz="4" w:space="0" w:color="808080"/>
              <w:right w:val="single" w:sz="4" w:space="0" w:color="808080"/>
            </w:tcBorders>
            <w:shd w:val="clear" w:color="000000" w:fill="FCD5B4"/>
            <w:noWrap/>
            <w:vAlign w:val="center"/>
            <w:hideMark/>
          </w:tcPr>
          <w:p w14:paraId="59613137"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00A9F143"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£50</w:t>
            </w:r>
          </w:p>
        </w:tc>
        <w:tc>
          <w:tcPr>
            <w:tcW w:w="281" w:type="pct"/>
            <w:tcBorders>
              <w:top w:val="nil"/>
              <w:left w:val="nil"/>
              <w:bottom w:val="single" w:sz="4" w:space="0" w:color="808080"/>
              <w:right w:val="single" w:sz="4" w:space="0" w:color="808080"/>
            </w:tcBorders>
            <w:shd w:val="clear" w:color="000000" w:fill="FCD5B4"/>
            <w:noWrap/>
            <w:vAlign w:val="center"/>
            <w:hideMark/>
          </w:tcPr>
          <w:p w14:paraId="1299487F"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£50</w:t>
            </w:r>
          </w:p>
        </w:tc>
        <w:tc>
          <w:tcPr>
            <w:tcW w:w="281" w:type="pct"/>
            <w:tcBorders>
              <w:top w:val="nil"/>
              <w:left w:val="nil"/>
              <w:bottom w:val="single" w:sz="4" w:space="0" w:color="808080"/>
              <w:right w:val="nil"/>
            </w:tcBorders>
            <w:shd w:val="clear" w:color="000000" w:fill="FCD5B4"/>
            <w:noWrap/>
            <w:vAlign w:val="center"/>
            <w:hideMark/>
          </w:tcPr>
          <w:p w14:paraId="1D7EE99C"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£50</w:t>
            </w:r>
          </w:p>
        </w:tc>
        <w:tc>
          <w:tcPr>
            <w:tcW w:w="316" w:type="pct"/>
            <w:tcBorders>
              <w:top w:val="nil"/>
              <w:left w:val="single" w:sz="4" w:space="0" w:color="808080"/>
              <w:bottom w:val="single" w:sz="4" w:space="0" w:color="808080"/>
              <w:right w:val="single" w:sz="4" w:space="0" w:color="808080"/>
            </w:tcBorders>
            <w:shd w:val="clear" w:color="000000" w:fill="FCD5B4"/>
            <w:noWrap/>
            <w:vAlign w:val="center"/>
            <w:hideMark/>
          </w:tcPr>
          <w:p w14:paraId="28D4D0DD"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£50</w:t>
            </w:r>
          </w:p>
        </w:tc>
        <w:tc>
          <w:tcPr>
            <w:tcW w:w="316" w:type="pct"/>
            <w:tcBorders>
              <w:top w:val="nil"/>
              <w:left w:val="nil"/>
              <w:bottom w:val="single" w:sz="4" w:space="0" w:color="808080"/>
              <w:right w:val="single" w:sz="4" w:space="0" w:color="808080"/>
            </w:tcBorders>
            <w:shd w:val="clear" w:color="000000" w:fill="FCD5B4"/>
            <w:noWrap/>
            <w:vAlign w:val="center"/>
            <w:hideMark/>
          </w:tcPr>
          <w:p w14:paraId="075D7F8C"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£50</w:t>
            </w:r>
          </w:p>
        </w:tc>
        <w:tc>
          <w:tcPr>
            <w:tcW w:w="316" w:type="pct"/>
            <w:tcBorders>
              <w:top w:val="nil"/>
              <w:left w:val="nil"/>
              <w:bottom w:val="single" w:sz="4" w:space="0" w:color="808080"/>
              <w:right w:val="nil"/>
            </w:tcBorders>
            <w:shd w:val="clear" w:color="000000" w:fill="FCD5B4"/>
            <w:noWrap/>
            <w:vAlign w:val="center"/>
            <w:hideMark/>
          </w:tcPr>
          <w:p w14:paraId="28F2E41B"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£50</w:t>
            </w:r>
          </w:p>
        </w:tc>
        <w:tc>
          <w:tcPr>
            <w:tcW w:w="320" w:type="pct"/>
            <w:tcBorders>
              <w:top w:val="nil"/>
              <w:left w:val="single" w:sz="4" w:space="0" w:color="808080"/>
              <w:bottom w:val="single" w:sz="4" w:space="0" w:color="808080"/>
              <w:right w:val="single" w:sz="4" w:space="0" w:color="808080"/>
            </w:tcBorders>
            <w:shd w:val="clear" w:color="000000" w:fill="D8E4BC"/>
            <w:noWrap/>
            <w:vAlign w:val="center"/>
            <w:hideMark/>
          </w:tcPr>
          <w:p w14:paraId="0925B186"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£300</w:t>
            </w:r>
          </w:p>
        </w:tc>
      </w:tr>
      <w:tr w:rsidR="00815979" w:rsidRPr="00815979" w14:paraId="56531370" w14:textId="77777777" w:rsidTr="00815979">
        <w:trPr>
          <w:trHeight w:val="276"/>
        </w:trPr>
        <w:tc>
          <w:tcPr>
            <w:tcW w:w="1073" w:type="pct"/>
            <w:tcBorders>
              <w:top w:val="nil"/>
              <w:left w:val="single" w:sz="4" w:space="0" w:color="auto"/>
              <w:bottom w:val="single" w:sz="4" w:space="0" w:color="808080"/>
              <w:right w:val="single" w:sz="4" w:space="0" w:color="808080"/>
            </w:tcBorders>
            <w:shd w:val="clear" w:color="000000" w:fill="FCD5B4"/>
            <w:noWrap/>
            <w:vAlign w:val="center"/>
            <w:hideMark/>
          </w:tcPr>
          <w:p w14:paraId="6284FD12" w14:textId="77777777" w:rsidR="00815979" w:rsidRPr="00815979" w:rsidRDefault="00815979" w:rsidP="00815979">
            <w:pPr>
              <w:spacing w:after="0" w:line="240" w:lineRule="auto"/>
              <w:jc w:val="left"/>
              <w:rPr>
                <w:rFonts w:eastAsia="Times New Roman" w:cs="Arial"/>
                <w:sz w:val="20"/>
                <w:szCs w:val="20"/>
                <w:lang w:val="en-GB" w:eastAsia="en-GB"/>
              </w:rPr>
            </w:pPr>
            <w:r w:rsidRPr="00815979">
              <w:rPr>
                <w:rFonts w:eastAsia="Times New Roman" w:cs="Arial"/>
                <w:sz w:val="20"/>
                <w:szCs w:val="20"/>
                <w:lang w:val="en-GB" w:eastAsia="en-GB"/>
              </w:rPr>
              <w:t>Enter other</w:t>
            </w:r>
          </w:p>
        </w:tc>
        <w:tc>
          <w:tcPr>
            <w:tcW w:w="1466" w:type="pct"/>
            <w:tcBorders>
              <w:top w:val="nil"/>
              <w:left w:val="nil"/>
              <w:bottom w:val="single" w:sz="4" w:space="0" w:color="808080"/>
              <w:right w:val="single" w:sz="4" w:space="0" w:color="808080"/>
            </w:tcBorders>
            <w:shd w:val="clear" w:color="000000" w:fill="FCD5B4"/>
            <w:noWrap/>
            <w:vAlign w:val="center"/>
            <w:hideMark/>
          </w:tcPr>
          <w:p w14:paraId="22ED8DD8"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 </w:t>
            </w:r>
          </w:p>
        </w:tc>
        <w:tc>
          <w:tcPr>
            <w:tcW w:w="351" w:type="pct"/>
            <w:tcBorders>
              <w:top w:val="nil"/>
              <w:left w:val="nil"/>
              <w:bottom w:val="single" w:sz="4" w:space="0" w:color="808080"/>
              <w:right w:val="single" w:sz="4" w:space="0" w:color="808080"/>
            </w:tcBorders>
            <w:shd w:val="clear" w:color="000000" w:fill="FCD5B4"/>
            <w:noWrap/>
            <w:vAlign w:val="center"/>
            <w:hideMark/>
          </w:tcPr>
          <w:p w14:paraId="0E6761A7"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2F19F067"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single" w:sz="4" w:space="0" w:color="808080"/>
            </w:tcBorders>
            <w:shd w:val="clear" w:color="000000" w:fill="FCD5B4"/>
            <w:noWrap/>
            <w:vAlign w:val="center"/>
            <w:hideMark/>
          </w:tcPr>
          <w:p w14:paraId="112863C1"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4" w:space="0" w:color="808080"/>
              <w:right w:val="nil"/>
            </w:tcBorders>
            <w:shd w:val="clear" w:color="000000" w:fill="FCD5B4"/>
            <w:noWrap/>
            <w:vAlign w:val="center"/>
            <w:hideMark/>
          </w:tcPr>
          <w:p w14:paraId="5587AFC4"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single" w:sz="4" w:space="0" w:color="808080"/>
              <w:bottom w:val="single" w:sz="4" w:space="0" w:color="808080"/>
              <w:right w:val="single" w:sz="4" w:space="0" w:color="808080"/>
            </w:tcBorders>
            <w:shd w:val="clear" w:color="000000" w:fill="FCD5B4"/>
            <w:noWrap/>
            <w:vAlign w:val="center"/>
            <w:hideMark/>
          </w:tcPr>
          <w:p w14:paraId="516EC513"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4" w:space="0" w:color="808080"/>
              <w:right w:val="single" w:sz="4" w:space="0" w:color="808080"/>
            </w:tcBorders>
            <w:shd w:val="clear" w:color="000000" w:fill="FCD5B4"/>
            <w:noWrap/>
            <w:vAlign w:val="center"/>
            <w:hideMark/>
          </w:tcPr>
          <w:p w14:paraId="218B3FB3"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4" w:space="0" w:color="808080"/>
              <w:right w:val="nil"/>
            </w:tcBorders>
            <w:shd w:val="clear" w:color="000000" w:fill="FCD5B4"/>
            <w:noWrap/>
            <w:vAlign w:val="center"/>
            <w:hideMark/>
          </w:tcPr>
          <w:p w14:paraId="761768AD"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20" w:type="pct"/>
            <w:tcBorders>
              <w:top w:val="nil"/>
              <w:left w:val="single" w:sz="4" w:space="0" w:color="808080"/>
              <w:bottom w:val="single" w:sz="4" w:space="0" w:color="808080"/>
              <w:right w:val="single" w:sz="4" w:space="0" w:color="808080"/>
            </w:tcBorders>
            <w:shd w:val="clear" w:color="000000" w:fill="D8E4BC"/>
            <w:noWrap/>
            <w:vAlign w:val="center"/>
            <w:hideMark/>
          </w:tcPr>
          <w:p w14:paraId="7B17ACF4"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r>
      <w:tr w:rsidR="00815979" w:rsidRPr="00815979" w14:paraId="077BD3B4" w14:textId="77777777" w:rsidTr="00815979">
        <w:trPr>
          <w:trHeight w:val="276"/>
        </w:trPr>
        <w:tc>
          <w:tcPr>
            <w:tcW w:w="1073" w:type="pct"/>
            <w:tcBorders>
              <w:top w:val="nil"/>
              <w:left w:val="single" w:sz="4" w:space="0" w:color="auto"/>
              <w:bottom w:val="single" w:sz="4" w:space="0" w:color="808080"/>
              <w:right w:val="single" w:sz="4" w:space="0" w:color="808080"/>
            </w:tcBorders>
            <w:shd w:val="clear" w:color="000000" w:fill="FCD5B4"/>
            <w:noWrap/>
            <w:vAlign w:val="center"/>
            <w:hideMark/>
          </w:tcPr>
          <w:p w14:paraId="4C1D80D6" w14:textId="77777777" w:rsidR="00815979" w:rsidRPr="00815979" w:rsidRDefault="00815979" w:rsidP="00815979">
            <w:pPr>
              <w:spacing w:after="0" w:line="240" w:lineRule="auto"/>
              <w:jc w:val="left"/>
              <w:rPr>
                <w:rFonts w:eastAsia="Times New Roman" w:cs="Arial"/>
                <w:sz w:val="20"/>
                <w:szCs w:val="20"/>
                <w:lang w:val="en-GB" w:eastAsia="en-GB"/>
              </w:rPr>
            </w:pPr>
            <w:r w:rsidRPr="00815979">
              <w:rPr>
                <w:rFonts w:eastAsia="Times New Roman" w:cs="Arial"/>
                <w:sz w:val="20"/>
                <w:szCs w:val="20"/>
                <w:lang w:val="en-GB" w:eastAsia="en-GB"/>
              </w:rPr>
              <w:t>Enter other</w:t>
            </w:r>
          </w:p>
        </w:tc>
        <w:tc>
          <w:tcPr>
            <w:tcW w:w="1466" w:type="pct"/>
            <w:tcBorders>
              <w:top w:val="nil"/>
              <w:left w:val="nil"/>
              <w:bottom w:val="single" w:sz="8" w:space="0" w:color="808080"/>
              <w:right w:val="single" w:sz="4" w:space="0" w:color="808080"/>
            </w:tcBorders>
            <w:shd w:val="clear" w:color="000000" w:fill="FCD5B4"/>
            <w:noWrap/>
            <w:vAlign w:val="center"/>
            <w:hideMark/>
          </w:tcPr>
          <w:p w14:paraId="22E460B8" w14:textId="77777777" w:rsidR="00815979" w:rsidRPr="00815979" w:rsidRDefault="00815979" w:rsidP="00815979">
            <w:pPr>
              <w:spacing w:after="0" w:line="240" w:lineRule="auto"/>
              <w:jc w:val="left"/>
              <w:rPr>
                <w:rFonts w:eastAsia="Times New Roman" w:cs="Arial"/>
                <w:sz w:val="22"/>
                <w:lang w:val="en-GB" w:eastAsia="en-GB"/>
              </w:rPr>
            </w:pPr>
            <w:r w:rsidRPr="00815979">
              <w:rPr>
                <w:rFonts w:eastAsia="Times New Roman" w:cs="Arial"/>
                <w:sz w:val="22"/>
                <w:lang w:val="en-GB" w:eastAsia="en-GB"/>
              </w:rPr>
              <w:t> </w:t>
            </w:r>
          </w:p>
        </w:tc>
        <w:tc>
          <w:tcPr>
            <w:tcW w:w="351" w:type="pct"/>
            <w:tcBorders>
              <w:top w:val="nil"/>
              <w:left w:val="nil"/>
              <w:bottom w:val="single" w:sz="8" w:space="0" w:color="808080"/>
              <w:right w:val="single" w:sz="4" w:space="0" w:color="808080"/>
            </w:tcBorders>
            <w:shd w:val="clear" w:color="000000" w:fill="FCD5B4"/>
            <w:noWrap/>
            <w:vAlign w:val="center"/>
            <w:hideMark/>
          </w:tcPr>
          <w:p w14:paraId="2E5F378E"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8" w:space="0" w:color="808080"/>
              <w:right w:val="single" w:sz="4" w:space="0" w:color="808080"/>
            </w:tcBorders>
            <w:shd w:val="clear" w:color="000000" w:fill="FCD5B4"/>
            <w:noWrap/>
            <w:vAlign w:val="center"/>
            <w:hideMark/>
          </w:tcPr>
          <w:p w14:paraId="15E30BB8"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8" w:space="0" w:color="808080"/>
              <w:right w:val="single" w:sz="4" w:space="0" w:color="808080"/>
            </w:tcBorders>
            <w:shd w:val="clear" w:color="000000" w:fill="FCD5B4"/>
            <w:noWrap/>
            <w:vAlign w:val="center"/>
            <w:hideMark/>
          </w:tcPr>
          <w:p w14:paraId="4245501C"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281" w:type="pct"/>
            <w:tcBorders>
              <w:top w:val="nil"/>
              <w:left w:val="nil"/>
              <w:bottom w:val="single" w:sz="8" w:space="0" w:color="808080"/>
              <w:right w:val="nil"/>
            </w:tcBorders>
            <w:shd w:val="clear" w:color="000000" w:fill="FCD5B4"/>
            <w:noWrap/>
            <w:vAlign w:val="center"/>
            <w:hideMark/>
          </w:tcPr>
          <w:p w14:paraId="781F19D6"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single" w:sz="4" w:space="0" w:color="808080"/>
              <w:bottom w:val="single" w:sz="8" w:space="0" w:color="808080"/>
              <w:right w:val="single" w:sz="4" w:space="0" w:color="808080"/>
            </w:tcBorders>
            <w:shd w:val="clear" w:color="000000" w:fill="FCD5B4"/>
            <w:noWrap/>
            <w:vAlign w:val="center"/>
            <w:hideMark/>
          </w:tcPr>
          <w:p w14:paraId="5C2F1483"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8" w:space="0" w:color="808080"/>
              <w:right w:val="single" w:sz="4" w:space="0" w:color="808080"/>
            </w:tcBorders>
            <w:shd w:val="clear" w:color="000000" w:fill="FCD5B4"/>
            <w:noWrap/>
            <w:vAlign w:val="center"/>
            <w:hideMark/>
          </w:tcPr>
          <w:p w14:paraId="1532C37A"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16" w:type="pct"/>
            <w:tcBorders>
              <w:top w:val="nil"/>
              <w:left w:val="nil"/>
              <w:bottom w:val="single" w:sz="8" w:space="0" w:color="808080"/>
              <w:right w:val="nil"/>
            </w:tcBorders>
            <w:shd w:val="clear" w:color="000000" w:fill="FCD5B4"/>
            <w:noWrap/>
            <w:vAlign w:val="center"/>
            <w:hideMark/>
          </w:tcPr>
          <w:p w14:paraId="5781E9A6"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c>
          <w:tcPr>
            <w:tcW w:w="320" w:type="pct"/>
            <w:tcBorders>
              <w:top w:val="nil"/>
              <w:left w:val="single" w:sz="4" w:space="0" w:color="808080"/>
              <w:bottom w:val="single" w:sz="4" w:space="0" w:color="808080"/>
              <w:right w:val="single" w:sz="4" w:space="0" w:color="808080"/>
            </w:tcBorders>
            <w:shd w:val="clear" w:color="000000" w:fill="D8E4BC"/>
            <w:noWrap/>
            <w:vAlign w:val="center"/>
            <w:hideMark/>
          </w:tcPr>
          <w:p w14:paraId="2DED6657" w14:textId="77777777" w:rsidR="00815979" w:rsidRPr="00815979" w:rsidRDefault="00815979" w:rsidP="00815979">
            <w:pPr>
              <w:spacing w:after="0" w:line="240" w:lineRule="auto"/>
              <w:jc w:val="center"/>
              <w:rPr>
                <w:rFonts w:eastAsia="Times New Roman" w:cs="Arial"/>
                <w:sz w:val="20"/>
                <w:szCs w:val="20"/>
                <w:lang w:val="en-GB" w:eastAsia="en-GB"/>
              </w:rPr>
            </w:pPr>
            <w:r w:rsidRPr="00815979">
              <w:rPr>
                <w:rFonts w:eastAsia="Times New Roman" w:cs="Arial"/>
                <w:sz w:val="20"/>
                <w:szCs w:val="20"/>
                <w:lang w:val="en-GB" w:eastAsia="en-GB"/>
              </w:rPr>
              <w:t>£0</w:t>
            </w:r>
          </w:p>
        </w:tc>
      </w:tr>
      <w:tr w:rsidR="00815979" w:rsidRPr="00815979" w14:paraId="23B78128" w14:textId="77777777" w:rsidTr="00815979">
        <w:trPr>
          <w:trHeight w:val="300"/>
        </w:trPr>
        <w:tc>
          <w:tcPr>
            <w:tcW w:w="2539" w:type="pct"/>
            <w:gridSpan w:val="2"/>
            <w:tcBorders>
              <w:top w:val="single" w:sz="8" w:space="0" w:color="808080"/>
              <w:left w:val="single" w:sz="4" w:space="0" w:color="595959"/>
              <w:bottom w:val="single" w:sz="8" w:space="0" w:color="808080"/>
              <w:right w:val="single" w:sz="4" w:space="0" w:color="595959"/>
            </w:tcBorders>
            <w:shd w:val="clear" w:color="000000" w:fill="BFBFBF"/>
            <w:noWrap/>
            <w:vAlign w:val="center"/>
            <w:hideMark/>
          </w:tcPr>
          <w:p w14:paraId="3475476E" w14:textId="77777777" w:rsidR="00815979" w:rsidRPr="00815979" w:rsidRDefault="00815979" w:rsidP="00815979">
            <w:pPr>
              <w:spacing w:after="0" w:line="240" w:lineRule="auto"/>
              <w:jc w:val="right"/>
              <w:rPr>
                <w:rFonts w:eastAsia="Times New Roman" w:cs="Arial"/>
                <w:b/>
                <w:bCs/>
                <w:sz w:val="20"/>
                <w:szCs w:val="20"/>
                <w:lang w:val="en-GB" w:eastAsia="en-GB"/>
              </w:rPr>
            </w:pPr>
            <w:r w:rsidRPr="00815979">
              <w:rPr>
                <w:rFonts w:eastAsia="Times New Roman" w:cs="Arial"/>
                <w:b/>
                <w:bCs/>
                <w:sz w:val="20"/>
                <w:szCs w:val="20"/>
                <w:lang w:val="en-GB" w:eastAsia="en-GB"/>
              </w:rPr>
              <w:t>Total cash out-flows (B)</w:t>
            </w:r>
          </w:p>
        </w:tc>
        <w:tc>
          <w:tcPr>
            <w:tcW w:w="351" w:type="pct"/>
            <w:tcBorders>
              <w:top w:val="nil"/>
              <w:left w:val="nil"/>
              <w:bottom w:val="single" w:sz="8" w:space="0" w:color="808080"/>
              <w:right w:val="single" w:sz="4" w:space="0" w:color="808080"/>
            </w:tcBorders>
            <w:shd w:val="clear" w:color="000000" w:fill="D8E4BC"/>
            <w:noWrap/>
            <w:vAlign w:val="center"/>
            <w:hideMark/>
          </w:tcPr>
          <w:p w14:paraId="124212CB"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£5,150</w:t>
            </w:r>
          </w:p>
        </w:tc>
        <w:tc>
          <w:tcPr>
            <w:tcW w:w="281" w:type="pct"/>
            <w:tcBorders>
              <w:top w:val="nil"/>
              <w:left w:val="single" w:sz="4" w:space="0" w:color="595959"/>
              <w:bottom w:val="single" w:sz="8" w:space="0" w:color="808080"/>
              <w:right w:val="single" w:sz="4" w:space="0" w:color="808080"/>
            </w:tcBorders>
            <w:shd w:val="clear" w:color="000000" w:fill="D8E4BC"/>
            <w:noWrap/>
            <w:vAlign w:val="center"/>
            <w:hideMark/>
          </w:tcPr>
          <w:p w14:paraId="0BD7A255"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£3,640</w:t>
            </w:r>
          </w:p>
        </w:tc>
        <w:tc>
          <w:tcPr>
            <w:tcW w:w="281" w:type="pct"/>
            <w:tcBorders>
              <w:top w:val="nil"/>
              <w:left w:val="single" w:sz="4" w:space="0" w:color="595959"/>
              <w:bottom w:val="single" w:sz="8" w:space="0" w:color="808080"/>
              <w:right w:val="single" w:sz="4" w:space="0" w:color="808080"/>
            </w:tcBorders>
            <w:shd w:val="clear" w:color="000000" w:fill="D8E4BC"/>
            <w:noWrap/>
            <w:vAlign w:val="center"/>
            <w:hideMark/>
          </w:tcPr>
          <w:p w14:paraId="6A7B4D46"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£4,140</w:t>
            </w:r>
          </w:p>
        </w:tc>
        <w:tc>
          <w:tcPr>
            <w:tcW w:w="281" w:type="pct"/>
            <w:tcBorders>
              <w:top w:val="nil"/>
              <w:left w:val="nil"/>
              <w:bottom w:val="single" w:sz="8" w:space="0" w:color="808080"/>
              <w:right w:val="nil"/>
            </w:tcBorders>
            <w:shd w:val="clear" w:color="000000" w:fill="D8E4BC"/>
            <w:noWrap/>
            <w:vAlign w:val="center"/>
            <w:hideMark/>
          </w:tcPr>
          <w:p w14:paraId="175071B1"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£4,790</w:t>
            </w:r>
          </w:p>
        </w:tc>
        <w:tc>
          <w:tcPr>
            <w:tcW w:w="316" w:type="pct"/>
            <w:tcBorders>
              <w:top w:val="nil"/>
              <w:left w:val="single" w:sz="4" w:space="0" w:color="808080"/>
              <w:bottom w:val="single" w:sz="8" w:space="0" w:color="808080"/>
              <w:right w:val="single" w:sz="4" w:space="0" w:color="808080"/>
            </w:tcBorders>
            <w:shd w:val="clear" w:color="000000" w:fill="D8E4BC"/>
            <w:noWrap/>
            <w:vAlign w:val="center"/>
            <w:hideMark/>
          </w:tcPr>
          <w:p w14:paraId="04263F10"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£5,290</w:t>
            </w:r>
          </w:p>
        </w:tc>
        <w:tc>
          <w:tcPr>
            <w:tcW w:w="316" w:type="pct"/>
            <w:tcBorders>
              <w:top w:val="nil"/>
              <w:left w:val="nil"/>
              <w:bottom w:val="single" w:sz="8" w:space="0" w:color="808080"/>
              <w:right w:val="single" w:sz="4" w:space="0" w:color="808080"/>
            </w:tcBorders>
            <w:shd w:val="clear" w:color="000000" w:fill="D8E4BC"/>
            <w:noWrap/>
            <w:vAlign w:val="center"/>
            <w:hideMark/>
          </w:tcPr>
          <w:p w14:paraId="4A4DFF49"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£5,840</w:t>
            </w:r>
          </w:p>
        </w:tc>
        <w:tc>
          <w:tcPr>
            <w:tcW w:w="316" w:type="pct"/>
            <w:tcBorders>
              <w:top w:val="nil"/>
              <w:left w:val="nil"/>
              <w:bottom w:val="single" w:sz="8" w:space="0" w:color="808080"/>
              <w:right w:val="nil"/>
            </w:tcBorders>
            <w:shd w:val="clear" w:color="000000" w:fill="D8E4BC"/>
            <w:noWrap/>
            <w:vAlign w:val="center"/>
            <w:hideMark/>
          </w:tcPr>
          <w:p w14:paraId="2D476F62"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£6,340</w:t>
            </w:r>
          </w:p>
        </w:tc>
        <w:tc>
          <w:tcPr>
            <w:tcW w:w="320" w:type="pct"/>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2888D09B"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£35,190</w:t>
            </w:r>
          </w:p>
        </w:tc>
      </w:tr>
      <w:tr w:rsidR="00815979" w:rsidRPr="00815979" w14:paraId="2C9406A9" w14:textId="77777777" w:rsidTr="00815979">
        <w:trPr>
          <w:trHeight w:val="324"/>
        </w:trPr>
        <w:tc>
          <w:tcPr>
            <w:tcW w:w="1073" w:type="pct"/>
            <w:tcBorders>
              <w:top w:val="nil"/>
              <w:left w:val="nil"/>
              <w:bottom w:val="nil"/>
              <w:right w:val="nil"/>
            </w:tcBorders>
            <w:shd w:val="clear" w:color="000000" w:fill="FFFFFF"/>
            <w:noWrap/>
            <w:vAlign w:val="bottom"/>
            <w:hideMark/>
          </w:tcPr>
          <w:p w14:paraId="51E2B3DF" w14:textId="77777777" w:rsidR="00815979" w:rsidRPr="00815979" w:rsidRDefault="00815979" w:rsidP="00815979">
            <w:pPr>
              <w:spacing w:after="0" w:line="240" w:lineRule="auto"/>
              <w:jc w:val="left"/>
              <w:rPr>
                <w:rFonts w:eastAsia="Times New Roman" w:cs="Arial"/>
                <w:color w:val="000000"/>
                <w:sz w:val="22"/>
                <w:lang w:val="en-GB" w:eastAsia="en-GB"/>
              </w:rPr>
            </w:pPr>
            <w:r w:rsidRPr="00815979">
              <w:rPr>
                <w:rFonts w:eastAsia="Times New Roman" w:cs="Arial"/>
                <w:color w:val="000000"/>
                <w:sz w:val="22"/>
                <w:lang w:val="en-GB" w:eastAsia="en-GB"/>
              </w:rPr>
              <w:t> </w:t>
            </w:r>
          </w:p>
        </w:tc>
        <w:tc>
          <w:tcPr>
            <w:tcW w:w="1466" w:type="pct"/>
            <w:tcBorders>
              <w:top w:val="nil"/>
              <w:left w:val="nil"/>
              <w:bottom w:val="nil"/>
              <w:right w:val="nil"/>
            </w:tcBorders>
            <w:shd w:val="clear" w:color="000000" w:fill="FFFFFF"/>
            <w:noWrap/>
            <w:vAlign w:val="bottom"/>
            <w:hideMark/>
          </w:tcPr>
          <w:p w14:paraId="011B51C6" w14:textId="77777777" w:rsidR="00815979" w:rsidRPr="00815979" w:rsidRDefault="00815979" w:rsidP="00815979">
            <w:pPr>
              <w:spacing w:after="0" w:line="240" w:lineRule="auto"/>
              <w:jc w:val="left"/>
              <w:rPr>
                <w:rFonts w:eastAsia="Times New Roman" w:cs="Arial"/>
                <w:color w:val="000000"/>
                <w:sz w:val="22"/>
                <w:lang w:val="en-GB" w:eastAsia="en-GB"/>
              </w:rPr>
            </w:pPr>
            <w:r w:rsidRPr="00815979">
              <w:rPr>
                <w:rFonts w:eastAsia="Times New Roman" w:cs="Arial"/>
                <w:color w:val="000000"/>
                <w:sz w:val="22"/>
                <w:lang w:val="en-GB" w:eastAsia="en-GB"/>
              </w:rPr>
              <w:t> </w:t>
            </w:r>
          </w:p>
        </w:tc>
        <w:tc>
          <w:tcPr>
            <w:tcW w:w="351" w:type="pct"/>
            <w:tcBorders>
              <w:top w:val="nil"/>
              <w:left w:val="nil"/>
              <w:bottom w:val="nil"/>
              <w:right w:val="nil"/>
            </w:tcBorders>
            <w:shd w:val="clear" w:color="000000" w:fill="FFFFFF"/>
            <w:noWrap/>
            <w:vAlign w:val="center"/>
            <w:hideMark/>
          </w:tcPr>
          <w:p w14:paraId="101CD1A7" w14:textId="77777777" w:rsidR="00815979" w:rsidRPr="00815979" w:rsidRDefault="00815979" w:rsidP="00815979">
            <w:pPr>
              <w:spacing w:after="0" w:line="240" w:lineRule="auto"/>
              <w:jc w:val="center"/>
              <w:rPr>
                <w:rFonts w:eastAsia="Times New Roman" w:cs="Arial"/>
                <w:color w:val="000000"/>
                <w:sz w:val="20"/>
                <w:szCs w:val="20"/>
                <w:lang w:val="en-GB" w:eastAsia="en-GB"/>
              </w:rPr>
            </w:pPr>
            <w:r w:rsidRPr="00815979">
              <w:rPr>
                <w:rFonts w:eastAsia="Times New Roman" w:cs="Arial"/>
                <w:color w:val="000000"/>
                <w:sz w:val="20"/>
                <w:szCs w:val="20"/>
                <w:lang w:val="en-GB" w:eastAsia="en-GB"/>
              </w:rPr>
              <w:t> </w:t>
            </w:r>
          </w:p>
        </w:tc>
        <w:tc>
          <w:tcPr>
            <w:tcW w:w="281" w:type="pct"/>
            <w:tcBorders>
              <w:top w:val="nil"/>
              <w:left w:val="nil"/>
              <w:bottom w:val="nil"/>
              <w:right w:val="nil"/>
            </w:tcBorders>
            <w:shd w:val="clear" w:color="000000" w:fill="FFFFFF"/>
            <w:noWrap/>
            <w:vAlign w:val="center"/>
            <w:hideMark/>
          </w:tcPr>
          <w:p w14:paraId="3CA3BA67" w14:textId="77777777" w:rsidR="00815979" w:rsidRPr="00815979" w:rsidRDefault="00815979" w:rsidP="00815979">
            <w:pPr>
              <w:spacing w:after="0" w:line="240" w:lineRule="auto"/>
              <w:jc w:val="center"/>
              <w:rPr>
                <w:rFonts w:eastAsia="Times New Roman" w:cs="Arial"/>
                <w:color w:val="000000"/>
                <w:sz w:val="20"/>
                <w:szCs w:val="20"/>
                <w:lang w:val="en-GB" w:eastAsia="en-GB"/>
              </w:rPr>
            </w:pPr>
            <w:r w:rsidRPr="00815979">
              <w:rPr>
                <w:rFonts w:eastAsia="Times New Roman" w:cs="Arial"/>
                <w:color w:val="000000"/>
                <w:sz w:val="20"/>
                <w:szCs w:val="20"/>
                <w:lang w:val="en-GB" w:eastAsia="en-GB"/>
              </w:rPr>
              <w:t> </w:t>
            </w:r>
          </w:p>
        </w:tc>
        <w:tc>
          <w:tcPr>
            <w:tcW w:w="281" w:type="pct"/>
            <w:tcBorders>
              <w:top w:val="nil"/>
              <w:left w:val="nil"/>
              <w:bottom w:val="nil"/>
              <w:right w:val="nil"/>
            </w:tcBorders>
            <w:shd w:val="clear" w:color="000000" w:fill="FFFFFF"/>
            <w:noWrap/>
            <w:vAlign w:val="center"/>
            <w:hideMark/>
          </w:tcPr>
          <w:p w14:paraId="7032D260" w14:textId="77777777" w:rsidR="00815979" w:rsidRPr="00815979" w:rsidRDefault="00815979" w:rsidP="00815979">
            <w:pPr>
              <w:spacing w:after="0" w:line="240" w:lineRule="auto"/>
              <w:jc w:val="center"/>
              <w:rPr>
                <w:rFonts w:eastAsia="Times New Roman" w:cs="Arial"/>
                <w:color w:val="000000"/>
                <w:sz w:val="20"/>
                <w:szCs w:val="20"/>
                <w:lang w:val="en-GB" w:eastAsia="en-GB"/>
              </w:rPr>
            </w:pPr>
            <w:r w:rsidRPr="00815979">
              <w:rPr>
                <w:rFonts w:eastAsia="Times New Roman" w:cs="Arial"/>
                <w:color w:val="000000"/>
                <w:sz w:val="20"/>
                <w:szCs w:val="20"/>
                <w:lang w:val="en-GB" w:eastAsia="en-GB"/>
              </w:rPr>
              <w:t> </w:t>
            </w:r>
          </w:p>
        </w:tc>
        <w:tc>
          <w:tcPr>
            <w:tcW w:w="281" w:type="pct"/>
            <w:tcBorders>
              <w:top w:val="nil"/>
              <w:left w:val="nil"/>
              <w:bottom w:val="nil"/>
              <w:right w:val="nil"/>
            </w:tcBorders>
            <w:shd w:val="clear" w:color="000000" w:fill="FFFFFF"/>
            <w:noWrap/>
            <w:vAlign w:val="center"/>
            <w:hideMark/>
          </w:tcPr>
          <w:p w14:paraId="68BDA402" w14:textId="77777777" w:rsidR="00815979" w:rsidRPr="00815979" w:rsidRDefault="00815979" w:rsidP="00815979">
            <w:pPr>
              <w:spacing w:after="0" w:line="240" w:lineRule="auto"/>
              <w:jc w:val="center"/>
              <w:rPr>
                <w:rFonts w:eastAsia="Times New Roman" w:cs="Arial"/>
                <w:color w:val="000000"/>
                <w:sz w:val="20"/>
                <w:szCs w:val="20"/>
                <w:lang w:val="en-GB" w:eastAsia="en-GB"/>
              </w:rPr>
            </w:pPr>
            <w:r w:rsidRPr="00815979">
              <w:rPr>
                <w:rFonts w:eastAsia="Times New Roman" w:cs="Arial"/>
                <w:color w:val="000000"/>
                <w:sz w:val="20"/>
                <w:szCs w:val="20"/>
                <w:lang w:val="en-GB" w:eastAsia="en-GB"/>
              </w:rPr>
              <w:t> </w:t>
            </w:r>
          </w:p>
        </w:tc>
        <w:tc>
          <w:tcPr>
            <w:tcW w:w="316" w:type="pct"/>
            <w:tcBorders>
              <w:top w:val="nil"/>
              <w:left w:val="nil"/>
              <w:bottom w:val="nil"/>
              <w:right w:val="nil"/>
            </w:tcBorders>
            <w:shd w:val="clear" w:color="000000" w:fill="FFFFFF"/>
            <w:noWrap/>
            <w:vAlign w:val="center"/>
            <w:hideMark/>
          </w:tcPr>
          <w:p w14:paraId="4E49D9BC" w14:textId="77777777" w:rsidR="00815979" w:rsidRPr="00815979" w:rsidRDefault="00815979" w:rsidP="00815979">
            <w:pPr>
              <w:spacing w:after="0" w:line="240" w:lineRule="auto"/>
              <w:jc w:val="center"/>
              <w:rPr>
                <w:rFonts w:eastAsia="Times New Roman" w:cs="Arial"/>
                <w:color w:val="000000"/>
                <w:sz w:val="20"/>
                <w:szCs w:val="20"/>
                <w:lang w:val="en-GB" w:eastAsia="en-GB"/>
              </w:rPr>
            </w:pPr>
            <w:r w:rsidRPr="00815979">
              <w:rPr>
                <w:rFonts w:eastAsia="Times New Roman" w:cs="Arial"/>
                <w:color w:val="000000"/>
                <w:sz w:val="20"/>
                <w:szCs w:val="20"/>
                <w:lang w:val="en-GB" w:eastAsia="en-GB"/>
              </w:rPr>
              <w:t> </w:t>
            </w:r>
          </w:p>
        </w:tc>
        <w:tc>
          <w:tcPr>
            <w:tcW w:w="316" w:type="pct"/>
            <w:tcBorders>
              <w:top w:val="nil"/>
              <w:left w:val="nil"/>
              <w:bottom w:val="nil"/>
              <w:right w:val="nil"/>
            </w:tcBorders>
            <w:shd w:val="clear" w:color="000000" w:fill="FFFFFF"/>
            <w:noWrap/>
            <w:vAlign w:val="center"/>
            <w:hideMark/>
          </w:tcPr>
          <w:p w14:paraId="0232E88D" w14:textId="77777777" w:rsidR="00815979" w:rsidRPr="00815979" w:rsidRDefault="00815979" w:rsidP="00815979">
            <w:pPr>
              <w:spacing w:after="0" w:line="240" w:lineRule="auto"/>
              <w:jc w:val="center"/>
              <w:rPr>
                <w:rFonts w:eastAsia="Times New Roman" w:cs="Arial"/>
                <w:color w:val="000000"/>
                <w:sz w:val="20"/>
                <w:szCs w:val="20"/>
                <w:lang w:val="en-GB" w:eastAsia="en-GB"/>
              </w:rPr>
            </w:pPr>
            <w:r w:rsidRPr="00815979">
              <w:rPr>
                <w:rFonts w:eastAsia="Times New Roman" w:cs="Arial"/>
                <w:color w:val="000000"/>
                <w:sz w:val="20"/>
                <w:szCs w:val="20"/>
                <w:lang w:val="en-GB" w:eastAsia="en-GB"/>
              </w:rPr>
              <w:t> </w:t>
            </w:r>
          </w:p>
        </w:tc>
        <w:tc>
          <w:tcPr>
            <w:tcW w:w="316" w:type="pct"/>
            <w:tcBorders>
              <w:top w:val="nil"/>
              <w:left w:val="nil"/>
              <w:bottom w:val="nil"/>
              <w:right w:val="nil"/>
            </w:tcBorders>
            <w:shd w:val="clear" w:color="000000" w:fill="FFFFFF"/>
            <w:noWrap/>
            <w:vAlign w:val="center"/>
            <w:hideMark/>
          </w:tcPr>
          <w:p w14:paraId="7610283C" w14:textId="77777777" w:rsidR="00815979" w:rsidRPr="00815979" w:rsidRDefault="00815979" w:rsidP="00815979">
            <w:pPr>
              <w:spacing w:after="0" w:line="240" w:lineRule="auto"/>
              <w:jc w:val="center"/>
              <w:rPr>
                <w:rFonts w:eastAsia="Times New Roman" w:cs="Arial"/>
                <w:color w:val="000000"/>
                <w:sz w:val="20"/>
                <w:szCs w:val="20"/>
                <w:lang w:val="en-GB" w:eastAsia="en-GB"/>
              </w:rPr>
            </w:pPr>
            <w:r w:rsidRPr="00815979">
              <w:rPr>
                <w:rFonts w:eastAsia="Times New Roman" w:cs="Arial"/>
                <w:color w:val="000000"/>
                <w:sz w:val="20"/>
                <w:szCs w:val="20"/>
                <w:lang w:val="en-GB" w:eastAsia="en-GB"/>
              </w:rPr>
              <w:t> </w:t>
            </w:r>
          </w:p>
        </w:tc>
        <w:tc>
          <w:tcPr>
            <w:tcW w:w="320" w:type="pct"/>
            <w:tcBorders>
              <w:top w:val="nil"/>
              <w:left w:val="nil"/>
              <w:bottom w:val="nil"/>
              <w:right w:val="nil"/>
            </w:tcBorders>
            <w:shd w:val="clear" w:color="000000" w:fill="FFFFFF"/>
            <w:noWrap/>
            <w:vAlign w:val="center"/>
            <w:hideMark/>
          </w:tcPr>
          <w:p w14:paraId="64E47CC9" w14:textId="77777777" w:rsidR="00815979" w:rsidRPr="00815979" w:rsidRDefault="00815979" w:rsidP="00815979">
            <w:pPr>
              <w:spacing w:after="0" w:line="240" w:lineRule="auto"/>
              <w:jc w:val="center"/>
              <w:rPr>
                <w:rFonts w:eastAsia="Times New Roman" w:cs="Arial"/>
                <w:color w:val="000000"/>
                <w:sz w:val="20"/>
                <w:szCs w:val="20"/>
                <w:lang w:val="en-GB" w:eastAsia="en-GB"/>
              </w:rPr>
            </w:pPr>
            <w:r w:rsidRPr="00815979">
              <w:rPr>
                <w:rFonts w:eastAsia="Times New Roman" w:cs="Arial"/>
                <w:color w:val="000000"/>
                <w:sz w:val="20"/>
                <w:szCs w:val="20"/>
                <w:lang w:val="en-GB" w:eastAsia="en-GB"/>
              </w:rPr>
              <w:t> </w:t>
            </w:r>
          </w:p>
        </w:tc>
      </w:tr>
      <w:tr w:rsidR="00815979" w:rsidRPr="00815979" w14:paraId="65C35AC9" w14:textId="77777777" w:rsidTr="00815979">
        <w:trPr>
          <w:trHeight w:val="504"/>
        </w:trPr>
        <w:tc>
          <w:tcPr>
            <w:tcW w:w="1073" w:type="pct"/>
            <w:tcBorders>
              <w:top w:val="nil"/>
              <w:left w:val="nil"/>
              <w:bottom w:val="nil"/>
              <w:right w:val="nil"/>
            </w:tcBorders>
            <w:noWrap/>
            <w:vAlign w:val="bottom"/>
            <w:hideMark/>
          </w:tcPr>
          <w:p w14:paraId="45D03A7D" w14:textId="77777777" w:rsidR="00815979" w:rsidRPr="00815979" w:rsidRDefault="00815979" w:rsidP="00815979">
            <w:pPr>
              <w:spacing w:after="0" w:line="240" w:lineRule="auto"/>
              <w:jc w:val="center"/>
              <w:rPr>
                <w:rFonts w:eastAsia="Times New Roman" w:cs="Arial"/>
                <w:color w:val="000000"/>
                <w:sz w:val="20"/>
                <w:szCs w:val="20"/>
                <w:lang w:val="en-GB" w:eastAsia="en-GB"/>
              </w:rPr>
            </w:pPr>
          </w:p>
        </w:tc>
        <w:tc>
          <w:tcPr>
            <w:tcW w:w="1466" w:type="pct"/>
            <w:tcBorders>
              <w:top w:val="single" w:sz="8" w:space="0" w:color="auto"/>
              <w:left w:val="single" w:sz="8" w:space="0" w:color="auto"/>
              <w:bottom w:val="single" w:sz="8" w:space="0" w:color="auto"/>
              <w:right w:val="single" w:sz="8" w:space="0" w:color="auto"/>
            </w:tcBorders>
            <w:shd w:val="clear" w:color="000000" w:fill="000000"/>
            <w:noWrap/>
            <w:vAlign w:val="center"/>
            <w:hideMark/>
          </w:tcPr>
          <w:p w14:paraId="6060B6FC" w14:textId="77777777" w:rsidR="00815979" w:rsidRPr="00815979" w:rsidRDefault="00815979" w:rsidP="00815979">
            <w:pPr>
              <w:spacing w:after="0" w:line="240" w:lineRule="auto"/>
              <w:jc w:val="right"/>
              <w:rPr>
                <w:rFonts w:eastAsia="Times New Roman" w:cs="Arial"/>
                <w:b/>
                <w:bCs/>
                <w:color w:val="FFFFFF"/>
                <w:sz w:val="22"/>
                <w:lang w:val="en-GB" w:eastAsia="en-GB"/>
              </w:rPr>
            </w:pPr>
            <w:r w:rsidRPr="00815979">
              <w:rPr>
                <w:rFonts w:eastAsia="Times New Roman" w:cs="Arial"/>
                <w:b/>
                <w:bCs/>
                <w:color w:val="FFFFFF"/>
                <w:sz w:val="22"/>
                <w:lang w:val="en-GB" w:eastAsia="en-GB"/>
              </w:rPr>
              <w:t>Your net cash flow (A-B)</w:t>
            </w:r>
          </w:p>
        </w:tc>
        <w:tc>
          <w:tcPr>
            <w:tcW w:w="351" w:type="pct"/>
            <w:tcBorders>
              <w:top w:val="single" w:sz="4" w:space="0" w:color="595959"/>
              <w:left w:val="nil"/>
              <w:bottom w:val="single" w:sz="4" w:space="0" w:color="595959"/>
              <w:right w:val="single" w:sz="4" w:space="0" w:color="595959"/>
            </w:tcBorders>
            <w:shd w:val="clear" w:color="000000" w:fill="D8E4BC"/>
            <w:noWrap/>
            <w:vAlign w:val="center"/>
            <w:hideMark/>
          </w:tcPr>
          <w:p w14:paraId="7958B8C3"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£4,850</w:t>
            </w:r>
          </w:p>
        </w:tc>
        <w:tc>
          <w:tcPr>
            <w:tcW w:w="281" w:type="pct"/>
            <w:tcBorders>
              <w:top w:val="single" w:sz="4" w:space="0" w:color="595959"/>
              <w:left w:val="nil"/>
              <w:bottom w:val="single" w:sz="4" w:space="0" w:color="595959"/>
              <w:right w:val="single" w:sz="4" w:space="0" w:color="595959"/>
            </w:tcBorders>
            <w:shd w:val="clear" w:color="000000" w:fill="D8E4BC"/>
            <w:noWrap/>
            <w:vAlign w:val="center"/>
            <w:hideMark/>
          </w:tcPr>
          <w:p w14:paraId="5BB4FB29"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£860</w:t>
            </w:r>
          </w:p>
        </w:tc>
        <w:tc>
          <w:tcPr>
            <w:tcW w:w="281" w:type="pct"/>
            <w:tcBorders>
              <w:top w:val="single" w:sz="4" w:space="0" w:color="595959"/>
              <w:left w:val="nil"/>
              <w:bottom w:val="single" w:sz="4" w:space="0" w:color="595959"/>
              <w:right w:val="single" w:sz="4" w:space="0" w:color="595959"/>
            </w:tcBorders>
            <w:shd w:val="clear" w:color="000000" w:fill="D8E4BC"/>
            <w:noWrap/>
            <w:vAlign w:val="center"/>
            <w:hideMark/>
          </w:tcPr>
          <w:p w14:paraId="49144A81"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£1,360</w:t>
            </w:r>
          </w:p>
        </w:tc>
        <w:tc>
          <w:tcPr>
            <w:tcW w:w="281" w:type="pct"/>
            <w:tcBorders>
              <w:top w:val="single" w:sz="4" w:space="0" w:color="595959"/>
              <w:left w:val="nil"/>
              <w:bottom w:val="single" w:sz="4" w:space="0" w:color="595959"/>
              <w:right w:val="single" w:sz="4" w:space="0" w:color="595959"/>
            </w:tcBorders>
            <w:shd w:val="clear" w:color="000000" w:fill="D8E4BC"/>
            <w:noWrap/>
            <w:vAlign w:val="center"/>
            <w:hideMark/>
          </w:tcPr>
          <w:p w14:paraId="2A7B254F"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£1,710</w:t>
            </w:r>
          </w:p>
        </w:tc>
        <w:tc>
          <w:tcPr>
            <w:tcW w:w="316" w:type="pct"/>
            <w:tcBorders>
              <w:top w:val="single" w:sz="4" w:space="0" w:color="595959"/>
              <w:left w:val="nil"/>
              <w:bottom w:val="single" w:sz="4" w:space="0" w:color="595959"/>
              <w:right w:val="single" w:sz="4" w:space="0" w:color="595959"/>
            </w:tcBorders>
            <w:shd w:val="clear" w:color="000000" w:fill="D8E4BC"/>
            <w:noWrap/>
            <w:vAlign w:val="center"/>
            <w:hideMark/>
          </w:tcPr>
          <w:p w14:paraId="5153177F"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£2,210</w:t>
            </w:r>
          </w:p>
        </w:tc>
        <w:tc>
          <w:tcPr>
            <w:tcW w:w="316" w:type="pct"/>
            <w:tcBorders>
              <w:top w:val="single" w:sz="4" w:space="0" w:color="595959"/>
              <w:left w:val="nil"/>
              <w:bottom w:val="single" w:sz="4" w:space="0" w:color="595959"/>
              <w:right w:val="single" w:sz="4" w:space="0" w:color="595959"/>
            </w:tcBorders>
            <w:shd w:val="clear" w:color="000000" w:fill="D8E4BC"/>
            <w:noWrap/>
            <w:vAlign w:val="center"/>
            <w:hideMark/>
          </w:tcPr>
          <w:p w14:paraId="7BB94E22"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£2,660</w:t>
            </w:r>
          </w:p>
        </w:tc>
        <w:tc>
          <w:tcPr>
            <w:tcW w:w="316" w:type="pct"/>
            <w:tcBorders>
              <w:top w:val="single" w:sz="4" w:space="0" w:color="595959"/>
              <w:left w:val="nil"/>
              <w:bottom w:val="single" w:sz="4" w:space="0" w:color="595959"/>
              <w:right w:val="single" w:sz="4" w:space="0" w:color="595959"/>
            </w:tcBorders>
            <w:shd w:val="clear" w:color="000000" w:fill="D8E4BC"/>
            <w:noWrap/>
            <w:vAlign w:val="center"/>
            <w:hideMark/>
          </w:tcPr>
          <w:p w14:paraId="0EF756E1"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£3,160</w:t>
            </w:r>
          </w:p>
        </w:tc>
        <w:tc>
          <w:tcPr>
            <w:tcW w:w="320" w:type="pct"/>
            <w:tcBorders>
              <w:top w:val="single" w:sz="4" w:space="0" w:color="595959"/>
              <w:left w:val="nil"/>
              <w:bottom w:val="single" w:sz="4" w:space="0" w:color="595959"/>
              <w:right w:val="single" w:sz="4" w:space="0" w:color="595959"/>
            </w:tcBorders>
            <w:shd w:val="clear" w:color="000000" w:fill="D8E4BC"/>
            <w:noWrap/>
            <w:vAlign w:val="center"/>
            <w:hideMark/>
          </w:tcPr>
          <w:p w14:paraId="41CCB833"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£16,810</w:t>
            </w:r>
          </w:p>
        </w:tc>
      </w:tr>
      <w:tr w:rsidR="00815979" w:rsidRPr="00815979" w14:paraId="6A7236DB" w14:textId="77777777" w:rsidTr="00815979">
        <w:trPr>
          <w:trHeight w:val="336"/>
        </w:trPr>
        <w:tc>
          <w:tcPr>
            <w:tcW w:w="1073" w:type="pct"/>
            <w:tcBorders>
              <w:top w:val="nil"/>
              <w:left w:val="nil"/>
              <w:bottom w:val="nil"/>
              <w:right w:val="nil"/>
            </w:tcBorders>
            <w:shd w:val="clear" w:color="000000" w:fill="FFFFFF"/>
            <w:noWrap/>
            <w:vAlign w:val="bottom"/>
            <w:hideMark/>
          </w:tcPr>
          <w:p w14:paraId="127EBE31" w14:textId="77777777" w:rsidR="00815979" w:rsidRPr="00815979" w:rsidRDefault="00815979" w:rsidP="00815979">
            <w:pPr>
              <w:spacing w:after="0" w:line="240" w:lineRule="auto"/>
              <w:jc w:val="left"/>
              <w:rPr>
                <w:rFonts w:eastAsia="Times New Roman" w:cs="Arial"/>
                <w:color w:val="000000"/>
                <w:sz w:val="22"/>
                <w:lang w:val="en-GB" w:eastAsia="en-GB"/>
              </w:rPr>
            </w:pPr>
            <w:r w:rsidRPr="00815979">
              <w:rPr>
                <w:rFonts w:eastAsia="Times New Roman" w:cs="Arial"/>
                <w:color w:val="000000"/>
                <w:sz w:val="22"/>
                <w:lang w:val="en-GB" w:eastAsia="en-GB"/>
              </w:rPr>
              <w:t> </w:t>
            </w:r>
          </w:p>
        </w:tc>
        <w:tc>
          <w:tcPr>
            <w:tcW w:w="1466" w:type="pct"/>
            <w:tcBorders>
              <w:top w:val="nil"/>
              <w:left w:val="nil"/>
              <w:bottom w:val="nil"/>
              <w:right w:val="nil"/>
            </w:tcBorders>
            <w:shd w:val="clear" w:color="000000" w:fill="FFFFFF"/>
            <w:noWrap/>
            <w:vAlign w:val="center"/>
            <w:hideMark/>
          </w:tcPr>
          <w:p w14:paraId="23532A3B" w14:textId="77777777" w:rsidR="00815979" w:rsidRPr="00815979" w:rsidRDefault="00815979" w:rsidP="00815979">
            <w:pPr>
              <w:spacing w:after="0" w:line="240" w:lineRule="auto"/>
              <w:jc w:val="right"/>
              <w:rPr>
                <w:rFonts w:eastAsia="Times New Roman" w:cs="Arial"/>
                <w:color w:val="000000"/>
                <w:sz w:val="22"/>
                <w:lang w:val="en-GB" w:eastAsia="en-GB"/>
              </w:rPr>
            </w:pPr>
            <w:r w:rsidRPr="00815979">
              <w:rPr>
                <w:rFonts w:eastAsia="Times New Roman" w:cs="Arial"/>
                <w:color w:val="000000"/>
                <w:sz w:val="22"/>
                <w:lang w:val="en-GB" w:eastAsia="en-GB"/>
              </w:rPr>
              <w:t> </w:t>
            </w:r>
          </w:p>
        </w:tc>
        <w:tc>
          <w:tcPr>
            <w:tcW w:w="351" w:type="pct"/>
            <w:tcBorders>
              <w:top w:val="nil"/>
              <w:left w:val="nil"/>
              <w:bottom w:val="nil"/>
              <w:right w:val="nil"/>
            </w:tcBorders>
            <w:shd w:val="clear" w:color="000000" w:fill="FFFFFF"/>
            <w:noWrap/>
            <w:vAlign w:val="center"/>
            <w:hideMark/>
          </w:tcPr>
          <w:p w14:paraId="4887D766"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 </w:t>
            </w:r>
          </w:p>
        </w:tc>
        <w:tc>
          <w:tcPr>
            <w:tcW w:w="281" w:type="pct"/>
            <w:tcBorders>
              <w:top w:val="nil"/>
              <w:left w:val="nil"/>
              <w:bottom w:val="nil"/>
              <w:right w:val="nil"/>
            </w:tcBorders>
            <w:shd w:val="clear" w:color="000000" w:fill="FFFFFF"/>
            <w:noWrap/>
            <w:vAlign w:val="center"/>
            <w:hideMark/>
          </w:tcPr>
          <w:p w14:paraId="1E5F4637"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 </w:t>
            </w:r>
          </w:p>
        </w:tc>
        <w:tc>
          <w:tcPr>
            <w:tcW w:w="281" w:type="pct"/>
            <w:tcBorders>
              <w:top w:val="nil"/>
              <w:left w:val="nil"/>
              <w:bottom w:val="nil"/>
              <w:right w:val="nil"/>
            </w:tcBorders>
            <w:shd w:val="clear" w:color="000000" w:fill="FFFFFF"/>
            <w:noWrap/>
            <w:vAlign w:val="center"/>
            <w:hideMark/>
          </w:tcPr>
          <w:p w14:paraId="48155D82"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 </w:t>
            </w:r>
          </w:p>
        </w:tc>
        <w:tc>
          <w:tcPr>
            <w:tcW w:w="281" w:type="pct"/>
            <w:tcBorders>
              <w:top w:val="nil"/>
              <w:left w:val="nil"/>
              <w:bottom w:val="nil"/>
              <w:right w:val="nil"/>
            </w:tcBorders>
            <w:shd w:val="clear" w:color="000000" w:fill="FFFFFF"/>
            <w:noWrap/>
            <w:vAlign w:val="center"/>
            <w:hideMark/>
          </w:tcPr>
          <w:p w14:paraId="76B12089"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 </w:t>
            </w:r>
          </w:p>
        </w:tc>
        <w:tc>
          <w:tcPr>
            <w:tcW w:w="316" w:type="pct"/>
            <w:tcBorders>
              <w:top w:val="nil"/>
              <w:left w:val="nil"/>
              <w:bottom w:val="nil"/>
              <w:right w:val="nil"/>
            </w:tcBorders>
            <w:shd w:val="clear" w:color="000000" w:fill="FFFFFF"/>
            <w:noWrap/>
            <w:vAlign w:val="center"/>
            <w:hideMark/>
          </w:tcPr>
          <w:p w14:paraId="043A1F95"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 </w:t>
            </w:r>
          </w:p>
        </w:tc>
        <w:tc>
          <w:tcPr>
            <w:tcW w:w="316" w:type="pct"/>
            <w:tcBorders>
              <w:top w:val="nil"/>
              <w:left w:val="nil"/>
              <w:bottom w:val="nil"/>
              <w:right w:val="nil"/>
            </w:tcBorders>
            <w:shd w:val="clear" w:color="000000" w:fill="FFFFFF"/>
            <w:noWrap/>
            <w:vAlign w:val="center"/>
            <w:hideMark/>
          </w:tcPr>
          <w:p w14:paraId="44DA5BB0"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 </w:t>
            </w:r>
          </w:p>
        </w:tc>
        <w:tc>
          <w:tcPr>
            <w:tcW w:w="316" w:type="pct"/>
            <w:tcBorders>
              <w:top w:val="nil"/>
              <w:left w:val="nil"/>
              <w:bottom w:val="nil"/>
              <w:right w:val="nil"/>
            </w:tcBorders>
            <w:shd w:val="clear" w:color="000000" w:fill="FFFFFF"/>
            <w:noWrap/>
            <w:vAlign w:val="center"/>
            <w:hideMark/>
          </w:tcPr>
          <w:p w14:paraId="07FC507F"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 </w:t>
            </w:r>
          </w:p>
        </w:tc>
        <w:tc>
          <w:tcPr>
            <w:tcW w:w="320" w:type="pct"/>
            <w:tcBorders>
              <w:top w:val="nil"/>
              <w:left w:val="nil"/>
              <w:bottom w:val="nil"/>
              <w:right w:val="nil"/>
            </w:tcBorders>
            <w:shd w:val="clear" w:color="000000" w:fill="FFFFFF"/>
            <w:noWrap/>
            <w:vAlign w:val="center"/>
            <w:hideMark/>
          </w:tcPr>
          <w:p w14:paraId="75A8DEA4"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 </w:t>
            </w:r>
          </w:p>
        </w:tc>
      </w:tr>
      <w:tr w:rsidR="00815979" w:rsidRPr="00815979" w14:paraId="41A1AF36" w14:textId="77777777" w:rsidTr="00815979">
        <w:trPr>
          <w:trHeight w:val="552"/>
        </w:trPr>
        <w:tc>
          <w:tcPr>
            <w:tcW w:w="1073" w:type="pct"/>
            <w:tcBorders>
              <w:top w:val="nil"/>
              <w:left w:val="nil"/>
              <w:bottom w:val="nil"/>
              <w:right w:val="nil"/>
            </w:tcBorders>
            <w:noWrap/>
            <w:vAlign w:val="bottom"/>
            <w:hideMark/>
          </w:tcPr>
          <w:p w14:paraId="3AAF645F"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p>
        </w:tc>
        <w:tc>
          <w:tcPr>
            <w:tcW w:w="1466" w:type="pct"/>
            <w:tcBorders>
              <w:top w:val="single" w:sz="8" w:space="0" w:color="auto"/>
              <w:left w:val="single" w:sz="8" w:space="0" w:color="auto"/>
              <w:bottom w:val="single" w:sz="8" w:space="0" w:color="auto"/>
              <w:right w:val="single" w:sz="8" w:space="0" w:color="auto"/>
            </w:tcBorders>
            <w:shd w:val="clear" w:color="000000" w:fill="000000"/>
            <w:vAlign w:val="center"/>
            <w:hideMark/>
          </w:tcPr>
          <w:p w14:paraId="75AA712B" w14:textId="77777777" w:rsidR="00815979" w:rsidRPr="00815979" w:rsidRDefault="00815979" w:rsidP="00815979">
            <w:pPr>
              <w:spacing w:after="0" w:line="240" w:lineRule="auto"/>
              <w:jc w:val="right"/>
              <w:rPr>
                <w:rFonts w:eastAsia="Times New Roman" w:cs="Arial"/>
                <w:b/>
                <w:bCs/>
                <w:color w:val="FFFFFF"/>
                <w:sz w:val="22"/>
                <w:lang w:val="en-GB" w:eastAsia="en-GB"/>
              </w:rPr>
            </w:pPr>
            <w:r w:rsidRPr="00815979">
              <w:rPr>
                <w:rFonts w:eastAsia="Times New Roman" w:cs="Arial"/>
                <w:b/>
                <w:bCs/>
                <w:color w:val="FFFFFF"/>
                <w:sz w:val="22"/>
                <w:lang w:val="en-GB" w:eastAsia="en-GB"/>
              </w:rPr>
              <w:t>Your monthly opening business bank account balance</w:t>
            </w:r>
          </w:p>
        </w:tc>
        <w:tc>
          <w:tcPr>
            <w:tcW w:w="351" w:type="pct"/>
            <w:tcBorders>
              <w:top w:val="single" w:sz="4" w:space="0" w:color="595959"/>
              <w:left w:val="nil"/>
              <w:bottom w:val="single" w:sz="4" w:space="0" w:color="595959"/>
              <w:right w:val="single" w:sz="4" w:space="0" w:color="595959"/>
            </w:tcBorders>
            <w:shd w:val="clear" w:color="000000" w:fill="FCD5B4"/>
            <w:noWrap/>
            <w:vAlign w:val="center"/>
            <w:hideMark/>
          </w:tcPr>
          <w:p w14:paraId="26C4649A"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£0</w:t>
            </w:r>
          </w:p>
        </w:tc>
        <w:tc>
          <w:tcPr>
            <w:tcW w:w="281" w:type="pct"/>
            <w:tcBorders>
              <w:top w:val="single" w:sz="4" w:space="0" w:color="595959"/>
              <w:left w:val="nil"/>
              <w:bottom w:val="single" w:sz="4" w:space="0" w:color="595959"/>
              <w:right w:val="single" w:sz="4" w:space="0" w:color="595959"/>
            </w:tcBorders>
            <w:shd w:val="clear" w:color="000000" w:fill="D8E4BC"/>
            <w:noWrap/>
            <w:vAlign w:val="center"/>
            <w:hideMark/>
          </w:tcPr>
          <w:p w14:paraId="575423A9"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£4,850</w:t>
            </w:r>
          </w:p>
        </w:tc>
        <w:tc>
          <w:tcPr>
            <w:tcW w:w="281" w:type="pct"/>
            <w:tcBorders>
              <w:top w:val="single" w:sz="4" w:space="0" w:color="595959"/>
              <w:left w:val="nil"/>
              <w:bottom w:val="single" w:sz="4" w:space="0" w:color="595959"/>
              <w:right w:val="single" w:sz="4" w:space="0" w:color="595959"/>
            </w:tcBorders>
            <w:shd w:val="clear" w:color="000000" w:fill="D8E4BC"/>
            <w:noWrap/>
            <w:vAlign w:val="center"/>
            <w:hideMark/>
          </w:tcPr>
          <w:p w14:paraId="51E901AE"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£5,710</w:t>
            </w:r>
          </w:p>
        </w:tc>
        <w:tc>
          <w:tcPr>
            <w:tcW w:w="281" w:type="pct"/>
            <w:tcBorders>
              <w:top w:val="single" w:sz="4" w:space="0" w:color="595959"/>
              <w:left w:val="nil"/>
              <w:bottom w:val="single" w:sz="4" w:space="0" w:color="595959"/>
              <w:right w:val="single" w:sz="4" w:space="0" w:color="595959"/>
            </w:tcBorders>
            <w:shd w:val="clear" w:color="000000" w:fill="D8E4BC"/>
            <w:noWrap/>
            <w:vAlign w:val="center"/>
            <w:hideMark/>
          </w:tcPr>
          <w:p w14:paraId="72F250A4"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£7,070</w:t>
            </w:r>
          </w:p>
        </w:tc>
        <w:tc>
          <w:tcPr>
            <w:tcW w:w="316" w:type="pct"/>
            <w:tcBorders>
              <w:top w:val="single" w:sz="4" w:space="0" w:color="595959"/>
              <w:left w:val="nil"/>
              <w:bottom w:val="single" w:sz="4" w:space="0" w:color="595959"/>
              <w:right w:val="single" w:sz="4" w:space="0" w:color="595959"/>
            </w:tcBorders>
            <w:shd w:val="clear" w:color="000000" w:fill="D8E4BC"/>
            <w:noWrap/>
            <w:vAlign w:val="center"/>
            <w:hideMark/>
          </w:tcPr>
          <w:p w14:paraId="550C9B03"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£8,780</w:t>
            </w:r>
          </w:p>
        </w:tc>
        <w:tc>
          <w:tcPr>
            <w:tcW w:w="316" w:type="pct"/>
            <w:tcBorders>
              <w:top w:val="single" w:sz="4" w:space="0" w:color="595959"/>
              <w:left w:val="nil"/>
              <w:bottom w:val="single" w:sz="4" w:space="0" w:color="595959"/>
              <w:right w:val="single" w:sz="4" w:space="0" w:color="595959"/>
            </w:tcBorders>
            <w:shd w:val="clear" w:color="000000" w:fill="D8E4BC"/>
            <w:noWrap/>
            <w:vAlign w:val="center"/>
            <w:hideMark/>
          </w:tcPr>
          <w:p w14:paraId="5FA3B09C"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£10,990</w:t>
            </w:r>
          </w:p>
        </w:tc>
        <w:tc>
          <w:tcPr>
            <w:tcW w:w="316" w:type="pct"/>
            <w:tcBorders>
              <w:top w:val="single" w:sz="4" w:space="0" w:color="595959"/>
              <w:left w:val="nil"/>
              <w:bottom w:val="single" w:sz="4" w:space="0" w:color="595959"/>
              <w:right w:val="single" w:sz="4" w:space="0" w:color="595959"/>
            </w:tcBorders>
            <w:shd w:val="clear" w:color="000000" w:fill="D8E4BC"/>
            <w:noWrap/>
            <w:vAlign w:val="center"/>
            <w:hideMark/>
          </w:tcPr>
          <w:p w14:paraId="25BB2771"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£13,650</w:t>
            </w:r>
          </w:p>
        </w:tc>
        <w:tc>
          <w:tcPr>
            <w:tcW w:w="320" w:type="pct"/>
            <w:tcBorders>
              <w:top w:val="single" w:sz="4" w:space="0" w:color="595959"/>
              <w:left w:val="nil"/>
              <w:bottom w:val="single" w:sz="4" w:space="0" w:color="595959"/>
              <w:right w:val="single" w:sz="4" w:space="0" w:color="595959"/>
            </w:tcBorders>
            <w:shd w:val="clear" w:color="000000" w:fill="D8E4BC"/>
            <w:noWrap/>
            <w:vAlign w:val="center"/>
            <w:hideMark/>
          </w:tcPr>
          <w:p w14:paraId="17E4DA91"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£16,810</w:t>
            </w:r>
          </w:p>
        </w:tc>
      </w:tr>
      <w:tr w:rsidR="00815979" w:rsidRPr="00815979" w14:paraId="3D132649" w14:textId="77777777" w:rsidTr="00815979">
        <w:trPr>
          <w:trHeight w:val="276"/>
        </w:trPr>
        <w:tc>
          <w:tcPr>
            <w:tcW w:w="1073" w:type="pct"/>
            <w:tcBorders>
              <w:top w:val="nil"/>
              <w:left w:val="nil"/>
              <w:bottom w:val="nil"/>
              <w:right w:val="nil"/>
            </w:tcBorders>
            <w:shd w:val="clear" w:color="000000" w:fill="FFFFFF"/>
            <w:vAlign w:val="bottom"/>
            <w:hideMark/>
          </w:tcPr>
          <w:p w14:paraId="72CB8FD8" w14:textId="77777777" w:rsidR="00815979" w:rsidRPr="00815979" w:rsidRDefault="00815979" w:rsidP="00815979">
            <w:pPr>
              <w:spacing w:after="0" w:line="240" w:lineRule="auto"/>
              <w:jc w:val="left"/>
              <w:rPr>
                <w:rFonts w:eastAsia="Times New Roman" w:cs="Arial"/>
                <w:b/>
                <w:bCs/>
                <w:color w:val="000000"/>
                <w:sz w:val="22"/>
                <w:lang w:val="en-GB" w:eastAsia="en-GB"/>
              </w:rPr>
            </w:pPr>
            <w:r w:rsidRPr="00815979">
              <w:rPr>
                <w:rFonts w:eastAsia="Times New Roman" w:cs="Arial"/>
                <w:b/>
                <w:bCs/>
                <w:color w:val="000000"/>
                <w:sz w:val="22"/>
                <w:lang w:val="en-GB" w:eastAsia="en-GB"/>
              </w:rPr>
              <w:t> </w:t>
            </w:r>
          </w:p>
        </w:tc>
        <w:tc>
          <w:tcPr>
            <w:tcW w:w="1466" w:type="pct"/>
            <w:tcBorders>
              <w:top w:val="nil"/>
              <w:left w:val="nil"/>
              <w:bottom w:val="nil"/>
              <w:right w:val="nil"/>
            </w:tcBorders>
            <w:shd w:val="clear" w:color="000000" w:fill="FFFFFF"/>
            <w:vAlign w:val="center"/>
            <w:hideMark/>
          </w:tcPr>
          <w:p w14:paraId="065A3A86" w14:textId="77777777" w:rsidR="00815979" w:rsidRPr="00815979" w:rsidRDefault="00815979" w:rsidP="00815979">
            <w:pPr>
              <w:spacing w:after="0" w:line="240" w:lineRule="auto"/>
              <w:jc w:val="right"/>
              <w:rPr>
                <w:rFonts w:eastAsia="Times New Roman" w:cs="Arial"/>
                <w:b/>
                <w:bCs/>
                <w:color w:val="000000"/>
                <w:sz w:val="22"/>
                <w:lang w:val="en-GB" w:eastAsia="en-GB"/>
              </w:rPr>
            </w:pPr>
            <w:r w:rsidRPr="00815979">
              <w:rPr>
                <w:rFonts w:eastAsia="Times New Roman" w:cs="Arial"/>
                <w:b/>
                <w:bCs/>
                <w:color w:val="000000"/>
                <w:sz w:val="22"/>
                <w:lang w:val="en-GB" w:eastAsia="en-GB"/>
              </w:rPr>
              <w:t> </w:t>
            </w:r>
          </w:p>
        </w:tc>
        <w:tc>
          <w:tcPr>
            <w:tcW w:w="351" w:type="pct"/>
            <w:tcBorders>
              <w:top w:val="nil"/>
              <w:left w:val="nil"/>
              <w:bottom w:val="nil"/>
              <w:right w:val="nil"/>
            </w:tcBorders>
            <w:shd w:val="clear" w:color="000000" w:fill="FFFFFF"/>
            <w:noWrap/>
            <w:vAlign w:val="center"/>
            <w:hideMark/>
          </w:tcPr>
          <w:p w14:paraId="4E83CD44"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 </w:t>
            </w:r>
          </w:p>
        </w:tc>
        <w:tc>
          <w:tcPr>
            <w:tcW w:w="281" w:type="pct"/>
            <w:tcBorders>
              <w:top w:val="nil"/>
              <w:left w:val="nil"/>
              <w:bottom w:val="nil"/>
              <w:right w:val="nil"/>
            </w:tcBorders>
            <w:shd w:val="clear" w:color="000000" w:fill="FFFFFF"/>
            <w:noWrap/>
            <w:vAlign w:val="center"/>
            <w:hideMark/>
          </w:tcPr>
          <w:p w14:paraId="31669873"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 </w:t>
            </w:r>
          </w:p>
        </w:tc>
        <w:tc>
          <w:tcPr>
            <w:tcW w:w="281" w:type="pct"/>
            <w:tcBorders>
              <w:top w:val="nil"/>
              <w:left w:val="nil"/>
              <w:bottom w:val="nil"/>
              <w:right w:val="nil"/>
            </w:tcBorders>
            <w:shd w:val="clear" w:color="000000" w:fill="FFFFFF"/>
            <w:noWrap/>
            <w:vAlign w:val="center"/>
            <w:hideMark/>
          </w:tcPr>
          <w:p w14:paraId="47F33916"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 </w:t>
            </w:r>
          </w:p>
        </w:tc>
        <w:tc>
          <w:tcPr>
            <w:tcW w:w="281" w:type="pct"/>
            <w:tcBorders>
              <w:top w:val="nil"/>
              <w:left w:val="nil"/>
              <w:bottom w:val="nil"/>
              <w:right w:val="nil"/>
            </w:tcBorders>
            <w:shd w:val="clear" w:color="000000" w:fill="FFFFFF"/>
            <w:noWrap/>
            <w:vAlign w:val="center"/>
            <w:hideMark/>
          </w:tcPr>
          <w:p w14:paraId="58E1DB81"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 </w:t>
            </w:r>
          </w:p>
        </w:tc>
        <w:tc>
          <w:tcPr>
            <w:tcW w:w="316" w:type="pct"/>
            <w:tcBorders>
              <w:top w:val="nil"/>
              <w:left w:val="nil"/>
              <w:bottom w:val="nil"/>
              <w:right w:val="nil"/>
            </w:tcBorders>
            <w:shd w:val="clear" w:color="000000" w:fill="FFFFFF"/>
            <w:noWrap/>
            <w:vAlign w:val="center"/>
            <w:hideMark/>
          </w:tcPr>
          <w:p w14:paraId="6BAECDE2"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 </w:t>
            </w:r>
          </w:p>
        </w:tc>
        <w:tc>
          <w:tcPr>
            <w:tcW w:w="316" w:type="pct"/>
            <w:tcBorders>
              <w:top w:val="nil"/>
              <w:left w:val="nil"/>
              <w:bottom w:val="nil"/>
              <w:right w:val="nil"/>
            </w:tcBorders>
            <w:shd w:val="clear" w:color="000000" w:fill="FFFFFF"/>
            <w:noWrap/>
            <w:vAlign w:val="center"/>
            <w:hideMark/>
          </w:tcPr>
          <w:p w14:paraId="2C1D5821"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 </w:t>
            </w:r>
          </w:p>
        </w:tc>
        <w:tc>
          <w:tcPr>
            <w:tcW w:w="316" w:type="pct"/>
            <w:tcBorders>
              <w:top w:val="nil"/>
              <w:left w:val="nil"/>
              <w:bottom w:val="nil"/>
              <w:right w:val="nil"/>
            </w:tcBorders>
            <w:shd w:val="clear" w:color="000000" w:fill="FFFFFF"/>
            <w:noWrap/>
            <w:vAlign w:val="center"/>
            <w:hideMark/>
          </w:tcPr>
          <w:p w14:paraId="7CCABBBB"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 </w:t>
            </w:r>
          </w:p>
        </w:tc>
        <w:tc>
          <w:tcPr>
            <w:tcW w:w="320" w:type="pct"/>
            <w:tcBorders>
              <w:top w:val="nil"/>
              <w:left w:val="nil"/>
              <w:bottom w:val="nil"/>
              <w:right w:val="nil"/>
            </w:tcBorders>
            <w:shd w:val="clear" w:color="000000" w:fill="FFFFFF"/>
            <w:noWrap/>
            <w:vAlign w:val="center"/>
            <w:hideMark/>
          </w:tcPr>
          <w:p w14:paraId="0890FBA9"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 </w:t>
            </w:r>
          </w:p>
        </w:tc>
      </w:tr>
      <w:tr w:rsidR="00815979" w:rsidRPr="00815979" w14:paraId="602198EC" w14:textId="77777777" w:rsidTr="00815979">
        <w:trPr>
          <w:trHeight w:val="492"/>
        </w:trPr>
        <w:tc>
          <w:tcPr>
            <w:tcW w:w="1073" w:type="pct"/>
            <w:tcBorders>
              <w:top w:val="nil"/>
              <w:left w:val="nil"/>
              <w:bottom w:val="nil"/>
              <w:right w:val="nil"/>
            </w:tcBorders>
            <w:noWrap/>
            <w:vAlign w:val="bottom"/>
            <w:hideMark/>
          </w:tcPr>
          <w:p w14:paraId="22B09896"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p>
        </w:tc>
        <w:tc>
          <w:tcPr>
            <w:tcW w:w="1466" w:type="pct"/>
            <w:tcBorders>
              <w:top w:val="single" w:sz="8" w:space="0" w:color="auto"/>
              <w:left w:val="single" w:sz="8" w:space="0" w:color="auto"/>
              <w:bottom w:val="single" w:sz="8" w:space="0" w:color="auto"/>
              <w:right w:val="single" w:sz="8" w:space="0" w:color="auto"/>
            </w:tcBorders>
            <w:shd w:val="clear" w:color="000000" w:fill="000000"/>
            <w:vAlign w:val="center"/>
            <w:hideMark/>
          </w:tcPr>
          <w:p w14:paraId="6BDA72B4" w14:textId="77777777" w:rsidR="00815979" w:rsidRPr="00815979" w:rsidRDefault="00815979" w:rsidP="00815979">
            <w:pPr>
              <w:spacing w:after="0" w:line="240" w:lineRule="auto"/>
              <w:jc w:val="right"/>
              <w:rPr>
                <w:rFonts w:eastAsia="Times New Roman" w:cs="Arial"/>
                <w:b/>
                <w:bCs/>
                <w:color w:val="FFFFFF"/>
                <w:sz w:val="22"/>
                <w:lang w:val="en-GB" w:eastAsia="en-GB"/>
              </w:rPr>
            </w:pPr>
            <w:r w:rsidRPr="00815979">
              <w:rPr>
                <w:rFonts w:eastAsia="Times New Roman" w:cs="Arial"/>
                <w:b/>
                <w:bCs/>
                <w:color w:val="FFFFFF"/>
                <w:sz w:val="22"/>
                <w:lang w:val="en-GB" w:eastAsia="en-GB"/>
              </w:rPr>
              <w:t>Your closing cash position</w:t>
            </w:r>
          </w:p>
        </w:tc>
        <w:tc>
          <w:tcPr>
            <w:tcW w:w="351" w:type="pct"/>
            <w:tcBorders>
              <w:top w:val="single" w:sz="4" w:space="0" w:color="595959"/>
              <w:left w:val="nil"/>
              <w:bottom w:val="single" w:sz="4" w:space="0" w:color="595959"/>
              <w:right w:val="single" w:sz="4" w:space="0" w:color="595959"/>
            </w:tcBorders>
            <w:shd w:val="clear" w:color="000000" w:fill="D8E4BC"/>
            <w:noWrap/>
            <w:vAlign w:val="center"/>
            <w:hideMark/>
          </w:tcPr>
          <w:p w14:paraId="366F56C8"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£4,850</w:t>
            </w:r>
          </w:p>
        </w:tc>
        <w:tc>
          <w:tcPr>
            <w:tcW w:w="281" w:type="pct"/>
            <w:tcBorders>
              <w:top w:val="single" w:sz="4" w:space="0" w:color="595959"/>
              <w:left w:val="nil"/>
              <w:bottom w:val="single" w:sz="4" w:space="0" w:color="595959"/>
              <w:right w:val="single" w:sz="4" w:space="0" w:color="595959"/>
            </w:tcBorders>
            <w:shd w:val="clear" w:color="000000" w:fill="D8E4BC"/>
            <w:noWrap/>
            <w:vAlign w:val="center"/>
            <w:hideMark/>
          </w:tcPr>
          <w:p w14:paraId="68610601"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£5,710</w:t>
            </w:r>
          </w:p>
        </w:tc>
        <w:tc>
          <w:tcPr>
            <w:tcW w:w="281" w:type="pct"/>
            <w:tcBorders>
              <w:top w:val="single" w:sz="4" w:space="0" w:color="595959"/>
              <w:left w:val="nil"/>
              <w:bottom w:val="single" w:sz="4" w:space="0" w:color="595959"/>
              <w:right w:val="single" w:sz="4" w:space="0" w:color="595959"/>
            </w:tcBorders>
            <w:shd w:val="clear" w:color="000000" w:fill="D8E4BC"/>
            <w:noWrap/>
            <w:vAlign w:val="center"/>
            <w:hideMark/>
          </w:tcPr>
          <w:p w14:paraId="6D303BE9"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£7,070</w:t>
            </w:r>
          </w:p>
        </w:tc>
        <w:tc>
          <w:tcPr>
            <w:tcW w:w="281" w:type="pct"/>
            <w:tcBorders>
              <w:top w:val="single" w:sz="4" w:space="0" w:color="595959"/>
              <w:left w:val="nil"/>
              <w:bottom w:val="single" w:sz="4" w:space="0" w:color="595959"/>
              <w:right w:val="single" w:sz="4" w:space="0" w:color="595959"/>
            </w:tcBorders>
            <w:shd w:val="clear" w:color="000000" w:fill="D8E4BC"/>
            <w:noWrap/>
            <w:vAlign w:val="center"/>
            <w:hideMark/>
          </w:tcPr>
          <w:p w14:paraId="6E775AE5"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£8,780</w:t>
            </w:r>
          </w:p>
        </w:tc>
        <w:tc>
          <w:tcPr>
            <w:tcW w:w="316" w:type="pct"/>
            <w:tcBorders>
              <w:top w:val="single" w:sz="4" w:space="0" w:color="595959"/>
              <w:left w:val="nil"/>
              <w:bottom w:val="single" w:sz="4" w:space="0" w:color="595959"/>
              <w:right w:val="single" w:sz="4" w:space="0" w:color="595959"/>
            </w:tcBorders>
            <w:shd w:val="clear" w:color="000000" w:fill="D8E4BC"/>
            <w:noWrap/>
            <w:vAlign w:val="center"/>
            <w:hideMark/>
          </w:tcPr>
          <w:p w14:paraId="73E6E9C4"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£10,990</w:t>
            </w:r>
          </w:p>
        </w:tc>
        <w:tc>
          <w:tcPr>
            <w:tcW w:w="316" w:type="pct"/>
            <w:tcBorders>
              <w:top w:val="single" w:sz="4" w:space="0" w:color="595959"/>
              <w:left w:val="nil"/>
              <w:bottom w:val="single" w:sz="4" w:space="0" w:color="595959"/>
              <w:right w:val="single" w:sz="4" w:space="0" w:color="595959"/>
            </w:tcBorders>
            <w:shd w:val="clear" w:color="000000" w:fill="D8E4BC"/>
            <w:noWrap/>
            <w:vAlign w:val="center"/>
            <w:hideMark/>
          </w:tcPr>
          <w:p w14:paraId="7CA2F7AA"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£13,650</w:t>
            </w:r>
          </w:p>
        </w:tc>
        <w:tc>
          <w:tcPr>
            <w:tcW w:w="316" w:type="pct"/>
            <w:tcBorders>
              <w:top w:val="single" w:sz="4" w:space="0" w:color="595959"/>
              <w:left w:val="nil"/>
              <w:bottom w:val="single" w:sz="4" w:space="0" w:color="595959"/>
              <w:right w:val="single" w:sz="4" w:space="0" w:color="595959"/>
            </w:tcBorders>
            <w:shd w:val="clear" w:color="000000" w:fill="D8E4BC"/>
            <w:noWrap/>
            <w:vAlign w:val="center"/>
            <w:hideMark/>
          </w:tcPr>
          <w:p w14:paraId="13043184"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£16,810</w:t>
            </w:r>
          </w:p>
        </w:tc>
        <w:tc>
          <w:tcPr>
            <w:tcW w:w="320" w:type="pct"/>
            <w:tcBorders>
              <w:top w:val="single" w:sz="4" w:space="0" w:color="595959"/>
              <w:left w:val="nil"/>
              <w:bottom w:val="single" w:sz="4" w:space="0" w:color="595959"/>
              <w:right w:val="single" w:sz="4" w:space="0" w:color="595959"/>
            </w:tcBorders>
            <w:shd w:val="clear" w:color="000000" w:fill="D8E4BC"/>
            <w:noWrap/>
            <w:vAlign w:val="center"/>
            <w:hideMark/>
          </w:tcPr>
          <w:p w14:paraId="22EC5911" w14:textId="77777777" w:rsidR="00815979" w:rsidRPr="00815979" w:rsidRDefault="00815979" w:rsidP="00815979">
            <w:pPr>
              <w:spacing w:after="0" w:line="240" w:lineRule="auto"/>
              <w:jc w:val="center"/>
              <w:rPr>
                <w:rFonts w:eastAsia="Times New Roman" w:cs="Arial"/>
                <w:b/>
                <w:bCs/>
                <w:color w:val="000000"/>
                <w:sz w:val="20"/>
                <w:szCs w:val="20"/>
                <w:lang w:val="en-GB" w:eastAsia="en-GB"/>
              </w:rPr>
            </w:pPr>
            <w:r w:rsidRPr="00815979">
              <w:rPr>
                <w:rFonts w:eastAsia="Times New Roman" w:cs="Arial"/>
                <w:b/>
                <w:bCs/>
                <w:color w:val="000000"/>
                <w:sz w:val="20"/>
                <w:szCs w:val="20"/>
                <w:lang w:val="en-GB" w:eastAsia="en-GB"/>
              </w:rPr>
              <w:t>£16,810</w:t>
            </w:r>
          </w:p>
        </w:tc>
      </w:tr>
    </w:tbl>
    <w:p w14:paraId="03F474F9" w14:textId="77777777" w:rsidR="00815979" w:rsidRPr="00B46348" w:rsidRDefault="00815979" w:rsidP="007D04D2">
      <w:pPr>
        <w:spacing w:after="0"/>
        <w:ind w:left="720" w:hanging="720"/>
      </w:pPr>
    </w:p>
    <w:sectPr w:rsidR="00815979" w:rsidRPr="00B46348" w:rsidSect="00815979">
      <w:pgSz w:w="15840" w:h="12240" w:orient="landscape"/>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CD7538" w14:textId="77777777" w:rsidR="00E3069D" w:rsidRDefault="00E3069D" w:rsidP="009A10F9">
      <w:pPr>
        <w:spacing w:after="0" w:line="240" w:lineRule="auto"/>
      </w:pPr>
      <w:r>
        <w:separator/>
      </w:r>
    </w:p>
  </w:endnote>
  <w:endnote w:type="continuationSeparator" w:id="0">
    <w:p w14:paraId="49C22806" w14:textId="77777777" w:rsidR="00E3069D" w:rsidRDefault="00E3069D" w:rsidP="009A1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451641"/>
      <w:docPartObj>
        <w:docPartGallery w:val="Page Numbers (Bottom of Page)"/>
        <w:docPartUnique/>
      </w:docPartObj>
    </w:sdtPr>
    <w:sdtEndPr>
      <w:rPr>
        <w:noProof/>
      </w:rPr>
    </w:sdtEndPr>
    <w:sdtContent>
      <w:p w14:paraId="772CA5C2" w14:textId="77777777" w:rsidR="00AC586F" w:rsidRDefault="00AC586F">
        <w:pPr>
          <w:pStyle w:val="Footer"/>
          <w:jc w:val="center"/>
        </w:pPr>
        <w:r>
          <w:fldChar w:fldCharType="begin"/>
        </w:r>
        <w:r>
          <w:instrText xml:space="preserve"> PAGE   \* MERGEFORMAT </w:instrText>
        </w:r>
        <w:r>
          <w:fldChar w:fldCharType="separate"/>
        </w:r>
        <w:r w:rsidR="009F68A2">
          <w:rPr>
            <w:noProof/>
          </w:rPr>
          <w:t>14</w:t>
        </w:r>
        <w:r>
          <w:rPr>
            <w:noProof/>
          </w:rPr>
          <w:fldChar w:fldCharType="end"/>
        </w:r>
      </w:p>
    </w:sdtContent>
  </w:sdt>
  <w:p w14:paraId="06E003D5" w14:textId="77777777" w:rsidR="00AC586F" w:rsidRDefault="00AC58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044699" w14:textId="77777777" w:rsidR="00E3069D" w:rsidRDefault="00E3069D" w:rsidP="009A10F9">
      <w:pPr>
        <w:spacing w:after="0" w:line="240" w:lineRule="auto"/>
      </w:pPr>
      <w:r>
        <w:separator/>
      </w:r>
    </w:p>
  </w:footnote>
  <w:footnote w:type="continuationSeparator" w:id="0">
    <w:p w14:paraId="7A0DC6C4" w14:textId="77777777" w:rsidR="00E3069D" w:rsidRDefault="00E3069D" w:rsidP="009A10F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EC4FAB"/>
    <w:multiLevelType w:val="multilevel"/>
    <w:tmpl w:val="212E28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7542404"/>
    <w:multiLevelType w:val="multilevel"/>
    <w:tmpl w:val="EC6460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A31200A"/>
    <w:multiLevelType w:val="multilevel"/>
    <w:tmpl w:val="8C0C21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933046">
    <w:abstractNumId w:val="2"/>
  </w:num>
  <w:num w:numId="2" w16cid:durableId="168646123">
    <w:abstractNumId w:val="0"/>
  </w:num>
  <w:num w:numId="3" w16cid:durableId="1945261534">
    <w:abstractNumId w:val="1"/>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4C6D"/>
    <w:rsid w:val="00000CD5"/>
    <w:rsid w:val="00015250"/>
    <w:rsid w:val="00017C92"/>
    <w:rsid w:val="000252C5"/>
    <w:rsid w:val="00055588"/>
    <w:rsid w:val="0006024B"/>
    <w:rsid w:val="0006225E"/>
    <w:rsid w:val="00073597"/>
    <w:rsid w:val="000920AE"/>
    <w:rsid w:val="000A5A36"/>
    <w:rsid w:val="000B5B2B"/>
    <w:rsid w:val="000B640D"/>
    <w:rsid w:val="000C735A"/>
    <w:rsid w:val="000D44A4"/>
    <w:rsid w:val="000D7DC9"/>
    <w:rsid w:val="000E2115"/>
    <w:rsid w:val="000F181E"/>
    <w:rsid w:val="000F22F6"/>
    <w:rsid w:val="000F358F"/>
    <w:rsid w:val="000F68E4"/>
    <w:rsid w:val="00114E8A"/>
    <w:rsid w:val="00116896"/>
    <w:rsid w:val="00121AB5"/>
    <w:rsid w:val="00121D98"/>
    <w:rsid w:val="0013298B"/>
    <w:rsid w:val="00134544"/>
    <w:rsid w:val="00151680"/>
    <w:rsid w:val="00155BAE"/>
    <w:rsid w:val="0018616F"/>
    <w:rsid w:val="00192852"/>
    <w:rsid w:val="001B17B1"/>
    <w:rsid w:val="001B212F"/>
    <w:rsid w:val="001B2A90"/>
    <w:rsid w:val="001B38FE"/>
    <w:rsid w:val="001C2826"/>
    <w:rsid w:val="001D1711"/>
    <w:rsid w:val="001D21CB"/>
    <w:rsid w:val="001E14CB"/>
    <w:rsid w:val="001E220D"/>
    <w:rsid w:val="001E2A64"/>
    <w:rsid w:val="001F2AA2"/>
    <w:rsid w:val="001F6EEC"/>
    <w:rsid w:val="001F72DA"/>
    <w:rsid w:val="00201E6D"/>
    <w:rsid w:val="0020613F"/>
    <w:rsid w:val="002066BE"/>
    <w:rsid w:val="00206E64"/>
    <w:rsid w:val="0022154B"/>
    <w:rsid w:val="0024169E"/>
    <w:rsid w:val="00246357"/>
    <w:rsid w:val="002613EF"/>
    <w:rsid w:val="00262743"/>
    <w:rsid w:val="002653FB"/>
    <w:rsid w:val="002814FE"/>
    <w:rsid w:val="002825F2"/>
    <w:rsid w:val="002A706D"/>
    <w:rsid w:val="002C2D31"/>
    <w:rsid w:val="002C40E3"/>
    <w:rsid w:val="002D5E24"/>
    <w:rsid w:val="002D6CEE"/>
    <w:rsid w:val="002E2FDB"/>
    <w:rsid w:val="00303186"/>
    <w:rsid w:val="00311DFA"/>
    <w:rsid w:val="003305CD"/>
    <w:rsid w:val="003349C0"/>
    <w:rsid w:val="00353550"/>
    <w:rsid w:val="00374416"/>
    <w:rsid w:val="0038720F"/>
    <w:rsid w:val="003934DA"/>
    <w:rsid w:val="00396AA0"/>
    <w:rsid w:val="003B7307"/>
    <w:rsid w:val="003C4761"/>
    <w:rsid w:val="003F65D6"/>
    <w:rsid w:val="00414404"/>
    <w:rsid w:val="00421293"/>
    <w:rsid w:val="004239C9"/>
    <w:rsid w:val="004310BD"/>
    <w:rsid w:val="00435A0E"/>
    <w:rsid w:val="0043628D"/>
    <w:rsid w:val="00441179"/>
    <w:rsid w:val="0044339D"/>
    <w:rsid w:val="00460411"/>
    <w:rsid w:val="00466CC1"/>
    <w:rsid w:val="004743C3"/>
    <w:rsid w:val="00477C84"/>
    <w:rsid w:val="004816F0"/>
    <w:rsid w:val="00483B6D"/>
    <w:rsid w:val="00487669"/>
    <w:rsid w:val="004918C5"/>
    <w:rsid w:val="00493943"/>
    <w:rsid w:val="004B530A"/>
    <w:rsid w:val="004B7B04"/>
    <w:rsid w:val="004C4B0B"/>
    <w:rsid w:val="004E06CF"/>
    <w:rsid w:val="004F0FF2"/>
    <w:rsid w:val="004F6939"/>
    <w:rsid w:val="00502281"/>
    <w:rsid w:val="00504D90"/>
    <w:rsid w:val="00507B0C"/>
    <w:rsid w:val="0052459A"/>
    <w:rsid w:val="00546114"/>
    <w:rsid w:val="00547FA7"/>
    <w:rsid w:val="00550EF5"/>
    <w:rsid w:val="00552D8E"/>
    <w:rsid w:val="005742DC"/>
    <w:rsid w:val="005B0B16"/>
    <w:rsid w:val="005C6704"/>
    <w:rsid w:val="005D29E8"/>
    <w:rsid w:val="005E5B28"/>
    <w:rsid w:val="005F0BB0"/>
    <w:rsid w:val="005F166C"/>
    <w:rsid w:val="005F6CC9"/>
    <w:rsid w:val="006004D4"/>
    <w:rsid w:val="00610227"/>
    <w:rsid w:val="0061556C"/>
    <w:rsid w:val="00617DD3"/>
    <w:rsid w:val="0064699F"/>
    <w:rsid w:val="006565EC"/>
    <w:rsid w:val="00660056"/>
    <w:rsid w:val="006627F0"/>
    <w:rsid w:val="006655B9"/>
    <w:rsid w:val="006760E3"/>
    <w:rsid w:val="00686019"/>
    <w:rsid w:val="006A21D2"/>
    <w:rsid w:val="006B0158"/>
    <w:rsid w:val="006B1CE9"/>
    <w:rsid w:val="006B650B"/>
    <w:rsid w:val="006C4F16"/>
    <w:rsid w:val="006E2644"/>
    <w:rsid w:val="006E271D"/>
    <w:rsid w:val="006E4023"/>
    <w:rsid w:val="007045C4"/>
    <w:rsid w:val="00707924"/>
    <w:rsid w:val="007141F4"/>
    <w:rsid w:val="007209FA"/>
    <w:rsid w:val="0073050D"/>
    <w:rsid w:val="00734BA6"/>
    <w:rsid w:val="00752D5B"/>
    <w:rsid w:val="00753CBA"/>
    <w:rsid w:val="007666F0"/>
    <w:rsid w:val="00777173"/>
    <w:rsid w:val="00783101"/>
    <w:rsid w:val="007A72EC"/>
    <w:rsid w:val="007B0506"/>
    <w:rsid w:val="007B0B4B"/>
    <w:rsid w:val="007B7013"/>
    <w:rsid w:val="007C5223"/>
    <w:rsid w:val="007C5846"/>
    <w:rsid w:val="007D04D2"/>
    <w:rsid w:val="007D3AB2"/>
    <w:rsid w:val="007D516D"/>
    <w:rsid w:val="007D7011"/>
    <w:rsid w:val="007E42EF"/>
    <w:rsid w:val="007F6A99"/>
    <w:rsid w:val="00811CA7"/>
    <w:rsid w:val="00815979"/>
    <w:rsid w:val="0082282C"/>
    <w:rsid w:val="00823841"/>
    <w:rsid w:val="0082654D"/>
    <w:rsid w:val="00835E0B"/>
    <w:rsid w:val="008374BE"/>
    <w:rsid w:val="00850C23"/>
    <w:rsid w:val="00857C73"/>
    <w:rsid w:val="0086098E"/>
    <w:rsid w:val="00861E44"/>
    <w:rsid w:val="008A04EE"/>
    <w:rsid w:val="008A2084"/>
    <w:rsid w:val="008A375E"/>
    <w:rsid w:val="008A5F06"/>
    <w:rsid w:val="008D00D4"/>
    <w:rsid w:val="008D6F19"/>
    <w:rsid w:val="009023C8"/>
    <w:rsid w:val="00913F1B"/>
    <w:rsid w:val="009172DC"/>
    <w:rsid w:val="00923B85"/>
    <w:rsid w:val="00924838"/>
    <w:rsid w:val="00924C1A"/>
    <w:rsid w:val="009279F6"/>
    <w:rsid w:val="0093206E"/>
    <w:rsid w:val="009362D5"/>
    <w:rsid w:val="00952EE6"/>
    <w:rsid w:val="00957710"/>
    <w:rsid w:val="009578B1"/>
    <w:rsid w:val="00971A53"/>
    <w:rsid w:val="00976615"/>
    <w:rsid w:val="0097711C"/>
    <w:rsid w:val="00983518"/>
    <w:rsid w:val="009851F6"/>
    <w:rsid w:val="009907A0"/>
    <w:rsid w:val="00994282"/>
    <w:rsid w:val="009A10F9"/>
    <w:rsid w:val="009A75D8"/>
    <w:rsid w:val="009B6735"/>
    <w:rsid w:val="009B6FE1"/>
    <w:rsid w:val="009D76A4"/>
    <w:rsid w:val="009E6C85"/>
    <w:rsid w:val="009F2F7E"/>
    <w:rsid w:val="009F3180"/>
    <w:rsid w:val="009F35AA"/>
    <w:rsid w:val="009F4E07"/>
    <w:rsid w:val="009F68A2"/>
    <w:rsid w:val="00A000DF"/>
    <w:rsid w:val="00A070D2"/>
    <w:rsid w:val="00A10248"/>
    <w:rsid w:val="00A10B61"/>
    <w:rsid w:val="00A14883"/>
    <w:rsid w:val="00A23673"/>
    <w:rsid w:val="00A26156"/>
    <w:rsid w:val="00A26977"/>
    <w:rsid w:val="00A30524"/>
    <w:rsid w:val="00A35ABC"/>
    <w:rsid w:val="00A3646C"/>
    <w:rsid w:val="00A41871"/>
    <w:rsid w:val="00A631E7"/>
    <w:rsid w:val="00A70768"/>
    <w:rsid w:val="00A732B7"/>
    <w:rsid w:val="00A74650"/>
    <w:rsid w:val="00A90245"/>
    <w:rsid w:val="00A9273F"/>
    <w:rsid w:val="00AB2C76"/>
    <w:rsid w:val="00AC586F"/>
    <w:rsid w:val="00AD3A71"/>
    <w:rsid w:val="00AE22AC"/>
    <w:rsid w:val="00AE7B3B"/>
    <w:rsid w:val="00AF2329"/>
    <w:rsid w:val="00B02DF0"/>
    <w:rsid w:val="00B213A4"/>
    <w:rsid w:val="00B30240"/>
    <w:rsid w:val="00B4082E"/>
    <w:rsid w:val="00B46348"/>
    <w:rsid w:val="00B567B2"/>
    <w:rsid w:val="00B56DE6"/>
    <w:rsid w:val="00B733C0"/>
    <w:rsid w:val="00B9171B"/>
    <w:rsid w:val="00BA4615"/>
    <w:rsid w:val="00BB1411"/>
    <w:rsid w:val="00BB2B2F"/>
    <w:rsid w:val="00BB401F"/>
    <w:rsid w:val="00BD3979"/>
    <w:rsid w:val="00BD47CD"/>
    <w:rsid w:val="00BD7B5F"/>
    <w:rsid w:val="00C03AD6"/>
    <w:rsid w:val="00C06D8B"/>
    <w:rsid w:val="00C13B2E"/>
    <w:rsid w:val="00C20B36"/>
    <w:rsid w:val="00C22890"/>
    <w:rsid w:val="00C229BE"/>
    <w:rsid w:val="00C356E3"/>
    <w:rsid w:val="00C376CA"/>
    <w:rsid w:val="00C408D5"/>
    <w:rsid w:val="00C41E9E"/>
    <w:rsid w:val="00C44F6C"/>
    <w:rsid w:val="00C47299"/>
    <w:rsid w:val="00C5112C"/>
    <w:rsid w:val="00C6010E"/>
    <w:rsid w:val="00C6138F"/>
    <w:rsid w:val="00C64A40"/>
    <w:rsid w:val="00C67452"/>
    <w:rsid w:val="00C70C50"/>
    <w:rsid w:val="00C76BB2"/>
    <w:rsid w:val="00C774D5"/>
    <w:rsid w:val="00C86024"/>
    <w:rsid w:val="00C87A24"/>
    <w:rsid w:val="00C90162"/>
    <w:rsid w:val="00C97A0E"/>
    <w:rsid w:val="00CD0DD7"/>
    <w:rsid w:val="00CD22B2"/>
    <w:rsid w:val="00CD4C6D"/>
    <w:rsid w:val="00CF157B"/>
    <w:rsid w:val="00D029A2"/>
    <w:rsid w:val="00D066AD"/>
    <w:rsid w:val="00D4274F"/>
    <w:rsid w:val="00D46490"/>
    <w:rsid w:val="00D53024"/>
    <w:rsid w:val="00D57409"/>
    <w:rsid w:val="00D75E36"/>
    <w:rsid w:val="00D84B6E"/>
    <w:rsid w:val="00D95C65"/>
    <w:rsid w:val="00DA0954"/>
    <w:rsid w:val="00DB58B1"/>
    <w:rsid w:val="00DB6A0B"/>
    <w:rsid w:val="00DC41AB"/>
    <w:rsid w:val="00DD2D80"/>
    <w:rsid w:val="00E004EE"/>
    <w:rsid w:val="00E1274F"/>
    <w:rsid w:val="00E16312"/>
    <w:rsid w:val="00E178B7"/>
    <w:rsid w:val="00E24F78"/>
    <w:rsid w:val="00E3069D"/>
    <w:rsid w:val="00E352C3"/>
    <w:rsid w:val="00E36F96"/>
    <w:rsid w:val="00E403FD"/>
    <w:rsid w:val="00E42FFB"/>
    <w:rsid w:val="00EA08B3"/>
    <w:rsid w:val="00EB226A"/>
    <w:rsid w:val="00EB2F6D"/>
    <w:rsid w:val="00EC6685"/>
    <w:rsid w:val="00EE347B"/>
    <w:rsid w:val="00EE6E8E"/>
    <w:rsid w:val="00EF220F"/>
    <w:rsid w:val="00EF3013"/>
    <w:rsid w:val="00EF6E6F"/>
    <w:rsid w:val="00F00C57"/>
    <w:rsid w:val="00F116E2"/>
    <w:rsid w:val="00F12463"/>
    <w:rsid w:val="00F1572D"/>
    <w:rsid w:val="00F23E9F"/>
    <w:rsid w:val="00F60E56"/>
    <w:rsid w:val="00F65922"/>
    <w:rsid w:val="00F71B2C"/>
    <w:rsid w:val="00F832DC"/>
    <w:rsid w:val="00FA168E"/>
    <w:rsid w:val="00FA748C"/>
    <w:rsid w:val="00FB2077"/>
    <w:rsid w:val="00FB5E36"/>
    <w:rsid w:val="00FD20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3730A"/>
  <w15:chartTrackingRefBased/>
  <w15:docId w15:val="{C045B840-C519-4D8D-9508-261844592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586F"/>
    <w:pPr>
      <w:spacing w:line="360" w:lineRule="auto"/>
      <w:jc w:val="both"/>
    </w:pPr>
    <w:rPr>
      <w:rFonts w:ascii="Arial" w:hAnsi="Arial"/>
      <w:sz w:val="24"/>
    </w:rPr>
  </w:style>
  <w:style w:type="paragraph" w:styleId="Heading1">
    <w:name w:val="heading 1"/>
    <w:basedOn w:val="Normal"/>
    <w:next w:val="Normal"/>
    <w:link w:val="Heading1Char"/>
    <w:uiPriority w:val="9"/>
    <w:qFormat/>
    <w:rsid w:val="004B7B04"/>
    <w:pPr>
      <w:outlineLvl w:val="0"/>
    </w:pPr>
    <w:rPr>
      <w:b/>
      <w:bCs/>
    </w:rPr>
  </w:style>
  <w:style w:type="paragraph" w:styleId="Heading2">
    <w:name w:val="heading 2"/>
    <w:basedOn w:val="Heading1"/>
    <w:next w:val="Normal"/>
    <w:link w:val="Heading2Char"/>
    <w:uiPriority w:val="9"/>
    <w:unhideWhenUsed/>
    <w:qFormat/>
    <w:rsid w:val="004B7B04"/>
    <w:pPr>
      <w:outlineLvl w:val="1"/>
    </w:pPr>
    <w:rPr>
      <w:i/>
    </w:rPr>
  </w:style>
  <w:style w:type="paragraph" w:styleId="Heading3">
    <w:name w:val="heading 3"/>
    <w:basedOn w:val="Heading2"/>
    <w:next w:val="Normal"/>
    <w:link w:val="Heading3Char"/>
    <w:uiPriority w:val="9"/>
    <w:unhideWhenUsed/>
    <w:qFormat/>
    <w:rsid w:val="004B7B04"/>
    <w:pPr>
      <w:outlineLvl w:val="2"/>
    </w:pPr>
    <w:rPr>
      <w:b w:val="0"/>
    </w:rPr>
  </w:style>
  <w:style w:type="paragraph" w:styleId="Heading4">
    <w:name w:val="heading 4"/>
    <w:basedOn w:val="Heading3"/>
    <w:next w:val="Normal"/>
    <w:link w:val="Heading4Char"/>
    <w:uiPriority w:val="9"/>
    <w:unhideWhenUsed/>
    <w:qFormat/>
    <w:rsid w:val="004B7B04"/>
    <w:pPr>
      <w:outlineLvl w:val="3"/>
    </w:pPr>
    <w:rPr>
      <w:i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7B04"/>
    <w:rPr>
      <w:rFonts w:ascii="Times New Roman" w:hAnsi="Times New Roman"/>
      <w:b/>
      <w:bCs/>
      <w:sz w:val="24"/>
    </w:rPr>
  </w:style>
  <w:style w:type="character" w:customStyle="1" w:styleId="Heading2Char">
    <w:name w:val="Heading 2 Char"/>
    <w:basedOn w:val="DefaultParagraphFont"/>
    <w:link w:val="Heading2"/>
    <w:uiPriority w:val="9"/>
    <w:rsid w:val="004B7B04"/>
    <w:rPr>
      <w:rFonts w:ascii="Times New Roman" w:hAnsi="Times New Roman"/>
      <w:b/>
      <w:bCs/>
      <w:i/>
      <w:sz w:val="24"/>
    </w:rPr>
  </w:style>
  <w:style w:type="character" w:customStyle="1" w:styleId="Heading3Char">
    <w:name w:val="Heading 3 Char"/>
    <w:basedOn w:val="DefaultParagraphFont"/>
    <w:link w:val="Heading3"/>
    <w:uiPriority w:val="9"/>
    <w:rsid w:val="004B7B04"/>
    <w:rPr>
      <w:rFonts w:ascii="Times New Roman" w:hAnsi="Times New Roman"/>
      <w:bCs/>
      <w:i/>
      <w:sz w:val="24"/>
    </w:rPr>
  </w:style>
  <w:style w:type="character" w:customStyle="1" w:styleId="Heading4Char">
    <w:name w:val="Heading 4 Char"/>
    <w:basedOn w:val="DefaultParagraphFont"/>
    <w:link w:val="Heading4"/>
    <w:uiPriority w:val="9"/>
    <w:rsid w:val="004B7B04"/>
    <w:rPr>
      <w:rFonts w:ascii="Times New Roman" w:hAnsi="Times New Roman"/>
      <w:bCs/>
      <w:sz w:val="24"/>
    </w:rPr>
  </w:style>
  <w:style w:type="paragraph" w:styleId="Caption">
    <w:name w:val="caption"/>
    <w:basedOn w:val="Normal"/>
    <w:next w:val="Normal"/>
    <w:uiPriority w:val="35"/>
    <w:unhideWhenUsed/>
    <w:qFormat/>
    <w:rsid w:val="00924838"/>
    <w:pPr>
      <w:spacing w:after="200" w:line="240" w:lineRule="auto"/>
    </w:pPr>
    <w:rPr>
      <w:i/>
      <w:iCs/>
      <w:color w:val="000000" w:themeColor="text1"/>
      <w:sz w:val="18"/>
      <w:szCs w:val="18"/>
    </w:rPr>
  </w:style>
  <w:style w:type="paragraph" w:styleId="ListParagraph">
    <w:name w:val="List Paragraph"/>
    <w:basedOn w:val="Normal"/>
    <w:uiPriority w:val="34"/>
    <w:qFormat/>
    <w:rsid w:val="00D84B6E"/>
    <w:pPr>
      <w:ind w:left="720"/>
      <w:contextualSpacing/>
    </w:pPr>
  </w:style>
  <w:style w:type="paragraph" w:styleId="TOCHeading">
    <w:name w:val="TOC Heading"/>
    <w:basedOn w:val="Heading1"/>
    <w:next w:val="Normal"/>
    <w:uiPriority w:val="39"/>
    <w:unhideWhenUsed/>
    <w:qFormat/>
    <w:rsid w:val="00A74650"/>
    <w:pPr>
      <w:keepNext/>
      <w:keepLines/>
      <w:spacing w:before="240" w:after="0" w:line="259" w:lineRule="auto"/>
      <w:jc w:val="left"/>
      <w:outlineLvl w:val="9"/>
    </w:pPr>
    <w:rPr>
      <w:rFonts w:asciiTheme="majorHAnsi" w:eastAsiaTheme="majorEastAsia" w:hAnsiTheme="majorHAnsi" w:cstheme="majorBidi"/>
      <w:b w:val="0"/>
      <w:bCs w:val="0"/>
      <w:color w:val="2E74B5" w:themeColor="accent1" w:themeShade="BF"/>
      <w:sz w:val="32"/>
      <w:szCs w:val="32"/>
    </w:rPr>
  </w:style>
  <w:style w:type="paragraph" w:styleId="TOC1">
    <w:name w:val="toc 1"/>
    <w:basedOn w:val="Normal"/>
    <w:next w:val="Normal"/>
    <w:autoRedefine/>
    <w:uiPriority w:val="39"/>
    <w:unhideWhenUsed/>
    <w:rsid w:val="00A74650"/>
    <w:pPr>
      <w:spacing w:after="100"/>
    </w:pPr>
  </w:style>
  <w:style w:type="character" w:styleId="Hyperlink">
    <w:name w:val="Hyperlink"/>
    <w:basedOn w:val="DefaultParagraphFont"/>
    <w:uiPriority w:val="99"/>
    <w:unhideWhenUsed/>
    <w:rsid w:val="00A74650"/>
    <w:rPr>
      <w:color w:val="0563C1" w:themeColor="hyperlink"/>
      <w:u w:val="single"/>
    </w:rPr>
  </w:style>
  <w:style w:type="paragraph" w:styleId="FootnoteText">
    <w:name w:val="footnote text"/>
    <w:basedOn w:val="Normal"/>
    <w:link w:val="FootnoteTextChar"/>
    <w:uiPriority w:val="99"/>
    <w:semiHidden/>
    <w:unhideWhenUsed/>
    <w:rsid w:val="009A10F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A10F9"/>
    <w:rPr>
      <w:rFonts w:ascii="Times New Roman" w:hAnsi="Times New Roman"/>
      <w:sz w:val="20"/>
      <w:szCs w:val="20"/>
    </w:rPr>
  </w:style>
  <w:style w:type="character" w:styleId="FootnoteReference">
    <w:name w:val="footnote reference"/>
    <w:basedOn w:val="DefaultParagraphFont"/>
    <w:uiPriority w:val="99"/>
    <w:semiHidden/>
    <w:unhideWhenUsed/>
    <w:rsid w:val="009A10F9"/>
    <w:rPr>
      <w:vertAlign w:val="superscript"/>
    </w:rPr>
  </w:style>
  <w:style w:type="paragraph" w:styleId="TOC2">
    <w:name w:val="toc 2"/>
    <w:basedOn w:val="Normal"/>
    <w:next w:val="Normal"/>
    <w:autoRedefine/>
    <w:uiPriority w:val="39"/>
    <w:unhideWhenUsed/>
    <w:rsid w:val="004E06CF"/>
    <w:pPr>
      <w:spacing w:after="100"/>
      <w:ind w:left="240"/>
    </w:pPr>
  </w:style>
  <w:style w:type="paragraph" w:styleId="Header">
    <w:name w:val="header"/>
    <w:basedOn w:val="Normal"/>
    <w:link w:val="HeaderChar"/>
    <w:unhideWhenUsed/>
    <w:rsid w:val="00A70768"/>
    <w:pPr>
      <w:tabs>
        <w:tab w:val="center" w:pos="4680"/>
        <w:tab w:val="right" w:pos="9360"/>
      </w:tabs>
      <w:spacing w:after="0" w:line="240" w:lineRule="auto"/>
    </w:pPr>
  </w:style>
  <w:style w:type="character" w:customStyle="1" w:styleId="HeaderChar">
    <w:name w:val="Header Char"/>
    <w:basedOn w:val="DefaultParagraphFont"/>
    <w:link w:val="Header"/>
    <w:rsid w:val="00A70768"/>
    <w:rPr>
      <w:rFonts w:ascii="Times New Roman" w:hAnsi="Times New Roman"/>
      <w:sz w:val="24"/>
    </w:rPr>
  </w:style>
  <w:style w:type="paragraph" w:styleId="Footer">
    <w:name w:val="footer"/>
    <w:basedOn w:val="Normal"/>
    <w:link w:val="FooterChar"/>
    <w:uiPriority w:val="99"/>
    <w:unhideWhenUsed/>
    <w:rsid w:val="00A707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0768"/>
    <w:rPr>
      <w:rFonts w:ascii="Times New Roman" w:hAnsi="Times New Roman"/>
      <w:sz w:val="24"/>
    </w:rPr>
  </w:style>
  <w:style w:type="paragraph" w:styleId="NormalWeb">
    <w:name w:val="Normal (Web)"/>
    <w:basedOn w:val="Normal"/>
    <w:uiPriority w:val="99"/>
    <w:semiHidden/>
    <w:unhideWhenUsed/>
    <w:rsid w:val="000C735A"/>
    <w:rPr>
      <w:rFonts w:cs="Times New Roman"/>
      <w:szCs w:val="24"/>
    </w:rPr>
  </w:style>
  <w:style w:type="paragraph" w:styleId="NoSpacing">
    <w:name w:val="No Spacing"/>
    <w:uiPriority w:val="1"/>
    <w:qFormat/>
    <w:rsid w:val="00D95C65"/>
    <w:pPr>
      <w:spacing w:after="0" w:line="240" w:lineRule="auto"/>
      <w:jc w:val="both"/>
    </w:pPr>
    <w:rPr>
      <w:rFonts w:ascii="Times New Roman" w:hAnsi="Times New Roman"/>
      <w:sz w:val="24"/>
    </w:rPr>
  </w:style>
  <w:style w:type="table" w:styleId="GridTable4-Accent1">
    <w:name w:val="Grid Table 4 Accent 1"/>
    <w:basedOn w:val="TableNormal"/>
    <w:uiPriority w:val="49"/>
    <w:rsid w:val="00C97A0E"/>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GridTable4-Accent5">
    <w:name w:val="Grid Table 4 Accent 5"/>
    <w:basedOn w:val="TableNormal"/>
    <w:uiPriority w:val="49"/>
    <w:rsid w:val="00E403FD"/>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4-Accent6">
    <w:name w:val="Grid Table 4 Accent 6"/>
    <w:basedOn w:val="TableNormal"/>
    <w:uiPriority w:val="49"/>
    <w:rsid w:val="00E403FD"/>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2">
    <w:name w:val="Grid Table 4 Accent 2"/>
    <w:basedOn w:val="TableNormal"/>
    <w:uiPriority w:val="49"/>
    <w:rsid w:val="00B02DF0"/>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Strong">
    <w:name w:val="Strong"/>
    <w:basedOn w:val="DefaultParagraphFont"/>
    <w:uiPriority w:val="22"/>
    <w:qFormat/>
    <w:rsid w:val="000B5B2B"/>
    <w:rPr>
      <w:b/>
      <w:bCs/>
    </w:rPr>
  </w:style>
  <w:style w:type="table" w:styleId="GridTable4-Accent4">
    <w:name w:val="Grid Table 4 Accent 4"/>
    <w:basedOn w:val="TableNormal"/>
    <w:uiPriority w:val="49"/>
    <w:rsid w:val="000B5B2B"/>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3">
    <w:name w:val="Grid Table 4 Accent 3"/>
    <w:basedOn w:val="TableNormal"/>
    <w:uiPriority w:val="49"/>
    <w:rsid w:val="002D5E24"/>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
    <w:name w:val="Grid Table 4"/>
    <w:basedOn w:val="TableNormal"/>
    <w:uiPriority w:val="49"/>
    <w:rsid w:val="002D5E24"/>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0F6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F68E4"/>
    <w:rPr>
      <w:rFonts w:ascii="Segoe UI" w:hAnsi="Segoe UI" w:cs="Segoe UI"/>
      <w:sz w:val="18"/>
      <w:szCs w:val="18"/>
    </w:rPr>
  </w:style>
  <w:style w:type="table" w:styleId="TableGrid">
    <w:name w:val="Table Grid"/>
    <w:basedOn w:val="TableNormal"/>
    <w:uiPriority w:val="39"/>
    <w:rsid w:val="00C20B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35355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3">
    <w:name w:val="toc 3"/>
    <w:basedOn w:val="Normal"/>
    <w:next w:val="Normal"/>
    <w:autoRedefine/>
    <w:uiPriority w:val="39"/>
    <w:unhideWhenUsed/>
    <w:rsid w:val="00F60E56"/>
    <w:pPr>
      <w:spacing w:after="100"/>
      <w:ind w:left="480"/>
    </w:pPr>
  </w:style>
  <w:style w:type="table" w:styleId="GridTable5Dark-Accent1">
    <w:name w:val="Grid Table 5 Dark Accent 1"/>
    <w:basedOn w:val="TableNormal"/>
    <w:uiPriority w:val="50"/>
    <w:rsid w:val="0011689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1"/>
      </w:tcPr>
    </w:tblStylePr>
    <w:tblStylePr w:type="band1Vert">
      <w:tblPr/>
      <w:tcPr>
        <w:shd w:val="clear" w:color="auto" w:fill="BDD6EE" w:themeFill="accent1" w:themeFillTint="66"/>
      </w:tcPr>
    </w:tblStylePr>
    <w:tblStylePr w:type="band1Horz">
      <w:tblPr/>
      <w:tcPr>
        <w:shd w:val="clear" w:color="auto" w:fill="BDD6EE"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52091">
      <w:bodyDiv w:val="1"/>
      <w:marLeft w:val="0"/>
      <w:marRight w:val="0"/>
      <w:marTop w:val="0"/>
      <w:marBottom w:val="0"/>
      <w:divBdr>
        <w:top w:val="none" w:sz="0" w:space="0" w:color="auto"/>
        <w:left w:val="none" w:sz="0" w:space="0" w:color="auto"/>
        <w:bottom w:val="none" w:sz="0" w:space="0" w:color="auto"/>
        <w:right w:val="none" w:sz="0" w:space="0" w:color="auto"/>
      </w:divBdr>
    </w:div>
    <w:div w:id="19862707">
      <w:bodyDiv w:val="1"/>
      <w:marLeft w:val="0"/>
      <w:marRight w:val="0"/>
      <w:marTop w:val="0"/>
      <w:marBottom w:val="0"/>
      <w:divBdr>
        <w:top w:val="none" w:sz="0" w:space="0" w:color="auto"/>
        <w:left w:val="none" w:sz="0" w:space="0" w:color="auto"/>
        <w:bottom w:val="none" w:sz="0" w:space="0" w:color="auto"/>
        <w:right w:val="none" w:sz="0" w:space="0" w:color="auto"/>
      </w:divBdr>
    </w:div>
    <w:div w:id="39867397">
      <w:bodyDiv w:val="1"/>
      <w:marLeft w:val="0"/>
      <w:marRight w:val="0"/>
      <w:marTop w:val="0"/>
      <w:marBottom w:val="0"/>
      <w:divBdr>
        <w:top w:val="none" w:sz="0" w:space="0" w:color="auto"/>
        <w:left w:val="none" w:sz="0" w:space="0" w:color="auto"/>
        <w:bottom w:val="none" w:sz="0" w:space="0" w:color="auto"/>
        <w:right w:val="none" w:sz="0" w:space="0" w:color="auto"/>
      </w:divBdr>
    </w:div>
    <w:div w:id="102581209">
      <w:bodyDiv w:val="1"/>
      <w:marLeft w:val="0"/>
      <w:marRight w:val="0"/>
      <w:marTop w:val="0"/>
      <w:marBottom w:val="0"/>
      <w:divBdr>
        <w:top w:val="none" w:sz="0" w:space="0" w:color="auto"/>
        <w:left w:val="none" w:sz="0" w:space="0" w:color="auto"/>
        <w:bottom w:val="none" w:sz="0" w:space="0" w:color="auto"/>
        <w:right w:val="none" w:sz="0" w:space="0" w:color="auto"/>
      </w:divBdr>
    </w:div>
    <w:div w:id="114951576">
      <w:bodyDiv w:val="1"/>
      <w:marLeft w:val="0"/>
      <w:marRight w:val="0"/>
      <w:marTop w:val="0"/>
      <w:marBottom w:val="0"/>
      <w:divBdr>
        <w:top w:val="none" w:sz="0" w:space="0" w:color="auto"/>
        <w:left w:val="none" w:sz="0" w:space="0" w:color="auto"/>
        <w:bottom w:val="none" w:sz="0" w:space="0" w:color="auto"/>
        <w:right w:val="none" w:sz="0" w:space="0" w:color="auto"/>
      </w:divBdr>
    </w:div>
    <w:div w:id="116073426">
      <w:bodyDiv w:val="1"/>
      <w:marLeft w:val="0"/>
      <w:marRight w:val="0"/>
      <w:marTop w:val="0"/>
      <w:marBottom w:val="0"/>
      <w:divBdr>
        <w:top w:val="none" w:sz="0" w:space="0" w:color="auto"/>
        <w:left w:val="none" w:sz="0" w:space="0" w:color="auto"/>
        <w:bottom w:val="none" w:sz="0" w:space="0" w:color="auto"/>
        <w:right w:val="none" w:sz="0" w:space="0" w:color="auto"/>
      </w:divBdr>
    </w:div>
    <w:div w:id="132600289">
      <w:bodyDiv w:val="1"/>
      <w:marLeft w:val="0"/>
      <w:marRight w:val="0"/>
      <w:marTop w:val="0"/>
      <w:marBottom w:val="0"/>
      <w:divBdr>
        <w:top w:val="none" w:sz="0" w:space="0" w:color="auto"/>
        <w:left w:val="none" w:sz="0" w:space="0" w:color="auto"/>
        <w:bottom w:val="none" w:sz="0" w:space="0" w:color="auto"/>
        <w:right w:val="none" w:sz="0" w:space="0" w:color="auto"/>
      </w:divBdr>
    </w:div>
    <w:div w:id="222912853">
      <w:bodyDiv w:val="1"/>
      <w:marLeft w:val="0"/>
      <w:marRight w:val="0"/>
      <w:marTop w:val="0"/>
      <w:marBottom w:val="0"/>
      <w:divBdr>
        <w:top w:val="none" w:sz="0" w:space="0" w:color="auto"/>
        <w:left w:val="none" w:sz="0" w:space="0" w:color="auto"/>
        <w:bottom w:val="none" w:sz="0" w:space="0" w:color="auto"/>
        <w:right w:val="none" w:sz="0" w:space="0" w:color="auto"/>
      </w:divBdr>
    </w:div>
    <w:div w:id="229122949">
      <w:bodyDiv w:val="1"/>
      <w:marLeft w:val="0"/>
      <w:marRight w:val="0"/>
      <w:marTop w:val="0"/>
      <w:marBottom w:val="0"/>
      <w:divBdr>
        <w:top w:val="none" w:sz="0" w:space="0" w:color="auto"/>
        <w:left w:val="none" w:sz="0" w:space="0" w:color="auto"/>
        <w:bottom w:val="none" w:sz="0" w:space="0" w:color="auto"/>
        <w:right w:val="none" w:sz="0" w:space="0" w:color="auto"/>
      </w:divBdr>
    </w:div>
    <w:div w:id="295379549">
      <w:bodyDiv w:val="1"/>
      <w:marLeft w:val="0"/>
      <w:marRight w:val="0"/>
      <w:marTop w:val="0"/>
      <w:marBottom w:val="0"/>
      <w:divBdr>
        <w:top w:val="none" w:sz="0" w:space="0" w:color="auto"/>
        <w:left w:val="none" w:sz="0" w:space="0" w:color="auto"/>
        <w:bottom w:val="none" w:sz="0" w:space="0" w:color="auto"/>
        <w:right w:val="none" w:sz="0" w:space="0" w:color="auto"/>
      </w:divBdr>
    </w:div>
    <w:div w:id="333609955">
      <w:bodyDiv w:val="1"/>
      <w:marLeft w:val="0"/>
      <w:marRight w:val="0"/>
      <w:marTop w:val="0"/>
      <w:marBottom w:val="0"/>
      <w:divBdr>
        <w:top w:val="none" w:sz="0" w:space="0" w:color="auto"/>
        <w:left w:val="none" w:sz="0" w:space="0" w:color="auto"/>
        <w:bottom w:val="none" w:sz="0" w:space="0" w:color="auto"/>
        <w:right w:val="none" w:sz="0" w:space="0" w:color="auto"/>
      </w:divBdr>
    </w:div>
    <w:div w:id="407577247">
      <w:bodyDiv w:val="1"/>
      <w:marLeft w:val="0"/>
      <w:marRight w:val="0"/>
      <w:marTop w:val="0"/>
      <w:marBottom w:val="0"/>
      <w:divBdr>
        <w:top w:val="none" w:sz="0" w:space="0" w:color="auto"/>
        <w:left w:val="none" w:sz="0" w:space="0" w:color="auto"/>
        <w:bottom w:val="none" w:sz="0" w:space="0" w:color="auto"/>
        <w:right w:val="none" w:sz="0" w:space="0" w:color="auto"/>
      </w:divBdr>
    </w:div>
    <w:div w:id="416052590">
      <w:bodyDiv w:val="1"/>
      <w:marLeft w:val="0"/>
      <w:marRight w:val="0"/>
      <w:marTop w:val="0"/>
      <w:marBottom w:val="0"/>
      <w:divBdr>
        <w:top w:val="none" w:sz="0" w:space="0" w:color="auto"/>
        <w:left w:val="none" w:sz="0" w:space="0" w:color="auto"/>
        <w:bottom w:val="none" w:sz="0" w:space="0" w:color="auto"/>
        <w:right w:val="none" w:sz="0" w:space="0" w:color="auto"/>
      </w:divBdr>
    </w:div>
    <w:div w:id="430004442">
      <w:bodyDiv w:val="1"/>
      <w:marLeft w:val="0"/>
      <w:marRight w:val="0"/>
      <w:marTop w:val="0"/>
      <w:marBottom w:val="0"/>
      <w:divBdr>
        <w:top w:val="none" w:sz="0" w:space="0" w:color="auto"/>
        <w:left w:val="none" w:sz="0" w:space="0" w:color="auto"/>
        <w:bottom w:val="none" w:sz="0" w:space="0" w:color="auto"/>
        <w:right w:val="none" w:sz="0" w:space="0" w:color="auto"/>
      </w:divBdr>
    </w:div>
    <w:div w:id="441413876">
      <w:bodyDiv w:val="1"/>
      <w:marLeft w:val="0"/>
      <w:marRight w:val="0"/>
      <w:marTop w:val="0"/>
      <w:marBottom w:val="0"/>
      <w:divBdr>
        <w:top w:val="none" w:sz="0" w:space="0" w:color="auto"/>
        <w:left w:val="none" w:sz="0" w:space="0" w:color="auto"/>
        <w:bottom w:val="none" w:sz="0" w:space="0" w:color="auto"/>
        <w:right w:val="none" w:sz="0" w:space="0" w:color="auto"/>
      </w:divBdr>
    </w:div>
    <w:div w:id="446236720">
      <w:bodyDiv w:val="1"/>
      <w:marLeft w:val="0"/>
      <w:marRight w:val="0"/>
      <w:marTop w:val="0"/>
      <w:marBottom w:val="0"/>
      <w:divBdr>
        <w:top w:val="none" w:sz="0" w:space="0" w:color="auto"/>
        <w:left w:val="none" w:sz="0" w:space="0" w:color="auto"/>
        <w:bottom w:val="none" w:sz="0" w:space="0" w:color="auto"/>
        <w:right w:val="none" w:sz="0" w:space="0" w:color="auto"/>
      </w:divBdr>
    </w:div>
    <w:div w:id="502664126">
      <w:bodyDiv w:val="1"/>
      <w:marLeft w:val="0"/>
      <w:marRight w:val="0"/>
      <w:marTop w:val="0"/>
      <w:marBottom w:val="0"/>
      <w:divBdr>
        <w:top w:val="none" w:sz="0" w:space="0" w:color="auto"/>
        <w:left w:val="none" w:sz="0" w:space="0" w:color="auto"/>
        <w:bottom w:val="none" w:sz="0" w:space="0" w:color="auto"/>
        <w:right w:val="none" w:sz="0" w:space="0" w:color="auto"/>
      </w:divBdr>
    </w:div>
    <w:div w:id="577517597">
      <w:bodyDiv w:val="1"/>
      <w:marLeft w:val="0"/>
      <w:marRight w:val="0"/>
      <w:marTop w:val="0"/>
      <w:marBottom w:val="0"/>
      <w:divBdr>
        <w:top w:val="none" w:sz="0" w:space="0" w:color="auto"/>
        <w:left w:val="none" w:sz="0" w:space="0" w:color="auto"/>
        <w:bottom w:val="none" w:sz="0" w:space="0" w:color="auto"/>
        <w:right w:val="none" w:sz="0" w:space="0" w:color="auto"/>
      </w:divBdr>
    </w:div>
    <w:div w:id="618493459">
      <w:bodyDiv w:val="1"/>
      <w:marLeft w:val="0"/>
      <w:marRight w:val="0"/>
      <w:marTop w:val="0"/>
      <w:marBottom w:val="0"/>
      <w:divBdr>
        <w:top w:val="none" w:sz="0" w:space="0" w:color="auto"/>
        <w:left w:val="none" w:sz="0" w:space="0" w:color="auto"/>
        <w:bottom w:val="none" w:sz="0" w:space="0" w:color="auto"/>
        <w:right w:val="none" w:sz="0" w:space="0" w:color="auto"/>
      </w:divBdr>
    </w:div>
    <w:div w:id="635333560">
      <w:bodyDiv w:val="1"/>
      <w:marLeft w:val="0"/>
      <w:marRight w:val="0"/>
      <w:marTop w:val="0"/>
      <w:marBottom w:val="0"/>
      <w:divBdr>
        <w:top w:val="none" w:sz="0" w:space="0" w:color="auto"/>
        <w:left w:val="none" w:sz="0" w:space="0" w:color="auto"/>
        <w:bottom w:val="none" w:sz="0" w:space="0" w:color="auto"/>
        <w:right w:val="none" w:sz="0" w:space="0" w:color="auto"/>
      </w:divBdr>
      <w:divsChild>
        <w:div w:id="1467315189">
          <w:marLeft w:val="0"/>
          <w:marRight w:val="0"/>
          <w:marTop w:val="0"/>
          <w:marBottom w:val="0"/>
          <w:divBdr>
            <w:top w:val="none" w:sz="0" w:space="0" w:color="auto"/>
            <w:left w:val="none" w:sz="0" w:space="0" w:color="auto"/>
            <w:bottom w:val="none" w:sz="0" w:space="0" w:color="auto"/>
            <w:right w:val="none" w:sz="0" w:space="0" w:color="auto"/>
          </w:divBdr>
          <w:divsChild>
            <w:div w:id="1547178097">
              <w:marLeft w:val="0"/>
              <w:marRight w:val="0"/>
              <w:marTop w:val="0"/>
              <w:marBottom w:val="0"/>
              <w:divBdr>
                <w:top w:val="none" w:sz="0" w:space="0" w:color="auto"/>
                <w:left w:val="none" w:sz="0" w:space="0" w:color="auto"/>
                <w:bottom w:val="none" w:sz="0" w:space="0" w:color="auto"/>
                <w:right w:val="none" w:sz="0" w:space="0" w:color="auto"/>
              </w:divBdr>
              <w:divsChild>
                <w:div w:id="1488284442">
                  <w:marLeft w:val="0"/>
                  <w:marRight w:val="0"/>
                  <w:marTop w:val="0"/>
                  <w:marBottom w:val="0"/>
                  <w:divBdr>
                    <w:top w:val="none" w:sz="0" w:space="0" w:color="auto"/>
                    <w:left w:val="none" w:sz="0" w:space="0" w:color="auto"/>
                    <w:bottom w:val="none" w:sz="0" w:space="0" w:color="auto"/>
                    <w:right w:val="none" w:sz="0" w:space="0" w:color="auto"/>
                  </w:divBdr>
                  <w:divsChild>
                    <w:div w:id="792290070">
                      <w:marLeft w:val="0"/>
                      <w:marRight w:val="0"/>
                      <w:marTop w:val="0"/>
                      <w:marBottom w:val="0"/>
                      <w:divBdr>
                        <w:top w:val="none" w:sz="0" w:space="0" w:color="auto"/>
                        <w:left w:val="none" w:sz="0" w:space="0" w:color="auto"/>
                        <w:bottom w:val="none" w:sz="0" w:space="0" w:color="auto"/>
                        <w:right w:val="none" w:sz="0" w:space="0" w:color="auto"/>
                      </w:divBdr>
                      <w:divsChild>
                        <w:div w:id="569193347">
                          <w:marLeft w:val="0"/>
                          <w:marRight w:val="0"/>
                          <w:marTop w:val="0"/>
                          <w:marBottom w:val="0"/>
                          <w:divBdr>
                            <w:top w:val="none" w:sz="0" w:space="0" w:color="auto"/>
                            <w:left w:val="none" w:sz="0" w:space="0" w:color="auto"/>
                            <w:bottom w:val="none" w:sz="0" w:space="0" w:color="auto"/>
                            <w:right w:val="none" w:sz="0" w:space="0" w:color="auto"/>
                          </w:divBdr>
                          <w:divsChild>
                            <w:div w:id="1674448608">
                              <w:marLeft w:val="0"/>
                              <w:marRight w:val="0"/>
                              <w:marTop w:val="0"/>
                              <w:marBottom w:val="0"/>
                              <w:divBdr>
                                <w:top w:val="none" w:sz="0" w:space="0" w:color="auto"/>
                                <w:left w:val="none" w:sz="0" w:space="0" w:color="auto"/>
                                <w:bottom w:val="none" w:sz="0" w:space="0" w:color="auto"/>
                                <w:right w:val="none" w:sz="0" w:space="0" w:color="auto"/>
                              </w:divBdr>
                              <w:divsChild>
                                <w:div w:id="455611082">
                                  <w:marLeft w:val="0"/>
                                  <w:marRight w:val="0"/>
                                  <w:marTop w:val="0"/>
                                  <w:marBottom w:val="0"/>
                                  <w:divBdr>
                                    <w:top w:val="none" w:sz="0" w:space="0" w:color="auto"/>
                                    <w:left w:val="none" w:sz="0" w:space="0" w:color="auto"/>
                                    <w:bottom w:val="none" w:sz="0" w:space="0" w:color="auto"/>
                                    <w:right w:val="none" w:sz="0" w:space="0" w:color="auto"/>
                                  </w:divBdr>
                                  <w:divsChild>
                                    <w:div w:id="423308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8827178">
      <w:bodyDiv w:val="1"/>
      <w:marLeft w:val="0"/>
      <w:marRight w:val="0"/>
      <w:marTop w:val="0"/>
      <w:marBottom w:val="0"/>
      <w:divBdr>
        <w:top w:val="none" w:sz="0" w:space="0" w:color="auto"/>
        <w:left w:val="none" w:sz="0" w:space="0" w:color="auto"/>
        <w:bottom w:val="none" w:sz="0" w:space="0" w:color="auto"/>
        <w:right w:val="none" w:sz="0" w:space="0" w:color="auto"/>
      </w:divBdr>
    </w:div>
    <w:div w:id="696395393">
      <w:bodyDiv w:val="1"/>
      <w:marLeft w:val="0"/>
      <w:marRight w:val="0"/>
      <w:marTop w:val="0"/>
      <w:marBottom w:val="0"/>
      <w:divBdr>
        <w:top w:val="none" w:sz="0" w:space="0" w:color="auto"/>
        <w:left w:val="none" w:sz="0" w:space="0" w:color="auto"/>
        <w:bottom w:val="none" w:sz="0" w:space="0" w:color="auto"/>
        <w:right w:val="none" w:sz="0" w:space="0" w:color="auto"/>
      </w:divBdr>
    </w:div>
    <w:div w:id="745226664">
      <w:bodyDiv w:val="1"/>
      <w:marLeft w:val="0"/>
      <w:marRight w:val="0"/>
      <w:marTop w:val="0"/>
      <w:marBottom w:val="0"/>
      <w:divBdr>
        <w:top w:val="none" w:sz="0" w:space="0" w:color="auto"/>
        <w:left w:val="none" w:sz="0" w:space="0" w:color="auto"/>
        <w:bottom w:val="none" w:sz="0" w:space="0" w:color="auto"/>
        <w:right w:val="none" w:sz="0" w:space="0" w:color="auto"/>
      </w:divBdr>
    </w:div>
    <w:div w:id="776608503">
      <w:bodyDiv w:val="1"/>
      <w:marLeft w:val="0"/>
      <w:marRight w:val="0"/>
      <w:marTop w:val="0"/>
      <w:marBottom w:val="0"/>
      <w:divBdr>
        <w:top w:val="none" w:sz="0" w:space="0" w:color="auto"/>
        <w:left w:val="none" w:sz="0" w:space="0" w:color="auto"/>
        <w:bottom w:val="none" w:sz="0" w:space="0" w:color="auto"/>
        <w:right w:val="none" w:sz="0" w:space="0" w:color="auto"/>
      </w:divBdr>
    </w:div>
    <w:div w:id="958530741">
      <w:bodyDiv w:val="1"/>
      <w:marLeft w:val="0"/>
      <w:marRight w:val="0"/>
      <w:marTop w:val="0"/>
      <w:marBottom w:val="0"/>
      <w:divBdr>
        <w:top w:val="none" w:sz="0" w:space="0" w:color="auto"/>
        <w:left w:val="none" w:sz="0" w:space="0" w:color="auto"/>
        <w:bottom w:val="none" w:sz="0" w:space="0" w:color="auto"/>
        <w:right w:val="none" w:sz="0" w:space="0" w:color="auto"/>
      </w:divBdr>
    </w:div>
    <w:div w:id="978732993">
      <w:bodyDiv w:val="1"/>
      <w:marLeft w:val="0"/>
      <w:marRight w:val="0"/>
      <w:marTop w:val="0"/>
      <w:marBottom w:val="0"/>
      <w:divBdr>
        <w:top w:val="none" w:sz="0" w:space="0" w:color="auto"/>
        <w:left w:val="none" w:sz="0" w:space="0" w:color="auto"/>
        <w:bottom w:val="none" w:sz="0" w:space="0" w:color="auto"/>
        <w:right w:val="none" w:sz="0" w:space="0" w:color="auto"/>
      </w:divBdr>
    </w:div>
    <w:div w:id="988171224">
      <w:bodyDiv w:val="1"/>
      <w:marLeft w:val="0"/>
      <w:marRight w:val="0"/>
      <w:marTop w:val="0"/>
      <w:marBottom w:val="0"/>
      <w:divBdr>
        <w:top w:val="none" w:sz="0" w:space="0" w:color="auto"/>
        <w:left w:val="none" w:sz="0" w:space="0" w:color="auto"/>
        <w:bottom w:val="none" w:sz="0" w:space="0" w:color="auto"/>
        <w:right w:val="none" w:sz="0" w:space="0" w:color="auto"/>
      </w:divBdr>
    </w:div>
    <w:div w:id="992879168">
      <w:bodyDiv w:val="1"/>
      <w:marLeft w:val="0"/>
      <w:marRight w:val="0"/>
      <w:marTop w:val="0"/>
      <w:marBottom w:val="0"/>
      <w:divBdr>
        <w:top w:val="none" w:sz="0" w:space="0" w:color="auto"/>
        <w:left w:val="none" w:sz="0" w:space="0" w:color="auto"/>
        <w:bottom w:val="none" w:sz="0" w:space="0" w:color="auto"/>
        <w:right w:val="none" w:sz="0" w:space="0" w:color="auto"/>
      </w:divBdr>
    </w:div>
    <w:div w:id="996036614">
      <w:bodyDiv w:val="1"/>
      <w:marLeft w:val="0"/>
      <w:marRight w:val="0"/>
      <w:marTop w:val="0"/>
      <w:marBottom w:val="0"/>
      <w:divBdr>
        <w:top w:val="none" w:sz="0" w:space="0" w:color="auto"/>
        <w:left w:val="none" w:sz="0" w:space="0" w:color="auto"/>
        <w:bottom w:val="none" w:sz="0" w:space="0" w:color="auto"/>
        <w:right w:val="none" w:sz="0" w:space="0" w:color="auto"/>
      </w:divBdr>
    </w:div>
    <w:div w:id="1022785657">
      <w:bodyDiv w:val="1"/>
      <w:marLeft w:val="0"/>
      <w:marRight w:val="0"/>
      <w:marTop w:val="0"/>
      <w:marBottom w:val="0"/>
      <w:divBdr>
        <w:top w:val="none" w:sz="0" w:space="0" w:color="auto"/>
        <w:left w:val="none" w:sz="0" w:space="0" w:color="auto"/>
        <w:bottom w:val="none" w:sz="0" w:space="0" w:color="auto"/>
        <w:right w:val="none" w:sz="0" w:space="0" w:color="auto"/>
      </w:divBdr>
    </w:div>
    <w:div w:id="1059592521">
      <w:bodyDiv w:val="1"/>
      <w:marLeft w:val="0"/>
      <w:marRight w:val="0"/>
      <w:marTop w:val="0"/>
      <w:marBottom w:val="0"/>
      <w:divBdr>
        <w:top w:val="none" w:sz="0" w:space="0" w:color="auto"/>
        <w:left w:val="none" w:sz="0" w:space="0" w:color="auto"/>
        <w:bottom w:val="none" w:sz="0" w:space="0" w:color="auto"/>
        <w:right w:val="none" w:sz="0" w:space="0" w:color="auto"/>
      </w:divBdr>
    </w:div>
    <w:div w:id="1182357896">
      <w:bodyDiv w:val="1"/>
      <w:marLeft w:val="0"/>
      <w:marRight w:val="0"/>
      <w:marTop w:val="0"/>
      <w:marBottom w:val="0"/>
      <w:divBdr>
        <w:top w:val="none" w:sz="0" w:space="0" w:color="auto"/>
        <w:left w:val="none" w:sz="0" w:space="0" w:color="auto"/>
        <w:bottom w:val="none" w:sz="0" w:space="0" w:color="auto"/>
        <w:right w:val="none" w:sz="0" w:space="0" w:color="auto"/>
      </w:divBdr>
    </w:div>
    <w:div w:id="1187907203">
      <w:bodyDiv w:val="1"/>
      <w:marLeft w:val="0"/>
      <w:marRight w:val="0"/>
      <w:marTop w:val="0"/>
      <w:marBottom w:val="0"/>
      <w:divBdr>
        <w:top w:val="none" w:sz="0" w:space="0" w:color="auto"/>
        <w:left w:val="none" w:sz="0" w:space="0" w:color="auto"/>
        <w:bottom w:val="none" w:sz="0" w:space="0" w:color="auto"/>
        <w:right w:val="none" w:sz="0" w:space="0" w:color="auto"/>
      </w:divBdr>
    </w:div>
    <w:div w:id="1292133530">
      <w:bodyDiv w:val="1"/>
      <w:marLeft w:val="0"/>
      <w:marRight w:val="0"/>
      <w:marTop w:val="0"/>
      <w:marBottom w:val="0"/>
      <w:divBdr>
        <w:top w:val="none" w:sz="0" w:space="0" w:color="auto"/>
        <w:left w:val="none" w:sz="0" w:space="0" w:color="auto"/>
        <w:bottom w:val="none" w:sz="0" w:space="0" w:color="auto"/>
        <w:right w:val="none" w:sz="0" w:space="0" w:color="auto"/>
      </w:divBdr>
    </w:div>
    <w:div w:id="1298874963">
      <w:bodyDiv w:val="1"/>
      <w:marLeft w:val="0"/>
      <w:marRight w:val="0"/>
      <w:marTop w:val="0"/>
      <w:marBottom w:val="0"/>
      <w:divBdr>
        <w:top w:val="none" w:sz="0" w:space="0" w:color="auto"/>
        <w:left w:val="none" w:sz="0" w:space="0" w:color="auto"/>
        <w:bottom w:val="none" w:sz="0" w:space="0" w:color="auto"/>
        <w:right w:val="none" w:sz="0" w:space="0" w:color="auto"/>
      </w:divBdr>
    </w:div>
    <w:div w:id="1316838394">
      <w:bodyDiv w:val="1"/>
      <w:marLeft w:val="0"/>
      <w:marRight w:val="0"/>
      <w:marTop w:val="0"/>
      <w:marBottom w:val="0"/>
      <w:divBdr>
        <w:top w:val="none" w:sz="0" w:space="0" w:color="auto"/>
        <w:left w:val="none" w:sz="0" w:space="0" w:color="auto"/>
        <w:bottom w:val="none" w:sz="0" w:space="0" w:color="auto"/>
        <w:right w:val="none" w:sz="0" w:space="0" w:color="auto"/>
      </w:divBdr>
    </w:div>
    <w:div w:id="1326787032">
      <w:bodyDiv w:val="1"/>
      <w:marLeft w:val="0"/>
      <w:marRight w:val="0"/>
      <w:marTop w:val="0"/>
      <w:marBottom w:val="0"/>
      <w:divBdr>
        <w:top w:val="none" w:sz="0" w:space="0" w:color="auto"/>
        <w:left w:val="none" w:sz="0" w:space="0" w:color="auto"/>
        <w:bottom w:val="none" w:sz="0" w:space="0" w:color="auto"/>
        <w:right w:val="none" w:sz="0" w:space="0" w:color="auto"/>
      </w:divBdr>
    </w:div>
    <w:div w:id="1332292825">
      <w:bodyDiv w:val="1"/>
      <w:marLeft w:val="0"/>
      <w:marRight w:val="0"/>
      <w:marTop w:val="0"/>
      <w:marBottom w:val="0"/>
      <w:divBdr>
        <w:top w:val="none" w:sz="0" w:space="0" w:color="auto"/>
        <w:left w:val="none" w:sz="0" w:space="0" w:color="auto"/>
        <w:bottom w:val="none" w:sz="0" w:space="0" w:color="auto"/>
        <w:right w:val="none" w:sz="0" w:space="0" w:color="auto"/>
      </w:divBdr>
    </w:div>
    <w:div w:id="1346635498">
      <w:bodyDiv w:val="1"/>
      <w:marLeft w:val="0"/>
      <w:marRight w:val="0"/>
      <w:marTop w:val="0"/>
      <w:marBottom w:val="0"/>
      <w:divBdr>
        <w:top w:val="none" w:sz="0" w:space="0" w:color="auto"/>
        <w:left w:val="none" w:sz="0" w:space="0" w:color="auto"/>
        <w:bottom w:val="none" w:sz="0" w:space="0" w:color="auto"/>
        <w:right w:val="none" w:sz="0" w:space="0" w:color="auto"/>
      </w:divBdr>
    </w:div>
    <w:div w:id="1392458809">
      <w:bodyDiv w:val="1"/>
      <w:marLeft w:val="0"/>
      <w:marRight w:val="0"/>
      <w:marTop w:val="0"/>
      <w:marBottom w:val="0"/>
      <w:divBdr>
        <w:top w:val="none" w:sz="0" w:space="0" w:color="auto"/>
        <w:left w:val="none" w:sz="0" w:space="0" w:color="auto"/>
        <w:bottom w:val="none" w:sz="0" w:space="0" w:color="auto"/>
        <w:right w:val="none" w:sz="0" w:space="0" w:color="auto"/>
      </w:divBdr>
    </w:div>
    <w:div w:id="1417628460">
      <w:bodyDiv w:val="1"/>
      <w:marLeft w:val="0"/>
      <w:marRight w:val="0"/>
      <w:marTop w:val="0"/>
      <w:marBottom w:val="0"/>
      <w:divBdr>
        <w:top w:val="none" w:sz="0" w:space="0" w:color="auto"/>
        <w:left w:val="none" w:sz="0" w:space="0" w:color="auto"/>
        <w:bottom w:val="none" w:sz="0" w:space="0" w:color="auto"/>
        <w:right w:val="none" w:sz="0" w:space="0" w:color="auto"/>
      </w:divBdr>
    </w:div>
    <w:div w:id="1467817441">
      <w:bodyDiv w:val="1"/>
      <w:marLeft w:val="0"/>
      <w:marRight w:val="0"/>
      <w:marTop w:val="0"/>
      <w:marBottom w:val="0"/>
      <w:divBdr>
        <w:top w:val="none" w:sz="0" w:space="0" w:color="auto"/>
        <w:left w:val="none" w:sz="0" w:space="0" w:color="auto"/>
        <w:bottom w:val="none" w:sz="0" w:space="0" w:color="auto"/>
        <w:right w:val="none" w:sz="0" w:space="0" w:color="auto"/>
      </w:divBdr>
    </w:div>
    <w:div w:id="1541865888">
      <w:bodyDiv w:val="1"/>
      <w:marLeft w:val="0"/>
      <w:marRight w:val="0"/>
      <w:marTop w:val="0"/>
      <w:marBottom w:val="0"/>
      <w:divBdr>
        <w:top w:val="none" w:sz="0" w:space="0" w:color="auto"/>
        <w:left w:val="none" w:sz="0" w:space="0" w:color="auto"/>
        <w:bottom w:val="none" w:sz="0" w:space="0" w:color="auto"/>
        <w:right w:val="none" w:sz="0" w:space="0" w:color="auto"/>
      </w:divBdr>
    </w:div>
    <w:div w:id="1542863876">
      <w:bodyDiv w:val="1"/>
      <w:marLeft w:val="0"/>
      <w:marRight w:val="0"/>
      <w:marTop w:val="0"/>
      <w:marBottom w:val="0"/>
      <w:divBdr>
        <w:top w:val="none" w:sz="0" w:space="0" w:color="auto"/>
        <w:left w:val="none" w:sz="0" w:space="0" w:color="auto"/>
        <w:bottom w:val="none" w:sz="0" w:space="0" w:color="auto"/>
        <w:right w:val="none" w:sz="0" w:space="0" w:color="auto"/>
      </w:divBdr>
    </w:div>
    <w:div w:id="1551765534">
      <w:bodyDiv w:val="1"/>
      <w:marLeft w:val="0"/>
      <w:marRight w:val="0"/>
      <w:marTop w:val="0"/>
      <w:marBottom w:val="0"/>
      <w:divBdr>
        <w:top w:val="none" w:sz="0" w:space="0" w:color="auto"/>
        <w:left w:val="none" w:sz="0" w:space="0" w:color="auto"/>
        <w:bottom w:val="none" w:sz="0" w:space="0" w:color="auto"/>
        <w:right w:val="none" w:sz="0" w:space="0" w:color="auto"/>
      </w:divBdr>
    </w:div>
    <w:div w:id="1571960248">
      <w:bodyDiv w:val="1"/>
      <w:marLeft w:val="0"/>
      <w:marRight w:val="0"/>
      <w:marTop w:val="0"/>
      <w:marBottom w:val="0"/>
      <w:divBdr>
        <w:top w:val="none" w:sz="0" w:space="0" w:color="auto"/>
        <w:left w:val="none" w:sz="0" w:space="0" w:color="auto"/>
        <w:bottom w:val="none" w:sz="0" w:space="0" w:color="auto"/>
        <w:right w:val="none" w:sz="0" w:space="0" w:color="auto"/>
      </w:divBdr>
    </w:div>
    <w:div w:id="1641690906">
      <w:bodyDiv w:val="1"/>
      <w:marLeft w:val="0"/>
      <w:marRight w:val="0"/>
      <w:marTop w:val="0"/>
      <w:marBottom w:val="0"/>
      <w:divBdr>
        <w:top w:val="none" w:sz="0" w:space="0" w:color="auto"/>
        <w:left w:val="none" w:sz="0" w:space="0" w:color="auto"/>
        <w:bottom w:val="none" w:sz="0" w:space="0" w:color="auto"/>
        <w:right w:val="none" w:sz="0" w:space="0" w:color="auto"/>
      </w:divBdr>
    </w:div>
    <w:div w:id="1650208352">
      <w:bodyDiv w:val="1"/>
      <w:marLeft w:val="0"/>
      <w:marRight w:val="0"/>
      <w:marTop w:val="0"/>
      <w:marBottom w:val="0"/>
      <w:divBdr>
        <w:top w:val="none" w:sz="0" w:space="0" w:color="auto"/>
        <w:left w:val="none" w:sz="0" w:space="0" w:color="auto"/>
        <w:bottom w:val="none" w:sz="0" w:space="0" w:color="auto"/>
        <w:right w:val="none" w:sz="0" w:space="0" w:color="auto"/>
      </w:divBdr>
    </w:div>
    <w:div w:id="1690377101">
      <w:bodyDiv w:val="1"/>
      <w:marLeft w:val="0"/>
      <w:marRight w:val="0"/>
      <w:marTop w:val="0"/>
      <w:marBottom w:val="0"/>
      <w:divBdr>
        <w:top w:val="none" w:sz="0" w:space="0" w:color="auto"/>
        <w:left w:val="none" w:sz="0" w:space="0" w:color="auto"/>
        <w:bottom w:val="none" w:sz="0" w:space="0" w:color="auto"/>
        <w:right w:val="none" w:sz="0" w:space="0" w:color="auto"/>
      </w:divBdr>
    </w:div>
    <w:div w:id="1707219128">
      <w:bodyDiv w:val="1"/>
      <w:marLeft w:val="0"/>
      <w:marRight w:val="0"/>
      <w:marTop w:val="0"/>
      <w:marBottom w:val="0"/>
      <w:divBdr>
        <w:top w:val="none" w:sz="0" w:space="0" w:color="auto"/>
        <w:left w:val="none" w:sz="0" w:space="0" w:color="auto"/>
        <w:bottom w:val="none" w:sz="0" w:space="0" w:color="auto"/>
        <w:right w:val="none" w:sz="0" w:space="0" w:color="auto"/>
      </w:divBdr>
    </w:div>
    <w:div w:id="1710259537">
      <w:bodyDiv w:val="1"/>
      <w:marLeft w:val="0"/>
      <w:marRight w:val="0"/>
      <w:marTop w:val="0"/>
      <w:marBottom w:val="0"/>
      <w:divBdr>
        <w:top w:val="none" w:sz="0" w:space="0" w:color="auto"/>
        <w:left w:val="none" w:sz="0" w:space="0" w:color="auto"/>
        <w:bottom w:val="none" w:sz="0" w:space="0" w:color="auto"/>
        <w:right w:val="none" w:sz="0" w:space="0" w:color="auto"/>
      </w:divBdr>
    </w:div>
    <w:div w:id="1722367589">
      <w:bodyDiv w:val="1"/>
      <w:marLeft w:val="0"/>
      <w:marRight w:val="0"/>
      <w:marTop w:val="0"/>
      <w:marBottom w:val="0"/>
      <w:divBdr>
        <w:top w:val="none" w:sz="0" w:space="0" w:color="auto"/>
        <w:left w:val="none" w:sz="0" w:space="0" w:color="auto"/>
        <w:bottom w:val="none" w:sz="0" w:space="0" w:color="auto"/>
        <w:right w:val="none" w:sz="0" w:space="0" w:color="auto"/>
      </w:divBdr>
    </w:div>
    <w:div w:id="1722941733">
      <w:bodyDiv w:val="1"/>
      <w:marLeft w:val="0"/>
      <w:marRight w:val="0"/>
      <w:marTop w:val="0"/>
      <w:marBottom w:val="0"/>
      <w:divBdr>
        <w:top w:val="none" w:sz="0" w:space="0" w:color="auto"/>
        <w:left w:val="none" w:sz="0" w:space="0" w:color="auto"/>
        <w:bottom w:val="none" w:sz="0" w:space="0" w:color="auto"/>
        <w:right w:val="none" w:sz="0" w:space="0" w:color="auto"/>
      </w:divBdr>
    </w:div>
    <w:div w:id="1726248262">
      <w:bodyDiv w:val="1"/>
      <w:marLeft w:val="0"/>
      <w:marRight w:val="0"/>
      <w:marTop w:val="0"/>
      <w:marBottom w:val="0"/>
      <w:divBdr>
        <w:top w:val="none" w:sz="0" w:space="0" w:color="auto"/>
        <w:left w:val="none" w:sz="0" w:space="0" w:color="auto"/>
        <w:bottom w:val="none" w:sz="0" w:space="0" w:color="auto"/>
        <w:right w:val="none" w:sz="0" w:space="0" w:color="auto"/>
      </w:divBdr>
    </w:div>
    <w:div w:id="1871336767">
      <w:bodyDiv w:val="1"/>
      <w:marLeft w:val="0"/>
      <w:marRight w:val="0"/>
      <w:marTop w:val="0"/>
      <w:marBottom w:val="0"/>
      <w:divBdr>
        <w:top w:val="none" w:sz="0" w:space="0" w:color="auto"/>
        <w:left w:val="none" w:sz="0" w:space="0" w:color="auto"/>
        <w:bottom w:val="none" w:sz="0" w:space="0" w:color="auto"/>
        <w:right w:val="none" w:sz="0" w:space="0" w:color="auto"/>
      </w:divBdr>
    </w:div>
    <w:div w:id="1898272403">
      <w:bodyDiv w:val="1"/>
      <w:marLeft w:val="0"/>
      <w:marRight w:val="0"/>
      <w:marTop w:val="0"/>
      <w:marBottom w:val="0"/>
      <w:divBdr>
        <w:top w:val="none" w:sz="0" w:space="0" w:color="auto"/>
        <w:left w:val="none" w:sz="0" w:space="0" w:color="auto"/>
        <w:bottom w:val="none" w:sz="0" w:space="0" w:color="auto"/>
        <w:right w:val="none" w:sz="0" w:space="0" w:color="auto"/>
      </w:divBdr>
    </w:div>
    <w:div w:id="1915116825">
      <w:bodyDiv w:val="1"/>
      <w:marLeft w:val="0"/>
      <w:marRight w:val="0"/>
      <w:marTop w:val="0"/>
      <w:marBottom w:val="0"/>
      <w:divBdr>
        <w:top w:val="none" w:sz="0" w:space="0" w:color="auto"/>
        <w:left w:val="none" w:sz="0" w:space="0" w:color="auto"/>
        <w:bottom w:val="none" w:sz="0" w:space="0" w:color="auto"/>
        <w:right w:val="none" w:sz="0" w:space="0" w:color="auto"/>
      </w:divBdr>
    </w:div>
    <w:div w:id="1922787489">
      <w:bodyDiv w:val="1"/>
      <w:marLeft w:val="0"/>
      <w:marRight w:val="0"/>
      <w:marTop w:val="0"/>
      <w:marBottom w:val="0"/>
      <w:divBdr>
        <w:top w:val="none" w:sz="0" w:space="0" w:color="auto"/>
        <w:left w:val="none" w:sz="0" w:space="0" w:color="auto"/>
        <w:bottom w:val="none" w:sz="0" w:space="0" w:color="auto"/>
        <w:right w:val="none" w:sz="0" w:space="0" w:color="auto"/>
      </w:divBdr>
      <w:divsChild>
        <w:div w:id="166596130">
          <w:marLeft w:val="0"/>
          <w:marRight w:val="0"/>
          <w:marTop w:val="0"/>
          <w:marBottom w:val="0"/>
          <w:divBdr>
            <w:top w:val="none" w:sz="0" w:space="0" w:color="auto"/>
            <w:left w:val="none" w:sz="0" w:space="0" w:color="auto"/>
            <w:bottom w:val="none" w:sz="0" w:space="0" w:color="auto"/>
            <w:right w:val="none" w:sz="0" w:space="0" w:color="auto"/>
          </w:divBdr>
          <w:divsChild>
            <w:div w:id="716078986">
              <w:marLeft w:val="0"/>
              <w:marRight w:val="0"/>
              <w:marTop w:val="0"/>
              <w:marBottom w:val="0"/>
              <w:divBdr>
                <w:top w:val="none" w:sz="0" w:space="0" w:color="auto"/>
                <w:left w:val="none" w:sz="0" w:space="0" w:color="auto"/>
                <w:bottom w:val="none" w:sz="0" w:space="0" w:color="auto"/>
                <w:right w:val="none" w:sz="0" w:space="0" w:color="auto"/>
              </w:divBdr>
              <w:divsChild>
                <w:div w:id="84808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4238786">
          <w:marLeft w:val="0"/>
          <w:marRight w:val="0"/>
          <w:marTop w:val="0"/>
          <w:marBottom w:val="0"/>
          <w:divBdr>
            <w:top w:val="none" w:sz="0" w:space="0" w:color="auto"/>
            <w:left w:val="none" w:sz="0" w:space="0" w:color="auto"/>
            <w:bottom w:val="none" w:sz="0" w:space="0" w:color="auto"/>
            <w:right w:val="none" w:sz="0" w:space="0" w:color="auto"/>
          </w:divBdr>
          <w:divsChild>
            <w:div w:id="969169523">
              <w:marLeft w:val="0"/>
              <w:marRight w:val="0"/>
              <w:marTop w:val="0"/>
              <w:marBottom w:val="0"/>
              <w:divBdr>
                <w:top w:val="none" w:sz="0" w:space="0" w:color="auto"/>
                <w:left w:val="none" w:sz="0" w:space="0" w:color="auto"/>
                <w:bottom w:val="none" w:sz="0" w:space="0" w:color="auto"/>
                <w:right w:val="none" w:sz="0" w:space="0" w:color="auto"/>
              </w:divBdr>
              <w:divsChild>
                <w:div w:id="1569877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31969">
          <w:marLeft w:val="0"/>
          <w:marRight w:val="0"/>
          <w:marTop w:val="0"/>
          <w:marBottom w:val="0"/>
          <w:divBdr>
            <w:top w:val="none" w:sz="0" w:space="0" w:color="auto"/>
            <w:left w:val="none" w:sz="0" w:space="0" w:color="auto"/>
            <w:bottom w:val="none" w:sz="0" w:space="0" w:color="auto"/>
            <w:right w:val="none" w:sz="0" w:space="0" w:color="auto"/>
          </w:divBdr>
          <w:divsChild>
            <w:div w:id="1930114355">
              <w:marLeft w:val="0"/>
              <w:marRight w:val="0"/>
              <w:marTop w:val="0"/>
              <w:marBottom w:val="0"/>
              <w:divBdr>
                <w:top w:val="none" w:sz="0" w:space="0" w:color="auto"/>
                <w:left w:val="none" w:sz="0" w:space="0" w:color="auto"/>
                <w:bottom w:val="none" w:sz="0" w:space="0" w:color="auto"/>
                <w:right w:val="none" w:sz="0" w:space="0" w:color="auto"/>
              </w:divBdr>
              <w:divsChild>
                <w:div w:id="774667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8142132">
      <w:bodyDiv w:val="1"/>
      <w:marLeft w:val="0"/>
      <w:marRight w:val="0"/>
      <w:marTop w:val="0"/>
      <w:marBottom w:val="0"/>
      <w:divBdr>
        <w:top w:val="none" w:sz="0" w:space="0" w:color="auto"/>
        <w:left w:val="none" w:sz="0" w:space="0" w:color="auto"/>
        <w:bottom w:val="none" w:sz="0" w:space="0" w:color="auto"/>
        <w:right w:val="none" w:sz="0" w:space="0" w:color="auto"/>
      </w:divBdr>
    </w:div>
    <w:div w:id="2044205414">
      <w:bodyDiv w:val="1"/>
      <w:marLeft w:val="0"/>
      <w:marRight w:val="0"/>
      <w:marTop w:val="0"/>
      <w:marBottom w:val="0"/>
      <w:divBdr>
        <w:top w:val="none" w:sz="0" w:space="0" w:color="auto"/>
        <w:left w:val="none" w:sz="0" w:space="0" w:color="auto"/>
        <w:bottom w:val="none" w:sz="0" w:space="0" w:color="auto"/>
        <w:right w:val="none" w:sz="0" w:space="0" w:color="auto"/>
      </w:divBdr>
      <w:divsChild>
        <w:div w:id="1053623937">
          <w:marLeft w:val="0"/>
          <w:marRight w:val="0"/>
          <w:marTop w:val="0"/>
          <w:marBottom w:val="0"/>
          <w:divBdr>
            <w:top w:val="none" w:sz="0" w:space="0" w:color="auto"/>
            <w:left w:val="none" w:sz="0" w:space="0" w:color="auto"/>
            <w:bottom w:val="none" w:sz="0" w:space="0" w:color="auto"/>
            <w:right w:val="none" w:sz="0" w:space="0" w:color="auto"/>
          </w:divBdr>
          <w:divsChild>
            <w:div w:id="1439789602">
              <w:marLeft w:val="0"/>
              <w:marRight w:val="0"/>
              <w:marTop w:val="0"/>
              <w:marBottom w:val="0"/>
              <w:divBdr>
                <w:top w:val="none" w:sz="0" w:space="0" w:color="auto"/>
                <w:left w:val="none" w:sz="0" w:space="0" w:color="auto"/>
                <w:bottom w:val="none" w:sz="0" w:space="0" w:color="auto"/>
                <w:right w:val="none" w:sz="0" w:space="0" w:color="auto"/>
              </w:divBdr>
            </w:div>
          </w:divsChild>
        </w:div>
        <w:div w:id="390155055">
          <w:marLeft w:val="0"/>
          <w:marRight w:val="0"/>
          <w:marTop w:val="0"/>
          <w:marBottom w:val="0"/>
          <w:divBdr>
            <w:top w:val="none" w:sz="0" w:space="0" w:color="auto"/>
            <w:left w:val="none" w:sz="0" w:space="0" w:color="auto"/>
            <w:bottom w:val="none" w:sz="0" w:space="0" w:color="auto"/>
            <w:right w:val="none" w:sz="0" w:space="0" w:color="auto"/>
          </w:divBdr>
          <w:divsChild>
            <w:div w:id="1039401598">
              <w:marLeft w:val="0"/>
              <w:marRight w:val="0"/>
              <w:marTop w:val="0"/>
              <w:marBottom w:val="0"/>
              <w:divBdr>
                <w:top w:val="none" w:sz="0" w:space="0" w:color="auto"/>
                <w:left w:val="none" w:sz="0" w:space="0" w:color="auto"/>
                <w:bottom w:val="none" w:sz="0" w:space="0" w:color="auto"/>
                <w:right w:val="none" w:sz="0" w:space="0" w:color="auto"/>
              </w:divBdr>
            </w:div>
          </w:divsChild>
        </w:div>
        <w:div w:id="752162466">
          <w:marLeft w:val="0"/>
          <w:marRight w:val="0"/>
          <w:marTop w:val="0"/>
          <w:marBottom w:val="0"/>
          <w:divBdr>
            <w:top w:val="none" w:sz="0" w:space="0" w:color="auto"/>
            <w:left w:val="none" w:sz="0" w:space="0" w:color="auto"/>
            <w:bottom w:val="none" w:sz="0" w:space="0" w:color="auto"/>
            <w:right w:val="none" w:sz="0" w:space="0" w:color="auto"/>
          </w:divBdr>
          <w:divsChild>
            <w:div w:id="104859192">
              <w:marLeft w:val="0"/>
              <w:marRight w:val="0"/>
              <w:marTop w:val="0"/>
              <w:marBottom w:val="0"/>
              <w:divBdr>
                <w:top w:val="none" w:sz="0" w:space="0" w:color="auto"/>
                <w:left w:val="none" w:sz="0" w:space="0" w:color="auto"/>
                <w:bottom w:val="none" w:sz="0" w:space="0" w:color="auto"/>
                <w:right w:val="none" w:sz="0" w:space="0" w:color="auto"/>
              </w:divBdr>
            </w:div>
          </w:divsChild>
        </w:div>
        <w:div w:id="1576163095">
          <w:marLeft w:val="0"/>
          <w:marRight w:val="0"/>
          <w:marTop w:val="0"/>
          <w:marBottom w:val="0"/>
          <w:divBdr>
            <w:top w:val="none" w:sz="0" w:space="0" w:color="auto"/>
            <w:left w:val="none" w:sz="0" w:space="0" w:color="auto"/>
            <w:bottom w:val="none" w:sz="0" w:space="0" w:color="auto"/>
            <w:right w:val="none" w:sz="0" w:space="0" w:color="auto"/>
          </w:divBdr>
          <w:divsChild>
            <w:div w:id="164516695">
              <w:marLeft w:val="0"/>
              <w:marRight w:val="0"/>
              <w:marTop w:val="0"/>
              <w:marBottom w:val="0"/>
              <w:divBdr>
                <w:top w:val="none" w:sz="0" w:space="0" w:color="auto"/>
                <w:left w:val="none" w:sz="0" w:space="0" w:color="auto"/>
                <w:bottom w:val="none" w:sz="0" w:space="0" w:color="auto"/>
                <w:right w:val="none" w:sz="0" w:space="0" w:color="auto"/>
              </w:divBdr>
            </w:div>
          </w:divsChild>
        </w:div>
        <w:div w:id="118574523">
          <w:marLeft w:val="0"/>
          <w:marRight w:val="0"/>
          <w:marTop w:val="0"/>
          <w:marBottom w:val="0"/>
          <w:divBdr>
            <w:top w:val="none" w:sz="0" w:space="0" w:color="auto"/>
            <w:left w:val="none" w:sz="0" w:space="0" w:color="auto"/>
            <w:bottom w:val="none" w:sz="0" w:space="0" w:color="auto"/>
            <w:right w:val="none" w:sz="0" w:space="0" w:color="auto"/>
          </w:divBdr>
          <w:divsChild>
            <w:div w:id="1650744106">
              <w:marLeft w:val="0"/>
              <w:marRight w:val="0"/>
              <w:marTop w:val="0"/>
              <w:marBottom w:val="0"/>
              <w:divBdr>
                <w:top w:val="none" w:sz="0" w:space="0" w:color="auto"/>
                <w:left w:val="none" w:sz="0" w:space="0" w:color="auto"/>
                <w:bottom w:val="none" w:sz="0" w:space="0" w:color="auto"/>
                <w:right w:val="none" w:sz="0" w:space="0" w:color="auto"/>
              </w:divBdr>
            </w:div>
          </w:divsChild>
        </w:div>
        <w:div w:id="1520116788">
          <w:marLeft w:val="0"/>
          <w:marRight w:val="0"/>
          <w:marTop w:val="0"/>
          <w:marBottom w:val="0"/>
          <w:divBdr>
            <w:top w:val="none" w:sz="0" w:space="0" w:color="auto"/>
            <w:left w:val="none" w:sz="0" w:space="0" w:color="auto"/>
            <w:bottom w:val="none" w:sz="0" w:space="0" w:color="auto"/>
            <w:right w:val="none" w:sz="0" w:space="0" w:color="auto"/>
          </w:divBdr>
          <w:divsChild>
            <w:div w:id="1162627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142222">
      <w:bodyDiv w:val="1"/>
      <w:marLeft w:val="0"/>
      <w:marRight w:val="0"/>
      <w:marTop w:val="0"/>
      <w:marBottom w:val="0"/>
      <w:divBdr>
        <w:top w:val="none" w:sz="0" w:space="0" w:color="auto"/>
        <w:left w:val="none" w:sz="0" w:space="0" w:color="auto"/>
        <w:bottom w:val="none" w:sz="0" w:space="0" w:color="auto"/>
        <w:right w:val="none" w:sz="0" w:space="0" w:color="auto"/>
      </w:divBdr>
      <w:divsChild>
        <w:div w:id="345712479">
          <w:marLeft w:val="0"/>
          <w:marRight w:val="0"/>
          <w:marTop w:val="0"/>
          <w:marBottom w:val="0"/>
          <w:divBdr>
            <w:top w:val="none" w:sz="0" w:space="0" w:color="auto"/>
            <w:left w:val="none" w:sz="0" w:space="0" w:color="auto"/>
            <w:bottom w:val="none" w:sz="0" w:space="0" w:color="auto"/>
            <w:right w:val="none" w:sz="0" w:space="0" w:color="auto"/>
          </w:divBdr>
          <w:divsChild>
            <w:div w:id="795829923">
              <w:marLeft w:val="0"/>
              <w:marRight w:val="0"/>
              <w:marTop w:val="0"/>
              <w:marBottom w:val="0"/>
              <w:divBdr>
                <w:top w:val="none" w:sz="0" w:space="0" w:color="auto"/>
                <w:left w:val="none" w:sz="0" w:space="0" w:color="auto"/>
                <w:bottom w:val="none" w:sz="0" w:space="0" w:color="auto"/>
                <w:right w:val="none" w:sz="0" w:space="0" w:color="auto"/>
              </w:divBdr>
              <w:divsChild>
                <w:div w:id="1271665993">
                  <w:marLeft w:val="0"/>
                  <w:marRight w:val="0"/>
                  <w:marTop w:val="0"/>
                  <w:marBottom w:val="0"/>
                  <w:divBdr>
                    <w:top w:val="none" w:sz="0" w:space="0" w:color="auto"/>
                    <w:left w:val="none" w:sz="0" w:space="0" w:color="auto"/>
                    <w:bottom w:val="none" w:sz="0" w:space="0" w:color="auto"/>
                    <w:right w:val="none" w:sz="0" w:space="0" w:color="auto"/>
                  </w:divBdr>
                  <w:divsChild>
                    <w:div w:id="1453939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7023020">
      <w:bodyDiv w:val="1"/>
      <w:marLeft w:val="0"/>
      <w:marRight w:val="0"/>
      <w:marTop w:val="0"/>
      <w:marBottom w:val="0"/>
      <w:divBdr>
        <w:top w:val="none" w:sz="0" w:space="0" w:color="auto"/>
        <w:left w:val="none" w:sz="0" w:space="0" w:color="auto"/>
        <w:bottom w:val="none" w:sz="0" w:space="0" w:color="auto"/>
        <w:right w:val="none" w:sz="0" w:space="0" w:color="auto"/>
      </w:divBdr>
    </w:div>
    <w:div w:id="21466570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rmingham.gov.uk/download/downloads/id/26348/first_results_for_2021_census.pdf" TargetMode="External"/><Relationship Id="rId13" Type="http://schemas.openxmlformats.org/officeDocument/2006/relationships/hyperlink" Target="https://www.gov.uk/government/publications/incorporation-and-names/incorporation-and-names" TargetMode="External"/><Relationship Id="rId18" Type="http://schemas.openxmlformats.org/officeDocument/2006/relationships/hyperlink" Target="https://www.gov.uk/government/news/national-living-wage-increases-to-1271-per-hour"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gov.uk/government/publications/green-claims-code-making-environmental-claims" TargetMode="External"/><Relationship Id="rId17" Type="http://schemas.openxmlformats.org/officeDocument/2006/relationships/hyperlink" Target="https://openstax.org/books/entrepreneurship/pages/1-introduction" TargetMode="External"/><Relationship Id="rId2" Type="http://schemas.openxmlformats.org/officeDocument/2006/relationships/numbering" Target="numbering.xml"/><Relationship Id="rId16" Type="http://schemas.openxmlformats.org/officeDocument/2006/relationships/hyperlink" Target="https://ico.org.uk/for-organisations/direct-marketing-and-privacy-and-electronic-communications/direct-marketing-guidance/"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hall-green.cylex-uk.co.uk/company/cleaning-birmingham-23758242.html" TargetMode="External"/><Relationship Id="rId5" Type="http://schemas.openxmlformats.org/officeDocument/2006/relationships/webSettings" Target="webSettings.xml"/><Relationship Id="rId15" Type="http://schemas.openxmlformats.org/officeDocument/2006/relationships/hyperlink" Target="https://www.gov.uk/government/statistics/business-population-estimates-2024/business-population-estimates-for-the-uk-and-regions-2024-statistical-release" TargetMode="External"/><Relationship Id="rId10" Type="http://schemas.openxmlformats.org/officeDocument/2006/relationships/hyperlink" Target="https://britishcleaningcouncil.org/2026/02/17/research-shows-steady-growth-in-the-cleaning-hygiene-and-waste-industry-available-on-request/" TargetMode="External"/><Relationship Id="rId19" Type="http://schemas.openxmlformats.org/officeDocument/2006/relationships/hyperlink" Target="https://www.princes-trust.org.uk/help-for-young-people/tools-resources/business-tools/business-plans" TargetMode="External"/><Relationship Id="rId4" Type="http://schemas.openxmlformats.org/officeDocument/2006/relationships/settings" Target="settings.xml"/><Relationship Id="rId9" Type="http://schemas.openxmlformats.org/officeDocument/2006/relationships/hyperlink" Target="https://www.british-business-bank.co.uk/business-guidance/making-business-finance-work-for-you/starting-a-business" TargetMode="External"/><Relationship Id="rId14" Type="http://schemas.openxmlformats.org/officeDocument/2006/relationships/hyperlink" Target="https://www.completecleanmanagement.co.uk/"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3DE88A-8D98-4FE5-ABF7-7B3B868843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14</Pages>
  <Words>3120</Words>
  <Characters>17785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Iuliana Ene</cp:lastModifiedBy>
  <cp:revision>2</cp:revision>
  <dcterms:created xsi:type="dcterms:W3CDTF">2026-10-24T17:19:00Z</dcterms:created>
  <dcterms:modified xsi:type="dcterms:W3CDTF">2026-10-24T17:19:00Z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d0fcdd022bc804af2591799b846c6cc0132f8d19aed70d6db6925d0513d5c1c7</vt:lpwstr>
  </property>
</Properties>
</file>