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9BE490" w14:textId="77777777" w:rsidR="00954DFB" w:rsidRDefault="00954DFB" w:rsidP="00954DFB">
      <w:pPr>
        <w:pStyle w:val="Heading4"/>
      </w:pPr>
      <w:r>
        <w:t>AI Declaration</w:t>
      </w:r>
    </w:p>
    <w:tbl>
      <w:tblPr>
        <w:tblStyle w:val="TableGrid"/>
        <w:tblW w:w="9496" w:type="dxa"/>
        <w:tblInd w:w="-10" w:type="dxa"/>
        <w:tblLayout w:type="fixed"/>
        <w:tblLook w:val="04A0" w:firstRow="1" w:lastRow="0" w:firstColumn="1" w:lastColumn="0" w:noHBand="0" w:noVBand="1"/>
      </w:tblPr>
      <w:tblGrid>
        <w:gridCol w:w="2740"/>
        <w:gridCol w:w="1408"/>
        <w:gridCol w:w="1981"/>
        <w:gridCol w:w="3367"/>
      </w:tblGrid>
      <w:tr w:rsidR="00954DFB" w14:paraId="52B6ACF4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9C64EB" w14:textId="6EF61F2D" w:rsidR="00954DFB" w:rsidRPr="005F4515" w:rsidRDefault="00954DFB">
            <w:pPr>
              <w:rPr>
                <w:b/>
                <w:bCs/>
                <w:sz w:val="20"/>
                <w:szCs w:val="20"/>
              </w:rPr>
            </w:pPr>
            <w:r w:rsidRPr="005F4515">
              <w:rPr>
                <w:rFonts w:eastAsia="Aptos"/>
                <w:b/>
                <w:bCs/>
                <w:sz w:val="20"/>
                <w:szCs w:val="20"/>
              </w:rPr>
              <w:t xml:space="preserve">AI Tool (with </w:t>
            </w:r>
            <w:r w:rsidR="009F7B2C">
              <w:rPr>
                <w:rFonts w:eastAsia="Aptos"/>
                <w:b/>
                <w:bCs/>
                <w:sz w:val="20"/>
                <w:szCs w:val="20"/>
              </w:rPr>
              <w:t>URL</w:t>
            </w:r>
            <w:r w:rsidRPr="005F4515">
              <w:rPr>
                <w:rFonts w:eastAsia="Aptos"/>
                <w:b/>
                <w:bCs/>
                <w:sz w:val="20"/>
                <w:szCs w:val="20"/>
              </w:rPr>
              <w:t>)</w:t>
            </w: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3D867E9" w14:textId="77777777" w:rsidR="00954DFB" w:rsidRPr="005F4515" w:rsidRDefault="00954DF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0"/>
                <w:szCs w:val="20"/>
              </w:rPr>
            </w:pPr>
            <w:r w:rsidRPr="005F4515">
              <w:rPr>
                <w:rFonts w:eastAsia="Aptos"/>
                <w:b/>
                <w:bCs/>
                <w:sz w:val="20"/>
                <w:szCs w:val="20"/>
              </w:rPr>
              <w:t>Date used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1715A3" w14:textId="77777777" w:rsidR="00954DFB" w:rsidRPr="005F4515" w:rsidRDefault="00954DF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0"/>
                <w:szCs w:val="20"/>
              </w:rPr>
            </w:pPr>
            <w:r w:rsidRPr="005F4515">
              <w:rPr>
                <w:rFonts w:eastAsia="Aptos"/>
                <w:b/>
                <w:bCs/>
                <w:sz w:val="20"/>
                <w:szCs w:val="20"/>
              </w:rPr>
              <w:t>Why did you use this tool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A5C656" w14:textId="77777777" w:rsidR="00954DFB" w:rsidRPr="005F4515" w:rsidRDefault="00954DF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0"/>
                <w:szCs w:val="20"/>
              </w:rPr>
            </w:pPr>
            <w:r w:rsidRPr="005F4515">
              <w:rPr>
                <w:rFonts w:eastAsia="Aptos"/>
                <w:b/>
                <w:bCs/>
                <w:sz w:val="20"/>
                <w:szCs w:val="20"/>
              </w:rPr>
              <w:t>Example prompt(s)</w:t>
            </w:r>
          </w:p>
        </w:tc>
      </w:tr>
      <w:tr w:rsidR="00954DFB" w14:paraId="45612C0D" w14:textId="7777777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15F311" w14:textId="77777777" w:rsidR="00954DFB" w:rsidRPr="005F4515" w:rsidRDefault="00954DFB">
            <w:pPr>
              <w:rPr>
                <w:sz w:val="20"/>
                <w:szCs w:val="20"/>
              </w:rPr>
            </w:pPr>
            <w:hyperlink r:id="rId8">
              <w:r w:rsidRPr="005F4515">
                <w:rPr>
                  <w:rStyle w:val="Hyperlink"/>
                  <w:rFonts w:eastAsia="Aptos" w:cs="Dubai"/>
                  <w:i/>
                  <w:iCs/>
                  <w:color w:val="467886"/>
                  <w:sz w:val="20"/>
                  <w:szCs w:val="20"/>
                </w:rPr>
                <w:t>https://www.grammarly.com</w:t>
              </w:r>
            </w:hyperlink>
            <w:r w:rsidRPr="005F4515">
              <w:rPr>
                <w:rFonts w:eastAsia="Aptos"/>
                <w:i/>
                <w:iCs/>
                <w:sz w:val="20"/>
                <w:szCs w:val="20"/>
              </w:rPr>
              <w:t xml:space="preserve"> </w:t>
            </w: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1AB8A0" w14:textId="10AE3B1F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i/>
                <w:iCs/>
                <w:sz w:val="20"/>
                <w:szCs w:val="20"/>
              </w:rPr>
              <w:t>1</w:t>
            </w:r>
            <w:r w:rsidR="00D22062">
              <w:rPr>
                <w:rFonts w:eastAsia="Aptos"/>
                <w:i/>
                <w:iCs/>
                <w:sz w:val="20"/>
                <w:szCs w:val="20"/>
              </w:rPr>
              <w:t>0</w:t>
            </w:r>
            <w:r w:rsidRPr="005F4515">
              <w:rPr>
                <w:rFonts w:eastAsia="Aptos"/>
                <w:i/>
                <w:iCs/>
                <w:sz w:val="20"/>
                <w:szCs w:val="20"/>
              </w:rPr>
              <w:t>/</w:t>
            </w:r>
            <w:r w:rsidR="00D22062">
              <w:rPr>
                <w:rFonts w:eastAsia="Aptos"/>
                <w:i/>
                <w:iCs/>
                <w:sz w:val="20"/>
                <w:szCs w:val="20"/>
              </w:rPr>
              <w:t>0</w:t>
            </w:r>
            <w:r w:rsidRPr="005F4515">
              <w:rPr>
                <w:rFonts w:eastAsia="Aptos"/>
                <w:i/>
                <w:iCs/>
                <w:sz w:val="20"/>
                <w:szCs w:val="20"/>
              </w:rPr>
              <w:t>1/202</w:t>
            </w:r>
            <w:r w:rsidR="00D22062">
              <w:rPr>
                <w:rFonts w:eastAsia="Aptos"/>
                <w:i/>
                <w:iCs/>
                <w:sz w:val="20"/>
                <w:szCs w:val="20"/>
              </w:rPr>
              <w:t>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A29D014" w14:textId="77777777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i/>
                <w:iCs/>
                <w:sz w:val="20"/>
                <w:szCs w:val="20"/>
              </w:rPr>
              <w:t>Check my work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207625" w14:textId="77777777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i/>
                <w:iCs/>
                <w:sz w:val="20"/>
                <w:szCs w:val="20"/>
              </w:rPr>
              <w:t>Please check the following text for readability, grammar and syntax.</w:t>
            </w:r>
          </w:p>
        </w:tc>
      </w:tr>
      <w:tr w:rsidR="00954DFB" w14:paraId="42446A65" w14:textId="7777777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E3DAEB" w14:textId="77777777" w:rsidR="00954DFB" w:rsidRPr="005F4515" w:rsidRDefault="00954DFB">
            <w:pPr>
              <w:rPr>
                <w:rFonts w:eastAsia="Aptos"/>
                <w:i/>
                <w:iCs/>
                <w:sz w:val="20"/>
                <w:szCs w:val="20"/>
              </w:rPr>
            </w:pPr>
            <w:hyperlink r:id="rId9" w:history="1">
              <w:r w:rsidRPr="005F4515">
                <w:rPr>
                  <w:rStyle w:val="Hyperlink"/>
                  <w:rFonts w:eastAsia="Aptos" w:cs="Dubai"/>
                  <w:i/>
                  <w:iCs/>
                  <w:sz w:val="20"/>
                  <w:szCs w:val="20"/>
                </w:rPr>
                <w:t>Https://perplexity.com</w:t>
              </w:r>
            </w:hyperlink>
          </w:p>
          <w:p w14:paraId="2F524E4D" w14:textId="77777777" w:rsidR="00954DFB" w:rsidRPr="005F4515" w:rsidRDefault="00954DFB">
            <w:pPr>
              <w:rPr>
                <w:sz w:val="20"/>
                <w:szCs w:val="20"/>
              </w:rPr>
            </w:pP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392AD27" w14:textId="7C79C3A0" w:rsidR="00954DFB" w:rsidRPr="005F4515" w:rsidRDefault="00D2206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rFonts w:eastAsia="Aptos"/>
                <w:i/>
                <w:iCs/>
                <w:sz w:val="20"/>
                <w:szCs w:val="20"/>
              </w:rPr>
              <w:t>19</w:t>
            </w:r>
            <w:r w:rsidR="00954DFB" w:rsidRPr="005F4515">
              <w:rPr>
                <w:rFonts w:eastAsia="Aptos"/>
                <w:i/>
                <w:iCs/>
                <w:sz w:val="20"/>
                <w:szCs w:val="20"/>
              </w:rPr>
              <w:t>/</w:t>
            </w:r>
            <w:r w:rsidR="00C61C97">
              <w:rPr>
                <w:rFonts w:eastAsia="Aptos"/>
                <w:i/>
                <w:iCs/>
                <w:sz w:val="20"/>
                <w:szCs w:val="20"/>
              </w:rPr>
              <w:t>0</w:t>
            </w:r>
            <w:r w:rsidR="00954DFB" w:rsidRPr="005F4515">
              <w:rPr>
                <w:rFonts w:eastAsia="Aptos"/>
                <w:i/>
                <w:iCs/>
                <w:sz w:val="20"/>
                <w:szCs w:val="20"/>
              </w:rPr>
              <w:t>1/202</w:t>
            </w:r>
            <w:r>
              <w:rPr>
                <w:rFonts w:eastAsia="Aptos"/>
                <w:i/>
                <w:iCs/>
                <w:sz w:val="20"/>
                <w:szCs w:val="20"/>
              </w:rPr>
              <w:t>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D096818" w14:textId="2EA224B6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i/>
                <w:iCs/>
                <w:sz w:val="20"/>
                <w:szCs w:val="20"/>
              </w:rPr>
              <w:t xml:space="preserve">Help with </w:t>
            </w:r>
            <w:r w:rsidR="009F7B2C">
              <w:rPr>
                <w:rFonts w:eastAsia="Aptos"/>
                <w:i/>
                <w:iCs/>
                <w:sz w:val="20"/>
                <w:szCs w:val="20"/>
              </w:rPr>
              <w:t>structuring</w:t>
            </w:r>
            <w:r w:rsidRPr="005F4515">
              <w:rPr>
                <w:rFonts w:eastAsia="Aptos"/>
                <w:i/>
                <w:iCs/>
                <w:sz w:val="20"/>
                <w:szCs w:val="20"/>
              </w:rPr>
              <w:t xml:space="preserve"> a </w:t>
            </w:r>
            <w:r>
              <w:rPr>
                <w:rFonts w:eastAsia="Aptos"/>
                <w:i/>
                <w:iCs/>
                <w:sz w:val="20"/>
                <w:szCs w:val="20"/>
              </w:rPr>
              <w:t>Report</w:t>
            </w:r>
            <w:r w:rsidR="00306E6C">
              <w:rPr>
                <w:rFonts w:eastAsia="Aptos"/>
                <w:i/>
                <w:iCs/>
                <w:sz w:val="20"/>
                <w:szCs w:val="20"/>
              </w:rPr>
              <w:t>.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EB19AA" w14:textId="6251D6F9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i/>
                <w:iCs/>
                <w:sz w:val="20"/>
                <w:szCs w:val="20"/>
              </w:rPr>
              <w:t xml:space="preserve">Can you advise me on how to structure a </w:t>
            </w:r>
            <w:r>
              <w:rPr>
                <w:rFonts w:eastAsia="Aptos"/>
                <w:i/>
                <w:iCs/>
                <w:sz w:val="20"/>
                <w:szCs w:val="20"/>
              </w:rPr>
              <w:t>Report</w:t>
            </w:r>
            <w:r w:rsidRPr="005F4515">
              <w:rPr>
                <w:rFonts w:eastAsia="Aptos"/>
                <w:i/>
                <w:iCs/>
                <w:sz w:val="20"/>
                <w:szCs w:val="20"/>
              </w:rPr>
              <w:t xml:space="preserve"> for a </w:t>
            </w:r>
            <w:r>
              <w:rPr>
                <w:rFonts w:eastAsia="Aptos"/>
                <w:i/>
                <w:iCs/>
                <w:sz w:val="20"/>
                <w:szCs w:val="20"/>
              </w:rPr>
              <w:t xml:space="preserve">Biomechanical </w:t>
            </w:r>
            <w:r w:rsidR="005D48FE">
              <w:rPr>
                <w:rFonts w:eastAsia="Aptos"/>
                <w:i/>
                <w:iCs/>
                <w:sz w:val="20"/>
                <w:szCs w:val="20"/>
              </w:rPr>
              <w:t>analysis</w:t>
            </w:r>
            <w:r w:rsidR="00AC0A12">
              <w:rPr>
                <w:rFonts w:eastAsia="Aptos"/>
                <w:i/>
                <w:iCs/>
                <w:sz w:val="20"/>
                <w:szCs w:val="20"/>
              </w:rPr>
              <w:t>?</w:t>
            </w:r>
          </w:p>
        </w:tc>
      </w:tr>
      <w:tr w:rsidR="00954DFB" w14:paraId="2E156C68" w14:textId="7777777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B28426" w14:textId="77777777" w:rsidR="00954DFB" w:rsidRPr="005F4515" w:rsidRDefault="00954DFB">
            <w:pPr>
              <w:rPr>
                <w:sz w:val="20"/>
                <w:szCs w:val="20"/>
              </w:rPr>
            </w:pPr>
            <w:r w:rsidRPr="005F4515">
              <w:rPr>
                <w:rFonts w:eastAsia="Aptos"/>
                <w:sz w:val="20"/>
                <w:szCs w:val="20"/>
              </w:rPr>
              <w:t xml:space="preserve"> </w:t>
            </w:r>
            <w:hyperlink r:id="rId10" w:history="1">
              <w:r w:rsidRPr="005F4515">
                <w:rPr>
                  <w:rStyle w:val="Hyperlink"/>
                  <w:rFonts w:eastAsia="Aptos" w:cs="Dubai"/>
                  <w:sz w:val="20"/>
                  <w:szCs w:val="20"/>
                </w:rPr>
                <w:t>https://scispace.com</w:t>
              </w:r>
            </w:hyperlink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848F61" w14:textId="6B56867F" w:rsidR="00954DFB" w:rsidRPr="005F4515" w:rsidRDefault="00D2206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rFonts w:eastAsia="Aptos"/>
                <w:sz w:val="20"/>
                <w:szCs w:val="20"/>
              </w:rPr>
              <w:t>21</w:t>
            </w:r>
            <w:r w:rsidR="00954DFB" w:rsidRPr="005F4515">
              <w:rPr>
                <w:rFonts w:eastAsia="Aptos"/>
                <w:sz w:val="20"/>
                <w:szCs w:val="20"/>
              </w:rPr>
              <w:t>/</w:t>
            </w:r>
            <w:r>
              <w:rPr>
                <w:rFonts w:eastAsia="Aptos"/>
                <w:sz w:val="20"/>
                <w:szCs w:val="20"/>
              </w:rPr>
              <w:t>01</w:t>
            </w:r>
            <w:r w:rsidR="00954DFB" w:rsidRPr="005F4515">
              <w:rPr>
                <w:rFonts w:eastAsia="Aptos"/>
                <w:sz w:val="20"/>
                <w:szCs w:val="20"/>
              </w:rPr>
              <w:t>/202</w:t>
            </w:r>
            <w:r>
              <w:rPr>
                <w:rFonts w:eastAsia="Aptos"/>
                <w:sz w:val="20"/>
                <w:szCs w:val="20"/>
              </w:rPr>
              <w:t>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7D5374" w14:textId="77777777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sz w:val="20"/>
                <w:szCs w:val="20"/>
              </w:rPr>
              <w:t>Aids in research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F77377" w14:textId="459ACE6A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sz w:val="20"/>
                <w:szCs w:val="20"/>
              </w:rPr>
              <w:t xml:space="preserve">Can you help me find relevant </w:t>
            </w:r>
            <w:r w:rsidR="00AC0A12">
              <w:rPr>
                <w:rFonts w:eastAsia="Aptos"/>
                <w:sz w:val="20"/>
                <w:szCs w:val="20"/>
              </w:rPr>
              <w:t xml:space="preserve">scientific research papers on </w:t>
            </w:r>
            <w:r w:rsidR="009F7B2C">
              <w:rPr>
                <w:rFonts w:eastAsia="Aptos"/>
                <w:sz w:val="20"/>
                <w:szCs w:val="20"/>
              </w:rPr>
              <w:t>biomechanical analysis of the vertical</w:t>
            </w:r>
            <w:r w:rsidR="00AC0A12">
              <w:rPr>
                <w:rFonts w:eastAsia="Aptos"/>
                <w:sz w:val="20"/>
                <w:szCs w:val="20"/>
              </w:rPr>
              <w:t xml:space="preserve"> jump?</w:t>
            </w:r>
            <w:r w:rsidR="005D48FE">
              <w:rPr>
                <w:rFonts w:eastAsia="Aptos"/>
                <w:sz w:val="20"/>
                <w:szCs w:val="20"/>
              </w:rPr>
              <w:t xml:space="preserve"> </w:t>
            </w:r>
          </w:p>
        </w:tc>
      </w:tr>
      <w:tr w:rsidR="00954DFB" w14:paraId="45BF6A73" w14:textId="7777777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6EC92E6" w14:textId="77777777" w:rsidR="00954DFB" w:rsidRPr="005F4515" w:rsidRDefault="00954DFB">
            <w:pPr>
              <w:rPr>
                <w:rFonts w:eastAsia="Aptos"/>
                <w:sz w:val="20"/>
                <w:szCs w:val="20"/>
              </w:rPr>
            </w:pPr>
            <w:r w:rsidRPr="005F4515">
              <w:rPr>
                <w:rFonts w:eastAsia="Aptos"/>
                <w:sz w:val="20"/>
                <w:szCs w:val="20"/>
              </w:rPr>
              <w:t xml:space="preserve"> </w:t>
            </w:r>
            <w:hyperlink r:id="rId11" w:history="1">
              <w:r w:rsidRPr="005F4515">
                <w:rPr>
                  <w:rStyle w:val="Hyperlink"/>
                  <w:rFonts w:eastAsia="Aptos" w:cs="Dubai"/>
                  <w:sz w:val="20"/>
                  <w:szCs w:val="20"/>
                </w:rPr>
                <w:t>https://www.litmaps.com</w:t>
              </w:r>
            </w:hyperlink>
          </w:p>
          <w:p w14:paraId="3CCC2F1D" w14:textId="77777777" w:rsidR="00954DFB" w:rsidRPr="005F4515" w:rsidRDefault="00954DFB">
            <w:pPr>
              <w:rPr>
                <w:sz w:val="20"/>
                <w:szCs w:val="20"/>
              </w:rPr>
            </w:pPr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0382FCD" w14:textId="290C47F0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sz w:val="20"/>
                <w:szCs w:val="20"/>
              </w:rPr>
              <w:t xml:space="preserve"> </w:t>
            </w:r>
            <w:r w:rsidR="00D22062">
              <w:rPr>
                <w:rFonts w:eastAsia="Aptos"/>
                <w:sz w:val="20"/>
                <w:szCs w:val="20"/>
              </w:rPr>
              <w:t>23</w:t>
            </w:r>
            <w:r w:rsidRPr="005F4515">
              <w:rPr>
                <w:rFonts w:eastAsia="Aptos"/>
                <w:sz w:val="20"/>
                <w:szCs w:val="20"/>
              </w:rPr>
              <w:t>/</w:t>
            </w:r>
            <w:r w:rsidR="00D22062">
              <w:rPr>
                <w:rFonts w:eastAsia="Aptos"/>
                <w:sz w:val="20"/>
                <w:szCs w:val="20"/>
              </w:rPr>
              <w:t>01</w:t>
            </w:r>
            <w:r w:rsidRPr="005F4515">
              <w:rPr>
                <w:rFonts w:eastAsia="Aptos"/>
                <w:sz w:val="20"/>
                <w:szCs w:val="20"/>
              </w:rPr>
              <w:t>/202</w:t>
            </w:r>
            <w:r w:rsidR="00D22062">
              <w:rPr>
                <w:rFonts w:eastAsia="Aptos"/>
                <w:sz w:val="20"/>
                <w:szCs w:val="20"/>
              </w:rPr>
              <w:t>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68E6ACC" w14:textId="77777777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sz w:val="20"/>
                <w:szCs w:val="20"/>
              </w:rPr>
              <w:t>Aid in research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0A3C4BE" w14:textId="1F05A34E" w:rsidR="00954DFB" w:rsidRPr="005F4515" w:rsidRDefault="00954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5F4515">
              <w:rPr>
                <w:rFonts w:eastAsia="Aptos"/>
                <w:sz w:val="20"/>
                <w:szCs w:val="20"/>
              </w:rPr>
              <w:t xml:space="preserve"> You give this 1 paper</w:t>
            </w:r>
            <w:r w:rsidR="00AC0A12">
              <w:rPr>
                <w:rFonts w:eastAsia="Aptos"/>
                <w:sz w:val="20"/>
                <w:szCs w:val="20"/>
              </w:rPr>
              <w:t>,</w:t>
            </w:r>
            <w:r w:rsidRPr="005F4515">
              <w:rPr>
                <w:rFonts w:eastAsia="Aptos"/>
                <w:sz w:val="20"/>
                <w:szCs w:val="20"/>
              </w:rPr>
              <w:t xml:space="preserve"> </w:t>
            </w:r>
            <w:r w:rsidR="00AC0A12">
              <w:rPr>
                <w:rFonts w:eastAsia="Aptos"/>
                <w:sz w:val="20"/>
                <w:szCs w:val="20"/>
              </w:rPr>
              <w:t>it finds relevant research papers on that subject, and it turns them into a mind map.</w:t>
            </w:r>
          </w:p>
        </w:tc>
      </w:tr>
      <w:tr w:rsidR="008C652B" w14:paraId="0EFC0432" w14:textId="7777777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A3483F" w14:textId="56E2F38D" w:rsidR="008C652B" w:rsidRPr="005F4515" w:rsidRDefault="00AC06FC">
            <w:pPr>
              <w:rPr>
                <w:rFonts w:eastAsia="Aptos"/>
                <w:sz w:val="20"/>
                <w:szCs w:val="20"/>
              </w:rPr>
            </w:pPr>
            <w:hyperlink r:id="rId12" w:history="1">
              <w:r w:rsidRPr="00C033E5">
                <w:rPr>
                  <w:rStyle w:val="Hyperlink"/>
                  <w:rFonts w:eastAsia="Aptos"/>
                  <w:sz w:val="20"/>
                  <w:szCs w:val="20"/>
                </w:rPr>
                <w:t>https://www.chatgpt.com</w:t>
              </w:r>
            </w:hyperlink>
          </w:p>
        </w:tc>
        <w:tc>
          <w:tcPr>
            <w:tcW w:w="14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71784DC" w14:textId="6CFE1301" w:rsidR="008C652B" w:rsidRPr="005F4515" w:rsidRDefault="00AC06F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Aptos"/>
                <w:sz w:val="20"/>
                <w:szCs w:val="20"/>
              </w:rPr>
            </w:pPr>
            <w:r>
              <w:rPr>
                <w:rFonts w:eastAsia="Aptos"/>
                <w:sz w:val="20"/>
                <w:szCs w:val="20"/>
              </w:rPr>
              <w:t>29/01/2026</w:t>
            </w:r>
          </w:p>
        </w:tc>
        <w:tc>
          <w:tcPr>
            <w:tcW w:w="19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50BC06" w14:textId="7C3D31AE" w:rsidR="008C652B" w:rsidRPr="005F4515" w:rsidRDefault="00AC06F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Aptos"/>
                <w:sz w:val="20"/>
                <w:szCs w:val="20"/>
              </w:rPr>
            </w:pPr>
            <w:r>
              <w:rPr>
                <w:rFonts w:eastAsia="Aptos"/>
                <w:sz w:val="20"/>
                <w:szCs w:val="20"/>
              </w:rPr>
              <w:t xml:space="preserve">Image Generation </w:t>
            </w:r>
          </w:p>
        </w:tc>
        <w:tc>
          <w:tcPr>
            <w:tcW w:w="336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49EC53" w14:textId="7AF9941C" w:rsidR="008C652B" w:rsidRPr="005F4515" w:rsidRDefault="00AC06F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Aptos"/>
                <w:sz w:val="20"/>
                <w:szCs w:val="20"/>
              </w:rPr>
            </w:pPr>
            <w:r>
              <w:rPr>
                <w:rFonts w:eastAsia="Aptos"/>
                <w:sz w:val="20"/>
                <w:szCs w:val="20"/>
              </w:rPr>
              <w:t xml:space="preserve">Can you help me generate an infographic to </w:t>
            </w:r>
            <w:r w:rsidR="00357750">
              <w:rPr>
                <w:rFonts w:eastAsia="Aptos"/>
                <w:sz w:val="20"/>
                <w:szCs w:val="20"/>
              </w:rPr>
              <w:t>support the recommendation for the Deep CMJ Drills?</w:t>
            </w:r>
            <w:r>
              <w:rPr>
                <w:rFonts w:eastAsia="Aptos"/>
                <w:sz w:val="20"/>
                <w:szCs w:val="20"/>
              </w:rPr>
              <w:t xml:space="preserve"> </w:t>
            </w:r>
          </w:p>
        </w:tc>
      </w:tr>
    </w:tbl>
    <w:p w14:paraId="60A03EF3" w14:textId="77777777" w:rsidR="00954DFB" w:rsidRDefault="00954DFB">
      <w:pPr>
        <w:spacing w:after="160" w:line="259" w:lineRule="auto"/>
        <w:rPr>
          <w:rFonts w:asciiTheme="minorHAnsi" w:eastAsiaTheme="majorEastAsia" w:hAnsiTheme="minorHAnsi" w:cstheme="majorBidi"/>
          <w:i/>
          <w:iCs/>
          <w:color w:val="0F4761" w:themeColor="accent1" w:themeShade="BF"/>
        </w:rPr>
      </w:pPr>
      <w:r>
        <w:br w:type="page"/>
      </w:r>
    </w:p>
    <w:p w14:paraId="128FBEC2" w14:textId="77777777" w:rsidR="003513CB" w:rsidRDefault="00541919" w:rsidP="003513CB">
      <w:pPr>
        <w:jc w:val="center"/>
        <w:rPr>
          <w:sz w:val="40"/>
          <w:szCs w:val="40"/>
        </w:rPr>
      </w:pPr>
      <w:r w:rsidRPr="00C00936">
        <w:rPr>
          <w:sz w:val="40"/>
          <w:szCs w:val="40"/>
        </w:rPr>
        <w:lastRenderedPageBreak/>
        <w:t xml:space="preserve">Biomechanical </w:t>
      </w:r>
      <w:r w:rsidR="00456999" w:rsidRPr="00C00936">
        <w:rPr>
          <w:sz w:val="40"/>
          <w:szCs w:val="40"/>
        </w:rPr>
        <w:t xml:space="preserve">Analysis of </w:t>
      </w:r>
      <w:r w:rsidR="00B40CD8" w:rsidRPr="00C00936">
        <w:rPr>
          <w:sz w:val="40"/>
          <w:szCs w:val="40"/>
        </w:rPr>
        <w:t>the Countermovement Vertical Jump: Optimising Performance Efficiency and Minimising Landing Injury Risk.</w:t>
      </w:r>
    </w:p>
    <w:p w14:paraId="1F9BCE60" w14:textId="2E1BFA5A" w:rsidR="003513CB" w:rsidRDefault="007B2743" w:rsidP="006D3E23">
      <w:pPr>
        <w:pStyle w:val="Heading2"/>
        <w:numPr>
          <w:ilvl w:val="0"/>
          <w:numId w:val="3"/>
        </w:numPr>
      </w:pPr>
      <w:r>
        <w:t>Introduction</w:t>
      </w:r>
    </w:p>
    <w:p w14:paraId="13E69744" w14:textId="750AA627" w:rsidR="00F129B0" w:rsidRDefault="00992A5E" w:rsidP="00F129B0">
      <w:r>
        <w:t>Vertical jumps are essential in sports like Basketball</w:t>
      </w:r>
      <w:r w:rsidR="00BC4CCE">
        <w:t>; they form the basis of explosive movements like rebounds and blocks (</w:t>
      </w:r>
      <w:proofErr w:type="spellStart"/>
      <w:r w:rsidR="00BC4CCE">
        <w:t>Debanne</w:t>
      </w:r>
      <w:proofErr w:type="spellEnd"/>
      <w:r w:rsidR="00BC4CCE">
        <w:t xml:space="preserve"> et al., 2024; McInnes</w:t>
      </w:r>
      <w:r>
        <w:t xml:space="preserve"> et al., 1995). From a biomechanics perspective, the movement requires </w:t>
      </w:r>
      <w:r w:rsidR="00E16101">
        <w:t xml:space="preserve">coordination across multiple joints, with </w:t>
      </w:r>
      <w:r w:rsidR="00732175">
        <w:t>performance determined by kinematics (joint angles and velocities) and kinetics (ground reaction forces</w:t>
      </w:r>
      <w:r w:rsidR="002A1BEA">
        <w:t>). The mechanics follow Newton’s second law (F=m</w:t>
      </w:r>
      <w:r w:rsidR="00BC4CCE">
        <w:t xml:space="preserve"> x </w:t>
      </w:r>
      <w:r w:rsidR="002A1BEA">
        <w:t>a) and depend heavily on the stretch-shortening cycle, where elastic energy is stored and released in tendons during the eccentric</w:t>
      </w:r>
      <w:r w:rsidR="00213D03">
        <w:t>-concentric transition (</w:t>
      </w:r>
      <w:r w:rsidR="00213D03" w:rsidRPr="00213D03">
        <w:t>Bartlett, 2007, p. 254; McGuigan et al., 2023</w:t>
      </w:r>
      <w:r w:rsidR="00213D03">
        <w:t xml:space="preserve">). </w:t>
      </w:r>
    </w:p>
    <w:p w14:paraId="585EC92C" w14:textId="77777777" w:rsidR="00874F74" w:rsidRDefault="00874F74" w:rsidP="00874F74">
      <w:pPr>
        <w:pStyle w:val="Heading3"/>
      </w:pPr>
    </w:p>
    <w:p w14:paraId="5FAA0F09" w14:textId="01C9BE25" w:rsidR="00F129B0" w:rsidRDefault="006D3E23" w:rsidP="00874F74">
      <w:pPr>
        <w:pStyle w:val="Heading3"/>
      </w:pPr>
      <w:r>
        <w:t xml:space="preserve">1.1 </w:t>
      </w:r>
      <w:r w:rsidR="00F129B0">
        <w:t>Aim</w:t>
      </w:r>
    </w:p>
    <w:p w14:paraId="76AC1FF7" w14:textId="55A0C247" w:rsidR="00D95462" w:rsidRDefault="00F129B0" w:rsidP="00F129B0">
      <w:r>
        <w:t xml:space="preserve">This </w:t>
      </w:r>
      <w:r w:rsidR="00213D03">
        <w:t>study</w:t>
      </w:r>
      <w:r w:rsidR="008E4147">
        <w:t xml:space="preserve"> </w:t>
      </w:r>
      <w:r w:rsidR="00D95462">
        <w:t>investigates</w:t>
      </w:r>
      <w:r w:rsidR="000C239B">
        <w:t xml:space="preserve"> the biomechanics of the countermovement jump (CMJ) </w:t>
      </w:r>
      <w:r w:rsidR="00D95462">
        <w:t xml:space="preserve">in a recreational basketball player using </w:t>
      </w:r>
      <w:r w:rsidR="00BC4CCE">
        <w:t xml:space="preserve">a </w:t>
      </w:r>
      <w:r w:rsidR="00D95462">
        <w:t>force plate and video analysis. The focus is on evaluating jump efficiency</w:t>
      </w:r>
      <w:r w:rsidR="00BC4CCE">
        <w:t xml:space="preserve"> and key performance variables (jump height, rate of force development), and on identifying landing mechanics that can increase injury risk, in particular the ACL and the </w:t>
      </w:r>
      <w:r w:rsidR="00B27B41">
        <w:t>patellofemoral joint (</w:t>
      </w:r>
      <w:r w:rsidR="002606F1" w:rsidRPr="002606F1">
        <w:t>McGuigan et al., 2023; Lockie et al., 2021</w:t>
      </w:r>
      <w:r w:rsidR="00B27B41">
        <w:t xml:space="preserve">). </w:t>
      </w:r>
    </w:p>
    <w:p w14:paraId="46A1D581" w14:textId="77777777" w:rsidR="00D95462" w:rsidRDefault="00D95462" w:rsidP="00F129B0"/>
    <w:p w14:paraId="7773DECF" w14:textId="2F440590" w:rsidR="00822649" w:rsidRDefault="003364A7" w:rsidP="00F129B0">
      <w:r>
        <w:t xml:space="preserve">This </w:t>
      </w:r>
      <w:r w:rsidR="002606F1">
        <w:t>study</w:t>
      </w:r>
      <w:r>
        <w:t xml:space="preserve"> will first outline the methods </w:t>
      </w:r>
      <w:r w:rsidR="002C69FF">
        <w:t>for data collection using a force platform</w:t>
      </w:r>
      <w:r w:rsidR="006E794B">
        <w:t xml:space="preserve"> (Kistler BioWare)</w:t>
      </w:r>
      <w:r w:rsidR="002C69FF">
        <w:t xml:space="preserve">, including participant details and the </w:t>
      </w:r>
      <w:r w:rsidR="00466018">
        <w:t xml:space="preserve">protocol. Results will present force-time </w:t>
      </w:r>
      <w:r w:rsidR="00907E50">
        <w:t xml:space="preserve">data </w:t>
      </w:r>
      <w:r w:rsidR="00466018">
        <w:t xml:space="preserve">(impulse, peak power) and joint angle observations from video </w:t>
      </w:r>
      <w:r w:rsidR="00AB2893">
        <w:t>analysis software</w:t>
      </w:r>
      <w:r w:rsidR="005100F7">
        <w:t xml:space="preserve"> (Dartfish)</w:t>
      </w:r>
      <w:r w:rsidR="00466018">
        <w:t xml:space="preserve">. The discussion will </w:t>
      </w:r>
      <w:r w:rsidR="004447BF">
        <w:t xml:space="preserve">then interpret these findings biomechanically, critically comparing them </w:t>
      </w:r>
      <w:r w:rsidR="00AB2893">
        <w:t>with the published literature on elite CMJ performance</w:t>
      </w:r>
      <w:r w:rsidR="006D3C4B">
        <w:t xml:space="preserve"> and injury predictors</w:t>
      </w:r>
      <w:r w:rsidR="00AB2893">
        <w:t xml:space="preserve"> </w:t>
      </w:r>
      <w:r w:rsidR="002847F1">
        <w:t>(Suchomel et al., 2019</w:t>
      </w:r>
      <w:r w:rsidR="00FA5835">
        <w:t>; Menzel et al., 2014</w:t>
      </w:r>
      <w:r w:rsidR="002847F1">
        <w:t>)</w:t>
      </w:r>
      <w:r w:rsidR="006D3C4B">
        <w:t>.</w:t>
      </w:r>
    </w:p>
    <w:p w14:paraId="2726D616" w14:textId="77777777" w:rsidR="00874F74" w:rsidRDefault="00874F74" w:rsidP="00874F74">
      <w:pPr>
        <w:pStyle w:val="Heading3"/>
      </w:pPr>
    </w:p>
    <w:p w14:paraId="7253D96B" w14:textId="38B8A40E" w:rsidR="00822649" w:rsidRDefault="00822649" w:rsidP="00BB5260">
      <w:pPr>
        <w:pStyle w:val="Heading2"/>
        <w:numPr>
          <w:ilvl w:val="0"/>
          <w:numId w:val="3"/>
        </w:numPr>
      </w:pPr>
      <w:r w:rsidRPr="00822649">
        <w:t>Method</w:t>
      </w:r>
      <w:r w:rsidR="006D3E23">
        <w:t>s</w:t>
      </w:r>
    </w:p>
    <w:p w14:paraId="67D471C0" w14:textId="0E4A1134" w:rsidR="006D3E23" w:rsidRPr="006D3E23" w:rsidRDefault="006D3E23" w:rsidP="006D3E23">
      <w:pPr>
        <w:pStyle w:val="Heading5"/>
      </w:pPr>
      <w:r>
        <w:t xml:space="preserve">2.1. </w:t>
      </w:r>
      <w:r w:rsidR="000A178E">
        <w:tab/>
      </w:r>
      <w:r w:rsidR="00FE260B">
        <w:t>Participants</w:t>
      </w:r>
    </w:p>
    <w:p w14:paraId="665B39E2" w14:textId="36EED601" w:rsidR="005D4660" w:rsidRDefault="00AF0125" w:rsidP="005D4660">
      <w:r>
        <w:t>One male athlete from the Carmarthen Kings Basketball Team volunteered for testing (age</w:t>
      </w:r>
      <w:r w:rsidR="004550E4">
        <w:t xml:space="preserve">: 19, BW: 79.1kg; Height: 179cm; See </w:t>
      </w:r>
      <w:r w:rsidR="00357750">
        <w:t>Appendix One</w:t>
      </w:r>
      <w:r w:rsidR="004550E4">
        <w:t xml:space="preserve">). He reported no current injuries </w:t>
      </w:r>
      <w:r w:rsidR="00074EDA">
        <w:t>or medical conditions that would prevent maximal effort jumping.</w:t>
      </w:r>
    </w:p>
    <w:p w14:paraId="73A0E879" w14:textId="0900575D" w:rsidR="005D4660" w:rsidRDefault="00FE260B" w:rsidP="000A178E">
      <w:pPr>
        <w:pStyle w:val="Heading5"/>
        <w:numPr>
          <w:ilvl w:val="1"/>
          <w:numId w:val="3"/>
        </w:numPr>
      </w:pPr>
      <w:r>
        <w:t>Protocol and Standardisation</w:t>
      </w:r>
    </w:p>
    <w:p w14:paraId="49024741" w14:textId="7A7757E6" w:rsidR="00EA5564" w:rsidRDefault="00074EDA" w:rsidP="00EA5564">
      <w:pPr>
        <w:rPr>
          <w:rFonts w:cs="Dubai"/>
        </w:rPr>
      </w:pPr>
      <w:r>
        <w:t>The athlete performed three maximal CMJs</w:t>
      </w:r>
      <w:r w:rsidR="00631A71">
        <w:t>, with 60 s of rest between trials to minimise fatigue</w:t>
      </w:r>
      <w:r w:rsidR="00094A8E">
        <w:t xml:space="preserve"> (Suchomel et al., 2019)</w:t>
      </w:r>
      <w:r w:rsidR="00FE260B">
        <w:rPr>
          <w:rFonts w:cs="Dubai"/>
        </w:rPr>
        <w:t xml:space="preserve">. The athlete stood with </w:t>
      </w:r>
      <w:r w:rsidR="00357750">
        <w:rPr>
          <w:rFonts w:cs="Dubai"/>
        </w:rPr>
        <w:t>their hands out in front (rather than on their hips) to isolate lower-body</w:t>
      </w:r>
      <w:r w:rsidR="00C43572">
        <w:rPr>
          <w:rFonts w:cs="Dubai"/>
        </w:rPr>
        <w:t xml:space="preserve"> mechanics</w:t>
      </w:r>
      <w:r w:rsidR="00CD3CD6">
        <w:rPr>
          <w:rFonts w:cs="Dubai"/>
        </w:rPr>
        <w:t xml:space="preserve">. </w:t>
      </w:r>
      <w:r w:rsidR="00EA5564">
        <w:rPr>
          <w:rFonts w:cs="Dubai"/>
        </w:rPr>
        <w:t>Before each jump, he was instructed to descend into a s</w:t>
      </w:r>
      <w:r w:rsidR="00CD3CD6">
        <w:rPr>
          <w:rFonts w:cs="Dubai"/>
        </w:rPr>
        <w:t>elf-selected countermovement</w:t>
      </w:r>
      <w:r w:rsidR="003D5FEC">
        <w:rPr>
          <w:rFonts w:cs="Dubai"/>
        </w:rPr>
        <w:t>,</w:t>
      </w:r>
      <w:r w:rsidR="00CD3CD6">
        <w:rPr>
          <w:rFonts w:cs="Dubai"/>
        </w:rPr>
        <w:t xml:space="preserve"> </w:t>
      </w:r>
      <w:r w:rsidR="00EA5564">
        <w:rPr>
          <w:rFonts w:cs="Dubai"/>
        </w:rPr>
        <w:t>aiming for roughly 90° knee flexion before exploding upwards</w:t>
      </w:r>
      <w:r w:rsidR="00C06CE7">
        <w:rPr>
          <w:rFonts w:cs="Dubai"/>
        </w:rPr>
        <w:t xml:space="preserve"> as high as possible while keeping his trunk vertical. A brief dynamic warm-up preceded testing. Jump height was calculated using the </w:t>
      </w:r>
      <w:r w:rsidR="003D5FEC">
        <w:rPr>
          <w:rFonts w:cs="Dubai"/>
        </w:rPr>
        <w:t>impulse-momentum</w:t>
      </w:r>
      <w:r w:rsidR="00C06CE7">
        <w:rPr>
          <w:rFonts w:cs="Dubai"/>
        </w:rPr>
        <w:t xml:space="preserve"> method from force plate data</w:t>
      </w:r>
      <w:r w:rsidR="00EB4D15">
        <w:rPr>
          <w:rFonts w:cs="Dubai"/>
        </w:rPr>
        <w:t xml:space="preserve">, with results averaged across the three trials rather than selecting the best attempt. </w:t>
      </w:r>
    </w:p>
    <w:p w14:paraId="15813E77" w14:textId="267CE629" w:rsidR="00721882" w:rsidRDefault="00FE260B" w:rsidP="003D5FEC">
      <w:pPr>
        <w:pStyle w:val="Heading5"/>
        <w:numPr>
          <w:ilvl w:val="1"/>
          <w:numId w:val="3"/>
        </w:numPr>
      </w:pPr>
      <w:r>
        <w:t>Data Collection</w:t>
      </w:r>
    </w:p>
    <w:p w14:paraId="5AD558A8" w14:textId="4B90E292" w:rsidR="007D7AA8" w:rsidRDefault="00EB4D15" w:rsidP="00721882">
      <w:r>
        <w:t xml:space="preserve">Jumps were performed </w:t>
      </w:r>
      <w:r w:rsidR="001D24CD">
        <w:t xml:space="preserve">on </w:t>
      </w:r>
      <w:r w:rsidR="00A4487F">
        <w:t xml:space="preserve">a Kistler </w:t>
      </w:r>
      <w:r w:rsidR="009D78AE">
        <w:t>Force</w:t>
      </w:r>
      <w:r w:rsidR="0071249A">
        <w:t xml:space="preserve"> </w:t>
      </w:r>
      <w:r w:rsidR="009D78AE">
        <w:t>platform (</w:t>
      </w:r>
      <w:r w:rsidR="00BC4CCE">
        <w:t>Force platform</w:t>
      </w:r>
      <w:r w:rsidR="009D78AE">
        <w:t xml:space="preserve"> FP8 2003, Her, Kokkola, Finland)</w:t>
      </w:r>
      <w:r w:rsidR="006A13B8">
        <w:t xml:space="preserve">, which measures the Ground Reaction Force </w:t>
      </w:r>
      <w:r w:rsidR="00D23313">
        <w:t>of the Jump</w:t>
      </w:r>
      <w:r w:rsidR="002D293E">
        <w:t>. This</w:t>
      </w:r>
      <w:r w:rsidR="00D23313">
        <w:t xml:space="preserve"> </w:t>
      </w:r>
      <w:r w:rsidR="004906F3">
        <w:t xml:space="preserve">is </w:t>
      </w:r>
      <w:r w:rsidR="00D23313">
        <w:t xml:space="preserve">measured with a sampling rate of </w:t>
      </w:r>
      <w:r w:rsidR="002D293E">
        <w:t>1000</w:t>
      </w:r>
      <w:r w:rsidR="00D23313">
        <w:t xml:space="preserve"> </w:t>
      </w:r>
      <w:r w:rsidR="002D293E">
        <w:t>H</w:t>
      </w:r>
      <w:r w:rsidR="00D23313">
        <w:t>z</w:t>
      </w:r>
      <w:r w:rsidR="007D7AA8">
        <w:t xml:space="preserve"> via Kistler BioWare Software (</w:t>
      </w:r>
      <w:r w:rsidR="008536D2">
        <w:t>standard CMJ sampling; Kistler</w:t>
      </w:r>
      <w:r w:rsidR="006610DB">
        <w:t>,</w:t>
      </w:r>
      <w:r w:rsidR="008536D2">
        <w:t xml:space="preserve"> 2022</w:t>
      </w:r>
      <w:r w:rsidR="001D671C">
        <w:t>)</w:t>
      </w:r>
      <w:r w:rsidR="00D23313">
        <w:t xml:space="preserve">. </w:t>
      </w:r>
      <w:r w:rsidR="00A4487F">
        <w:t>Variables extracted</w:t>
      </w:r>
      <w:r w:rsidR="007D7AA8">
        <w:t xml:space="preserve"> included peak v</w:t>
      </w:r>
      <w:r w:rsidR="00D95840">
        <w:t xml:space="preserve">ertical </w:t>
      </w:r>
      <w:r w:rsidR="007D7AA8">
        <w:t xml:space="preserve">GRF (BW-normalised), net impulse, </w:t>
      </w:r>
      <w:r w:rsidR="00631A71">
        <w:t xml:space="preserve">flight-time-derived jump height, and </w:t>
      </w:r>
      <w:r w:rsidR="00D95840">
        <w:t>rate of force development</w:t>
      </w:r>
      <w:r w:rsidR="006610DB">
        <w:t xml:space="preserve"> (McGuigan et al., 2023)</w:t>
      </w:r>
      <w:r w:rsidR="007D7AA8">
        <w:t xml:space="preserve">. </w:t>
      </w:r>
      <w:r w:rsidR="002E7C53">
        <w:t xml:space="preserve"> </w:t>
      </w:r>
    </w:p>
    <w:p w14:paraId="1A065133" w14:textId="77777777" w:rsidR="00FA2CE3" w:rsidRDefault="00FA2CE3" w:rsidP="00721882"/>
    <w:p w14:paraId="517B949E" w14:textId="176C7CD9" w:rsidR="00F2081A" w:rsidRDefault="001D671C" w:rsidP="001D671C">
      <w:r>
        <w:t>T</w:t>
      </w:r>
      <w:r w:rsidR="002E7C53">
        <w:t xml:space="preserve">wo-dimensional </w:t>
      </w:r>
      <w:r>
        <w:t xml:space="preserve">kinematic </w:t>
      </w:r>
      <w:r w:rsidR="002E7C53">
        <w:t>analysis</w:t>
      </w:r>
      <w:r>
        <w:t xml:space="preserve"> </w:t>
      </w:r>
      <w:r w:rsidR="00D95840">
        <w:t xml:space="preserve">was conducted </w:t>
      </w:r>
      <w:r w:rsidR="003B5671">
        <w:t>using</w:t>
      </w:r>
      <w:r>
        <w:t xml:space="preserve"> </w:t>
      </w:r>
      <w:r w:rsidR="00631A71">
        <w:t>an iPad</w:t>
      </w:r>
      <w:r>
        <w:t xml:space="preserve"> (A2602, Apple Inc.) video (30 fps) processed in Dartfish Express (Version </w:t>
      </w:r>
      <w:r w:rsidR="006610DB">
        <w:t>12</w:t>
      </w:r>
      <w:r>
        <w:t>)</w:t>
      </w:r>
      <w:r w:rsidR="003B5671">
        <w:t>, positioned in the sagittal plane</w:t>
      </w:r>
      <w:r>
        <w:t xml:space="preserve">. </w:t>
      </w:r>
      <w:r w:rsidR="003B5671">
        <w:t>M</w:t>
      </w:r>
      <w:r>
        <w:t xml:space="preserve">arkers </w:t>
      </w:r>
      <w:r w:rsidR="00FF2406">
        <w:t xml:space="preserve">are </w:t>
      </w:r>
      <w:r>
        <w:t xml:space="preserve">placed </w:t>
      </w:r>
      <w:proofErr w:type="gramStart"/>
      <w:r>
        <w:t>on:</w:t>
      </w:r>
      <w:proofErr w:type="gramEnd"/>
      <w:r>
        <w:t xml:space="preserve"> anterior superior iliac spine (ASIS), Lateral femoral condyle (</w:t>
      </w:r>
      <w:r w:rsidR="00FA2CE3">
        <w:t>k</w:t>
      </w:r>
      <w:r>
        <w:t>nee), lateral malleolus (</w:t>
      </w:r>
      <w:r w:rsidR="00FA2CE3">
        <w:t>a</w:t>
      </w:r>
      <w:r>
        <w:t>nkle)</w:t>
      </w:r>
      <w:r w:rsidR="009C79A6">
        <w:t xml:space="preserve">. Angles are </w:t>
      </w:r>
      <w:r>
        <w:t xml:space="preserve">measured </w:t>
      </w:r>
      <w:r w:rsidR="009C79A6">
        <w:t xml:space="preserve">from 4 key points: </w:t>
      </w:r>
      <w:r>
        <w:t xml:space="preserve">at </w:t>
      </w:r>
      <w:r w:rsidR="00631A71">
        <w:t xml:space="preserve">the bottom of the countermovement, take-off, Initial contact, and </w:t>
      </w:r>
      <w:r w:rsidR="0096383F">
        <w:t xml:space="preserve">Peak landing flexion. </w:t>
      </w:r>
    </w:p>
    <w:p w14:paraId="4BAB94AA" w14:textId="3FE96C7F" w:rsidR="00176E24" w:rsidRDefault="00176E24" w:rsidP="00F2081A">
      <w:pPr>
        <w:pStyle w:val="Heading5"/>
        <w:numPr>
          <w:ilvl w:val="1"/>
          <w:numId w:val="3"/>
        </w:numPr>
      </w:pPr>
      <w:r>
        <w:t>Statistical Analysis</w:t>
      </w:r>
    </w:p>
    <w:p w14:paraId="11E9CADD" w14:textId="6952BC67" w:rsidR="002C47C9" w:rsidRDefault="00F2081A" w:rsidP="00F2081A">
      <w:pPr>
        <w:rPr>
          <w:rFonts w:cs="Dubai"/>
        </w:rPr>
      </w:pPr>
      <w:r>
        <w:t xml:space="preserve">Data from all three trials </w:t>
      </w:r>
      <w:r w:rsidR="009C79A6">
        <w:t>are</w:t>
      </w:r>
      <w:r w:rsidR="00821365">
        <w:t xml:space="preserve"> </w:t>
      </w:r>
      <w:r>
        <w:t xml:space="preserve">averaged </w:t>
      </w:r>
      <w:r w:rsidR="009C79A6">
        <w:t xml:space="preserve">as </w:t>
      </w:r>
      <w:r w:rsidR="009C79A6">
        <w:rPr>
          <w:rFonts w:cs="Dubai"/>
        </w:rPr>
        <w:t>±</w:t>
      </w:r>
      <w:r w:rsidR="009C79A6">
        <w:t xml:space="preserve"> </w:t>
      </w:r>
      <w:r w:rsidR="001623B9">
        <w:t>standard deviation (SD).</w:t>
      </w:r>
      <w:r>
        <w:rPr>
          <w:rFonts w:cs="Dubai"/>
        </w:rPr>
        <w:t xml:space="preserve"> </w:t>
      </w:r>
      <w:r w:rsidR="00AA254D">
        <w:rPr>
          <w:rFonts w:cs="Dubai"/>
        </w:rPr>
        <w:t xml:space="preserve">The average of all three trials was used for analysis to account for natural trial-to-trial variability. </w:t>
      </w:r>
    </w:p>
    <w:p w14:paraId="12669209" w14:textId="04D58E03" w:rsidR="002C47C9" w:rsidRDefault="002C47C9" w:rsidP="00FA2CE3">
      <w:pPr>
        <w:pStyle w:val="Heading2"/>
        <w:numPr>
          <w:ilvl w:val="0"/>
          <w:numId w:val="3"/>
        </w:numPr>
      </w:pPr>
      <w:r>
        <w:rPr>
          <w:rFonts w:cs="Dubai"/>
        </w:rPr>
        <w:br w:type="page"/>
      </w:r>
      <w:r>
        <w:lastRenderedPageBreak/>
        <w:t>Results</w:t>
      </w:r>
    </w:p>
    <w:p w14:paraId="05CE0F02" w14:textId="331977D9" w:rsidR="00E51AC7" w:rsidRDefault="00AA254D" w:rsidP="00E51AC7">
      <w:pPr>
        <w:rPr>
          <w:rFonts w:cs="Dubai"/>
        </w:rPr>
      </w:pPr>
      <w:r>
        <w:t xml:space="preserve">Three CMJ trials </w:t>
      </w:r>
      <w:r w:rsidR="00EA6D99">
        <w:t xml:space="preserve">produced consistent kinetic data (Table 1, </w:t>
      </w:r>
      <w:r w:rsidR="00357750">
        <w:t>Appendix</w:t>
      </w:r>
      <w:r w:rsidR="00EA6D99">
        <w:t xml:space="preserve"> B). Average jump height was 29.8 </w:t>
      </w:r>
      <w:r w:rsidR="00EA6D99" w:rsidRPr="001776D1">
        <w:rPr>
          <w:rFonts w:cs="Dubai"/>
        </w:rPr>
        <w:t xml:space="preserve">± </w:t>
      </w:r>
      <w:r w:rsidR="001C1833">
        <w:rPr>
          <w:rFonts w:cs="Dubai"/>
        </w:rPr>
        <w:t xml:space="preserve">0.7 cm, supported by a takeoff velocity of 2.41 </w:t>
      </w:r>
      <w:r w:rsidR="001C1833" w:rsidRPr="001776D1">
        <w:rPr>
          <w:rFonts w:cs="Dubai"/>
        </w:rPr>
        <w:t xml:space="preserve">± </w:t>
      </w:r>
      <w:r w:rsidR="001C1833">
        <w:rPr>
          <w:rFonts w:cs="Dubai"/>
        </w:rPr>
        <w:t xml:space="preserve">0.03 m/s and peak power output of 3727 </w:t>
      </w:r>
      <w:r w:rsidR="001C1833" w:rsidRPr="001776D1">
        <w:rPr>
          <w:rFonts w:cs="Dubai"/>
        </w:rPr>
        <w:t xml:space="preserve">± </w:t>
      </w:r>
      <w:r w:rsidR="001C1833">
        <w:rPr>
          <w:rFonts w:cs="Dubai"/>
        </w:rPr>
        <w:t xml:space="preserve">109 W (47.1W/kg). Peak concentric GRF averaged 2.31 </w:t>
      </w:r>
      <w:r w:rsidR="001C1833" w:rsidRPr="001776D1">
        <w:rPr>
          <w:rFonts w:cs="Dubai"/>
        </w:rPr>
        <w:t xml:space="preserve">± </w:t>
      </w:r>
      <w:r w:rsidR="001C1833">
        <w:rPr>
          <w:rFonts w:cs="Dubai"/>
        </w:rPr>
        <w:t>0.27 x</w:t>
      </w:r>
      <w:r w:rsidR="00357750">
        <w:rPr>
          <w:rFonts w:cs="Dubai"/>
        </w:rPr>
        <w:t xml:space="preserve"> </w:t>
      </w:r>
      <w:r w:rsidR="001C1833">
        <w:rPr>
          <w:rFonts w:cs="Dubai"/>
        </w:rPr>
        <w:t>BW, with trial 3 producing the highest result of 2.62 x</w:t>
      </w:r>
      <w:r w:rsidR="00357750">
        <w:rPr>
          <w:rFonts w:cs="Dubai"/>
        </w:rPr>
        <w:t xml:space="preserve"> </w:t>
      </w:r>
      <w:r w:rsidR="001C1833">
        <w:rPr>
          <w:rFonts w:cs="Dubai"/>
        </w:rPr>
        <w:t>BW</w:t>
      </w:r>
      <w:r w:rsidR="00357750">
        <w:rPr>
          <w:rFonts w:cs="Dubai"/>
        </w:rPr>
        <w:t>;</w:t>
      </w:r>
      <w:r w:rsidR="001C1833">
        <w:rPr>
          <w:rFonts w:cs="Dubai"/>
        </w:rPr>
        <w:t xml:space="preserve"> this is consistent with typical </w:t>
      </w:r>
      <w:r w:rsidR="000F38C9">
        <w:rPr>
          <w:rFonts w:cs="Dubai"/>
        </w:rPr>
        <w:t xml:space="preserve">team-sport ranges of 2.0 – 3.0 x </w:t>
      </w:r>
      <w:r w:rsidR="00357750">
        <w:rPr>
          <w:rFonts w:cs="Dubai"/>
        </w:rPr>
        <w:t>BW</w:t>
      </w:r>
      <w:r w:rsidR="000F38C9">
        <w:rPr>
          <w:rFonts w:cs="Dubai"/>
        </w:rPr>
        <w:t xml:space="preserve"> (</w:t>
      </w:r>
      <w:proofErr w:type="spellStart"/>
      <w:r w:rsidR="000F38C9">
        <w:rPr>
          <w:rFonts w:cs="Dubai"/>
        </w:rPr>
        <w:t>Moolton</w:t>
      </w:r>
      <w:proofErr w:type="spellEnd"/>
      <w:r w:rsidR="000F38C9">
        <w:rPr>
          <w:rFonts w:cs="Dubai"/>
        </w:rPr>
        <w:t xml:space="preserve"> et al., 2021). Flight time was highly consistent at 500 </w:t>
      </w:r>
      <w:r w:rsidR="000F38C9" w:rsidRPr="001776D1">
        <w:rPr>
          <w:rFonts w:cs="Dubai"/>
        </w:rPr>
        <w:t xml:space="preserve">± </w:t>
      </w:r>
      <w:r w:rsidR="000F38C9">
        <w:rPr>
          <w:rFonts w:cs="Dubai"/>
        </w:rPr>
        <w:t xml:space="preserve">6 </w:t>
      </w:r>
      <w:proofErr w:type="spellStart"/>
      <w:r w:rsidR="000F38C9">
        <w:rPr>
          <w:rFonts w:cs="Dubai"/>
        </w:rPr>
        <w:t>ms</w:t>
      </w:r>
      <w:proofErr w:type="spellEnd"/>
      <w:r w:rsidR="000F38C9">
        <w:rPr>
          <w:rFonts w:cs="Dubai"/>
        </w:rPr>
        <w:t xml:space="preserve">, </w:t>
      </w:r>
      <w:r w:rsidR="00357750">
        <w:rPr>
          <w:rFonts w:cs="Dubai"/>
        </w:rPr>
        <w:t>suggesting that this athlete maintains</w:t>
      </w:r>
      <w:r w:rsidR="006C2968">
        <w:rPr>
          <w:rFonts w:cs="Dubai"/>
        </w:rPr>
        <w:t xml:space="preserve"> stable neuromuscular control across attempts. </w:t>
      </w:r>
    </w:p>
    <w:p w14:paraId="636FAE2F" w14:textId="77777777" w:rsidR="006C2968" w:rsidRPr="00E51AC7" w:rsidRDefault="006C2968" w:rsidP="00E51AC7"/>
    <w:p w14:paraId="195B2E54" w14:textId="60EB97BF" w:rsidR="00495594" w:rsidRDefault="00C040DB" w:rsidP="00025E9D">
      <w:pPr>
        <w:rPr>
          <w:i/>
          <w:iCs/>
        </w:rPr>
      </w:pPr>
      <w:r w:rsidRPr="00025E9D">
        <w:rPr>
          <w:b/>
          <w:bCs/>
        </w:rPr>
        <w:t xml:space="preserve">Table 1. </w:t>
      </w:r>
      <w:r w:rsidR="00025E9D">
        <w:rPr>
          <w:b/>
          <w:bCs/>
        </w:rPr>
        <w:t xml:space="preserve"> </w:t>
      </w:r>
      <w:r w:rsidR="00025E9D">
        <w:rPr>
          <w:i/>
          <w:iCs/>
        </w:rPr>
        <w:t>Kinetic Performance Metrics from Force Plate Analysis (n=3 trials)</w:t>
      </w:r>
    </w:p>
    <w:tbl>
      <w:tblPr>
        <w:tblStyle w:val="TableGrid"/>
        <w:tblW w:w="11275" w:type="dxa"/>
        <w:tblInd w:w="-944" w:type="dxa"/>
        <w:tblLook w:val="04A0" w:firstRow="1" w:lastRow="0" w:firstColumn="1" w:lastColumn="0" w:noHBand="0" w:noVBand="1"/>
      </w:tblPr>
      <w:tblGrid>
        <w:gridCol w:w="2924"/>
        <w:gridCol w:w="2126"/>
        <w:gridCol w:w="1985"/>
        <w:gridCol w:w="1985"/>
        <w:gridCol w:w="2255"/>
      </w:tblGrid>
      <w:tr w:rsidR="006E794B" w14:paraId="6002852F" w14:textId="77777777" w:rsidTr="001776D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9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24" w:type="dxa"/>
          </w:tcPr>
          <w:p w14:paraId="27384196" w14:textId="2B4853ED" w:rsidR="001776D1" w:rsidRPr="001776D1" w:rsidRDefault="00025E9D" w:rsidP="001776D1">
            <w:r w:rsidRPr="001776D1">
              <w:t>Metric</w:t>
            </w:r>
            <w:r w:rsidR="001776D1">
              <w:t xml:space="preserve"> (unit)</w:t>
            </w:r>
          </w:p>
        </w:tc>
        <w:tc>
          <w:tcPr>
            <w:tcW w:w="2126" w:type="dxa"/>
          </w:tcPr>
          <w:p w14:paraId="3438D41C" w14:textId="0833CAAD" w:rsidR="00025E9D" w:rsidRPr="001776D1" w:rsidRDefault="00025E9D" w:rsidP="00025E9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1776D1">
              <w:t>Trial</w:t>
            </w:r>
            <w:r w:rsidR="001776D1" w:rsidRPr="001776D1">
              <w:t xml:space="preserve"> 1 </w:t>
            </w:r>
          </w:p>
        </w:tc>
        <w:tc>
          <w:tcPr>
            <w:tcW w:w="1985" w:type="dxa"/>
          </w:tcPr>
          <w:p w14:paraId="032E0DFE" w14:textId="41151A91" w:rsidR="00025E9D" w:rsidRPr="001776D1" w:rsidRDefault="001776D1" w:rsidP="00025E9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1776D1">
              <w:t>Trial 2</w:t>
            </w:r>
          </w:p>
        </w:tc>
        <w:tc>
          <w:tcPr>
            <w:tcW w:w="1985" w:type="dxa"/>
          </w:tcPr>
          <w:p w14:paraId="18DB7842" w14:textId="17510727" w:rsidR="00025E9D" w:rsidRPr="001776D1" w:rsidRDefault="001776D1" w:rsidP="00025E9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1776D1">
              <w:t>Trial 3</w:t>
            </w:r>
          </w:p>
        </w:tc>
        <w:tc>
          <w:tcPr>
            <w:tcW w:w="2255" w:type="dxa"/>
          </w:tcPr>
          <w:p w14:paraId="36A12B2F" w14:textId="553B9572" w:rsidR="00025E9D" w:rsidRPr="001776D1" w:rsidRDefault="00EA6D99" w:rsidP="00025E9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Average</w:t>
            </w:r>
            <w:r w:rsidR="001776D1" w:rsidRPr="001776D1">
              <w:t xml:space="preserve"> </w:t>
            </w:r>
            <w:r w:rsidR="001776D1" w:rsidRPr="001776D1">
              <w:rPr>
                <w:rFonts w:cs="Dubai"/>
              </w:rPr>
              <w:t>± SD</w:t>
            </w:r>
          </w:p>
        </w:tc>
      </w:tr>
      <w:tr w:rsidR="006E794B" w14:paraId="4432CCB9" w14:textId="77777777" w:rsidTr="001776D1">
        <w:trPr>
          <w:trHeight w:val="4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24" w:type="dxa"/>
          </w:tcPr>
          <w:p w14:paraId="5BBC577B" w14:textId="32065004" w:rsidR="00025E9D" w:rsidRPr="0015025F" w:rsidRDefault="0015025F" w:rsidP="00025E9D">
            <w:r w:rsidRPr="0015025F">
              <w:t>Jump Height (</w:t>
            </w:r>
            <w:r>
              <w:t>cm</w:t>
            </w:r>
            <w:r w:rsidRPr="0015025F">
              <w:t>)</w:t>
            </w:r>
          </w:p>
        </w:tc>
        <w:tc>
          <w:tcPr>
            <w:tcW w:w="2126" w:type="dxa"/>
          </w:tcPr>
          <w:p w14:paraId="6374E9BD" w14:textId="1A0A65C1" w:rsidR="00025E9D" w:rsidRPr="0015025F" w:rsidRDefault="0015025F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30.13</w:t>
            </w:r>
          </w:p>
        </w:tc>
        <w:tc>
          <w:tcPr>
            <w:tcW w:w="1985" w:type="dxa"/>
          </w:tcPr>
          <w:p w14:paraId="1737F29F" w14:textId="4420B726" w:rsidR="00025E9D" w:rsidRPr="0015025F" w:rsidRDefault="0015025F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30.15</w:t>
            </w:r>
          </w:p>
        </w:tc>
        <w:tc>
          <w:tcPr>
            <w:tcW w:w="1985" w:type="dxa"/>
          </w:tcPr>
          <w:p w14:paraId="58637402" w14:textId="144A2E9C" w:rsidR="00025E9D" w:rsidRPr="0015025F" w:rsidRDefault="0015025F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28.98</w:t>
            </w:r>
          </w:p>
        </w:tc>
        <w:tc>
          <w:tcPr>
            <w:tcW w:w="2255" w:type="dxa"/>
          </w:tcPr>
          <w:p w14:paraId="7A665E0B" w14:textId="49B569A0" w:rsidR="00025E9D" w:rsidRPr="0015025F" w:rsidRDefault="0015025F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29.8 </w:t>
            </w:r>
            <w:r>
              <w:rPr>
                <w:rFonts w:cs="Dubai"/>
              </w:rPr>
              <w:t>± 0.7</w:t>
            </w:r>
          </w:p>
        </w:tc>
      </w:tr>
      <w:tr w:rsidR="006E794B" w14:paraId="4A27DEE9" w14:textId="77777777" w:rsidTr="001776D1">
        <w:trPr>
          <w:trHeight w:val="4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24" w:type="dxa"/>
          </w:tcPr>
          <w:p w14:paraId="6BE4B171" w14:textId="56F196C0" w:rsidR="00025E9D" w:rsidRPr="0015025F" w:rsidRDefault="0015025F" w:rsidP="00025E9D">
            <w:r>
              <w:t>Takeoff Velocity (m/s)</w:t>
            </w:r>
          </w:p>
        </w:tc>
        <w:tc>
          <w:tcPr>
            <w:tcW w:w="2126" w:type="dxa"/>
          </w:tcPr>
          <w:p w14:paraId="3F782CE5" w14:textId="24E67346" w:rsidR="00025E9D" w:rsidRPr="0015025F" w:rsidRDefault="0015025F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2.43</w:t>
            </w:r>
          </w:p>
        </w:tc>
        <w:tc>
          <w:tcPr>
            <w:tcW w:w="1985" w:type="dxa"/>
          </w:tcPr>
          <w:p w14:paraId="005F15F3" w14:textId="3F79A77C" w:rsidR="00025E9D" w:rsidRPr="0015025F" w:rsidRDefault="0015025F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2.43</w:t>
            </w:r>
          </w:p>
        </w:tc>
        <w:tc>
          <w:tcPr>
            <w:tcW w:w="1985" w:type="dxa"/>
          </w:tcPr>
          <w:p w14:paraId="5AD9CD10" w14:textId="715E1B72" w:rsidR="00025E9D" w:rsidRPr="0015025F" w:rsidRDefault="0015025F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2.38</w:t>
            </w:r>
          </w:p>
        </w:tc>
        <w:tc>
          <w:tcPr>
            <w:tcW w:w="2255" w:type="dxa"/>
          </w:tcPr>
          <w:p w14:paraId="709CCB15" w14:textId="677AE76C" w:rsidR="00025E9D" w:rsidRPr="0015025F" w:rsidRDefault="0015025F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2.41 </w:t>
            </w:r>
            <w:r>
              <w:rPr>
                <w:rFonts w:cs="Dubai"/>
              </w:rPr>
              <w:t>± 0.03</w:t>
            </w:r>
          </w:p>
        </w:tc>
      </w:tr>
      <w:tr w:rsidR="006E794B" w14:paraId="7D7FC53F" w14:textId="77777777" w:rsidTr="001776D1">
        <w:trPr>
          <w:trHeight w:val="4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24" w:type="dxa"/>
          </w:tcPr>
          <w:p w14:paraId="769F7B44" w14:textId="49CBC97E" w:rsidR="00025E9D" w:rsidRPr="0015025F" w:rsidRDefault="0015025F" w:rsidP="00025E9D">
            <w:r>
              <w:t>Peak Force (N)</w:t>
            </w:r>
          </w:p>
        </w:tc>
        <w:tc>
          <w:tcPr>
            <w:tcW w:w="2126" w:type="dxa"/>
          </w:tcPr>
          <w:p w14:paraId="5F48CBC0" w14:textId="34AFA7BF" w:rsidR="00025E9D" w:rsidRPr="0015025F" w:rsidRDefault="00A056C6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1718</w:t>
            </w:r>
          </w:p>
        </w:tc>
        <w:tc>
          <w:tcPr>
            <w:tcW w:w="1985" w:type="dxa"/>
          </w:tcPr>
          <w:p w14:paraId="06BD5BE5" w14:textId="6379982E" w:rsidR="00025E9D" w:rsidRPr="0015025F" w:rsidRDefault="00A056C6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1619</w:t>
            </w:r>
          </w:p>
        </w:tc>
        <w:tc>
          <w:tcPr>
            <w:tcW w:w="1985" w:type="dxa"/>
          </w:tcPr>
          <w:p w14:paraId="297B1D2F" w14:textId="182FB5EB" w:rsidR="00025E9D" w:rsidRPr="0015025F" w:rsidRDefault="00A056C6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2026</w:t>
            </w:r>
          </w:p>
        </w:tc>
        <w:tc>
          <w:tcPr>
            <w:tcW w:w="2255" w:type="dxa"/>
          </w:tcPr>
          <w:p w14:paraId="731B685E" w14:textId="48414AC8" w:rsidR="00025E9D" w:rsidRPr="0015025F" w:rsidRDefault="00A056C6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1788 </w:t>
            </w:r>
            <w:r>
              <w:rPr>
                <w:rFonts w:cs="Dubai"/>
              </w:rPr>
              <w:t>± 211</w:t>
            </w:r>
          </w:p>
        </w:tc>
      </w:tr>
      <w:tr w:rsidR="006E794B" w14:paraId="053442AA" w14:textId="77777777" w:rsidTr="001776D1">
        <w:trPr>
          <w:trHeight w:val="4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24" w:type="dxa"/>
          </w:tcPr>
          <w:p w14:paraId="29BEFFB1" w14:textId="113AEEDC" w:rsidR="00025E9D" w:rsidRPr="0015025F" w:rsidRDefault="00A056C6" w:rsidP="00025E9D">
            <w:r>
              <w:t>Peak Force (</w:t>
            </w:r>
            <w:proofErr w:type="spellStart"/>
            <w:r>
              <w:t>xBW</w:t>
            </w:r>
            <w:proofErr w:type="spellEnd"/>
            <w:r>
              <w:t>)</w:t>
            </w:r>
          </w:p>
        </w:tc>
        <w:tc>
          <w:tcPr>
            <w:tcW w:w="2126" w:type="dxa"/>
          </w:tcPr>
          <w:p w14:paraId="1F64023E" w14:textId="132D5107" w:rsidR="00025E9D" w:rsidRPr="0015025F" w:rsidRDefault="00A056C6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2.22</w:t>
            </w:r>
          </w:p>
        </w:tc>
        <w:tc>
          <w:tcPr>
            <w:tcW w:w="1985" w:type="dxa"/>
          </w:tcPr>
          <w:p w14:paraId="5AB6CF4D" w14:textId="2AC56471" w:rsidR="00025E9D" w:rsidRPr="0015025F" w:rsidRDefault="00A056C6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2.09</w:t>
            </w:r>
          </w:p>
        </w:tc>
        <w:tc>
          <w:tcPr>
            <w:tcW w:w="1985" w:type="dxa"/>
          </w:tcPr>
          <w:p w14:paraId="323BA174" w14:textId="555E3DD5" w:rsidR="00025E9D" w:rsidRPr="0015025F" w:rsidRDefault="005D0A2B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2.62</w:t>
            </w:r>
          </w:p>
        </w:tc>
        <w:tc>
          <w:tcPr>
            <w:tcW w:w="2255" w:type="dxa"/>
          </w:tcPr>
          <w:p w14:paraId="34ADA8DF" w14:textId="23510F24" w:rsidR="00025E9D" w:rsidRPr="0015025F" w:rsidRDefault="005D0A2B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2.31 </w:t>
            </w:r>
            <w:r>
              <w:rPr>
                <w:rFonts w:cs="Dubai"/>
              </w:rPr>
              <w:t>± 0.27</w:t>
            </w:r>
          </w:p>
        </w:tc>
      </w:tr>
      <w:tr w:rsidR="006E794B" w14:paraId="6E9B9487" w14:textId="77777777" w:rsidTr="001776D1">
        <w:trPr>
          <w:trHeight w:val="4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24" w:type="dxa"/>
          </w:tcPr>
          <w:p w14:paraId="40EE2A75" w14:textId="1312C324" w:rsidR="00025E9D" w:rsidRPr="0015025F" w:rsidRDefault="005D0A2B" w:rsidP="00025E9D">
            <w:r>
              <w:t>Maximum Power (W)</w:t>
            </w:r>
          </w:p>
        </w:tc>
        <w:tc>
          <w:tcPr>
            <w:tcW w:w="2126" w:type="dxa"/>
          </w:tcPr>
          <w:p w14:paraId="0BDF94E9" w14:textId="722D1994" w:rsidR="00025E9D" w:rsidRPr="0015025F" w:rsidRDefault="005D0A2B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3698</w:t>
            </w:r>
          </w:p>
        </w:tc>
        <w:tc>
          <w:tcPr>
            <w:tcW w:w="1985" w:type="dxa"/>
          </w:tcPr>
          <w:p w14:paraId="1B607049" w14:textId="32A63F5A" w:rsidR="00025E9D" w:rsidRPr="0015025F" w:rsidRDefault="005D0A2B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3634</w:t>
            </w:r>
          </w:p>
        </w:tc>
        <w:tc>
          <w:tcPr>
            <w:tcW w:w="1985" w:type="dxa"/>
          </w:tcPr>
          <w:p w14:paraId="5DC0587D" w14:textId="16CEF0F9" w:rsidR="00025E9D" w:rsidRPr="0015025F" w:rsidRDefault="005D0A2B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3847</w:t>
            </w:r>
          </w:p>
        </w:tc>
        <w:tc>
          <w:tcPr>
            <w:tcW w:w="2255" w:type="dxa"/>
          </w:tcPr>
          <w:p w14:paraId="370FA78D" w14:textId="738A07D3" w:rsidR="00025E9D" w:rsidRPr="0015025F" w:rsidRDefault="00232653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3727 </w:t>
            </w:r>
            <w:r>
              <w:rPr>
                <w:rFonts w:cs="Dubai"/>
              </w:rPr>
              <w:t>± 109</w:t>
            </w:r>
          </w:p>
        </w:tc>
      </w:tr>
      <w:tr w:rsidR="00D4039B" w14:paraId="44B3C43F" w14:textId="77777777" w:rsidTr="001776D1">
        <w:trPr>
          <w:trHeight w:val="4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24" w:type="dxa"/>
          </w:tcPr>
          <w:p w14:paraId="6296D720" w14:textId="2319B312" w:rsidR="00232653" w:rsidRDefault="00232653" w:rsidP="00025E9D">
            <w:r>
              <w:t>Relative Power (W/kg)</w:t>
            </w:r>
          </w:p>
        </w:tc>
        <w:tc>
          <w:tcPr>
            <w:tcW w:w="2126" w:type="dxa"/>
          </w:tcPr>
          <w:p w14:paraId="4FC7DF69" w14:textId="3E3E7FEC" w:rsidR="00232653" w:rsidRDefault="00232653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46.7</w:t>
            </w:r>
          </w:p>
        </w:tc>
        <w:tc>
          <w:tcPr>
            <w:tcW w:w="1985" w:type="dxa"/>
          </w:tcPr>
          <w:p w14:paraId="41D2917E" w14:textId="26E0E93F" w:rsidR="00232653" w:rsidRDefault="00232653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45.9</w:t>
            </w:r>
          </w:p>
        </w:tc>
        <w:tc>
          <w:tcPr>
            <w:tcW w:w="1985" w:type="dxa"/>
          </w:tcPr>
          <w:p w14:paraId="46245A27" w14:textId="03F23BD2" w:rsidR="00232653" w:rsidRDefault="00232653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48.6</w:t>
            </w:r>
          </w:p>
        </w:tc>
        <w:tc>
          <w:tcPr>
            <w:tcW w:w="2255" w:type="dxa"/>
          </w:tcPr>
          <w:p w14:paraId="7BA359AA" w14:textId="1B7C9534" w:rsidR="00232653" w:rsidRDefault="00232653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47.1 </w:t>
            </w:r>
            <w:r>
              <w:rPr>
                <w:rFonts w:cs="Dubai"/>
              </w:rPr>
              <w:t>± 1.</w:t>
            </w:r>
            <w:r w:rsidR="00223979">
              <w:rPr>
                <w:rFonts w:cs="Dubai"/>
              </w:rPr>
              <w:t>4</w:t>
            </w:r>
          </w:p>
        </w:tc>
      </w:tr>
      <w:tr w:rsidR="00D4039B" w14:paraId="168A7436" w14:textId="77777777" w:rsidTr="001776D1">
        <w:trPr>
          <w:trHeight w:val="4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24" w:type="dxa"/>
          </w:tcPr>
          <w:p w14:paraId="1344AFD7" w14:textId="4D3DC4FB" w:rsidR="00223979" w:rsidRDefault="00223979" w:rsidP="00025E9D">
            <w:r>
              <w:t>Flight Time (</w:t>
            </w:r>
            <w:proofErr w:type="spellStart"/>
            <w:r>
              <w:t>ms</w:t>
            </w:r>
            <w:proofErr w:type="spellEnd"/>
            <w:r>
              <w:t>)</w:t>
            </w:r>
          </w:p>
        </w:tc>
        <w:tc>
          <w:tcPr>
            <w:tcW w:w="2126" w:type="dxa"/>
          </w:tcPr>
          <w:p w14:paraId="4D1A73CB" w14:textId="276D9665" w:rsidR="00223979" w:rsidRDefault="00223979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1985" w:type="dxa"/>
          </w:tcPr>
          <w:p w14:paraId="0AD8FE6D" w14:textId="272520AB" w:rsidR="00223979" w:rsidRDefault="00223979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1985" w:type="dxa"/>
          </w:tcPr>
          <w:p w14:paraId="41A5609B" w14:textId="37C98ABC" w:rsidR="00223979" w:rsidRDefault="00223979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255" w:type="dxa"/>
          </w:tcPr>
          <w:p w14:paraId="0077FF51" w14:textId="0E863D2F" w:rsidR="00223979" w:rsidRDefault="00223979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500 </w:t>
            </w:r>
            <w:r>
              <w:rPr>
                <w:rFonts w:cs="Dubai"/>
              </w:rPr>
              <w:t>± 6</w:t>
            </w:r>
          </w:p>
        </w:tc>
      </w:tr>
      <w:tr w:rsidR="00D4039B" w14:paraId="44040659" w14:textId="77777777" w:rsidTr="001776D1">
        <w:trPr>
          <w:trHeight w:val="4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24" w:type="dxa"/>
          </w:tcPr>
          <w:p w14:paraId="384F4768" w14:textId="06166C85" w:rsidR="00223979" w:rsidRDefault="00223979" w:rsidP="00025E9D">
            <w:r>
              <w:t>Contraction Time (</w:t>
            </w:r>
            <w:proofErr w:type="spellStart"/>
            <w:r>
              <w:t>ms</w:t>
            </w:r>
            <w:proofErr w:type="spellEnd"/>
            <w:r>
              <w:t>)</w:t>
            </w:r>
          </w:p>
        </w:tc>
        <w:tc>
          <w:tcPr>
            <w:tcW w:w="2126" w:type="dxa"/>
          </w:tcPr>
          <w:p w14:paraId="54732CFB" w14:textId="7234D730" w:rsidR="00223979" w:rsidRDefault="00223979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833</w:t>
            </w:r>
          </w:p>
        </w:tc>
        <w:tc>
          <w:tcPr>
            <w:tcW w:w="1985" w:type="dxa"/>
          </w:tcPr>
          <w:p w14:paraId="61918EF8" w14:textId="5236D20C" w:rsidR="00223979" w:rsidRDefault="001646FD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938</w:t>
            </w:r>
          </w:p>
        </w:tc>
        <w:tc>
          <w:tcPr>
            <w:tcW w:w="1985" w:type="dxa"/>
          </w:tcPr>
          <w:p w14:paraId="2826AE9D" w14:textId="14C2FCD2" w:rsidR="00223979" w:rsidRDefault="001646FD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743</w:t>
            </w:r>
          </w:p>
        </w:tc>
        <w:tc>
          <w:tcPr>
            <w:tcW w:w="2255" w:type="dxa"/>
          </w:tcPr>
          <w:p w14:paraId="6F0593CD" w14:textId="52D1482B" w:rsidR="00223979" w:rsidRDefault="001646FD" w:rsidP="00025E9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838 </w:t>
            </w:r>
            <w:r>
              <w:rPr>
                <w:rFonts w:cs="Dubai"/>
              </w:rPr>
              <w:t>± 98</w:t>
            </w:r>
          </w:p>
        </w:tc>
      </w:tr>
    </w:tbl>
    <w:p w14:paraId="758EE998" w14:textId="69FCDCE8" w:rsidR="001646FD" w:rsidRDefault="001646FD" w:rsidP="00025E9D">
      <w:pPr>
        <w:rPr>
          <w:i/>
          <w:iCs/>
        </w:rPr>
      </w:pPr>
      <w:r>
        <w:rPr>
          <w:i/>
          <w:iCs/>
        </w:rPr>
        <w:t>BW = Body weight (775.9 N for 79.1kg athlete</w:t>
      </w:r>
      <w:r w:rsidR="00337B15">
        <w:rPr>
          <w:i/>
          <w:iCs/>
        </w:rPr>
        <w:t>; F = m x g where g = 9.81</w:t>
      </w:r>
      <w:r w:rsidR="007A3D84">
        <w:rPr>
          <w:i/>
          <w:iCs/>
        </w:rPr>
        <w:t>m/s</w:t>
      </w:r>
      <w:r w:rsidR="007A3D84">
        <w:rPr>
          <w:i/>
          <w:iCs/>
          <w:vertAlign w:val="superscript"/>
        </w:rPr>
        <w:t>2</w:t>
      </w:r>
      <w:r>
        <w:rPr>
          <w:i/>
          <w:iCs/>
        </w:rPr>
        <w:t>)</w:t>
      </w:r>
      <w:r w:rsidR="007A3D84">
        <w:rPr>
          <w:i/>
          <w:iCs/>
        </w:rPr>
        <w:t xml:space="preserve"> </w:t>
      </w:r>
      <w:r w:rsidR="00337B15">
        <w:rPr>
          <w:i/>
          <w:iCs/>
        </w:rPr>
        <w:t>(</w:t>
      </w:r>
      <w:r w:rsidR="007A3D84">
        <w:rPr>
          <w:i/>
          <w:iCs/>
        </w:rPr>
        <w:t>Bartlett, 2007, p. 23)</w:t>
      </w:r>
      <w:r>
        <w:rPr>
          <w:i/>
          <w:iCs/>
        </w:rPr>
        <w:t>. Relative power indicates explosive strength capacity</w:t>
      </w:r>
      <w:r w:rsidR="001D1080">
        <w:rPr>
          <w:i/>
          <w:iCs/>
        </w:rPr>
        <w:t xml:space="preserve">. </w:t>
      </w:r>
    </w:p>
    <w:p w14:paraId="0B6FA085" w14:textId="77777777" w:rsidR="002F5371" w:rsidRDefault="002F5371" w:rsidP="00F749A5">
      <w:pPr>
        <w:rPr>
          <w:b/>
          <w:bCs/>
        </w:rPr>
      </w:pPr>
    </w:p>
    <w:p w14:paraId="125CD2A9" w14:textId="77777777" w:rsidR="002F5371" w:rsidRDefault="002F5371" w:rsidP="00F749A5">
      <w:pPr>
        <w:rPr>
          <w:b/>
          <w:bCs/>
        </w:rPr>
      </w:pPr>
    </w:p>
    <w:p w14:paraId="3FEC68BB" w14:textId="77777777" w:rsidR="002F5371" w:rsidRDefault="002F5371" w:rsidP="00F749A5">
      <w:pPr>
        <w:rPr>
          <w:b/>
          <w:bCs/>
        </w:rPr>
      </w:pPr>
    </w:p>
    <w:p w14:paraId="5C3B2053" w14:textId="77777777" w:rsidR="002F5371" w:rsidRDefault="002F5371" w:rsidP="00F749A5">
      <w:pPr>
        <w:rPr>
          <w:b/>
          <w:bCs/>
        </w:rPr>
      </w:pPr>
    </w:p>
    <w:p w14:paraId="25F0FF30" w14:textId="77777777" w:rsidR="002F5371" w:rsidRDefault="002F5371" w:rsidP="00F749A5">
      <w:pPr>
        <w:rPr>
          <w:b/>
          <w:bCs/>
        </w:rPr>
      </w:pPr>
    </w:p>
    <w:p w14:paraId="5FDC09BA" w14:textId="77777777" w:rsidR="002F5371" w:rsidRDefault="002F5371" w:rsidP="00F749A5">
      <w:pPr>
        <w:rPr>
          <w:b/>
          <w:bCs/>
        </w:rPr>
      </w:pPr>
    </w:p>
    <w:p w14:paraId="727DCB89" w14:textId="77777777" w:rsidR="002F5371" w:rsidRDefault="002F5371" w:rsidP="00F749A5">
      <w:pPr>
        <w:rPr>
          <w:b/>
          <w:bCs/>
        </w:rPr>
      </w:pPr>
    </w:p>
    <w:p w14:paraId="29B448B4" w14:textId="77777777" w:rsidR="002F5371" w:rsidRDefault="002F5371" w:rsidP="00F749A5">
      <w:pPr>
        <w:rPr>
          <w:b/>
          <w:bCs/>
        </w:rPr>
      </w:pPr>
    </w:p>
    <w:p w14:paraId="5C485AD2" w14:textId="0B5622C6" w:rsidR="00C87A90" w:rsidRDefault="00233F2E" w:rsidP="00F749A5">
      <w:r>
        <w:rPr>
          <w:b/>
          <w:bCs/>
          <w:noProof/>
          <w14:ligatures w14:val="standardContextual"/>
        </w:rPr>
        <w:lastRenderedPageBreak/>
        <w:drawing>
          <wp:anchor distT="0" distB="0" distL="114300" distR="114300" simplePos="0" relativeHeight="251658242" behindDoc="0" locked="0" layoutInCell="1" allowOverlap="1" wp14:anchorId="3B240FE7" wp14:editId="53294DC4">
            <wp:simplePos x="0" y="0"/>
            <wp:positionH relativeFrom="column">
              <wp:posOffset>0</wp:posOffset>
            </wp:positionH>
            <wp:positionV relativeFrom="paragraph">
              <wp:posOffset>1279525</wp:posOffset>
            </wp:positionV>
            <wp:extent cx="5296535" cy="1188720"/>
            <wp:effectExtent l="0" t="0" r="0" b="0"/>
            <wp:wrapTopAndBottom/>
            <wp:docPr id="197922517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225171" name="Picture 9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535" cy="1188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E85B3F" w:rsidRPr="00B009A4">
        <w:rPr>
          <w:b/>
          <w:bCs/>
        </w:rPr>
        <w:t>Figure 1</w:t>
      </w:r>
      <w:r w:rsidR="00B009A4" w:rsidRPr="00B009A4">
        <w:rPr>
          <w:b/>
          <w:bCs/>
        </w:rPr>
        <w:t>.</w:t>
      </w:r>
      <w:r w:rsidR="00B009A4">
        <w:rPr>
          <w:b/>
          <w:bCs/>
        </w:rPr>
        <w:t xml:space="preserve"> </w:t>
      </w:r>
      <w:r w:rsidR="004E545B">
        <w:t xml:space="preserve">Representative </w:t>
      </w:r>
      <w:proofErr w:type="spellStart"/>
      <w:r w:rsidR="004E545B">
        <w:t>vGRF</w:t>
      </w:r>
      <w:proofErr w:type="spellEnd"/>
      <w:r w:rsidR="004E545B">
        <w:t>-time curve (Trial 2; full report Appendix B</w:t>
      </w:r>
      <w:r w:rsidR="00C87A90">
        <w:t xml:space="preserve">, Figure B1). </w:t>
      </w:r>
    </w:p>
    <w:p w14:paraId="23A535E4" w14:textId="4BEAD765" w:rsidR="005C7A75" w:rsidRDefault="00B009A4" w:rsidP="00F749A5">
      <w:r w:rsidRPr="00B009A4">
        <w:rPr>
          <w:b/>
          <w:bCs/>
        </w:rPr>
        <w:t xml:space="preserve"> </w:t>
      </w:r>
      <w:r w:rsidR="00B37DED">
        <w:rPr>
          <w:b/>
          <w:bCs/>
        </w:rPr>
        <w:t xml:space="preserve">Figure 1: </w:t>
      </w:r>
      <w:r w:rsidR="00B37DED">
        <w:t>Vertical ground reaction force (</w:t>
      </w:r>
      <w:proofErr w:type="spellStart"/>
      <w:r w:rsidR="00B37DED">
        <w:t>vGRF</w:t>
      </w:r>
      <w:proofErr w:type="spellEnd"/>
      <w:r w:rsidR="00B37DED">
        <w:t xml:space="preserve">) during Trial 2 CMJ. Peak </w:t>
      </w:r>
      <w:r w:rsidR="00CA4042">
        <w:t xml:space="preserve">contraction force 1619 N (2.09 x BW) at </w:t>
      </w:r>
      <w:r w:rsidR="00BE02B0" w:rsidRPr="00BE02B0">
        <w:t>~</w:t>
      </w:r>
      <w:r w:rsidR="00A64616">
        <w:t xml:space="preserve">0.6 s; </w:t>
      </w:r>
      <w:r w:rsidR="00BE02B0">
        <w:t xml:space="preserve">flight phase duration 504 </w:t>
      </w:r>
      <w:proofErr w:type="spellStart"/>
      <w:r w:rsidR="00BE02B0">
        <w:t>ms</w:t>
      </w:r>
      <w:proofErr w:type="spellEnd"/>
      <w:r w:rsidR="00BE02B0">
        <w:t>; landing peak</w:t>
      </w:r>
      <w:r w:rsidR="00BE02B0" w:rsidRPr="00BE02B0">
        <w:t xml:space="preserve"> ~</w:t>
      </w:r>
      <w:r w:rsidR="00BE02B0">
        <w:t>1300 N (</w:t>
      </w:r>
      <w:r w:rsidR="00982E64">
        <w:t xml:space="preserve">1.68 x BW). Kistler force plate, </w:t>
      </w:r>
      <w:r w:rsidR="004D2BA1">
        <w:t xml:space="preserve">1000 Hz sampling. </w:t>
      </w:r>
      <w:r w:rsidR="00AC0A12">
        <w:t>Complete</w:t>
      </w:r>
      <w:r w:rsidR="004D2BA1">
        <w:t xml:space="preserve"> </w:t>
      </w:r>
      <w:r w:rsidR="007644B3">
        <w:t xml:space="preserve">three-trial </w:t>
      </w:r>
      <w:r w:rsidR="00851868">
        <w:t xml:space="preserve">analysis in Appendix B. </w:t>
      </w:r>
    </w:p>
    <w:p w14:paraId="65E2BEA6" w14:textId="77777777" w:rsidR="00851868" w:rsidRPr="00B37DED" w:rsidRDefault="00851868" w:rsidP="00F749A5"/>
    <w:p w14:paraId="31B97FD4" w14:textId="647BBF81" w:rsidR="00BB35AB" w:rsidRDefault="00F749A5" w:rsidP="00F749A5">
      <w:pPr>
        <w:rPr>
          <w:rFonts w:cs="Dubai"/>
        </w:rPr>
      </w:pPr>
      <w:r>
        <w:t>Sagittal Kinematics from Trial 2 (Appendix A Figures 1-10)</w:t>
      </w:r>
      <w:r w:rsidR="009D4D65">
        <w:t xml:space="preserve"> demonstrated </w:t>
      </w:r>
      <w:r w:rsidR="00014324">
        <w:t>standard</w:t>
      </w:r>
      <w:r w:rsidR="009D4D65">
        <w:t xml:space="preserve"> CMJ patterning for an athlete in basketball (Table 2). </w:t>
      </w:r>
      <w:r w:rsidR="00014324">
        <w:t xml:space="preserve">The Baseline standing posture shows a Hip </w:t>
      </w:r>
      <w:r w:rsidR="00904BB1">
        <w:t xml:space="preserve">flexion </w:t>
      </w:r>
      <w:r w:rsidR="00014324">
        <w:t>angle</w:t>
      </w:r>
      <w:r w:rsidR="00C747C3">
        <w:t xml:space="preserve"> of 91.6°, Knee flexion of 89.6° and plantar flexion angle of </w:t>
      </w:r>
      <w:r w:rsidR="005D6666">
        <w:t>86.0</w:t>
      </w:r>
      <w:r w:rsidR="005D6666">
        <w:rPr>
          <w:rFonts w:cs="Dubai"/>
        </w:rPr>
        <w:t>°</w:t>
      </w:r>
      <w:r w:rsidR="006248A7">
        <w:rPr>
          <w:rFonts w:cs="Dubai"/>
        </w:rPr>
        <w:t xml:space="preserve"> (Figures A1-A2). Upon movement to the deepest part of the countermovement </w:t>
      </w:r>
      <w:r w:rsidR="00600C4D">
        <w:rPr>
          <w:rFonts w:cs="Dubai"/>
        </w:rPr>
        <w:t xml:space="preserve">of 0.40m, the measured angles at the joints are the Knee flexion 89.6°, Hip </w:t>
      </w:r>
      <w:r w:rsidR="00904BB1">
        <w:rPr>
          <w:rFonts w:cs="Dubai"/>
        </w:rPr>
        <w:t xml:space="preserve">flexion </w:t>
      </w:r>
      <w:r w:rsidR="005C7A75">
        <w:rPr>
          <w:rFonts w:cs="Dubai"/>
        </w:rPr>
        <w:t xml:space="preserve">95.1° and ankle dorsiflexion 113.9° (figure A3-A4). </w:t>
      </w:r>
    </w:p>
    <w:p w14:paraId="430B59AD" w14:textId="77777777" w:rsidR="005C7A75" w:rsidRDefault="005C7A75" w:rsidP="00F749A5">
      <w:pPr>
        <w:rPr>
          <w:rFonts w:cs="Dubai"/>
        </w:rPr>
      </w:pPr>
    </w:p>
    <w:p w14:paraId="27E56217" w14:textId="0DA91AB7" w:rsidR="005C7A75" w:rsidRDefault="005C7A75" w:rsidP="00F749A5">
      <w:pPr>
        <w:rPr>
          <w:rFonts w:cs="Dubai"/>
        </w:rPr>
      </w:pPr>
      <w:r>
        <w:t xml:space="preserve">Upon the </w:t>
      </w:r>
      <w:r w:rsidR="008C5FA2">
        <w:t>concentric phase of the CMJ</w:t>
      </w:r>
      <w:r w:rsidR="00C747C3">
        <w:t>,</w:t>
      </w:r>
      <w:r w:rsidR="008C5FA2">
        <w:t xml:space="preserve"> coordinated </w:t>
      </w:r>
      <w:r w:rsidR="00427C23">
        <w:t>e</w:t>
      </w:r>
      <w:r w:rsidR="008C5FA2">
        <w:t xml:space="preserve">xtension </w:t>
      </w:r>
      <w:r w:rsidR="00427C23">
        <w:t xml:space="preserve">was featured: Hip Flexion </w:t>
      </w:r>
      <w:r w:rsidR="0000172D">
        <w:t>99.6</w:t>
      </w:r>
      <w:r w:rsidR="0000172D">
        <w:rPr>
          <w:rFonts w:cs="Dubai"/>
        </w:rPr>
        <w:t>°</w:t>
      </w:r>
      <w:r w:rsidR="0000172D">
        <w:t>, Knee 75.7</w:t>
      </w:r>
      <w:r w:rsidR="0000172D">
        <w:rPr>
          <w:rFonts w:cs="Dubai"/>
        </w:rPr>
        <w:t>°</w:t>
      </w:r>
      <w:r w:rsidR="002505D5">
        <w:t xml:space="preserve"> (near full, ankle plantarflexion 72.0</w:t>
      </w:r>
      <w:r w:rsidR="002505D5">
        <w:rPr>
          <w:rFonts w:cs="Dubai"/>
        </w:rPr>
        <w:t xml:space="preserve">° at takeoff (Figures A5-A6). Landing </w:t>
      </w:r>
      <w:r w:rsidR="00C747C3">
        <w:rPr>
          <w:rFonts w:cs="Dubai"/>
        </w:rPr>
        <w:t xml:space="preserve">initiated at knee 89.6°, Hip flexion 81.3° (Figures A7-A8), peaking at 63.4° at the knee and 50.0° with limited excursion (26.2° knee range), indicating a stiff absorption strategy (Figures A9-A10). </w:t>
      </w:r>
    </w:p>
    <w:p w14:paraId="17307163" w14:textId="77777777" w:rsidR="007C5B3A" w:rsidRPr="00025E9D" w:rsidRDefault="007C5B3A" w:rsidP="00F749A5"/>
    <w:p w14:paraId="73AC88C2" w14:textId="77777777" w:rsidR="002F5371" w:rsidRDefault="002F5371" w:rsidP="002F33F2">
      <w:pPr>
        <w:rPr>
          <w:b/>
          <w:bCs/>
        </w:rPr>
      </w:pPr>
    </w:p>
    <w:p w14:paraId="61146CE3" w14:textId="77777777" w:rsidR="002F5371" w:rsidRDefault="002F5371" w:rsidP="002F33F2">
      <w:pPr>
        <w:rPr>
          <w:b/>
          <w:bCs/>
        </w:rPr>
      </w:pPr>
    </w:p>
    <w:p w14:paraId="6F3A3BA4" w14:textId="3D076E04" w:rsidR="002F33F2" w:rsidRDefault="002C47C9" w:rsidP="002F33F2">
      <w:r w:rsidRPr="00025E9D">
        <w:rPr>
          <w:b/>
          <w:bCs/>
        </w:rPr>
        <w:t xml:space="preserve">Table </w:t>
      </w:r>
      <w:r w:rsidR="00495594" w:rsidRPr="00025E9D">
        <w:rPr>
          <w:b/>
          <w:bCs/>
        </w:rPr>
        <w:t>2</w:t>
      </w:r>
      <w:r w:rsidRPr="00025E9D">
        <w:rPr>
          <w:b/>
          <w:bCs/>
        </w:rPr>
        <w:t>.</w:t>
      </w:r>
      <w:r>
        <w:t xml:space="preserve"> </w:t>
      </w:r>
      <w:r w:rsidRPr="00025E9D">
        <w:rPr>
          <w:i/>
          <w:iCs/>
        </w:rPr>
        <w:t xml:space="preserve">Sagittal Plane </w:t>
      </w:r>
      <w:r w:rsidR="00330A0F">
        <w:rPr>
          <w:i/>
          <w:iCs/>
        </w:rPr>
        <w:t xml:space="preserve">Joint Kinematics at Key CMJ Phases </w:t>
      </w:r>
      <w:r w:rsidR="002C69FF" w:rsidRPr="00025E9D">
        <w:rPr>
          <w:i/>
          <w:iCs/>
        </w:rPr>
        <w:t>(</w:t>
      </w:r>
      <w:r w:rsidR="00330A0F">
        <w:rPr>
          <w:i/>
          <w:iCs/>
        </w:rPr>
        <w:t>Trial 2</w:t>
      </w:r>
      <w:r w:rsidR="002C69FF" w:rsidRPr="00025E9D">
        <w:rPr>
          <w:i/>
          <w:iCs/>
        </w:rPr>
        <w:t>)</w:t>
      </w:r>
    </w:p>
    <w:tbl>
      <w:tblPr>
        <w:tblStyle w:val="TableGrid"/>
        <w:tblpPr w:leftFromText="180" w:rightFromText="180" w:vertAnchor="text" w:horzAnchor="margin" w:tblpXSpec="center" w:tblpY="128"/>
        <w:tblW w:w="11293" w:type="dxa"/>
        <w:tblLook w:val="04A0" w:firstRow="1" w:lastRow="0" w:firstColumn="1" w:lastColumn="0" w:noHBand="0" w:noVBand="1"/>
      </w:tblPr>
      <w:tblGrid>
        <w:gridCol w:w="3017"/>
        <w:gridCol w:w="2069"/>
        <w:gridCol w:w="2069"/>
        <w:gridCol w:w="2069"/>
        <w:gridCol w:w="2069"/>
      </w:tblGrid>
      <w:tr w:rsidR="008F768B" w14:paraId="7A2579C7" w14:textId="77777777" w:rsidTr="002F33F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17" w:type="dxa"/>
          </w:tcPr>
          <w:p w14:paraId="7D43068D" w14:textId="77777777" w:rsidR="002F33F2" w:rsidRDefault="002F33F2" w:rsidP="002F33F2">
            <w:pPr>
              <w:pStyle w:val="Heading6"/>
            </w:pPr>
            <w:r>
              <w:t>Phase</w:t>
            </w:r>
          </w:p>
        </w:tc>
        <w:tc>
          <w:tcPr>
            <w:tcW w:w="2069" w:type="dxa"/>
          </w:tcPr>
          <w:p w14:paraId="0F5F4131" w14:textId="77777777" w:rsidR="002F33F2" w:rsidRDefault="002F33F2" w:rsidP="002F33F2">
            <w:pPr>
              <w:pStyle w:val="Heading6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Hip Angle (</w:t>
            </w:r>
            <w:r>
              <w:rPr>
                <w:rFonts w:cs="Dubai"/>
              </w:rPr>
              <w:t>°</w:t>
            </w:r>
            <w:r>
              <w:t>)</w:t>
            </w:r>
          </w:p>
        </w:tc>
        <w:tc>
          <w:tcPr>
            <w:tcW w:w="2069" w:type="dxa"/>
          </w:tcPr>
          <w:p w14:paraId="5454B2EA" w14:textId="77777777" w:rsidR="002F33F2" w:rsidRDefault="002F33F2" w:rsidP="002F33F2">
            <w:pPr>
              <w:pStyle w:val="Heading6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Knee Angle (</w:t>
            </w:r>
            <w:r>
              <w:rPr>
                <w:rFonts w:cs="Dubai"/>
              </w:rPr>
              <w:t>°</w:t>
            </w:r>
            <w:r>
              <w:t>)</w:t>
            </w:r>
          </w:p>
        </w:tc>
        <w:tc>
          <w:tcPr>
            <w:tcW w:w="2069" w:type="dxa"/>
          </w:tcPr>
          <w:p w14:paraId="5060AB1A" w14:textId="77777777" w:rsidR="002F33F2" w:rsidRDefault="002F33F2" w:rsidP="002F33F2">
            <w:pPr>
              <w:pStyle w:val="Heading6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Ankle Angle (</w:t>
            </w:r>
            <w:r>
              <w:rPr>
                <w:rFonts w:cs="Dubai"/>
              </w:rPr>
              <w:t>°</w:t>
            </w:r>
            <w:r>
              <w:t>)</w:t>
            </w:r>
          </w:p>
        </w:tc>
        <w:tc>
          <w:tcPr>
            <w:tcW w:w="2069" w:type="dxa"/>
          </w:tcPr>
          <w:p w14:paraId="2790D419" w14:textId="77777777" w:rsidR="002F33F2" w:rsidRDefault="002F33F2" w:rsidP="002F33F2">
            <w:pPr>
              <w:pStyle w:val="Heading6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Centre of Mass Drop (m)</w:t>
            </w:r>
          </w:p>
        </w:tc>
      </w:tr>
      <w:tr w:rsidR="008F768B" w14:paraId="493ACA2B" w14:textId="77777777" w:rsidTr="002F33F2">
        <w:trPr>
          <w:trHeight w:val="3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17" w:type="dxa"/>
          </w:tcPr>
          <w:p w14:paraId="0ABDB810" w14:textId="77777777" w:rsidR="002F33F2" w:rsidRPr="002C47C9" w:rsidRDefault="002F33F2" w:rsidP="002F33F2">
            <w:pPr>
              <w:pStyle w:val="Heading6"/>
            </w:pPr>
            <w:r>
              <w:t>Standing Baseline</w:t>
            </w:r>
          </w:p>
        </w:tc>
        <w:tc>
          <w:tcPr>
            <w:tcW w:w="2069" w:type="dxa"/>
          </w:tcPr>
          <w:p w14:paraId="2B4AFF87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91.6</w:t>
            </w:r>
          </w:p>
        </w:tc>
        <w:tc>
          <w:tcPr>
            <w:tcW w:w="2069" w:type="dxa"/>
          </w:tcPr>
          <w:p w14:paraId="77399CFB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82.2</w:t>
            </w:r>
          </w:p>
        </w:tc>
        <w:tc>
          <w:tcPr>
            <w:tcW w:w="2069" w:type="dxa"/>
          </w:tcPr>
          <w:p w14:paraId="78483933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86.0</w:t>
            </w:r>
          </w:p>
        </w:tc>
        <w:tc>
          <w:tcPr>
            <w:tcW w:w="2069" w:type="dxa"/>
          </w:tcPr>
          <w:p w14:paraId="05C748A6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</w:t>
            </w:r>
          </w:p>
        </w:tc>
      </w:tr>
      <w:tr w:rsidR="008F768B" w14:paraId="4CE64CA3" w14:textId="77777777" w:rsidTr="002F33F2">
        <w:trPr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17" w:type="dxa"/>
          </w:tcPr>
          <w:p w14:paraId="6F6AA07F" w14:textId="77777777" w:rsidR="002F33F2" w:rsidRDefault="002F33F2" w:rsidP="002F33F2">
            <w:pPr>
              <w:pStyle w:val="Heading6"/>
            </w:pPr>
            <w:r>
              <w:t>Bottom of Counter Movement</w:t>
            </w:r>
          </w:p>
        </w:tc>
        <w:tc>
          <w:tcPr>
            <w:tcW w:w="2069" w:type="dxa"/>
          </w:tcPr>
          <w:p w14:paraId="689C0FE9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95.1</w:t>
            </w:r>
          </w:p>
        </w:tc>
        <w:tc>
          <w:tcPr>
            <w:tcW w:w="2069" w:type="dxa"/>
          </w:tcPr>
          <w:p w14:paraId="461B4D83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89.6</w:t>
            </w:r>
          </w:p>
        </w:tc>
        <w:tc>
          <w:tcPr>
            <w:tcW w:w="2069" w:type="dxa"/>
          </w:tcPr>
          <w:p w14:paraId="20797BB3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2069" w:type="dxa"/>
          </w:tcPr>
          <w:p w14:paraId="6F8B4516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0.40</w:t>
            </w:r>
          </w:p>
        </w:tc>
      </w:tr>
      <w:tr w:rsidR="008F768B" w14:paraId="6CE765CE" w14:textId="77777777" w:rsidTr="002F33F2">
        <w:trPr>
          <w:trHeight w:val="3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17" w:type="dxa"/>
          </w:tcPr>
          <w:p w14:paraId="3A16D591" w14:textId="77777777" w:rsidR="002F33F2" w:rsidRDefault="002F33F2" w:rsidP="002F33F2">
            <w:pPr>
              <w:pStyle w:val="Heading6"/>
            </w:pPr>
            <w:r>
              <w:t>Takeoff</w:t>
            </w:r>
          </w:p>
        </w:tc>
        <w:tc>
          <w:tcPr>
            <w:tcW w:w="2069" w:type="dxa"/>
          </w:tcPr>
          <w:p w14:paraId="190BF90A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99..6</w:t>
            </w:r>
          </w:p>
        </w:tc>
        <w:tc>
          <w:tcPr>
            <w:tcW w:w="2069" w:type="dxa"/>
          </w:tcPr>
          <w:p w14:paraId="7B5DB48B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75.7</w:t>
            </w:r>
          </w:p>
        </w:tc>
        <w:tc>
          <w:tcPr>
            <w:tcW w:w="2069" w:type="dxa"/>
          </w:tcPr>
          <w:p w14:paraId="54E43660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72.0</w:t>
            </w:r>
          </w:p>
        </w:tc>
        <w:tc>
          <w:tcPr>
            <w:tcW w:w="2069" w:type="dxa"/>
          </w:tcPr>
          <w:p w14:paraId="5206E0B5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</w:t>
            </w:r>
          </w:p>
        </w:tc>
      </w:tr>
      <w:tr w:rsidR="008F768B" w14:paraId="580578A2" w14:textId="77777777" w:rsidTr="002F33F2">
        <w:trPr>
          <w:trHeight w:val="35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17" w:type="dxa"/>
          </w:tcPr>
          <w:p w14:paraId="043978D1" w14:textId="77777777" w:rsidR="002F33F2" w:rsidRDefault="002F33F2" w:rsidP="002F33F2">
            <w:pPr>
              <w:pStyle w:val="Heading6"/>
            </w:pPr>
            <w:r>
              <w:t>Initial Contact (Landing)</w:t>
            </w:r>
          </w:p>
        </w:tc>
        <w:tc>
          <w:tcPr>
            <w:tcW w:w="2069" w:type="dxa"/>
          </w:tcPr>
          <w:p w14:paraId="2BDC8979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81.3</w:t>
            </w:r>
          </w:p>
        </w:tc>
        <w:tc>
          <w:tcPr>
            <w:tcW w:w="2069" w:type="dxa"/>
          </w:tcPr>
          <w:p w14:paraId="4692AC7E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89.6</w:t>
            </w:r>
          </w:p>
        </w:tc>
        <w:tc>
          <w:tcPr>
            <w:tcW w:w="2069" w:type="dxa"/>
          </w:tcPr>
          <w:p w14:paraId="03F026D5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133.1</w:t>
            </w:r>
          </w:p>
        </w:tc>
        <w:tc>
          <w:tcPr>
            <w:tcW w:w="2069" w:type="dxa"/>
          </w:tcPr>
          <w:p w14:paraId="2F0E70AD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</w:t>
            </w:r>
          </w:p>
        </w:tc>
      </w:tr>
      <w:tr w:rsidR="008F768B" w14:paraId="1E562374" w14:textId="77777777" w:rsidTr="002F33F2">
        <w:trPr>
          <w:trHeight w:val="3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17" w:type="dxa"/>
          </w:tcPr>
          <w:p w14:paraId="64F1CC3F" w14:textId="77777777" w:rsidR="002F33F2" w:rsidRDefault="002F33F2" w:rsidP="002F33F2">
            <w:pPr>
              <w:pStyle w:val="Heading6"/>
            </w:pPr>
            <w:r>
              <w:lastRenderedPageBreak/>
              <w:t>Peak Landing Flexion</w:t>
            </w:r>
          </w:p>
        </w:tc>
        <w:tc>
          <w:tcPr>
            <w:tcW w:w="2069" w:type="dxa"/>
          </w:tcPr>
          <w:p w14:paraId="2B356E38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50.0</w:t>
            </w:r>
          </w:p>
        </w:tc>
        <w:tc>
          <w:tcPr>
            <w:tcW w:w="2069" w:type="dxa"/>
          </w:tcPr>
          <w:p w14:paraId="3BD2324F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63.4</w:t>
            </w:r>
          </w:p>
        </w:tc>
        <w:tc>
          <w:tcPr>
            <w:tcW w:w="2069" w:type="dxa"/>
          </w:tcPr>
          <w:p w14:paraId="09E0E3FC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64.6</w:t>
            </w:r>
          </w:p>
        </w:tc>
        <w:tc>
          <w:tcPr>
            <w:tcW w:w="2069" w:type="dxa"/>
          </w:tcPr>
          <w:p w14:paraId="1396E183" w14:textId="77777777" w:rsidR="002F33F2" w:rsidRDefault="002F33F2" w:rsidP="002F33F2">
            <w:pPr>
              <w:pStyle w:val="Heading6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</w:t>
            </w:r>
          </w:p>
        </w:tc>
      </w:tr>
    </w:tbl>
    <w:p w14:paraId="476224C6" w14:textId="77777777" w:rsidR="00196248" w:rsidRDefault="00196248" w:rsidP="0012330C">
      <w:pPr>
        <w:pStyle w:val="Heading2"/>
      </w:pPr>
    </w:p>
    <w:p w14:paraId="2F8BBC6F" w14:textId="46A87375" w:rsidR="00A22E7E" w:rsidRDefault="00A22E7E" w:rsidP="0012330C">
      <w:pPr>
        <w:pStyle w:val="Heading2"/>
      </w:pPr>
      <w:r>
        <w:t>Discussion</w:t>
      </w:r>
    </w:p>
    <w:p w14:paraId="4DF64356" w14:textId="77777777" w:rsidR="000C159B" w:rsidRDefault="00A22E7E" w:rsidP="00A22E7E">
      <w:pPr>
        <w:pStyle w:val="Heading4"/>
      </w:pPr>
      <w:r>
        <w:t>Performance ana</w:t>
      </w:r>
      <w:r w:rsidR="00813672">
        <w:t xml:space="preserve">lysis: </w:t>
      </w:r>
      <w:r w:rsidR="00A26A66">
        <w:t>Moder</w:t>
      </w:r>
      <w:r w:rsidR="000C159B">
        <w:t>ate Jump Height</w:t>
      </w:r>
    </w:p>
    <w:p w14:paraId="7887230C" w14:textId="6AA572F0" w:rsidR="006260EB" w:rsidRDefault="007D706B" w:rsidP="007D706B">
      <w:r>
        <w:t xml:space="preserve">The calculated mean CMJ height for the athlete is </w:t>
      </w:r>
      <w:r w:rsidR="007072F0">
        <w:t>29.8 cm (47.1 W/kg)</w:t>
      </w:r>
      <w:r w:rsidR="00894C98">
        <w:t xml:space="preserve">, </w:t>
      </w:r>
      <w:r w:rsidR="00AC0A12">
        <w:t>indicating moderate explosive power for a recreational athlete, which subsequently falls</w:t>
      </w:r>
      <w:r w:rsidR="00B325DE">
        <w:t xml:space="preserve"> below the elite basketball threshold of 35</w:t>
      </w:r>
      <w:r w:rsidR="00205040">
        <w:t>-45cm (</w:t>
      </w:r>
      <w:proofErr w:type="spellStart"/>
      <w:r w:rsidR="00164FE9">
        <w:t>Bygate</w:t>
      </w:r>
      <w:proofErr w:type="spellEnd"/>
      <w:r w:rsidR="00164FE9">
        <w:t>-Sm</w:t>
      </w:r>
      <w:r w:rsidR="0035325A">
        <w:t>ith et al., 2025</w:t>
      </w:r>
      <w:r w:rsidR="00205040">
        <w:t xml:space="preserve">). This aligns with McErlain-Naylor </w:t>
      </w:r>
      <w:r w:rsidR="00300506">
        <w:t>et al. (2014), who report</w:t>
      </w:r>
      <w:r w:rsidR="00920DD9">
        <w:t xml:space="preserve"> team sport males averaging 32-38cm, where proximal-distal sequencing optimises impulse (</w:t>
      </w:r>
      <w:r w:rsidR="001F6FE5">
        <w:t xml:space="preserve">Appendix A5-A6). </w:t>
      </w:r>
      <w:r w:rsidR="00845DCF">
        <w:t xml:space="preserve">The </w:t>
      </w:r>
      <w:r w:rsidR="009F7B2C">
        <w:t xml:space="preserve">athlete's shallow </w:t>
      </w:r>
      <w:r w:rsidR="00E677F4">
        <w:t>counter-movement depth (0,40 m, knee 89.6) limits stretch-shortening cycle (SSC) utilisation; however, the takeoff velocity of 2.41 m/s</w:t>
      </w:r>
      <w:r w:rsidR="00187DBF">
        <w:t xml:space="preserve"> supports decent propulsion.</w:t>
      </w:r>
      <w:r w:rsidR="00BD617D">
        <w:t xml:space="preserve"> Markovic </w:t>
      </w:r>
      <w:r w:rsidR="009F3C06">
        <w:t xml:space="preserve">et al. </w:t>
      </w:r>
      <w:r w:rsidR="00187DBF">
        <w:t>(</w:t>
      </w:r>
      <w:r w:rsidR="009F3C06">
        <w:t>2018)</w:t>
      </w:r>
      <w:r w:rsidR="00187DBF">
        <w:t xml:space="preserve"> found that deeper CMJs (</w:t>
      </w:r>
      <w:r w:rsidR="007549DA">
        <w:t xml:space="preserve">&gt;0.50 m, knee </w:t>
      </w:r>
      <w:r w:rsidR="00502DEF" w:rsidRPr="00502DEF">
        <w:t>~</w:t>
      </w:r>
      <w:r w:rsidR="00BE0601">
        <w:t>100) boost height by 5-10 cm via increased net impulse, though shallow depths elevate RSI (reactive strength index)</w:t>
      </w:r>
      <w:r w:rsidR="00A0402F">
        <w:t xml:space="preserve"> in some cohorts – </w:t>
      </w:r>
      <w:r w:rsidR="004B5355">
        <w:t xml:space="preserve">a </w:t>
      </w:r>
      <w:r w:rsidR="00A0402F">
        <w:t>critical limi</w:t>
      </w:r>
      <w:r w:rsidR="00A7406E">
        <w:t xml:space="preserve">tation for non-elites. </w:t>
      </w:r>
    </w:p>
    <w:p w14:paraId="0D5A70E1" w14:textId="77777777" w:rsidR="00AD1CF9" w:rsidRDefault="00AD1CF9" w:rsidP="007D706B"/>
    <w:p w14:paraId="15E83860" w14:textId="67BD77B4" w:rsidR="000D0558" w:rsidRPr="005A324E" w:rsidRDefault="005A324E" w:rsidP="007D706B">
      <w:pPr>
        <w:rPr>
          <w:i/>
          <w:iCs/>
        </w:rPr>
      </w:pPr>
      <w:r>
        <w:rPr>
          <w:b/>
          <w:bCs/>
        </w:rPr>
        <w:t xml:space="preserve">Table D1: </w:t>
      </w:r>
      <w:r>
        <w:rPr>
          <w:i/>
          <w:iCs/>
        </w:rPr>
        <w:t xml:space="preserve">CMJ Depth </w:t>
      </w:r>
      <w:r w:rsidR="00357750">
        <w:rPr>
          <w:i/>
          <w:iCs/>
        </w:rPr>
        <w:t>vs</w:t>
      </w:r>
      <w:r>
        <w:rPr>
          <w:i/>
          <w:iCs/>
        </w:rPr>
        <w:t xml:space="preserve"> Performance (Literature Comparison)</w:t>
      </w:r>
    </w:p>
    <w:tbl>
      <w:tblPr>
        <w:tblStyle w:val="TableGrid"/>
        <w:tblW w:w="10134" w:type="dxa"/>
        <w:tblLook w:val="04A0" w:firstRow="1" w:lastRow="0" w:firstColumn="1" w:lastColumn="0" w:noHBand="0" w:noVBand="1"/>
      </w:tblPr>
      <w:tblGrid>
        <w:gridCol w:w="2533"/>
        <w:gridCol w:w="2533"/>
        <w:gridCol w:w="2534"/>
        <w:gridCol w:w="2534"/>
      </w:tblGrid>
      <w:tr w:rsidR="005100F7" w14:paraId="4DB0F90B" w14:textId="77777777" w:rsidTr="00AB04C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3" w:type="dxa"/>
          </w:tcPr>
          <w:p w14:paraId="30F99934" w14:textId="3272BF15" w:rsidR="006260EB" w:rsidRDefault="006260EB" w:rsidP="007D706B">
            <w:r>
              <w:t>Study</w:t>
            </w:r>
          </w:p>
        </w:tc>
        <w:tc>
          <w:tcPr>
            <w:tcW w:w="2533" w:type="dxa"/>
          </w:tcPr>
          <w:p w14:paraId="727723D9" w14:textId="4A4D20C4" w:rsidR="006260EB" w:rsidRDefault="006260EB" w:rsidP="007D7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CM Depth (m)</w:t>
            </w:r>
          </w:p>
        </w:tc>
        <w:tc>
          <w:tcPr>
            <w:tcW w:w="2534" w:type="dxa"/>
          </w:tcPr>
          <w:p w14:paraId="5FA7325E" w14:textId="5033ABAF" w:rsidR="006260EB" w:rsidRDefault="006260EB" w:rsidP="007D7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Knee Fle</w:t>
            </w:r>
            <w:r w:rsidR="0085542E">
              <w:t xml:space="preserve">xion </w:t>
            </w:r>
            <w:r w:rsidR="0085542E" w:rsidRPr="0085542E">
              <w:t>(°)</w:t>
            </w:r>
          </w:p>
        </w:tc>
        <w:tc>
          <w:tcPr>
            <w:tcW w:w="2534" w:type="dxa"/>
          </w:tcPr>
          <w:p w14:paraId="2C4427A0" w14:textId="19171201" w:rsidR="006260EB" w:rsidRDefault="0085542E" w:rsidP="007D70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Jump Height Gain (%)</w:t>
            </w:r>
          </w:p>
        </w:tc>
      </w:tr>
      <w:tr w:rsidR="005100F7" w14:paraId="70C8BE10" w14:textId="77777777" w:rsidTr="00AB04CF">
        <w:trPr>
          <w:trHeight w:val="5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3" w:type="dxa"/>
          </w:tcPr>
          <w:p w14:paraId="194F059F" w14:textId="2F01A49A" w:rsidR="006260EB" w:rsidRDefault="00FD7DBE" w:rsidP="007D706B">
            <w:r>
              <w:t>M</w:t>
            </w:r>
            <w:r w:rsidR="00AD1CF9">
              <w:t>a</w:t>
            </w:r>
            <w:r w:rsidR="00007C82">
              <w:t>rkovic</w:t>
            </w:r>
            <w:r w:rsidR="00FA122F">
              <w:t xml:space="preserve"> et al.</w:t>
            </w:r>
            <w:r w:rsidR="00007C82">
              <w:t xml:space="preserve"> 2018</w:t>
            </w:r>
          </w:p>
        </w:tc>
        <w:tc>
          <w:tcPr>
            <w:tcW w:w="2533" w:type="dxa"/>
          </w:tcPr>
          <w:p w14:paraId="07976A73" w14:textId="66C8D87D" w:rsidR="006260EB" w:rsidRDefault="00007C82" w:rsidP="007D7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0.20 &gt; 0.60</w:t>
            </w:r>
          </w:p>
        </w:tc>
        <w:tc>
          <w:tcPr>
            <w:tcW w:w="2534" w:type="dxa"/>
          </w:tcPr>
          <w:p w14:paraId="56DB6E68" w14:textId="38F9C3B1" w:rsidR="006260EB" w:rsidRDefault="00007C82" w:rsidP="007D7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</w:t>
            </w:r>
            <w:r w:rsidR="00776861">
              <w:t xml:space="preserve"> </w:t>
            </w:r>
            <w:r>
              <w:t>&gt;</w:t>
            </w:r>
            <w:r w:rsidR="00776861">
              <w:t xml:space="preserve"> </w:t>
            </w:r>
            <w:r>
              <w:t>120</w:t>
            </w:r>
          </w:p>
        </w:tc>
        <w:tc>
          <w:tcPr>
            <w:tcW w:w="2534" w:type="dxa"/>
          </w:tcPr>
          <w:p w14:paraId="3B276133" w14:textId="0D33F324" w:rsidR="006260EB" w:rsidRDefault="00007C82" w:rsidP="007D7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+</w:t>
            </w:r>
            <w:r w:rsidR="00776861">
              <w:t xml:space="preserve"> </w:t>
            </w:r>
            <w:r>
              <w:t>12%</w:t>
            </w:r>
          </w:p>
        </w:tc>
      </w:tr>
      <w:tr w:rsidR="005100F7" w14:paraId="170FDBAA" w14:textId="77777777" w:rsidTr="00AB04CF">
        <w:trPr>
          <w:trHeight w:val="5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3" w:type="dxa"/>
          </w:tcPr>
          <w:p w14:paraId="6030522A" w14:textId="2C0DC363" w:rsidR="006260EB" w:rsidRDefault="00007C82" w:rsidP="007D706B">
            <w:r>
              <w:t xml:space="preserve">Athlete </w:t>
            </w:r>
            <w:r w:rsidR="00FA122F">
              <w:t>(Trial 2)</w:t>
            </w:r>
          </w:p>
        </w:tc>
        <w:tc>
          <w:tcPr>
            <w:tcW w:w="2533" w:type="dxa"/>
          </w:tcPr>
          <w:p w14:paraId="38CCF3BE" w14:textId="020BE843" w:rsidR="006260EB" w:rsidRDefault="00FA122F" w:rsidP="007D7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0.40</w:t>
            </w:r>
          </w:p>
        </w:tc>
        <w:tc>
          <w:tcPr>
            <w:tcW w:w="2534" w:type="dxa"/>
          </w:tcPr>
          <w:p w14:paraId="29AF9BBD" w14:textId="3681FAD5" w:rsidR="006260EB" w:rsidRDefault="00FA122F" w:rsidP="007D7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89.6</w:t>
            </w:r>
          </w:p>
        </w:tc>
        <w:tc>
          <w:tcPr>
            <w:tcW w:w="2534" w:type="dxa"/>
          </w:tcPr>
          <w:p w14:paraId="50F661B9" w14:textId="77602D12" w:rsidR="006260EB" w:rsidRDefault="00FA122F" w:rsidP="007D7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Baseline</w:t>
            </w:r>
          </w:p>
        </w:tc>
      </w:tr>
      <w:tr w:rsidR="005100F7" w14:paraId="1DDAE29D" w14:textId="77777777" w:rsidTr="00AB04CF">
        <w:trPr>
          <w:trHeight w:val="5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33" w:type="dxa"/>
          </w:tcPr>
          <w:p w14:paraId="566AB9FC" w14:textId="4D7F7D53" w:rsidR="006260EB" w:rsidRDefault="00FA122F" w:rsidP="007D706B">
            <w:r>
              <w:t>Elite Benchmark (</w:t>
            </w:r>
            <w:proofErr w:type="spellStart"/>
            <w:r w:rsidR="00B52F4F">
              <w:t>Bygate</w:t>
            </w:r>
            <w:proofErr w:type="spellEnd"/>
            <w:r w:rsidR="00B52F4F">
              <w:t>-Smith</w:t>
            </w:r>
            <w:r w:rsidR="00776861">
              <w:t xml:space="preserve"> et al.</w:t>
            </w:r>
            <w:r w:rsidR="004B5355">
              <w:t>,</w:t>
            </w:r>
            <w:r w:rsidR="00776861">
              <w:t xml:space="preserve"> 2025</w:t>
            </w:r>
            <w:r>
              <w:t>)</w:t>
            </w:r>
          </w:p>
        </w:tc>
        <w:tc>
          <w:tcPr>
            <w:tcW w:w="2533" w:type="dxa"/>
          </w:tcPr>
          <w:p w14:paraId="576DDF59" w14:textId="0430439E" w:rsidR="006260EB" w:rsidRDefault="00776861" w:rsidP="007D7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&gt;0.50</w:t>
            </w:r>
          </w:p>
        </w:tc>
        <w:tc>
          <w:tcPr>
            <w:tcW w:w="2534" w:type="dxa"/>
          </w:tcPr>
          <w:p w14:paraId="2D1E3B44" w14:textId="6C583F23" w:rsidR="006260EB" w:rsidRDefault="00776861" w:rsidP="007D7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100-110 </w:t>
            </w:r>
          </w:p>
        </w:tc>
        <w:tc>
          <w:tcPr>
            <w:tcW w:w="2534" w:type="dxa"/>
          </w:tcPr>
          <w:p w14:paraId="7BD462B0" w14:textId="25E2D758" w:rsidR="006260EB" w:rsidRDefault="00776861" w:rsidP="007D70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+8 - 15%</w:t>
            </w:r>
          </w:p>
        </w:tc>
      </w:tr>
    </w:tbl>
    <w:p w14:paraId="5FA6F500" w14:textId="77777777" w:rsidR="00FD5111" w:rsidRDefault="00FD5111" w:rsidP="007D706B"/>
    <w:p w14:paraId="497C3641" w14:textId="43F7C92A" w:rsidR="003E2928" w:rsidRDefault="00FD5111" w:rsidP="007D706B">
      <w:r>
        <w:rPr>
          <w:b/>
          <w:bCs/>
        </w:rPr>
        <w:t xml:space="preserve">Recommendation: </w:t>
      </w:r>
      <w:r>
        <w:t xml:space="preserve">Add </w:t>
      </w:r>
      <w:r w:rsidR="003541EB">
        <w:t>deep CMJ drills (3x8, 2x/week) targeting 100</w:t>
      </w:r>
      <w:r w:rsidR="003541EB" w:rsidRPr="003541EB">
        <w:t>°</w:t>
      </w:r>
      <w:r w:rsidR="005E4818">
        <w:t xml:space="preserve"> knee Flexion to enhance </w:t>
      </w:r>
      <w:r w:rsidR="00592FDE">
        <w:t>SSC efficiency (see Appendix D: Training Visual).</w:t>
      </w:r>
    </w:p>
    <w:p w14:paraId="7D6671B5" w14:textId="77777777" w:rsidR="003E2928" w:rsidRDefault="003E2928" w:rsidP="007D706B"/>
    <w:p w14:paraId="33C45965" w14:textId="77777777" w:rsidR="00130A2E" w:rsidRDefault="003E2928" w:rsidP="003E2928">
      <w:pPr>
        <w:pStyle w:val="Heading4"/>
      </w:pPr>
      <w:r>
        <w:t xml:space="preserve">Countermovement Technique </w:t>
      </w:r>
      <w:r w:rsidR="00130A2E">
        <w:t>Critique</w:t>
      </w:r>
    </w:p>
    <w:p w14:paraId="6F894A11" w14:textId="4DDBF873" w:rsidR="00E235AC" w:rsidRDefault="0052533E" w:rsidP="00130A2E">
      <w:r>
        <w:t>This athlete showed minimal knee flexion (89.</w:t>
      </w:r>
      <w:r w:rsidR="00CB3933">
        <w:t>6</w:t>
      </w:r>
      <w:r w:rsidR="00CB3933" w:rsidRPr="00CB3933">
        <w:t>°)</w:t>
      </w:r>
      <w:r w:rsidR="00CB3933">
        <w:t xml:space="preserve"> </w:t>
      </w:r>
      <w:r w:rsidR="004B5355">
        <w:t>versus</w:t>
      </w:r>
      <w:r w:rsidR="00CB3933">
        <w:t xml:space="preserve"> the optimal 100-110</w:t>
      </w:r>
      <w:r w:rsidR="00CB3933" w:rsidRPr="00CB3933">
        <w:t>°</w:t>
      </w:r>
      <w:r w:rsidR="00CB3933">
        <w:t xml:space="preserve"> for power maximisation at the bottom of the </w:t>
      </w:r>
      <w:r w:rsidR="0060434D">
        <w:t>CM</w:t>
      </w:r>
      <w:r w:rsidR="00AC004C">
        <w:t xml:space="preserve"> (Kibler et al., 2015)</w:t>
      </w:r>
      <w:r w:rsidR="0060434D">
        <w:t>. With this minimal strategy</w:t>
      </w:r>
      <w:r w:rsidR="00886B5B">
        <w:t>,</w:t>
      </w:r>
      <w:r w:rsidR="0060434D">
        <w:t xml:space="preserve"> the </w:t>
      </w:r>
      <w:r w:rsidR="0060434D">
        <w:lastRenderedPageBreak/>
        <w:t>athlete reduc</w:t>
      </w:r>
      <w:r w:rsidR="0071034E">
        <w:t xml:space="preserve">es </w:t>
      </w:r>
      <w:r w:rsidR="00555A69">
        <w:t xml:space="preserve">their maximal flight time efficiency (500ms) despite consistent contraction (839 </w:t>
      </w:r>
      <w:proofErr w:type="spellStart"/>
      <w:r w:rsidR="00555A69">
        <w:t>ms</w:t>
      </w:r>
      <w:proofErr w:type="spellEnd"/>
      <w:r w:rsidR="00555A69">
        <w:t xml:space="preserve">) </w:t>
      </w:r>
      <w:r w:rsidR="00673764">
        <w:t xml:space="preserve">(Appendix B). </w:t>
      </w:r>
      <w:r w:rsidR="00886B5B">
        <w:t>The primary study by S</w:t>
      </w:r>
      <w:r w:rsidR="00AC004C">
        <w:t>u</w:t>
      </w:r>
      <w:r w:rsidR="00886B5B">
        <w:t>chomel et al. (2020) contradicts: shallower angles (&lt;90°) inflate RSI but compromise absolute height in non-elites; this is due to a 15-20% drop in elastic energy storage</w:t>
      </w:r>
      <w:r w:rsidR="000B5414">
        <w:t>. On the contrary</w:t>
      </w:r>
      <w:r w:rsidR="00886B5B">
        <w:t xml:space="preserve">, McMahon et al. (2018) support individual preference, </w:t>
      </w:r>
      <w:r w:rsidR="00DE6326">
        <w:t xml:space="preserve">noting that self-selected depths </w:t>
      </w:r>
      <w:r w:rsidR="001E4689">
        <w:t xml:space="preserve">yield </w:t>
      </w:r>
      <w:r w:rsidR="00DE6326">
        <w:t xml:space="preserve">5% </w:t>
      </w:r>
      <w:r w:rsidR="00E235AC">
        <w:t xml:space="preserve">higher reliability in recreational athletes. </w:t>
      </w:r>
    </w:p>
    <w:p w14:paraId="62389985" w14:textId="77777777" w:rsidR="00E235AC" w:rsidRDefault="00E235AC" w:rsidP="00130A2E"/>
    <w:p w14:paraId="79713864" w14:textId="3486E5B0" w:rsidR="00E235AC" w:rsidRDefault="00E235AC" w:rsidP="00130A2E">
      <w:r>
        <w:t xml:space="preserve">Figure D1: Optimal vs </w:t>
      </w:r>
      <w:r w:rsidR="00727F12">
        <w:t>Athlete</w:t>
      </w:r>
      <w:r>
        <w:t xml:space="preserve"> CM Depth</w:t>
      </w:r>
    </w:p>
    <w:p w14:paraId="0C6CC386" w14:textId="71CA465A" w:rsidR="00CB47D9" w:rsidRDefault="002E6188" w:rsidP="00130A2E">
      <w:r>
        <w:rPr>
          <w:noProof/>
        </w:rPr>
        <w:drawing>
          <wp:inline distT="0" distB="0" distL="0" distR="0" wp14:anchorId="335F1EBA" wp14:editId="59279E0D">
            <wp:extent cx="5942965" cy="2918625"/>
            <wp:effectExtent l="0" t="0" r="635" b="0"/>
            <wp:docPr id="19708657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99" t="8463" r="-1" b="55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748" cy="2919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6255B7" w14:textId="3A17D706" w:rsidR="00CF37D3" w:rsidRDefault="00CB47D9" w:rsidP="00130A2E">
      <w:r>
        <w:rPr>
          <w:b/>
          <w:bCs/>
        </w:rPr>
        <w:t>Practical Fix:</w:t>
      </w:r>
      <w:r>
        <w:t xml:space="preserve"> Cue </w:t>
      </w:r>
      <w:r w:rsidR="00CE1694">
        <w:t>“</w:t>
      </w:r>
      <w:r w:rsidR="007F7D45">
        <w:t>Sit Back deeper” during the 4-week p</w:t>
      </w:r>
      <w:r w:rsidR="00AA16F0">
        <w:t>lyo</w:t>
      </w:r>
      <w:r w:rsidR="007F7D45">
        <w:t xml:space="preserve"> block</w:t>
      </w:r>
      <w:r w:rsidR="00C04627">
        <w:t xml:space="preserve"> (</w:t>
      </w:r>
      <w:proofErr w:type="spellStart"/>
      <w:r w:rsidR="00C04627">
        <w:t>Pechlivanos</w:t>
      </w:r>
      <w:proofErr w:type="spellEnd"/>
      <w:r w:rsidR="00C04627">
        <w:t xml:space="preserve"> et al., 2024</w:t>
      </w:r>
      <w:r w:rsidR="00E55C06">
        <w:t>)</w:t>
      </w:r>
      <w:r w:rsidR="00C04627">
        <w:t xml:space="preserve">; </w:t>
      </w:r>
      <w:r w:rsidR="007F7D45">
        <w:t xml:space="preserve">monitor via weekly CMJ tests (Target </w:t>
      </w:r>
      <w:r w:rsidR="00CF37D3">
        <w:t>+3 cm height) (</w:t>
      </w:r>
      <w:r w:rsidR="00FF24D2">
        <w:t>Sun et al., 2025</w:t>
      </w:r>
      <w:r w:rsidR="00CF37D3">
        <w:t xml:space="preserve">). </w:t>
      </w:r>
    </w:p>
    <w:p w14:paraId="4CC2C519" w14:textId="77777777" w:rsidR="00CF37D3" w:rsidRDefault="00CF37D3" w:rsidP="00130A2E"/>
    <w:p w14:paraId="76B2C460" w14:textId="77777777" w:rsidR="00D155B7" w:rsidRDefault="00AF3CBC" w:rsidP="0004485F">
      <w:pPr>
        <w:pStyle w:val="Heading4"/>
      </w:pPr>
      <w:r>
        <w:t xml:space="preserve">Landing </w:t>
      </w:r>
      <w:r w:rsidR="00D155B7">
        <w:t>Mechanics &amp; PFJ/ACL Risks</w:t>
      </w:r>
    </w:p>
    <w:p w14:paraId="27DD23F2" w14:textId="5386963E" w:rsidR="006121AB" w:rsidRDefault="00074428" w:rsidP="00D155B7">
      <w:r>
        <w:t xml:space="preserve">The landing data is where things get more concerning from </w:t>
      </w:r>
      <w:r w:rsidR="00357750">
        <w:t>an</w:t>
      </w:r>
      <w:r>
        <w:t xml:space="preserve"> injury-prevention standpoint. Peak knee flexion of just 63.4</w:t>
      </w:r>
      <w:r>
        <w:rPr>
          <w:rFonts w:cs="Dubai"/>
        </w:rPr>
        <w:t>°</w:t>
      </w:r>
      <w:r>
        <w:t xml:space="preserve"> combined with GRF of 2.31 x BW likely increased patellofemoral joint stress (</w:t>
      </w:r>
      <w:proofErr w:type="spellStart"/>
      <w:r>
        <w:t>Bisseling</w:t>
      </w:r>
      <w:proofErr w:type="spellEnd"/>
      <w:r>
        <w:t xml:space="preserve"> et al., 2007). Van der </w:t>
      </w:r>
      <w:proofErr w:type="spellStart"/>
      <w:r>
        <w:t>Worp</w:t>
      </w:r>
      <w:proofErr w:type="spellEnd"/>
      <w:r>
        <w:t xml:space="preserve"> et al. (2014) showed that stiff landing patterns of &gt;2.5 x</w:t>
      </w:r>
      <w:r w:rsidR="00357750">
        <w:t xml:space="preserve"> </w:t>
      </w:r>
      <w:r>
        <w:t xml:space="preserve">BW GRF </w:t>
      </w:r>
      <w:r w:rsidR="00DD040D">
        <w:t>with knee flexion less than 70</w:t>
      </w:r>
      <w:r w:rsidR="00DD040D">
        <w:rPr>
          <w:rFonts w:cs="Dubai"/>
        </w:rPr>
        <w:t>°</w:t>
      </w:r>
      <w:r w:rsidR="00DD040D">
        <w:t xml:space="preserve"> </w:t>
      </w:r>
      <w:r w:rsidR="00357750">
        <w:t>elevate patellofemoral joint loading rates by almost 30%, which</w:t>
      </w:r>
      <w:r w:rsidR="004577F3">
        <w:t xml:space="preserve"> is in correlation </w:t>
      </w:r>
      <w:r w:rsidR="00550C20">
        <w:t xml:space="preserve">with jumper’s knee in volleyball populations. In comparison, Edwards et al. (2014) found that a verbal cue to athletes to “land softer” </w:t>
      </w:r>
      <w:r w:rsidR="00357750">
        <w:t xml:space="preserve">reduced forces by 24% and increased knee flexion angle, thereby extending impact time </w:t>
      </w:r>
      <w:r w:rsidR="00DB28B7">
        <w:t xml:space="preserve">by 0.1 seconds. For the ACL, the </w:t>
      </w:r>
      <w:r w:rsidR="00357750">
        <w:t>athlete's</w:t>
      </w:r>
      <w:r w:rsidR="00DB28B7">
        <w:t xml:space="preserve"> initial landing flexion </w:t>
      </w:r>
      <w:r w:rsidR="00AD4020">
        <w:t>of 89.6</w:t>
      </w:r>
      <w:r w:rsidR="00AD4020">
        <w:rPr>
          <w:rFonts w:cs="Dubai"/>
        </w:rPr>
        <w:t>°</w:t>
      </w:r>
      <w:r w:rsidR="00AD4020">
        <w:t xml:space="preserve"> should provide some protection, as the </w:t>
      </w:r>
      <w:r w:rsidR="00AD4020">
        <w:lastRenderedPageBreak/>
        <w:t>high-risk threshold is generally considered greater t</w:t>
      </w:r>
      <w:r w:rsidR="001E018E">
        <w:t>han 60</w:t>
      </w:r>
      <w:r w:rsidR="001E018E">
        <w:rPr>
          <w:rFonts w:cs="Dubai"/>
        </w:rPr>
        <w:t>°</w:t>
      </w:r>
      <w:r w:rsidR="001E018E">
        <w:t xml:space="preserve"> (Gong et al., 2023). However</w:t>
      </w:r>
      <w:r w:rsidR="00616935">
        <w:t xml:space="preserve">, when fatigue is </w:t>
      </w:r>
      <w:r w:rsidR="00357750">
        <w:t>considered, landing mechanics can deteriorate, leading to asymmetries</w:t>
      </w:r>
      <w:r w:rsidR="00616935">
        <w:t xml:space="preserve">. </w:t>
      </w:r>
    </w:p>
    <w:p w14:paraId="6E267711" w14:textId="77777777" w:rsidR="006121AB" w:rsidRDefault="006121AB" w:rsidP="00D155B7"/>
    <w:p w14:paraId="7B083152" w14:textId="77777777" w:rsidR="006121AB" w:rsidRDefault="006121AB" w:rsidP="00D155B7">
      <w:pPr>
        <w:rPr>
          <w:i/>
          <w:iCs/>
        </w:rPr>
      </w:pPr>
      <w:r>
        <w:rPr>
          <w:b/>
          <w:bCs/>
        </w:rPr>
        <w:t xml:space="preserve">Table D2: </w:t>
      </w:r>
      <w:r>
        <w:rPr>
          <w:i/>
          <w:iCs/>
        </w:rPr>
        <w:t>Landing Risk Threshold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906"/>
      </w:tblGrid>
      <w:tr w:rsidR="005100F7" w14:paraId="5770B76E" w14:textId="77777777" w:rsidTr="00BA0EC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157F78D9" w14:textId="2C43A503" w:rsidR="00A40D45" w:rsidRDefault="00A40D45" w:rsidP="00D155B7">
            <w:r>
              <w:t>Risk Factor</w:t>
            </w:r>
          </w:p>
        </w:tc>
        <w:tc>
          <w:tcPr>
            <w:tcW w:w="2337" w:type="dxa"/>
          </w:tcPr>
          <w:p w14:paraId="564BE2E4" w14:textId="120DC3B8" w:rsidR="00A40D45" w:rsidRDefault="00A40D45" w:rsidP="00D155B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Athlete Value</w:t>
            </w:r>
          </w:p>
        </w:tc>
        <w:tc>
          <w:tcPr>
            <w:tcW w:w="2338" w:type="dxa"/>
          </w:tcPr>
          <w:p w14:paraId="384C184D" w14:textId="79061228" w:rsidR="00A40D45" w:rsidRDefault="00A40D45" w:rsidP="00D155B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Safe Threshold</w:t>
            </w:r>
          </w:p>
        </w:tc>
        <w:tc>
          <w:tcPr>
            <w:tcW w:w="2906" w:type="dxa"/>
          </w:tcPr>
          <w:p w14:paraId="5A4D02C9" w14:textId="71CD4C66" w:rsidR="00A40D45" w:rsidRDefault="00A40D45" w:rsidP="00D155B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Reference</w:t>
            </w:r>
          </w:p>
        </w:tc>
      </w:tr>
      <w:tr w:rsidR="005100F7" w14:paraId="41F10BF8" w14:textId="77777777" w:rsidTr="00BA0E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1A39CBB5" w14:textId="4AA4DC1B" w:rsidR="00A40D45" w:rsidRDefault="00A40D45" w:rsidP="00D155B7">
            <w:r>
              <w:t>Peak GRF</w:t>
            </w:r>
          </w:p>
        </w:tc>
        <w:tc>
          <w:tcPr>
            <w:tcW w:w="2337" w:type="dxa"/>
          </w:tcPr>
          <w:p w14:paraId="3648A2F1" w14:textId="176B64B5" w:rsidR="00A40D45" w:rsidRDefault="00A40D45" w:rsidP="00D155B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2.3</w:t>
            </w:r>
            <w:r w:rsidR="00504A89">
              <w:t>1 x BW</w:t>
            </w:r>
          </w:p>
        </w:tc>
        <w:tc>
          <w:tcPr>
            <w:tcW w:w="2338" w:type="dxa"/>
          </w:tcPr>
          <w:p w14:paraId="1B9FB645" w14:textId="2B53636B" w:rsidR="00A40D45" w:rsidRDefault="00504A89" w:rsidP="00D155B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&lt;3</w:t>
            </w:r>
            <w:r w:rsidR="00813E59">
              <w:t>.0</w:t>
            </w:r>
            <w:r>
              <w:t xml:space="preserve"> x BW</w:t>
            </w:r>
          </w:p>
        </w:tc>
        <w:tc>
          <w:tcPr>
            <w:tcW w:w="2906" w:type="dxa"/>
          </w:tcPr>
          <w:p w14:paraId="592029D1" w14:textId="16F05213" w:rsidR="00A40D45" w:rsidRDefault="00BA0ECA" w:rsidP="00D155B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Lockie et al.</w:t>
            </w:r>
            <w:r w:rsidR="00357750">
              <w:t>,</w:t>
            </w:r>
            <w:r>
              <w:t xml:space="preserve"> (2021)</w:t>
            </w:r>
          </w:p>
        </w:tc>
      </w:tr>
      <w:tr w:rsidR="005100F7" w14:paraId="017FB073" w14:textId="77777777" w:rsidTr="00BA0E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57650927" w14:textId="5284EF13" w:rsidR="00A40D45" w:rsidRDefault="00504A89" w:rsidP="00D155B7">
            <w:r>
              <w:t>Knee Flexion (Peak)</w:t>
            </w:r>
          </w:p>
        </w:tc>
        <w:tc>
          <w:tcPr>
            <w:tcW w:w="2337" w:type="dxa"/>
          </w:tcPr>
          <w:p w14:paraId="5A1CF1C3" w14:textId="2AF97CC4" w:rsidR="00A40D45" w:rsidRDefault="00504A89" w:rsidP="00D155B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63.4</w:t>
            </w:r>
            <w:r w:rsidRPr="00D066D6">
              <w:t>°</w:t>
            </w:r>
          </w:p>
        </w:tc>
        <w:tc>
          <w:tcPr>
            <w:tcW w:w="2338" w:type="dxa"/>
          </w:tcPr>
          <w:p w14:paraId="2373A274" w14:textId="25C9AAD8" w:rsidR="00A40D45" w:rsidRDefault="00504A89" w:rsidP="00D155B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&gt;80</w:t>
            </w:r>
            <w:r w:rsidRPr="00D066D6">
              <w:t>°</w:t>
            </w:r>
          </w:p>
        </w:tc>
        <w:tc>
          <w:tcPr>
            <w:tcW w:w="2906" w:type="dxa"/>
          </w:tcPr>
          <w:p w14:paraId="262C031A" w14:textId="3D754F11" w:rsidR="00A40D45" w:rsidRDefault="00BA0ECA" w:rsidP="00D155B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Edwards et al., (2014)</w:t>
            </w:r>
          </w:p>
        </w:tc>
      </w:tr>
      <w:tr w:rsidR="005100F7" w14:paraId="1E2F7517" w14:textId="77777777" w:rsidTr="00BA0EC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1AA0E181" w14:textId="52684408" w:rsidR="00A40D45" w:rsidRDefault="00813E59" w:rsidP="00D155B7">
            <w:r>
              <w:t xml:space="preserve">Landing Excursion </w:t>
            </w:r>
          </w:p>
        </w:tc>
        <w:tc>
          <w:tcPr>
            <w:tcW w:w="2337" w:type="dxa"/>
          </w:tcPr>
          <w:p w14:paraId="28F7CE69" w14:textId="645E9E3D" w:rsidR="00A40D45" w:rsidRDefault="00830AAF" w:rsidP="00D155B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26.2</w:t>
            </w:r>
            <w:r>
              <w:rPr>
                <w:rFonts w:cs="Dubai"/>
              </w:rPr>
              <w:t>°</w:t>
            </w:r>
            <w:r>
              <w:t xml:space="preserve"> knee range</w:t>
            </w:r>
          </w:p>
        </w:tc>
        <w:tc>
          <w:tcPr>
            <w:tcW w:w="2338" w:type="dxa"/>
          </w:tcPr>
          <w:p w14:paraId="45B64821" w14:textId="0DEB9636" w:rsidR="00A40D45" w:rsidRDefault="00830AAF" w:rsidP="00D155B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&gt;40</w:t>
            </w:r>
            <w:r>
              <w:rPr>
                <w:rFonts w:cs="Dubai"/>
              </w:rPr>
              <w:t>°</w:t>
            </w:r>
          </w:p>
        </w:tc>
        <w:tc>
          <w:tcPr>
            <w:tcW w:w="2906" w:type="dxa"/>
          </w:tcPr>
          <w:p w14:paraId="7CFA0219" w14:textId="2FFD1793" w:rsidR="00A40D45" w:rsidRDefault="00BA0ECA" w:rsidP="00D155B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Puddle &amp; </w:t>
            </w:r>
            <w:proofErr w:type="spellStart"/>
            <w:r>
              <w:t>Maulder</w:t>
            </w:r>
            <w:proofErr w:type="spellEnd"/>
            <w:r>
              <w:t xml:space="preserve"> (2013)</w:t>
            </w:r>
          </w:p>
        </w:tc>
      </w:tr>
    </w:tbl>
    <w:p w14:paraId="44CF0F76" w14:textId="2A8AD702" w:rsidR="004D4699" w:rsidRDefault="003432AD" w:rsidP="007B691D">
      <w:r>
        <w:rPr>
          <w:b/>
          <w:bCs/>
        </w:rPr>
        <w:t>Injury Prevention</w:t>
      </w:r>
      <w:r w:rsidR="004C6AE1">
        <w:rPr>
          <w:b/>
          <w:bCs/>
        </w:rPr>
        <w:t xml:space="preserve">: </w:t>
      </w:r>
      <w:r w:rsidR="004C6AE1">
        <w:t>Drop jump landings (3x10, soft focus) + hip mobility</w:t>
      </w:r>
      <w:r w:rsidR="00E53FD4">
        <w:t xml:space="preserve">. Reduces PFJ risk by 20-30% per </w:t>
      </w:r>
      <w:r w:rsidR="009E057E">
        <w:t>meta-analysis</w:t>
      </w:r>
      <w:r w:rsidR="004D4699">
        <w:t xml:space="preserve"> (</w:t>
      </w:r>
      <w:r w:rsidR="009F5200">
        <w:t>R</w:t>
      </w:r>
      <w:r w:rsidR="007B691D">
        <w:t>amirez-Campillo et al., 2022</w:t>
      </w:r>
      <w:r w:rsidR="004D4699">
        <w:t xml:space="preserve">). </w:t>
      </w:r>
    </w:p>
    <w:p w14:paraId="10775E90" w14:textId="77777777" w:rsidR="004D4699" w:rsidRDefault="004D4699" w:rsidP="00D155B7"/>
    <w:p w14:paraId="0E0E7748" w14:textId="77777777" w:rsidR="00F2222B" w:rsidRDefault="00F2222B" w:rsidP="00F2222B">
      <w:pPr>
        <w:pStyle w:val="Heading4"/>
      </w:pPr>
      <w:r>
        <w:t>Training Recommendations Visual Guide</w:t>
      </w:r>
    </w:p>
    <w:p w14:paraId="046A7444" w14:textId="77777777" w:rsidR="004761E2" w:rsidRDefault="00586EE2" w:rsidP="00586EE2">
      <w:pPr>
        <w:rPr>
          <w:i/>
          <w:iCs/>
        </w:rPr>
      </w:pPr>
      <w:r>
        <w:rPr>
          <w:b/>
          <w:bCs/>
        </w:rPr>
        <w:t xml:space="preserve">Table D3: </w:t>
      </w:r>
      <w:r>
        <w:rPr>
          <w:i/>
          <w:iCs/>
        </w:rPr>
        <w:t>4-week CMJ Optimisation Plan (</w:t>
      </w:r>
      <w:r w:rsidR="004761E2">
        <w:rPr>
          <w:i/>
          <w:iCs/>
        </w:rPr>
        <w:t>A</w:t>
      </w:r>
      <w:r>
        <w:rPr>
          <w:i/>
          <w:iCs/>
        </w:rPr>
        <w:t>thlete – Specific)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2438"/>
      </w:tblGrid>
      <w:tr w:rsidR="005100F7" w14:paraId="3EDF48C4" w14:textId="77777777" w:rsidTr="00F91A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0" w:type="dxa"/>
          </w:tcPr>
          <w:p w14:paraId="005A935F" w14:textId="42CEB81D" w:rsidR="004761E2" w:rsidRDefault="004761E2" w:rsidP="00586EE2">
            <w:r>
              <w:t>Week</w:t>
            </w:r>
          </w:p>
        </w:tc>
        <w:tc>
          <w:tcPr>
            <w:tcW w:w="1870" w:type="dxa"/>
          </w:tcPr>
          <w:p w14:paraId="2DD45F9B" w14:textId="69A386FC" w:rsidR="004761E2" w:rsidRDefault="004761E2" w:rsidP="00586E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Drill</w:t>
            </w:r>
          </w:p>
        </w:tc>
        <w:tc>
          <w:tcPr>
            <w:tcW w:w="1870" w:type="dxa"/>
          </w:tcPr>
          <w:p w14:paraId="47648AB6" w14:textId="6C47D4ED" w:rsidR="004761E2" w:rsidRDefault="00645972" w:rsidP="00586E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Sets/Reps</w:t>
            </w:r>
          </w:p>
        </w:tc>
        <w:tc>
          <w:tcPr>
            <w:tcW w:w="1870" w:type="dxa"/>
          </w:tcPr>
          <w:p w14:paraId="772A4254" w14:textId="55105947" w:rsidR="004761E2" w:rsidRDefault="00645972" w:rsidP="00586E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Key Cue</w:t>
            </w:r>
          </w:p>
        </w:tc>
        <w:tc>
          <w:tcPr>
            <w:tcW w:w="2438" w:type="dxa"/>
          </w:tcPr>
          <w:p w14:paraId="2B3F8508" w14:textId="11039A1D" w:rsidR="004761E2" w:rsidRDefault="00645972" w:rsidP="00586EE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Expected Gain</w:t>
            </w:r>
          </w:p>
        </w:tc>
      </w:tr>
      <w:tr w:rsidR="005100F7" w14:paraId="155734A7" w14:textId="77777777" w:rsidTr="00F91A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0" w:type="dxa"/>
          </w:tcPr>
          <w:p w14:paraId="16F75E46" w14:textId="7D708478" w:rsidR="004761E2" w:rsidRDefault="00645972" w:rsidP="00586EE2">
            <w:r>
              <w:t>1-2</w:t>
            </w:r>
          </w:p>
        </w:tc>
        <w:tc>
          <w:tcPr>
            <w:tcW w:w="1870" w:type="dxa"/>
          </w:tcPr>
          <w:p w14:paraId="2AE85974" w14:textId="5EA4C9E2" w:rsidR="004761E2" w:rsidRDefault="00645972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Deep CMJ</w:t>
            </w:r>
          </w:p>
        </w:tc>
        <w:tc>
          <w:tcPr>
            <w:tcW w:w="1870" w:type="dxa"/>
          </w:tcPr>
          <w:p w14:paraId="2EBC8F8F" w14:textId="02A1EE7D" w:rsidR="004761E2" w:rsidRDefault="00645972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4 x 6 </w:t>
            </w:r>
          </w:p>
        </w:tc>
        <w:tc>
          <w:tcPr>
            <w:tcW w:w="1870" w:type="dxa"/>
          </w:tcPr>
          <w:p w14:paraId="12DC2151" w14:textId="72711C11" w:rsidR="004761E2" w:rsidRDefault="00645972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“Knee to 100</w:t>
            </w:r>
            <w:r w:rsidRPr="00D066D6">
              <w:t>°</w:t>
            </w:r>
            <w:r>
              <w:t>”</w:t>
            </w:r>
          </w:p>
        </w:tc>
        <w:tc>
          <w:tcPr>
            <w:tcW w:w="2438" w:type="dxa"/>
          </w:tcPr>
          <w:p w14:paraId="21F6D507" w14:textId="7E10BF51" w:rsidR="004761E2" w:rsidRDefault="00645972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+2 </w:t>
            </w:r>
            <w:r w:rsidR="00A6541C">
              <w:t>cm height</w:t>
            </w:r>
          </w:p>
        </w:tc>
      </w:tr>
      <w:tr w:rsidR="005100F7" w14:paraId="2A717293" w14:textId="77777777" w:rsidTr="00F91A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0" w:type="dxa"/>
          </w:tcPr>
          <w:p w14:paraId="4D8BAC9B" w14:textId="6C59AF07" w:rsidR="004761E2" w:rsidRDefault="00A6541C" w:rsidP="00586EE2">
            <w:r>
              <w:t>3-4</w:t>
            </w:r>
          </w:p>
        </w:tc>
        <w:tc>
          <w:tcPr>
            <w:tcW w:w="1870" w:type="dxa"/>
          </w:tcPr>
          <w:p w14:paraId="02698A28" w14:textId="77EE4CDF" w:rsidR="004761E2" w:rsidRDefault="00A6541C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Soft Landings</w:t>
            </w:r>
          </w:p>
        </w:tc>
        <w:tc>
          <w:tcPr>
            <w:tcW w:w="1870" w:type="dxa"/>
          </w:tcPr>
          <w:p w14:paraId="25E5DDD3" w14:textId="06E9EC99" w:rsidR="004761E2" w:rsidRDefault="00A6541C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 x 8</w:t>
            </w:r>
          </w:p>
        </w:tc>
        <w:tc>
          <w:tcPr>
            <w:tcW w:w="1870" w:type="dxa"/>
          </w:tcPr>
          <w:p w14:paraId="7E7BB175" w14:textId="2E998409" w:rsidR="004761E2" w:rsidRDefault="00A6541C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“Absorb &gt;0.3s</w:t>
            </w:r>
            <w:r w:rsidR="00F91A7F">
              <w:t>”</w:t>
            </w:r>
          </w:p>
        </w:tc>
        <w:tc>
          <w:tcPr>
            <w:tcW w:w="2438" w:type="dxa"/>
          </w:tcPr>
          <w:p w14:paraId="6A53C31F" w14:textId="56224334" w:rsidR="004761E2" w:rsidRDefault="00F91A7F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-15% GRF Peak</w:t>
            </w:r>
          </w:p>
        </w:tc>
      </w:tr>
      <w:tr w:rsidR="005100F7" w14:paraId="0D28CB7B" w14:textId="77777777" w:rsidTr="00F91A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0" w:type="dxa"/>
          </w:tcPr>
          <w:p w14:paraId="5D4543F9" w14:textId="20461860" w:rsidR="004761E2" w:rsidRDefault="00F91A7F" w:rsidP="00586EE2">
            <w:r>
              <w:t xml:space="preserve">Daily </w:t>
            </w:r>
          </w:p>
        </w:tc>
        <w:tc>
          <w:tcPr>
            <w:tcW w:w="1870" w:type="dxa"/>
          </w:tcPr>
          <w:p w14:paraId="454D87BD" w14:textId="2C227D70" w:rsidR="004761E2" w:rsidRDefault="00F91A7F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Hip Bridge </w:t>
            </w:r>
          </w:p>
        </w:tc>
        <w:tc>
          <w:tcPr>
            <w:tcW w:w="1870" w:type="dxa"/>
          </w:tcPr>
          <w:p w14:paraId="4A5D4729" w14:textId="12B1612C" w:rsidR="004761E2" w:rsidRDefault="00F91A7F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 x 12</w:t>
            </w:r>
          </w:p>
        </w:tc>
        <w:tc>
          <w:tcPr>
            <w:tcW w:w="1870" w:type="dxa"/>
          </w:tcPr>
          <w:p w14:paraId="777FC024" w14:textId="60C1F7F1" w:rsidR="004761E2" w:rsidRDefault="00F91A7F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Glute Activation</w:t>
            </w:r>
          </w:p>
        </w:tc>
        <w:tc>
          <w:tcPr>
            <w:tcW w:w="2438" w:type="dxa"/>
          </w:tcPr>
          <w:p w14:paraId="7AFB1385" w14:textId="071CF3D1" w:rsidR="004761E2" w:rsidRDefault="00F91A7F" w:rsidP="00586E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Improve Sequencing</w:t>
            </w:r>
          </w:p>
        </w:tc>
      </w:tr>
    </w:tbl>
    <w:p w14:paraId="328D1540" w14:textId="7C29BAA3" w:rsidR="004403CB" w:rsidRDefault="004403CB" w:rsidP="00586EE2">
      <w:r>
        <w:t xml:space="preserve">References: </w:t>
      </w:r>
      <w:proofErr w:type="spellStart"/>
      <w:r w:rsidR="00615172">
        <w:t>Pechlivanos</w:t>
      </w:r>
      <w:proofErr w:type="spellEnd"/>
      <w:r w:rsidR="00615172">
        <w:t xml:space="preserve">, 2024, Ramirez-Campillo, 2024, Contreras, 2020. </w:t>
      </w:r>
    </w:p>
    <w:p w14:paraId="351E6746" w14:textId="2F8E46DD" w:rsidR="008158D9" w:rsidRDefault="004403CB" w:rsidP="00586EE2">
      <w:pPr>
        <w:rPr>
          <w:i/>
          <w:iCs/>
        </w:rPr>
      </w:pPr>
      <w:r>
        <w:rPr>
          <w:b/>
          <w:bCs/>
        </w:rPr>
        <w:t xml:space="preserve">Figure D2: </w:t>
      </w:r>
      <w:r>
        <w:rPr>
          <w:i/>
          <w:iCs/>
        </w:rPr>
        <w:t>Weekly Schedule Infograph</w:t>
      </w:r>
      <w:r w:rsidR="00D03232">
        <w:rPr>
          <w:i/>
          <w:iCs/>
        </w:rPr>
        <w:t>ic (Mon</w:t>
      </w:r>
      <w:r w:rsidR="008158D9">
        <w:rPr>
          <w:i/>
          <w:iCs/>
        </w:rPr>
        <w:t>day</w:t>
      </w:r>
      <w:r w:rsidR="004325FE">
        <w:rPr>
          <w:i/>
          <w:iCs/>
        </w:rPr>
        <w:t xml:space="preserve">: Strength, Wednesday: Plyos, Sat: test CMJ – See Appendix </w:t>
      </w:r>
      <w:r w:rsidR="00E953E2">
        <w:rPr>
          <w:i/>
          <w:iCs/>
        </w:rPr>
        <w:t>E</w:t>
      </w:r>
      <w:r w:rsidR="004325FE">
        <w:rPr>
          <w:i/>
          <w:iCs/>
        </w:rPr>
        <w:t>).</w:t>
      </w:r>
    </w:p>
    <w:p w14:paraId="2967FBE4" w14:textId="381D4701" w:rsidR="000B2435" w:rsidRDefault="008158D9" w:rsidP="00586EE2">
      <w:pPr>
        <w:rPr>
          <w:i/>
          <w:iCs/>
        </w:rPr>
      </w:pPr>
      <w:r>
        <w:rPr>
          <w:i/>
          <w:iCs/>
        </w:rPr>
        <w:t>Quantities: Load 60-80% 1RM Squats; progress GRF &lt;2</w:t>
      </w:r>
      <w:r w:rsidR="00FB1FE3">
        <w:rPr>
          <w:i/>
          <w:iCs/>
        </w:rPr>
        <w:t xml:space="preserve">.0 x BW. Monitor via </w:t>
      </w:r>
      <w:proofErr w:type="gramStart"/>
      <w:r w:rsidR="00FB1FE3">
        <w:rPr>
          <w:i/>
          <w:iCs/>
        </w:rPr>
        <w:t xml:space="preserve">app </w:t>
      </w:r>
      <w:r w:rsidR="004325FE">
        <w:rPr>
          <w:i/>
          <w:iCs/>
        </w:rPr>
        <w:t xml:space="preserve"> </w:t>
      </w:r>
      <w:r w:rsidR="00FB1FE3">
        <w:rPr>
          <w:i/>
          <w:iCs/>
        </w:rPr>
        <w:t>(</w:t>
      </w:r>
      <w:proofErr w:type="gramEnd"/>
      <w:r w:rsidR="00FB1FE3">
        <w:rPr>
          <w:i/>
          <w:iCs/>
        </w:rPr>
        <w:t xml:space="preserve">e.g., </w:t>
      </w:r>
      <w:proofErr w:type="spellStart"/>
      <w:r w:rsidR="00FB1FE3">
        <w:rPr>
          <w:i/>
          <w:iCs/>
        </w:rPr>
        <w:t>MyJump</w:t>
      </w:r>
      <w:proofErr w:type="spellEnd"/>
      <w:r w:rsidR="00FB1FE3">
        <w:rPr>
          <w:i/>
          <w:iCs/>
        </w:rPr>
        <w:t>)</w:t>
      </w:r>
      <w:r w:rsidR="005000A1">
        <w:rPr>
          <w:i/>
          <w:iCs/>
        </w:rPr>
        <w:t xml:space="preserve"> </w:t>
      </w:r>
      <w:r w:rsidR="00FB1FE3">
        <w:rPr>
          <w:i/>
          <w:iCs/>
        </w:rPr>
        <w:t>(</w:t>
      </w:r>
      <w:r w:rsidR="00CB5995">
        <w:rPr>
          <w:i/>
          <w:iCs/>
        </w:rPr>
        <w:t xml:space="preserve">Shenfield et al., 2021; </w:t>
      </w:r>
      <w:proofErr w:type="spellStart"/>
      <w:r w:rsidR="00CB5995">
        <w:rPr>
          <w:i/>
          <w:iCs/>
        </w:rPr>
        <w:t>Balsalobre</w:t>
      </w:r>
      <w:proofErr w:type="spellEnd"/>
      <w:r w:rsidR="005000A1">
        <w:rPr>
          <w:i/>
          <w:iCs/>
        </w:rPr>
        <w:t>-Fernandez et al., 2024; Peng et al., 2024</w:t>
      </w:r>
      <w:r w:rsidR="00FB1FE3">
        <w:rPr>
          <w:i/>
          <w:iCs/>
        </w:rPr>
        <w:t>)</w:t>
      </w:r>
      <w:r w:rsidR="005000A1">
        <w:rPr>
          <w:i/>
          <w:iCs/>
        </w:rPr>
        <w:t>.</w:t>
      </w:r>
    </w:p>
    <w:p w14:paraId="0213954E" w14:textId="77777777" w:rsidR="000B2435" w:rsidRDefault="000B2435" w:rsidP="00586EE2">
      <w:pPr>
        <w:rPr>
          <w:i/>
          <w:iCs/>
        </w:rPr>
      </w:pPr>
    </w:p>
    <w:p w14:paraId="6E66A13A" w14:textId="77777777" w:rsidR="000B2435" w:rsidRDefault="000B2435" w:rsidP="000B2435">
      <w:pPr>
        <w:pStyle w:val="Heading2"/>
      </w:pPr>
      <w:r>
        <w:t>Limitations &amp; Future Work</w:t>
      </w:r>
    </w:p>
    <w:p w14:paraId="4BB85D66" w14:textId="27889EBB" w:rsidR="00C80AFF" w:rsidRDefault="00171A1F" w:rsidP="000B2435">
      <w:r>
        <w:t xml:space="preserve">Single-trial kinematics </w:t>
      </w:r>
      <w:r w:rsidR="00C846C6">
        <w:t>limit reliability (ideal</w:t>
      </w:r>
      <w:r w:rsidR="009B2782">
        <w:t xml:space="preserve"> </w:t>
      </w:r>
      <w:r w:rsidR="00623589">
        <w:rPr>
          <w:rFonts w:cs="Dubai"/>
        </w:rPr>
        <w:t>≥</w:t>
      </w:r>
      <w:r w:rsidR="003D4D0E">
        <w:t xml:space="preserve"> 3-5 CMJs plus 3D motion capture)</w:t>
      </w:r>
      <w:r w:rsidR="00623589">
        <w:t>. A minimum of three valid CMJ trials is recommended to account for variability</w:t>
      </w:r>
      <w:r w:rsidR="003B4ADD">
        <w:t>, with 3D motion capture regarded as the gold standard for multi-planar landing risk assessments (Cormack et al., 2008; Walker, 2025</w:t>
      </w:r>
      <w:r w:rsidR="00D3119B">
        <w:t xml:space="preserve">; Hewett et al., 2016). Future research into </w:t>
      </w:r>
      <w:r w:rsidR="003D4D0E">
        <w:t>fatigue-induced</w:t>
      </w:r>
      <w:r w:rsidR="00397449">
        <w:t xml:space="preserve"> protocols with </w:t>
      </w:r>
      <w:r w:rsidR="003D4D0E">
        <w:t>running</w:t>
      </w:r>
      <w:r w:rsidR="00397449">
        <w:t xml:space="preserve"> or jumping and re-test CMJ mechanics to quantify </w:t>
      </w:r>
      <w:r w:rsidR="003D4D0E">
        <w:t xml:space="preserve">asymmetry changes, as in the past, fatigue </w:t>
      </w:r>
      <w:r w:rsidR="003D4D0E">
        <w:lastRenderedPageBreak/>
        <w:t xml:space="preserve">has </w:t>
      </w:r>
      <w:r w:rsidR="00761CA4">
        <w:t xml:space="preserve">been </w:t>
      </w:r>
      <w:r w:rsidR="003D4D0E">
        <w:t xml:space="preserve">shown to increase the knee joint asymmetry and can lead to potential injury when completing CMJs (Gao et al., 2022; </w:t>
      </w:r>
      <w:proofErr w:type="spellStart"/>
      <w:r w:rsidR="003D4D0E">
        <w:t>Gokeler</w:t>
      </w:r>
      <w:proofErr w:type="spellEnd"/>
      <w:r w:rsidR="003D4D0E">
        <w:t xml:space="preserve"> et al., 2014)</w:t>
      </w:r>
    </w:p>
    <w:p w14:paraId="0A0568BA" w14:textId="77777777" w:rsidR="00C80AFF" w:rsidRDefault="00C80AFF" w:rsidP="000B2435"/>
    <w:p w14:paraId="4A71398E" w14:textId="77777777" w:rsidR="00C80AFF" w:rsidRDefault="00C80AFF" w:rsidP="00C80AFF">
      <w:pPr>
        <w:pStyle w:val="Heading2"/>
      </w:pPr>
      <w:r>
        <w:t>Conclusion</w:t>
      </w:r>
    </w:p>
    <w:p w14:paraId="1FCC948A" w14:textId="52FC0F1E" w:rsidR="00C10E6E" w:rsidRPr="00D03232" w:rsidRDefault="000302C1" w:rsidP="007C5B3A">
      <w:r>
        <w:t>The athlete is to target Depth/</w:t>
      </w:r>
      <w:r w:rsidR="00E677F4">
        <w:t>Landing interventions</w:t>
      </w:r>
      <w:r w:rsidR="004A46A1">
        <w:t xml:space="preserve">. Plyometric training programmes for this athlete that emphasise deeper </w:t>
      </w:r>
      <w:r w:rsidR="00761CA4">
        <w:t xml:space="preserve">counter-movements and softer landings can improve CMJ performance by up to 10% while reducing the risk of lower-limb injury </w:t>
      </w:r>
      <w:r w:rsidR="00C00716">
        <w:t>(Markovic, 2007</w:t>
      </w:r>
      <w:r w:rsidR="00761CA4">
        <w:t xml:space="preserve">; Ramirez-Campillo et al., 2022). </w:t>
      </w:r>
      <w:r w:rsidR="00C10E6E">
        <w:br w:type="page"/>
      </w:r>
    </w:p>
    <w:p w14:paraId="7EDB4393" w14:textId="3E4608CE" w:rsidR="0085509D" w:rsidRDefault="0085509D" w:rsidP="0085509D">
      <w:pPr>
        <w:pStyle w:val="Heading4"/>
      </w:pPr>
      <w:r>
        <w:lastRenderedPageBreak/>
        <w:t>References:</w:t>
      </w:r>
    </w:p>
    <w:p w14:paraId="4574F322" w14:textId="77777777" w:rsidR="000216EF" w:rsidRDefault="000216EF" w:rsidP="000216EF">
      <w:r w:rsidRPr="000216EF">
        <w:t>Bahr, R., Lian, O. &amp; Bahr, I.A. (2006). A twofold reduction in the incidence of acute ankle sprains in volleyball after the introduction of an injury prevention program. </w:t>
      </w:r>
      <w:r w:rsidRPr="000216EF">
        <w:rPr>
          <w:i/>
          <w:iCs/>
        </w:rPr>
        <w:t>Scandinavian Journal of Medicine &amp; Science in Sports</w:t>
      </w:r>
      <w:r w:rsidRPr="000216EF">
        <w:t>, 16(2), 125–131.</w:t>
      </w:r>
    </w:p>
    <w:p w14:paraId="11083495" w14:textId="77777777" w:rsidR="00DD44E6" w:rsidRPr="000216EF" w:rsidRDefault="00DD44E6" w:rsidP="000216EF"/>
    <w:p w14:paraId="32A03F69" w14:textId="77777777" w:rsidR="000216EF" w:rsidRDefault="000216EF" w:rsidP="000216EF">
      <w:proofErr w:type="spellStart"/>
      <w:r w:rsidRPr="000216EF">
        <w:t>Balsalobre</w:t>
      </w:r>
      <w:proofErr w:type="spellEnd"/>
      <w:r w:rsidRPr="000216EF">
        <w:t>-Fernández, C., Glaister, M. &amp; Lockey, R.A. (2024). The validity and reliability of the My Jump Lab application for measuring countermovement jump height. </w:t>
      </w:r>
      <w:r w:rsidRPr="000216EF">
        <w:rPr>
          <w:i/>
          <w:iCs/>
        </w:rPr>
        <w:t>Journal of Functional Morphology and Kinesiology</w:t>
      </w:r>
      <w:r w:rsidRPr="000216EF">
        <w:t>, 9(3), 398.</w:t>
      </w:r>
    </w:p>
    <w:p w14:paraId="663D6E24" w14:textId="77777777" w:rsidR="00DD44E6" w:rsidRPr="000216EF" w:rsidRDefault="00DD44E6" w:rsidP="000216EF"/>
    <w:p w14:paraId="48AD73BD" w14:textId="77777777" w:rsidR="000216EF" w:rsidRDefault="000216EF" w:rsidP="000216EF">
      <w:r w:rsidRPr="000216EF">
        <w:t>Bartlett, R. (2007). </w:t>
      </w:r>
      <w:r w:rsidRPr="000216EF">
        <w:rPr>
          <w:i/>
          <w:iCs/>
        </w:rPr>
        <w:t>Introduction to Sports Biomechanics: Analysing Human Movement Patterns</w:t>
      </w:r>
      <w:r w:rsidRPr="000216EF">
        <w:t>. 2nd ed. London: Routledge.</w:t>
      </w:r>
    </w:p>
    <w:p w14:paraId="58A6E1D9" w14:textId="77777777" w:rsidR="00DD44E6" w:rsidRPr="000216EF" w:rsidRDefault="00DD44E6" w:rsidP="000216EF"/>
    <w:p w14:paraId="413DF646" w14:textId="77777777" w:rsidR="000216EF" w:rsidRDefault="000216EF" w:rsidP="000216EF">
      <w:r w:rsidRPr="000216EF">
        <w:t xml:space="preserve">Bennell, K., Talbot, R., </w:t>
      </w:r>
      <w:proofErr w:type="spellStart"/>
      <w:r w:rsidRPr="000216EF">
        <w:t>Wajswelner</w:t>
      </w:r>
      <w:proofErr w:type="spellEnd"/>
      <w:r w:rsidRPr="000216EF">
        <w:t xml:space="preserve">, H., </w:t>
      </w:r>
      <w:proofErr w:type="spellStart"/>
      <w:r w:rsidRPr="000216EF">
        <w:t>Techovanich</w:t>
      </w:r>
      <w:proofErr w:type="spellEnd"/>
      <w:r w:rsidRPr="000216EF">
        <w:t>, W., Kelly, D. &amp; Hall, A.J. (2006). Intra-rater and inter-rater reliability of a weight-bearing lunge measure of ankle dorsiflexion. </w:t>
      </w:r>
      <w:r w:rsidRPr="000216EF">
        <w:rPr>
          <w:i/>
          <w:iCs/>
        </w:rPr>
        <w:t>Australian Journal of Physiotherapy</w:t>
      </w:r>
      <w:r w:rsidRPr="000216EF">
        <w:t>, 44(3), 175–180.</w:t>
      </w:r>
    </w:p>
    <w:p w14:paraId="644C2C12" w14:textId="77777777" w:rsidR="00DD44E6" w:rsidRPr="000216EF" w:rsidRDefault="00DD44E6" w:rsidP="000216EF"/>
    <w:p w14:paraId="011DA264" w14:textId="77777777" w:rsidR="000216EF" w:rsidRDefault="000216EF" w:rsidP="000216EF">
      <w:proofErr w:type="spellStart"/>
      <w:r w:rsidRPr="000216EF">
        <w:t>Bisseling</w:t>
      </w:r>
      <w:proofErr w:type="spellEnd"/>
      <w:r w:rsidRPr="000216EF">
        <w:t xml:space="preserve">, R.W., Hof, A.L., Bredeweg, S.W., </w:t>
      </w:r>
      <w:proofErr w:type="spellStart"/>
      <w:r w:rsidRPr="000216EF">
        <w:t>Zwerver</w:t>
      </w:r>
      <w:proofErr w:type="spellEnd"/>
      <w:r w:rsidRPr="000216EF">
        <w:t>, J. &amp; Mulder, T. (2007). Relationship between landing strategy and patellar tendinopathy in volleyball. </w:t>
      </w:r>
      <w:r w:rsidRPr="000216EF">
        <w:rPr>
          <w:i/>
          <w:iCs/>
        </w:rPr>
        <w:t>British Journal of Sports Medicine</w:t>
      </w:r>
      <w:r w:rsidRPr="000216EF">
        <w:t>, 41(12), 870–874.</w:t>
      </w:r>
    </w:p>
    <w:p w14:paraId="0F3B3E42" w14:textId="77777777" w:rsidR="00DD44E6" w:rsidRPr="000216EF" w:rsidRDefault="00DD44E6" w:rsidP="000216EF"/>
    <w:p w14:paraId="68EB8A54" w14:textId="77777777" w:rsidR="000216EF" w:rsidRDefault="000216EF" w:rsidP="000216EF">
      <w:proofErr w:type="spellStart"/>
      <w:r w:rsidRPr="000216EF">
        <w:t>Bygate</w:t>
      </w:r>
      <w:proofErr w:type="spellEnd"/>
      <w:r w:rsidRPr="000216EF">
        <w:t>-Smith, J., et al. (2025). Physical and biomechanical relationships with countermovement jump performance in team sports: implications for athletic development and injury risk. </w:t>
      </w:r>
      <w:r w:rsidRPr="000216EF">
        <w:rPr>
          <w:i/>
          <w:iCs/>
        </w:rPr>
        <w:t>Frontiers in Sports and Active Living</w:t>
      </w:r>
      <w:r w:rsidRPr="000216EF">
        <w:t>, 12, 1390081.</w:t>
      </w:r>
    </w:p>
    <w:p w14:paraId="41B8F4CB" w14:textId="77777777" w:rsidR="00DD44E6" w:rsidRPr="000216EF" w:rsidRDefault="00DD44E6" w:rsidP="000216EF"/>
    <w:p w14:paraId="2F26949B" w14:textId="1E822500" w:rsidR="000216EF" w:rsidRDefault="000216EF" w:rsidP="000216EF">
      <w:r w:rsidRPr="000216EF">
        <w:t>Contreras, B. (2020). </w:t>
      </w:r>
      <w:r w:rsidRPr="000216EF">
        <w:rPr>
          <w:i/>
          <w:iCs/>
        </w:rPr>
        <w:t>The best way to perform glute bridges and hip thrusts</w:t>
      </w:r>
      <w:r w:rsidRPr="000216EF">
        <w:t>. Available at: </w:t>
      </w:r>
      <w:hyperlink r:id="rId15" w:tgtFrame="_blank" w:history="1">
        <w:r w:rsidRPr="000216EF">
          <w:rPr>
            <w:rStyle w:val="Hyperlink"/>
          </w:rPr>
          <w:t>https://www.advancedhumanperformance.com/blog/eccentric-isometric-glute-bridges-hip-thrusters</w:t>
        </w:r>
      </w:hyperlink>
      <w:r w:rsidRPr="000216EF">
        <w:t xml:space="preserve"> [Accessed </w:t>
      </w:r>
      <w:r w:rsidR="00D155AE">
        <w:t>20</w:t>
      </w:r>
      <w:r w:rsidR="00D155AE">
        <w:rPr>
          <w:vertAlign w:val="superscript"/>
        </w:rPr>
        <w:t xml:space="preserve"> </w:t>
      </w:r>
      <w:r w:rsidR="00D155AE">
        <w:t>Jan</w:t>
      </w:r>
      <w:r w:rsidRPr="000216EF">
        <w:t>. 2026].</w:t>
      </w:r>
    </w:p>
    <w:p w14:paraId="1A57DB71" w14:textId="77777777" w:rsidR="00DD44E6" w:rsidRPr="000216EF" w:rsidRDefault="00DD44E6" w:rsidP="000216EF"/>
    <w:p w14:paraId="761FC650" w14:textId="77777777" w:rsidR="000216EF" w:rsidRPr="000216EF" w:rsidRDefault="000216EF" w:rsidP="000216EF">
      <w:r w:rsidRPr="000216EF">
        <w:t>Cormack, S.J., Newton, R.U., McGuigan, M.R. &amp; Doyle, T.L. (2008). Reliability of measures obtained during single and repeated countermovement jumps. </w:t>
      </w:r>
      <w:r w:rsidRPr="000216EF">
        <w:rPr>
          <w:i/>
          <w:iCs/>
        </w:rPr>
        <w:t>International Journal of Sports Physiology and Performance</w:t>
      </w:r>
      <w:r w:rsidRPr="000216EF">
        <w:t>, 3(2), 131–144.</w:t>
      </w:r>
    </w:p>
    <w:p w14:paraId="3C07DA42" w14:textId="77777777" w:rsidR="000216EF" w:rsidRDefault="000216EF" w:rsidP="000216EF">
      <w:proofErr w:type="spellStart"/>
      <w:r w:rsidRPr="000216EF">
        <w:lastRenderedPageBreak/>
        <w:t>Culvenor</w:t>
      </w:r>
      <w:proofErr w:type="spellEnd"/>
      <w:r w:rsidRPr="000216EF">
        <w:t>, A.G., Cook, J.L., Warden, S.J., Crossley, K.M. (2016). Infrapatellar fat pad size, but not patellar alignment, is associated with patellar tendinopathy. </w:t>
      </w:r>
      <w:r w:rsidRPr="000216EF">
        <w:rPr>
          <w:i/>
          <w:iCs/>
        </w:rPr>
        <w:t>British Journal of Sports Medicine</w:t>
      </w:r>
      <w:r w:rsidRPr="000216EF">
        <w:t>, 50(19), 1206–1211.</w:t>
      </w:r>
    </w:p>
    <w:p w14:paraId="4B4A5D56" w14:textId="77777777" w:rsidR="00DD44E6" w:rsidRPr="000216EF" w:rsidRDefault="00DD44E6" w:rsidP="000216EF"/>
    <w:p w14:paraId="144CDEBC" w14:textId="77777777" w:rsidR="000216EF" w:rsidRDefault="000216EF" w:rsidP="000216EF">
      <w:proofErr w:type="spellStart"/>
      <w:r w:rsidRPr="000216EF">
        <w:t>Debanne</w:t>
      </w:r>
      <w:proofErr w:type="spellEnd"/>
      <w:r w:rsidRPr="000216EF">
        <w:t xml:space="preserve">, T., Laffaye, G. &amp; </w:t>
      </w:r>
      <w:proofErr w:type="spellStart"/>
      <w:r w:rsidRPr="000216EF">
        <w:t>Trouilloud</w:t>
      </w:r>
      <w:proofErr w:type="spellEnd"/>
      <w:r w:rsidRPr="000216EF">
        <w:t>, D. (2024). Relationship between vertical jump performance and playing time and efficiency in elite basketball players. </w:t>
      </w:r>
      <w:r w:rsidRPr="000216EF">
        <w:rPr>
          <w:i/>
          <w:iCs/>
        </w:rPr>
        <w:t>Frontiers in Sports and Active Living</w:t>
      </w:r>
      <w:r w:rsidRPr="000216EF">
        <w:t>, 6, 1382856.</w:t>
      </w:r>
    </w:p>
    <w:p w14:paraId="2C7DE590" w14:textId="77777777" w:rsidR="00DD44E6" w:rsidRPr="000216EF" w:rsidRDefault="00DD44E6" w:rsidP="000216EF"/>
    <w:p w14:paraId="64099415" w14:textId="77777777" w:rsidR="000216EF" w:rsidRDefault="000216EF" w:rsidP="000216EF">
      <w:r w:rsidRPr="000216EF">
        <w:t xml:space="preserve">Edwards, S., Steele, J.R., McGhee, D.E., Beattie, S., </w:t>
      </w:r>
      <w:proofErr w:type="spellStart"/>
      <w:r w:rsidRPr="000216EF">
        <w:t>Purdam</w:t>
      </w:r>
      <w:proofErr w:type="spellEnd"/>
      <w:r w:rsidRPr="000216EF">
        <w:t>, C. &amp; Cook, J.L. (2014). Landing strategies of athletes with an asymptomatic patellar tendon abnormality differ from those of healthy controls. </w:t>
      </w:r>
      <w:r w:rsidRPr="000216EF">
        <w:rPr>
          <w:i/>
          <w:iCs/>
        </w:rPr>
        <w:t>Knee Surgery, Sports Traumatology, Arthroscopy</w:t>
      </w:r>
      <w:r w:rsidRPr="000216EF">
        <w:t>, 22(3), 619–625.</w:t>
      </w:r>
    </w:p>
    <w:p w14:paraId="4A3DA19B" w14:textId="77777777" w:rsidR="00DD44E6" w:rsidRPr="000216EF" w:rsidRDefault="00DD44E6" w:rsidP="000216EF"/>
    <w:p w14:paraId="5E82D5E6" w14:textId="77777777" w:rsidR="000216EF" w:rsidRDefault="000216EF" w:rsidP="000216EF">
      <w:r w:rsidRPr="000216EF">
        <w:t>Ferreira, L.C., et al. (2023). Identifying consistent metrics from the force-time curve of a countermovement jump. </w:t>
      </w:r>
      <w:r w:rsidRPr="000216EF">
        <w:rPr>
          <w:i/>
          <w:iCs/>
        </w:rPr>
        <w:t>Journal of Strength and Conditioning Research</w:t>
      </w:r>
      <w:r w:rsidRPr="000216EF">
        <w:t>, 37(7), 1423–1431.</w:t>
      </w:r>
    </w:p>
    <w:p w14:paraId="3A5DBC60" w14:textId="77777777" w:rsidR="00DD44E6" w:rsidRPr="000216EF" w:rsidRDefault="00DD44E6" w:rsidP="000216EF"/>
    <w:p w14:paraId="5C54C473" w14:textId="77777777" w:rsidR="000216EF" w:rsidRDefault="000216EF" w:rsidP="000216EF">
      <w:r w:rsidRPr="000216EF">
        <w:t>Gao, Z., Mei, Q., Fekete, G., Baker, J.S. &amp; Gu, Y. (2022). The effect of prolonged running on the symmetry of biomechanical variables of the lower limb joints. </w:t>
      </w:r>
      <w:r w:rsidRPr="000216EF">
        <w:rPr>
          <w:i/>
          <w:iCs/>
        </w:rPr>
        <w:t>Symmetry</w:t>
      </w:r>
      <w:r w:rsidRPr="000216EF">
        <w:t>, 14(4), 720.</w:t>
      </w:r>
    </w:p>
    <w:p w14:paraId="499BEEB0" w14:textId="77777777" w:rsidR="00DD44E6" w:rsidRPr="000216EF" w:rsidRDefault="00DD44E6" w:rsidP="000216EF"/>
    <w:p w14:paraId="3B015F32" w14:textId="5E3BFC75" w:rsidR="000216EF" w:rsidRDefault="000216EF" w:rsidP="000216EF">
      <w:proofErr w:type="spellStart"/>
      <w:r w:rsidRPr="000216EF">
        <w:t>Gokeler</w:t>
      </w:r>
      <w:proofErr w:type="spellEnd"/>
      <w:r w:rsidRPr="000216EF">
        <w:t xml:space="preserve">, A., </w:t>
      </w:r>
      <w:proofErr w:type="spellStart"/>
      <w:r w:rsidRPr="000216EF">
        <w:t>Benjaminse</w:t>
      </w:r>
      <w:proofErr w:type="spellEnd"/>
      <w:r w:rsidRPr="000216EF">
        <w:t xml:space="preserve">, A., van Eck, C.F., Webster, K.E., Schot, L. &amp; Otten, E. (2014). Return of </w:t>
      </w:r>
      <w:r w:rsidR="00357750">
        <w:t>standard</w:t>
      </w:r>
      <w:r w:rsidRPr="000216EF">
        <w:t xml:space="preserve"> biomechanical, spatial-temporal and energy cost patterns of gait in ACL reconstructed patients. </w:t>
      </w:r>
      <w:r w:rsidRPr="000216EF">
        <w:rPr>
          <w:i/>
          <w:iCs/>
        </w:rPr>
        <w:t>The Knee</w:t>
      </w:r>
      <w:r w:rsidRPr="000216EF">
        <w:t>, 21(3), 583–589.</w:t>
      </w:r>
    </w:p>
    <w:p w14:paraId="477731CB" w14:textId="77777777" w:rsidR="00DD44E6" w:rsidRPr="000216EF" w:rsidRDefault="00DD44E6" w:rsidP="000216EF"/>
    <w:p w14:paraId="3EADDED3" w14:textId="77777777" w:rsidR="000216EF" w:rsidRDefault="000216EF" w:rsidP="000216EF">
      <w:r w:rsidRPr="000216EF">
        <w:t>Gong, B., et al. (2023). Assessment of anterior cruciate ligament injury risk using a simulation-based deep learning model. </w:t>
      </w:r>
      <w:proofErr w:type="spellStart"/>
      <w:r w:rsidRPr="000216EF">
        <w:rPr>
          <w:i/>
          <w:iCs/>
        </w:rPr>
        <w:t>arXiv</w:t>
      </w:r>
      <w:proofErr w:type="spellEnd"/>
      <w:r w:rsidRPr="000216EF">
        <w:rPr>
          <w:i/>
          <w:iCs/>
        </w:rPr>
        <w:t xml:space="preserve"> preprint</w:t>
      </w:r>
      <w:r w:rsidRPr="000216EF">
        <w:t>, arXiv:2305.14612.</w:t>
      </w:r>
    </w:p>
    <w:p w14:paraId="0F1B6A58" w14:textId="77777777" w:rsidR="00DD44E6" w:rsidRPr="000216EF" w:rsidRDefault="00DD44E6" w:rsidP="000216EF"/>
    <w:p w14:paraId="2F4A2071" w14:textId="77777777" w:rsidR="000216EF" w:rsidRDefault="000216EF" w:rsidP="000216EF">
      <w:r w:rsidRPr="000216EF">
        <w:t>Hewett, T.E., Myer, G.D. &amp; Ford, K.R. (2016). Anterior cruciate ligament injuries in female athletes: Part 1, mechanisms and risk factors. </w:t>
      </w:r>
      <w:r w:rsidRPr="000216EF">
        <w:rPr>
          <w:i/>
          <w:iCs/>
        </w:rPr>
        <w:t>American Journal of Sports Medicine</w:t>
      </w:r>
      <w:r w:rsidRPr="000216EF">
        <w:t>, 34(2), 299–311.</w:t>
      </w:r>
    </w:p>
    <w:p w14:paraId="7989E8E5" w14:textId="77777777" w:rsidR="00DD44E6" w:rsidRPr="000216EF" w:rsidRDefault="00DD44E6" w:rsidP="000216EF"/>
    <w:p w14:paraId="49CB5615" w14:textId="3E50FBFB" w:rsidR="000216EF" w:rsidRPr="000216EF" w:rsidRDefault="000216EF" w:rsidP="000216EF">
      <w:r w:rsidRPr="000216EF">
        <w:t>Kibler, W.B., Sciascia, A.D.</w:t>
      </w:r>
      <w:r w:rsidR="00357750">
        <w:t>,</w:t>
      </w:r>
      <w:r w:rsidRPr="000216EF">
        <w:t xml:space="preserve"> &amp; Uhl, T.L. (2015). Functional evaluation of the shoulder: considerations for assessment. </w:t>
      </w:r>
      <w:r w:rsidRPr="000216EF">
        <w:rPr>
          <w:i/>
          <w:iCs/>
        </w:rPr>
        <w:t>Clinics in Sports Medicine</w:t>
      </w:r>
      <w:r w:rsidRPr="000216EF">
        <w:t>, 34(2), 185–198.</w:t>
      </w:r>
    </w:p>
    <w:p w14:paraId="18B244F7" w14:textId="77777777" w:rsidR="000216EF" w:rsidRDefault="000216EF" w:rsidP="000216EF">
      <w:r w:rsidRPr="000216EF">
        <w:lastRenderedPageBreak/>
        <w:t>Kistler (2022). </w:t>
      </w:r>
      <w:r w:rsidRPr="000216EF">
        <w:rPr>
          <w:i/>
          <w:iCs/>
        </w:rPr>
        <w:t>BioWare Type 2812A: Data Acquisition Software for Force Plates</w:t>
      </w:r>
      <w:r w:rsidRPr="000216EF">
        <w:t>. Winterthur, Switzerland: Kistler Instrumente AG.</w:t>
      </w:r>
    </w:p>
    <w:p w14:paraId="569C8C8A" w14:textId="77777777" w:rsidR="00DD44E6" w:rsidRPr="000216EF" w:rsidRDefault="00DD44E6" w:rsidP="000216EF"/>
    <w:p w14:paraId="0A0C6956" w14:textId="750DF011" w:rsidR="000216EF" w:rsidRDefault="000216EF" w:rsidP="000216EF">
      <w:r w:rsidRPr="000216EF">
        <w:t xml:space="preserve">Lockie, R.G., Callaghan, S.J., </w:t>
      </w:r>
      <w:proofErr w:type="spellStart"/>
      <w:r w:rsidRPr="000216EF">
        <w:t>Jeffriess</w:t>
      </w:r>
      <w:proofErr w:type="spellEnd"/>
      <w:r w:rsidRPr="000216EF">
        <w:t xml:space="preserve">, </w:t>
      </w:r>
      <w:r w:rsidR="00357750">
        <w:t>M</w:t>
      </w:r>
      <w:r w:rsidRPr="000216EF">
        <w:t>. &amp; Schultz, A.B. (2021). Relationship between unilateral jumping ability and asymmetry on multidirectional speed in team-sport athletes. </w:t>
      </w:r>
      <w:r w:rsidRPr="000216EF">
        <w:rPr>
          <w:i/>
          <w:iCs/>
        </w:rPr>
        <w:t>International Journal of Environmental Research and Public Health</w:t>
      </w:r>
      <w:r w:rsidRPr="000216EF">
        <w:t>, 18(4), 1542.</w:t>
      </w:r>
    </w:p>
    <w:p w14:paraId="7CFD0798" w14:textId="77777777" w:rsidR="00DD44E6" w:rsidRPr="000216EF" w:rsidRDefault="00DD44E6" w:rsidP="000216EF"/>
    <w:p w14:paraId="1931C529" w14:textId="77777777" w:rsidR="000216EF" w:rsidRDefault="000216EF" w:rsidP="000216EF">
      <w:r w:rsidRPr="000216EF">
        <w:t>Mandic, R., Knezevic, O.M., Mirkov, D.M. &amp; Jaric, S. (2015). Effects of countermovement depth on kinematic and kinetic patterns of maximum vertical jumps. </w:t>
      </w:r>
      <w:r w:rsidRPr="000216EF">
        <w:rPr>
          <w:i/>
          <w:iCs/>
        </w:rPr>
        <w:t>Journal of Electromyography and Kinesiology</w:t>
      </w:r>
      <w:r w:rsidRPr="000216EF">
        <w:t>, 25(2), 265–272.</w:t>
      </w:r>
    </w:p>
    <w:p w14:paraId="6F98B51F" w14:textId="77777777" w:rsidR="00DD44E6" w:rsidRPr="000216EF" w:rsidRDefault="00DD44E6" w:rsidP="000216EF"/>
    <w:p w14:paraId="25658339" w14:textId="77777777" w:rsidR="000216EF" w:rsidRDefault="000216EF" w:rsidP="000216EF">
      <w:r w:rsidRPr="000216EF">
        <w:t>Markovic, G. (2007). Does plyometric training improve vertical jump height? A meta-analytical review. </w:t>
      </w:r>
      <w:r w:rsidRPr="000216EF">
        <w:rPr>
          <w:i/>
          <w:iCs/>
        </w:rPr>
        <w:t>British Journal of Sports Medicine</w:t>
      </w:r>
      <w:r w:rsidRPr="000216EF">
        <w:t>, 41(6), 349–355.</w:t>
      </w:r>
    </w:p>
    <w:p w14:paraId="738777D7" w14:textId="77777777" w:rsidR="00DD44E6" w:rsidRPr="000216EF" w:rsidRDefault="00DD44E6" w:rsidP="000216EF"/>
    <w:p w14:paraId="4267E691" w14:textId="77777777" w:rsidR="000216EF" w:rsidRDefault="000216EF" w:rsidP="000216EF">
      <w:r w:rsidRPr="000216EF">
        <w:t>Markovic, G., Dizdar, D., Jukic, I. &amp; Cardinale, M. (2018). Reliability and factorial validity of squat and countermovement jump tests. </w:t>
      </w:r>
      <w:r w:rsidRPr="000216EF">
        <w:rPr>
          <w:i/>
          <w:iCs/>
        </w:rPr>
        <w:t>Journal of Strength and Conditioning Research</w:t>
      </w:r>
      <w:r w:rsidRPr="000216EF">
        <w:t>, 32(11), 3285–3292.</w:t>
      </w:r>
    </w:p>
    <w:p w14:paraId="2DBAC150" w14:textId="77777777" w:rsidR="00DD44E6" w:rsidRPr="000216EF" w:rsidRDefault="00DD44E6" w:rsidP="000216EF"/>
    <w:p w14:paraId="27051FBF" w14:textId="77777777" w:rsidR="000216EF" w:rsidRDefault="000216EF" w:rsidP="000216EF">
      <w:r w:rsidRPr="000216EF">
        <w:t>McErlain-Naylor, S., King, M. &amp; Pain, M.T.G. (2014). Determinants of countermovement jump performance: a kinetic and kinematic analysis. </w:t>
      </w:r>
      <w:r w:rsidRPr="000216EF">
        <w:rPr>
          <w:i/>
          <w:iCs/>
        </w:rPr>
        <w:t>Journal of Sports Sciences</w:t>
      </w:r>
      <w:r w:rsidRPr="000216EF">
        <w:t>, 32(11), 1025–1039.</w:t>
      </w:r>
    </w:p>
    <w:p w14:paraId="686B69DB" w14:textId="77777777" w:rsidR="00DD44E6" w:rsidRPr="000216EF" w:rsidRDefault="00DD44E6" w:rsidP="000216EF"/>
    <w:p w14:paraId="0A9F986A" w14:textId="77777777" w:rsidR="000216EF" w:rsidRDefault="000216EF" w:rsidP="000216EF">
      <w:r w:rsidRPr="000216EF">
        <w:t>McGuigan, M.R., et al. (2023). Assessment of countermovement jump: what should we report? </w:t>
      </w:r>
      <w:r w:rsidRPr="000216EF">
        <w:rPr>
          <w:i/>
          <w:iCs/>
        </w:rPr>
        <w:t>Sports Medicine</w:t>
      </w:r>
      <w:r w:rsidRPr="000216EF">
        <w:t>, 53(1), 123–140.</w:t>
      </w:r>
    </w:p>
    <w:p w14:paraId="67A9A8C5" w14:textId="77777777" w:rsidR="00DD44E6" w:rsidRPr="000216EF" w:rsidRDefault="00DD44E6" w:rsidP="000216EF"/>
    <w:p w14:paraId="27A6CC90" w14:textId="77777777" w:rsidR="000216EF" w:rsidRDefault="000216EF" w:rsidP="000216EF">
      <w:r w:rsidRPr="000216EF">
        <w:t>McInnes, S.E., Carlson, J.S., Jones, C.J. &amp; McKenna, M.J. (1995). The physiological load imposed on basketball players during competition. </w:t>
      </w:r>
      <w:r w:rsidRPr="000216EF">
        <w:rPr>
          <w:i/>
          <w:iCs/>
        </w:rPr>
        <w:t>Journal of Sports Sciences</w:t>
      </w:r>
      <w:r w:rsidRPr="000216EF">
        <w:t>, 13(5), 387–397.</w:t>
      </w:r>
    </w:p>
    <w:p w14:paraId="4202C501" w14:textId="77777777" w:rsidR="00DD44E6" w:rsidRPr="000216EF" w:rsidRDefault="00DD44E6" w:rsidP="000216EF"/>
    <w:p w14:paraId="450270AD" w14:textId="30ACA5FE" w:rsidR="000216EF" w:rsidRDefault="000216EF" w:rsidP="000216EF">
      <w:r w:rsidRPr="000216EF">
        <w:t xml:space="preserve">McMahon, J.J., Rej, S.J.E. &amp; Comfort, P. (2018). Influence of the reactive strength index </w:t>
      </w:r>
      <w:r w:rsidR="00357750">
        <w:t>(modified) and the flight time:</w:t>
      </w:r>
      <w:r w:rsidR="007438A1">
        <w:t xml:space="preserve"> </w:t>
      </w:r>
      <w:r w:rsidRPr="000216EF">
        <w:t>contraction time ratio on stretch-shortening cycle performance. </w:t>
      </w:r>
      <w:r w:rsidRPr="000216EF">
        <w:rPr>
          <w:i/>
          <w:iCs/>
        </w:rPr>
        <w:t>European Journal of Applied Physiology</w:t>
      </w:r>
      <w:r w:rsidRPr="000216EF">
        <w:t>, 118(8), 1643–1654.</w:t>
      </w:r>
    </w:p>
    <w:p w14:paraId="3662D576" w14:textId="77777777" w:rsidR="00DD44E6" w:rsidRPr="000216EF" w:rsidRDefault="00DD44E6" w:rsidP="000216EF"/>
    <w:p w14:paraId="09A977D0" w14:textId="77777777" w:rsidR="000216EF" w:rsidRDefault="000216EF" w:rsidP="000216EF">
      <w:r w:rsidRPr="000216EF">
        <w:lastRenderedPageBreak/>
        <w:t>Menzel, H.J., et al. (2014). Analysis of lower limb asymmetries by isokinetic and vertical jump tests in soccer players. </w:t>
      </w:r>
      <w:r w:rsidRPr="000216EF">
        <w:rPr>
          <w:i/>
          <w:iCs/>
        </w:rPr>
        <w:t>Journal of Strength and Conditioning Research</w:t>
      </w:r>
      <w:r w:rsidRPr="000216EF">
        <w:t>, 28(11), 3074–3082.</w:t>
      </w:r>
    </w:p>
    <w:p w14:paraId="12919EB5" w14:textId="77777777" w:rsidR="00DD44E6" w:rsidRPr="000216EF" w:rsidRDefault="00DD44E6" w:rsidP="000216EF"/>
    <w:p w14:paraId="45662DAB" w14:textId="77777777" w:rsidR="000216EF" w:rsidRDefault="000216EF" w:rsidP="000216EF">
      <w:proofErr w:type="spellStart"/>
      <w:r w:rsidRPr="000216EF">
        <w:t>Moolton</w:t>
      </w:r>
      <w:proofErr w:type="spellEnd"/>
      <w:r w:rsidRPr="000216EF">
        <w:t>, J., et al. (2021). Reliability and test-retest agreement of mechanical variables during plyometric drop jumps. </w:t>
      </w:r>
      <w:r w:rsidRPr="000216EF">
        <w:rPr>
          <w:i/>
          <w:iCs/>
        </w:rPr>
        <w:t>Proceedings of the Institution of Mechanical Engineers, Part P: Journal of Sports Engineering and Technology</w:t>
      </w:r>
      <w:r w:rsidRPr="000216EF">
        <w:t>, 235(4), 520–527.</w:t>
      </w:r>
    </w:p>
    <w:p w14:paraId="59112728" w14:textId="77777777" w:rsidR="00DD44E6" w:rsidRPr="000216EF" w:rsidRDefault="00DD44E6" w:rsidP="000216EF"/>
    <w:p w14:paraId="7BF2E16B" w14:textId="77777777" w:rsidR="000216EF" w:rsidRDefault="000216EF" w:rsidP="000216EF">
      <w:proofErr w:type="spellStart"/>
      <w:r w:rsidRPr="000216EF">
        <w:t>Pechlivanos</w:t>
      </w:r>
      <w:proofErr w:type="spellEnd"/>
      <w:r w:rsidRPr="000216EF">
        <w:t>, C., Ajaj, L. &amp; O'Sullivan, D. (2024). Effects of plyometric training techniques on vertical jump performance in male athletes. </w:t>
      </w:r>
      <w:r w:rsidRPr="000216EF">
        <w:rPr>
          <w:i/>
          <w:iCs/>
        </w:rPr>
        <w:t>European Journal of Sport Science</w:t>
      </w:r>
      <w:r w:rsidRPr="000216EF">
        <w:t>, 24(3), 456–468.</w:t>
      </w:r>
    </w:p>
    <w:p w14:paraId="7131838E" w14:textId="77777777" w:rsidR="00DD44E6" w:rsidRPr="000216EF" w:rsidRDefault="00DD44E6" w:rsidP="000216EF"/>
    <w:p w14:paraId="2FBEC015" w14:textId="77777777" w:rsidR="000216EF" w:rsidRDefault="000216EF" w:rsidP="000216EF">
      <w:r w:rsidRPr="000216EF">
        <w:t xml:space="preserve">Peng, H.T., </w:t>
      </w:r>
      <w:proofErr w:type="spellStart"/>
      <w:r w:rsidRPr="000216EF">
        <w:t>Kernozek</w:t>
      </w:r>
      <w:proofErr w:type="spellEnd"/>
      <w:r w:rsidRPr="000216EF">
        <w:t>, T.W. &amp; Song, C.Y. (2024). Reliability and validity of the My Jump 2 application for measuring vertical jump height in trained athletes. </w:t>
      </w:r>
      <w:r w:rsidRPr="000216EF">
        <w:rPr>
          <w:i/>
          <w:iCs/>
        </w:rPr>
        <w:t>Journal of Sports Science &amp; Medicine</w:t>
      </w:r>
      <w:r w:rsidRPr="000216EF">
        <w:t>, 23(2), 280–287.</w:t>
      </w:r>
    </w:p>
    <w:p w14:paraId="3816102E" w14:textId="77777777" w:rsidR="00DD44E6" w:rsidRPr="000216EF" w:rsidRDefault="00DD44E6" w:rsidP="000216EF"/>
    <w:p w14:paraId="43DBA2FF" w14:textId="77777777" w:rsidR="000216EF" w:rsidRDefault="000216EF" w:rsidP="000216EF">
      <w:r w:rsidRPr="000216EF">
        <w:t xml:space="preserve">Puddle, D.L. &amp; </w:t>
      </w:r>
      <w:proofErr w:type="spellStart"/>
      <w:r w:rsidRPr="000216EF">
        <w:t>Maulder</w:t>
      </w:r>
      <w:proofErr w:type="spellEnd"/>
      <w:r w:rsidRPr="000216EF">
        <w:t>, P.S. (2013). Ground reaction forces and loading rates associated with parkour and traditional drop landing techniques. </w:t>
      </w:r>
      <w:r w:rsidRPr="000216EF">
        <w:rPr>
          <w:i/>
          <w:iCs/>
        </w:rPr>
        <w:t>Journal of Sports Science &amp; Medicine</w:t>
      </w:r>
      <w:r w:rsidRPr="000216EF">
        <w:t>, 12(3), 508–515.</w:t>
      </w:r>
    </w:p>
    <w:p w14:paraId="1FEFC810" w14:textId="77777777" w:rsidR="00DD44E6" w:rsidRPr="000216EF" w:rsidRDefault="00DD44E6" w:rsidP="000216EF"/>
    <w:p w14:paraId="5C08E168" w14:textId="77777777" w:rsidR="000216EF" w:rsidRDefault="000216EF" w:rsidP="000216EF">
      <w:r w:rsidRPr="000216EF">
        <w:t>Ramirez-Campillo, R., et al. (2022). Effects of plyometric jump training on physical fitness in amateur and professional volleyball players: a meta-analysis. </w:t>
      </w:r>
      <w:r w:rsidRPr="000216EF">
        <w:rPr>
          <w:i/>
          <w:iCs/>
        </w:rPr>
        <w:t>Sports Medicine</w:t>
      </w:r>
      <w:r w:rsidRPr="000216EF">
        <w:t>, 52(12), 2895–2910.</w:t>
      </w:r>
    </w:p>
    <w:p w14:paraId="0440AB7E" w14:textId="77777777" w:rsidR="00DD44E6" w:rsidRPr="000216EF" w:rsidRDefault="00DD44E6" w:rsidP="000216EF"/>
    <w:p w14:paraId="5BBC4BA4" w14:textId="77777777" w:rsidR="000216EF" w:rsidRDefault="000216EF" w:rsidP="000216EF">
      <w:r w:rsidRPr="000216EF">
        <w:t xml:space="preserve">Sánchez-Sixto, A., Harrison, A.J. &amp; </w:t>
      </w:r>
      <w:proofErr w:type="spellStart"/>
      <w:r w:rsidRPr="000216EF">
        <w:t>Floría</w:t>
      </w:r>
      <w:proofErr w:type="spellEnd"/>
      <w:r w:rsidRPr="000216EF">
        <w:t>, P. (2018). Larger countermovement increases the jump height of countermovement jump. </w:t>
      </w:r>
      <w:r w:rsidRPr="000216EF">
        <w:rPr>
          <w:i/>
          <w:iCs/>
        </w:rPr>
        <w:t>Sports</w:t>
      </w:r>
      <w:r w:rsidRPr="000216EF">
        <w:t>, 6(4), 131.</w:t>
      </w:r>
    </w:p>
    <w:p w14:paraId="14C01E71" w14:textId="77777777" w:rsidR="00661FC8" w:rsidRPr="000216EF" w:rsidRDefault="00661FC8" w:rsidP="000216EF"/>
    <w:p w14:paraId="61AEABE4" w14:textId="77777777" w:rsidR="000216EF" w:rsidRDefault="000216EF" w:rsidP="000216EF">
      <w:r w:rsidRPr="000216EF">
        <w:t>Schoenfeld, B.J., et al. (2021). Loading recommendations for muscle strength, hypertrophy, and local endurance: a re-examination of the repetition continuum. </w:t>
      </w:r>
      <w:r w:rsidRPr="000216EF">
        <w:rPr>
          <w:i/>
          <w:iCs/>
        </w:rPr>
        <w:t>Sports Medicine</w:t>
      </w:r>
      <w:r w:rsidRPr="000216EF">
        <w:t>, 51(4), 655–672.</w:t>
      </w:r>
    </w:p>
    <w:p w14:paraId="6218E4BC" w14:textId="77777777" w:rsidR="00661FC8" w:rsidRPr="000216EF" w:rsidRDefault="00661FC8" w:rsidP="000216EF"/>
    <w:p w14:paraId="05053774" w14:textId="77777777" w:rsidR="000216EF" w:rsidRDefault="000216EF" w:rsidP="000216EF">
      <w:r w:rsidRPr="000216EF">
        <w:lastRenderedPageBreak/>
        <w:t>Suchomel, T.J., Nimphius, S. &amp; Stone, M.H. (2019). The importance of muscular strength in athletic performance. </w:t>
      </w:r>
      <w:r w:rsidRPr="000216EF">
        <w:rPr>
          <w:i/>
          <w:iCs/>
        </w:rPr>
        <w:t>Sports Medicine</w:t>
      </w:r>
      <w:r w:rsidRPr="000216EF">
        <w:t>, 49(5), 765–785.</w:t>
      </w:r>
    </w:p>
    <w:p w14:paraId="12829977" w14:textId="77777777" w:rsidR="00661FC8" w:rsidRPr="000216EF" w:rsidRDefault="00661FC8" w:rsidP="000216EF"/>
    <w:p w14:paraId="342D06A7" w14:textId="77777777" w:rsidR="000216EF" w:rsidRDefault="000216EF" w:rsidP="000216EF">
      <w:r w:rsidRPr="000216EF">
        <w:t>Suchomel, T.J., Sole, C.J. &amp; Stone, M.H. (2020). Comparison of methods that assess lower-body stretch-shortening cycle utilization. </w:t>
      </w:r>
      <w:r w:rsidRPr="000216EF">
        <w:rPr>
          <w:i/>
          <w:iCs/>
        </w:rPr>
        <w:t>Journal of Strength and Conditioning Research</w:t>
      </w:r>
      <w:r w:rsidRPr="000216EF">
        <w:t>, 34(4), 1087–1097.</w:t>
      </w:r>
    </w:p>
    <w:p w14:paraId="1B415426" w14:textId="77777777" w:rsidR="00661FC8" w:rsidRPr="000216EF" w:rsidRDefault="00661FC8" w:rsidP="000216EF"/>
    <w:p w14:paraId="3E650045" w14:textId="77777777" w:rsidR="000216EF" w:rsidRDefault="000216EF" w:rsidP="000216EF">
      <w:r w:rsidRPr="000216EF">
        <w:t>Sun, Y., et al. (2025). The effect of complex training on strength, counter movement jump, and linear sprint in basketball players. </w:t>
      </w:r>
      <w:r w:rsidRPr="000216EF">
        <w:rPr>
          <w:i/>
          <w:iCs/>
        </w:rPr>
        <w:t>Scientific Reports</w:t>
      </w:r>
      <w:r w:rsidRPr="000216EF">
        <w:t>, 15, 21076.</w:t>
      </w:r>
    </w:p>
    <w:p w14:paraId="7A2CF427" w14:textId="77777777" w:rsidR="00661FC8" w:rsidRPr="000216EF" w:rsidRDefault="00661FC8" w:rsidP="000216EF"/>
    <w:p w14:paraId="43C83B78" w14:textId="77777777" w:rsidR="000216EF" w:rsidRDefault="000216EF" w:rsidP="000216EF">
      <w:r w:rsidRPr="000216EF">
        <w:t xml:space="preserve">Van der </w:t>
      </w:r>
      <w:proofErr w:type="spellStart"/>
      <w:r w:rsidRPr="000216EF">
        <w:t>Worp</w:t>
      </w:r>
      <w:proofErr w:type="spellEnd"/>
      <w:r w:rsidRPr="000216EF">
        <w:t>, H., van Ark, M., Roerink, S., Pepping, G.J., van den Akker-</w:t>
      </w:r>
      <w:proofErr w:type="spellStart"/>
      <w:r w:rsidRPr="000216EF">
        <w:t>Scheek</w:t>
      </w:r>
      <w:proofErr w:type="spellEnd"/>
      <w:r w:rsidRPr="000216EF">
        <w:t xml:space="preserve">, I. &amp; </w:t>
      </w:r>
      <w:proofErr w:type="spellStart"/>
      <w:r w:rsidRPr="000216EF">
        <w:t>Zwerver</w:t>
      </w:r>
      <w:proofErr w:type="spellEnd"/>
      <w:r w:rsidRPr="000216EF">
        <w:t>, J. (2014). Risk factors for patellar tendinopathy: a systematic review of the literature. </w:t>
      </w:r>
      <w:r w:rsidRPr="000216EF">
        <w:rPr>
          <w:i/>
          <w:iCs/>
        </w:rPr>
        <w:t>British Journal of Sports Medicine</w:t>
      </w:r>
      <w:r w:rsidRPr="000216EF">
        <w:t>, 48(7), 411–414.</w:t>
      </w:r>
    </w:p>
    <w:p w14:paraId="6359BDF3" w14:textId="77777777" w:rsidR="00661FC8" w:rsidRPr="000216EF" w:rsidRDefault="00661FC8" w:rsidP="000216EF"/>
    <w:p w14:paraId="739E53B7" w14:textId="713710E4" w:rsidR="000216EF" w:rsidRPr="000216EF" w:rsidRDefault="000216EF" w:rsidP="000216EF">
      <w:r w:rsidRPr="000216EF">
        <w:t>Walker, O. (2025). </w:t>
      </w:r>
      <w:r w:rsidRPr="000216EF">
        <w:rPr>
          <w:i/>
          <w:iCs/>
        </w:rPr>
        <w:t>Countermovement Jump (CMJ)</w:t>
      </w:r>
      <w:r w:rsidRPr="000216EF">
        <w:t>. Science for Sport. Available at: </w:t>
      </w:r>
      <w:hyperlink r:id="rId16" w:tgtFrame="_blank" w:history="1">
        <w:r w:rsidRPr="000216EF">
          <w:rPr>
            <w:rStyle w:val="Hyperlink"/>
          </w:rPr>
          <w:t>https://www.scienceforsport.com/countermovement-jump-cmj/</w:t>
        </w:r>
      </w:hyperlink>
      <w:r w:rsidRPr="000216EF">
        <w:t xml:space="preserve"> [Accessed </w:t>
      </w:r>
      <w:r w:rsidR="00661FC8">
        <w:t>24 Jan</w:t>
      </w:r>
      <w:r w:rsidRPr="000216EF">
        <w:t>. 2026].</w:t>
      </w:r>
    </w:p>
    <w:p w14:paraId="5BA20BB5" w14:textId="77777777" w:rsidR="000216EF" w:rsidRDefault="000216EF" w:rsidP="000216EF"/>
    <w:p w14:paraId="42653839" w14:textId="77777777" w:rsidR="00CD54C6" w:rsidRDefault="00CD54C6">
      <w:pPr>
        <w:spacing w:after="160" w:line="259" w:lineRule="auto"/>
        <w:rPr>
          <w:rFonts w:eastAsiaTheme="majorEastAsia" w:cstheme="majorBidi"/>
          <w:i/>
          <w:iCs/>
          <w:color w:val="0F4761" w:themeColor="accent1" w:themeShade="BF"/>
        </w:rPr>
      </w:pPr>
      <w:r>
        <w:br w:type="page"/>
      </w:r>
    </w:p>
    <w:p w14:paraId="1DF5D8D9" w14:textId="788FDEDA" w:rsidR="00EF691B" w:rsidRDefault="00EF691B" w:rsidP="00EF691B">
      <w:pPr>
        <w:pStyle w:val="Heading4"/>
      </w:pPr>
      <w:r>
        <w:lastRenderedPageBreak/>
        <w:t>Appendices:</w:t>
      </w:r>
    </w:p>
    <w:p w14:paraId="33FA2E91" w14:textId="6FD7295D" w:rsidR="00C10E6E" w:rsidRDefault="00EF691B" w:rsidP="00EF691B">
      <w:r>
        <w:t>Appendix</w:t>
      </w:r>
      <w:r w:rsidR="007B27F8">
        <w:t xml:space="preserve"> A: Raw Dartfish Analysis Screenshots</w:t>
      </w:r>
    </w:p>
    <w:tbl>
      <w:tblPr>
        <w:tblStyle w:val="TableGrid"/>
        <w:tblW w:w="11594" w:type="dxa"/>
        <w:tblInd w:w="-1124" w:type="dxa"/>
        <w:tblLook w:val="04A0" w:firstRow="1" w:lastRow="0" w:firstColumn="1" w:lastColumn="0" w:noHBand="0" w:noVBand="1"/>
      </w:tblPr>
      <w:tblGrid>
        <w:gridCol w:w="5797"/>
        <w:gridCol w:w="5797"/>
      </w:tblGrid>
      <w:tr w:rsidR="00CD54C6" w14:paraId="59F73EC3" w14:textId="77777777" w:rsidTr="0057078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66707D4E" w14:textId="3D4A2181" w:rsidR="00C10E6E" w:rsidRDefault="00C10E6E" w:rsidP="00EF691B">
            <w:r>
              <w:t>Figure: Name</w:t>
            </w:r>
          </w:p>
        </w:tc>
        <w:tc>
          <w:tcPr>
            <w:tcW w:w="5797" w:type="dxa"/>
          </w:tcPr>
          <w:p w14:paraId="048413C6" w14:textId="4FDF1C36" w:rsidR="00C10E6E" w:rsidRDefault="00C10E6E" w:rsidP="00EF691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Image</w:t>
            </w:r>
          </w:p>
        </w:tc>
      </w:tr>
      <w:tr w:rsidR="00CD54C6" w14:paraId="5E52E706" w14:textId="77777777" w:rsidTr="0057078F">
        <w:trPr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7D2FA2A4" w14:textId="28D2D4F8" w:rsidR="00C10E6E" w:rsidRDefault="00C10E6E" w:rsidP="00EF691B">
            <w:r>
              <w:t>Figure A1: Standing Angles</w:t>
            </w:r>
          </w:p>
        </w:tc>
        <w:tc>
          <w:tcPr>
            <w:tcW w:w="5797" w:type="dxa"/>
          </w:tcPr>
          <w:p w14:paraId="277F6BAF" w14:textId="72360713" w:rsidR="00C10E6E" w:rsidRDefault="000E640F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18B746A4" wp14:editId="56A6163C">
                  <wp:extent cx="2882126" cy="1623124"/>
                  <wp:effectExtent l="0" t="0" r="0" b="0"/>
                  <wp:docPr id="13569906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05373" cy="16362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D54C6" w14:paraId="4B3D28D9" w14:textId="77777777" w:rsidTr="0057078F">
        <w:trPr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2D75B1D7" w14:textId="75624337" w:rsidR="00C10E6E" w:rsidRDefault="00C10E6E" w:rsidP="00EF691B">
            <w:r>
              <w:t>Figure A2: Standing Measurements</w:t>
            </w:r>
          </w:p>
        </w:tc>
        <w:tc>
          <w:tcPr>
            <w:tcW w:w="5797" w:type="dxa"/>
          </w:tcPr>
          <w:p w14:paraId="173444B9" w14:textId="56759D57" w:rsidR="00C10E6E" w:rsidRDefault="000E640F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031D483F" wp14:editId="5D9994D7">
                  <wp:extent cx="2965451" cy="1670050"/>
                  <wp:effectExtent l="0" t="0" r="6350" b="6350"/>
                  <wp:docPr id="179436914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0164" cy="16783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D54C6" w14:paraId="1BA2BD1F" w14:textId="77777777" w:rsidTr="0057078F">
        <w:trPr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0454FD27" w14:textId="64B83D14" w:rsidR="00C10E6E" w:rsidRDefault="00C10E6E" w:rsidP="00C10E6E">
            <w:r>
              <w:t>Figure A3: Bottom Countermovement Angles</w:t>
            </w:r>
          </w:p>
        </w:tc>
        <w:tc>
          <w:tcPr>
            <w:tcW w:w="5797" w:type="dxa"/>
          </w:tcPr>
          <w:p w14:paraId="4B807F5C" w14:textId="067D5FC9" w:rsidR="00C10E6E" w:rsidRDefault="000E640F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2DAB98CE" wp14:editId="560A20CF">
                  <wp:extent cx="2965450" cy="1670050"/>
                  <wp:effectExtent l="0" t="0" r="6350" b="6350"/>
                  <wp:docPr id="1000000780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2269" cy="167952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D54C6" w14:paraId="061A3A2D" w14:textId="77777777" w:rsidTr="0057078F">
        <w:trPr>
          <w:trHeight w:val="9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4D3E19CA" w14:textId="67BE4402" w:rsidR="00C10E6E" w:rsidRDefault="00C10E6E" w:rsidP="00EF691B">
            <w:r>
              <w:t>Figure A4: Bottom Countermovement Measurements</w:t>
            </w:r>
          </w:p>
        </w:tc>
        <w:tc>
          <w:tcPr>
            <w:tcW w:w="5797" w:type="dxa"/>
          </w:tcPr>
          <w:p w14:paraId="627037D1" w14:textId="422262D7" w:rsidR="00C10E6E" w:rsidRDefault="000E640F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4E0C1138" wp14:editId="542978BF">
                  <wp:extent cx="2940050" cy="1655746"/>
                  <wp:effectExtent l="0" t="0" r="0" b="1905"/>
                  <wp:docPr id="95880787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52464" cy="16627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D54C6" w14:paraId="5CBA41F1" w14:textId="77777777" w:rsidTr="0057078F">
        <w:trPr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37367D61" w14:textId="27E90A3C" w:rsidR="00C10E6E" w:rsidRDefault="00C10E6E" w:rsidP="00EF691B">
            <w:r>
              <w:lastRenderedPageBreak/>
              <w:t>Figure A5: Takeoff Angles</w:t>
            </w:r>
          </w:p>
        </w:tc>
        <w:tc>
          <w:tcPr>
            <w:tcW w:w="5797" w:type="dxa"/>
          </w:tcPr>
          <w:p w14:paraId="4074D272" w14:textId="46588CB0" w:rsidR="00C10E6E" w:rsidRDefault="00CD54C6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2D1B8F53" wp14:editId="3A151A7E">
                  <wp:extent cx="2958857" cy="1666337"/>
                  <wp:effectExtent l="0" t="0" r="0" b="0"/>
                  <wp:docPr id="293226140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74192" cy="16749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D54C6" w14:paraId="4A1B86C7" w14:textId="77777777" w:rsidTr="0057078F">
        <w:trPr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320DA60A" w14:textId="20B829EA" w:rsidR="00C10E6E" w:rsidRDefault="00C10E6E" w:rsidP="00EF691B">
            <w:r>
              <w:t>Figure A6: Takeoff Measurements</w:t>
            </w:r>
          </w:p>
        </w:tc>
        <w:tc>
          <w:tcPr>
            <w:tcW w:w="5797" w:type="dxa"/>
          </w:tcPr>
          <w:p w14:paraId="50A7A2C0" w14:textId="5AB54886" w:rsidR="00C10E6E" w:rsidRDefault="00CD54C6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54AA4CBD" wp14:editId="683AFD52">
                  <wp:extent cx="2832100" cy="1594951"/>
                  <wp:effectExtent l="0" t="0" r="6350" b="5715"/>
                  <wp:docPr id="94030544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46178" cy="16028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D54C6" w14:paraId="70BEDE73" w14:textId="77777777" w:rsidTr="0057078F">
        <w:trPr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3B8B427D" w14:textId="7979A4D2" w:rsidR="00C10E6E" w:rsidRDefault="00C10E6E" w:rsidP="00EF691B">
            <w:r>
              <w:t>Figure A7: Initial Contact Angles</w:t>
            </w:r>
          </w:p>
        </w:tc>
        <w:tc>
          <w:tcPr>
            <w:tcW w:w="5797" w:type="dxa"/>
          </w:tcPr>
          <w:p w14:paraId="68827B3E" w14:textId="6E8468EC" w:rsidR="00C10E6E" w:rsidRDefault="00CD54C6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3BE82D7B" wp14:editId="240ED62B">
                  <wp:extent cx="2768600" cy="1559190"/>
                  <wp:effectExtent l="0" t="0" r="0" b="3175"/>
                  <wp:docPr id="1991651114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92664" cy="15727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D54C6" w14:paraId="4C5BA7EA" w14:textId="77777777" w:rsidTr="0057078F">
        <w:trPr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6A84957B" w14:textId="32CF829E" w:rsidR="00C10E6E" w:rsidRDefault="00C10E6E" w:rsidP="00EF691B">
            <w:r>
              <w:t>Figure A8: Initial Contact Measurements</w:t>
            </w:r>
          </w:p>
        </w:tc>
        <w:tc>
          <w:tcPr>
            <w:tcW w:w="5797" w:type="dxa"/>
          </w:tcPr>
          <w:p w14:paraId="7B677E0D" w14:textId="115E99E3" w:rsidR="00C10E6E" w:rsidRDefault="00CD54C6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168A59A1" wp14:editId="0FE01EEB">
                  <wp:extent cx="2711450" cy="1527005"/>
                  <wp:effectExtent l="0" t="0" r="0" b="0"/>
                  <wp:docPr id="1835023607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76068" cy="15633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D54C6" w14:paraId="3558BCA9" w14:textId="77777777" w:rsidTr="0057078F">
        <w:trPr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20007E80" w14:textId="4CDE0F11" w:rsidR="00C10E6E" w:rsidRDefault="00720E43" w:rsidP="00EF691B">
            <w:r>
              <w:t xml:space="preserve">Figure A9: Peak Landing Flexion Angle </w:t>
            </w:r>
          </w:p>
        </w:tc>
        <w:tc>
          <w:tcPr>
            <w:tcW w:w="5797" w:type="dxa"/>
          </w:tcPr>
          <w:p w14:paraId="4E01C7BF" w14:textId="3A7A79C1" w:rsidR="00C10E6E" w:rsidRDefault="00CD54C6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5CA8CD36" wp14:editId="4902EA37">
                  <wp:extent cx="2686050" cy="1512701"/>
                  <wp:effectExtent l="0" t="0" r="0" b="0"/>
                  <wp:docPr id="1221872661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27176" cy="15358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D54C6" w14:paraId="682213AB" w14:textId="77777777" w:rsidTr="0057078F">
        <w:trPr>
          <w:trHeight w:val="4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97" w:type="dxa"/>
          </w:tcPr>
          <w:p w14:paraId="2468BC55" w14:textId="0463B59E" w:rsidR="00720E43" w:rsidRDefault="00720E43" w:rsidP="00EF691B">
            <w:r>
              <w:lastRenderedPageBreak/>
              <w:t>Figure A10: Peak Landing Flexion Measurement</w:t>
            </w:r>
          </w:p>
        </w:tc>
        <w:tc>
          <w:tcPr>
            <w:tcW w:w="5797" w:type="dxa"/>
          </w:tcPr>
          <w:p w14:paraId="610DC3EC" w14:textId="022B04F4" w:rsidR="00720E43" w:rsidRDefault="00CD54C6" w:rsidP="00EF69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7A8E056B" wp14:editId="76AC3F3C">
                  <wp:extent cx="2717199" cy="1530243"/>
                  <wp:effectExtent l="0" t="0" r="6985" b="0"/>
                  <wp:docPr id="672530233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35035" cy="15402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A02C512" w14:textId="77777777" w:rsidR="0057078F" w:rsidRDefault="0057078F" w:rsidP="00EF691B"/>
    <w:p w14:paraId="3BC0B505" w14:textId="77B2BB9A" w:rsidR="00CB550E" w:rsidRDefault="0057078F" w:rsidP="00EF691B">
      <w:r>
        <w:t xml:space="preserve">Appendix B: Full Kistler </w:t>
      </w:r>
      <w:r w:rsidR="00CB550E">
        <w:t>BioWare</w:t>
      </w:r>
      <w:r>
        <w:t xml:space="preserve"> Force Plate Report</w:t>
      </w:r>
    </w:p>
    <w:p w14:paraId="0163B76A" w14:textId="7BDC3167" w:rsidR="00CB550E" w:rsidRDefault="00CB550E" w:rsidP="00EF691B">
      <w:r>
        <w:rPr>
          <w:noProof/>
        </w:rPr>
        <w:drawing>
          <wp:inline distT="0" distB="0" distL="0" distR="0" wp14:anchorId="50344814" wp14:editId="0109A2D0">
            <wp:extent cx="5667375" cy="2181225"/>
            <wp:effectExtent l="0" t="0" r="9525" b="9525"/>
            <wp:docPr id="145899253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24" t="20466" r="3298" b="307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7375" cy="2181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6034E8" w14:textId="393208E1" w:rsidR="00A5739E" w:rsidRDefault="009244CC" w:rsidP="00EF691B">
      <w:r>
        <w:rPr>
          <w:noProof/>
          <w14:ligatures w14:val="standardContextual"/>
        </w:rPr>
        <w:drawing>
          <wp:anchor distT="0" distB="0" distL="114300" distR="114300" simplePos="0" relativeHeight="251658241" behindDoc="1" locked="0" layoutInCell="1" allowOverlap="1" wp14:anchorId="7A1D47D8" wp14:editId="6B5DF916">
            <wp:simplePos x="0" y="0"/>
            <wp:positionH relativeFrom="column">
              <wp:posOffset>-316230</wp:posOffset>
            </wp:positionH>
            <wp:positionV relativeFrom="paragraph">
              <wp:posOffset>548640</wp:posOffset>
            </wp:positionV>
            <wp:extent cx="6657975" cy="1489710"/>
            <wp:effectExtent l="0" t="0" r="9525" b="0"/>
            <wp:wrapTopAndBottom/>
            <wp:docPr id="61073049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730496" name="Picture 8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2" b="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57975" cy="14897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1D33DD" w14:textId="1134FF47" w:rsidR="00BE754E" w:rsidRDefault="005966C2" w:rsidP="00EF691B">
      <w:r>
        <w:rPr>
          <w:noProof/>
          <w14:ligatures w14:val="standardContextual"/>
        </w:rPr>
        <w:t>Figure</w:t>
      </w:r>
      <w:r w:rsidR="00A5739E">
        <w:t xml:space="preserve"> B</w:t>
      </w:r>
      <w:r>
        <w:t>1: Ground Reaction Force Curve Graph</w:t>
      </w:r>
    </w:p>
    <w:p w14:paraId="0BC47BD9" w14:textId="1C9179F7" w:rsidR="00BE754E" w:rsidRDefault="00BE754E" w:rsidP="00EF691B"/>
    <w:p w14:paraId="412BA891" w14:textId="5B867D46" w:rsidR="00CD54C6" w:rsidRDefault="00CD54C6">
      <w:pPr>
        <w:spacing w:after="160" w:line="259" w:lineRule="auto"/>
      </w:pPr>
      <w:r>
        <w:br w:type="page"/>
      </w:r>
    </w:p>
    <w:p w14:paraId="4128FC09" w14:textId="402AB341" w:rsidR="00BE754E" w:rsidRDefault="001E799B" w:rsidP="00EF691B">
      <w:r>
        <w:lastRenderedPageBreak/>
        <w:t xml:space="preserve">Appendix C: Complete Data </w:t>
      </w:r>
    </w:p>
    <w:p w14:paraId="466FD522" w14:textId="19491ABF" w:rsidR="008405B8" w:rsidRDefault="008405B8" w:rsidP="00EF691B">
      <w:r>
        <w:t xml:space="preserve">Figure </w:t>
      </w:r>
      <w:r w:rsidR="00AA193E">
        <w:t>C</w:t>
      </w:r>
      <w:r>
        <w:t xml:space="preserve">1: Subject Full Body </w:t>
      </w:r>
      <w:r w:rsidR="00AA193E">
        <w:t>Scan</w:t>
      </w:r>
    </w:p>
    <w:p w14:paraId="2B27DB08" w14:textId="3924C029" w:rsidR="001E799B" w:rsidRDefault="00BE754E" w:rsidP="00EF691B">
      <w:r>
        <w:rPr>
          <w:noProof/>
        </w:rPr>
        <w:drawing>
          <wp:inline distT="0" distB="0" distL="0" distR="0" wp14:anchorId="355D3418" wp14:editId="10EDFB25">
            <wp:extent cx="4118516" cy="5804259"/>
            <wp:effectExtent l="0" t="0" r="0" b="6350"/>
            <wp:docPr id="15535666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0802" cy="58215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6D5393" w14:textId="215548C2" w:rsidR="00EF691B" w:rsidRDefault="00EF691B" w:rsidP="00EF691B"/>
    <w:p w14:paraId="7B309D03" w14:textId="42AF0EFA" w:rsidR="00AA193E" w:rsidRDefault="00AA193E" w:rsidP="00EF691B">
      <w:r>
        <w:rPr>
          <w:noProof/>
        </w:rPr>
        <w:drawing>
          <wp:anchor distT="0" distB="0" distL="114300" distR="114300" simplePos="0" relativeHeight="251658240" behindDoc="0" locked="0" layoutInCell="1" allowOverlap="1" wp14:anchorId="4A5327C8" wp14:editId="7AD9CF2D">
            <wp:simplePos x="0" y="0"/>
            <wp:positionH relativeFrom="margin">
              <wp:align>center</wp:align>
            </wp:positionH>
            <wp:positionV relativeFrom="paragraph">
              <wp:posOffset>333375</wp:posOffset>
            </wp:positionV>
            <wp:extent cx="7477125" cy="371475"/>
            <wp:effectExtent l="0" t="0" r="9525" b="9525"/>
            <wp:wrapSquare wrapText="bothSides"/>
            <wp:docPr id="114248989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77125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Figure C2: Raw Data Results</w:t>
      </w:r>
    </w:p>
    <w:p w14:paraId="1DD6D1E9" w14:textId="77777777" w:rsidR="0016796D" w:rsidRDefault="0016796D" w:rsidP="00EF691B"/>
    <w:p w14:paraId="58BD7131" w14:textId="77777777" w:rsidR="00CD54C6" w:rsidRDefault="00CD54C6">
      <w:pPr>
        <w:spacing w:after="160" w:line="259" w:lineRule="auto"/>
      </w:pPr>
      <w:r>
        <w:br w:type="page"/>
      </w:r>
    </w:p>
    <w:p w14:paraId="03EB1D5E" w14:textId="42EEA85B" w:rsidR="0016796D" w:rsidRDefault="0016796D" w:rsidP="00EF691B">
      <w:r>
        <w:lastRenderedPageBreak/>
        <w:t>Appendix D: Deep CMJ Drill infographic</w:t>
      </w:r>
    </w:p>
    <w:p w14:paraId="70F754B8" w14:textId="5F3811BE" w:rsidR="0016796D" w:rsidRDefault="00656BDE" w:rsidP="00EF691B">
      <w:r>
        <w:rPr>
          <w:noProof/>
          <w14:ligatures w14:val="standardContextual"/>
        </w:rPr>
        <w:drawing>
          <wp:inline distT="0" distB="0" distL="0" distR="0" wp14:anchorId="050D9525" wp14:editId="62D4464A">
            <wp:extent cx="5122985" cy="3337013"/>
            <wp:effectExtent l="0" t="0" r="1905" b="0"/>
            <wp:docPr id="192295233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2952338" name="Picture 1922952338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6605" cy="33393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AE2A4A" w14:textId="7C00B866" w:rsidR="00AA193E" w:rsidRDefault="00AA193E" w:rsidP="00EF691B">
      <w:r>
        <w:t xml:space="preserve"> </w:t>
      </w:r>
    </w:p>
    <w:p w14:paraId="12ED1AF4" w14:textId="5A6F826F" w:rsidR="002B4A83" w:rsidRDefault="00E953E2" w:rsidP="00EF691B">
      <w:r>
        <w:t>Appendix E: Weekly CMJ Training Schedule</w:t>
      </w:r>
    </w:p>
    <w:p w14:paraId="37C9C625" w14:textId="37DF8EF4" w:rsidR="00045A92" w:rsidRPr="00EF691B" w:rsidRDefault="00763274" w:rsidP="00EF691B">
      <w:r>
        <w:rPr>
          <w:noProof/>
          <w14:ligatures w14:val="standardContextual"/>
        </w:rPr>
        <w:drawing>
          <wp:inline distT="0" distB="0" distL="0" distR="0" wp14:anchorId="167BE668" wp14:editId="6C12334E">
            <wp:extent cx="3808740" cy="2960370"/>
            <wp:effectExtent l="0" t="0" r="1270" b="0"/>
            <wp:docPr id="8936004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3600422" name="Picture 893600422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47" t="23443" r="17852" b="101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9925" cy="29612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45A92" w:rsidRPr="00EF691B" w:rsidSect="00926C35">
      <w:headerReference w:type="default" r:id="rId33"/>
      <w:footerReference w:type="even" r:id="rId34"/>
      <w:footerReference w:type="default" r:id="rId3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F9B195" w14:textId="77777777" w:rsidR="002E7C9B" w:rsidRPr="0098512F" w:rsidRDefault="002E7C9B" w:rsidP="00F703DC">
      <w:r w:rsidRPr="0098512F">
        <w:separator/>
      </w:r>
    </w:p>
  </w:endnote>
  <w:endnote w:type="continuationSeparator" w:id="0">
    <w:p w14:paraId="748A9259" w14:textId="77777777" w:rsidR="002E7C9B" w:rsidRPr="0098512F" w:rsidRDefault="002E7C9B" w:rsidP="00F703DC">
      <w:r w:rsidRPr="0098512F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ubai">
    <w:panose1 w:val="020B0503030403030204"/>
    <w:charset w:val="00"/>
    <w:family w:val="swiss"/>
    <w:pitch w:val="variable"/>
    <w:sig w:usb0="80002067" w:usb1="80000000" w:usb2="00000008" w:usb3="00000000" w:csb0="0000004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100374611"/>
      <w:docPartObj>
        <w:docPartGallery w:val="Page Numbers (Bottom of Page)"/>
        <w:docPartUnique/>
      </w:docPartObj>
    </w:sdtPr>
    <w:sdtContent>
      <w:p w14:paraId="77A78588" w14:textId="44A694DA" w:rsidR="003F6220" w:rsidRDefault="003F6220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5CBAD5C" w14:textId="77777777" w:rsidR="003F6220" w:rsidRDefault="003F6220" w:rsidP="003F622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60187640"/>
      <w:docPartObj>
        <w:docPartGallery w:val="Page Numbers (Bottom of Page)"/>
        <w:docPartUnique/>
      </w:docPartObj>
    </w:sdtPr>
    <w:sdtContent>
      <w:p w14:paraId="5F813C2D" w14:textId="354813D4" w:rsidR="003F6220" w:rsidRDefault="003F6220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5ED6FC6" w14:textId="77777777" w:rsidR="003F6220" w:rsidRDefault="003F6220" w:rsidP="003F622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5E1D0B" w14:textId="77777777" w:rsidR="002E7C9B" w:rsidRPr="0098512F" w:rsidRDefault="002E7C9B" w:rsidP="00F703DC">
      <w:r w:rsidRPr="0098512F">
        <w:separator/>
      </w:r>
    </w:p>
  </w:footnote>
  <w:footnote w:type="continuationSeparator" w:id="0">
    <w:p w14:paraId="2BF00C99" w14:textId="77777777" w:rsidR="002E7C9B" w:rsidRPr="0098512F" w:rsidRDefault="002E7C9B" w:rsidP="00F703DC">
      <w:r w:rsidRPr="0098512F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5F5616" w14:textId="47136179" w:rsidR="00F703DC" w:rsidRPr="0098512F" w:rsidRDefault="00F703DC">
    <w:pPr>
      <w:pStyle w:val="Header"/>
    </w:pPr>
    <w:r w:rsidRPr="0098512F">
      <w:t>BMSS500</w:t>
    </w:r>
    <w:r w:rsidR="00954DFB">
      <w:t>1</w:t>
    </w:r>
    <w:r w:rsidRPr="0098512F">
      <w:tab/>
    </w:r>
    <w:r w:rsidRPr="0098512F">
      <w:tab/>
      <w:t>Joshua Harvey 2405385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803F1E"/>
    <w:multiLevelType w:val="hybridMultilevel"/>
    <w:tmpl w:val="88D4C686"/>
    <w:lvl w:ilvl="0" w:tplc="47DAF2C2">
      <w:start w:val="48"/>
      <w:numFmt w:val="bullet"/>
      <w:lvlText w:val="-"/>
      <w:lvlJc w:val="left"/>
      <w:pPr>
        <w:ind w:left="720" w:hanging="360"/>
      </w:pPr>
      <w:rPr>
        <w:rFonts w:ascii="Aptos" w:eastAsiaTheme="majorEastAsia" w:hAnsi="Aptos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0B1C14"/>
    <w:multiLevelType w:val="multilevel"/>
    <w:tmpl w:val="BC40810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4F1C37A7"/>
    <w:multiLevelType w:val="hybridMultilevel"/>
    <w:tmpl w:val="D1FA0CFC"/>
    <w:lvl w:ilvl="0" w:tplc="19BA5D68">
      <w:numFmt w:val="bullet"/>
      <w:lvlText w:val="-"/>
      <w:lvlJc w:val="left"/>
      <w:pPr>
        <w:ind w:left="720" w:hanging="360"/>
      </w:pPr>
      <w:rPr>
        <w:rFonts w:ascii="Dubai" w:eastAsiaTheme="minorEastAsia" w:hAnsi="Dubai" w:cs="Duba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69032759">
    <w:abstractNumId w:val="2"/>
  </w:num>
  <w:num w:numId="2" w16cid:durableId="697778978">
    <w:abstractNumId w:val="0"/>
  </w:num>
  <w:num w:numId="3" w16cid:durableId="16935340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2DC"/>
    <w:rsid w:val="0000172D"/>
    <w:rsid w:val="00003D9C"/>
    <w:rsid w:val="00004989"/>
    <w:rsid w:val="00004F93"/>
    <w:rsid w:val="00007031"/>
    <w:rsid w:val="00007C82"/>
    <w:rsid w:val="000106CE"/>
    <w:rsid w:val="00014324"/>
    <w:rsid w:val="00014D23"/>
    <w:rsid w:val="000169E8"/>
    <w:rsid w:val="00016E5C"/>
    <w:rsid w:val="00016ED6"/>
    <w:rsid w:val="000171C7"/>
    <w:rsid w:val="00020CF9"/>
    <w:rsid w:val="000216EF"/>
    <w:rsid w:val="000244B5"/>
    <w:rsid w:val="00025E9D"/>
    <w:rsid w:val="000302C1"/>
    <w:rsid w:val="00035D3A"/>
    <w:rsid w:val="00041555"/>
    <w:rsid w:val="000416A9"/>
    <w:rsid w:val="00041985"/>
    <w:rsid w:val="0004333C"/>
    <w:rsid w:val="0004485F"/>
    <w:rsid w:val="0004488E"/>
    <w:rsid w:val="00044F6A"/>
    <w:rsid w:val="00045A92"/>
    <w:rsid w:val="00050145"/>
    <w:rsid w:val="00053F66"/>
    <w:rsid w:val="000546D2"/>
    <w:rsid w:val="00054B38"/>
    <w:rsid w:val="00054E6F"/>
    <w:rsid w:val="000570C3"/>
    <w:rsid w:val="00060C4F"/>
    <w:rsid w:val="00061926"/>
    <w:rsid w:val="000709CE"/>
    <w:rsid w:val="000718FB"/>
    <w:rsid w:val="00072359"/>
    <w:rsid w:val="00074428"/>
    <w:rsid w:val="00074EDA"/>
    <w:rsid w:val="00075216"/>
    <w:rsid w:val="00076A8B"/>
    <w:rsid w:val="00077C20"/>
    <w:rsid w:val="00080FC8"/>
    <w:rsid w:val="0008193A"/>
    <w:rsid w:val="000823E5"/>
    <w:rsid w:val="00083653"/>
    <w:rsid w:val="0008367C"/>
    <w:rsid w:val="00087BCB"/>
    <w:rsid w:val="000905DF"/>
    <w:rsid w:val="00094A8E"/>
    <w:rsid w:val="00095A67"/>
    <w:rsid w:val="000A178E"/>
    <w:rsid w:val="000B2435"/>
    <w:rsid w:val="000B5414"/>
    <w:rsid w:val="000B6ECB"/>
    <w:rsid w:val="000C0A3B"/>
    <w:rsid w:val="000C159B"/>
    <w:rsid w:val="000C239B"/>
    <w:rsid w:val="000C2A05"/>
    <w:rsid w:val="000C4A61"/>
    <w:rsid w:val="000C53B1"/>
    <w:rsid w:val="000C6084"/>
    <w:rsid w:val="000D0558"/>
    <w:rsid w:val="000D1820"/>
    <w:rsid w:val="000D20D8"/>
    <w:rsid w:val="000D72C7"/>
    <w:rsid w:val="000E27C5"/>
    <w:rsid w:val="000E336B"/>
    <w:rsid w:val="000E640F"/>
    <w:rsid w:val="000E65A3"/>
    <w:rsid w:val="000F1726"/>
    <w:rsid w:val="000F38C9"/>
    <w:rsid w:val="001005D9"/>
    <w:rsid w:val="0010078F"/>
    <w:rsid w:val="00107D23"/>
    <w:rsid w:val="00107D8D"/>
    <w:rsid w:val="001102DC"/>
    <w:rsid w:val="00110CE6"/>
    <w:rsid w:val="001111E3"/>
    <w:rsid w:val="00111BB2"/>
    <w:rsid w:val="001171C5"/>
    <w:rsid w:val="0011740C"/>
    <w:rsid w:val="001209F4"/>
    <w:rsid w:val="00120F74"/>
    <w:rsid w:val="00122E49"/>
    <w:rsid w:val="0012330C"/>
    <w:rsid w:val="0012712F"/>
    <w:rsid w:val="00130A2E"/>
    <w:rsid w:val="00133F8D"/>
    <w:rsid w:val="001438CF"/>
    <w:rsid w:val="00145441"/>
    <w:rsid w:val="00146047"/>
    <w:rsid w:val="0015025F"/>
    <w:rsid w:val="00150D92"/>
    <w:rsid w:val="001518CC"/>
    <w:rsid w:val="00151D23"/>
    <w:rsid w:val="00157AEB"/>
    <w:rsid w:val="001623B9"/>
    <w:rsid w:val="00163EA3"/>
    <w:rsid w:val="0016458B"/>
    <w:rsid w:val="001646FD"/>
    <w:rsid w:val="00164FE9"/>
    <w:rsid w:val="0016556B"/>
    <w:rsid w:val="0016768D"/>
    <w:rsid w:val="0016796D"/>
    <w:rsid w:val="00170482"/>
    <w:rsid w:val="00171A1F"/>
    <w:rsid w:val="00171F2D"/>
    <w:rsid w:val="001727F9"/>
    <w:rsid w:val="00172AC2"/>
    <w:rsid w:val="00172D8A"/>
    <w:rsid w:val="001732E7"/>
    <w:rsid w:val="00176E24"/>
    <w:rsid w:val="001776D1"/>
    <w:rsid w:val="00177E4A"/>
    <w:rsid w:val="001802A2"/>
    <w:rsid w:val="00181540"/>
    <w:rsid w:val="00181C35"/>
    <w:rsid w:val="001879FB"/>
    <w:rsid w:val="00187DBF"/>
    <w:rsid w:val="00191990"/>
    <w:rsid w:val="00194A2F"/>
    <w:rsid w:val="00195570"/>
    <w:rsid w:val="00196248"/>
    <w:rsid w:val="001A0852"/>
    <w:rsid w:val="001A224D"/>
    <w:rsid w:val="001A254B"/>
    <w:rsid w:val="001A2EC7"/>
    <w:rsid w:val="001B0333"/>
    <w:rsid w:val="001B2CD4"/>
    <w:rsid w:val="001B392A"/>
    <w:rsid w:val="001C1833"/>
    <w:rsid w:val="001C1BBD"/>
    <w:rsid w:val="001C5505"/>
    <w:rsid w:val="001D1080"/>
    <w:rsid w:val="001D24CD"/>
    <w:rsid w:val="001D671C"/>
    <w:rsid w:val="001E018E"/>
    <w:rsid w:val="001E14B1"/>
    <w:rsid w:val="001E4689"/>
    <w:rsid w:val="001E5726"/>
    <w:rsid w:val="001E799B"/>
    <w:rsid w:val="001F0B6D"/>
    <w:rsid w:val="001F1443"/>
    <w:rsid w:val="001F16B8"/>
    <w:rsid w:val="001F6FE5"/>
    <w:rsid w:val="001F7D11"/>
    <w:rsid w:val="001F7E77"/>
    <w:rsid w:val="00205040"/>
    <w:rsid w:val="00206EF8"/>
    <w:rsid w:val="00211AF9"/>
    <w:rsid w:val="00213D03"/>
    <w:rsid w:val="0021502E"/>
    <w:rsid w:val="00217432"/>
    <w:rsid w:val="00222325"/>
    <w:rsid w:val="00223979"/>
    <w:rsid w:val="00230574"/>
    <w:rsid w:val="00231851"/>
    <w:rsid w:val="00232653"/>
    <w:rsid w:val="00233F2E"/>
    <w:rsid w:val="0023606A"/>
    <w:rsid w:val="002411FE"/>
    <w:rsid w:val="0024243C"/>
    <w:rsid w:val="0024406D"/>
    <w:rsid w:val="00250317"/>
    <w:rsid w:val="0025041A"/>
    <w:rsid w:val="002505D5"/>
    <w:rsid w:val="002526B3"/>
    <w:rsid w:val="00252917"/>
    <w:rsid w:val="00254533"/>
    <w:rsid w:val="002569E0"/>
    <w:rsid w:val="002606F1"/>
    <w:rsid w:val="002620E8"/>
    <w:rsid w:val="002620FF"/>
    <w:rsid w:val="00262A85"/>
    <w:rsid w:val="00263C1A"/>
    <w:rsid w:val="0026490B"/>
    <w:rsid w:val="0026629C"/>
    <w:rsid w:val="00266E3B"/>
    <w:rsid w:val="002674DC"/>
    <w:rsid w:val="00273015"/>
    <w:rsid w:val="002773A8"/>
    <w:rsid w:val="002778DD"/>
    <w:rsid w:val="00281F49"/>
    <w:rsid w:val="0028473A"/>
    <w:rsid w:val="002847F1"/>
    <w:rsid w:val="00287618"/>
    <w:rsid w:val="00296271"/>
    <w:rsid w:val="00297092"/>
    <w:rsid w:val="00297427"/>
    <w:rsid w:val="002A1BEA"/>
    <w:rsid w:val="002A7604"/>
    <w:rsid w:val="002B1091"/>
    <w:rsid w:val="002B3EA2"/>
    <w:rsid w:val="002B4A83"/>
    <w:rsid w:val="002B5AB7"/>
    <w:rsid w:val="002C3AC5"/>
    <w:rsid w:val="002C47C9"/>
    <w:rsid w:val="002C4C45"/>
    <w:rsid w:val="002C5A05"/>
    <w:rsid w:val="002C69FF"/>
    <w:rsid w:val="002C7BC7"/>
    <w:rsid w:val="002D119C"/>
    <w:rsid w:val="002D293E"/>
    <w:rsid w:val="002D2EE2"/>
    <w:rsid w:val="002E6188"/>
    <w:rsid w:val="002E7C53"/>
    <w:rsid w:val="002E7C9B"/>
    <w:rsid w:val="002E7F35"/>
    <w:rsid w:val="002F33F2"/>
    <w:rsid w:val="002F4CDE"/>
    <w:rsid w:val="002F5371"/>
    <w:rsid w:val="00300506"/>
    <w:rsid w:val="00301872"/>
    <w:rsid w:val="00302E3B"/>
    <w:rsid w:val="0030359B"/>
    <w:rsid w:val="00303E16"/>
    <w:rsid w:val="00306155"/>
    <w:rsid w:val="00306E6C"/>
    <w:rsid w:val="00315FFC"/>
    <w:rsid w:val="0031732C"/>
    <w:rsid w:val="00320416"/>
    <w:rsid w:val="00321E57"/>
    <w:rsid w:val="00322F37"/>
    <w:rsid w:val="003240D8"/>
    <w:rsid w:val="00326AA9"/>
    <w:rsid w:val="00326F74"/>
    <w:rsid w:val="00330A0F"/>
    <w:rsid w:val="003364A7"/>
    <w:rsid w:val="00337B15"/>
    <w:rsid w:val="00342922"/>
    <w:rsid w:val="003432AD"/>
    <w:rsid w:val="00345A0C"/>
    <w:rsid w:val="00350469"/>
    <w:rsid w:val="003513CB"/>
    <w:rsid w:val="0035325A"/>
    <w:rsid w:val="003541EB"/>
    <w:rsid w:val="003542CD"/>
    <w:rsid w:val="00357750"/>
    <w:rsid w:val="00357ACB"/>
    <w:rsid w:val="00361BDA"/>
    <w:rsid w:val="00362060"/>
    <w:rsid w:val="003637F1"/>
    <w:rsid w:val="00364F4F"/>
    <w:rsid w:val="00370608"/>
    <w:rsid w:val="00370740"/>
    <w:rsid w:val="003743C8"/>
    <w:rsid w:val="00380467"/>
    <w:rsid w:val="00384685"/>
    <w:rsid w:val="00386D37"/>
    <w:rsid w:val="003877EB"/>
    <w:rsid w:val="00392897"/>
    <w:rsid w:val="003933C4"/>
    <w:rsid w:val="00395FE7"/>
    <w:rsid w:val="00397449"/>
    <w:rsid w:val="003974B7"/>
    <w:rsid w:val="00397F4E"/>
    <w:rsid w:val="003A4233"/>
    <w:rsid w:val="003B3B43"/>
    <w:rsid w:val="003B4ADD"/>
    <w:rsid w:val="003B5671"/>
    <w:rsid w:val="003D388D"/>
    <w:rsid w:val="003D49DC"/>
    <w:rsid w:val="003D4D0E"/>
    <w:rsid w:val="003D5FEC"/>
    <w:rsid w:val="003D6C6B"/>
    <w:rsid w:val="003E2928"/>
    <w:rsid w:val="003E752A"/>
    <w:rsid w:val="003F042B"/>
    <w:rsid w:val="003F6220"/>
    <w:rsid w:val="003F77CC"/>
    <w:rsid w:val="00401FE1"/>
    <w:rsid w:val="004022B7"/>
    <w:rsid w:val="004028BD"/>
    <w:rsid w:val="00407B3D"/>
    <w:rsid w:val="004100D6"/>
    <w:rsid w:val="00410C42"/>
    <w:rsid w:val="004132C9"/>
    <w:rsid w:val="00413823"/>
    <w:rsid w:val="00416746"/>
    <w:rsid w:val="00416D78"/>
    <w:rsid w:val="00416E02"/>
    <w:rsid w:val="00420B21"/>
    <w:rsid w:val="00422776"/>
    <w:rsid w:val="0042674C"/>
    <w:rsid w:val="00427C23"/>
    <w:rsid w:val="004325FE"/>
    <w:rsid w:val="00432903"/>
    <w:rsid w:val="00433651"/>
    <w:rsid w:val="004357D7"/>
    <w:rsid w:val="004403CB"/>
    <w:rsid w:val="00440D3F"/>
    <w:rsid w:val="00441558"/>
    <w:rsid w:val="00443F97"/>
    <w:rsid w:val="004447BF"/>
    <w:rsid w:val="004476B8"/>
    <w:rsid w:val="004518D5"/>
    <w:rsid w:val="0045272F"/>
    <w:rsid w:val="004538CA"/>
    <w:rsid w:val="004550E4"/>
    <w:rsid w:val="00456999"/>
    <w:rsid w:val="004577F3"/>
    <w:rsid w:val="00461A9A"/>
    <w:rsid w:val="004643E8"/>
    <w:rsid w:val="00464FDB"/>
    <w:rsid w:val="00466018"/>
    <w:rsid w:val="004666BB"/>
    <w:rsid w:val="004712EA"/>
    <w:rsid w:val="004738BF"/>
    <w:rsid w:val="0047547D"/>
    <w:rsid w:val="004761E2"/>
    <w:rsid w:val="00483B95"/>
    <w:rsid w:val="004842FB"/>
    <w:rsid w:val="0048549C"/>
    <w:rsid w:val="00486A4B"/>
    <w:rsid w:val="004906F3"/>
    <w:rsid w:val="004929A1"/>
    <w:rsid w:val="00494660"/>
    <w:rsid w:val="00495594"/>
    <w:rsid w:val="0049610D"/>
    <w:rsid w:val="004A458B"/>
    <w:rsid w:val="004A46A1"/>
    <w:rsid w:val="004B2B1E"/>
    <w:rsid w:val="004B2B4E"/>
    <w:rsid w:val="004B35C7"/>
    <w:rsid w:val="004B4065"/>
    <w:rsid w:val="004B41E6"/>
    <w:rsid w:val="004B5355"/>
    <w:rsid w:val="004B6C0D"/>
    <w:rsid w:val="004B7BF4"/>
    <w:rsid w:val="004C02D3"/>
    <w:rsid w:val="004C2C72"/>
    <w:rsid w:val="004C6AE1"/>
    <w:rsid w:val="004C73E0"/>
    <w:rsid w:val="004C7E57"/>
    <w:rsid w:val="004D2BA1"/>
    <w:rsid w:val="004D4699"/>
    <w:rsid w:val="004D60CE"/>
    <w:rsid w:val="004D6672"/>
    <w:rsid w:val="004D78BC"/>
    <w:rsid w:val="004E05C0"/>
    <w:rsid w:val="004E489F"/>
    <w:rsid w:val="004E545B"/>
    <w:rsid w:val="004E5617"/>
    <w:rsid w:val="004E6B6A"/>
    <w:rsid w:val="004E75D3"/>
    <w:rsid w:val="004F021F"/>
    <w:rsid w:val="004F0263"/>
    <w:rsid w:val="004F036C"/>
    <w:rsid w:val="004F1CC0"/>
    <w:rsid w:val="005000A1"/>
    <w:rsid w:val="00500406"/>
    <w:rsid w:val="005028B6"/>
    <w:rsid w:val="0050291A"/>
    <w:rsid w:val="00502DEF"/>
    <w:rsid w:val="00503885"/>
    <w:rsid w:val="00504A89"/>
    <w:rsid w:val="0050719B"/>
    <w:rsid w:val="005100F7"/>
    <w:rsid w:val="00521FAB"/>
    <w:rsid w:val="0052269C"/>
    <w:rsid w:val="0052533E"/>
    <w:rsid w:val="005311BF"/>
    <w:rsid w:val="00535B05"/>
    <w:rsid w:val="00541919"/>
    <w:rsid w:val="005437A6"/>
    <w:rsid w:val="00545E9B"/>
    <w:rsid w:val="00546525"/>
    <w:rsid w:val="0054720D"/>
    <w:rsid w:val="00550C20"/>
    <w:rsid w:val="00555A69"/>
    <w:rsid w:val="00555EBA"/>
    <w:rsid w:val="00560712"/>
    <w:rsid w:val="00567949"/>
    <w:rsid w:val="005702FC"/>
    <w:rsid w:val="0057078F"/>
    <w:rsid w:val="00572232"/>
    <w:rsid w:val="005725A0"/>
    <w:rsid w:val="00572E8F"/>
    <w:rsid w:val="00575543"/>
    <w:rsid w:val="00577BF0"/>
    <w:rsid w:val="005808F0"/>
    <w:rsid w:val="00581A73"/>
    <w:rsid w:val="005831F5"/>
    <w:rsid w:val="005852CB"/>
    <w:rsid w:val="00586EE2"/>
    <w:rsid w:val="00592299"/>
    <w:rsid w:val="005923FD"/>
    <w:rsid w:val="00592FDE"/>
    <w:rsid w:val="005966C2"/>
    <w:rsid w:val="005978F2"/>
    <w:rsid w:val="005A2D6C"/>
    <w:rsid w:val="005A324E"/>
    <w:rsid w:val="005A35F5"/>
    <w:rsid w:val="005A36C0"/>
    <w:rsid w:val="005A447A"/>
    <w:rsid w:val="005A528E"/>
    <w:rsid w:val="005B3B46"/>
    <w:rsid w:val="005B4BC5"/>
    <w:rsid w:val="005B66C9"/>
    <w:rsid w:val="005C07BB"/>
    <w:rsid w:val="005C0D32"/>
    <w:rsid w:val="005C0ED2"/>
    <w:rsid w:val="005C1B35"/>
    <w:rsid w:val="005C309D"/>
    <w:rsid w:val="005C7A75"/>
    <w:rsid w:val="005D0A2B"/>
    <w:rsid w:val="005D4025"/>
    <w:rsid w:val="005D4660"/>
    <w:rsid w:val="005D48FE"/>
    <w:rsid w:val="005D6666"/>
    <w:rsid w:val="005E34A9"/>
    <w:rsid w:val="005E43CF"/>
    <w:rsid w:val="005E4818"/>
    <w:rsid w:val="005E50A5"/>
    <w:rsid w:val="005E5898"/>
    <w:rsid w:val="005E592F"/>
    <w:rsid w:val="005E60B5"/>
    <w:rsid w:val="005E6278"/>
    <w:rsid w:val="005F7A62"/>
    <w:rsid w:val="00600757"/>
    <w:rsid w:val="00600C4D"/>
    <w:rsid w:val="006031E3"/>
    <w:rsid w:val="006035DF"/>
    <w:rsid w:val="0060434D"/>
    <w:rsid w:val="00607AD2"/>
    <w:rsid w:val="006121AB"/>
    <w:rsid w:val="00615172"/>
    <w:rsid w:val="00616935"/>
    <w:rsid w:val="00616A00"/>
    <w:rsid w:val="00616B0F"/>
    <w:rsid w:val="006204A6"/>
    <w:rsid w:val="00622A47"/>
    <w:rsid w:val="00622FC2"/>
    <w:rsid w:val="00623589"/>
    <w:rsid w:val="006248A7"/>
    <w:rsid w:val="006260EB"/>
    <w:rsid w:val="00630901"/>
    <w:rsid w:val="006318F0"/>
    <w:rsid w:val="00631A71"/>
    <w:rsid w:val="00636AE6"/>
    <w:rsid w:val="00642673"/>
    <w:rsid w:val="00644501"/>
    <w:rsid w:val="00644ECE"/>
    <w:rsid w:val="00645972"/>
    <w:rsid w:val="00647885"/>
    <w:rsid w:val="00652459"/>
    <w:rsid w:val="00654CF8"/>
    <w:rsid w:val="00656772"/>
    <w:rsid w:val="00656BDE"/>
    <w:rsid w:val="006610DB"/>
    <w:rsid w:val="00661FC8"/>
    <w:rsid w:val="0066540A"/>
    <w:rsid w:val="006668BE"/>
    <w:rsid w:val="00667963"/>
    <w:rsid w:val="006713D6"/>
    <w:rsid w:val="00673764"/>
    <w:rsid w:val="00673F3D"/>
    <w:rsid w:val="006748E5"/>
    <w:rsid w:val="006776F3"/>
    <w:rsid w:val="006806D7"/>
    <w:rsid w:val="00684A6A"/>
    <w:rsid w:val="00692942"/>
    <w:rsid w:val="00693B2F"/>
    <w:rsid w:val="00697756"/>
    <w:rsid w:val="006A13B8"/>
    <w:rsid w:val="006A1779"/>
    <w:rsid w:val="006A3C2B"/>
    <w:rsid w:val="006A62D0"/>
    <w:rsid w:val="006B404A"/>
    <w:rsid w:val="006B4BD6"/>
    <w:rsid w:val="006C10E1"/>
    <w:rsid w:val="006C21CB"/>
    <w:rsid w:val="006C2968"/>
    <w:rsid w:val="006C4A28"/>
    <w:rsid w:val="006C59AE"/>
    <w:rsid w:val="006C5EAE"/>
    <w:rsid w:val="006C6733"/>
    <w:rsid w:val="006D1D88"/>
    <w:rsid w:val="006D341E"/>
    <w:rsid w:val="006D3C4B"/>
    <w:rsid w:val="006D3E23"/>
    <w:rsid w:val="006D4C5A"/>
    <w:rsid w:val="006D77AB"/>
    <w:rsid w:val="006E0682"/>
    <w:rsid w:val="006E0EF4"/>
    <w:rsid w:val="006E3B79"/>
    <w:rsid w:val="006E6C16"/>
    <w:rsid w:val="006E794B"/>
    <w:rsid w:val="006F2C48"/>
    <w:rsid w:val="006F31A4"/>
    <w:rsid w:val="006F5F93"/>
    <w:rsid w:val="006F7F50"/>
    <w:rsid w:val="0070015A"/>
    <w:rsid w:val="00701EE2"/>
    <w:rsid w:val="007072F0"/>
    <w:rsid w:val="00707F43"/>
    <w:rsid w:val="0071034E"/>
    <w:rsid w:val="0071249A"/>
    <w:rsid w:val="007135C5"/>
    <w:rsid w:val="00716832"/>
    <w:rsid w:val="00720E43"/>
    <w:rsid w:val="00721627"/>
    <w:rsid w:val="00721724"/>
    <w:rsid w:val="00721882"/>
    <w:rsid w:val="0072358E"/>
    <w:rsid w:val="0072384F"/>
    <w:rsid w:val="00727D90"/>
    <w:rsid w:val="00727F12"/>
    <w:rsid w:val="00732175"/>
    <w:rsid w:val="0073501C"/>
    <w:rsid w:val="0073619E"/>
    <w:rsid w:val="007432C5"/>
    <w:rsid w:val="007438A1"/>
    <w:rsid w:val="0074466E"/>
    <w:rsid w:val="00750AE6"/>
    <w:rsid w:val="007510CE"/>
    <w:rsid w:val="007538BA"/>
    <w:rsid w:val="007549DA"/>
    <w:rsid w:val="00754C68"/>
    <w:rsid w:val="0075741A"/>
    <w:rsid w:val="0076078D"/>
    <w:rsid w:val="00760EE7"/>
    <w:rsid w:val="00761607"/>
    <w:rsid w:val="00761CA4"/>
    <w:rsid w:val="007624E7"/>
    <w:rsid w:val="0076299C"/>
    <w:rsid w:val="00763274"/>
    <w:rsid w:val="007644B3"/>
    <w:rsid w:val="007644C2"/>
    <w:rsid w:val="00767CA6"/>
    <w:rsid w:val="00775F11"/>
    <w:rsid w:val="00776861"/>
    <w:rsid w:val="00777A26"/>
    <w:rsid w:val="007801C6"/>
    <w:rsid w:val="0078023C"/>
    <w:rsid w:val="00790C2F"/>
    <w:rsid w:val="00792026"/>
    <w:rsid w:val="00797409"/>
    <w:rsid w:val="0079752B"/>
    <w:rsid w:val="007A1CBA"/>
    <w:rsid w:val="007A26F6"/>
    <w:rsid w:val="007A3D84"/>
    <w:rsid w:val="007A55C7"/>
    <w:rsid w:val="007A59D4"/>
    <w:rsid w:val="007A5D7E"/>
    <w:rsid w:val="007B1639"/>
    <w:rsid w:val="007B2743"/>
    <w:rsid w:val="007B27F8"/>
    <w:rsid w:val="007B43F7"/>
    <w:rsid w:val="007B5368"/>
    <w:rsid w:val="007B691D"/>
    <w:rsid w:val="007C15D8"/>
    <w:rsid w:val="007C5B3A"/>
    <w:rsid w:val="007D423E"/>
    <w:rsid w:val="007D706B"/>
    <w:rsid w:val="007D7AA8"/>
    <w:rsid w:val="007E04A2"/>
    <w:rsid w:val="007E1D9A"/>
    <w:rsid w:val="007E2EF7"/>
    <w:rsid w:val="007E38D0"/>
    <w:rsid w:val="007E70B4"/>
    <w:rsid w:val="007F1E5C"/>
    <w:rsid w:val="007F2632"/>
    <w:rsid w:val="007F45E2"/>
    <w:rsid w:val="007F4C63"/>
    <w:rsid w:val="007F62B5"/>
    <w:rsid w:val="007F662F"/>
    <w:rsid w:val="007F7D45"/>
    <w:rsid w:val="008057C1"/>
    <w:rsid w:val="00805DD2"/>
    <w:rsid w:val="0080652E"/>
    <w:rsid w:val="00810919"/>
    <w:rsid w:val="0081132A"/>
    <w:rsid w:val="00813672"/>
    <w:rsid w:val="00813E59"/>
    <w:rsid w:val="008150F7"/>
    <w:rsid w:val="008158D9"/>
    <w:rsid w:val="0081796F"/>
    <w:rsid w:val="00820F3B"/>
    <w:rsid w:val="00821365"/>
    <w:rsid w:val="00822649"/>
    <w:rsid w:val="00822C4E"/>
    <w:rsid w:val="0082390D"/>
    <w:rsid w:val="00830AAF"/>
    <w:rsid w:val="00830AF6"/>
    <w:rsid w:val="0084019F"/>
    <w:rsid w:val="008405B8"/>
    <w:rsid w:val="008411D7"/>
    <w:rsid w:val="00844058"/>
    <w:rsid w:val="008445FB"/>
    <w:rsid w:val="00845D4C"/>
    <w:rsid w:val="00845DCF"/>
    <w:rsid w:val="00846C89"/>
    <w:rsid w:val="00847647"/>
    <w:rsid w:val="00851868"/>
    <w:rsid w:val="00851A00"/>
    <w:rsid w:val="00851F81"/>
    <w:rsid w:val="008536D2"/>
    <w:rsid w:val="00853D37"/>
    <w:rsid w:val="0085509D"/>
    <w:rsid w:val="0085542E"/>
    <w:rsid w:val="00855478"/>
    <w:rsid w:val="00855BD1"/>
    <w:rsid w:val="0085618D"/>
    <w:rsid w:val="00857877"/>
    <w:rsid w:val="0086200B"/>
    <w:rsid w:val="00864F5A"/>
    <w:rsid w:val="008679F5"/>
    <w:rsid w:val="00870CA4"/>
    <w:rsid w:val="00873CF8"/>
    <w:rsid w:val="00874F74"/>
    <w:rsid w:val="008777CB"/>
    <w:rsid w:val="0088205F"/>
    <w:rsid w:val="00882DB0"/>
    <w:rsid w:val="0088638A"/>
    <w:rsid w:val="00886B5B"/>
    <w:rsid w:val="00894C98"/>
    <w:rsid w:val="008959F5"/>
    <w:rsid w:val="008A15B8"/>
    <w:rsid w:val="008A2FFC"/>
    <w:rsid w:val="008B03EC"/>
    <w:rsid w:val="008B1F55"/>
    <w:rsid w:val="008B429A"/>
    <w:rsid w:val="008C05CD"/>
    <w:rsid w:val="008C3C23"/>
    <w:rsid w:val="008C5FA2"/>
    <w:rsid w:val="008C652B"/>
    <w:rsid w:val="008C655F"/>
    <w:rsid w:val="008C6D4D"/>
    <w:rsid w:val="008D50FC"/>
    <w:rsid w:val="008E0DEC"/>
    <w:rsid w:val="008E27C9"/>
    <w:rsid w:val="008E4147"/>
    <w:rsid w:val="008F2DC1"/>
    <w:rsid w:val="008F5E90"/>
    <w:rsid w:val="008F768B"/>
    <w:rsid w:val="00901849"/>
    <w:rsid w:val="00904BB1"/>
    <w:rsid w:val="009074EC"/>
    <w:rsid w:val="00907E50"/>
    <w:rsid w:val="00910577"/>
    <w:rsid w:val="009107AC"/>
    <w:rsid w:val="00913AF5"/>
    <w:rsid w:val="009203C8"/>
    <w:rsid w:val="00920DD9"/>
    <w:rsid w:val="0092270F"/>
    <w:rsid w:val="00922CC8"/>
    <w:rsid w:val="009231C7"/>
    <w:rsid w:val="0092335B"/>
    <w:rsid w:val="009244CC"/>
    <w:rsid w:val="00926C35"/>
    <w:rsid w:val="00935D0C"/>
    <w:rsid w:val="009371D1"/>
    <w:rsid w:val="00937C99"/>
    <w:rsid w:val="00937EF1"/>
    <w:rsid w:val="00940377"/>
    <w:rsid w:val="00940520"/>
    <w:rsid w:val="00946BA5"/>
    <w:rsid w:val="00952FE1"/>
    <w:rsid w:val="0095301D"/>
    <w:rsid w:val="00954DFB"/>
    <w:rsid w:val="00956966"/>
    <w:rsid w:val="00956BDA"/>
    <w:rsid w:val="0095733B"/>
    <w:rsid w:val="00957DF5"/>
    <w:rsid w:val="0096383F"/>
    <w:rsid w:val="009672DE"/>
    <w:rsid w:val="00975334"/>
    <w:rsid w:val="00975D87"/>
    <w:rsid w:val="00977CD6"/>
    <w:rsid w:val="00980931"/>
    <w:rsid w:val="0098113E"/>
    <w:rsid w:val="00982595"/>
    <w:rsid w:val="00982E64"/>
    <w:rsid w:val="0098512F"/>
    <w:rsid w:val="00986D53"/>
    <w:rsid w:val="00991617"/>
    <w:rsid w:val="00991869"/>
    <w:rsid w:val="00991A28"/>
    <w:rsid w:val="00992A5E"/>
    <w:rsid w:val="00994ACE"/>
    <w:rsid w:val="009965FE"/>
    <w:rsid w:val="009A08A5"/>
    <w:rsid w:val="009A0CF9"/>
    <w:rsid w:val="009A39E6"/>
    <w:rsid w:val="009A41F8"/>
    <w:rsid w:val="009B2782"/>
    <w:rsid w:val="009B4A92"/>
    <w:rsid w:val="009B6A92"/>
    <w:rsid w:val="009C4B9F"/>
    <w:rsid w:val="009C4DE2"/>
    <w:rsid w:val="009C79A6"/>
    <w:rsid w:val="009C7EBC"/>
    <w:rsid w:val="009D4D65"/>
    <w:rsid w:val="009D63C9"/>
    <w:rsid w:val="009D78AE"/>
    <w:rsid w:val="009E057E"/>
    <w:rsid w:val="009E0EB5"/>
    <w:rsid w:val="009E1C4D"/>
    <w:rsid w:val="009F20A2"/>
    <w:rsid w:val="009F2D72"/>
    <w:rsid w:val="009F3C06"/>
    <w:rsid w:val="009F5200"/>
    <w:rsid w:val="009F7B2C"/>
    <w:rsid w:val="00A01E89"/>
    <w:rsid w:val="00A02E71"/>
    <w:rsid w:val="00A03814"/>
    <w:rsid w:val="00A0402F"/>
    <w:rsid w:val="00A0411E"/>
    <w:rsid w:val="00A056C6"/>
    <w:rsid w:val="00A145D4"/>
    <w:rsid w:val="00A16D08"/>
    <w:rsid w:val="00A215A3"/>
    <w:rsid w:val="00A22E7E"/>
    <w:rsid w:val="00A2361F"/>
    <w:rsid w:val="00A24E4D"/>
    <w:rsid w:val="00A2603F"/>
    <w:rsid w:val="00A26A66"/>
    <w:rsid w:val="00A300B3"/>
    <w:rsid w:val="00A30612"/>
    <w:rsid w:val="00A312CD"/>
    <w:rsid w:val="00A31AB6"/>
    <w:rsid w:val="00A35D05"/>
    <w:rsid w:val="00A40D45"/>
    <w:rsid w:val="00A41234"/>
    <w:rsid w:val="00A43A92"/>
    <w:rsid w:val="00A4487F"/>
    <w:rsid w:val="00A51589"/>
    <w:rsid w:val="00A5739E"/>
    <w:rsid w:val="00A576DF"/>
    <w:rsid w:val="00A63B8A"/>
    <w:rsid w:val="00A64616"/>
    <w:rsid w:val="00A6541C"/>
    <w:rsid w:val="00A71BC3"/>
    <w:rsid w:val="00A72042"/>
    <w:rsid w:val="00A733A2"/>
    <w:rsid w:val="00A7406E"/>
    <w:rsid w:val="00A76758"/>
    <w:rsid w:val="00A77E29"/>
    <w:rsid w:val="00A91989"/>
    <w:rsid w:val="00A97228"/>
    <w:rsid w:val="00A973BE"/>
    <w:rsid w:val="00AA16F0"/>
    <w:rsid w:val="00AA193E"/>
    <w:rsid w:val="00AA254D"/>
    <w:rsid w:val="00AA4A0E"/>
    <w:rsid w:val="00AB04CF"/>
    <w:rsid w:val="00AB08B6"/>
    <w:rsid w:val="00AB18A3"/>
    <w:rsid w:val="00AB2893"/>
    <w:rsid w:val="00AB2C31"/>
    <w:rsid w:val="00AB2EDC"/>
    <w:rsid w:val="00AB6F62"/>
    <w:rsid w:val="00AC004C"/>
    <w:rsid w:val="00AC0460"/>
    <w:rsid w:val="00AC06FC"/>
    <w:rsid w:val="00AC0A12"/>
    <w:rsid w:val="00AC6363"/>
    <w:rsid w:val="00AD1127"/>
    <w:rsid w:val="00AD1CF9"/>
    <w:rsid w:val="00AD4020"/>
    <w:rsid w:val="00AD4314"/>
    <w:rsid w:val="00AD4658"/>
    <w:rsid w:val="00AD48A0"/>
    <w:rsid w:val="00AD5CAD"/>
    <w:rsid w:val="00AE49EB"/>
    <w:rsid w:val="00AE629D"/>
    <w:rsid w:val="00AE6C05"/>
    <w:rsid w:val="00AF0125"/>
    <w:rsid w:val="00AF2126"/>
    <w:rsid w:val="00AF3CBC"/>
    <w:rsid w:val="00AF6963"/>
    <w:rsid w:val="00AF6D05"/>
    <w:rsid w:val="00B0006A"/>
    <w:rsid w:val="00B009A4"/>
    <w:rsid w:val="00B07B71"/>
    <w:rsid w:val="00B116AC"/>
    <w:rsid w:val="00B13B19"/>
    <w:rsid w:val="00B17F6B"/>
    <w:rsid w:val="00B24614"/>
    <w:rsid w:val="00B24685"/>
    <w:rsid w:val="00B248CD"/>
    <w:rsid w:val="00B24CA6"/>
    <w:rsid w:val="00B26846"/>
    <w:rsid w:val="00B27236"/>
    <w:rsid w:val="00B27B41"/>
    <w:rsid w:val="00B325DE"/>
    <w:rsid w:val="00B32983"/>
    <w:rsid w:val="00B33B41"/>
    <w:rsid w:val="00B3410C"/>
    <w:rsid w:val="00B3760D"/>
    <w:rsid w:val="00B37DED"/>
    <w:rsid w:val="00B40CD8"/>
    <w:rsid w:val="00B41340"/>
    <w:rsid w:val="00B52F4F"/>
    <w:rsid w:val="00B604BC"/>
    <w:rsid w:val="00B60668"/>
    <w:rsid w:val="00B62E7A"/>
    <w:rsid w:val="00B63B14"/>
    <w:rsid w:val="00B67CAF"/>
    <w:rsid w:val="00B8688F"/>
    <w:rsid w:val="00B86F7D"/>
    <w:rsid w:val="00B9290C"/>
    <w:rsid w:val="00B96959"/>
    <w:rsid w:val="00B96AD5"/>
    <w:rsid w:val="00BA0C98"/>
    <w:rsid w:val="00BA0ECA"/>
    <w:rsid w:val="00BA1DCE"/>
    <w:rsid w:val="00BA3593"/>
    <w:rsid w:val="00BA417E"/>
    <w:rsid w:val="00BA4B7E"/>
    <w:rsid w:val="00BA539B"/>
    <w:rsid w:val="00BB0C24"/>
    <w:rsid w:val="00BB35AB"/>
    <w:rsid w:val="00BB3B35"/>
    <w:rsid w:val="00BB5260"/>
    <w:rsid w:val="00BC13B0"/>
    <w:rsid w:val="00BC2156"/>
    <w:rsid w:val="00BC3EA6"/>
    <w:rsid w:val="00BC4CCE"/>
    <w:rsid w:val="00BC5CF4"/>
    <w:rsid w:val="00BC67E0"/>
    <w:rsid w:val="00BD02B5"/>
    <w:rsid w:val="00BD0A4A"/>
    <w:rsid w:val="00BD2556"/>
    <w:rsid w:val="00BD47B1"/>
    <w:rsid w:val="00BD4EA3"/>
    <w:rsid w:val="00BD577B"/>
    <w:rsid w:val="00BD617D"/>
    <w:rsid w:val="00BD6376"/>
    <w:rsid w:val="00BD72C8"/>
    <w:rsid w:val="00BE02B0"/>
    <w:rsid w:val="00BE0601"/>
    <w:rsid w:val="00BE527A"/>
    <w:rsid w:val="00BE56BE"/>
    <w:rsid w:val="00BE5FD4"/>
    <w:rsid w:val="00BE644F"/>
    <w:rsid w:val="00BE754E"/>
    <w:rsid w:val="00BF1216"/>
    <w:rsid w:val="00BF2034"/>
    <w:rsid w:val="00BF2CF8"/>
    <w:rsid w:val="00BF396D"/>
    <w:rsid w:val="00BF4681"/>
    <w:rsid w:val="00C00716"/>
    <w:rsid w:val="00C00936"/>
    <w:rsid w:val="00C01CC5"/>
    <w:rsid w:val="00C02A71"/>
    <w:rsid w:val="00C03A88"/>
    <w:rsid w:val="00C040DB"/>
    <w:rsid w:val="00C04627"/>
    <w:rsid w:val="00C04904"/>
    <w:rsid w:val="00C05594"/>
    <w:rsid w:val="00C06CE7"/>
    <w:rsid w:val="00C10606"/>
    <w:rsid w:val="00C10E6E"/>
    <w:rsid w:val="00C12762"/>
    <w:rsid w:val="00C147BC"/>
    <w:rsid w:val="00C1567C"/>
    <w:rsid w:val="00C15EAF"/>
    <w:rsid w:val="00C17B70"/>
    <w:rsid w:val="00C24863"/>
    <w:rsid w:val="00C27212"/>
    <w:rsid w:val="00C2754D"/>
    <w:rsid w:val="00C30208"/>
    <w:rsid w:val="00C3219F"/>
    <w:rsid w:val="00C37EA8"/>
    <w:rsid w:val="00C40A1E"/>
    <w:rsid w:val="00C43572"/>
    <w:rsid w:val="00C52378"/>
    <w:rsid w:val="00C525AE"/>
    <w:rsid w:val="00C52FA6"/>
    <w:rsid w:val="00C55607"/>
    <w:rsid w:val="00C55EC1"/>
    <w:rsid w:val="00C566FE"/>
    <w:rsid w:val="00C56755"/>
    <w:rsid w:val="00C57CD1"/>
    <w:rsid w:val="00C619B0"/>
    <w:rsid w:val="00C61C97"/>
    <w:rsid w:val="00C620D4"/>
    <w:rsid w:val="00C65F47"/>
    <w:rsid w:val="00C66D3F"/>
    <w:rsid w:val="00C71CFF"/>
    <w:rsid w:val="00C747C3"/>
    <w:rsid w:val="00C776B7"/>
    <w:rsid w:val="00C7790A"/>
    <w:rsid w:val="00C80AFF"/>
    <w:rsid w:val="00C818E3"/>
    <w:rsid w:val="00C81E2A"/>
    <w:rsid w:val="00C8371A"/>
    <w:rsid w:val="00C846C6"/>
    <w:rsid w:val="00C8584A"/>
    <w:rsid w:val="00C87A90"/>
    <w:rsid w:val="00C941D1"/>
    <w:rsid w:val="00C955A7"/>
    <w:rsid w:val="00C97165"/>
    <w:rsid w:val="00CA4042"/>
    <w:rsid w:val="00CA4F83"/>
    <w:rsid w:val="00CB3933"/>
    <w:rsid w:val="00CB47D9"/>
    <w:rsid w:val="00CB550E"/>
    <w:rsid w:val="00CB5995"/>
    <w:rsid w:val="00CC633D"/>
    <w:rsid w:val="00CD28FE"/>
    <w:rsid w:val="00CD3CD6"/>
    <w:rsid w:val="00CD54C6"/>
    <w:rsid w:val="00CD554A"/>
    <w:rsid w:val="00CD5D86"/>
    <w:rsid w:val="00CD6857"/>
    <w:rsid w:val="00CE0E99"/>
    <w:rsid w:val="00CE1694"/>
    <w:rsid w:val="00CE348E"/>
    <w:rsid w:val="00CE73FF"/>
    <w:rsid w:val="00CF15F5"/>
    <w:rsid w:val="00CF341E"/>
    <w:rsid w:val="00CF37D3"/>
    <w:rsid w:val="00CF3B8B"/>
    <w:rsid w:val="00CF434C"/>
    <w:rsid w:val="00CF5E52"/>
    <w:rsid w:val="00CF6990"/>
    <w:rsid w:val="00CF7F42"/>
    <w:rsid w:val="00D03232"/>
    <w:rsid w:val="00D066D6"/>
    <w:rsid w:val="00D10CB2"/>
    <w:rsid w:val="00D14278"/>
    <w:rsid w:val="00D155AE"/>
    <w:rsid w:val="00D155B7"/>
    <w:rsid w:val="00D15B3B"/>
    <w:rsid w:val="00D22062"/>
    <w:rsid w:val="00D23313"/>
    <w:rsid w:val="00D3119B"/>
    <w:rsid w:val="00D3738C"/>
    <w:rsid w:val="00D4039B"/>
    <w:rsid w:val="00D445D0"/>
    <w:rsid w:val="00D44734"/>
    <w:rsid w:val="00D476F0"/>
    <w:rsid w:val="00D61028"/>
    <w:rsid w:val="00D63DBB"/>
    <w:rsid w:val="00D65137"/>
    <w:rsid w:val="00D65891"/>
    <w:rsid w:val="00D669B3"/>
    <w:rsid w:val="00D71419"/>
    <w:rsid w:val="00D72105"/>
    <w:rsid w:val="00D74E84"/>
    <w:rsid w:val="00D808CB"/>
    <w:rsid w:val="00D81B9A"/>
    <w:rsid w:val="00D929A2"/>
    <w:rsid w:val="00D93468"/>
    <w:rsid w:val="00D942F4"/>
    <w:rsid w:val="00D95462"/>
    <w:rsid w:val="00D95840"/>
    <w:rsid w:val="00D95931"/>
    <w:rsid w:val="00D96D3A"/>
    <w:rsid w:val="00DA03A7"/>
    <w:rsid w:val="00DA33E9"/>
    <w:rsid w:val="00DA4FF1"/>
    <w:rsid w:val="00DA6CB5"/>
    <w:rsid w:val="00DB28B7"/>
    <w:rsid w:val="00DB75E1"/>
    <w:rsid w:val="00DD040D"/>
    <w:rsid w:val="00DD1E47"/>
    <w:rsid w:val="00DD262D"/>
    <w:rsid w:val="00DD2686"/>
    <w:rsid w:val="00DD44E6"/>
    <w:rsid w:val="00DD66ED"/>
    <w:rsid w:val="00DD7FD5"/>
    <w:rsid w:val="00DE6326"/>
    <w:rsid w:val="00DE67DF"/>
    <w:rsid w:val="00DF18FC"/>
    <w:rsid w:val="00DF38C0"/>
    <w:rsid w:val="00DF6151"/>
    <w:rsid w:val="00E00F67"/>
    <w:rsid w:val="00E0740A"/>
    <w:rsid w:val="00E0748B"/>
    <w:rsid w:val="00E14DAF"/>
    <w:rsid w:val="00E16101"/>
    <w:rsid w:val="00E20740"/>
    <w:rsid w:val="00E22638"/>
    <w:rsid w:val="00E235AC"/>
    <w:rsid w:val="00E279CD"/>
    <w:rsid w:val="00E32621"/>
    <w:rsid w:val="00E36C2A"/>
    <w:rsid w:val="00E431DA"/>
    <w:rsid w:val="00E43EB0"/>
    <w:rsid w:val="00E43EB2"/>
    <w:rsid w:val="00E446B0"/>
    <w:rsid w:val="00E454D4"/>
    <w:rsid w:val="00E51AC7"/>
    <w:rsid w:val="00E53FD4"/>
    <w:rsid w:val="00E55C06"/>
    <w:rsid w:val="00E56AD4"/>
    <w:rsid w:val="00E57A80"/>
    <w:rsid w:val="00E64319"/>
    <w:rsid w:val="00E65448"/>
    <w:rsid w:val="00E677F4"/>
    <w:rsid w:val="00E77163"/>
    <w:rsid w:val="00E8065B"/>
    <w:rsid w:val="00E85704"/>
    <w:rsid w:val="00E85B3F"/>
    <w:rsid w:val="00E953E2"/>
    <w:rsid w:val="00E95671"/>
    <w:rsid w:val="00EA1B37"/>
    <w:rsid w:val="00EA239A"/>
    <w:rsid w:val="00EA5564"/>
    <w:rsid w:val="00EA562F"/>
    <w:rsid w:val="00EA5FF3"/>
    <w:rsid w:val="00EA6587"/>
    <w:rsid w:val="00EA65CB"/>
    <w:rsid w:val="00EA6D99"/>
    <w:rsid w:val="00EB122F"/>
    <w:rsid w:val="00EB13F2"/>
    <w:rsid w:val="00EB3986"/>
    <w:rsid w:val="00EB3C49"/>
    <w:rsid w:val="00EB4D15"/>
    <w:rsid w:val="00EC158F"/>
    <w:rsid w:val="00EC2B61"/>
    <w:rsid w:val="00ED179F"/>
    <w:rsid w:val="00ED5B5E"/>
    <w:rsid w:val="00EE049C"/>
    <w:rsid w:val="00EE05C0"/>
    <w:rsid w:val="00EE2E09"/>
    <w:rsid w:val="00EE5558"/>
    <w:rsid w:val="00EE7662"/>
    <w:rsid w:val="00EF222E"/>
    <w:rsid w:val="00EF3C44"/>
    <w:rsid w:val="00EF4446"/>
    <w:rsid w:val="00EF57DC"/>
    <w:rsid w:val="00EF5E71"/>
    <w:rsid w:val="00EF691B"/>
    <w:rsid w:val="00F01AC9"/>
    <w:rsid w:val="00F03CA1"/>
    <w:rsid w:val="00F047F1"/>
    <w:rsid w:val="00F0723A"/>
    <w:rsid w:val="00F07AD5"/>
    <w:rsid w:val="00F129B0"/>
    <w:rsid w:val="00F150C9"/>
    <w:rsid w:val="00F2081A"/>
    <w:rsid w:val="00F2222B"/>
    <w:rsid w:val="00F244A6"/>
    <w:rsid w:val="00F277C2"/>
    <w:rsid w:val="00F33C48"/>
    <w:rsid w:val="00F365ED"/>
    <w:rsid w:val="00F40AB2"/>
    <w:rsid w:val="00F4534D"/>
    <w:rsid w:val="00F45ECC"/>
    <w:rsid w:val="00F47970"/>
    <w:rsid w:val="00F555ED"/>
    <w:rsid w:val="00F55FC0"/>
    <w:rsid w:val="00F61DEF"/>
    <w:rsid w:val="00F62E38"/>
    <w:rsid w:val="00F66DBC"/>
    <w:rsid w:val="00F67C21"/>
    <w:rsid w:val="00F703DC"/>
    <w:rsid w:val="00F749A5"/>
    <w:rsid w:val="00F81384"/>
    <w:rsid w:val="00F8275B"/>
    <w:rsid w:val="00F82FDD"/>
    <w:rsid w:val="00F91A7F"/>
    <w:rsid w:val="00F926C9"/>
    <w:rsid w:val="00F94976"/>
    <w:rsid w:val="00FA122F"/>
    <w:rsid w:val="00FA210F"/>
    <w:rsid w:val="00FA2CE3"/>
    <w:rsid w:val="00FA38D9"/>
    <w:rsid w:val="00FA54FD"/>
    <w:rsid w:val="00FA5835"/>
    <w:rsid w:val="00FA5AAA"/>
    <w:rsid w:val="00FB1FE3"/>
    <w:rsid w:val="00FB2A1A"/>
    <w:rsid w:val="00FB3094"/>
    <w:rsid w:val="00FC04D4"/>
    <w:rsid w:val="00FC7A05"/>
    <w:rsid w:val="00FD2659"/>
    <w:rsid w:val="00FD3F65"/>
    <w:rsid w:val="00FD5111"/>
    <w:rsid w:val="00FD62C1"/>
    <w:rsid w:val="00FD6BB7"/>
    <w:rsid w:val="00FD6D7E"/>
    <w:rsid w:val="00FD74A9"/>
    <w:rsid w:val="00FD7DBE"/>
    <w:rsid w:val="00FE10DD"/>
    <w:rsid w:val="00FE22B3"/>
    <w:rsid w:val="00FE260B"/>
    <w:rsid w:val="00FE31DD"/>
    <w:rsid w:val="00FE7B3B"/>
    <w:rsid w:val="00FF07D4"/>
    <w:rsid w:val="00FF080D"/>
    <w:rsid w:val="00FF2406"/>
    <w:rsid w:val="00FF24D2"/>
    <w:rsid w:val="00FF3FC4"/>
    <w:rsid w:val="00FF5587"/>
    <w:rsid w:val="06684FAB"/>
    <w:rsid w:val="6591F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645FD9"/>
  <w15:chartTrackingRefBased/>
  <w15:docId w15:val="{F2507ED0-8F05-44E3-B931-1BD485D76F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6772"/>
    <w:pPr>
      <w:spacing w:after="0" w:line="240" w:lineRule="auto"/>
    </w:pPr>
    <w:rPr>
      <w:rFonts w:ascii="Dubai" w:eastAsiaTheme="minorEastAsia" w:hAnsi="Dubai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02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02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02DC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26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102D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102DC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02DC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02DC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02DC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02DC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1102DC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1102DC"/>
    <w:rPr>
      <w:rFonts w:eastAsiaTheme="majorEastAsia" w:cstheme="majorBidi"/>
      <w:color w:val="0F4761" w:themeColor="accent1" w:themeShade="BF"/>
      <w:sz w:val="28"/>
      <w:szCs w:val="28"/>
      <w:lang w:val="en-US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822649"/>
    <w:rPr>
      <w:rFonts w:ascii="Dubai" w:eastAsiaTheme="majorEastAsia" w:hAnsi="Dubai" w:cstheme="majorBidi"/>
      <w:i/>
      <w:iCs/>
      <w:color w:val="0F4761" w:themeColor="accent1" w:themeShade="BF"/>
      <w:sz w:val="24"/>
      <w:szCs w:val="24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1102DC"/>
    <w:rPr>
      <w:rFonts w:eastAsiaTheme="majorEastAsia" w:cstheme="majorBidi"/>
      <w:color w:val="0F4761" w:themeColor="accent1" w:themeShade="BF"/>
      <w:sz w:val="24"/>
      <w:szCs w:val="24"/>
      <w:lang w:val="en-US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1102DC"/>
    <w:rPr>
      <w:rFonts w:eastAsiaTheme="majorEastAsia" w:cstheme="majorBidi"/>
      <w:i/>
      <w:iCs/>
      <w:color w:val="595959" w:themeColor="text1" w:themeTint="A6"/>
      <w:sz w:val="24"/>
      <w:szCs w:val="24"/>
      <w:lang w:val="en-US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02DC"/>
    <w:rPr>
      <w:rFonts w:eastAsiaTheme="majorEastAsia" w:cstheme="majorBidi"/>
      <w:color w:val="595959" w:themeColor="text1" w:themeTint="A6"/>
      <w:sz w:val="24"/>
      <w:szCs w:val="24"/>
      <w:lang w:val="en-US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02DC"/>
    <w:rPr>
      <w:rFonts w:eastAsiaTheme="majorEastAsia" w:cstheme="majorBidi"/>
      <w:i/>
      <w:iCs/>
      <w:color w:val="272727" w:themeColor="text1" w:themeTint="D8"/>
      <w:sz w:val="24"/>
      <w:szCs w:val="24"/>
      <w:lang w:val="en-US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02DC"/>
    <w:rPr>
      <w:rFonts w:eastAsiaTheme="majorEastAsia" w:cstheme="majorBidi"/>
      <w:color w:val="272727" w:themeColor="text1" w:themeTint="D8"/>
      <w:sz w:val="24"/>
      <w:szCs w:val="24"/>
      <w:lang w:val="en-US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1102D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02DC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02DC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02DC"/>
    <w:rPr>
      <w:rFonts w:eastAsiaTheme="majorEastAsia" w:cstheme="majorBidi"/>
      <w:color w:val="595959" w:themeColor="text1" w:themeTint="A6"/>
      <w:spacing w:val="15"/>
      <w:sz w:val="28"/>
      <w:szCs w:val="28"/>
      <w:lang w:val="en-US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1102D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02DC"/>
    <w:rPr>
      <w:rFonts w:ascii="Dubai" w:eastAsiaTheme="minorEastAsia" w:hAnsi="Dubai"/>
      <w:i/>
      <w:iCs/>
      <w:color w:val="404040" w:themeColor="text1" w:themeTint="BF"/>
      <w:sz w:val="24"/>
      <w:szCs w:val="24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1102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02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02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02DC"/>
    <w:rPr>
      <w:rFonts w:ascii="Dubai" w:eastAsiaTheme="minorEastAsia" w:hAnsi="Dubai"/>
      <w:i/>
      <w:iCs/>
      <w:color w:val="0F4761" w:themeColor="accent1" w:themeShade="BF"/>
      <w:sz w:val="24"/>
      <w:szCs w:val="24"/>
      <w:lang w:val="en-US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1102D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703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703DC"/>
    <w:rPr>
      <w:rFonts w:ascii="Dubai" w:eastAsiaTheme="minorEastAsia" w:hAnsi="Dubai"/>
      <w:sz w:val="24"/>
      <w:szCs w:val="24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703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703DC"/>
    <w:rPr>
      <w:rFonts w:ascii="Dubai" w:eastAsiaTheme="minorEastAsia" w:hAnsi="Dubai"/>
      <w:sz w:val="24"/>
      <w:szCs w:val="24"/>
      <w:lang w:val="en-US"/>
      <w14:ligatures w14:val="none"/>
    </w:rPr>
  </w:style>
  <w:style w:type="table" w:styleId="TableGrid">
    <w:name w:val="Table Grid"/>
    <w:aliases w:val="Data Presentation"/>
    <w:basedOn w:val="TableNormal"/>
    <w:uiPriority w:val="39"/>
    <w:rsid w:val="00631A71"/>
    <w:pPr>
      <w:spacing w:after="0" w:line="240" w:lineRule="auto"/>
      <w:jc w:val="center"/>
    </w:pPr>
    <w:rPr>
      <w:rFonts w:ascii="Dubai" w:hAnsi="Duba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cPr>
      <w:shd w:val="clear" w:color="auto" w:fill="FFFFFF" w:themeFill="background1"/>
      <w:vAlign w:val="center"/>
    </w:tcPr>
    <w:tblStylePr w:type="firstRow">
      <w:rPr>
        <w:color w:val="auto"/>
      </w:rPr>
      <w:tblPr/>
      <w:tcPr>
        <w:shd w:val="clear" w:color="auto" w:fill="7F7F7F" w:themeFill="text1" w:themeFillTint="80"/>
      </w:tcPr>
    </w:tblStylePr>
    <w:tblStylePr w:type="firstCol">
      <w:rPr>
        <w:rFonts w:ascii="Dubai" w:hAnsi="Dubai"/>
        <w:b w:val="0"/>
      </w:rPr>
    </w:tblStylePr>
  </w:style>
  <w:style w:type="table" w:styleId="GridTable5Dark">
    <w:name w:val="Grid Table 5 Dark"/>
    <w:basedOn w:val="TableNormal"/>
    <w:uiPriority w:val="50"/>
    <w:rsid w:val="00AB18A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PlainTable5">
    <w:name w:val="Plain Table 5"/>
    <w:basedOn w:val="TableNormal"/>
    <w:uiPriority w:val="45"/>
    <w:rsid w:val="00F62E38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F949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4976"/>
    <w:rPr>
      <w:color w:val="605E5C"/>
      <w:shd w:val="clear" w:color="auto" w:fill="E1DFDD"/>
    </w:rPr>
  </w:style>
  <w:style w:type="table" w:styleId="GridTable3">
    <w:name w:val="Grid Table 3"/>
    <w:basedOn w:val="TableNormal"/>
    <w:uiPriority w:val="48"/>
    <w:rsid w:val="0019199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character" w:styleId="PageNumber">
    <w:name w:val="page number"/>
    <w:basedOn w:val="DefaultParagraphFont"/>
    <w:uiPriority w:val="99"/>
    <w:semiHidden/>
    <w:unhideWhenUsed/>
    <w:rsid w:val="003F6220"/>
  </w:style>
  <w:style w:type="table" w:styleId="TableGridLight">
    <w:name w:val="Grid Table Light"/>
    <w:basedOn w:val="TableNormal"/>
    <w:uiPriority w:val="40"/>
    <w:rsid w:val="00631A71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SubtleEmphasis">
    <w:name w:val="Subtle Emphasis"/>
    <w:basedOn w:val="DefaultParagraphFont"/>
    <w:uiPriority w:val="19"/>
    <w:qFormat/>
    <w:rsid w:val="002F33F2"/>
    <w:rPr>
      <w:i/>
      <w:iCs/>
      <w:color w:val="404040" w:themeColor="text1" w:themeTint="BF"/>
    </w:rPr>
  </w:style>
  <w:style w:type="paragraph" w:styleId="NoSpacing">
    <w:name w:val="No Spacing"/>
    <w:uiPriority w:val="1"/>
    <w:qFormat/>
    <w:rsid w:val="007C5B3A"/>
    <w:pPr>
      <w:spacing w:after="0" w:line="240" w:lineRule="auto"/>
    </w:pPr>
    <w:rPr>
      <w:rFonts w:ascii="Dubai" w:eastAsiaTheme="minorEastAsia" w:hAnsi="Dubai"/>
      <w:sz w:val="24"/>
      <w:szCs w:val="24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157AEB"/>
    <w:rPr>
      <w:color w:val="66666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57AE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57AEB"/>
    <w:rPr>
      <w:rFonts w:ascii="Dubai" w:eastAsiaTheme="minorEastAsia" w:hAnsi="Dubai"/>
      <w:sz w:val="20"/>
      <w:szCs w:val="20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157AEB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2F5371"/>
    <w:rPr>
      <w:i/>
      <w:iCs/>
    </w:rPr>
  </w:style>
  <w:style w:type="paragraph" w:styleId="CommentText">
    <w:name w:val="annotation text"/>
    <w:basedOn w:val="Normal"/>
    <w:link w:val="CommentTextChar"/>
    <w:uiPriority w:val="99"/>
    <w:semiHidden/>
    <w:unhideWhenUsed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ascii="Dubai" w:eastAsiaTheme="minorEastAsia" w:hAnsi="Dubai"/>
      <w:sz w:val="20"/>
      <w:szCs w:val="20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jpeg"/><Relationship Id="rId18" Type="http://schemas.openxmlformats.org/officeDocument/2006/relationships/image" Target="media/image4.jpeg"/><Relationship Id="rId26" Type="http://schemas.openxmlformats.org/officeDocument/2006/relationships/image" Target="media/image12.jpeg"/><Relationship Id="rId21" Type="http://schemas.openxmlformats.org/officeDocument/2006/relationships/image" Target="media/image7.jpeg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chatgpt.com" TargetMode="External"/><Relationship Id="rId17" Type="http://schemas.openxmlformats.org/officeDocument/2006/relationships/image" Target="media/image3.jpeg"/><Relationship Id="rId25" Type="http://schemas.openxmlformats.org/officeDocument/2006/relationships/image" Target="media/image11.jpeg"/><Relationship Id="rId33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scienceforsport.com/countermovement-jump-cmj/" TargetMode="External"/><Relationship Id="rId20" Type="http://schemas.openxmlformats.org/officeDocument/2006/relationships/image" Target="media/image6.jpeg"/><Relationship Id="rId29" Type="http://schemas.openxmlformats.org/officeDocument/2006/relationships/image" Target="media/image15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itmaps.com" TargetMode="External"/><Relationship Id="rId24" Type="http://schemas.openxmlformats.org/officeDocument/2006/relationships/image" Target="media/image10.jpeg"/><Relationship Id="rId32" Type="http://schemas.openxmlformats.org/officeDocument/2006/relationships/image" Target="media/image18.jpeg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advancedhumanperformance.com/blog/eccentric-isometric-glute-bridges-hip-thrusters" TargetMode="External"/><Relationship Id="rId23" Type="http://schemas.openxmlformats.org/officeDocument/2006/relationships/image" Target="media/image9.jpeg"/><Relationship Id="rId28" Type="http://schemas.openxmlformats.org/officeDocument/2006/relationships/image" Target="media/image14.jpeg"/><Relationship Id="rId36" Type="http://schemas.openxmlformats.org/officeDocument/2006/relationships/fontTable" Target="fontTable.xml"/><Relationship Id="rId10" Type="http://schemas.openxmlformats.org/officeDocument/2006/relationships/hyperlink" Target="https://scispace.com" TargetMode="External"/><Relationship Id="rId19" Type="http://schemas.openxmlformats.org/officeDocument/2006/relationships/image" Target="media/image5.jpeg"/><Relationship Id="rId31" Type="http://schemas.openxmlformats.org/officeDocument/2006/relationships/image" Target="media/image17.jpeg"/><Relationship Id="rId4" Type="http://schemas.openxmlformats.org/officeDocument/2006/relationships/settings" Target="settings.xml"/><Relationship Id="rId9" Type="http://schemas.openxmlformats.org/officeDocument/2006/relationships/hyperlink" Target="Https://perplexity.com" TargetMode="External"/><Relationship Id="rId14" Type="http://schemas.openxmlformats.org/officeDocument/2006/relationships/image" Target="media/image2.png"/><Relationship Id="rId22" Type="http://schemas.openxmlformats.org/officeDocument/2006/relationships/image" Target="media/image8.jpeg"/><Relationship Id="rId27" Type="http://schemas.openxmlformats.org/officeDocument/2006/relationships/image" Target="media/image13.jpeg"/><Relationship Id="rId30" Type="http://schemas.openxmlformats.org/officeDocument/2006/relationships/image" Target="media/image16.png"/><Relationship Id="rId35" Type="http://schemas.openxmlformats.org/officeDocument/2006/relationships/footer" Target="footer2.xml"/><Relationship Id="rId8" Type="http://schemas.openxmlformats.org/officeDocument/2006/relationships/hyperlink" Target="https://www.grammarly.com/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748E066-C620-4E25-A0A0-11AD553908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481</TotalTime>
  <Pages>19</Pages>
  <Words>3191</Words>
  <Characters>18191</Characters>
  <Application>Microsoft Office Word</Application>
  <DocSecurity>0</DocSecurity>
  <Lines>151</Lines>
  <Paragraphs>42</Paragraphs>
  <ScaleCrop>false</ScaleCrop>
  <Company/>
  <LinksUpToDate>false</LinksUpToDate>
  <CharactersWithSpaces>21340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Harvey (2405385)</dc:creator>
  <cp:keywords/>
  <dc:description/>
  <cp:lastModifiedBy>Josh Harvey (2405385)</cp:lastModifiedBy>
  <cp:revision>346</cp:revision>
  <dcterms:created xsi:type="dcterms:W3CDTF">2026-01-24T23:02:00Z</dcterms:created>
  <dcterms:modified xsi:type="dcterms:W3CDTF">2026-02-12T20:35:00Z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83a3b78f-e52f-4718-8baf-7043a8f462c3</vt:lpwstr>
  </property>
</Properties>
</file>