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A22EB" w:rsidRPr="001A22EB" w:rsidRDefault="001A22EB" w:rsidP="001A22EB">
      <w:pPr>
        <w:jc w:val="both"/>
        <w:rPr>
          <w:rFonts w:ascii="Times New Roman" w:hAnsi="Times New Roman" w:cs="Times New Roman"/>
          <w:sz w:val="24"/>
          <w:szCs w:val="24"/>
        </w:rPr>
      </w:pPr>
      <w:r w:rsidRPr="001A22EB">
        <w:rPr>
          <w:rFonts w:ascii="Tahoma" w:hAnsi="Tahoma" w:cs="Tahoma"/>
          <w:b/>
          <w:bCs/>
          <w:color w:val="000000"/>
          <w:sz w:val="24"/>
          <w:szCs w:val="24"/>
          <w:u w:val="single"/>
        </w:rPr>
        <w:t>LEVEL 4 – Student Journal (750 words)</w:t>
      </w:r>
    </w:p>
    <w:p w:rsidR="001A22EB" w:rsidRPr="001A22EB" w:rsidRDefault="001A22EB" w:rsidP="001A22EB">
      <w:pPr>
        <w:rPr>
          <w:rFonts w:ascii="Times New Roman" w:eastAsia="Times New Roman" w:hAnsi="Times New Roman" w:cs="Times New Roman"/>
          <w:sz w:val="24"/>
          <w:szCs w:val="24"/>
        </w:rPr>
      </w:pPr>
    </w:p>
    <w:p w:rsidR="001A22EB" w:rsidRPr="001A22EB" w:rsidRDefault="001A22EB" w:rsidP="001A22EB">
      <w:pPr>
        <w:jc w:val="both"/>
        <w:rPr>
          <w:rFonts w:ascii="Times New Roman" w:hAnsi="Times New Roman" w:cs="Times New Roman"/>
          <w:sz w:val="24"/>
          <w:szCs w:val="24"/>
        </w:rPr>
      </w:pPr>
      <w:r w:rsidRPr="001A22EB">
        <w:rPr>
          <w:rFonts w:ascii="Tahoma" w:hAnsi="Tahoma" w:cs="Tahoma"/>
          <w:color w:val="000000"/>
          <w:sz w:val="24"/>
          <w:szCs w:val="24"/>
        </w:rPr>
        <w:t>You are required to complete a journal entry to capture the learning experience and knowledge you have acquired during a particular lecture.  You may choose from the following topics:</w:t>
      </w:r>
    </w:p>
    <w:p w:rsidR="001A22EB" w:rsidRPr="001A22EB" w:rsidRDefault="001A22EB" w:rsidP="001A22EB">
      <w:pPr>
        <w:numPr>
          <w:ilvl w:val="0"/>
          <w:numId w:val="1"/>
        </w:numPr>
        <w:textAlignment w:val="baseline"/>
        <w:rPr>
          <w:rFonts w:ascii="Arial" w:hAnsi="Arial" w:cs="Arial"/>
          <w:color w:val="000000"/>
          <w:sz w:val="24"/>
          <w:szCs w:val="24"/>
        </w:rPr>
      </w:pPr>
      <w:r w:rsidRPr="001A22EB">
        <w:rPr>
          <w:rFonts w:ascii="Calibri" w:hAnsi="Calibri" w:cs="Arial"/>
          <w:color w:val="000000"/>
          <w:sz w:val="24"/>
          <w:szCs w:val="24"/>
        </w:rPr>
        <w:t>Allergies and Intolerances and the importance within the industry </w:t>
      </w:r>
    </w:p>
    <w:p w:rsidR="001A22EB" w:rsidRPr="001A22EB" w:rsidRDefault="001A22EB" w:rsidP="001A22EB">
      <w:pPr>
        <w:numPr>
          <w:ilvl w:val="0"/>
          <w:numId w:val="1"/>
        </w:numPr>
        <w:textAlignment w:val="baseline"/>
        <w:rPr>
          <w:rFonts w:ascii="Arial" w:hAnsi="Arial" w:cs="Arial"/>
          <w:color w:val="000000"/>
          <w:sz w:val="24"/>
          <w:szCs w:val="24"/>
        </w:rPr>
      </w:pPr>
      <w:r w:rsidRPr="001A22EB">
        <w:rPr>
          <w:rFonts w:ascii="Calibri" w:hAnsi="Calibri" w:cs="Arial"/>
          <w:color w:val="000000"/>
          <w:sz w:val="24"/>
          <w:szCs w:val="24"/>
        </w:rPr>
        <w:t>Ratings, Inspections and Reporting Procedures </w:t>
      </w:r>
    </w:p>
    <w:p w:rsidR="001A22EB" w:rsidRPr="001A22EB" w:rsidRDefault="001A22EB" w:rsidP="001A22EB">
      <w:pPr>
        <w:rPr>
          <w:rFonts w:ascii="Times New Roman" w:eastAsia="Times New Roman" w:hAnsi="Times New Roman" w:cs="Times New Roman"/>
          <w:sz w:val="24"/>
          <w:szCs w:val="24"/>
        </w:rPr>
      </w:pPr>
    </w:p>
    <w:p w:rsidR="001A22EB" w:rsidRPr="001A22EB" w:rsidRDefault="001A22EB" w:rsidP="001A22EB">
      <w:pPr>
        <w:jc w:val="both"/>
        <w:rPr>
          <w:rFonts w:ascii="Times New Roman" w:hAnsi="Times New Roman" w:cs="Times New Roman"/>
          <w:sz w:val="24"/>
          <w:szCs w:val="24"/>
        </w:rPr>
      </w:pPr>
      <w:r w:rsidRPr="001A22EB">
        <w:rPr>
          <w:rFonts w:ascii="Tahoma" w:hAnsi="Tahoma" w:cs="Tahoma"/>
          <w:color w:val="000000"/>
          <w:sz w:val="24"/>
          <w:szCs w:val="24"/>
        </w:rPr>
        <w:t xml:space="preserve">Consider the appropriate lectures. What was the topic and what have you learnt? Provide a </w:t>
      </w:r>
      <w:r w:rsidRPr="001A22EB">
        <w:rPr>
          <w:rFonts w:ascii="Tahoma" w:hAnsi="Tahoma" w:cs="Tahoma"/>
          <w:b/>
          <w:bCs/>
          <w:color w:val="000000"/>
          <w:sz w:val="24"/>
          <w:szCs w:val="24"/>
        </w:rPr>
        <w:t>summary</w:t>
      </w:r>
      <w:r w:rsidRPr="001A22EB">
        <w:rPr>
          <w:rFonts w:ascii="Tahoma" w:hAnsi="Tahoma" w:cs="Tahoma"/>
          <w:color w:val="000000"/>
          <w:sz w:val="24"/>
          <w:szCs w:val="24"/>
        </w:rPr>
        <w:t xml:space="preserve">. What </w:t>
      </w:r>
      <w:r w:rsidRPr="001A22EB">
        <w:rPr>
          <w:rFonts w:ascii="Tahoma" w:hAnsi="Tahoma" w:cs="Tahoma"/>
          <w:b/>
          <w:bCs/>
          <w:color w:val="000000"/>
          <w:sz w:val="24"/>
          <w:szCs w:val="24"/>
        </w:rPr>
        <w:t>new skills/knowledge have you acquired</w:t>
      </w:r>
      <w:r w:rsidRPr="001A22EB">
        <w:rPr>
          <w:rFonts w:ascii="Tahoma" w:hAnsi="Tahoma" w:cs="Tahoma"/>
          <w:color w:val="000000"/>
          <w:sz w:val="24"/>
          <w:szCs w:val="24"/>
        </w:rPr>
        <w:t xml:space="preserve">? How will you </w:t>
      </w:r>
      <w:r w:rsidRPr="001A22EB">
        <w:rPr>
          <w:rFonts w:ascii="Tahoma" w:hAnsi="Tahoma" w:cs="Tahoma"/>
          <w:b/>
          <w:bCs/>
          <w:color w:val="000000"/>
          <w:sz w:val="24"/>
          <w:szCs w:val="24"/>
        </w:rPr>
        <w:t>apply your knowledge in the future</w:t>
      </w:r>
      <w:r w:rsidRPr="001A22EB">
        <w:rPr>
          <w:rFonts w:ascii="Tahoma" w:hAnsi="Tahoma" w:cs="Tahoma"/>
          <w:color w:val="000000"/>
          <w:sz w:val="24"/>
          <w:szCs w:val="24"/>
        </w:rPr>
        <w:t>? What are your</w:t>
      </w:r>
      <w:r w:rsidRPr="001A22EB">
        <w:rPr>
          <w:rFonts w:ascii="Tahoma" w:hAnsi="Tahoma" w:cs="Tahoma"/>
          <w:b/>
          <w:bCs/>
          <w:color w:val="000000"/>
          <w:sz w:val="24"/>
          <w:szCs w:val="24"/>
        </w:rPr>
        <w:t xml:space="preserve"> reflections</w:t>
      </w:r>
      <w:r w:rsidRPr="001A22EB">
        <w:rPr>
          <w:rFonts w:ascii="Tahoma" w:hAnsi="Tahoma" w:cs="Tahoma"/>
          <w:color w:val="000000"/>
          <w:sz w:val="24"/>
          <w:szCs w:val="24"/>
        </w:rPr>
        <w:t xml:space="preserve"> on the subject? Why is this </w:t>
      </w:r>
      <w:r w:rsidRPr="001A22EB">
        <w:rPr>
          <w:rFonts w:ascii="Tahoma" w:hAnsi="Tahoma" w:cs="Tahoma"/>
          <w:b/>
          <w:bCs/>
          <w:color w:val="000000"/>
          <w:sz w:val="24"/>
          <w:szCs w:val="24"/>
        </w:rPr>
        <w:t>topic important within the industry</w:t>
      </w:r>
      <w:r w:rsidRPr="001A22EB">
        <w:rPr>
          <w:rFonts w:ascii="Tahoma" w:hAnsi="Tahoma" w:cs="Tahoma"/>
          <w:color w:val="000000"/>
          <w:sz w:val="24"/>
          <w:szCs w:val="24"/>
        </w:rPr>
        <w:t xml:space="preserve">? Provide </w:t>
      </w:r>
      <w:r w:rsidRPr="001A22EB">
        <w:rPr>
          <w:rFonts w:ascii="Tahoma" w:hAnsi="Tahoma" w:cs="Tahoma"/>
          <w:b/>
          <w:bCs/>
          <w:color w:val="000000"/>
          <w:sz w:val="24"/>
          <w:szCs w:val="24"/>
        </w:rPr>
        <w:t>evidence of further reading</w:t>
      </w:r>
      <w:r w:rsidRPr="001A22EB">
        <w:rPr>
          <w:rFonts w:ascii="Tahoma" w:hAnsi="Tahoma" w:cs="Tahoma"/>
          <w:color w:val="000000"/>
          <w:sz w:val="24"/>
          <w:szCs w:val="24"/>
        </w:rPr>
        <w:t>. Include a minimum of 5 references.</w:t>
      </w:r>
    </w:p>
    <w:p w:rsidR="001A22EB" w:rsidRPr="001A22EB" w:rsidRDefault="001A22EB" w:rsidP="001A22EB">
      <w:pPr>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2896"/>
        <w:gridCol w:w="3155"/>
      </w:tblGrid>
      <w:tr w:rsidR="001A22EB" w:rsidRPr="001A22EB">
        <w:trPr>
          <w:divId w:val="1223373172"/>
        </w:trPr>
        <w:tc>
          <w:tcPr>
            <w:tcW w:w="0" w:type="auto"/>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hideMark/>
          </w:tcPr>
          <w:p w:rsidR="001A22EB" w:rsidRPr="001A22EB" w:rsidRDefault="001A22EB" w:rsidP="001A22EB">
            <w:pPr>
              <w:rPr>
                <w:rFonts w:ascii="Times New Roman" w:hAnsi="Times New Roman" w:cs="Times New Roman"/>
                <w:sz w:val="24"/>
                <w:szCs w:val="24"/>
              </w:rPr>
            </w:pPr>
            <w:r w:rsidRPr="001A22EB">
              <w:rPr>
                <w:rFonts w:ascii="Tahoma" w:hAnsi="Tahoma" w:cs="Tahoma"/>
                <w:b/>
                <w:bCs/>
                <w:color w:val="000000"/>
                <w:sz w:val="20"/>
                <w:szCs w:val="20"/>
              </w:rPr>
              <w:t xml:space="preserve">Student Name: </w:t>
            </w:r>
            <w:proofErr w:type="spellStart"/>
            <w:r w:rsidRPr="001A22EB">
              <w:rPr>
                <w:rFonts w:ascii="Tahoma" w:hAnsi="Tahoma" w:cs="Tahoma"/>
                <w:b/>
                <w:bCs/>
                <w:color w:val="000000"/>
                <w:sz w:val="20"/>
                <w:szCs w:val="20"/>
              </w:rPr>
              <w:t>Alima</w:t>
            </w:r>
            <w:proofErr w:type="spellEnd"/>
            <w:r w:rsidRPr="001A22EB">
              <w:rPr>
                <w:rFonts w:ascii="Tahoma" w:hAnsi="Tahoma" w:cs="Tahoma"/>
                <w:b/>
                <w:bCs/>
                <w:color w:val="000000"/>
                <w:sz w:val="20"/>
                <w:szCs w:val="20"/>
              </w:rPr>
              <w:t xml:space="preserve"> Kazi</w:t>
            </w:r>
          </w:p>
          <w:p w:rsidR="001A22EB" w:rsidRPr="001A22EB" w:rsidRDefault="001A22EB" w:rsidP="001A22EB">
            <w:pPr>
              <w:rPr>
                <w:rFonts w:ascii="Times New Roman" w:eastAsia="Times New Roman" w:hAnsi="Times New Roman" w:cs="Times New Roman"/>
                <w:sz w:val="24"/>
                <w:szCs w:val="24"/>
              </w:rPr>
            </w:pPr>
          </w:p>
          <w:p w:rsidR="001A22EB" w:rsidRPr="001A22EB" w:rsidRDefault="001A22EB" w:rsidP="001A22EB">
            <w:pPr>
              <w:rPr>
                <w:rFonts w:ascii="Times New Roman" w:hAnsi="Times New Roman" w:cs="Times New Roman"/>
                <w:sz w:val="24"/>
                <w:szCs w:val="24"/>
              </w:rPr>
            </w:pPr>
            <w:r w:rsidRPr="001A22EB">
              <w:rPr>
                <w:rFonts w:ascii="Tahoma" w:hAnsi="Tahoma" w:cs="Tahoma"/>
                <w:b/>
                <w:bCs/>
                <w:color w:val="000000"/>
                <w:sz w:val="20"/>
                <w:szCs w:val="20"/>
              </w:rPr>
              <w:t>Student Number: 2025568</w:t>
            </w:r>
          </w:p>
          <w:p w:rsidR="001A22EB" w:rsidRPr="001A22EB" w:rsidRDefault="001A22EB" w:rsidP="001A22EB">
            <w:pPr>
              <w:rPr>
                <w:rFonts w:ascii="Times New Roman" w:eastAsia="Times New Roman" w:hAnsi="Times New Roman" w:cs="Times New Roman"/>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hideMark/>
          </w:tcPr>
          <w:p w:rsidR="001A22EB" w:rsidRPr="001A22EB" w:rsidRDefault="001A22EB" w:rsidP="001A22EB">
            <w:pPr>
              <w:rPr>
                <w:rFonts w:ascii="Times New Roman" w:hAnsi="Times New Roman" w:cs="Times New Roman"/>
                <w:sz w:val="24"/>
                <w:szCs w:val="24"/>
              </w:rPr>
            </w:pPr>
            <w:r w:rsidRPr="001A22EB">
              <w:rPr>
                <w:rFonts w:ascii="Tahoma" w:hAnsi="Tahoma" w:cs="Tahoma"/>
                <w:b/>
                <w:bCs/>
                <w:color w:val="000000"/>
                <w:sz w:val="20"/>
                <w:szCs w:val="20"/>
              </w:rPr>
              <w:t>Module: Food and beverages </w:t>
            </w:r>
          </w:p>
          <w:p w:rsidR="001A22EB" w:rsidRPr="001A22EB" w:rsidRDefault="001A22EB" w:rsidP="001A22EB">
            <w:pPr>
              <w:rPr>
                <w:rFonts w:ascii="Times New Roman" w:eastAsia="Times New Roman" w:hAnsi="Times New Roman" w:cs="Times New Roman"/>
                <w:sz w:val="24"/>
                <w:szCs w:val="24"/>
              </w:rPr>
            </w:pPr>
          </w:p>
          <w:p w:rsidR="001A22EB" w:rsidRPr="001A22EB" w:rsidRDefault="001A22EB" w:rsidP="001A22EB">
            <w:pPr>
              <w:rPr>
                <w:rFonts w:ascii="Times New Roman" w:hAnsi="Times New Roman" w:cs="Times New Roman"/>
                <w:sz w:val="24"/>
                <w:szCs w:val="24"/>
              </w:rPr>
            </w:pPr>
            <w:r w:rsidRPr="001A22EB">
              <w:rPr>
                <w:rFonts w:ascii="Tahoma" w:hAnsi="Tahoma" w:cs="Tahoma"/>
                <w:b/>
                <w:bCs/>
                <w:color w:val="000000"/>
                <w:sz w:val="20"/>
                <w:szCs w:val="20"/>
              </w:rPr>
              <w:t xml:space="preserve">Lecturer: Lola </w:t>
            </w:r>
            <w:proofErr w:type="spellStart"/>
            <w:r w:rsidRPr="001A22EB">
              <w:rPr>
                <w:rFonts w:ascii="Tahoma" w:hAnsi="Tahoma" w:cs="Tahoma"/>
                <w:b/>
                <w:bCs/>
                <w:color w:val="000000"/>
                <w:sz w:val="20"/>
                <w:szCs w:val="20"/>
              </w:rPr>
              <w:t>Villard</w:t>
            </w:r>
            <w:proofErr w:type="spellEnd"/>
          </w:p>
        </w:tc>
      </w:tr>
    </w:tbl>
    <w:p w:rsidR="001A22EB" w:rsidRPr="001A22EB" w:rsidRDefault="001A22EB" w:rsidP="001A22EB">
      <w:pPr>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8662"/>
        <w:gridCol w:w="354"/>
      </w:tblGrid>
      <w:tr w:rsidR="001A22EB" w:rsidRPr="001A22EB">
        <w:trPr>
          <w:divId w:val="180819726"/>
        </w:trPr>
        <w:tc>
          <w:tcPr>
            <w:tcW w:w="0" w:type="auto"/>
            <w:tcBorders>
              <w:top w:val="single" w:sz="4" w:space="0" w:color="000000"/>
              <w:left w:val="single" w:sz="4" w:space="0" w:color="000000"/>
              <w:bottom w:val="single" w:sz="4" w:space="0" w:color="000000"/>
              <w:right w:val="single" w:sz="4" w:space="0" w:color="000000"/>
            </w:tcBorders>
            <w:shd w:val="clear" w:color="auto" w:fill="FBD5B5"/>
            <w:tcMar>
              <w:top w:w="0" w:type="dxa"/>
              <w:left w:w="108" w:type="dxa"/>
              <w:bottom w:w="0" w:type="dxa"/>
              <w:right w:w="108" w:type="dxa"/>
            </w:tcMar>
            <w:hideMark/>
          </w:tcPr>
          <w:p w:rsidR="001A22EB" w:rsidRPr="001A22EB" w:rsidRDefault="001A22EB" w:rsidP="001A22EB">
            <w:pPr>
              <w:rPr>
                <w:rFonts w:ascii="Times New Roman" w:hAnsi="Times New Roman" w:cs="Times New Roman"/>
                <w:sz w:val="24"/>
                <w:szCs w:val="24"/>
              </w:rPr>
            </w:pPr>
            <w:r w:rsidRPr="001A22EB">
              <w:rPr>
                <w:rFonts w:ascii="Tahoma" w:hAnsi="Tahoma" w:cs="Tahoma"/>
                <w:b/>
                <w:bCs/>
                <w:color w:val="000000"/>
                <w:sz w:val="20"/>
                <w:szCs w:val="20"/>
              </w:rPr>
              <w:t>The topic of choice: Allergies and Intolerances and the importance within the industry</w:t>
            </w:r>
          </w:p>
        </w:tc>
        <w:tc>
          <w:tcPr>
            <w:tcW w:w="0" w:type="auto"/>
            <w:tcBorders>
              <w:top w:val="single" w:sz="4" w:space="0" w:color="000000"/>
              <w:left w:val="single" w:sz="4" w:space="0" w:color="000000"/>
              <w:bottom w:val="single" w:sz="4" w:space="0" w:color="000000"/>
              <w:right w:val="single" w:sz="4" w:space="0" w:color="000000"/>
            </w:tcBorders>
            <w:shd w:val="clear" w:color="auto" w:fill="FBD5B5"/>
            <w:tcMar>
              <w:top w:w="0" w:type="dxa"/>
              <w:left w:w="108" w:type="dxa"/>
              <w:bottom w:w="0" w:type="dxa"/>
              <w:right w:w="108" w:type="dxa"/>
            </w:tcMar>
            <w:hideMark/>
          </w:tcPr>
          <w:p w:rsidR="001A22EB" w:rsidRPr="001A22EB" w:rsidRDefault="001A22EB" w:rsidP="001A22EB">
            <w:pPr>
              <w:spacing w:after="240"/>
              <w:rPr>
                <w:rFonts w:ascii="Times New Roman" w:eastAsia="Times New Roman" w:hAnsi="Times New Roman" w:cs="Times New Roman"/>
                <w:sz w:val="24"/>
                <w:szCs w:val="24"/>
              </w:rPr>
            </w:pPr>
            <w:r w:rsidRPr="001A22EB">
              <w:rPr>
                <w:rFonts w:ascii="Times New Roman" w:eastAsia="Times New Roman" w:hAnsi="Times New Roman" w:cs="Times New Roman"/>
                <w:sz w:val="24"/>
                <w:szCs w:val="24"/>
              </w:rPr>
              <w:br/>
            </w:r>
          </w:p>
        </w:tc>
      </w:tr>
      <w:tr w:rsidR="001A22EB" w:rsidRPr="001A22EB">
        <w:trPr>
          <w:divId w:val="180819726"/>
          <w:trHeight w:val="2494"/>
        </w:trPr>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22EB" w:rsidRPr="001A22EB" w:rsidRDefault="001A22EB" w:rsidP="001A22EB">
            <w:pPr>
              <w:rPr>
                <w:rFonts w:ascii="Times New Roman" w:eastAsia="Times New Roman" w:hAnsi="Times New Roman" w:cs="Times New Roman"/>
                <w:sz w:val="24"/>
                <w:szCs w:val="24"/>
              </w:rPr>
            </w:pPr>
          </w:p>
          <w:p w:rsidR="001A22EB" w:rsidRPr="001A22EB" w:rsidRDefault="001A22EB" w:rsidP="001A22EB">
            <w:pPr>
              <w:jc w:val="both"/>
              <w:rPr>
                <w:rFonts w:ascii="Times New Roman" w:hAnsi="Times New Roman" w:cs="Times New Roman"/>
                <w:sz w:val="24"/>
                <w:szCs w:val="24"/>
              </w:rPr>
            </w:pPr>
            <w:r w:rsidRPr="001A22EB">
              <w:rPr>
                <w:rFonts w:ascii="Arial" w:hAnsi="Arial" w:cs="Arial"/>
                <w:color w:val="000000"/>
                <w:sz w:val="24"/>
                <w:szCs w:val="24"/>
              </w:rPr>
              <w:t>For practical meetings and training sessions, the weekly magazine keeps notes here. Allergies and intolerances to food were explored, and how they affect the food industry. The experience gave me a new perspective on food allergies and intolerances. Because I do not have any allergies, I had no prior knowledge of this topic. The journal's whole contents are reviewed in detail, including research, expertise, and ideas.</w:t>
            </w:r>
          </w:p>
          <w:p w:rsidR="001A22EB" w:rsidRPr="001A22EB" w:rsidRDefault="001A22EB" w:rsidP="001A22EB">
            <w:pPr>
              <w:jc w:val="both"/>
              <w:rPr>
                <w:rFonts w:ascii="Times New Roman" w:hAnsi="Times New Roman" w:cs="Times New Roman"/>
                <w:sz w:val="24"/>
                <w:szCs w:val="24"/>
              </w:rPr>
            </w:pPr>
            <w:r w:rsidRPr="001A22EB">
              <w:rPr>
                <w:rFonts w:ascii="Arial" w:hAnsi="Arial" w:cs="Arial"/>
                <w:color w:val="000000"/>
                <w:sz w:val="24"/>
                <w:szCs w:val="24"/>
              </w:rPr>
              <w:t>Asthma is a condition in which the immune system overreacts to a dietary antigen, resulting in potentially life-threatening allergic responses. In certain circumstances, it might be difficult to tell the difference between food allergies and other unpleasant responses to food. For the most common adult-onset food allergies, such as shellfish, tree nut, fish, and soy, the peak age of onset was in the 30s, with an average age of just under 20</w:t>
            </w:r>
            <w:r w:rsidRPr="001A22EB">
              <w:rPr>
                <w:rFonts w:ascii="Times New Roman" w:hAnsi="Times New Roman" w:cs="Times New Roman"/>
                <w:color w:val="000000"/>
                <w:sz w:val="24"/>
                <w:szCs w:val="24"/>
              </w:rPr>
              <w:t xml:space="preserve"> </w:t>
            </w:r>
            <w:r w:rsidRPr="001A22EB">
              <w:rPr>
                <w:rFonts w:ascii="Arial" w:hAnsi="Arial" w:cs="Arial"/>
                <w:color w:val="000000"/>
                <w:sz w:val="24"/>
                <w:szCs w:val="24"/>
              </w:rPr>
              <w:t>(</w:t>
            </w:r>
            <w:proofErr w:type="spellStart"/>
            <w:r w:rsidRPr="001A22EB">
              <w:rPr>
                <w:rFonts w:ascii="Arial" w:hAnsi="Arial" w:cs="Arial"/>
                <w:color w:val="000000"/>
                <w:sz w:val="24"/>
                <w:szCs w:val="24"/>
              </w:rPr>
              <w:t>Jadeja</w:t>
            </w:r>
            <w:proofErr w:type="spellEnd"/>
            <w:r w:rsidRPr="001A22EB">
              <w:rPr>
                <w:rFonts w:ascii="Arial" w:hAnsi="Arial" w:cs="Arial"/>
                <w:color w:val="000000"/>
                <w:sz w:val="24"/>
                <w:szCs w:val="24"/>
              </w:rPr>
              <w:t>, 2018). Food allergies claim the lives of around 10 Britons each year. The number of people admitted to the hospital because of food allergies has increased by 500% in the prior 15 years. More than 160 different foods have been identified as potential allergens, however in the UK, only the 14 most common ones must be declared to the general public if they are present in food. Even though they do not show any symptoms, non-symptomatic coeliac who eat gluten-containing foods nevertheless experiences harm to their bodies. Individuals are affected in a variety of ways by the numerous symptoms</w:t>
            </w:r>
            <w:r w:rsidRPr="001A22EB">
              <w:rPr>
                <w:rFonts w:ascii="Times New Roman" w:hAnsi="Times New Roman" w:cs="Times New Roman"/>
                <w:color w:val="000000"/>
                <w:sz w:val="24"/>
                <w:szCs w:val="24"/>
              </w:rPr>
              <w:t xml:space="preserve"> </w:t>
            </w:r>
            <w:r w:rsidRPr="001A22EB">
              <w:rPr>
                <w:rFonts w:ascii="Arial" w:hAnsi="Arial" w:cs="Arial"/>
                <w:color w:val="000000"/>
                <w:sz w:val="24"/>
                <w:szCs w:val="24"/>
              </w:rPr>
              <w:t>(O Reilly, 2015). In addition to diarrhoea and vomiting as well as a lack of iron, vitamin B12 or folic acid and weight loss, I've also seen ulcers on the lips and tongue, a rash on the skin, joint and bone stiffness owing to osteoporosis. When trying anything new, I've learned that care is required.</w:t>
            </w:r>
          </w:p>
          <w:p w:rsidR="001A22EB" w:rsidRPr="001A22EB" w:rsidRDefault="001A22EB" w:rsidP="001A22EB">
            <w:pPr>
              <w:jc w:val="both"/>
              <w:rPr>
                <w:rFonts w:ascii="Times New Roman" w:hAnsi="Times New Roman" w:cs="Times New Roman"/>
                <w:sz w:val="24"/>
                <w:szCs w:val="24"/>
              </w:rPr>
            </w:pPr>
            <w:r w:rsidRPr="001A22EB">
              <w:rPr>
                <w:rFonts w:ascii="Arial" w:hAnsi="Arial" w:cs="Arial"/>
                <w:color w:val="000000"/>
                <w:sz w:val="24"/>
                <w:szCs w:val="24"/>
              </w:rPr>
              <w:t xml:space="preserve">Naturally, I'll be paying special attention to the details printed on the package's backside from now on. You should also steer clear of anything that could contain allergies or was made in the same facility as anything that might. As I learn more about the signs and symptoms, I will try to identify the signs and symptoms that you are experiencing. Reading food labels may seem like a simple way to avoid certain meals for those who are allergic, but this isn't always the case. Deceptive food labels </w:t>
            </w:r>
            <w:r w:rsidRPr="001A22EB">
              <w:rPr>
                <w:rFonts w:ascii="Arial" w:hAnsi="Arial" w:cs="Arial"/>
                <w:color w:val="000000"/>
                <w:sz w:val="24"/>
                <w:szCs w:val="24"/>
              </w:rPr>
              <w:lastRenderedPageBreak/>
              <w:t>may raise a person's risk of an allergic response to particular meals, research has shown</w:t>
            </w:r>
            <w:r w:rsidRPr="001A22EB">
              <w:rPr>
                <w:rFonts w:ascii="Times New Roman" w:hAnsi="Times New Roman" w:cs="Times New Roman"/>
                <w:color w:val="000000"/>
                <w:sz w:val="24"/>
                <w:szCs w:val="24"/>
              </w:rPr>
              <w:t xml:space="preserve"> </w:t>
            </w:r>
            <w:r w:rsidRPr="001A22EB">
              <w:rPr>
                <w:rFonts w:ascii="Arial" w:hAnsi="Arial" w:cs="Arial"/>
                <w:color w:val="000000"/>
                <w:sz w:val="24"/>
                <w:szCs w:val="24"/>
              </w:rPr>
              <w:t>(</w:t>
            </w:r>
            <w:proofErr w:type="spellStart"/>
            <w:r w:rsidRPr="001A22EB">
              <w:rPr>
                <w:rFonts w:ascii="Arial" w:hAnsi="Arial" w:cs="Arial"/>
                <w:color w:val="000000"/>
                <w:sz w:val="24"/>
                <w:szCs w:val="24"/>
              </w:rPr>
              <w:t>Ortolani</w:t>
            </w:r>
            <w:proofErr w:type="spellEnd"/>
            <w:r w:rsidRPr="001A22EB">
              <w:rPr>
                <w:rFonts w:ascii="Arial" w:hAnsi="Arial" w:cs="Arial"/>
                <w:color w:val="000000"/>
                <w:sz w:val="24"/>
                <w:szCs w:val="24"/>
              </w:rPr>
              <w:t xml:space="preserve"> and </w:t>
            </w:r>
            <w:proofErr w:type="spellStart"/>
            <w:r w:rsidRPr="001A22EB">
              <w:rPr>
                <w:rFonts w:ascii="Arial" w:hAnsi="Arial" w:cs="Arial"/>
                <w:color w:val="000000"/>
                <w:sz w:val="24"/>
                <w:szCs w:val="24"/>
              </w:rPr>
              <w:t>Pastorello</w:t>
            </w:r>
            <w:proofErr w:type="spellEnd"/>
            <w:r w:rsidRPr="001A22EB">
              <w:rPr>
                <w:rFonts w:ascii="Arial" w:hAnsi="Arial" w:cs="Arial"/>
                <w:color w:val="000000"/>
                <w:sz w:val="24"/>
                <w:szCs w:val="24"/>
              </w:rPr>
              <w:t>, 2021). Training and education activities for foodservice companies should focus on teaching and educating their employees about the hazards of food allergies, as well as the management and communication of these issues. Labels for consumer goods or supporting paperwork for items intended for further processing should appropriately disclose any allergens present, whether by design or due to potential manufacturing cross-contact.</w:t>
            </w:r>
          </w:p>
          <w:p w:rsidR="001A22EB" w:rsidRPr="001A22EB" w:rsidRDefault="001A22EB" w:rsidP="001A22EB">
            <w:pPr>
              <w:rPr>
                <w:rFonts w:ascii="Times New Roman" w:eastAsia="Times New Roman" w:hAnsi="Times New Roman" w:cs="Times New Roman"/>
                <w:sz w:val="24"/>
                <w:szCs w:val="24"/>
              </w:rPr>
            </w:pPr>
          </w:p>
          <w:p w:rsidR="001A22EB" w:rsidRPr="001A22EB" w:rsidRDefault="001A22EB" w:rsidP="001A22EB">
            <w:pPr>
              <w:jc w:val="both"/>
              <w:rPr>
                <w:rFonts w:ascii="Times New Roman" w:hAnsi="Times New Roman" w:cs="Times New Roman"/>
                <w:sz w:val="24"/>
                <w:szCs w:val="24"/>
              </w:rPr>
            </w:pPr>
            <w:r w:rsidRPr="001A22EB">
              <w:rPr>
                <w:rFonts w:ascii="Arial" w:hAnsi="Arial" w:cs="Arial"/>
                <w:color w:val="000000"/>
                <w:sz w:val="24"/>
                <w:szCs w:val="24"/>
              </w:rPr>
              <w:t>Self-reflection is essential for discovering one's true identity and significance, as well as attempting to present oneself in a positive light. Accounting messages from each module are both internal and specific to a certain situation. The act of studying what I've seen is what I mean by reflection. As a result, this is a significant issue in terms of food safety and allergies. Because food-borne infections may be life-threatening or even fatal, it is essential to have a thorough understanding of and competence in allergic food-management protocols</w:t>
            </w:r>
            <w:r w:rsidRPr="001A22EB">
              <w:rPr>
                <w:rFonts w:ascii="Times New Roman" w:hAnsi="Times New Roman" w:cs="Times New Roman"/>
                <w:color w:val="000000"/>
                <w:sz w:val="24"/>
                <w:szCs w:val="24"/>
              </w:rPr>
              <w:t xml:space="preserve"> </w:t>
            </w:r>
            <w:r w:rsidRPr="001A22EB">
              <w:rPr>
                <w:rFonts w:ascii="Arial" w:hAnsi="Arial" w:cs="Arial"/>
                <w:color w:val="000000"/>
                <w:sz w:val="24"/>
                <w:szCs w:val="24"/>
              </w:rPr>
              <w:t>(Coal, 2022). During this test, I discovered that I had a basic lack of knowledge on food allergies. Using it was an enjoyable experience. I am well-versed in the first-aid measures that should be taken in the event of a food allergy-induced intolerance.</w:t>
            </w:r>
          </w:p>
          <w:p w:rsidR="001A22EB" w:rsidRPr="001A22EB" w:rsidRDefault="001A22EB" w:rsidP="001A22EB">
            <w:pPr>
              <w:rPr>
                <w:rFonts w:ascii="Times New Roman" w:eastAsia="Times New Roman" w:hAnsi="Times New Roman" w:cs="Times New Roman"/>
                <w:sz w:val="24"/>
                <w:szCs w:val="24"/>
              </w:rPr>
            </w:pPr>
          </w:p>
          <w:p w:rsidR="001A22EB" w:rsidRPr="001A22EB" w:rsidRDefault="001A22EB" w:rsidP="001A22EB">
            <w:pPr>
              <w:jc w:val="both"/>
              <w:rPr>
                <w:rFonts w:ascii="Times New Roman" w:hAnsi="Times New Roman" w:cs="Times New Roman"/>
                <w:sz w:val="24"/>
                <w:szCs w:val="24"/>
              </w:rPr>
            </w:pPr>
            <w:r w:rsidRPr="001A22EB">
              <w:rPr>
                <w:rFonts w:ascii="Arial" w:hAnsi="Arial" w:cs="Arial"/>
                <w:color w:val="000000"/>
                <w:sz w:val="24"/>
                <w:szCs w:val="24"/>
              </w:rPr>
              <w:t>Allergen labelling is governed differently in various countries. The European Union mandates the declaration of food allergens when they are used in the packaging of packaged goods. The EU rule mandates the disclosure of fourteen specific food allergies. In addition to crustaceans and molluscs and other animal products like peanut butter or milk, gluten may also be found in a variety of plant foods including celery and sesame seeds as well as lupine and sulphites. Eight major food allergies in the United States must be declared by manufacturers, including milk, eggs, fish and crustacean shellfish, tree nuts, and peanuts</w:t>
            </w:r>
            <w:r w:rsidRPr="001A22EB">
              <w:rPr>
                <w:rFonts w:ascii="Times New Roman" w:hAnsi="Times New Roman" w:cs="Times New Roman"/>
                <w:color w:val="000000"/>
                <w:sz w:val="24"/>
                <w:szCs w:val="24"/>
              </w:rPr>
              <w:t xml:space="preserve"> </w:t>
            </w:r>
            <w:r w:rsidRPr="001A22EB">
              <w:rPr>
                <w:rFonts w:ascii="Arial" w:hAnsi="Arial" w:cs="Arial"/>
                <w:color w:val="000000"/>
                <w:sz w:val="24"/>
                <w:szCs w:val="24"/>
              </w:rPr>
              <w:t>(</w:t>
            </w:r>
            <w:proofErr w:type="spellStart"/>
            <w:r w:rsidRPr="001A22EB">
              <w:rPr>
                <w:rFonts w:ascii="Arial" w:hAnsi="Arial" w:cs="Arial"/>
                <w:color w:val="000000"/>
                <w:sz w:val="24"/>
                <w:szCs w:val="24"/>
              </w:rPr>
              <w:t>Roob</w:t>
            </w:r>
            <w:proofErr w:type="spellEnd"/>
            <w:r w:rsidRPr="001A22EB">
              <w:rPr>
                <w:rFonts w:ascii="Arial" w:hAnsi="Arial" w:cs="Arial"/>
                <w:color w:val="000000"/>
                <w:sz w:val="24"/>
                <w:szCs w:val="24"/>
              </w:rPr>
              <w:t xml:space="preserve">, 2022). Wheat and soy are also needed to be declared. 90% of food allergies may be traced back to one or more of the components in this area alone. Allergies constitute a threat to food safety, according to the International </w:t>
            </w:r>
            <w:proofErr w:type="spellStart"/>
            <w:r w:rsidRPr="001A22EB">
              <w:rPr>
                <w:rFonts w:ascii="Arial" w:hAnsi="Arial" w:cs="Arial"/>
                <w:color w:val="000000"/>
                <w:sz w:val="24"/>
                <w:szCs w:val="24"/>
              </w:rPr>
              <w:t>Organization</w:t>
            </w:r>
            <w:proofErr w:type="spellEnd"/>
            <w:r w:rsidRPr="001A22EB">
              <w:rPr>
                <w:rFonts w:ascii="Arial" w:hAnsi="Arial" w:cs="Arial"/>
                <w:color w:val="000000"/>
                <w:sz w:val="24"/>
                <w:szCs w:val="24"/>
              </w:rPr>
              <w:t xml:space="preserve"> for </w:t>
            </w:r>
            <w:proofErr w:type="spellStart"/>
            <w:r w:rsidRPr="001A22EB">
              <w:rPr>
                <w:rFonts w:ascii="Arial" w:hAnsi="Arial" w:cs="Arial"/>
                <w:color w:val="000000"/>
                <w:sz w:val="24"/>
                <w:szCs w:val="24"/>
              </w:rPr>
              <w:t>Standardization</w:t>
            </w:r>
            <w:proofErr w:type="spellEnd"/>
            <w:r w:rsidRPr="001A22EB">
              <w:rPr>
                <w:rFonts w:ascii="Arial" w:hAnsi="Arial" w:cs="Arial"/>
                <w:color w:val="000000"/>
                <w:sz w:val="24"/>
                <w:szCs w:val="24"/>
              </w:rPr>
              <w:t xml:space="preserve"> (ISO) 22000:2007 standard. According to the paper, food safety issues, such as allergies, must be taken care of by enterprises to guarantee that the food they produce is safe. As long as there is no treatment for food allergies, those who suffer from them must avoid the foods to which they are allergic</w:t>
            </w:r>
            <w:r w:rsidRPr="001A22EB">
              <w:rPr>
                <w:rFonts w:ascii="Times New Roman" w:hAnsi="Times New Roman" w:cs="Times New Roman"/>
                <w:color w:val="000000"/>
                <w:sz w:val="24"/>
                <w:szCs w:val="24"/>
              </w:rPr>
              <w:t xml:space="preserve"> </w:t>
            </w:r>
            <w:r w:rsidRPr="001A22EB">
              <w:rPr>
                <w:rFonts w:ascii="Arial" w:hAnsi="Arial" w:cs="Arial"/>
                <w:color w:val="000000"/>
                <w:sz w:val="24"/>
                <w:szCs w:val="24"/>
              </w:rPr>
              <w:t>(</w:t>
            </w:r>
            <w:proofErr w:type="spellStart"/>
            <w:r w:rsidRPr="001A22EB">
              <w:rPr>
                <w:rFonts w:ascii="Arial" w:hAnsi="Arial" w:cs="Arial"/>
                <w:color w:val="000000"/>
                <w:sz w:val="24"/>
                <w:szCs w:val="24"/>
              </w:rPr>
              <w:t>Stracey</w:t>
            </w:r>
            <w:proofErr w:type="spellEnd"/>
            <w:r w:rsidRPr="001A22EB">
              <w:rPr>
                <w:rFonts w:ascii="Arial" w:hAnsi="Arial" w:cs="Arial"/>
                <w:color w:val="000000"/>
                <w:sz w:val="24"/>
                <w:szCs w:val="24"/>
              </w:rPr>
              <w:t>, 2020). Companies worry about being held liable in the case of a serious illness if they fail to identify an allergic ingredient in prepared food.</w:t>
            </w:r>
          </w:p>
        </w:tc>
      </w:tr>
    </w:tbl>
    <w:p w:rsidR="001A22EB" w:rsidRPr="001A22EB" w:rsidRDefault="001A22EB" w:rsidP="001A22EB">
      <w:pPr>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8611"/>
        <w:gridCol w:w="405"/>
      </w:tblGrid>
      <w:tr w:rsidR="001A22EB" w:rsidRPr="001A22EB">
        <w:trPr>
          <w:divId w:val="865022177"/>
        </w:trPr>
        <w:tc>
          <w:tcPr>
            <w:tcW w:w="0" w:type="auto"/>
            <w:tcBorders>
              <w:top w:val="single" w:sz="4" w:space="0" w:color="000000"/>
              <w:left w:val="single" w:sz="4" w:space="0" w:color="000000"/>
              <w:bottom w:val="single" w:sz="4" w:space="0" w:color="000000"/>
              <w:right w:val="single" w:sz="4" w:space="0" w:color="000000"/>
            </w:tcBorders>
            <w:shd w:val="clear" w:color="auto" w:fill="FBD5B5"/>
            <w:tcMar>
              <w:top w:w="0" w:type="dxa"/>
              <w:left w:w="108" w:type="dxa"/>
              <w:bottom w:w="0" w:type="dxa"/>
              <w:right w:w="108" w:type="dxa"/>
            </w:tcMar>
            <w:hideMark/>
          </w:tcPr>
          <w:p w:rsidR="001A22EB" w:rsidRPr="001A22EB" w:rsidRDefault="001A22EB" w:rsidP="001A22EB">
            <w:pPr>
              <w:rPr>
                <w:rFonts w:ascii="Times New Roman" w:hAnsi="Times New Roman" w:cs="Times New Roman"/>
                <w:sz w:val="24"/>
                <w:szCs w:val="24"/>
              </w:rPr>
            </w:pPr>
            <w:r w:rsidRPr="001A22EB">
              <w:rPr>
                <w:rFonts w:ascii="Tahoma" w:hAnsi="Tahoma" w:cs="Tahoma"/>
                <w:b/>
                <w:bCs/>
                <w:color w:val="000000"/>
                <w:sz w:val="20"/>
                <w:szCs w:val="20"/>
              </w:rPr>
              <w:t>REFERENCE LIST (not included in word count)</w:t>
            </w:r>
          </w:p>
        </w:tc>
        <w:tc>
          <w:tcPr>
            <w:tcW w:w="0" w:type="auto"/>
            <w:tcBorders>
              <w:top w:val="single" w:sz="4" w:space="0" w:color="000000"/>
              <w:left w:val="single" w:sz="4" w:space="0" w:color="000000"/>
              <w:bottom w:val="single" w:sz="4" w:space="0" w:color="000000"/>
              <w:right w:val="single" w:sz="4" w:space="0" w:color="000000"/>
            </w:tcBorders>
            <w:shd w:val="clear" w:color="auto" w:fill="FBD5B5"/>
            <w:tcMar>
              <w:top w:w="0" w:type="dxa"/>
              <w:left w:w="108" w:type="dxa"/>
              <w:bottom w:w="0" w:type="dxa"/>
              <w:right w:w="108" w:type="dxa"/>
            </w:tcMar>
            <w:hideMark/>
          </w:tcPr>
          <w:p w:rsidR="001A22EB" w:rsidRPr="001A22EB" w:rsidRDefault="001A22EB" w:rsidP="001A22EB">
            <w:pPr>
              <w:spacing w:after="240"/>
              <w:rPr>
                <w:rFonts w:ascii="Times New Roman" w:eastAsia="Times New Roman" w:hAnsi="Times New Roman" w:cs="Times New Roman"/>
                <w:sz w:val="24"/>
                <w:szCs w:val="24"/>
              </w:rPr>
            </w:pPr>
          </w:p>
        </w:tc>
      </w:tr>
      <w:tr w:rsidR="001A22EB" w:rsidRPr="001A22EB">
        <w:trPr>
          <w:divId w:val="865022177"/>
          <w:trHeight w:val="2494"/>
        </w:trPr>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A22EB" w:rsidRPr="001A22EB" w:rsidRDefault="001A22EB" w:rsidP="001A22EB">
            <w:pPr>
              <w:rPr>
                <w:rFonts w:ascii="Times New Roman" w:eastAsia="Times New Roman" w:hAnsi="Times New Roman" w:cs="Times New Roman"/>
                <w:sz w:val="24"/>
                <w:szCs w:val="24"/>
              </w:rPr>
            </w:pPr>
          </w:p>
          <w:p w:rsidR="001A22EB" w:rsidRPr="001A22EB" w:rsidRDefault="001A22EB" w:rsidP="001A22EB">
            <w:pPr>
              <w:spacing w:after="180"/>
              <w:ind w:hanging="450"/>
              <w:rPr>
                <w:rFonts w:ascii="Times New Roman" w:hAnsi="Times New Roman" w:cs="Times New Roman"/>
                <w:sz w:val="24"/>
                <w:szCs w:val="24"/>
              </w:rPr>
            </w:pPr>
            <w:r w:rsidRPr="001A22EB">
              <w:rPr>
                <w:rFonts w:ascii="Arial" w:hAnsi="Arial" w:cs="Arial"/>
                <w:color w:val="000000"/>
                <w:sz w:val="24"/>
                <w:szCs w:val="24"/>
              </w:rPr>
              <w:t>Coal, R., 2022. </w:t>
            </w:r>
            <w:r w:rsidRPr="001A22EB">
              <w:rPr>
                <w:rFonts w:ascii="Arial" w:hAnsi="Arial" w:cs="Arial"/>
                <w:i/>
                <w:iCs/>
                <w:color w:val="000000"/>
                <w:sz w:val="24"/>
                <w:szCs w:val="24"/>
              </w:rPr>
              <w:t>Self-Reflection: Why Is It Important?</w:t>
            </w:r>
            <w:r w:rsidRPr="001A22EB">
              <w:rPr>
                <w:rFonts w:ascii="Arial" w:hAnsi="Arial" w:cs="Arial"/>
                <w:color w:val="000000"/>
                <w:sz w:val="24"/>
                <w:szCs w:val="24"/>
              </w:rPr>
              <w:t xml:space="preserve">. [online] </w:t>
            </w:r>
            <w:proofErr w:type="spellStart"/>
            <w:r w:rsidRPr="001A22EB">
              <w:rPr>
                <w:rFonts w:ascii="Arial" w:hAnsi="Arial" w:cs="Arial"/>
                <w:color w:val="000000"/>
                <w:sz w:val="24"/>
                <w:szCs w:val="24"/>
              </w:rPr>
              <w:t>Goalcast</w:t>
            </w:r>
            <w:proofErr w:type="spellEnd"/>
            <w:r w:rsidRPr="001A22EB">
              <w:rPr>
                <w:rFonts w:ascii="Arial" w:hAnsi="Arial" w:cs="Arial"/>
                <w:color w:val="000000"/>
                <w:sz w:val="24"/>
                <w:szCs w:val="24"/>
              </w:rPr>
              <w:t>. Available at: &lt;https://www.goalcast.com/self-reflection/&gt; [Accessed 4 February 2022].</w:t>
            </w:r>
          </w:p>
          <w:p w:rsidR="001A22EB" w:rsidRPr="001A22EB" w:rsidRDefault="001A22EB" w:rsidP="001A22EB">
            <w:pPr>
              <w:spacing w:after="180"/>
              <w:ind w:hanging="450"/>
              <w:rPr>
                <w:rFonts w:ascii="Times New Roman" w:hAnsi="Times New Roman" w:cs="Times New Roman"/>
                <w:sz w:val="24"/>
                <w:szCs w:val="24"/>
              </w:rPr>
            </w:pPr>
            <w:proofErr w:type="spellStart"/>
            <w:r w:rsidRPr="001A22EB">
              <w:rPr>
                <w:rFonts w:ascii="Arial" w:hAnsi="Arial" w:cs="Arial"/>
                <w:color w:val="000000"/>
                <w:sz w:val="24"/>
                <w:szCs w:val="24"/>
              </w:rPr>
              <w:t>Jadeja</w:t>
            </w:r>
            <w:proofErr w:type="spellEnd"/>
            <w:r w:rsidRPr="001A22EB">
              <w:rPr>
                <w:rFonts w:ascii="Arial" w:hAnsi="Arial" w:cs="Arial"/>
                <w:color w:val="000000"/>
                <w:sz w:val="24"/>
                <w:szCs w:val="24"/>
              </w:rPr>
              <w:t>, R., 2018. Cooking for Individuals with Food Allergies and Intolerances. </w:t>
            </w:r>
            <w:proofErr w:type="spellStart"/>
            <w:r w:rsidRPr="001A22EB">
              <w:rPr>
                <w:rFonts w:ascii="Arial" w:hAnsi="Arial" w:cs="Arial"/>
                <w:i/>
                <w:iCs/>
                <w:color w:val="000000"/>
                <w:sz w:val="24"/>
                <w:szCs w:val="24"/>
              </w:rPr>
              <w:t>Madridge</w:t>
            </w:r>
            <w:proofErr w:type="spellEnd"/>
            <w:r w:rsidRPr="001A22EB">
              <w:rPr>
                <w:rFonts w:ascii="Arial" w:hAnsi="Arial" w:cs="Arial"/>
                <w:i/>
                <w:iCs/>
                <w:color w:val="000000"/>
                <w:sz w:val="24"/>
                <w:szCs w:val="24"/>
              </w:rPr>
              <w:t xml:space="preserve"> Journal of Food Technology</w:t>
            </w:r>
            <w:r w:rsidRPr="001A22EB">
              <w:rPr>
                <w:rFonts w:ascii="Arial" w:hAnsi="Arial" w:cs="Arial"/>
                <w:color w:val="000000"/>
                <w:sz w:val="24"/>
                <w:szCs w:val="24"/>
              </w:rPr>
              <w:t>, 3(1), pp.115-121.</w:t>
            </w:r>
          </w:p>
          <w:p w:rsidR="001A22EB" w:rsidRPr="001A22EB" w:rsidRDefault="001A22EB" w:rsidP="001A22EB">
            <w:pPr>
              <w:spacing w:after="180"/>
              <w:ind w:hanging="450"/>
              <w:rPr>
                <w:rFonts w:ascii="Times New Roman" w:hAnsi="Times New Roman" w:cs="Times New Roman"/>
                <w:sz w:val="24"/>
                <w:szCs w:val="24"/>
              </w:rPr>
            </w:pPr>
            <w:r w:rsidRPr="001A22EB">
              <w:rPr>
                <w:rFonts w:ascii="Arial" w:hAnsi="Arial" w:cs="Arial"/>
                <w:color w:val="000000"/>
                <w:sz w:val="24"/>
                <w:szCs w:val="24"/>
              </w:rPr>
              <w:t>O Reilly, L., 2015. Report on Food Allergies &amp; Intolerances. </w:t>
            </w:r>
            <w:r w:rsidRPr="001A22EB">
              <w:rPr>
                <w:rFonts w:ascii="Arial" w:hAnsi="Arial" w:cs="Arial"/>
                <w:i/>
                <w:iCs/>
                <w:color w:val="000000"/>
                <w:sz w:val="24"/>
                <w:szCs w:val="24"/>
              </w:rPr>
              <w:t>Journal of Nutritional Health &amp; Food Engineering</w:t>
            </w:r>
            <w:r w:rsidRPr="001A22EB">
              <w:rPr>
                <w:rFonts w:ascii="Arial" w:hAnsi="Arial" w:cs="Arial"/>
                <w:color w:val="000000"/>
                <w:sz w:val="24"/>
                <w:szCs w:val="24"/>
              </w:rPr>
              <w:t>, 2(4).</w:t>
            </w:r>
          </w:p>
          <w:p w:rsidR="001A22EB" w:rsidRPr="001A22EB" w:rsidRDefault="001A22EB" w:rsidP="001A22EB">
            <w:pPr>
              <w:spacing w:after="180"/>
              <w:ind w:hanging="450"/>
              <w:rPr>
                <w:rFonts w:ascii="Times New Roman" w:hAnsi="Times New Roman" w:cs="Times New Roman"/>
                <w:sz w:val="24"/>
                <w:szCs w:val="24"/>
              </w:rPr>
            </w:pPr>
            <w:proofErr w:type="spellStart"/>
            <w:r w:rsidRPr="001A22EB">
              <w:rPr>
                <w:rFonts w:ascii="Arial" w:hAnsi="Arial" w:cs="Arial"/>
                <w:color w:val="000000"/>
                <w:sz w:val="24"/>
                <w:szCs w:val="24"/>
              </w:rPr>
              <w:t>Ortolani</w:t>
            </w:r>
            <w:proofErr w:type="spellEnd"/>
            <w:r w:rsidRPr="001A22EB">
              <w:rPr>
                <w:rFonts w:ascii="Arial" w:hAnsi="Arial" w:cs="Arial"/>
                <w:color w:val="000000"/>
                <w:sz w:val="24"/>
                <w:szCs w:val="24"/>
              </w:rPr>
              <w:t xml:space="preserve">, C. and </w:t>
            </w:r>
            <w:proofErr w:type="spellStart"/>
            <w:r w:rsidRPr="001A22EB">
              <w:rPr>
                <w:rFonts w:ascii="Arial" w:hAnsi="Arial" w:cs="Arial"/>
                <w:color w:val="000000"/>
                <w:sz w:val="24"/>
                <w:szCs w:val="24"/>
              </w:rPr>
              <w:t>Pastorello</w:t>
            </w:r>
            <w:proofErr w:type="spellEnd"/>
            <w:r w:rsidRPr="001A22EB">
              <w:rPr>
                <w:rFonts w:ascii="Arial" w:hAnsi="Arial" w:cs="Arial"/>
                <w:color w:val="000000"/>
                <w:sz w:val="24"/>
                <w:szCs w:val="24"/>
              </w:rPr>
              <w:t>, E., 2021. Food allergies and food intolerances. </w:t>
            </w:r>
            <w:r w:rsidRPr="001A22EB">
              <w:rPr>
                <w:rFonts w:ascii="Arial" w:hAnsi="Arial" w:cs="Arial"/>
                <w:i/>
                <w:iCs/>
                <w:color w:val="000000"/>
                <w:sz w:val="24"/>
                <w:szCs w:val="24"/>
              </w:rPr>
              <w:t>Best Practice &amp; Research Clinical Gastroenterology</w:t>
            </w:r>
            <w:r w:rsidRPr="001A22EB">
              <w:rPr>
                <w:rFonts w:ascii="Arial" w:hAnsi="Arial" w:cs="Arial"/>
                <w:color w:val="000000"/>
                <w:sz w:val="24"/>
                <w:szCs w:val="24"/>
              </w:rPr>
              <w:t>, 20(3), pp.467-483.</w:t>
            </w:r>
          </w:p>
          <w:p w:rsidR="001A22EB" w:rsidRPr="001A22EB" w:rsidRDefault="001A22EB" w:rsidP="001A22EB">
            <w:pPr>
              <w:spacing w:after="180"/>
              <w:ind w:hanging="450"/>
              <w:rPr>
                <w:rFonts w:ascii="Times New Roman" w:hAnsi="Times New Roman" w:cs="Times New Roman"/>
                <w:sz w:val="24"/>
                <w:szCs w:val="24"/>
              </w:rPr>
            </w:pPr>
            <w:proofErr w:type="spellStart"/>
            <w:r w:rsidRPr="001A22EB">
              <w:rPr>
                <w:rFonts w:ascii="Arial" w:hAnsi="Arial" w:cs="Arial"/>
                <w:color w:val="000000"/>
                <w:sz w:val="24"/>
                <w:szCs w:val="24"/>
              </w:rPr>
              <w:lastRenderedPageBreak/>
              <w:t>Roob</w:t>
            </w:r>
            <w:proofErr w:type="spellEnd"/>
            <w:r w:rsidRPr="001A22EB">
              <w:rPr>
                <w:rFonts w:ascii="Arial" w:hAnsi="Arial" w:cs="Arial"/>
                <w:color w:val="000000"/>
                <w:sz w:val="24"/>
                <w:szCs w:val="24"/>
              </w:rPr>
              <w:t>, M., 2022. </w:t>
            </w:r>
            <w:r w:rsidRPr="001A22EB">
              <w:rPr>
                <w:rFonts w:ascii="Arial" w:hAnsi="Arial" w:cs="Arial"/>
                <w:i/>
                <w:iCs/>
                <w:color w:val="000000"/>
                <w:sz w:val="24"/>
                <w:szCs w:val="24"/>
              </w:rPr>
              <w:t>Food allergy, intolerance, or sensitivity: What’s the difference, and why does it matter? - Harvard Health</w:t>
            </w:r>
            <w:r w:rsidRPr="001A22EB">
              <w:rPr>
                <w:rFonts w:ascii="Arial" w:hAnsi="Arial" w:cs="Arial"/>
                <w:color w:val="000000"/>
                <w:sz w:val="24"/>
                <w:szCs w:val="24"/>
              </w:rPr>
              <w:t>. [online] Harvard Health. Available at: &lt;https://www.health.harvard.edu/blog/food-allergy-intolerance-or-sensitivity-whats-the-difference-and-why-does-it-matter-2020013018736&gt; [Accessed 4 February 2022].</w:t>
            </w:r>
          </w:p>
          <w:p w:rsidR="001A22EB" w:rsidRPr="001A22EB" w:rsidRDefault="001A22EB" w:rsidP="001A22EB">
            <w:pPr>
              <w:spacing w:after="180"/>
              <w:ind w:hanging="450"/>
              <w:rPr>
                <w:rFonts w:ascii="Times New Roman" w:hAnsi="Times New Roman" w:cs="Times New Roman"/>
                <w:sz w:val="24"/>
                <w:szCs w:val="24"/>
              </w:rPr>
            </w:pPr>
            <w:proofErr w:type="spellStart"/>
            <w:r w:rsidRPr="001A22EB">
              <w:rPr>
                <w:rFonts w:ascii="Arial" w:hAnsi="Arial" w:cs="Arial"/>
                <w:color w:val="000000"/>
                <w:sz w:val="24"/>
                <w:szCs w:val="24"/>
              </w:rPr>
              <w:t>Stracey</w:t>
            </w:r>
            <w:proofErr w:type="spellEnd"/>
            <w:r w:rsidRPr="001A22EB">
              <w:rPr>
                <w:rFonts w:ascii="Arial" w:hAnsi="Arial" w:cs="Arial"/>
                <w:color w:val="000000"/>
                <w:sz w:val="24"/>
                <w:szCs w:val="24"/>
              </w:rPr>
              <w:t>, H., 2020. </w:t>
            </w:r>
            <w:r w:rsidRPr="001A22EB">
              <w:rPr>
                <w:rFonts w:ascii="Arial" w:hAnsi="Arial" w:cs="Arial"/>
                <w:i/>
                <w:iCs/>
                <w:color w:val="000000"/>
                <w:sz w:val="24"/>
                <w:szCs w:val="24"/>
              </w:rPr>
              <w:t>Food allergies</w:t>
            </w:r>
            <w:r w:rsidRPr="001A22EB">
              <w:rPr>
                <w:rFonts w:ascii="Arial" w:hAnsi="Arial" w:cs="Arial"/>
                <w:color w:val="000000"/>
                <w:sz w:val="24"/>
                <w:szCs w:val="24"/>
              </w:rPr>
              <w:t>. London: Collins.</w:t>
            </w:r>
          </w:p>
          <w:p w:rsidR="001A22EB" w:rsidRPr="001A22EB" w:rsidRDefault="001A22EB" w:rsidP="001A22EB">
            <w:pPr>
              <w:rPr>
                <w:rFonts w:ascii="Times New Roman" w:eastAsia="Times New Roman" w:hAnsi="Times New Roman" w:cs="Times New Roman"/>
                <w:sz w:val="24"/>
                <w:szCs w:val="24"/>
              </w:rPr>
            </w:pPr>
          </w:p>
        </w:tc>
      </w:tr>
    </w:tbl>
    <w:p w:rsidR="001A22EB" w:rsidRDefault="001A22EB"/>
    <w:sectPr w:rsidR="001A22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407A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2EB"/>
    <w:rsid w:val="001A22EB"/>
    <w:rsid w:val="00F03DAA"/>
    <w:rsid w:val="00F74AC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90BBFB85-DE13-A446-A868-AFEF8E8F8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A22EB"/>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819726">
      <w:marLeft w:val="-108"/>
      <w:marRight w:val="0"/>
      <w:marTop w:val="0"/>
      <w:marBottom w:val="0"/>
      <w:divBdr>
        <w:top w:val="none" w:sz="0" w:space="0" w:color="auto"/>
        <w:left w:val="none" w:sz="0" w:space="0" w:color="auto"/>
        <w:bottom w:val="none" w:sz="0" w:space="0" w:color="auto"/>
        <w:right w:val="none" w:sz="0" w:space="0" w:color="auto"/>
      </w:divBdr>
    </w:div>
    <w:div w:id="865022177">
      <w:marLeft w:val="-108"/>
      <w:marRight w:val="0"/>
      <w:marTop w:val="0"/>
      <w:marBottom w:val="0"/>
      <w:divBdr>
        <w:top w:val="none" w:sz="0" w:space="0" w:color="auto"/>
        <w:left w:val="none" w:sz="0" w:space="0" w:color="auto"/>
        <w:bottom w:val="none" w:sz="0" w:space="0" w:color="auto"/>
        <w:right w:val="none" w:sz="0" w:space="0" w:color="auto"/>
      </w:divBdr>
    </w:div>
    <w:div w:id="1223373172">
      <w:marLeft w:val="-108"/>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1025</Words>
  <Characters>5846</Characters>
  <Application>Microsoft Office Word</Application>
  <DocSecurity>0</DocSecurity>
  <Lines>48</Lines>
  <Paragraphs>13</Paragraphs>
  <ScaleCrop>false</ScaleCrop>
  <Company/>
  <LinksUpToDate>false</LinksUpToDate>
  <CharactersWithSpaces>6858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Kazi (Student)</dc:creator>
  <cp:keywords/>
  <dc:description/>
  <cp:lastModifiedBy>Abdullah Kazi (Student)</cp:lastModifiedBy>
  <cp:revision>2</cp:revision>
  <dcterms:created xsi:type="dcterms:W3CDTF">2022-02-10T14:24:00Z</dcterms:created>
  <dcterms:modified xsi:type="dcterms:W3CDTF">2022-02-10T14:24:00Z</dcterms:modified>
</cp:coreProperties>
</file>