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7248557"/>
    <w:p w14:paraId="26E881B6" w14:textId="06FC5434" w:rsidR="00F130C6" w:rsidRDefault="00F130C6" w:rsidP="00F130C6">
      <w:pPr>
        <w:pStyle w:val="Ttulo1"/>
      </w:pPr>
      <w:r>
        <w:fldChar w:fldCharType="begin"/>
      </w:r>
      <w:r>
        <w:instrText xml:space="preserve"> INCLUDEPICTURE "/Users/cinthiavileladutra/Library/Group Containers/UBF8T346G9.ms/WebArchiveCopyPasteTempFiles/com.microsoft.Word/images?q=tbnANd9GcR31KcitUThrv1aIiZx2RTY6Ej0CXBCCz9QnQ&amp;s" \* MERGEFORMATINET </w:instrText>
      </w:r>
      <w:r>
        <w:fldChar w:fldCharType="separate"/>
      </w:r>
      <w:r>
        <w:rPr>
          <w:noProof/>
        </w:rPr>
        <w:drawing>
          <wp:inline distT="0" distB="0" distL="0" distR="0" wp14:anchorId="1936FC00" wp14:editId="7683D2E9">
            <wp:extent cx="2529840" cy="1054100"/>
            <wp:effectExtent l="0" t="0" r="0" b="0"/>
            <wp:docPr id="809058750" name="Imagem 5"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9840" cy="1054100"/>
                    </a:xfrm>
                    <a:prstGeom prst="rect">
                      <a:avLst/>
                    </a:prstGeom>
                    <a:noFill/>
                    <a:ln>
                      <a:noFill/>
                    </a:ln>
                  </pic:spPr>
                </pic:pic>
              </a:graphicData>
            </a:graphic>
          </wp:inline>
        </w:drawing>
      </w:r>
      <w:r>
        <w:fldChar w:fldCharType="end"/>
      </w:r>
    </w:p>
    <w:p w14:paraId="5E51A9E2" w14:textId="77777777" w:rsidR="00F130C6" w:rsidRDefault="00F130C6" w:rsidP="00F130C6">
      <w:pPr>
        <w:pStyle w:val="Ttulo1"/>
      </w:pPr>
    </w:p>
    <w:p w14:paraId="5CB13321" w14:textId="77777777" w:rsidR="00F130C6" w:rsidRDefault="00F130C6" w:rsidP="00F130C6">
      <w:pPr>
        <w:pStyle w:val="Ttulo1"/>
      </w:pPr>
    </w:p>
    <w:p w14:paraId="3F81332A" w14:textId="77777777" w:rsidR="00F130C6" w:rsidRDefault="00F130C6" w:rsidP="00F130C6">
      <w:pPr>
        <w:pStyle w:val="Ttulo1"/>
      </w:pPr>
    </w:p>
    <w:p w14:paraId="7D68CF14" w14:textId="15036D34" w:rsidR="00F130C6" w:rsidRDefault="00F130C6" w:rsidP="00F130C6">
      <w:pPr>
        <w:pStyle w:val="Ttulo1"/>
      </w:pPr>
      <w:r w:rsidRPr="00F130C6">
        <w:t>The Role of the Registered Nurse in Healthcare: The Importance of Technical Skills</w:t>
      </w:r>
      <w:bookmarkEnd w:id="0"/>
    </w:p>
    <w:p w14:paraId="5BFA667B" w14:textId="77777777" w:rsidR="002A4BAC" w:rsidRDefault="002A4BAC" w:rsidP="002A4BAC"/>
    <w:p w14:paraId="4A43F6C6" w14:textId="77777777" w:rsidR="002A4BAC" w:rsidRPr="002A4BAC" w:rsidRDefault="002A4BAC" w:rsidP="002A4BAC"/>
    <w:p w14:paraId="0C45C49A" w14:textId="77777777" w:rsidR="00F130C6" w:rsidRDefault="00F130C6" w:rsidP="00F130C6">
      <w:pPr>
        <w:ind w:left="0" w:firstLine="0"/>
      </w:pPr>
    </w:p>
    <w:p w14:paraId="29155968" w14:textId="77777777" w:rsidR="00F130C6" w:rsidRDefault="00F130C6" w:rsidP="00F130C6"/>
    <w:p w14:paraId="146007FE" w14:textId="77777777" w:rsidR="00F130C6" w:rsidRPr="00F130C6" w:rsidRDefault="00F130C6" w:rsidP="00F130C6"/>
    <w:p w14:paraId="65C35294" w14:textId="77777777" w:rsidR="007D5B53" w:rsidRDefault="007D5B53" w:rsidP="002A4BAC">
      <w:pPr>
        <w:spacing w:after="0" w:line="240" w:lineRule="auto"/>
        <w:ind w:left="-5"/>
        <w:jc w:val="both"/>
        <w:rPr>
          <w:rFonts w:ascii="Times New Roman" w:hAnsi="Times New Roman" w:cs="Times New Roman"/>
          <w:b/>
          <w:color w:val="2B3541"/>
          <w:sz w:val="32"/>
          <w:szCs w:val="32"/>
        </w:rPr>
      </w:pPr>
      <w:r w:rsidRPr="007D5B53">
        <w:rPr>
          <w:rFonts w:ascii="Times New Roman" w:hAnsi="Times New Roman" w:cs="Times New Roman"/>
          <w:b/>
          <w:color w:val="2B3541"/>
          <w:sz w:val="32"/>
          <w:szCs w:val="32"/>
        </w:rPr>
        <w:t>Module Code: LCHS400</w:t>
      </w:r>
      <w:r>
        <w:rPr>
          <w:rFonts w:ascii="Times New Roman" w:hAnsi="Times New Roman" w:cs="Times New Roman"/>
          <w:b/>
          <w:color w:val="2B3541"/>
          <w:sz w:val="32"/>
          <w:szCs w:val="32"/>
        </w:rPr>
        <w:t>1</w:t>
      </w:r>
    </w:p>
    <w:p w14:paraId="0B83F29D" w14:textId="77777777" w:rsidR="000A7FFC" w:rsidRPr="00245347" w:rsidRDefault="000A7FFC" w:rsidP="002A4BAC">
      <w:pPr>
        <w:spacing w:after="0" w:line="240" w:lineRule="auto"/>
        <w:ind w:left="-5"/>
        <w:rPr>
          <w:rFonts w:ascii="Times New Roman" w:hAnsi="Times New Roman" w:cs="Times New Roman"/>
          <w:b/>
          <w:sz w:val="32"/>
          <w:szCs w:val="32"/>
        </w:rPr>
      </w:pPr>
      <w:r w:rsidRPr="00245347">
        <w:rPr>
          <w:rFonts w:ascii="Times New Roman" w:hAnsi="Times New Roman" w:cs="Times New Roman"/>
          <w:b/>
          <w:color w:val="2B3541"/>
          <w:sz w:val="32"/>
          <w:szCs w:val="32"/>
        </w:rPr>
        <w:t xml:space="preserve">Module: Academic and Employability Skills </w:t>
      </w:r>
    </w:p>
    <w:p w14:paraId="5FFF258F" w14:textId="77777777" w:rsidR="000A7FFC" w:rsidRPr="00245347" w:rsidRDefault="000A7FFC" w:rsidP="002A4BAC">
      <w:pPr>
        <w:spacing w:after="0" w:line="240" w:lineRule="auto"/>
        <w:ind w:left="-5"/>
        <w:rPr>
          <w:rFonts w:ascii="Times New Roman" w:hAnsi="Times New Roman" w:cs="Times New Roman"/>
          <w:b/>
          <w:sz w:val="32"/>
          <w:szCs w:val="32"/>
        </w:rPr>
      </w:pPr>
      <w:r w:rsidRPr="00245347">
        <w:rPr>
          <w:rFonts w:ascii="Times New Roman" w:hAnsi="Times New Roman" w:cs="Times New Roman"/>
          <w:b/>
          <w:color w:val="2B3541"/>
          <w:sz w:val="32"/>
          <w:szCs w:val="32"/>
        </w:rPr>
        <w:t xml:space="preserve">Lecturer: </w:t>
      </w:r>
      <w:r w:rsidRPr="00245347">
        <w:rPr>
          <w:rStyle w:val="Forte"/>
          <w:rFonts w:ascii="Times New Roman" w:hAnsi="Times New Roman" w:cs="Times New Roman"/>
          <w:bCs w:val="0"/>
          <w:color w:val="1D2125"/>
          <w:sz w:val="32"/>
          <w:szCs w:val="32"/>
        </w:rPr>
        <w:t>Mark Kane</w:t>
      </w:r>
    </w:p>
    <w:p w14:paraId="563AE65D" w14:textId="77777777" w:rsidR="007D5B53" w:rsidRDefault="007C0EA9" w:rsidP="002A4BAC">
      <w:pPr>
        <w:spacing w:after="0" w:line="240" w:lineRule="auto"/>
        <w:ind w:left="-5"/>
        <w:jc w:val="both"/>
        <w:rPr>
          <w:rFonts w:ascii="Times New Roman" w:hAnsi="Times New Roman" w:cs="Times New Roman"/>
          <w:b/>
          <w:bCs/>
          <w:color w:val="000000" w:themeColor="text1"/>
          <w:sz w:val="32"/>
          <w:szCs w:val="32"/>
        </w:rPr>
      </w:pPr>
      <w:r w:rsidRPr="00F130C6">
        <w:rPr>
          <w:rFonts w:ascii="Times New Roman" w:hAnsi="Times New Roman" w:cs="Times New Roman"/>
          <w:b/>
          <w:bCs/>
          <w:color w:val="000000" w:themeColor="text1"/>
          <w:sz w:val="32"/>
          <w:szCs w:val="32"/>
        </w:rPr>
        <w:t>Assignment: Task 3 – Written Repor</w:t>
      </w:r>
      <w:r w:rsidR="007D5B53">
        <w:rPr>
          <w:rFonts w:ascii="Times New Roman" w:hAnsi="Times New Roman" w:cs="Times New Roman"/>
          <w:b/>
          <w:bCs/>
          <w:color w:val="000000" w:themeColor="text1"/>
          <w:sz w:val="32"/>
          <w:szCs w:val="32"/>
        </w:rPr>
        <w:t>t</w:t>
      </w:r>
    </w:p>
    <w:p w14:paraId="08E5117E" w14:textId="7EE29A00" w:rsidR="007C0EA9" w:rsidRPr="007D5B53" w:rsidRDefault="007C0EA9" w:rsidP="002A4BAC">
      <w:pPr>
        <w:spacing w:after="0" w:line="240" w:lineRule="auto"/>
        <w:ind w:left="-5"/>
        <w:jc w:val="both"/>
        <w:rPr>
          <w:rFonts w:ascii="Times New Roman" w:hAnsi="Times New Roman" w:cs="Times New Roman"/>
          <w:b/>
          <w:color w:val="2B3541"/>
          <w:sz w:val="32"/>
          <w:szCs w:val="32"/>
        </w:rPr>
      </w:pPr>
      <w:r w:rsidRPr="00F130C6">
        <w:rPr>
          <w:rFonts w:ascii="Times New Roman" w:hAnsi="Times New Roman" w:cs="Times New Roman"/>
          <w:b/>
          <w:bCs/>
          <w:color w:val="000000" w:themeColor="text1"/>
          <w:sz w:val="32"/>
          <w:szCs w:val="32"/>
        </w:rPr>
        <w:t>Student Name : Cinthia Vilela Dutra</w:t>
      </w:r>
    </w:p>
    <w:p w14:paraId="56DCC878" w14:textId="0376714E" w:rsidR="007C0EA9" w:rsidRPr="00F130C6" w:rsidRDefault="007C0EA9" w:rsidP="002A4BAC">
      <w:pPr>
        <w:pStyle w:val="Ttulo2"/>
        <w:spacing w:before="0" w:line="240" w:lineRule="auto"/>
        <w:jc w:val="both"/>
        <w:rPr>
          <w:rFonts w:ascii="Times New Roman" w:hAnsi="Times New Roman" w:cs="Times New Roman"/>
          <w:b/>
          <w:bCs/>
          <w:color w:val="000000" w:themeColor="text1"/>
          <w:sz w:val="32"/>
          <w:szCs w:val="32"/>
        </w:rPr>
      </w:pPr>
      <w:r w:rsidRPr="00F130C6">
        <w:rPr>
          <w:rFonts w:ascii="Times New Roman" w:hAnsi="Times New Roman" w:cs="Times New Roman"/>
          <w:b/>
          <w:bCs/>
          <w:color w:val="000000" w:themeColor="text1"/>
          <w:sz w:val="32"/>
          <w:szCs w:val="32"/>
        </w:rPr>
        <w:t>Student Number:</w:t>
      </w:r>
      <w:r w:rsidR="005436C2" w:rsidRPr="00F130C6">
        <w:rPr>
          <w:rFonts w:ascii="Times New Roman" w:hAnsi="Times New Roman" w:cs="Times New Roman"/>
          <w:b/>
          <w:bCs/>
          <w:color w:val="000000" w:themeColor="text1"/>
          <w:sz w:val="32"/>
          <w:szCs w:val="32"/>
        </w:rPr>
        <w:t xml:space="preserve"> 2527918</w:t>
      </w:r>
    </w:p>
    <w:p w14:paraId="6F03782F" w14:textId="71E56BB7" w:rsidR="007C0EA9" w:rsidRPr="00F130C6" w:rsidRDefault="007C0EA9" w:rsidP="002A4BAC">
      <w:pPr>
        <w:pStyle w:val="Ttulo2"/>
        <w:spacing w:before="0" w:line="240" w:lineRule="auto"/>
        <w:jc w:val="both"/>
        <w:rPr>
          <w:rFonts w:ascii="Times New Roman" w:hAnsi="Times New Roman" w:cs="Times New Roman"/>
          <w:b/>
          <w:bCs/>
          <w:color w:val="000000" w:themeColor="text1"/>
          <w:sz w:val="32"/>
          <w:szCs w:val="32"/>
        </w:rPr>
      </w:pPr>
      <w:bookmarkStart w:id="1" w:name="_Toc227248558"/>
      <w:r w:rsidRPr="00F130C6">
        <w:rPr>
          <w:rFonts w:ascii="Times New Roman" w:hAnsi="Times New Roman" w:cs="Times New Roman"/>
          <w:b/>
          <w:bCs/>
          <w:color w:val="000000" w:themeColor="text1"/>
          <w:sz w:val="32"/>
          <w:szCs w:val="32"/>
        </w:rPr>
        <w:t>Submission Date:</w:t>
      </w:r>
      <w:r w:rsidR="005436C2" w:rsidRPr="00F130C6">
        <w:rPr>
          <w:rFonts w:ascii="Times New Roman" w:hAnsi="Times New Roman" w:cs="Times New Roman"/>
          <w:b/>
          <w:bCs/>
          <w:color w:val="000000" w:themeColor="text1"/>
          <w:sz w:val="32"/>
          <w:szCs w:val="32"/>
        </w:rPr>
        <w:t xml:space="preserve"> </w:t>
      </w:r>
      <w:r w:rsidR="00C33E30" w:rsidRPr="00F130C6">
        <w:rPr>
          <w:rFonts w:ascii="Times New Roman" w:hAnsi="Times New Roman" w:cs="Times New Roman"/>
          <w:b/>
          <w:bCs/>
          <w:color w:val="000000" w:themeColor="text1"/>
          <w:sz w:val="32"/>
          <w:szCs w:val="32"/>
        </w:rPr>
        <w:t>21/04/2026</w:t>
      </w:r>
      <w:bookmarkEnd w:id="1"/>
    </w:p>
    <w:p w14:paraId="4F312EB5" w14:textId="77777777" w:rsidR="00EC4A13" w:rsidRPr="00F130C6" w:rsidRDefault="00EC4A13" w:rsidP="002A4BAC">
      <w:pPr>
        <w:pStyle w:val="Ttulo2"/>
        <w:spacing w:before="0" w:line="240" w:lineRule="auto"/>
        <w:jc w:val="both"/>
        <w:rPr>
          <w:rFonts w:ascii="Times New Roman" w:hAnsi="Times New Roman" w:cs="Times New Roman"/>
          <w:b/>
          <w:bCs/>
          <w:color w:val="000000" w:themeColor="text1"/>
          <w:sz w:val="32"/>
          <w:szCs w:val="32"/>
        </w:rPr>
      </w:pPr>
    </w:p>
    <w:p w14:paraId="364C0ABA" w14:textId="77777777" w:rsidR="00EC4A13" w:rsidRPr="00F130C6" w:rsidRDefault="00EC4A13" w:rsidP="00F130C6">
      <w:pPr>
        <w:pStyle w:val="Ttulo2"/>
        <w:rPr>
          <w:rFonts w:ascii="Times New Roman" w:hAnsi="Times New Roman" w:cs="Times New Roman"/>
          <w:sz w:val="28"/>
          <w:szCs w:val="28"/>
        </w:rPr>
      </w:pPr>
    </w:p>
    <w:p w14:paraId="737A182C" w14:textId="77777777" w:rsidR="00EC4A13" w:rsidRPr="00F130C6" w:rsidRDefault="00EC4A13" w:rsidP="00F130C6">
      <w:pPr>
        <w:spacing w:after="0" w:line="360" w:lineRule="auto"/>
        <w:jc w:val="both"/>
        <w:rPr>
          <w:rFonts w:ascii="Times New Roman" w:hAnsi="Times New Roman" w:cs="Times New Roman"/>
          <w:sz w:val="24"/>
        </w:rPr>
      </w:pPr>
    </w:p>
    <w:p w14:paraId="76C3008B" w14:textId="77777777" w:rsidR="00EC4A13" w:rsidRPr="00F130C6" w:rsidRDefault="00EC4A13" w:rsidP="00F130C6">
      <w:pPr>
        <w:spacing w:after="0" w:line="360" w:lineRule="auto"/>
        <w:rPr>
          <w:rFonts w:ascii="Times New Roman" w:hAnsi="Times New Roman" w:cs="Times New Roman"/>
          <w:sz w:val="24"/>
        </w:rPr>
      </w:pPr>
    </w:p>
    <w:p w14:paraId="5E0377EB" w14:textId="77777777" w:rsidR="00F130C6" w:rsidRPr="00F130C6" w:rsidRDefault="00F130C6" w:rsidP="00F130C6">
      <w:pPr>
        <w:spacing w:after="0" w:line="360" w:lineRule="auto"/>
        <w:rPr>
          <w:rFonts w:ascii="Times New Roman" w:hAnsi="Times New Roman" w:cs="Times New Roman"/>
          <w:sz w:val="24"/>
        </w:rPr>
      </w:pPr>
    </w:p>
    <w:p w14:paraId="494806E6" w14:textId="77777777" w:rsidR="00F130C6" w:rsidRPr="00F130C6" w:rsidRDefault="00F130C6" w:rsidP="00F130C6">
      <w:pPr>
        <w:spacing w:after="0" w:line="360" w:lineRule="auto"/>
        <w:rPr>
          <w:rFonts w:ascii="Times New Roman" w:hAnsi="Times New Roman" w:cs="Times New Roman"/>
          <w:sz w:val="24"/>
        </w:rPr>
      </w:pPr>
    </w:p>
    <w:p w14:paraId="071C9ED3" w14:textId="77777777" w:rsidR="0064127C" w:rsidRPr="00F130C6" w:rsidRDefault="0064127C" w:rsidP="00F130C6">
      <w:pPr>
        <w:spacing w:after="0" w:line="360" w:lineRule="auto"/>
        <w:rPr>
          <w:rFonts w:ascii="Times New Roman" w:hAnsi="Times New Roman" w:cs="Times New Roman"/>
          <w:sz w:val="24"/>
        </w:rPr>
      </w:pPr>
    </w:p>
    <w:p w14:paraId="290ABDEB" w14:textId="77777777" w:rsidR="0064127C" w:rsidRPr="00F130C6" w:rsidRDefault="0064127C" w:rsidP="00F130C6">
      <w:pPr>
        <w:spacing w:after="0" w:line="360" w:lineRule="auto"/>
        <w:rPr>
          <w:rFonts w:ascii="Times New Roman" w:hAnsi="Times New Roman" w:cs="Times New Roman"/>
          <w:sz w:val="24"/>
        </w:rPr>
      </w:pPr>
    </w:p>
    <w:p w14:paraId="40DB9A56" w14:textId="77777777" w:rsidR="00EC4A13" w:rsidRPr="00F130C6" w:rsidRDefault="00EC4A13" w:rsidP="00F130C6">
      <w:pPr>
        <w:spacing w:after="0" w:line="360" w:lineRule="auto"/>
        <w:rPr>
          <w:rFonts w:ascii="Times New Roman" w:hAnsi="Times New Roman" w:cs="Times New Roman"/>
          <w:sz w:val="24"/>
        </w:rPr>
      </w:pPr>
    </w:p>
    <w:sdt>
      <w:sdtPr>
        <w:rPr>
          <w:rFonts w:ascii="Times New Roman" w:eastAsia="Calibri" w:hAnsi="Times New Roman" w:cs="Times New Roman"/>
          <w:color w:val="3B4E4E"/>
          <w:sz w:val="24"/>
          <w:lang w:val="pt-BR"/>
        </w:rPr>
        <w:id w:val="977349224"/>
        <w:docPartObj>
          <w:docPartGallery w:val="Table of Contents"/>
          <w:docPartUnique/>
        </w:docPartObj>
      </w:sdtPr>
      <w:sdtEndPr>
        <w:rPr>
          <w:b/>
          <w:bCs/>
          <w:noProof/>
          <w:sz w:val="32"/>
          <w:szCs w:val="32"/>
          <w:lang w:val="pt-GB"/>
        </w:rPr>
      </w:sdtEndPr>
      <w:sdtContent>
        <w:p w14:paraId="7982E982" w14:textId="4E1DCEF5" w:rsidR="00F130C6" w:rsidRPr="00F130C6" w:rsidRDefault="00F130C6" w:rsidP="00F130C6">
          <w:pPr>
            <w:pStyle w:val="Ttulo1"/>
            <w:spacing w:after="0" w:line="360" w:lineRule="auto"/>
            <w:ind w:left="0" w:firstLine="0"/>
            <w:rPr>
              <w:rFonts w:ascii="Times New Roman" w:eastAsia="Calibri" w:hAnsi="Times New Roman" w:cs="Times New Roman"/>
              <w:color w:val="3B4E4E"/>
              <w:sz w:val="24"/>
              <w:lang w:val="pt-BR"/>
            </w:rPr>
          </w:pPr>
        </w:p>
        <w:p w14:paraId="42033809" w14:textId="77777777" w:rsidR="00F130C6" w:rsidRDefault="00F130C6" w:rsidP="00F130C6">
          <w:pPr>
            <w:pStyle w:val="Ttulo1"/>
            <w:spacing w:after="0" w:line="360" w:lineRule="auto"/>
            <w:rPr>
              <w:rFonts w:ascii="Times New Roman" w:eastAsia="Calibri" w:hAnsi="Times New Roman" w:cs="Times New Roman"/>
              <w:color w:val="3B4E4E"/>
              <w:sz w:val="24"/>
              <w:lang w:val="pt-BR"/>
            </w:rPr>
          </w:pPr>
        </w:p>
        <w:p w14:paraId="04A35920" w14:textId="6682C66D" w:rsidR="00943DD6" w:rsidRPr="00F130C6" w:rsidRDefault="0064127C" w:rsidP="00F130C6">
          <w:pPr>
            <w:pStyle w:val="Ttulo1"/>
            <w:spacing w:after="0" w:line="360" w:lineRule="auto"/>
            <w:rPr>
              <w:rFonts w:ascii="Times New Roman" w:hAnsi="Times New Roman" w:cs="Times New Roman"/>
              <w:b/>
              <w:bCs/>
              <w:sz w:val="36"/>
              <w:szCs w:val="36"/>
              <w:lang w:val="en-GB"/>
            </w:rPr>
          </w:pPr>
          <w:bookmarkStart w:id="2" w:name="_Toc227248559"/>
          <w:r w:rsidRPr="00F130C6">
            <w:rPr>
              <w:rFonts w:ascii="Times New Roman" w:hAnsi="Times New Roman" w:cs="Times New Roman"/>
              <w:b/>
              <w:bCs/>
              <w:sz w:val="36"/>
              <w:szCs w:val="36"/>
              <w:lang w:val="en-GB"/>
            </w:rPr>
            <w:t>Table of Contents</w:t>
          </w:r>
          <w:bookmarkEnd w:id="2"/>
          <w:r w:rsidRPr="00F130C6">
            <w:rPr>
              <w:rFonts w:ascii="Times New Roman" w:hAnsi="Times New Roman" w:cs="Times New Roman"/>
              <w:b/>
              <w:bCs/>
              <w:sz w:val="36"/>
              <w:szCs w:val="36"/>
              <w:lang w:val="en-GB"/>
            </w:rPr>
            <w:t xml:space="preserve"> </w:t>
          </w:r>
        </w:p>
        <w:p w14:paraId="163E855E" w14:textId="4F64A2A2" w:rsidR="00F130C6" w:rsidRPr="00F130C6" w:rsidRDefault="00943DD6">
          <w:pPr>
            <w:pStyle w:val="Sumrio1"/>
            <w:tabs>
              <w:tab w:val="right" w:leader="dot" w:pos="9028"/>
            </w:tabs>
            <w:rPr>
              <w:rFonts w:ascii="Times New Roman" w:eastAsiaTheme="minorEastAsia" w:hAnsi="Times New Roman" w:cs="Times New Roman"/>
              <w:b w:val="0"/>
              <w:bCs w:val="0"/>
              <w:i w:val="0"/>
              <w:iCs w:val="0"/>
              <w:noProof/>
              <w:color w:val="auto"/>
              <w:sz w:val="28"/>
              <w:szCs w:val="28"/>
            </w:rPr>
          </w:pPr>
          <w:r w:rsidRPr="00F130C6">
            <w:rPr>
              <w:rFonts w:ascii="Times New Roman" w:hAnsi="Times New Roman" w:cs="Times New Roman"/>
              <w:b w:val="0"/>
              <w:bCs w:val="0"/>
              <w:sz w:val="32"/>
              <w:szCs w:val="32"/>
            </w:rPr>
            <w:fldChar w:fldCharType="begin"/>
          </w:r>
          <w:r w:rsidRPr="00F130C6">
            <w:rPr>
              <w:rFonts w:ascii="Times New Roman" w:hAnsi="Times New Roman" w:cs="Times New Roman"/>
              <w:sz w:val="32"/>
              <w:szCs w:val="32"/>
            </w:rPr>
            <w:instrText>TOC \o "1-3" \h \z \u</w:instrText>
          </w:r>
          <w:r w:rsidRPr="00F130C6">
            <w:rPr>
              <w:rFonts w:ascii="Times New Roman" w:hAnsi="Times New Roman" w:cs="Times New Roman"/>
              <w:b w:val="0"/>
              <w:bCs w:val="0"/>
              <w:sz w:val="32"/>
              <w:szCs w:val="32"/>
            </w:rPr>
            <w:fldChar w:fldCharType="separate"/>
          </w:r>
          <w:hyperlink w:anchor="_Toc227248557" w:history="1">
            <w:r w:rsidR="00F130C6" w:rsidRPr="00F130C6">
              <w:rPr>
                <w:rStyle w:val="Hyperlink"/>
                <w:rFonts w:ascii="Times New Roman" w:hAnsi="Times New Roman" w:cs="Times New Roman"/>
                <w:noProof/>
                <w:sz w:val="28"/>
                <w:szCs w:val="28"/>
              </w:rPr>
              <w:t>The Role of the Registered Nurse in Healthcare: The Importance of Technical Skills</w:t>
            </w:r>
            <w:r w:rsidR="00F130C6" w:rsidRPr="00F130C6">
              <w:rPr>
                <w:rFonts w:ascii="Times New Roman" w:hAnsi="Times New Roman" w:cs="Times New Roman"/>
                <w:noProof/>
                <w:webHidden/>
                <w:sz w:val="28"/>
                <w:szCs w:val="28"/>
              </w:rPr>
              <w:tab/>
            </w:r>
            <w:r w:rsidR="00F130C6" w:rsidRPr="00F130C6">
              <w:rPr>
                <w:rFonts w:ascii="Times New Roman" w:hAnsi="Times New Roman" w:cs="Times New Roman"/>
                <w:noProof/>
                <w:webHidden/>
                <w:sz w:val="28"/>
                <w:szCs w:val="28"/>
              </w:rPr>
              <w:fldChar w:fldCharType="begin"/>
            </w:r>
            <w:r w:rsidR="00F130C6" w:rsidRPr="00F130C6">
              <w:rPr>
                <w:rFonts w:ascii="Times New Roman" w:hAnsi="Times New Roman" w:cs="Times New Roman"/>
                <w:noProof/>
                <w:webHidden/>
                <w:sz w:val="28"/>
                <w:szCs w:val="28"/>
              </w:rPr>
              <w:instrText xml:space="preserve"> PAGEREF _Toc227248557 \h </w:instrText>
            </w:r>
            <w:r w:rsidR="00F130C6" w:rsidRPr="00F130C6">
              <w:rPr>
                <w:rFonts w:ascii="Times New Roman" w:hAnsi="Times New Roman" w:cs="Times New Roman"/>
                <w:noProof/>
                <w:webHidden/>
                <w:sz w:val="28"/>
                <w:szCs w:val="28"/>
              </w:rPr>
            </w:r>
            <w:r w:rsidR="00F130C6" w:rsidRPr="00F130C6">
              <w:rPr>
                <w:rFonts w:ascii="Times New Roman" w:hAnsi="Times New Roman" w:cs="Times New Roman"/>
                <w:noProof/>
                <w:webHidden/>
                <w:sz w:val="28"/>
                <w:szCs w:val="28"/>
              </w:rPr>
              <w:fldChar w:fldCharType="separate"/>
            </w:r>
            <w:r w:rsidR="00F130C6" w:rsidRPr="00F130C6">
              <w:rPr>
                <w:rFonts w:ascii="Times New Roman" w:hAnsi="Times New Roman" w:cs="Times New Roman"/>
                <w:noProof/>
                <w:webHidden/>
                <w:sz w:val="28"/>
                <w:szCs w:val="28"/>
              </w:rPr>
              <w:t>1</w:t>
            </w:r>
            <w:r w:rsidR="00F130C6" w:rsidRPr="00F130C6">
              <w:rPr>
                <w:rFonts w:ascii="Times New Roman" w:hAnsi="Times New Roman" w:cs="Times New Roman"/>
                <w:noProof/>
                <w:webHidden/>
                <w:sz w:val="28"/>
                <w:szCs w:val="28"/>
              </w:rPr>
              <w:fldChar w:fldCharType="end"/>
            </w:r>
          </w:hyperlink>
        </w:p>
        <w:p w14:paraId="778F2184" w14:textId="7A51A659" w:rsidR="00F130C6" w:rsidRPr="00F130C6" w:rsidRDefault="00F130C6">
          <w:pPr>
            <w:pStyle w:val="Sumrio2"/>
            <w:tabs>
              <w:tab w:val="right" w:leader="dot" w:pos="9028"/>
            </w:tabs>
            <w:rPr>
              <w:rFonts w:ascii="Times New Roman" w:eastAsiaTheme="minorEastAsia" w:hAnsi="Times New Roman" w:cs="Times New Roman"/>
              <w:b w:val="0"/>
              <w:bCs w:val="0"/>
              <w:noProof/>
              <w:color w:val="auto"/>
              <w:sz w:val="28"/>
              <w:szCs w:val="28"/>
            </w:rPr>
          </w:pPr>
          <w:hyperlink w:anchor="_Toc227248558" w:history="1">
            <w:r w:rsidRPr="00F130C6">
              <w:rPr>
                <w:rStyle w:val="Hyperlink"/>
                <w:rFonts w:ascii="Times New Roman" w:hAnsi="Times New Roman" w:cs="Times New Roman"/>
                <w:noProof/>
                <w:sz w:val="28"/>
                <w:szCs w:val="28"/>
              </w:rPr>
              <w:t>Submission Date: 21/04/2026</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_Toc227248558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1</w:t>
            </w:r>
            <w:r w:rsidRPr="00F130C6">
              <w:rPr>
                <w:rFonts w:ascii="Times New Roman" w:hAnsi="Times New Roman" w:cs="Times New Roman"/>
                <w:noProof/>
                <w:webHidden/>
                <w:sz w:val="28"/>
                <w:szCs w:val="28"/>
              </w:rPr>
              <w:fldChar w:fldCharType="end"/>
            </w:r>
          </w:hyperlink>
        </w:p>
        <w:p w14:paraId="4905B1E6" w14:textId="08032ED0"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59" w:history="1">
            <w:r w:rsidRPr="00F130C6">
              <w:rPr>
                <w:rStyle w:val="Hyperlink"/>
                <w:rFonts w:ascii="Times New Roman" w:hAnsi="Times New Roman" w:cs="Times New Roman"/>
                <w:noProof/>
                <w:sz w:val="28"/>
                <w:szCs w:val="28"/>
                <w:lang w:val="en-GB"/>
              </w:rPr>
              <w:t>Table of Contents</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_Toc227248559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2</w:t>
            </w:r>
            <w:r w:rsidRPr="00F130C6">
              <w:rPr>
                <w:rFonts w:ascii="Times New Roman" w:hAnsi="Times New Roman" w:cs="Times New Roman"/>
                <w:noProof/>
                <w:webHidden/>
                <w:sz w:val="28"/>
                <w:szCs w:val="28"/>
              </w:rPr>
              <w:fldChar w:fldCharType="end"/>
            </w:r>
          </w:hyperlink>
        </w:p>
        <w:p w14:paraId="7A86A270" w14:textId="73F4C223"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0" w:history="1">
            <w:r w:rsidRPr="00F130C6">
              <w:rPr>
                <w:rStyle w:val="Hyperlink"/>
                <w:rFonts w:ascii="Times New Roman" w:hAnsi="Times New Roman" w:cs="Times New Roman"/>
                <w:noProof/>
                <w:sz w:val="28"/>
                <w:szCs w:val="28"/>
              </w:rPr>
              <w:t>Introduction: The Essential Role of the Nurse in Healthcare</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_Toc227248560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3</w:t>
            </w:r>
            <w:r w:rsidRPr="00F130C6">
              <w:rPr>
                <w:rFonts w:ascii="Times New Roman" w:hAnsi="Times New Roman" w:cs="Times New Roman"/>
                <w:noProof/>
                <w:webHidden/>
                <w:sz w:val="28"/>
                <w:szCs w:val="28"/>
              </w:rPr>
              <w:fldChar w:fldCharType="end"/>
            </w:r>
          </w:hyperlink>
        </w:p>
        <w:p w14:paraId="1A129362" w14:textId="1FE6FE17"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1" w:history="1">
            <w:r w:rsidRPr="00F130C6">
              <w:rPr>
                <w:rStyle w:val="Hyperlink"/>
                <w:rFonts w:ascii="Times New Roman" w:hAnsi="Times New Roman" w:cs="Times New Roman"/>
                <w:noProof/>
                <w:sz w:val="28"/>
                <w:szCs w:val="28"/>
              </w:rPr>
              <w:t>Description and Background of the Role</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_Toc227248561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3</w:t>
            </w:r>
            <w:r w:rsidRPr="00F130C6">
              <w:rPr>
                <w:rFonts w:ascii="Times New Roman" w:hAnsi="Times New Roman" w:cs="Times New Roman"/>
                <w:noProof/>
                <w:webHidden/>
                <w:sz w:val="28"/>
                <w:szCs w:val="28"/>
              </w:rPr>
              <w:fldChar w:fldCharType="end"/>
            </w:r>
          </w:hyperlink>
        </w:p>
        <w:p w14:paraId="55ACD145" w14:textId="6EC1ACA9"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2" w:history="1">
            <w:r w:rsidRPr="00F130C6">
              <w:rPr>
                <w:rStyle w:val="Hyperlink"/>
                <w:rFonts w:ascii="Times New Roman" w:hAnsi="Times New Roman" w:cs="Times New Roman"/>
                <w:noProof/>
                <w:sz w:val="28"/>
                <w:szCs w:val="28"/>
              </w:rPr>
              <w:t>Skills Needed for the Role</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_Toc227248562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4</w:t>
            </w:r>
            <w:r w:rsidRPr="00F130C6">
              <w:rPr>
                <w:rFonts w:ascii="Times New Roman" w:hAnsi="Times New Roman" w:cs="Times New Roman"/>
                <w:noProof/>
                <w:webHidden/>
                <w:sz w:val="28"/>
                <w:szCs w:val="28"/>
              </w:rPr>
              <w:fldChar w:fldCharType="end"/>
            </w:r>
          </w:hyperlink>
        </w:p>
        <w:p w14:paraId="61E52685" w14:textId="69DEE6D5"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3" w:history="1">
            <w:r w:rsidRPr="00F130C6">
              <w:rPr>
                <w:rStyle w:val="Hyperlink"/>
                <w:rFonts w:ascii="Times New Roman" w:hAnsi="Times New Roman" w:cs="Times New Roman"/>
                <w:noProof/>
                <w:sz w:val="28"/>
                <w:szCs w:val="28"/>
              </w:rPr>
              <w:t>Skill 1: Medication</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_Toc227248563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4</w:t>
            </w:r>
            <w:r w:rsidRPr="00F130C6">
              <w:rPr>
                <w:rFonts w:ascii="Times New Roman" w:hAnsi="Times New Roman" w:cs="Times New Roman"/>
                <w:noProof/>
                <w:webHidden/>
                <w:sz w:val="28"/>
                <w:szCs w:val="28"/>
              </w:rPr>
              <w:fldChar w:fldCharType="end"/>
            </w:r>
          </w:hyperlink>
        </w:p>
        <w:p w14:paraId="2F03B015" w14:textId="6DE80927"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4" w:history="1">
            <w:r w:rsidRPr="00F130C6">
              <w:rPr>
                <w:rStyle w:val="Hyperlink"/>
                <w:rFonts w:ascii="Times New Roman" w:hAnsi="Times New Roman" w:cs="Times New Roman"/>
                <w:noProof/>
                <w:sz w:val="28"/>
                <w:szCs w:val="28"/>
              </w:rPr>
              <w:t>Skill 2: Documentation</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_Toc227248564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5</w:t>
            </w:r>
            <w:r w:rsidRPr="00F130C6">
              <w:rPr>
                <w:rFonts w:ascii="Times New Roman" w:hAnsi="Times New Roman" w:cs="Times New Roman"/>
                <w:noProof/>
                <w:webHidden/>
                <w:sz w:val="28"/>
                <w:szCs w:val="28"/>
              </w:rPr>
              <w:fldChar w:fldCharType="end"/>
            </w:r>
          </w:hyperlink>
        </w:p>
        <w:p w14:paraId="3B86E175" w14:textId="0D563D02"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5" w:history="1">
            <w:r w:rsidRPr="00F130C6">
              <w:rPr>
                <w:rStyle w:val="Hyperlink"/>
                <w:rFonts w:ascii="Times New Roman" w:hAnsi="Times New Roman" w:cs="Times New Roman"/>
                <w:noProof/>
                <w:sz w:val="28"/>
                <w:szCs w:val="28"/>
              </w:rPr>
              <w:t>Skill 3: Support</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_Toc227248565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5</w:t>
            </w:r>
            <w:r w:rsidRPr="00F130C6">
              <w:rPr>
                <w:rFonts w:ascii="Times New Roman" w:hAnsi="Times New Roman" w:cs="Times New Roman"/>
                <w:noProof/>
                <w:webHidden/>
                <w:sz w:val="28"/>
                <w:szCs w:val="28"/>
              </w:rPr>
              <w:fldChar w:fldCharType="end"/>
            </w:r>
          </w:hyperlink>
        </w:p>
        <w:p w14:paraId="40841873" w14:textId="0289CD35"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6" w:history="1">
            <w:r w:rsidRPr="00F130C6">
              <w:rPr>
                <w:rStyle w:val="Hyperlink"/>
                <w:rFonts w:ascii="Times New Roman" w:hAnsi="Times New Roman" w:cs="Times New Roman"/>
                <w:noProof/>
                <w:sz w:val="28"/>
                <w:szCs w:val="28"/>
              </w:rPr>
              <w:t>Consequences of Poor Skill Development</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_Toc227248566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6</w:t>
            </w:r>
            <w:r w:rsidRPr="00F130C6">
              <w:rPr>
                <w:rFonts w:ascii="Times New Roman" w:hAnsi="Times New Roman" w:cs="Times New Roman"/>
                <w:noProof/>
                <w:webHidden/>
                <w:sz w:val="28"/>
                <w:szCs w:val="28"/>
              </w:rPr>
              <w:fldChar w:fldCharType="end"/>
            </w:r>
          </w:hyperlink>
        </w:p>
        <w:p w14:paraId="26AAD08A" w14:textId="2D91775F"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7" w:history="1">
            <w:r w:rsidRPr="00F130C6">
              <w:rPr>
                <w:rStyle w:val="Hyperlink"/>
                <w:rFonts w:ascii="Times New Roman" w:hAnsi="Times New Roman" w:cs="Times New Roman"/>
                <w:noProof/>
                <w:sz w:val="28"/>
                <w:szCs w:val="28"/>
              </w:rPr>
              <w:t>Strategies to Improve the Skills</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_Toc227248567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7</w:t>
            </w:r>
            <w:r w:rsidRPr="00F130C6">
              <w:rPr>
                <w:rFonts w:ascii="Times New Roman" w:hAnsi="Times New Roman" w:cs="Times New Roman"/>
                <w:noProof/>
                <w:webHidden/>
                <w:sz w:val="28"/>
                <w:szCs w:val="28"/>
              </w:rPr>
              <w:fldChar w:fldCharType="end"/>
            </w:r>
          </w:hyperlink>
        </w:p>
        <w:p w14:paraId="020F1308" w14:textId="6B5B5CFD"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8" w:history="1">
            <w:r w:rsidRPr="00F130C6">
              <w:rPr>
                <w:rStyle w:val="Hyperlink"/>
                <w:rFonts w:ascii="Times New Roman" w:hAnsi="Times New Roman" w:cs="Times New Roman"/>
                <w:noProof/>
                <w:sz w:val="28"/>
                <w:szCs w:val="28"/>
              </w:rPr>
              <w:t>Strategy 1: Simulation Training for Medication Skills</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_Toc227248568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7</w:t>
            </w:r>
            <w:r w:rsidRPr="00F130C6">
              <w:rPr>
                <w:rFonts w:ascii="Times New Roman" w:hAnsi="Times New Roman" w:cs="Times New Roman"/>
                <w:noProof/>
                <w:webHidden/>
                <w:sz w:val="28"/>
                <w:szCs w:val="28"/>
              </w:rPr>
              <w:fldChar w:fldCharType="end"/>
            </w:r>
          </w:hyperlink>
        </w:p>
        <w:p w14:paraId="1759C5AB" w14:textId="6C7AADB6"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69" w:history="1">
            <w:r w:rsidRPr="00F130C6">
              <w:rPr>
                <w:rStyle w:val="Hyperlink"/>
                <w:rFonts w:ascii="Times New Roman" w:hAnsi="Times New Roman" w:cs="Times New Roman"/>
                <w:noProof/>
                <w:sz w:val="28"/>
                <w:szCs w:val="28"/>
              </w:rPr>
              <w:t>Strategy 2: Structured Training and Mentorship for Documentation</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_Toc227248569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7</w:t>
            </w:r>
            <w:r w:rsidRPr="00F130C6">
              <w:rPr>
                <w:rFonts w:ascii="Times New Roman" w:hAnsi="Times New Roman" w:cs="Times New Roman"/>
                <w:noProof/>
                <w:webHidden/>
                <w:sz w:val="28"/>
                <w:szCs w:val="28"/>
              </w:rPr>
              <w:fldChar w:fldCharType="end"/>
            </w:r>
          </w:hyperlink>
        </w:p>
        <w:p w14:paraId="6A00E798" w14:textId="4254D38B"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70" w:history="1">
            <w:r w:rsidRPr="00F130C6">
              <w:rPr>
                <w:rStyle w:val="Hyperlink"/>
                <w:rFonts w:ascii="Times New Roman" w:hAnsi="Times New Roman" w:cs="Times New Roman"/>
                <w:noProof/>
                <w:sz w:val="28"/>
                <w:szCs w:val="28"/>
              </w:rPr>
              <w:t>Strategy 3: Continuing Professional Development in Patient Support and Communication</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_Toc227248570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8</w:t>
            </w:r>
            <w:r w:rsidRPr="00F130C6">
              <w:rPr>
                <w:rFonts w:ascii="Times New Roman" w:hAnsi="Times New Roman" w:cs="Times New Roman"/>
                <w:noProof/>
                <w:webHidden/>
                <w:sz w:val="28"/>
                <w:szCs w:val="28"/>
              </w:rPr>
              <w:fldChar w:fldCharType="end"/>
            </w:r>
          </w:hyperlink>
        </w:p>
        <w:p w14:paraId="3FC1A516" w14:textId="14A7D727" w:rsidR="00F130C6" w:rsidRPr="00F130C6" w:rsidRDefault="00F130C6">
          <w:pPr>
            <w:pStyle w:val="Sumrio1"/>
            <w:tabs>
              <w:tab w:val="right" w:leader="dot" w:pos="9028"/>
            </w:tabs>
            <w:rPr>
              <w:rFonts w:ascii="Times New Roman" w:eastAsiaTheme="minorEastAsia" w:hAnsi="Times New Roman" w:cs="Times New Roman"/>
              <w:b w:val="0"/>
              <w:bCs w:val="0"/>
              <w:i w:val="0"/>
              <w:iCs w:val="0"/>
              <w:noProof/>
              <w:color w:val="auto"/>
              <w:sz w:val="28"/>
              <w:szCs w:val="28"/>
            </w:rPr>
          </w:pPr>
          <w:hyperlink w:anchor="_Toc227248571" w:history="1">
            <w:r w:rsidRPr="00F130C6">
              <w:rPr>
                <w:rStyle w:val="Hyperlink"/>
                <w:rFonts w:ascii="Times New Roman" w:hAnsi="Times New Roman" w:cs="Times New Roman"/>
                <w:noProof/>
                <w:sz w:val="28"/>
                <w:szCs w:val="28"/>
              </w:rPr>
              <w:t>Conclusion</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_Toc227248571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8</w:t>
            </w:r>
            <w:r w:rsidRPr="00F130C6">
              <w:rPr>
                <w:rFonts w:ascii="Times New Roman" w:hAnsi="Times New Roman" w:cs="Times New Roman"/>
                <w:noProof/>
                <w:webHidden/>
                <w:sz w:val="28"/>
                <w:szCs w:val="28"/>
              </w:rPr>
              <w:fldChar w:fldCharType="end"/>
            </w:r>
          </w:hyperlink>
        </w:p>
        <w:p w14:paraId="02E701EE" w14:textId="3F73922B" w:rsidR="00F130C6" w:rsidRDefault="00F130C6">
          <w:pPr>
            <w:pStyle w:val="Sumrio1"/>
            <w:tabs>
              <w:tab w:val="right" w:leader="dot" w:pos="9028"/>
            </w:tabs>
            <w:rPr>
              <w:rFonts w:eastAsiaTheme="minorEastAsia" w:cstheme="minorBidi"/>
              <w:b w:val="0"/>
              <w:bCs w:val="0"/>
              <w:i w:val="0"/>
              <w:iCs w:val="0"/>
              <w:noProof/>
              <w:color w:val="auto"/>
            </w:rPr>
          </w:pPr>
          <w:hyperlink w:anchor="_Toc227248572" w:history="1">
            <w:r w:rsidRPr="00F130C6">
              <w:rPr>
                <w:rStyle w:val="Hyperlink"/>
                <w:rFonts w:ascii="Times New Roman" w:hAnsi="Times New Roman" w:cs="Times New Roman"/>
                <w:noProof/>
                <w:sz w:val="28"/>
                <w:szCs w:val="28"/>
              </w:rPr>
              <w:t>References.</w:t>
            </w:r>
            <w:r w:rsidRPr="00F130C6">
              <w:rPr>
                <w:rFonts w:ascii="Times New Roman" w:hAnsi="Times New Roman" w:cs="Times New Roman"/>
                <w:noProof/>
                <w:webHidden/>
                <w:sz w:val="28"/>
                <w:szCs w:val="28"/>
              </w:rPr>
              <w:tab/>
            </w:r>
            <w:r w:rsidRPr="00F130C6">
              <w:rPr>
                <w:rFonts w:ascii="Times New Roman" w:hAnsi="Times New Roman" w:cs="Times New Roman"/>
                <w:noProof/>
                <w:webHidden/>
                <w:sz w:val="28"/>
                <w:szCs w:val="28"/>
              </w:rPr>
              <w:fldChar w:fldCharType="begin"/>
            </w:r>
            <w:r w:rsidRPr="00F130C6">
              <w:rPr>
                <w:rFonts w:ascii="Times New Roman" w:hAnsi="Times New Roman" w:cs="Times New Roman"/>
                <w:noProof/>
                <w:webHidden/>
                <w:sz w:val="28"/>
                <w:szCs w:val="28"/>
              </w:rPr>
              <w:instrText xml:space="preserve"> PAGEREF _Toc227248572 \h </w:instrText>
            </w:r>
            <w:r w:rsidRPr="00F130C6">
              <w:rPr>
                <w:rFonts w:ascii="Times New Roman" w:hAnsi="Times New Roman" w:cs="Times New Roman"/>
                <w:noProof/>
                <w:webHidden/>
                <w:sz w:val="28"/>
                <w:szCs w:val="28"/>
              </w:rPr>
            </w:r>
            <w:r w:rsidRPr="00F130C6">
              <w:rPr>
                <w:rFonts w:ascii="Times New Roman" w:hAnsi="Times New Roman" w:cs="Times New Roman"/>
                <w:noProof/>
                <w:webHidden/>
                <w:sz w:val="28"/>
                <w:szCs w:val="28"/>
              </w:rPr>
              <w:fldChar w:fldCharType="separate"/>
            </w:r>
            <w:r w:rsidRPr="00F130C6">
              <w:rPr>
                <w:rFonts w:ascii="Times New Roman" w:hAnsi="Times New Roman" w:cs="Times New Roman"/>
                <w:noProof/>
                <w:webHidden/>
                <w:sz w:val="28"/>
                <w:szCs w:val="28"/>
              </w:rPr>
              <w:t>9</w:t>
            </w:r>
            <w:r w:rsidRPr="00F130C6">
              <w:rPr>
                <w:rFonts w:ascii="Times New Roman" w:hAnsi="Times New Roman" w:cs="Times New Roman"/>
                <w:noProof/>
                <w:webHidden/>
                <w:sz w:val="28"/>
                <w:szCs w:val="28"/>
              </w:rPr>
              <w:fldChar w:fldCharType="end"/>
            </w:r>
          </w:hyperlink>
        </w:p>
        <w:p w14:paraId="16F4D706" w14:textId="1BE3811B" w:rsidR="0064127C" w:rsidRPr="00F130C6" w:rsidRDefault="00943DD6" w:rsidP="00F130C6">
          <w:pPr>
            <w:spacing w:after="0" w:line="360" w:lineRule="auto"/>
            <w:rPr>
              <w:rFonts w:ascii="Times New Roman" w:hAnsi="Times New Roman" w:cs="Times New Roman"/>
              <w:b/>
              <w:bCs/>
              <w:noProof/>
              <w:sz w:val="32"/>
              <w:szCs w:val="32"/>
            </w:rPr>
          </w:pPr>
          <w:r w:rsidRPr="00F130C6">
            <w:rPr>
              <w:rFonts w:ascii="Times New Roman" w:hAnsi="Times New Roman" w:cs="Times New Roman"/>
              <w:b/>
              <w:bCs/>
              <w:noProof/>
              <w:sz w:val="32"/>
              <w:szCs w:val="32"/>
            </w:rPr>
            <w:fldChar w:fldCharType="end"/>
          </w:r>
        </w:p>
      </w:sdtContent>
    </w:sdt>
    <w:p w14:paraId="29EBF2DB" w14:textId="77777777" w:rsidR="0064127C" w:rsidRPr="00F130C6" w:rsidRDefault="0064127C" w:rsidP="00F130C6">
      <w:pPr>
        <w:spacing w:after="0" w:line="360" w:lineRule="auto"/>
        <w:rPr>
          <w:rFonts w:ascii="Times New Roman" w:hAnsi="Times New Roman" w:cs="Times New Roman"/>
          <w:sz w:val="24"/>
        </w:rPr>
      </w:pPr>
    </w:p>
    <w:p w14:paraId="67A4EDE7" w14:textId="77777777" w:rsidR="0064127C" w:rsidRPr="00F130C6" w:rsidRDefault="0064127C" w:rsidP="00F130C6">
      <w:pPr>
        <w:spacing w:after="0" w:line="360" w:lineRule="auto"/>
        <w:rPr>
          <w:rFonts w:ascii="Times New Roman" w:hAnsi="Times New Roman" w:cs="Times New Roman"/>
          <w:sz w:val="24"/>
        </w:rPr>
      </w:pPr>
    </w:p>
    <w:p w14:paraId="0C3FD58A" w14:textId="77777777" w:rsidR="00C8356B" w:rsidRPr="00F130C6" w:rsidRDefault="00C8356B" w:rsidP="00F130C6">
      <w:pPr>
        <w:pStyle w:val="Ttulo1"/>
        <w:spacing w:after="0" w:line="360" w:lineRule="auto"/>
        <w:rPr>
          <w:rFonts w:ascii="Times New Roman" w:hAnsi="Times New Roman" w:cs="Times New Roman"/>
          <w:sz w:val="24"/>
        </w:rPr>
      </w:pPr>
    </w:p>
    <w:p w14:paraId="5729E77D" w14:textId="77777777" w:rsidR="00F130C6" w:rsidRPr="00F130C6" w:rsidRDefault="0031707E" w:rsidP="00F130C6">
      <w:pPr>
        <w:pStyle w:val="Ttulo1"/>
        <w:spacing w:after="0" w:line="360" w:lineRule="auto"/>
        <w:rPr>
          <w:rFonts w:ascii="Times New Roman" w:eastAsia="Times New Roman" w:hAnsi="Times New Roman" w:cs="Times New Roman"/>
          <w:b/>
          <w:bCs/>
          <w:color w:val="000000"/>
          <w:sz w:val="36"/>
          <w:szCs w:val="36"/>
        </w:rPr>
      </w:pPr>
      <w:bookmarkStart w:id="3" w:name="_Toc227248560"/>
      <w:r w:rsidRPr="00F130C6">
        <w:rPr>
          <w:rFonts w:ascii="Times New Roman" w:hAnsi="Times New Roman" w:cs="Times New Roman"/>
          <w:b/>
          <w:bCs/>
          <w:sz w:val="36"/>
          <w:szCs w:val="36"/>
        </w:rPr>
        <w:t>Introduction</w:t>
      </w:r>
      <w:r w:rsidR="00F130C6" w:rsidRPr="00F130C6">
        <w:rPr>
          <w:rFonts w:ascii="Times New Roman" w:hAnsi="Times New Roman" w:cs="Times New Roman"/>
          <w:b/>
          <w:bCs/>
          <w:sz w:val="36"/>
          <w:szCs w:val="36"/>
        </w:rPr>
        <w:t xml:space="preserve">: </w:t>
      </w:r>
      <w:r w:rsidR="00F130C6" w:rsidRPr="00F130C6">
        <w:rPr>
          <w:rFonts w:ascii="Times New Roman" w:hAnsi="Times New Roman" w:cs="Times New Roman"/>
          <w:b/>
          <w:bCs/>
          <w:color w:val="000000"/>
          <w:sz w:val="36"/>
          <w:szCs w:val="36"/>
        </w:rPr>
        <w:t>The Essential Role of the Nurse in Healthcare</w:t>
      </w:r>
      <w:bookmarkEnd w:id="3"/>
    </w:p>
    <w:p w14:paraId="5847432B" w14:textId="77777777" w:rsidR="006F717A" w:rsidRPr="00F130C6" w:rsidRDefault="006F717A" w:rsidP="00F130C6">
      <w:pPr>
        <w:spacing w:after="0" w:line="360" w:lineRule="auto"/>
        <w:ind w:left="0" w:firstLine="0"/>
        <w:rPr>
          <w:rFonts w:ascii="Times New Roman" w:hAnsi="Times New Roman" w:cs="Times New Roman"/>
          <w:sz w:val="24"/>
        </w:rPr>
      </w:pPr>
    </w:p>
    <w:p w14:paraId="43F88517"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The registered nurse plays an important role in healthcare by supporting safe, effective and high-quality care. Nurses observe patients, coordinate treatment and work with professionalism and attention to detail, which requires strong technical skills to support clinical practice and informed decision-making.</w:t>
      </w:r>
    </w:p>
    <w:p w14:paraId="30169999"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Key skills such as managing medicines, keeping records and providing practical patient support help nurses recognise needs, reduce error and maintain consistent standards of care. The Nursing and Midwifery Council (2024) emphasises that nurses must prioritise people, practise effectively and protect safety, and this report will examine the nurse’s role, the main technical skills needed, the effects of weak development and ways to improve practice.</w:t>
      </w:r>
    </w:p>
    <w:p w14:paraId="17A19CDE" w14:textId="77777777" w:rsidR="00EC4A13" w:rsidRPr="00F130C6" w:rsidRDefault="00EC4A13" w:rsidP="00F130C6">
      <w:pPr>
        <w:spacing w:after="0" w:line="360" w:lineRule="auto"/>
        <w:ind w:left="15"/>
        <w:jc w:val="both"/>
        <w:rPr>
          <w:rFonts w:ascii="Times New Roman" w:hAnsi="Times New Roman" w:cs="Times New Roman"/>
          <w:sz w:val="32"/>
          <w:szCs w:val="32"/>
        </w:rPr>
      </w:pPr>
    </w:p>
    <w:p w14:paraId="08D41859" w14:textId="77777777" w:rsidR="00EC4A13" w:rsidRPr="00F130C6" w:rsidRDefault="00EC4A13" w:rsidP="00F130C6">
      <w:pPr>
        <w:spacing w:after="0" w:line="360" w:lineRule="auto"/>
        <w:ind w:left="15"/>
        <w:rPr>
          <w:rFonts w:ascii="Times New Roman" w:hAnsi="Times New Roman" w:cs="Times New Roman"/>
          <w:sz w:val="24"/>
        </w:rPr>
      </w:pPr>
    </w:p>
    <w:p w14:paraId="1337DC64" w14:textId="77777777" w:rsidR="00EC4A13" w:rsidRPr="00F130C6" w:rsidRDefault="00EC4A13" w:rsidP="00F130C6">
      <w:pPr>
        <w:spacing w:after="0" w:line="360" w:lineRule="auto"/>
        <w:ind w:left="15"/>
        <w:rPr>
          <w:rFonts w:ascii="Times New Roman" w:hAnsi="Times New Roman" w:cs="Times New Roman"/>
          <w:sz w:val="24"/>
        </w:rPr>
      </w:pPr>
    </w:p>
    <w:p w14:paraId="0FA05C3C" w14:textId="77777777" w:rsidR="00EC4A13" w:rsidRPr="00F130C6" w:rsidRDefault="00EC4A13" w:rsidP="00F130C6">
      <w:pPr>
        <w:spacing w:after="0" w:line="360" w:lineRule="auto"/>
        <w:ind w:left="15"/>
        <w:rPr>
          <w:rFonts w:ascii="Times New Roman" w:hAnsi="Times New Roman" w:cs="Times New Roman"/>
          <w:sz w:val="24"/>
        </w:rPr>
      </w:pPr>
    </w:p>
    <w:p w14:paraId="726D41D4" w14:textId="77777777" w:rsidR="00EC4A13" w:rsidRPr="00F130C6" w:rsidRDefault="00EC4A13" w:rsidP="00F130C6">
      <w:pPr>
        <w:spacing w:after="0" w:line="360" w:lineRule="auto"/>
        <w:ind w:left="15"/>
        <w:rPr>
          <w:rFonts w:ascii="Times New Roman" w:hAnsi="Times New Roman" w:cs="Times New Roman"/>
          <w:sz w:val="24"/>
        </w:rPr>
      </w:pPr>
    </w:p>
    <w:p w14:paraId="0FE67988" w14:textId="77777777" w:rsidR="00EC4A13" w:rsidRPr="00F130C6" w:rsidRDefault="00EC4A13" w:rsidP="00F130C6">
      <w:pPr>
        <w:spacing w:after="0" w:line="360" w:lineRule="auto"/>
        <w:ind w:left="15"/>
        <w:rPr>
          <w:rFonts w:ascii="Times New Roman" w:hAnsi="Times New Roman" w:cs="Times New Roman"/>
          <w:sz w:val="24"/>
        </w:rPr>
      </w:pPr>
    </w:p>
    <w:p w14:paraId="24CF8E07" w14:textId="77777777" w:rsidR="00EC4A13" w:rsidRPr="00F130C6" w:rsidRDefault="00EC4A13" w:rsidP="00F130C6">
      <w:pPr>
        <w:spacing w:after="0" w:line="360" w:lineRule="auto"/>
        <w:ind w:left="15"/>
        <w:rPr>
          <w:rFonts w:ascii="Times New Roman" w:hAnsi="Times New Roman" w:cs="Times New Roman"/>
          <w:sz w:val="24"/>
        </w:rPr>
      </w:pPr>
    </w:p>
    <w:p w14:paraId="3FF78B23" w14:textId="77777777" w:rsidR="00EC4A13" w:rsidRDefault="00EC4A13" w:rsidP="00F130C6">
      <w:pPr>
        <w:spacing w:after="0" w:line="360" w:lineRule="auto"/>
        <w:ind w:left="15"/>
        <w:rPr>
          <w:rFonts w:ascii="Times New Roman" w:hAnsi="Times New Roman" w:cs="Times New Roman"/>
          <w:sz w:val="24"/>
        </w:rPr>
      </w:pPr>
    </w:p>
    <w:p w14:paraId="0BD3DB1C" w14:textId="77777777" w:rsidR="00F130C6" w:rsidRPr="00F130C6" w:rsidRDefault="00F130C6" w:rsidP="00F130C6">
      <w:pPr>
        <w:spacing w:after="0" w:line="360" w:lineRule="auto"/>
        <w:ind w:left="15"/>
        <w:rPr>
          <w:rFonts w:ascii="Times New Roman" w:hAnsi="Times New Roman" w:cs="Times New Roman"/>
          <w:sz w:val="24"/>
        </w:rPr>
      </w:pPr>
    </w:p>
    <w:p w14:paraId="2EDF3E8B" w14:textId="77777777" w:rsidR="00EC4A13" w:rsidRPr="00F130C6" w:rsidRDefault="00EC4A13" w:rsidP="00F130C6">
      <w:pPr>
        <w:spacing w:after="0" w:line="360" w:lineRule="auto"/>
        <w:ind w:left="15"/>
        <w:rPr>
          <w:rFonts w:ascii="Times New Roman" w:hAnsi="Times New Roman" w:cs="Times New Roman"/>
          <w:sz w:val="24"/>
        </w:rPr>
      </w:pPr>
    </w:p>
    <w:p w14:paraId="6F83E4EA" w14:textId="77777777" w:rsidR="00EC4A13" w:rsidRPr="00F130C6" w:rsidRDefault="00EC4A13" w:rsidP="00F130C6">
      <w:pPr>
        <w:spacing w:after="0" w:line="360" w:lineRule="auto"/>
        <w:ind w:left="15"/>
        <w:rPr>
          <w:rFonts w:ascii="Times New Roman" w:hAnsi="Times New Roman" w:cs="Times New Roman"/>
          <w:sz w:val="24"/>
        </w:rPr>
      </w:pPr>
    </w:p>
    <w:p w14:paraId="1F1902E8" w14:textId="77777777" w:rsidR="0078776F" w:rsidRDefault="0031707E" w:rsidP="00F130C6">
      <w:pPr>
        <w:pStyle w:val="Ttulo1"/>
        <w:spacing w:after="0" w:line="360" w:lineRule="auto"/>
        <w:rPr>
          <w:rFonts w:ascii="Times New Roman" w:hAnsi="Times New Roman" w:cs="Times New Roman"/>
          <w:b/>
          <w:bCs/>
          <w:sz w:val="36"/>
          <w:szCs w:val="36"/>
        </w:rPr>
      </w:pPr>
      <w:bookmarkStart w:id="4" w:name="_Toc227248561"/>
      <w:r w:rsidRPr="00F130C6">
        <w:rPr>
          <w:rFonts w:ascii="Times New Roman" w:hAnsi="Times New Roman" w:cs="Times New Roman"/>
          <w:b/>
          <w:bCs/>
          <w:sz w:val="36"/>
          <w:szCs w:val="36"/>
        </w:rPr>
        <w:lastRenderedPageBreak/>
        <w:t>Description and Background of the Role</w:t>
      </w:r>
      <w:bookmarkEnd w:id="4"/>
    </w:p>
    <w:p w14:paraId="3F846EDA" w14:textId="77777777" w:rsidR="00F130C6" w:rsidRPr="00F130C6" w:rsidRDefault="00F130C6" w:rsidP="00F130C6"/>
    <w:p w14:paraId="09B8BA03"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Registered nurses have a broad role in providing safe, responsive and effective care. Their responsibilities include assessing patients’ needs, planning care, administering medicines, observing changes in health, keeping clear records and using clinical judgement to make timely decisions that support the right treatment at each stage.</w:t>
      </w:r>
    </w:p>
    <w:p w14:paraId="0EC4AD8E"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The Nursing and Midwifery Council (2024) states that nurses must prioritise people, practise effectively and maintain safety in all aspects of care. This professional responsibility shows why ongoing development of technical skills is essential, especially in three core areas: medication, documentation and support.</w:t>
      </w:r>
    </w:p>
    <w:p w14:paraId="4481D0D2" w14:textId="77777777" w:rsidR="00F130C6" w:rsidRPr="00F130C6" w:rsidRDefault="00F130C6" w:rsidP="00F130C6">
      <w:pPr>
        <w:spacing w:after="0" w:line="360" w:lineRule="auto"/>
        <w:rPr>
          <w:rFonts w:ascii="Times New Roman" w:hAnsi="Times New Roman" w:cs="Times New Roman"/>
          <w:sz w:val="32"/>
          <w:szCs w:val="32"/>
        </w:rPr>
      </w:pPr>
    </w:p>
    <w:p w14:paraId="43DBA3CB" w14:textId="77777777" w:rsidR="00F130C6" w:rsidRPr="00F130C6" w:rsidRDefault="00F130C6" w:rsidP="00F130C6">
      <w:pPr>
        <w:spacing w:after="0" w:line="360" w:lineRule="auto"/>
        <w:rPr>
          <w:rFonts w:ascii="Times New Roman" w:hAnsi="Times New Roman" w:cs="Times New Roman"/>
          <w:sz w:val="24"/>
        </w:rPr>
      </w:pPr>
    </w:p>
    <w:p w14:paraId="1B56DFCE" w14:textId="77777777" w:rsidR="00F130C6" w:rsidRPr="00F130C6" w:rsidRDefault="00F130C6" w:rsidP="00F130C6">
      <w:pPr>
        <w:spacing w:after="0" w:line="360" w:lineRule="auto"/>
        <w:rPr>
          <w:rFonts w:ascii="Times New Roman" w:hAnsi="Times New Roman" w:cs="Times New Roman"/>
          <w:sz w:val="24"/>
        </w:rPr>
      </w:pPr>
    </w:p>
    <w:p w14:paraId="6D8AA30F" w14:textId="77777777" w:rsidR="00F130C6" w:rsidRPr="00F130C6" w:rsidRDefault="00F130C6" w:rsidP="00F130C6">
      <w:pPr>
        <w:spacing w:after="0" w:line="360" w:lineRule="auto"/>
        <w:rPr>
          <w:rFonts w:ascii="Times New Roman" w:hAnsi="Times New Roman" w:cs="Times New Roman"/>
          <w:sz w:val="24"/>
        </w:rPr>
      </w:pPr>
    </w:p>
    <w:p w14:paraId="29215A1C" w14:textId="77777777" w:rsidR="00F130C6" w:rsidRPr="00F130C6" w:rsidRDefault="00F130C6" w:rsidP="00F130C6">
      <w:pPr>
        <w:spacing w:after="0" w:line="360" w:lineRule="auto"/>
        <w:rPr>
          <w:rFonts w:ascii="Times New Roman" w:hAnsi="Times New Roman" w:cs="Times New Roman"/>
          <w:sz w:val="24"/>
        </w:rPr>
      </w:pPr>
    </w:p>
    <w:p w14:paraId="079FD6AA" w14:textId="77777777" w:rsidR="00F130C6" w:rsidRPr="00F130C6" w:rsidRDefault="00F130C6" w:rsidP="00F130C6">
      <w:pPr>
        <w:spacing w:after="0" w:line="360" w:lineRule="auto"/>
        <w:rPr>
          <w:rFonts w:ascii="Times New Roman" w:hAnsi="Times New Roman" w:cs="Times New Roman"/>
          <w:sz w:val="24"/>
        </w:rPr>
      </w:pPr>
    </w:p>
    <w:p w14:paraId="49617701" w14:textId="77777777" w:rsidR="00F130C6" w:rsidRPr="00F130C6" w:rsidRDefault="00F130C6" w:rsidP="00F130C6">
      <w:pPr>
        <w:spacing w:after="0" w:line="360" w:lineRule="auto"/>
        <w:rPr>
          <w:rFonts w:ascii="Times New Roman" w:hAnsi="Times New Roman" w:cs="Times New Roman"/>
          <w:sz w:val="24"/>
        </w:rPr>
      </w:pPr>
    </w:p>
    <w:p w14:paraId="127F0981" w14:textId="77777777" w:rsidR="00F130C6" w:rsidRPr="00F130C6" w:rsidRDefault="00F130C6" w:rsidP="00F130C6">
      <w:pPr>
        <w:spacing w:after="0" w:line="360" w:lineRule="auto"/>
        <w:ind w:left="0" w:firstLine="0"/>
        <w:rPr>
          <w:rFonts w:ascii="Times New Roman" w:hAnsi="Times New Roman" w:cs="Times New Roman"/>
          <w:sz w:val="24"/>
        </w:rPr>
      </w:pPr>
    </w:p>
    <w:p w14:paraId="3DB18FE1" w14:textId="77777777" w:rsidR="00F130C6" w:rsidRPr="00F130C6" w:rsidRDefault="00F130C6" w:rsidP="00F130C6">
      <w:pPr>
        <w:spacing w:after="0" w:line="360" w:lineRule="auto"/>
        <w:rPr>
          <w:rFonts w:ascii="Times New Roman" w:hAnsi="Times New Roman" w:cs="Times New Roman"/>
          <w:sz w:val="24"/>
        </w:rPr>
      </w:pPr>
    </w:p>
    <w:p w14:paraId="38A20664" w14:textId="77777777" w:rsidR="00F130C6" w:rsidRPr="00F130C6" w:rsidRDefault="00F130C6" w:rsidP="00F130C6">
      <w:pPr>
        <w:spacing w:after="0" w:line="360" w:lineRule="auto"/>
        <w:rPr>
          <w:rFonts w:ascii="Times New Roman" w:hAnsi="Times New Roman" w:cs="Times New Roman"/>
          <w:sz w:val="24"/>
        </w:rPr>
      </w:pPr>
    </w:p>
    <w:p w14:paraId="4A126867" w14:textId="77777777" w:rsidR="00F130C6" w:rsidRDefault="00F130C6" w:rsidP="00F130C6">
      <w:pPr>
        <w:spacing w:after="0" w:line="360" w:lineRule="auto"/>
        <w:rPr>
          <w:rFonts w:ascii="Times New Roman" w:hAnsi="Times New Roman" w:cs="Times New Roman"/>
          <w:sz w:val="24"/>
        </w:rPr>
      </w:pPr>
    </w:p>
    <w:p w14:paraId="0C80281E" w14:textId="77777777" w:rsidR="00F130C6" w:rsidRDefault="00F130C6" w:rsidP="00F130C6">
      <w:pPr>
        <w:spacing w:after="0" w:line="360" w:lineRule="auto"/>
        <w:rPr>
          <w:rFonts w:ascii="Times New Roman" w:hAnsi="Times New Roman" w:cs="Times New Roman"/>
          <w:sz w:val="24"/>
        </w:rPr>
      </w:pPr>
    </w:p>
    <w:p w14:paraId="426C97E0" w14:textId="77777777" w:rsidR="00F130C6" w:rsidRDefault="00F130C6" w:rsidP="00F130C6">
      <w:pPr>
        <w:spacing w:after="0" w:line="360" w:lineRule="auto"/>
        <w:rPr>
          <w:rFonts w:ascii="Times New Roman" w:hAnsi="Times New Roman" w:cs="Times New Roman"/>
          <w:sz w:val="24"/>
        </w:rPr>
      </w:pPr>
    </w:p>
    <w:p w14:paraId="5CC4E44E" w14:textId="77777777" w:rsidR="00F130C6" w:rsidRDefault="00F130C6" w:rsidP="00F130C6">
      <w:pPr>
        <w:spacing w:after="0" w:line="360" w:lineRule="auto"/>
        <w:rPr>
          <w:rFonts w:ascii="Times New Roman" w:hAnsi="Times New Roman" w:cs="Times New Roman"/>
          <w:sz w:val="24"/>
        </w:rPr>
      </w:pPr>
    </w:p>
    <w:p w14:paraId="6602FA6A" w14:textId="77777777" w:rsidR="00F130C6" w:rsidRPr="00F130C6" w:rsidRDefault="00F130C6" w:rsidP="00F130C6">
      <w:pPr>
        <w:spacing w:after="0" w:line="360" w:lineRule="auto"/>
        <w:rPr>
          <w:rFonts w:ascii="Times New Roman" w:hAnsi="Times New Roman" w:cs="Times New Roman"/>
          <w:sz w:val="24"/>
        </w:rPr>
      </w:pPr>
    </w:p>
    <w:p w14:paraId="6091699D" w14:textId="77777777" w:rsidR="00F130C6" w:rsidRPr="00F130C6" w:rsidRDefault="00F130C6" w:rsidP="00F130C6">
      <w:pPr>
        <w:spacing w:after="0" w:line="360" w:lineRule="auto"/>
        <w:rPr>
          <w:rFonts w:ascii="Times New Roman" w:hAnsi="Times New Roman" w:cs="Times New Roman"/>
          <w:sz w:val="24"/>
        </w:rPr>
      </w:pPr>
    </w:p>
    <w:p w14:paraId="40807BDF" w14:textId="639495DA" w:rsidR="00F130C6" w:rsidRPr="00F130C6" w:rsidRDefault="0031707E" w:rsidP="00F130C6">
      <w:pPr>
        <w:pStyle w:val="Ttulo1"/>
        <w:spacing w:after="0" w:line="360" w:lineRule="auto"/>
        <w:rPr>
          <w:rFonts w:ascii="Times New Roman" w:hAnsi="Times New Roman" w:cs="Times New Roman"/>
          <w:b/>
          <w:bCs/>
          <w:sz w:val="36"/>
          <w:szCs w:val="36"/>
        </w:rPr>
      </w:pPr>
      <w:bookmarkStart w:id="5" w:name="_Toc227248562"/>
      <w:r w:rsidRPr="00F130C6">
        <w:rPr>
          <w:rFonts w:ascii="Times New Roman" w:hAnsi="Times New Roman" w:cs="Times New Roman"/>
          <w:b/>
          <w:bCs/>
          <w:sz w:val="36"/>
          <w:szCs w:val="36"/>
        </w:rPr>
        <w:lastRenderedPageBreak/>
        <w:t>Skills Needed for the Role</w:t>
      </w:r>
      <w:bookmarkEnd w:id="5"/>
    </w:p>
    <w:p w14:paraId="2E43C414" w14:textId="77777777" w:rsidR="00EC4A13" w:rsidRPr="00F130C6" w:rsidRDefault="00EC4A13" w:rsidP="00F130C6">
      <w:pPr>
        <w:spacing w:after="0" w:line="360" w:lineRule="auto"/>
        <w:jc w:val="both"/>
        <w:rPr>
          <w:rFonts w:ascii="Times New Roman" w:hAnsi="Times New Roman" w:cs="Times New Roman"/>
          <w:sz w:val="24"/>
        </w:rPr>
      </w:pPr>
    </w:p>
    <w:p w14:paraId="460057E9" w14:textId="77777777" w:rsidR="00F130C6" w:rsidRDefault="00F130C6" w:rsidP="00F130C6">
      <w:pPr>
        <w:pStyle w:val="Ttulo1"/>
        <w:spacing w:after="0" w:line="360" w:lineRule="auto"/>
        <w:rPr>
          <w:rFonts w:ascii="Times New Roman" w:hAnsi="Times New Roman" w:cs="Times New Roman"/>
          <w:b/>
          <w:bCs/>
          <w:color w:val="000000"/>
          <w:sz w:val="32"/>
          <w:szCs w:val="32"/>
        </w:rPr>
      </w:pPr>
      <w:bookmarkStart w:id="6" w:name="_Toc227248563"/>
      <w:r w:rsidRPr="00F130C6">
        <w:rPr>
          <w:rFonts w:ascii="Times New Roman" w:hAnsi="Times New Roman" w:cs="Times New Roman"/>
          <w:b/>
          <w:bCs/>
          <w:color w:val="000000"/>
          <w:sz w:val="32"/>
          <w:szCs w:val="32"/>
        </w:rPr>
        <w:t>Skill 1: Medication</w:t>
      </w:r>
      <w:bookmarkEnd w:id="6"/>
    </w:p>
    <w:p w14:paraId="1285D040" w14:textId="77777777" w:rsidR="00F130C6" w:rsidRPr="00F130C6" w:rsidRDefault="00F130C6" w:rsidP="00F130C6"/>
    <w:p w14:paraId="144E459D"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Medication is a core nursing skill because it supports safe, precise treatment and effective patient care. It requires nurses to understand how medicines act and to check each procedure carefully, including the correct patient, drug, dose, route and time, while also following clinical guidance and documenting accurately.</w:t>
      </w:r>
    </w:p>
    <w:p w14:paraId="19D15601"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Careful medication practice helps prevent missed doses, wrong-drug errors and avoidable harm, while strengthening patient trust and treatment outcomes. As the Nursing and Midwifery Council (2018) states, nurses must preserve safety, practise effectively and use their knowledge and skills to deliver evidence-based care; if medication skills are weak, the risk of error rises and patient outcomes can be seriously affected.</w:t>
      </w:r>
    </w:p>
    <w:p w14:paraId="71C9F6D8" w14:textId="77777777" w:rsidR="00EC4A13" w:rsidRPr="00F130C6" w:rsidRDefault="00EC4A13" w:rsidP="00F130C6">
      <w:pPr>
        <w:spacing w:after="0" w:line="360" w:lineRule="auto"/>
        <w:ind w:left="15"/>
        <w:jc w:val="both"/>
        <w:rPr>
          <w:rFonts w:ascii="Times New Roman" w:hAnsi="Times New Roman" w:cs="Times New Roman"/>
          <w:sz w:val="32"/>
          <w:szCs w:val="32"/>
        </w:rPr>
      </w:pPr>
    </w:p>
    <w:p w14:paraId="12515112" w14:textId="77777777" w:rsidR="00F130C6" w:rsidRPr="00F130C6" w:rsidRDefault="00F130C6" w:rsidP="00F130C6">
      <w:pPr>
        <w:spacing w:after="0" w:line="360" w:lineRule="auto"/>
        <w:ind w:left="15"/>
        <w:jc w:val="both"/>
        <w:rPr>
          <w:rFonts w:ascii="Times New Roman" w:hAnsi="Times New Roman" w:cs="Times New Roman"/>
          <w:sz w:val="24"/>
        </w:rPr>
      </w:pPr>
    </w:p>
    <w:p w14:paraId="4478ED25" w14:textId="77777777" w:rsidR="00F130C6" w:rsidRDefault="00F130C6" w:rsidP="00F130C6">
      <w:pPr>
        <w:pStyle w:val="Ttulo1"/>
        <w:spacing w:after="0" w:line="360" w:lineRule="auto"/>
        <w:rPr>
          <w:rFonts w:ascii="Times New Roman" w:hAnsi="Times New Roman" w:cs="Times New Roman"/>
          <w:b/>
          <w:bCs/>
          <w:color w:val="000000"/>
          <w:sz w:val="32"/>
          <w:szCs w:val="32"/>
        </w:rPr>
      </w:pPr>
      <w:bookmarkStart w:id="7" w:name="_Toc227248564"/>
      <w:r w:rsidRPr="00F130C6">
        <w:rPr>
          <w:rFonts w:ascii="Times New Roman" w:hAnsi="Times New Roman" w:cs="Times New Roman"/>
          <w:b/>
          <w:bCs/>
          <w:color w:val="000000"/>
          <w:sz w:val="32"/>
          <w:szCs w:val="32"/>
        </w:rPr>
        <w:t>Skill 2: Documentation</w:t>
      </w:r>
      <w:bookmarkEnd w:id="7"/>
    </w:p>
    <w:p w14:paraId="21443AE2" w14:textId="77777777" w:rsidR="00F130C6" w:rsidRPr="00F130C6" w:rsidRDefault="00F130C6" w:rsidP="00F130C6"/>
    <w:p w14:paraId="482E5544"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Documentation is a core nursing skill that requires records to be accurate, up to date and clearly written. Nurses must document assessments, interventions, patient responses and handover notes promptly and objectively, while following legal and professional record-keeping standards.</w:t>
      </w:r>
    </w:p>
    <w:p w14:paraId="3489E865"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lastRenderedPageBreak/>
        <w:t>When documentation is incomplete or unclear, it can disrupt continuity of care and increase the risk of avoidable harm. The Nursing and Midwifery Council (2018) states that accurate record keeping is part of professional accountability and safe practice, and effective communication across the healthcare team is essential to keep care coordinated and consistent.</w:t>
      </w:r>
    </w:p>
    <w:p w14:paraId="5DB31BA8" w14:textId="77777777" w:rsidR="00F130C6" w:rsidRPr="00F130C6" w:rsidRDefault="00F130C6" w:rsidP="00F130C6">
      <w:pPr>
        <w:pStyle w:val="Ttulo1"/>
        <w:spacing w:after="0" w:line="360" w:lineRule="auto"/>
        <w:rPr>
          <w:rFonts w:ascii="Times New Roman" w:hAnsi="Times New Roman" w:cs="Times New Roman"/>
          <w:color w:val="000000"/>
          <w:sz w:val="32"/>
          <w:szCs w:val="32"/>
        </w:rPr>
      </w:pPr>
    </w:p>
    <w:p w14:paraId="5DAEB25F" w14:textId="4800B1D5" w:rsidR="00F130C6" w:rsidRDefault="00F130C6" w:rsidP="00F130C6">
      <w:pPr>
        <w:pStyle w:val="Ttulo1"/>
        <w:spacing w:after="0" w:line="360" w:lineRule="auto"/>
        <w:rPr>
          <w:rFonts w:ascii="Times New Roman" w:hAnsi="Times New Roman" w:cs="Times New Roman"/>
          <w:b/>
          <w:bCs/>
          <w:color w:val="000000"/>
          <w:sz w:val="32"/>
          <w:szCs w:val="32"/>
        </w:rPr>
      </w:pPr>
      <w:bookmarkStart w:id="8" w:name="_Toc227248565"/>
      <w:r w:rsidRPr="00F130C6">
        <w:rPr>
          <w:rFonts w:ascii="Times New Roman" w:hAnsi="Times New Roman" w:cs="Times New Roman"/>
          <w:b/>
          <w:bCs/>
          <w:color w:val="000000"/>
          <w:sz w:val="32"/>
          <w:szCs w:val="32"/>
        </w:rPr>
        <w:t>Skill 3: Support</w:t>
      </w:r>
      <w:bookmarkEnd w:id="8"/>
    </w:p>
    <w:p w14:paraId="0DBEEC4B" w14:textId="77777777" w:rsidR="00F130C6" w:rsidRPr="00F130C6" w:rsidRDefault="00F130C6" w:rsidP="00F130C6"/>
    <w:p w14:paraId="7F14F3F1"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Support is a key nursing skill that helps patients and families feel heard, respected and reassured. Nurses need to communicate clearly, show empathy and keep care centred on the patient so they can respond to distress and provide compassionate, confident care.</w:t>
      </w:r>
    </w:p>
    <w:p w14:paraId="61DF5132"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When support is lacking, patients may feel isolated, anxious or misunderstood, which can affect wellbeing and recovery. The Nursing and Midwifery Council (2018) states that nurses should treat people as individuals and communicate in ways that preserve dignity, build trust and support effective care. This also means recognising the needs of family members and carers and adapting communication to different emotional situations.</w:t>
      </w:r>
    </w:p>
    <w:p w14:paraId="38D0F102" w14:textId="77777777" w:rsidR="00F130C6" w:rsidRPr="00F130C6" w:rsidRDefault="00F130C6" w:rsidP="00F130C6">
      <w:pPr>
        <w:spacing w:after="0" w:line="360" w:lineRule="auto"/>
        <w:jc w:val="both"/>
        <w:rPr>
          <w:rFonts w:ascii="Times New Roman" w:hAnsi="Times New Roman" w:cs="Times New Roman"/>
          <w:sz w:val="24"/>
        </w:rPr>
      </w:pPr>
    </w:p>
    <w:p w14:paraId="5B594924" w14:textId="77777777" w:rsidR="00F130C6" w:rsidRDefault="00F130C6" w:rsidP="00F130C6">
      <w:pPr>
        <w:spacing w:after="0" w:line="360" w:lineRule="auto"/>
        <w:ind w:left="15"/>
        <w:jc w:val="both"/>
        <w:rPr>
          <w:rFonts w:ascii="Times New Roman" w:hAnsi="Times New Roman" w:cs="Times New Roman"/>
          <w:sz w:val="24"/>
        </w:rPr>
      </w:pPr>
    </w:p>
    <w:p w14:paraId="0D099397" w14:textId="77777777" w:rsidR="00F130C6" w:rsidRDefault="00F130C6" w:rsidP="00F130C6">
      <w:pPr>
        <w:spacing w:after="0" w:line="360" w:lineRule="auto"/>
        <w:ind w:left="15"/>
        <w:jc w:val="both"/>
        <w:rPr>
          <w:rFonts w:ascii="Times New Roman" w:hAnsi="Times New Roman" w:cs="Times New Roman"/>
          <w:sz w:val="24"/>
        </w:rPr>
      </w:pPr>
    </w:p>
    <w:p w14:paraId="2F084DD9" w14:textId="77777777" w:rsidR="00F130C6" w:rsidRPr="00F130C6" w:rsidRDefault="00F130C6" w:rsidP="00F130C6">
      <w:pPr>
        <w:spacing w:after="0" w:line="360" w:lineRule="auto"/>
        <w:ind w:left="15"/>
        <w:jc w:val="both"/>
        <w:rPr>
          <w:rFonts w:ascii="Times New Roman" w:hAnsi="Times New Roman" w:cs="Times New Roman"/>
          <w:sz w:val="24"/>
        </w:rPr>
      </w:pPr>
    </w:p>
    <w:p w14:paraId="62BD6E93" w14:textId="77777777" w:rsidR="00F130C6" w:rsidRPr="00F130C6" w:rsidRDefault="00F130C6" w:rsidP="00F130C6">
      <w:pPr>
        <w:spacing w:after="0" w:line="360" w:lineRule="auto"/>
        <w:ind w:left="15"/>
        <w:rPr>
          <w:rFonts w:ascii="Times New Roman" w:hAnsi="Times New Roman" w:cs="Times New Roman"/>
          <w:sz w:val="24"/>
        </w:rPr>
      </w:pPr>
    </w:p>
    <w:p w14:paraId="2A2CB0BB" w14:textId="77777777" w:rsidR="00F130C6" w:rsidRPr="00F130C6" w:rsidRDefault="00F130C6" w:rsidP="00F130C6">
      <w:pPr>
        <w:spacing w:after="0" w:line="360" w:lineRule="auto"/>
        <w:ind w:left="15"/>
        <w:rPr>
          <w:rFonts w:ascii="Times New Roman" w:hAnsi="Times New Roman" w:cs="Times New Roman"/>
          <w:sz w:val="24"/>
        </w:rPr>
      </w:pPr>
    </w:p>
    <w:p w14:paraId="65D5E542" w14:textId="77777777" w:rsidR="0078776F" w:rsidRDefault="0031707E" w:rsidP="00F130C6">
      <w:pPr>
        <w:pStyle w:val="Ttulo1"/>
        <w:spacing w:after="0" w:line="360" w:lineRule="auto"/>
        <w:rPr>
          <w:rFonts w:ascii="Times New Roman" w:hAnsi="Times New Roman" w:cs="Times New Roman"/>
          <w:b/>
          <w:bCs/>
          <w:sz w:val="36"/>
          <w:szCs w:val="36"/>
        </w:rPr>
      </w:pPr>
      <w:bookmarkStart w:id="9" w:name="_Toc227248566"/>
      <w:r w:rsidRPr="00F130C6">
        <w:rPr>
          <w:rFonts w:ascii="Times New Roman" w:hAnsi="Times New Roman" w:cs="Times New Roman"/>
          <w:b/>
          <w:bCs/>
          <w:sz w:val="36"/>
          <w:szCs w:val="36"/>
        </w:rPr>
        <w:lastRenderedPageBreak/>
        <w:t>Consequences of Poor Skill Development</w:t>
      </w:r>
      <w:bookmarkEnd w:id="9"/>
    </w:p>
    <w:p w14:paraId="4C1FB292" w14:textId="77777777" w:rsidR="00F130C6" w:rsidRPr="00F130C6" w:rsidRDefault="00F130C6" w:rsidP="00F130C6"/>
    <w:p w14:paraId="3073DFC9"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When technical skills are not properly developed, patient safety and the standard of care can suffer. Poor medicines administration may lead to the wrong dose, missed medicines or unidentified contraindications, causing avoidable harm. Weak documentation can also leave out important information, create inaccurate records and cause confusion for the multidisciplinary team, which increases the risk of mistakes and delayed treatment.</w:t>
      </w:r>
    </w:p>
    <w:p w14:paraId="685D0227"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Poor support may leave patients anxious, isolated or feeling misunderstood, reducing their involvement in care and affecting recovery. These problems can also place pressure on staff and services. From a professional and legal perspective, underdeveloped technical skills may make it difficult to meet NMC standards (NMC, 2018; NMC, 2024), while NHS England (2019) emphasises the need for a patient safety culture across the whole health system.</w:t>
      </w:r>
    </w:p>
    <w:p w14:paraId="3C85BC99" w14:textId="77777777" w:rsidR="00127983" w:rsidRPr="00F130C6" w:rsidRDefault="00127983" w:rsidP="00F130C6">
      <w:pPr>
        <w:spacing w:after="0" w:line="360" w:lineRule="auto"/>
        <w:ind w:left="15"/>
        <w:jc w:val="both"/>
        <w:rPr>
          <w:rFonts w:ascii="Times New Roman" w:hAnsi="Times New Roman" w:cs="Times New Roman"/>
          <w:sz w:val="32"/>
          <w:szCs w:val="32"/>
        </w:rPr>
      </w:pPr>
    </w:p>
    <w:p w14:paraId="43A21BB9" w14:textId="77777777" w:rsidR="00127983" w:rsidRPr="00F130C6" w:rsidRDefault="00127983" w:rsidP="00F130C6">
      <w:pPr>
        <w:spacing w:after="0" w:line="360" w:lineRule="auto"/>
        <w:ind w:left="15"/>
        <w:rPr>
          <w:rFonts w:ascii="Times New Roman" w:hAnsi="Times New Roman" w:cs="Times New Roman"/>
          <w:sz w:val="24"/>
        </w:rPr>
      </w:pPr>
    </w:p>
    <w:p w14:paraId="3B459150" w14:textId="77777777" w:rsidR="00127983" w:rsidRPr="00F130C6" w:rsidRDefault="00127983" w:rsidP="00F130C6">
      <w:pPr>
        <w:spacing w:after="0" w:line="360" w:lineRule="auto"/>
        <w:ind w:left="15"/>
        <w:rPr>
          <w:rFonts w:ascii="Times New Roman" w:hAnsi="Times New Roman" w:cs="Times New Roman"/>
          <w:sz w:val="24"/>
        </w:rPr>
      </w:pPr>
    </w:p>
    <w:p w14:paraId="1B84A36D" w14:textId="77777777" w:rsidR="00127983" w:rsidRPr="00F130C6" w:rsidRDefault="00127983" w:rsidP="00F130C6">
      <w:pPr>
        <w:spacing w:after="0" w:line="360" w:lineRule="auto"/>
        <w:ind w:left="15"/>
        <w:rPr>
          <w:rFonts w:ascii="Times New Roman" w:hAnsi="Times New Roman" w:cs="Times New Roman"/>
          <w:sz w:val="24"/>
        </w:rPr>
      </w:pPr>
    </w:p>
    <w:p w14:paraId="4C98D95D" w14:textId="77777777" w:rsidR="00127983" w:rsidRPr="00F130C6" w:rsidRDefault="00127983" w:rsidP="00F130C6">
      <w:pPr>
        <w:spacing w:after="0" w:line="360" w:lineRule="auto"/>
        <w:ind w:left="15"/>
        <w:rPr>
          <w:rFonts w:ascii="Times New Roman" w:hAnsi="Times New Roman" w:cs="Times New Roman"/>
          <w:sz w:val="24"/>
        </w:rPr>
      </w:pPr>
    </w:p>
    <w:p w14:paraId="11F32770" w14:textId="77777777" w:rsidR="00F130C6" w:rsidRPr="00F130C6" w:rsidRDefault="00F130C6" w:rsidP="00F130C6">
      <w:pPr>
        <w:spacing w:after="0" w:line="360" w:lineRule="auto"/>
        <w:ind w:left="15"/>
        <w:rPr>
          <w:rFonts w:ascii="Times New Roman" w:hAnsi="Times New Roman" w:cs="Times New Roman"/>
          <w:sz w:val="24"/>
        </w:rPr>
      </w:pPr>
    </w:p>
    <w:p w14:paraId="0A72A199" w14:textId="77777777" w:rsidR="00F130C6" w:rsidRPr="00F130C6" w:rsidRDefault="00F130C6" w:rsidP="00F130C6">
      <w:pPr>
        <w:spacing w:after="0" w:line="360" w:lineRule="auto"/>
        <w:ind w:left="15"/>
        <w:rPr>
          <w:rFonts w:ascii="Times New Roman" w:hAnsi="Times New Roman" w:cs="Times New Roman"/>
          <w:sz w:val="24"/>
        </w:rPr>
      </w:pPr>
    </w:p>
    <w:p w14:paraId="332EA95B" w14:textId="77777777" w:rsidR="00F130C6" w:rsidRPr="00F130C6" w:rsidRDefault="00F130C6" w:rsidP="00F130C6">
      <w:pPr>
        <w:spacing w:after="0" w:line="360" w:lineRule="auto"/>
        <w:ind w:left="15"/>
        <w:rPr>
          <w:rFonts w:ascii="Times New Roman" w:hAnsi="Times New Roman" w:cs="Times New Roman"/>
          <w:sz w:val="24"/>
        </w:rPr>
      </w:pPr>
    </w:p>
    <w:p w14:paraId="282CF490" w14:textId="77777777" w:rsidR="00127983" w:rsidRPr="00F130C6" w:rsidRDefault="00127983" w:rsidP="00F130C6">
      <w:pPr>
        <w:spacing w:after="0" w:line="360" w:lineRule="auto"/>
        <w:ind w:left="15"/>
        <w:rPr>
          <w:rFonts w:ascii="Times New Roman" w:hAnsi="Times New Roman" w:cs="Times New Roman"/>
          <w:sz w:val="24"/>
        </w:rPr>
      </w:pPr>
    </w:p>
    <w:p w14:paraId="765BEC37" w14:textId="77777777" w:rsidR="00127983" w:rsidRPr="00F130C6" w:rsidRDefault="00127983" w:rsidP="00F130C6">
      <w:pPr>
        <w:spacing w:after="0" w:line="360" w:lineRule="auto"/>
        <w:ind w:left="15"/>
        <w:rPr>
          <w:rFonts w:ascii="Times New Roman" w:hAnsi="Times New Roman" w:cs="Times New Roman"/>
          <w:sz w:val="24"/>
        </w:rPr>
      </w:pPr>
    </w:p>
    <w:p w14:paraId="3C13E32D" w14:textId="77777777" w:rsidR="00127983" w:rsidRPr="00F130C6" w:rsidRDefault="00127983" w:rsidP="00F130C6">
      <w:pPr>
        <w:spacing w:after="0" w:line="360" w:lineRule="auto"/>
        <w:ind w:left="15"/>
        <w:rPr>
          <w:rFonts w:ascii="Times New Roman" w:hAnsi="Times New Roman" w:cs="Times New Roman"/>
          <w:sz w:val="24"/>
        </w:rPr>
      </w:pPr>
    </w:p>
    <w:p w14:paraId="2C9BE945" w14:textId="77777777" w:rsidR="00127983" w:rsidRPr="00F130C6" w:rsidRDefault="00127983" w:rsidP="00F130C6">
      <w:pPr>
        <w:spacing w:after="0" w:line="360" w:lineRule="auto"/>
        <w:ind w:left="15"/>
        <w:rPr>
          <w:rFonts w:ascii="Times New Roman" w:hAnsi="Times New Roman" w:cs="Times New Roman"/>
          <w:sz w:val="24"/>
        </w:rPr>
      </w:pPr>
    </w:p>
    <w:p w14:paraId="650EA8A3" w14:textId="77777777" w:rsidR="00127983" w:rsidRPr="00F130C6" w:rsidRDefault="00127983" w:rsidP="00F130C6">
      <w:pPr>
        <w:spacing w:after="0" w:line="360" w:lineRule="auto"/>
        <w:ind w:left="15"/>
        <w:rPr>
          <w:rFonts w:ascii="Times New Roman" w:hAnsi="Times New Roman" w:cs="Times New Roman"/>
          <w:sz w:val="24"/>
        </w:rPr>
      </w:pPr>
    </w:p>
    <w:p w14:paraId="482B61C4" w14:textId="77777777" w:rsidR="00127983" w:rsidRPr="00F130C6" w:rsidRDefault="00127983" w:rsidP="00F130C6">
      <w:pPr>
        <w:spacing w:after="0" w:line="360" w:lineRule="auto"/>
        <w:ind w:left="15"/>
        <w:rPr>
          <w:rFonts w:ascii="Times New Roman" w:hAnsi="Times New Roman" w:cs="Times New Roman"/>
          <w:sz w:val="24"/>
        </w:rPr>
      </w:pPr>
    </w:p>
    <w:p w14:paraId="7959D04A" w14:textId="77777777" w:rsidR="0078776F" w:rsidRPr="00F130C6" w:rsidRDefault="0031707E" w:rsidP="00F130C6">
      <w:pPr>
        <w:pStyle w:val="Ttulo1"/>
        <w:spacing w:after="0" w:line="360" w:lineRule="auto"/>
        <w:rPr>
          <w:rFonts w:ascii="Times New Roman" w:hAnsi="Times New Roman" w:cs="Times New Roman"/>
          <w:b/>
          <w:bCs/>
          <w:sz w:val="36"/>
          <w:szCs w:val="36"/>
        </w:rPr>
      </w:pPr>
      <w:bookmarkStart w:id="10" w:name="_Toc227248567"/>
      <w:r w:rsidRPr="00F130C6">
        <w:rPr>
          <w:rFonts w:ascii="Times New Roman" w:hAnsi="Times New Roman" w:cs="Times New Roman"/>
          <w:b/>
          <w:bCs/>
          <w:sz w:val="36"/>
          <w:szCs w:val="36"/>
        </w:rPr>
        <w:t>Strategies to Improve the Skills</w:t>
      </w:r>
      <w:bookmarkEnd w:id="10"/>
    </w:p>
    <w:p w14:paraId="72C27BB5" w14:textId="77777777" w:rsidR="00F130C6" w:rsidRDefault="00F130C6" w:rsidP="00F130C6">
      <w:pPr>
        <w:pStyle w:val="paragraph"/>
        <w:spacing w:before="0" w:beforeAutospacing="0" w:after="0" w:afterAutospacing="0" w:line="360" w:lineRule="auto"/>
        <w:rPr>
          <w:color w:val="000000"/>
        </w:rPr>
      </w:pPr>
    </w:p>
    <w:p w14:paraId="47F4C25D" w14:textId="35149C71"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Having considered the importance of technical skills in nursing and the problems that can arise when they are underdeveloped, the next step is to look at practical ways to strengthen them. A number of evidence-based approaches support the growth of clinical competence and are used extensively in nurse education and training across the United Kingdom healthcare system.</w:t>
      </w:r>
    </w:p>
    <w:p w14:paraId="13D14AF8"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These approaches are most effective when combined rather than used in isolation. When they are introduced in a structured and steady way, they tend to produce stronger outcomes for professional development and patient safety. Medicines management, accurate documentation and effective patient support are three connected areas that address different aspects of clinical learning. Each of these approaches is explored in more detail in the sections that follow.</w:t>
      </w:r>
    </w:p>
    <w:p w14:paraId="540764C7" w14:textId="77777777" w:rsidR="00A34C99" w:rsidRPr="00F130C6" w:rsidRDefault="00A34C99" w:rsidP="00F130C6">
      <w:pPr>
        <w:spacing w:after="0" w:line="360" w:lineRule="auto"/>
        <w:ind w:left="15"/>
        <w:jc w:val="both"/>
        <w:rPr>
          <w:rFonts w:ascii="Times New Roman" w:hAnsi="Times New Roman" w:cs="Times New Roman"/>
          <w:b/>
          <w:bCs/>
          <w:sz w:val="32"/>
          <w:szCs w:val="32"/>
        </w:rPr>
      </w:pPr>
    </w:p>
    <w:p w14:paraId="51898EAB" w14:textId="77777777" w:rsidR="00F130C6" w:rsidRPr="00F130C6" w:rsidRDefault="00F130C6" w:rsidP="00F130C6">
      <w:pPr>
        <w:pStyle w:val="Ttulo1"/>
        <w:spacing w:after="0" w:line="360" w:lineRule="auto"/>
        <w:jc w:val="both"/>
        <w:rPr>
          <w:rFonts w:ascii="Times New Roman" w:eastAsia="Times New Roman" w:hAnsi="Times New Roman" w:cs="Times New Roman"/>
          <w:b/>
          <w:bCs/>
          <w:color w:val="000000"/>
          <w:sz w:val="32"/>
          <w:szCs w:val="32"/>
        </w:rPr>
      </w:pPr>
      <w:bookmarkStart w:id="11" w:name="_Toc227248568"/>
      <w:r w:rsidRPr="00F130C6">
        <w:rPr>
          <w:rFonts w:ascii="Times New Roman" w:hAnsi="Times New Roman" w:cs="Times New Roman"/>
          <w:b/>
          <w:bCs/>
          <w:color w:val="000000"/>
          <w:sz w:val="32"/>
          <w:szCs w:val="32"/>
        </w:rPr>
        <w:t>Strategy 1: Simulation Training for Medication Skills</w:t>
      </w:r>
      <w:bookmarkEnd w:id="11"/>
    </w:p>
    <w:p w14:paraId="164B725A" w14:textId="77777777" w:rsidR="00C8356B" w:rsidRPr="00F130C6" w:rsidRDefault="00C8356B" w:rsidP="00F130C6">
      <w:pPr>
        <w:spacing w:after="0" w:line="360" w:lineRule="auto"/>
        <w:jc w:val="both"/>
        <w:rPr>
          <w:rFonts w:ascii="Times New Roman" w:hAnsi="Times New Roman" w:cs="Times New Roman"/>
          <w:sz w:val="32"/>
          <w:szCs w:val="32"/>
        </w:rPr>
      </w:pPr>
    </w:p>
    <w:p w14:paraId="03170607"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Simulation training is a practical way to strengthen medication skills by giving nurses a controlled, low-risk environment to rehearse medicine-related tasks. It allows them to practise checking procedures, dose calculations, administering medicines under supervision and responding to potential mistakes, which supports greater accuracy, confidence and safer practice.</w:t>
      </w:r>
    </w:p>
    <w:p w14:paraId="254EEA59" w14:textId="6AAD8E64"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lastRenderedPageBreak/>
        <w:t>For example, a simulated medicines round can include prescription checks, allergy checks and communication with the healthcare team. The Nursing and Midwifery Council states that nurses must maintain the knowledge and skills required for safe medicine management, and repeated practice with feedback helps nurses improve competence, refine their technique and reduce medication errors.</w:t>
      </w:r>
    </w:p>
    <w:p w14:paraId="6D9517E8" w14:textId="77777777" w:rsidR="009E047B" w:rsidRPr="00F130C6" w:rsidRDefault="009E047B" w:rsidP="00F130C6">
      <w:pPr>
        <w:spacing w:after="0" w:line="360" w:lineRule="auto"/>
        <w:ind w:left="15"/>
        <w:rPr>
          <w:rFonts w:ascii="Times New Roman" w:hAnsi="Times New Roman" w:cs="Times New Roman"/>
          <w:sz w:val="24"/>
        </w:rPr>
      </w:pPr>
    </w:p>
    <w:p w14:paraId="1516FB11" w14:textId="77777777" w:rsidR="00127983" w:rsidRPr="00F130C6" w:rsidRDefault="00127983" w:rsidP="00F130C6">
      <w:pPr>
        <w:spacing w:after="0" w:line="360" w:lineRule="auto"/>
        <w:ind w:left="15"/>
        <w:rPr>
          <w:rFonts w:ascii="Times New Roman" w:hAnsi="Times New Roman" w:cs="Times New Roman"/>
          <w:b/>
          <w:bCs/>
          <w:sz w:val="24"/>
        </w:rPr>
      </w:pPr>
    </w:p>
    <w:p w14:paraId="689EB5B7" w14:textId="77777777" w:rsidR="00F130C6" w:rsidRPr="00F130C6" w:rsidRDefault="00F130C6" w:rsidP="00F130C6">
      <w:pPr>
        <w:pStyle w:val="Ttulo1"/>
        <w:spacing w:after="0" w:line="360" w:lineRule="auto"/>
        <w:rPr>
          <w:rFonts w:ascii="Times New Roman" w:eastAsia="Times New Roman" w:hAnsi="Times New Roman" w:cs="Times New Roman"/>
          <w:b/>
          <w:bCs/>
          <w:color w:val="000000"/>
          <w:sz w:val="32"/>
          <w:szCs w:val="32"/>
        </w:rPr>
      </w:pPr>
      <w:bookmarkStart w:id="12" w:name="_Toc227248569"/>
      <w:r w:rsidRPr="00F130C6">
        <w:rPr>
          <w:rFonts w:ascii="Times New Roman" w:hAnsi="Times New Roman" w:cs="Times New Roman"/>
          <w:b/>
          <w:bCs/>
          <w:color w:val="000000"/>
          <w:sz w:val="32"/>
          <w:szCs w:val="32"/>
        </w:rPr>
        <w:t>Strategy 2: Structured Training and Mentorship for Documentation</w:t>
      </w:r>
      <w:bookmarkEnd w:id="12"/>
    </w:p>
    <w:p w14:paraId="0F225BB1" w14:textId="77777777" w:rsidR="00F130C6" w:rsidRDefault="00F130C6" w:rsidP="00F130C6">
      <w:pPr>
        <w:pStyle w:val="paragraph"/>
        <w:spacing w:before="0" w:beforeAutospacing="0" w:after="0" w:afterAutospacing="0" w:line="360" w:lineRule="auto"/>
        <w:rPr>
          <w:color w:val="000000"/>
          <w:sz w:val="32"/>
          <w:szCs w:val="32"/>
        </w:rPr>
      </w:pPr>
    </w:p>
    <w:p w14:paraId="2BAE0BE4" w14:textId="5CE66E4D"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Structured training and mentorship help nurses develop accurate, professional documentation skills. By working alongside experienced practitioners in real clinical settings, they can learn how to write clear clinical records, receive prompt correction, and build confidence in recording assessments, interventions and changes in a patient’s condition.</w:t>
      </w:r>
    </w:p>
    <w:p w14:paraId="4F0AFE92" w14:textId="5B860FA9" w:rsid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The Nursing and Midwifery Council</w:t>
      </w:r>
      <w:r w:rsidR="007F7DF7">
        <w:rPr>
          <w:color w:val="000000"/>
          <w:sz w:val="32"/>
          <w:szCs w:val="32"/>
        </w:rPr>
        <w:t xml:space="preserve"> </w:t>
      </w:r>
      <w:r w:rsidRPr="00F130C6">
        <w:rPr>
          <w:color w:val="000000"/>
          <w:sz w:val="32"/>
          <w:szCs w:val="32"/>
        </w:rPr>
        <w:t>highlights the legal and ethical responsibilities of accurate record keeping, requiring nurses to produce clear, timely and factual documentation that supports safe care. This makes structured support an essential way to develop professional accountability and maintain high standards throughout training and into registered practice.</w:t>
      </w:r>
    </w:p>
    <w:p w14:paraId="2CC9C533" w14:textId="77777777" w:rsidR="00801789" w:rsidRPr="00F130C6" w:rsidRDefault="00801789" w:rsidP="00F130C6">
      <w:pPr>
        <w:pStyle w:val="paragraph"/>
        <w:spacing w:before="0" w:beforeAutospacing="0" w:after="0" w:afterAutospacing="0" w:line="360" w:lineRule="auto"/>
        <w:jc w:val="both"/>
        <w:rPr>
          <w:color w:val="000000"/>
          <w:sz w:val="32"/>
          <w:szCs w:val="32"/>
        </w:rPr>
      </w:pPr>
    </w:p>
    <w:p w14:paraId="1659C5C4" w14:textId="77777777" w:rsidR="00F130C6" w:rsidRDefault="00F130C6" w:rsidP="00F130C6">
      <w:pPr>
        <w:pStyle w:val="Ttulo1"/>
        <w:spacing w:after="0" w:line="360" w:lineRule="auto"/>
        <w:rPr>
          <w:rFonts w:ascii="Times New Roman" w:hAnsi="Times New Roman" w:cs="Times New Roman"/>
          <w:b/>
          <w:bCs/>
          <w:color w:val="000000"/>
          <w:sz w:val="32"/>
          <w:szCs w:val="32"/>
        </w:rPr>
      </w:pPr>
      <w:bookmarkStart w:id="13" w:name="_Toc227248570"/>
      <w:r w:rsidRPr="00F130C6">
        <w:rPr>
          <w:rFonts w:ascii="Times New Roman" w:hAnsi="Times New Roman" w:cs="Times New Roman"/>
          <w:b/>
          <w:bCs/>
          <w:color w:val="000000"/>
          <w:sz w:val="32"/>
          <w:szCs w:val="32"/>
        </w:rPr>
        <w:lastRenderedPageBreak/>
        <w:t>Strategy 3: Continuing Professional Development in Patient Support and Communication</w:t>
      </w:r>
      <w:bookmarkEnd w:id="13"/>
    </w:p>
    <w:p w14:paraId="6D3720EA" w14:textId="77777777" w:rsidR="00F130C6" w:rsidRDefault="00F130C6" w:rsidP="00F130C6"/>
    <w:p w14:paraId="6D785EB6" w14:textId="77777777" w:rsidR="00F130C6" w:rsidRPr="00F130C6" w:rsidRDefault="00F130C6" w:rsidP="00F130C6"/>
    <w:p w14:paraId="0D049D63"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Continuing professional development and reflective practice help nurses strengthen patient support and communication skills. Regular opportunities to build empathy, active listening and a calm, reassuring approach enable nurses to respond more effectively to people’s emotional, social and practical needs while maintaining dignity, trust and respect in different care settings.</w:t>
      </w:r>
    </w:p>
    <w:p w14:paraId="0516A6C0"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Training, role-play, case discussion and feedback also support nurses to improve person-centred care and feel more confident when supporting people who are upset, anxious or unsure. The Nursing and Midwifery Council (2018) emphasises the need to communicate clearly and kindly for safe, effective care, while NHS England highlights the importance of treating people as partners in their own care.</w:t>
      </w:r>
    </w:p>
    <w:p w14:paraId="7592A4F8" w14:textId="77777777" w:rsidR="00A34C99" w:rsidRDefault="00A34C99" w:rsidP="00F130C6">
      <w:pPr>
        <w:spacing w:after="0" w:line="360" w:lineRule="auto"/>
        <w:ind w:left="15"/>
        <w:rPr>
          <w:rFonts w:ascii="Times New Roman" w:hAnsi="Times New Roman" w:cs="Times New Roman"/>
          <w:sz w:val="32"/>
          <w:szCs w:val="32"/>
        </w:rPr>
      </w:pPr>
    </w:p>
    <w:p w14:paraId="5945AA51" w14:textId="77777777" w:rsidR="00F130C6" w:rsidRDefault="00F130C6" w:rsidP="00F130C6">
      <w:pPr>
        <w:spacing w:after="0" w:line="360" w:lineRule="auto"/>
        <w:ind w:left="15"/>
        <w:rPr>
          <w:rFonts w:ascii="Times New Roman" w:hAnsi="Times New Roman" w:cs="Times New Roman"/>
          <w:sz w:val="32"/>
          <w:szCs w:val="32"/>
        </w:rPr>
      </w:pPr>
    </w:p>
    <w:p w14:paraId="055AA077" w14:textId="77777777" w:rsidR="00F130C6" w:rsidRDefault="00F130C6" w:rsidP="00F130C6">
      <w:pPr>
        <w:spacing w:after="0" w:line="360" w:lineRule="auto"/>
        <w:ind w:left="15"/>
        <w:rPr>
          <w:rFonts w:ascii="Times New Roman" w:hAnsi="Times New Roman" w:cs="Times New Roman"/>
          <w:sz w:val="32"/>
          <w:szCs w:val="32"/>
        </w:rPr>
      </w:pPr>
    </w:p>
    <w:p w14:paraId="792CFFA1" w14:textId="77777777" w:rsidR="00F130C6" w:rsidRDefault="00F130C6" w:rsidP="00F130C6">
      <w:pPr>
        <w:spacing w:after="0" w:line="360" w:lineRule="auto"/>
        <w:ind w:left="15"/>
        <w:rPr>
          <w:rFonts w:ascii="Times New Roman" w:hAnsi="Times New Roman" w:cs="Times New Roman"/>
          <w:sz w:val="32"/>
          <w:szCs w:val="32"/>
        </w:rPr>
      </w:pPr>
    </w:p>
    <w:p w14:paraId="18CFF0DF" w14:textId="77777777" w:rsidR="00F130C6" w:rsidRDefault="00F130C6" w:rsidP="00F130C6">
      <w:pPr>
        <w:spacing w:after="0" w:line="360" w:lineRule="auto"/>
        <w:ind w:left="15"/>
        <w:rPr>
          <w:rFonts w:ascii="Times New Roman" w:hAnsi="Times New Roman" w:cs="Times New Roman"/>
          <w:sz w:val="32"/>
          <w:szCs w:val="32"/>
        </w:rPr>
      </w:pPr>
    </w:p>
    <w:p w14:paraId="3535D2B6" w14:textId="77777777" w:rsidR="00F130C6" w:rsidRDefault="00F130C6" w:rsidP="00F130C6">
      <w:pPr>
        <w:spacing w:after="0" w:line="360" w:lineRule="auto"/>
        <w:ind w:left="15"/>
        <w:rPr>
          <w:rFonts w:ascii="Times New Roman" w:hAnsi="Times New Roman" w:cs="Times New Roman"/>
          <w:sz w:val="32"/>
          <w:szCs w:val="32"/>
        </w:rPr>
      </w:pPr>
    </w:p>
    <w:p w14:paraId="61CDCE55" w14:textId="77777777" w:rsidR="00F130C6" w:rsidRPr="00F130C6" w:rsidRDefault="00F130C6" w:rsidP="00F130C6">
      <w:pPr>
        <w:spacing w:after="0" w:line="360" w:lineRule="auto"/>
        <w:ind w:left="15"/>
        <w:rPr>
          <w:rFonts w:ascii="Times New Roman" w:hAnsi="Times New Roman" w:cs="Times New Roman"/>
          <w:sz w:val="32"/>
          <w:szCs w:val="32"/>
        </w:rPr>
      </w:pPr>
    </w:p>
    <w:p w14:paraId="0048C739" w14:textId="77777777" w:rsidR="00F130C6" w:rsidRPr="00F130C6" w:rsidRDefault="00F130C6" w:rsidP="00F130C6">
      <w:pPr>
        <w:pStyle w:val="Ttulo1"/>
        <w:spacing w:after="0" w:line="360" w:lineRule="auto"/>
        <w:rPr>
          <w:rFonts w:ascii="Times New Roman" w:hAnsi="Times New Roman" w:cs="Times New Roman"/>
          <w:color w:val="000000"/>
          <w:sz w:val="32"/>
          <w:szCs w:val="32"/>
        </w:rPr>
      </w:pPr>
    </w:p>
    <w:p w14:paraId="1C053ABE" w14:textId="470E07A9" w:rsidR="00F130C6" w:rsidRPr="00F130C6" w:rsidRDefault="00F130C6" w:rsidP="00F130C6">
      <w:pPr>
        <w:pStyle w:val="Ttulo1"/>
        <w:spacing w:after="0" w:line="360" w:lineRule="auto"/>
        <w:rPr>
          <w:rFonts w:ascii="Times New Roman" w:eastAsia="Times New Roman" w:hAnsi="Times New Roman" w:cs="Times New Roman"/>
          <w:b/>
          <w:bCs/>
          <w:color w:val="000000"/>
          <w:sz w:val="36"/>
          <w:szCs w:val="36"/>
        </w:rPr>
      </w:pPr>
      <w:bookmarkStart w:id="14" w:name="_Toc227248571"/>
      <w:r w:rsidRPr="00F130C6">
        <w:rPr>
          <w:rFonts w:ascii="Times New Roman" w:hAnsi="Times New Roman" w:cs="Times New Roman"/>
          <w:b/>
          <w:bCs/>
          <w:color w:val="000000"/>
          <w:sz w:val="36"/>
          <w:szCs w:val="36"/>
        </w:rPr>
        <w:t>Conclusion</w:t>
      </w:r>
      <w:bookmarkEnd w:id="14"/>
    </w:p>
    <w:p w14:paraId="0FAB440C" w14:textId="3E16AB8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In conclusion, the registered nurse plays a central role in healthcare by supporting safe, effective and high-quality care. This report has shown that medication administration, documentation and patient support are essential skills that nurses must continue to develop throughout their careers, as each contributes directly to patient safety and good care.</w:t>
      </w:r>
    </w:p>
    <w:p w14:paraId="385E3C9A" w14:textId="7DAB20B9"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When these skills are not developed well, the effects can be serious, including medication errors, poor records and ineffective patient support. The strategies identified in this report</w:t>
      </w:r>
      <w:r>
        <w:rPr>
          <w:color w:val="000000"/>
          <w:sz w:val="32"/>
          <w:szCs w:val="32"/>
        </w:rPr>
        <w:t xml:space="preserve">, </w:t>
      </w:r>
      <w:r w:rsidRPr="00F130C6">
        <w:rPr>
          <w:color w:val="000000"/>
          <w:sz w:val="32"/>
          <w:szCs w:val="32"/>
        </w:rPr>
        <w:t>simulation-based training for medication, structured training and mentorship for documentation, and continuing professional development for support</w:t>
      </w:r>
      <w:r>
        <w:rPr>
          <w:color w:val="000000"/>
          <w:sz w:val="32"/>
          <w:szCs w:val="32"/>
        </w:rPr>
        <w:t xml:space="preserve">, </w:t>
      </w:r>
      <w:r w:rsidRPr="00F130C6">
        <w:rPr>
          <w:color w:val="000000"/>
          <w:sz w:val="32"/>
          <w:szCs w:val="32"/>
        </w:rPr>
        <w:t>provide a practical, evidence-based way to strengthen practice. With guidance from NMC (2018), NICE and NHS England, nurses can help sustain high standards and a culture of safety in healthcare.</w:t>
      </w:r>
    </w:p>
    <w:p w14:paraId="1220CBEA" w14:textId="77777777" w:rsidR="00F3025A" w:rsidRPr="00F130C6" w:rsidRDefault="00F3025A" w:rsidP="00F130C6">
      <w:pPr>
        <w:spacing w:after="0" w:line="360" w:lineRule="auto"/>
        <w:ind w:left="15"/>
        <w:jc w:val="both"/>
        <w:rPr>
          <w:rFonts w:ascii="Times New Roman" w:hAnsi="Times New Roman" w:cs="Times New Roman"/>
          <w:sz w:val="32"/>
          <w:szCs w:val="32"/>
        </w:rPr>
      </w:pPr>
    </w:p>
    <w:p w14:paraId="791635E2" w14:textId="77777777" w:rsidR="00F3025A" w:rsidRPr="00F130C6" w:rsidRDefault="00F3025A" w:rsidP="00F130C6">
      <w:pPr>
        <w:spacing w:after="0" w:line="360" w:lineRule="auto"/>
        <w:ind w:left="15"/>
        <w:rPr>
          <w:rFonts w:ascii="Times New Roman" w:hAnsi="Times New Roman" w:cs="Times New Roman"/>
          <w:sz w:val="32"/>
          <w:szCs w:val="32"/>
        </w:rPr>
      </w:pPr>
    </w:p>
    <w:p w14:paraId="7105D7B4" w14:textId="77777777" w:rsidR="00F3025A" w:rsidRPr="00F130C6" w:rsidRDefault="00F3025A" w:rsidP="00F130C6">
      <w:pPr>
        <w:spacing w:after="0" w:line="360" w:lineRule="auto"/>
        <w:ind w:left="15"/>
        <w:rPr>
          <w:rFonts w:ascii="Times New Roman" w:hAnsi="Times New Roman" w:cs="Times New Roman"/>
          <w:sz w:val="32"/>
          <w:szCs w:val="32"/>
        </w:rPr>
      </w:pPr>
    </w:p>
    <w:p w14:paraId="5BDC14D1" w14:textId="77777777" w:rsidR="00F3025A" w:rsidRPr="00F130C6" w:rsidRDefault="00F3025A" w:rsidP="00F130C6">
      <w:pPr>
        <w:spacing w:after="0" w:line="360" w:lineRule="auto"/>
        <w:ind w:left="15"/>
        <w:rPr>
          <w:rFonts w:ascii="Times New Roman" w:hAnsi="Times New Roman" w:cs="Times New Roman"/>
          <w:sz w:val="32"/>
          <w:szCs w:val="32"/>
        </w:rPr>
      </w:pPr>
    </w:p>
    <w:p w14:paraId="0E5B6D0F" w14:textId="77777777" w:rsidR="00F3025A" w:rsidRPr="00F130C6" w:rsidRDefault="00F3025A" w:rsidP="00F130C6">
      <w:pPr>
        <w:spacing w:after="0" w:line="360" w:lineRule="auto"/>
        <w:ind w:left="15"/>
        <w:rPr>
          <w:rFonts w:ascii="Times New Roman" w:hAnsi="Times New Roman" w:cs="Times New Roman"/>
          <w:sz w:val="32"/>
          <w:szCs w:val="32"/>
        </w:rPr>
      </w:pPr>
    </w:p>
    <w:p w14:paraId="43554C08" w14:textId="77777777" w:rsidR="00F3025A" w:rsidRPr="00F130C6" w:rsidRDefault="00F3025A" w:rsidP="00F130C6">
      <w:pPr>
        <w:spacing w:after="0" w:line="360" w:lineRule="auto"/>
        <w:ind w:left="15"/>
        <w:jc w:val="both"/>
        <w:rPr>
          <w:rFonts w:ascii="Times New Roman" w:hAnsi="Times New Roman" w:cs="Times New Roman"/>
          <w:sz w:val="32"/>
          <w:szCs w:val="32"/>
        </w:rPr>
      </w:pPr>
    </w:p>
    <w:p w14:paraId="535E47C0" w14:textId="77777777" w:rsidR="00F211D6" w:rsidRPr="00F130C6" w:rsidRDefault="00F211D6" w:rsidP="00F130C6">
      <w:pPr>
        <w:spacing w:after="0" w:line="360" w:lineRule="auto"/>
        <w:ind w:left="15"/>
        <w:rPr>
          <w:rFonts w:ascii="Times New Roman" w:hAnsi="Times New Roman" w:cs="Times New Roman"/>
          <w:sz w:val="32"/>
          <w:szCs w:val="32"/>
        </w:rPr>
      </w:pPr>
    </w:p>
    <w:p w14:paraId="7D7ED578" w14:textId="77777777" w:rsidR="00127983" w:rsidRPr="00F130C6" w:rsidRDefault="00127983" w:rsidP="00F130C6">
      <w:pPr>
        <w:spacing w:after="0" w:line="360" w:lineRule="auto"/>
        <w:ind w:left="15"/>
        <w:rPr>
          <w:rFonts w:ascii="Times New Roman" w:hAnsi="Times New Roman" w:cs="Times New Roman"/>
          <w:sz w:val="32"/>
          <w:szCs w:val="32"/>
        </w:rPr>
      </w:pPr>
    </w:p>
    <w:p w14:paraId="702BC2A3" w14:textId="77777777" w:rsidR="00F130C6" w:rsidRPr="00F130C6" w:rsidRDefault="00F130C6" w:rsidP="00F130C6">
      <w:pPr>
        <w:pStyle w:val="Ttulo"/>
        <w:spacing w:line="360" w:lineRule="auto"/>
        <w:rPr>
          <w:rFonts w:ascii="Times New Roman" w:hAnsi="Times New Roman" w:cs="Times New Roman"/>
          <w:sz w:val="24"/>
          <w:szCs w:val="24"/>
        </w:rPr>
      </w:pPr>
    </w:p>
    <w:p w14:paraId="23E62C24" w14:textId="77777777" w:rsidR="00F130C6" w:rsidRPr="00F130C6" w:rsidRDefault="00F130C6" w:rsidP="00F130C6">
      <w:pPr>
        <w:pStyle w:val="Ttulo"/>
        <w:spacing w:line="360" w:lineRule="auto"/>
        <w:rPr>
          <w:rFonts w:ascii="Times New Roman" w:hAnsi="Times New Roman" w:cs="Times New Roman"/>
          <w:sz w:val="24"/>
          <w:szCs w:val="24"/>
        </w:rPr>
      </w:pPr>
    </w:p>
    <w:p w14:paraId="256A24CA" w14:textId="77777777" w:rsidR="007740B1" w:rsidRPr="00F130C6" w:rsidRDefault="007740B1" w:rsidP="00F130C6">
      <w:pPr>
        <w:spacing w:after="0" w:line="360" w:lineRule="auto"/>
        <w:ind w:left="15"/>
        <w:jc w:val="both"/>
        <w:rPr>
          <w:rFonts w:ascii="Times New Roman" w:hAnsi="Times New Roman" w:cs="Times New Roman"/>
          <w:sz w:val="24"/>
        </w:rPr>
      </w:pPr>
    </w:p>
    <w:p w14:paraId="22FE7CDB" w14:textId="77777777" w:rsidR="0078776F" w:rsidRPr="00F130C6" w:rsidRDefault="0078776F" w:rsidP="00F130C6">
      <w:pPr>
        <w:spacing w:after="0" w:line="360" w:lineRule="auto"/>
        <w:jc w:val="both"/>
        <w:rPr>
          <w:rFonts w:ascii="Times New Roman" w:hAnsi="Times New Roman" w:cs="Times New Roman"/>
          <w:sz w:val="24"/>
        </w:rPr>
        <w:sectPr w:rsidR="0078776F" w:rsidRPr="00F130C6" w:rsidSect="0064127C">
          <w:headerReference w:type="even" r:id="rId8"/>
          <w:headerReference w:type="default" r:id="rId9"/>
          <w:headerReference w:type="first" r:id="rId10"/>
          <w:pgSz w:w="11918" w:h="16838"/>
          <w:pgMar w:top="1440" w:right="1440" w:bottom="1440" w:left="1440" w:header="720" w:footer="720" w:gutter="0"/>
          <w:cols w:space="720"/>
          <w:docGrid w:linePitch="299"/>
        </w:sectPr>
      </w:pPr>
    </w:p>
    <w:p w14:paraId="543F3EC0" w14:textId="21DA43E1" w:rsidR="00F130C6" w:rsidRDefault="00F130C6" w:rsidP="00F130C6">
      <w:pPr>
        <w:pStyle w:val="Ttulo1"/>
        <w:spacing w:after="0" w:line="360" w:lineRule="auto"/>
        <w:rPr>
          <w:rFonts w:ascii="Times New Roman" w:hAnsi="Times New Roman" w:cs="Times New Roman"/>
          <w:b/>
          <w:bCs/>
          <w:color w:val="000000"/>
          <w:sz w:val="36"/>
          <w:szCs w:val="36"/>
        </w:rPr>
      </w:pPr>
      <w:bookmarkStart w:id="15" w:name="_Toc227248572"/>
      <w:r w:rsidRPr="00F130C6">
        <w:rPr>
          <w:rFonts w:ascii="Times New Roman" w:hAnsi="Times New Roman" w:cs="Times New Roman"/>
          <w:b/>
          <w:bCs/>
          <w:color w:val="000000"/>
          <w:sz w:val="36"/>
          <w:szCs w:val="36"/>
        </w:rPr>
        <w:lastRenderedPageBreak/>
        <w:t>References</w:t>
      </w:r>
      <w:bookmarkEnd w:id="15"/>
    </w:p>
    <w:p w14:paraId="164FEB22" w14:textId="77777777" w:rsidR="00F130C6" w:rsidRPr="00F130C6" w:rsidRDefault="00F130C6" w:rsidP="00F130C6"/>
    <w:p w14:paraId="19572A89" w14:textId="77777777" w:rsid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National Institute for Health and Care Excellence (2021)</w:t>
      </w:r>
      <w:r w:rsidRPr="00F130C6">
        <w:rPr>
          <w:rStyle w:val="apple-converted-space"/>
          <w:rFonts w:eastAsiaTheme="majorEastAsia"/>
          <w:color w:val="000000"/>
          <w:sz w:val="32"/>
          <w:szCs w:val="32"/>
        </w:rPr>
        <w:t> </w:t>
      </w:r>
      <w:r w:rsidRPr="00F130C6">
        <w:rPr>
          <w:rStyle w:val="nfase"/>
          <w:rFonts w:eastAsiaTheme="majorEastAsia"/>
          <w:color w:val="000000"/>
          <w:sz w:val="32"/>
          <w:szCs w:val="32"/>
        </w:rPr>
        <w:t>Shared decision making (NG197)</w:t>
      </w:r>
      <w:r w:rsidRPr="00F130C6">
        <w:rPr>
          <w:color w:val="000000"/>
          <w:sz w:val="32"/>
          <w:szCs w:val="32"/>
        </w:rPr>
        <w:t>. London: NICE. Available at: https://www.nice.org.uk/guidance/ng197 [Accessed: 15 April 2026].</w:t>
      </w:r>
    </w:p>
    <w:p w14:paraId="442A843C" w14:textId="77777777" w:rsidR="00F130C6" w:rsidRPr="00F130C6" w:rsidRDefault="00F130C6" w:rsidP="00F130C6">
      <w:pPr>
        <w:pStyle w:val="paragraph"/>
        <w:spacing w:before="0" w:beforeAutospacing="0" w:after="0" w:afterAutospacing="0" w:line="360" w:lineRule="auto"/>
        <w:jc w:val="both"/>
        <w:rPr>
          <w:color w:val="000000"/>
          <w:sz w:val="32"/>
          <w:szCs w:val="32"/>
        </w:rPr>
      </w:pPr>
    </w:p>
    <w:p w14:paraId="40079AFE" w14:textId="77777777" w:rsid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NHS England (2019)</w:t>
      </w:r>
      <w:r w:rsidRPr="00F130C6">
        <w:rPr>
          <w:rStyle w:val="apple-converted-space"/>
          <w:rFonts w:eastAsiaTheme="majorEastAsia"/>
          <w:color w:val="000000"/>
          <w:sz w:val="32"/>
          <w:szCs w:val="32"/>
        </w:rPr>
        <w:t> </w:t>
      </w:r>
      <w:r w:rsidRPr="00F130C6">
        <w:rPr>
          <w:rStyle w:val="nfase"/>
          <w:rFonts w:eastAsiaTheme="majorEastAsia"/>
          <w:color w:val="000000"/>
          <w:sz w:val="32"/>
          <w:szCs w:val="32"/>
        </w:rPr>
        <w:t>The NHS Patient Safety Strategy: Safer culture, safer systems, safer patients</w:t>
      </w:r>
      <w:r w:rsidRPr="00F130C6">
        <w:rPr>
          <w:color w:val="000000"/>
          <w:sz w:val="32"/>
          <w:szCs w:val="32"/>
        </w:rPr>
        <w:t>. London: NHS England. Available at: https://www.england.nhs.uk/patient-safety/the-nhs-patient-safety-strategy/ [Accessed: 15 April 2026].</w:t>
      </w:r>
    </w:p>
    <w:p w14:paraId="17692025" w14:textId="77777777" w:rsidR="00F130C6" w:rsidRPr="00F130C6" w:rsidRDefault="00F130C6" w:rsidP="00F130C6">
      <w:pPr>
        <w:pStyle w:val="paragraph"/>
        <w:spacing w:before="0" w:beforeAutospacing="0" w:after="0" w:afterAutospacing="0" w:line="360" w:lineRule="auto"/>
        <w:jc w:val="both"/>
        <w:rPr>
          <w:color w:val="000000"/>
          <w:sz w:val="32"/>
          <w:szCs w:val="32"/>
        </w:rPr>
      </w:pPr>
    </w:p>
    <w:p w14:paraId="7ED1D836" w14:textId="77777777" w:rsid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NHS England (2023)</w:t>
      </w:r>
      <w:r w:rsidRPr="00F130C6">
        <w:rPr>
          <w:rStyle w:val="apple-converted-space"/>
          <w:rFonts w:eastAsiaTheme="majorEastAsia"/>
          <w:color w:val="000000"/>
          <w:sz w:val="32"/>
          <w:szCs w:val="32"/>
        </w:rPr>
        <w:t> </w:t>
      </w:r>
      <w:r w:rsidRPr="00F130C6">
        <w:rPr>
          <w:rStyle w:val="nfase"/>
          <w:rFonts w:eastAsiaTheme="majorEastAsia"/>
          <w:color w:val="000000"/>
          <w:sz w:val="32"/>
          <w:szCs w:val="32"/>
        </w:rPr>
        <w:t>Improving patient safety culture: A practical guide</w:t>
      </w:r>
      <w:r w:rsidRPr="00F130C6">
        <w:rPr>
          <w:color w:val="000000"/>
          <w:sz w:val="32"/>
          <w:szCs w:val="32"/>
        </w:rPr>
        <w:t>. London: NHS England. Available at: https://www.england.nhs.uk/publication/improving-patient-safety-culture-a-practical-guide/ [Accessed: 15 April 2026].</w:t>
      </w:r>
    </w:p>
    <w:p w14:paraId="05CC9C6D" w14:textId="77777777" w:rsidR="00F130C6" w:rsidRPr="00F130C6" w:rsidRDefault="00F130C6" w:rsidP="00F130C6">
      <w:pPr>
        <w:pStyle w:val="paragraph"/>
        <w:spacing w:before="0" w:beforeAutospacing="0" w:after="0" w:afterAutospacing="0" w:line="360" w:lineRule="auto"/>
        <w:jc w:val="both"/>
        <w:rPr>
          <w:color w:val="000000"/>
          <w:sz w:val="32"/>
          <w:szCs w:val="32"/>
        </w:rPr>
      </w:pPr>
    </w:p>
    <w:p w14:paraId="53609CEE" w14:textId="77777777" w:rsid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Nursing and Midwifery Council (2018)</w:t>
      </w:r>
      <w:r w:rsidRPr="00F130C6">
        <w:rPr>
          <w:rStyle w:val="apple-converted-space"/>
          <w:rFonts w:eastAsiaTheme="majorEastAsia"/>
          <w:color w:val="000000"/>
          <w:sz w:val="32"/>
          <w:szCs w:val="32"/>
        </w:rPr>
        <w:t> </w:t>
      </w:r>
      <w:r w:rsidRPr="00F130C6">
        <w:rPr>
          <w:rStyle w:val="nfase"/>
          <w:rFonts w:eastAsiaTheme="majorEastAsia"/>
          <w:color w:val="000000"/>
          <w:sz w:val="32"/>
          <w:szCs w:val="32"/>
        </w:rPr>
        <w:t>Standards of proficiency for registered nurses</w:t>
      </w:r>
      <w:r w:rsidRPr="00F130C6">
        <w:rPr>
          <w:color w:val="000000"/>
          <w:sz w:val="32"/>
          <w:szCs w:val="32"/>
        </w:rPr>
        <w:t>. London: NMC. Available at: https://www.nmc.org.uk/standards/standards-for-nurses/ [Accessed: 14 April 2026].</w:t>
      </w:r>
    </w:p>
    <w:p w14:paraId="42014B63" w14:textId="77777777" w:rsidR="00F130C6" w:rsidRPr="00F130C6" w:rsidRDefault="00F130C6" w:rsidP="00F130C6">
      <w:pPr>
        <w:pStyle w:val="paragraph"/>
        <w:spacing w:before="0" w:beforeAutospacing="0" w:after="0" w:afterAutospacing="0" w:line="360" w:lineRule="auto"/>
        <w:jc w:val="both"/>
        <w:rPr>
          <w:color w:val="000000"/>
          <w:sz w:val="32"/>
          <w:szCs w:val="32"/>
        </w:rPr>
      </w:pPr>
    </w:p>
    <w:p w14:paraId="3C714654" w14:textId="77777777" w:rsidR="00F130C6" w:rsidRPr="00F130C6" w:rsidRDefault="00F130C6" w:rsidP="00F130C6">
      <w:pPr>
        <w:pStyle w:val="paragraph"/>
        <w:spacing w:before="0" w:beforeAutospacing="0" w:after="0" w:afterAutospacing="0" w:line="360" w:lineRule="auto"/>
        <w:jc w:val="both"/>
        <w:rPr>
          <w:color w:val="000000"/>
          <w:sz w:val="32"/>
          <w:szCs w:val="32"/>
        </w:rPr>
      </w:pPr>
      <w:r w:rsidRPr="00F130C6">
        <w:rPr>
          <w:color w:val="000000"/>
          <w:sz w:val="32"/>
          <w:szCs w:val="32"/>
        </w:rPr>
        <w:t>Nursing and Midwifery Council (2024)</w:t>
      </w:r>
      <w:r w:rsidRPr="00F130C6">
        <w:rPr>
          <w:rStyle w:val="apple-converted-space"/>
          <w:rFonts w:eastAsiaTheme="majorEastAsia"/>
          <w:color w:val="000000"/>
          <w:sz w:val="32"/>
          <w:szCs w:val="32"/>
        </w:rPr>
        <w:t> </w:t>
      </w:r>
      <w:r w:rsidRPr="00F130C6">
        <w:rPr>
          <w:rStyle w:val="nfase"/>
          <w:rFonts w:eastAsiaTheme="majorEastAsia"/>
          <w:color w:val="000000"/>
          <w:sz w:val="32"/>
          <w:szCs w:val="32"/>
        </w:rPr>
        <w:t>The Code: Professional standards of practise and behaviour for nurses, midwives and nursing associates</w:t>
      </w:r>
      <w:r w:rsidRPr="00F130C6">
        <w:rPr>
          <w:color w:val="000000"/>
          <w:sz w:val="32"/>
          <w:szCs w:val="32"/>
        </w:rPr>
        <w:t>. London: NMC. Available at: https://www.nmc.org.uk/standards/code/ [Accessed: 14 April 2026].</w:t>
      </w:r>
    </w:p>
    <w:p w14:paraId="30D518FD" w14:textId="50382676" w:rsidR="0078776F" w:rsidRPr="00F130C6" w:rsidRDefault="0078776F" w:rsidP="00F130C6">
      <w:pPr>
        <w:spacing w:after="0" w:line="360" w:lineRule="auto"/>
        <w:ind w:left="15"/>
        <w:jc w:val="both"/>
        <w:rPr>
          <w:rFonts w:ascii="Times New Roman" w:hAnsi="Times New Roman" w:cs="Times New Roman"/>
          <w:sz w:val="32"/>
          <w:szCs w:val="32"/>
        </w:rPr>
      </w:pPr>
    </w:p>
    <w:sectPr w:rsidR="0078776F" w:rsidRPr="00F130C6" w:rsidSect="0064127C">
      <w:type w:val="continuous"/>
      <w:pgSz w:w="11918" w:h="16838"/>
      <w:pgMar w:top="1440" w:right="1243" w:bottom="1440" w:left="1104" w:header="720" w:footer="720" w:gutter="0"/>
      <w:cols w:space="8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40B2F" w14:textId="77777777" w:rsidR="005C08BE" w:rsidRDefault="005C08BE">
      <w:pPr>
        <w:spacing w:after="0" w:line="240" w:lineRule="auto"/>
      </w:pPr>
      <w:r>
        <w:separator/>
      </w:r>
    </w:p>
  </w:endnote>
  <w:endnote w:type="continuationSeparator" w:id="0">
    <w:p w14:paraId="674FCDB9" w14:textId="77777777" w:rsidR="005C08BE" w:rsidRDefault="005C0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0002AFF" w:usb1="C000ACFF"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Lora">
    <w:panose1 w:val="00000000000000000000"/>
    <w:charset w:val="4D"/>
    <w:family w:val="auto"/>
    <w:pitch w:val="variable"/>
    <w:sig w:usb0="A00002F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9817F" w14:textId="77777777" w:rsidR="005C08BE" w:rsidRDefault="005C08BE">
      <w:pPr>
        <w:spacing w:after="0" w:line="240" w:lineRule="auto"/>
      </w:pPr>
      <w:r>
        <w:separator/>
      </w:r>
    </w:p>
  </w:footnote>
  <w:footnote w:type="continuationSeparator" w:id="0">
    <w:p w14:paraId="2D698757" w14:textId="77777777" w:rsidR="005C08BE" w:rsidRDefault="005C0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76596" w14:textId="77777777" w:rsidR="0078776F" w:rsidRDefault="0031707E">
    <w:r>
      <w:rPr>
        <w:noProof/>
        <w:color w:val="000000"/>
      </w:rPr>
      <mc:AlternateContent>
        <mc:Choice Requires="wpg">
          <w:drawing>
            <wp:anchor distT="0" distB="0" distL="114300" distR="114300" simplePos="0" relativeHeight="251658240" behindDoc="1" locked="0" layoutInCell="1" allowOverlap="1" wp14:anchorId="4371E6AE" wp14:editId="03AB6D0B">
              <wp:simplePos x="0" y="0"/>
              <wp:positionH relativeFrom="page">
                <wp:posOffset>0</wp:posOffset>
              </wp:positionH>
              <wp:positionV relativeFrom="page">
                <wp:posOffset>1</wp:posOffset>
              </wp:positionV>
              <wp:extent cx="7568184" cy="10692383"/>
              <wp:effectExtent l="0" t="0" r="0" b="0"/>
              <wp:wrapNone/>
              <wp:docPr id="4116" name="Group 4116"/>
              <wp:cNvGraphicFramePr/>
              <a:graphic xmlns:a="http://schemas.openxmlformats.org/drawingml/2006/main">
                <a:graphicData uri="http://schemas.microsoft.com/office/word/2010/wordprocessingGroup">
                  <wpg:wgp>
                    <wpg:cNvGrpSpPr/>
                    <wpg:grpSpPr>
                      <a:xfrm>
                        <a:off x="0" y="0"/>
                        <a:ext cx="7568184" cy="10692383"/>
                        <a:chOff x="0" y="0"/>
                        <a:chExt cx="7568184" cy="10692383"/>
                      </a:xfrm>
                    </wpg:grpSpPr>
                    <wps:wsp>
                      <wps:cNvPr id="4485" name="Shape 4485"/>
                      <wps:cNvSpPr/>
                      <wps:spPr>
                        <a:xfrm>
                          <a:off x="0" y="0"/>
                          <a:ext cx="7568184" cy="10692383"/>
                        </a:xfrm>
                        <a:custGeom>
                          <a:avLst/>
                          <a:gdLst/>
                          <a:ahLst/>
                          <a:cxnLst/>
                          <a:rect l="0" t="0" r="0" b="0"/>
                          <a:pathLst>
                            <a:path w="7568184" h="10692383">
                              <a:moveTo>
                                <a:pt x="0" y="0"/>
                              </a:moveTo>
                              <a:lnTo>
                                <a:pt x="7568184" y="0"/>
                              </a:lnTo>
                              <a:lnTo>
                                <a:pt x="7568184" y="10692383"/>
                              </a:lnTo>
                              <a:lnTo>
                                <a:pt x="0" y="10692383"/>
                              </a:lnTo>
                              <a:lnTo>
                                <a:pt x="0" y="0"/>
                              </a:lnTo>
                            </a:path>
                          </a:pathLst>
                        </a:custGeom>
                        <a:ln w="0" cap="flat">
                          <a:miter lim="100000"/>
                        </a:ln>
                      </wps:spPr>
                      <wps:style>
                        <a:lnRef idx="0">
                          <a:srgbClr val="000000">
                            <a:alpha val="0"/>
                          </a:srgbClr>
                        </a:lnRef>
                        <a:fillRef idx="1">
                          <a:srgbClr val="FFFDE6">
                            <a:alpha val="85098"/>
                          </a:srgbClr>
                        </a:fillRef>
                        <a:effectRef idx="0">
                          <a:scrgbClr r="0" g="0" b="0"/>
                        </a:effectRef>
                        <a:fontRef idx="none"/>
                      </wps:style>
                      <wps:bodyPr/>
                    </wps:wsp>
                  </wpg:wgp>
                </a:graphicData>
              </a:graphic>
            </wp:anchor>
          </w:drawing>
        </mc:Choice>
        <mc:Fallback xmlns:a="http://schemas.openxmlformats.org/drawingml/2006/main">
          <w:pict>
            <v:group id="Group 4116" style="width:595.92pt;height:841.92pt;position:absolute;z-index:-2147483648;mso-position-horizontal-relative:page;mso-position-horizontal:absolute;margin-left:0pt;mso-position-vertical-relative:page;margin-top:6.10352e-05pt;" coordsize="75681,106923">
              <v:shape id="Shape 4486" style="position:absolute;width:75681;height:106923;left:0;top:0;" coordsize="7568184,10692383" path="m0,0l7568184,0l7568184,10692383l0,10692383l0,0">
                <v:stroke weight="0pt" endcap="flat" joinstyle="miter" miterlimit="4" on="false" color="#000000" opacity="0"/>
                <v:fill on="true" color="#fffde6" opacity="0.85098"/>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AE638" w14:textId="77777777" w:rsidR="0078776F" w:rsidRDefault="0031707E">
    <w:r>
      <w:rPr>
        <w:noProof/>
        <w:color w:val="000000"/>
      </w:rPr>
      <mc:AlternateContent>
        <mc:Choice Requires="wpg">
          <w:drawing>
            <wp:anchor distT="0" distB="0" distL="114300" distR="114300" simplePos="0" relativeHeight="251659264" behindDoc="1" locked="0" layoutInCell="1" allowOverlap="1" wp14:anchorId="6282EB94" wp14:editId="53946987">
              <wp:simplePos x="0" y="0"/>
              <wp:positionH relativeFrom="page">
                <wp:posOffset>0</wp:posOffset>
              </wp:positionH>
              <wp:positionV relativeFrom="page">
                <wp:posOffset>1</wp:posOffset>
              </wp:positionV>
              <wp:extent cx="7568184" cy="10692383"/>
              <wp:effectExtent l="0" t="0" r="0" b="0"/>
              <wp:wrapNone/>
              <wp:docPr id="4113" name="Group 4113"/>
              <wp:cNvGraphicFramePr/>
              <a:graphic xmlns:a="http://schemas.openxmlformats.org/drawingml/2006/main">
                <a:graphicData uri="http://schemas.microsoft.com/office/word/2010/wordprocessingGroup">
                  <wpg:wgp>
                    <wpg:cNvGrpSpPr/>
                    <wpg:grpSpPr>
                      <a:xfrm>
                        <a:off x="0" y="0"/>
                        <a:ext cx="7568184" cy="10692383"/>
                        <a:chOff x="0" y="0"/>
                        <a:chExt cx="7568184" cy="10692383"/>
                      </a:xfrm>
                    </wpg:grpSpPr>
                    <wps:wsp>
                      <wps:cNvPr id="4483" name="Shape 4483"/>
                      <wps:cNvSpPr/>
                      <wps:spPr>
                        <a:xfrm>
                          <a:off x="0" y="0"/>
                          <a:ext cx="7568184" cy="10692383"/>
                        </a:xfrm>
                        <a:custGeom>
                          <a:avLst/>
                          <a:gdLst/>
                          <a:ahLst/>
                          <a:cxnLst/>
                          <a:rect l="0" t="0" r="0" b="0"/>
                          <a:pathLst>
                            <a:path w="7568184" h="10692383">
                              <a:moveTo>
                                <a:pt x="0" y="0"/>
                              </a:moveTo>
                              <a:lnTo>
                                <a:pt x="7568184" y="0"/>
                              </a:lnTo>
                              <a:lnTo>
                                <a:pt x="7568184" y="10692383"/>
                              </a:lnTo>
                              <a:lnTo>
                                <a:pt x="0" y="10692383"/>
                              </a:lnTo>
                              <a:lnTo>
                                <a:pt x="0" y="0"/>
                              </a:lnTo>
                            </a:path>
                          </a:pathLst>
                        </a:custGeom>
                        <a:ln w="0" cap="flat">
                          <a:miter lim="100000"/>
                        </a:ln>
                      </wps:spPr>
                      <wps:style>
                        <a:lnRef idx="0">
                          <a:srgbClr val="000000">
                            <a:alpha val="0"/>
                          </a:srgbClr>
                        </a:lnRef>
                        <a:fillRef idx="1">
                          <a:srgbClr val="FFFDE6">
                            <a:alpha val="85098"/>
                          </a:srgbClr>
                        </a:fillRef>
                        <a:effectRef idx="0">
                          <a:scrgbClr r="0" g="0" b="0"/>
                        </a:effectRef>
                        <a:fontRef idx="none"/>
                      </wps:style>
                      <wps:bodyPr/>
                    </wps:wsp>
                  </wpg:wgp>
                </a:graphicData>
              </a:graphic>
            </wp:anchor>
          </w:drawing>
        </mc:Choice>
        <mc:Fallback xmlns:a="http://schemas.openxmlformats.org/drawingml/2006/main">
          <w:pict>
            <v:group id="Group 4113" style="width:595.92pt;height:841.92pt;position:absolute;z-index:-2147483648;mso-position-horizontal-relative:page;mso-position-horizontal:absolute;margin-left:0pt;mso-position-vertical-relative:page;margin-top:6.10352e-05pt;" coordsize="75681,106923">
              <v:shape id="Shape 4484" style="position:absolute;width:75681;height:106923;left:0;top:0;" coordsize="7568184,10692383" path="m0,0l7568184,0l7568184,10692383l0,10692383l0,0">
                <v:stroke weight="0pt" endcap="flat" joinstyle="miter" miterlimit="4" on="false" color="#000000" opacity="0"/>
                <v:fill on="true" color="#fffde6" opacity="0.85098"/>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CF180" w14:textId="77777777" w:rsidR="0078776F" w:rsidRDefault="0031707E">
    <w:r>
      <w:rPr>
        <w:noProof/>
        <w:color w:val="000000"/>
      </w:rPr>
      <mc:AlternateContent>
        <mc:Choice Requires="wpg">
          <w:drawing>
            <wp:anchor distT="0" distB="0" distL="114300" distR="114300" simplePos="0" relativeHeight="251660288" behindDoc="1" locked="0" layoutInCell="1" allowOverlap="1" wp14:anchorId="7FA134EF" wp14:editId="6678AD4F">
              <wp:simplePos x="0" y="0"/>
              <wp:positionH relativeFrom="page">
                <wp:posOffset>0</wp:posOffset>
              </wp:positionH>
              <wp:positionV relativeFrom="page">
                <wp:posOffset>1</wp:posOffset>
              </wp:positionV>
              <wp:extent cx="7568184" cy="10692383"/>
              <wp:effectExtent l="0" t="0" r="0" b="0"/>
              <wp:wrapNone/>
              <wp:docPr id="4110" name="Group 4110"/>
              <wp:cNvGraphicFramePr/>
              <a:graphic xmlns:a="http://schemas.openxmlformats.org/drawingml/2006/main">
                <a:graphicData uri="http://schemas.microsoft.com/office/word/2010/wordprocessingGroup">
                  <wpg:wgp>
                    <wpg:cNvGrpSpPr/>
                    <wpg:grpSpPr>
                      <a:xfrm>
                        <a:off x="0" y="0"/>
                        <a:ext cx="7568184" cy="10692383"/>
                        <a:chOff x="0" y="0"/>
                        <a:chExt cx="7568184" cy="10692383"/>
                      </a:xfrm>
                    </wpg:grpSpPr>
                    <wps:wsp>
                      <wps:cNvPr id="4481" name="Shape 4481"/>
                      <wps:cNvSpPr/>
                      <wps:spPr>
                        <a:xfrm>
                          <a:off x="0" y="0"/>
                          <a:ext cx="7568184" cy="10692383"/>
                        </a:xfrm>
                        <a:custGeom>
                          <a:avLst/>
                          <a:gdLst/>
                          <a:ahLst/>
                          <a:cxnLst/>
                          <a:rect l="0" t="0" r="0" b="0"/>
                          <a:pathLst>
                            <a:path w="7568184" h="10692383">
                              <a:moveTo>
                                <a:pt x="0" y="0"/>
                              </a:moveTo>
                              <a:lnTo>
                                <a:pt x="7568184" y="0"/>
                              </a:lnTo>
                              <a:lnTo>
                                <a:pt x="7568184" y="10692383"/>
                              </a:lnTo>
                              <a:lnTo>
                                <a:pt x="0" y="10692383"/>
                              </a:lnTo>
                              <a:lnTo>
                                <a:pt x="0" y="0"/>
                              </a:lnTo>
                            </a:path>
                          </a:pathLst>
                        </a:custGeom>
                        <a:ln w="0" cap="flat">
                          <a:miter lim="100000"/>
                        </a:ln>
                      </wps:spPr>
                      <wps:style>
                        <a:lnRef idx="0">
                          <a:srgbClr val="000000">
                            <a:alpha val="0"/>
                          </a:srgbClr>
                        </a:lnRef>
                        <a:fillRef idx="1">
                          <a:srgbClr val="FFFDE6">
                            <a:alpha val="85098"/>
                          </a:srgbClr>
                        </a:fillRef>
                        <a:effectRef idx="0">
                          <a:scrgbClr r="0" g="0" b="0"/>
                        </a:effectRef>
                        <a:fontRef idx="none"/>
                      </wps:style>
                      <wps:bodyPr/>
                    </wps:wsp>
                  </wpg:wgp>
                </a:graphicData>
              </a:graphic>
            </wp:anchor>
          </w:drawing>
        </mc:Choice>
        <mc:Fallback xmlns:a="http://schemas.openxmlformats.org/drawingml/2006/main">
          <w:pict>
            <v:group id="Group 4110" style="width:595.92pt;height:841.92pt;position:absolute;z-index:-2147483648;mso-position-horizontal-relative:page;mso-position-horizontal:absolute;margin-left:0pt;mso-position-vertical-relative:page;margin-top:6.10352e-05pt;" coordsize="75681,106923">
              <v:shape id="Shape 4482" style="position:absolute;width:75681;height:106923;left:0;top:0;" coordsize="7568184,10692383" path="m0,0l7568184,0l7568184,10692383l0,10692383l0,0">
                <v:stroke weight="0pt" endcap="flat" joinstyle="miter" miterlimit="4" on="false" color="#000000" opacity="0"/>
                <v:fill on="true" color="#fffde6" opacity="0.85098"/>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76F"/>
    <w:rsid w:val="000014CA"/>
    <w:rsid w:val="000160F0"/>
    <w:rsid w:val="000A7FFC"/>
    <w:rsid w:val="000C68F6"/>
    <w:rsid w:val="000E318B"/>
    <w:rsid w:val="0010155C"/>
    <w:rsid w:val="00127983"/>
    <w:rsid w:val="001354E9"/>
    <w:rsid w:val="001443C7"/>
    <w:rsid w:val="00151983"/>
    <w:rsid w:val="001C4ADC"/>
    <w:rsid w:val="00245347"/>
    <w:rsid w:val="00254315"/>
    <w:rsid w:val="00270788"/>
    <w:rsid w:val="00275CC6"/>
    <w:rsid w:val="002A4BAC"/>
    <w:rsid w:val="002A507F"/>
    <w:rsid w:val="002E1DA2"/>
    <w:rsid w:val="002F1C8F"/>
    <w:rsid w:val="00306672"/>
    <w:rsid w:val="0031707E"/>
    <w:rsid w:val="00336733"/>
    <w:rsid w:val="00374AD1"/>
    <w:rsid w:val="00382CE7"/>
    <w:rsid w:val="003E3805"/>
    <w:rsid w:val="003F1D76"/>
    <w:rsid w:val="00410440"/>
    <w:rsid w:val="00414DED"/>
    <w:rsid w:val="0043633D"/>
    <w:rsid w:val="004D2F2F"/>
    <w:rsid w:val="00534F60"/>
    <w:rsid w:val="005436C2"/>
    <w:rsid w:val="00576A25"/>
    <w:rsid w:val="005A31C4"/>
    <w:rsid w:val="005A4F3F"/>
    <w:rsid w:val="005C08BE"/>
    <w:rsid w:val="005C63AA"/>
    <w:rsid w:val="005C6830"/>
    <w:rsid w:val="00632954"/>
    <w:rsid w:val="0064127C"/>
    <w:rsid w:val="0069115F"/>
    <w:rsid w:val="00695A7B"/>
    <w:rsid w:val="006F717A"/>
    <w:rsid w:val="006F7A66"/>
    <w:rsid w:val="00703811"/>
    <w:rsid w:val="007740B1"/>
    <w:rsid w:val="0078776F"/>
    <w:rsid w:val="007C0EA9"/>
    <w:rsid w:val="007C2174"/>
    <w:rsid w:val="007D5B53"/>
    <w:rsid w:val="007E2F0C"/>
    <w:rsid w:val="007F7DF7"/>
    <w:rsid w:val="00801789"/>
    <w:rsid w:val="0084673E"/>
    <w:rsid w:val="008619B8"/>
    <w:rsid w:val="00877CB3"/>
    <w:rsid w:val="00880D74"/>
    <w:rsid w:val="008F7CA0"/>
    <w:rsid w:val="009054A6"/>
    <w:rsid w:val="009208AB"/>
    <w:rsid w:val="00943DD6"/>
    <w:rsid w:val="00974120"/>
    <w:rsid w:val="00993591"/>
    <w:rsid w:val="00997285"/>
    <w:rsid w:val="009A1019"/>
    <w:rsid w:val="009A36BF"/>
    <w:rsid w:val="009C7E15"/>
    <w:rsid w:val="009D4439"/>
    <w:rsid w:val="009E047B"/>
    <w:rsid w:val="00A0087B"/>
    <w:rsid w:val="00A225C1"/>
    <w:rsid w:val="00A34C99"/>
    <w:rsid w:val="00A54951"/>
    <w:rsid w:val="00AA6399"/>
    <w:rsid w:val="00AF2D70"/>
    <w:rsid w:val="00B0071A"/>
    <w:rsid w:val="00B35151"/>
    <w:rsid w:val="00B8318D"/>
    <w:rsid w:val="00C12FD6"/>
    <w:rsid w:val="00C2513D"/>
    <w:rsid w:val="00C33E30"/>
    <w:rsid w:val="00C65385"/>
    <w:rsid w:val="00C65FC5"/>
    <w:rsid w:val="00C75A7A"/>
    <w:rsid w:val="00C8356B"/>
    <w:rsid w:val="00CA3890"/>
    <w:rsid w:val="00CC116F"/>
    <w:rsid w:val="00CF7D16"/>
    <w:rsid w:val="00D0280E"/>
    <w:rsid w:val="00D242AB"/>
    <w:rsid w:val="00D33C3C"/>
    <w:rsid w:val="00D508F3"/>
    <w:rsid w:val="00D7601C"/>
    <w:rsid w:val="00D9793E"/>
    <w:rsid w:val="00DC243A"/>
    <w:rsid w:val="00E42172"/>
    <w:rsid w:val="00E922CB"/>
    <w:rsid w:val="00EB19CF"/>
    <w:rsid w:val="00EB4713"/>
    <w:rsid w:val="00EC4A13"/>
    <w:rsid w:val="00EE7D04"/>
    <w:rsid w:val="00EF4351"/>
    <w:rsid w:val="00F130C6"/>
    <w:rsid w:val="00F211D6"/>
    <w:rsid w:val="00F3025A"/>
    <w:rsid w:val="00F45FEE"/>
    <w:rsid w:val="00F634F8"/>
    <w:rsid w:val="00FA6809"/>
    <w:rsid w:val="00FC05B2"/>
    <w:rsid w:val="00FC4461"/>
    <w:rsid w:val="00FD0A4F"/>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43C329"/>
  <w15:docId w15:val="{9CFC55D0-8A61-2C4F-A46C-80CC34322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GB" w:eastAsia="pt-B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15" w:lineRule="auto"/>
      <w:ind w:left="10" w:hanging="10"/>
    </w:pPr>
    <w:rPr>
      <w:rFonts w:ascii="Calibri" w:eastAsia="Calibri" w:hAnsi="Calibri" w:cs="Calibri"/>
      <w:color w:val="3B4E4E"/>
      <w:sz w:val="22"/>
    </w:rPr>
  </w:style>
  <w:style w:type="paragraph" w:styleId="Ttulo1">
    <w:name w:val="heading 1"/>
    <w:next w:val="Normal"/>
    <w:link w:val="Ttulo1Char"/>
    <w:uiPriority w:val="9"/>
    <w:qFormat/>
    <w:pPr>
      <w:keepNext/>
      <w:keepLines/>
      <w:spacing w:after="64" w:line="259" w:lineRule="auto"/>
      <w:ind w:left="10" w:hanging="10"/>
      <w:outlineLvl w:val="0"/>
    </w:pPr>
    <w:rPr>
      <w:rFonts w:ascii="Lora" w:eastAsia="Lora" w:hAnsi="Lora" w:cs="Lora"/>
      <w:color w:val="233939"/>
      <w:sz w:val="55"/>
    </w:rPr>
  </w:style>
  <w:style w:type="paragraph" w:styleId="Ttulo2">
    <w:name w:val="heading 2"/>
    <w:basedOn w:val="Normal"/>
    <w:next w:val="Normal"/>
    <w:link w:val="Ttulo2Char"/>
    <w:uiPriority w:val="9"/>
    <w:unhideWhenUsed/>
    <w:qFormat/>
    <w:rsid w:val="00534F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link w:val="Ttulo1"/>
    <w:rPr>
      <w:rFonts w:ascii="Lora" w:eastAsia="Lora" w:hAnsi="Lora" w:cs="Lora"/>
      <w:color w:val="233939"/>
      <w:sz w:val="55"/>
    </w:rPr>
  </w:style>
  <w:style w:type="paragraph" w:styleId="SemEspaamento">
    <w:name w:val="No Spacing"/>
    <w:uiPriority w:val="1"/>
    <w:qFormat/>
    <w:rsid w:val="00D508F3"/>
    <w:pPr>
      <w:spacing w:after="0" w:line="240" w:lineRule="auto"/>
      <w:ind w:left="10" w:hanging="10"/>
    </w:pPr>
    <w:rPr>
      <w:rFonts w:ascii="Calibri" w:eastAsia="Calibri" w:hAnsi="Calibri" w:cs="Calibri"/>
      <w:color w:val="3B4E4E"/>
      <w:sz w:val="22"/>
    </w:rPr>
  </w:style>
  <w:style w:type="paragraph" w:styleId="Ttulo">
    <w:name w:val="Title"/>
    <w:basedOn w:val="Normal"/>
    <w:next w:val="Normal"/>
    <w:link w:val="TtuloChar"/>
    <w:uiPriority w:val="10"/>
    <w:qFormat/>
    <w:rsid w:val="00D508F3"/>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tuloChar">
    <w:name w:val="Título Char"/>
    <w:basedOn w:val="Fontepargpadro"/>
    <w:link w:val="Ttulo"/>
    <w:uiPriority w:val="10"/>
    <w:rsid w:val="00D508F3"/>
    <w:rPr>
      <w:rFonts w:asciiTheme="majorHAnsi" w:eastAsiaTheme="majorEastAsia" w:hAnsiTheme="majorHAnsi" w:cstheme="majorBidi"/>
      <w:spacing w:val="-10"/>
      <w:kern w:val="28"/>
      <w:sz w:val="56"/>
      <w:szCs w:val="56"/>
    </w:rPr>
  </w:style>
  <w:style w:type="character" w:customStyle="1" w:styleId="Ttulo2Char">
    <w:name w:val="Título 2 Char"/>
    <w:basedOn w:val="Fontepargpadro"/>
    <w:link w:val="Ttulo2"/>
    <w:uiPriority w:val="9"/>
    <w:rsid w:val="00534F60"/>
    <w:rPr>
      <w:rFonts w:asciiTheme="majorHAnsi" w:eastAsiaTheme="majorEastAsia" w:hAnsiTheme="majorHAnsi" w:cstheme="majorBidi"/>
      <w:color w:val="2F5496" w:themeColor="accent1" w:themeShade="BF"/>
      <w:sz w:val="26"/>
      <w:szCs w:val="26"/>
    </w:rPr>
  </w:style>
  <w:style w:type="paragraph" w:styleId="CabealhodoSumrio">
    <w:name w:val="TOC Heading"/>
    <w:basedOn w:val="Ttulo1"/>
    <w:next w:val="Normal"/>
    <w:uiPriority w:val="39"/>
    <w:unhideWhenUsed/>
    <w:qFormat/>
    <w:rsid w:val="009054A6"/>
    <w:pPr>
      <w:spacing w:before="480" w:after="0" w:line="276" w:lineRule="auto"/>
      <w:ind w:left="0" w:firstLine="0"/>
      <w:outlineLvl w:val="9"/>
    </w:pPr>
    <w:rPr>
      <w:rFonts w:asciiTheme="majorHAnsi" w:eastAsiaTheme="majorEastAsia" w:hAnsiTheme="majorHAnsi" w:cstheme="majorBidi"/>
      <w:b/>
      <w:bCs/>
      <w:color w:val="2F5496" w:themeColor="accent1" w:themeShade="BF"/>
      <w:kern w:val="0"/>
      <w:sz w:val="28"/>
      <w:szCs w:val="28"/>
      <w14:ligatures w14:val="none"/>
    </w:rPr>
  </w:style>
  <w:style w:type="paragraph" w:styleId="Sumrio1">
    <w:name w:val="toc 1"/>
    <w:basedOn w:val="Normal"/>
    <w:next w:val="Normal"/>
    <w:autoRedefine/>
    <w:uiPriority w:val="39"/>
    <w:unhideWhenUsed/>
    <w:rsid w:val="009054A6"/>
    <w:pPr>
      <w:spacing w:before="120" w:after="0"/>
      <w:ind w:left="0"/>
    </w:pPr>
    <w:rPr>
      <w:rFonts w:asciiTheme="minorHAnsi" w:hAnsiTheme="minorHAnsi" w:cstheme="minorHAnsi"/>
      <w:b/>
      <w:bCs/>
      <w:i/>
      <w:iCs/>
      <w:sz w:val="24"/>
    </w:rPr>
  </w:style>
  <w:style w:type="paragraph" w:styleId="Sumrio2">
    <w:name w:val="toc 2"/>
    <w:basedOn w:val="Normal"/>
    <w:next w:val="Normal"/>
    <w:autoRedefine/>
    <w:uiPriority w:val="39"/>
    <w:unhideWhenUsed/>
    <w:rsid w:val="009054A6"/>
    <w:pPr>
      <w:spacing w:before="120" w:after="0"/>
      <w:ind w:left="220"/>
    </w:pPr>
    <w:rPr>
      <w:rFonts w:asciiTheme="minorHAnsi" w:hAnsiTheme="minorHAnsi" w:cstheme="minorHAnsi"/>
      <w:b/>
      <w:bCs/>
      <w:szCs w:val="22"/>
    </w:rPr>
  </w:style>
  <w:style w:type="character" w:styleId="Hyperlink">
    <w:name w:val="Hyperlink"/>
    <w:basedOn w:val="Fontepargpadro"/>
    <w:uiPriority w:val="99"/>
    <w:unhideWhenUsed/>
    <w:rsid w:val="009054A6"/>
    <w:rPr>
      <w:color w:val="0563C1" w:themeColor="hyperlink"/>
      <w:u w:val="single"/>
    </w:rPr>
  </w:style>
  <w:style w:type="paragraph" w:styleId="Sumrio3">
    <w:name w:val="toc 3"/>
    <w:basedOn w:val="Normal"/>
    <w:next w:val="Normal"/>
    <w:autoRedefine/>
    <w:uiPriority w:val="39"/>
    <w:semiHidden/>
    <w:unhideWhenUsed/>
    <w:rsid w:val="009054A6"/>
    <w:pPr>
      <w:spacing w:after="0"/>
      <w:ind w:left="440"/>
    </w:pPr>
    <w:rPr>
      <w:rFonts w:asciiTheme="minorHAnsi" w:hAnsiTheme="minorHAnsi" w:cstheme="minorHAnsi"/>
      <w:sz w:val="20"/>
      <w:szCs w:val="20"/>
    </w:rPr>
  </w:style>
  <w:style w:type="paragraph" w:styleId="Sumrio4">
    <w:name w:val="toc 4"/>
    <w:basedOn w:val="Normal"/>
    <w:next w:val="Normal"/>
    <w:autoRedefine/>
    <w:uiPriority w:val="39"/>
    <w:semiHidden/>
    <w:unhideWhenUsed/>
    <w:rsid w:val="009054A6"/>
    <w:pPr>
      <w:spacing w:after="0"/>
      <w:ind w:left="660"/>
    </w:pPr>
    <w:rPr>
      <w:rFonts w:asciiTheme="minorHAnsi" w:hAnsiTheme="minorHAnsi" w:cstheme="minorHAnsi"/>
      <w:sz w:val="20"/>
      <w:szCs w:val="20"/>
    </w:rPr>
  </w:style>
  <w:style w:type="paragraph" w:styleId="Sumrio5">
    <w:name w:val="toc 5"/>
    <w:basedOn w:val="Normal"/>
    <w:next w:val="Normal"/>
    <w:autoRedefine/>
    <w:uiPriority w:val="39"/>
    <w:semiHidden/>
    <w:unhideWhenUsed/>
    <w:rsid w:val="009054A6"/>
    <w:pPr>
      <w:spacing w:after="0"/>
      <w:ind w:left="880"/>
    </w:pPr>
    <w:rPr>
      <w:rFonts w:asciiTheme="minorHAnsi" w:hAnsiTheme="minorHAnsi" w:cstheme="minorHAnsi"/>
      <w:sz w:val="20"/>
      <w:szCs w:val="20"/>
    </w:rPr>
  </w:style>
  <w:style w:type="paragraph" w:styleId="Sumrio6">
    <w:name w:val="toc 6"/>
    <w:basedOn w:val="Normal"/>
    <w:next w:val="Normal"/>
    <w:autoRedefine/>
    <w:uiPriority w:val="39"/>
    <w:semiHidden/>
    <w:unhideWhenUsed/>
    <w:rsid w:val="009054A6"/>
    <w:pPr>
      <w:spacing w:after="0"/>
      <w:ind w:left="1100"/>
    </w:pPr>
    <w:rPr>
      <w:rFonts w:asciiTheme="minorHAnsi" w:hAnsiTheme="minorHAnsi" w:cstheme="minorHAnsi"/>
      <w:sz w:val="20"/>
      <w:szCs w:val="20"/>
    </w:rPr>
  </w:style>
  <w:style w:type="paragraph" w:styleId="Sumrio7">
    <w:name w:val="toc 7"/>
    <w:basedOn w:val="Normal"/>
    <w:next w:val="Normal"/>
    <w:autoRedefine/>
    <w:uiPriority w:val="39"/>
    <w:semiHidden/>
    <w:unhideWhenUsed/>
    <w:rsid w:val="009054A6"/>
    <w:pPr>
      <w:spacing w:after="0"/>
      <w:ind w:left="1320"/>
    </w:pPr>
    <w:rPr>
      <w:rFonts w:asciiTheme="minorHAnsi" w:hAnsiTheme="minorHAnsi" w:cstheme="minorHAnsi"/>
      <w:sz w:val="20"/>
      <w:szCs w:val="20"/>
    </w:rPr>
  </w:style>
  <w:style w:type="paragraph" w:styleId="Sumrio8">
    <w:name w:val="toc 8"/>
    <w:basedOn w:val="Normal"/>
    <w:next w:val="Normal"/>
    <w:autoRedefine/>
    <w:uiPriority w:val="39"/>
    <w:semiHidden/>
    <w:unhideWhenUsed/>
    <w:rsid w:val="009054A6"/>
    <w:pPr>
      <w:spacing w:after="0"/>
      <w:ind w:left="1540"/>
    </w:pPr>
    <w:rPr>
      <w:rFonts w:asciiTheme="minorHAnsi" w:hAnsiTheme="minorHAnsi" w:cstheme="minorHAnsi"/>
      <w:sz w:val="20"/>
      <w:szCs w:val="20"/>
    </w:rPr>
  </w:style>
  <w:style w:type="paragraph" w:styleId="Sumrio9">
    <w:name w:val="toc 9"/>
    <w:basedOn w:val="Normal"/>
    <w:next w:val="Normal"/>
    <w:autoRedefine/>
    <w:uiPriority w:val="39"/>
    <w:semiHidden/>
    <w:unhideWhenUsed/>
    <w:rsid w:val="009054A6"/>
    <w:pPr>
      <w:spacing w:after="0"/>
      <w:ind w:left="1760"/>
    </w:pPr>
    <w:rPr>
      <w:rFonts w:asciiTheme="minorHAnsi" w:hAnsiTheme="minorHAnsi" w:cstheme="minorHAnsi"/>
      <w:sz w:val="20"/>
      <w:szCs w:val="20"/>
    </w:rPr>
  </w:style>
  <w:style w:type="paragraph" w:styleId="Rodap">
    <w:name w:val="footer"/>
    <w:basedOn w:val="Normal"/>
    <w:link w:val="RodapChar"/>
    <w:uiPriority w:val="99"/>
    <w:unhideWhenUsed/>
    <w:rsid w:val="009C7E15"/>
    <w:pPr>
      <w:tabs>
        <w:tab w:val="center" w:pos="4513"/>
        <w:tab w:val="right" w:pos="9026"/>
      </w:tabs>
      <w:spacing w:after="0" w:line="240" w:lineRule="auto"/>
    </w:pPr>
  </w:style>
  <w:style w:type="character" w:customStyle="1" w:styleId="RodapChar">
    <w:name w:val="Rodapé Char"/>
    <w:basedOn w:val="Fontepargpadro"/>
    <w:link w:val="Rodap"/>
    <w:uiPriority w:val="99"/>
    <w:rsid w:val="009C7E15"/>
    <w:rPr>
      <w:rFonts w:ascii="Calibri" w:eastAsia="Calibri" w:hAnsi="Calibri" w:cs="Calibri"/>
      <w:color w:val="3B4E4E"/>
      <w:sz w:val="22"/>
    </w:rPr>
  </w:style>
  <w:style w:type="paragraph" w:styleId="Subttulo">
    <w:name w:val="Subtitle"/>
    <w:basedOn w:val="Normal"/>
    <w:next w:val="Normal"/>
    <w:link w:val="SubttuloChar"/>
    <w:uiPriority w:val="11"/>
    <w:qFormat/>
    <w:rsid w:val="00127983"/>
    <w:pPr>
      <w:numPr>
        <w:ilvl w:val="1"/>
      </w:numPr>
      <w:spacing w:after="160"/>
      <w:ind w:left="10" w:hanging="10"/>
    </w:pPr>
    <w:rPr>
      <w:rFonts w:asciiTheme="minorHAnsi" w:eastAsiaTheme="minorEastAsia" w:hAnsiTheme="minorHAnsi" w:cstheme="minorBidi"/>
      <w:color w:val="5A5A5A" w:themeColor="text1" w:themeTint="A5"/>
      <w:spacing w:val="15"/>
      <w:szCs w:val="22"/>
    </w:rPr>
  </w:style>
  <w:style w:type="character" w:customStyle="1" w:styleId="SubttuloChar">
    <w:name w:val="Subtítulo Char"/>
    <w:basedOn w:val="Fontepargpadro"/>
    <w:link w:val="Subttulo"/>
    <w:uiPriority w:val="11"/>
    <w:rsid w:val="00127983"/>
    <w:rPr>
      <w:color w:val="5A5A5A" w:themeColor="text1" w:themeTint="A5"/>
      <w:spacing w:val="15"/>
      <w:sz w:val="22"/>
      <w:szCs w:val="22"/>
    </w:rPr>
  </w:style>
  <w:style w:type="character" w:styleId="Refdecomentrio">
    <w:name w:val="annotation reference"/>
    <w:basedOn w:val="Fontepargpadro"/>
    <w:uiPriority w:val="99"/>
    <w:semiHidden/>
    <w:unhideWhenUsed/>
    <w:rsid w:val="0064127C"/>
    <w:rPr>
      <w:sz w:val="16"/>
      <w:szCs w:val="16"/>
    </w:rPr>
  </w:style>
  <w:style w:type="paragraph" w:styleId="Textodecomentrio">
    <w:name w:val="annotation text"/>
    <w:basedOn w:val="Normal"/>
    <w:link w:val="TextodecomentrioChar"/>
    <w:uiPriority w:val="99"/>
    <w:semiHidden/>
    <w:unhideWhenUsed/>
    <w:rsid w:val="0064127C"/>
    <w:pPr>
      <w:spacing w:line="240" w:lineRule="auto"/>
    </w:pPr>
    <w:rPr>
      <w:sz w:val="20"/>
      <w:szCs w:val="20"/>
    </w:rPr>
  </w:style>
  <w:style w:type="character" w:customStyle="1" w:styleId="TextodecomentrioChar">
    <w:name w:val="Texto de comentário Char"/>
    <w:basedOn w:val="Fontepargpadro"/>
    <w:link w:val="Textodecomentrio"/>
    <w:uiPriority w:val="99"/>
    <w:semiHidden/>
    <w:rsid w:val="0064127C"/>
    <w:rPr>
      <w:rFonts w:ascii="Calibri" w:eastAsia="Calibri" w:hAnsi="Calibri" w:cs="Calibri"/>
      <w:color w:val="3B4E4E"/>
      <w:sz w:val="20"/>
      <w:szCs w:val="20"/>
    </w:rPr>
  </w:style>
  <w:style w:type="paragraph" w:styleId="Assuntodocomentrio">
    <w:name w:val="annotation subject"/>
    <w:basedOn w:val="Textodecomentrio"/>
    <w:next w:val="Textodecomentrio"/>
    <w:link w:val="AssuntodocomentrioChar"/>
    <w:uiPriority w:val="99"/>
    <w:semiHidden/>
    <w:unhideWhenUsed/>
    <w:rsid w:val="0064127C"/>
    <w:rPr>
      <w:b/>
      <w:bCs/>
    </w:rPr>
  </w:style>
  <w:style w:type="character" w:customStyle="1" w:styleId="AssuntodocomentrioChar">
    <w:name w:val="Assunto do comentário Char"/>
    <w:basedOn w:val="TextodecomentrioChar"/>
    <w:link w:val="Assuntodocomentrio"/>
    <w:uiPriority w:val="99"/>
    <w:semiHidden/>
    <w:rsid w:val="0064127C"/>
    <w:rPr>
      <w:rFonts w:ascii="Calibri" w:eastAsia="Calibri" w:hAnsi="Calibri" w:cs="Calibri"/>
      <w:b/>
      <w:bCs/>
      <w:color w:val="3B4E4E"/>
      <w:sz w:val="20"/>
      <w:szCs w:val="20"/>
    </w:rPr>
  </w:style>
  <w:style w:type="character" w:styleId="HiperlinkVisitado">
    <w:name w:val="FollowedHyperlink"/>
    <w:basedOn w:val="Fontepargpadro"/>
    <w:uiPriority w:val="99"/>
    <w:semiHidden/>
    <w:unhideWhenUsed/>
    <w:rsid w:val="0064127C"/>
    <w:rPr>
      <w:color w:val="954F72" w:themeColor="followedHyperlink"/>
      <w:u w:val="single"/>
    </w:rPr>
  </w:style>
  <w:style w:type="paragraph" w:customStyle="1" w:styleId="paragraph">
    <w:name w:val="paragraph"/>
    <w:basedOn w:val="Normal"/>
    <w:rsid w:val="00F130C6"/>
    <w:pPr>
      <w:spacing w:before="100" w:beforeAutospacing="1" w:after="100" w:afterAutospacing="1" w:line="240" w:lineRule="auto"/>
      <w:ind w:left="0" w:firstLine="0"/>
    </w:pPr>
    <w:rPr>
      <w:rFonts w:ascii="Times New Roman" w:eastAsia="Times New Roman" w:hAnsi="Times New Roman" w:cs="Times New Roman"/>
      <w:color w:val="auto"/>
      <w:kern w:val="0"/>
      <w:sz w:val="24"/>
      <w14:ligatures w14:val="none"/>
    </w:rPr>
  </w:style>
  <w:style w:type="character" w:customStyle="1" w:styleId="apple-converted-space">
    <w:name w:val="apple-converted-space"/>
    <w:basedOn w:val="Fontepargpadro"/>
    <w:rsid w:val="00F130C6"/>
  </w:style>
  <w:style w:type="character" w:styleId="nfase">
    <w:name w:val="Emphasis"/>
    <w:basedOn w:val="Fontepargpadro"/>
    <w:uiPriority w:val="20"/>
    <w:qFormat/>
    <w:rsid w:val="00F130C6"/>
    <w:rPr>
      <w:i/>
      <w:iCs/>
    </w:rPr>
  </w:style>
  <w:style w:type="character" w:styleId="Forte">
    <w:name w:val="Strong"/>
    <w:basedOn w:val="Fontepargpadro"/>
    <w:uiPriority w:val="22"/>
    <w:qFormat/>
    <w:rsid w:val="000A7FF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337D1-1A90-A742-BC3B-1364C6595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1909</Words>
  <Characters>10309</Characters>
  <Application>Microsoft Office Word</Application>
  <DocSecurity>0</DocSecurity>
  <Lines>85</Lines>
  <Paragraphs>24</Paragraphs>
  <ScaleCrop>false</ScaleCrop>
  <Company/>
  <LinksUpToDate>false</LinksUpToDate>
  <CharactersWithSpaces>12194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cinthia dutra</dc:creator>
  <cp:keywords/>
  <cp:lastModifiedBy>cinthia dutra</cp:lastModifiedBy>
  <cp:revision>2</cp:revision>
  <dcterms:created xsi:type="dcterms:W3CDTF">2026-04-16T16:07:00Z</dcterms:created>
  <dcterms:modified xsi:type="dcterms:W3CDTF">2026-04-16T16:07:00Z</dcterms:modified>
</cp:coreProperties>
</file>