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282F9" w14:textId="77777777" w:rsidR="003141FE" w:rsidRDefault="003141FE" w:rsidP="003141FE">
      <w:pPr>
        <w:spacing w:line="360" w:lineRule="auto"/>
        <w:jc w:val="center"/>
        <w:rPr>
          <w:rFonts w:ascii="Times New Roman" w:hAnsi="Times New Roman" w:cs="Times New Roman"/>
          <w:sz w:val="24"/>
          <w:szCs w:val="24"/>
        </w:rPr>
      </w:pPr>
      <w:bookmarkStart w:id="0" w:name="_Hlk174997867"/>
      <w:bookmarkEnd w:id="0"/>
    </w:p>
    <w:p w14:paraId="17874CEC" w14:textId="77777777" w:rsidR="003141FE" w:rsidRDefault="003141FE" w:rsidP="003141FE">
      <w:pPr>
        <w:spacing w:line="360" w:lineRule="auto"/>
        <w:jc w:val="center"/>
        <w:rPr>
          <w:rFonts w:ascii="Times New Roman" w:hAnsi="Times New Roman" w:cs="Times New Roman"/>
          <w:sz w:val="24"/>
          <w:szCs w:val="24"/>
        </w:rPr>
      </w:pPr>
      <w:r w:rsidRPr="00F33572">
        <w:rPr>
          <w:rFonts w:ascii="Times New Roman" w:hAnsi="Times New Roman" w:cs="Times New Roman"/>
          <w:noProof/>
          <w:sz w:val="24"/>
          <w:szCs w:val="24"/>
        </w:rPr>
        <w:drawing>
          <wp:anchor distT="0" distB="0" distL="114300" distR="114300" simplePos="0" relativeHeight="251659264" behindDoc="0" locked="0" layoutInCell="1" allowOverlap="1" wp14:anchorId="253F6454" wp14:editId="0BF8B945">
            <wp:simplePos x="0" y="0"/>
            <wp:positionH relativeFrom="margin">
              <wp:posOffset>3671570</wp:posOffset>
            </wp:positionH>
            <wp:positionV relativeFrom="paragraph">
              <wp:posOffset>278814</wp:posOffset>
            </wp:positionV>
            <wp:extent cx="2267585" cy="1158875"/>
            <wp:effectExtent l="0" t="0" r="0" b="3175"/>
            <wp:wrapThrough wrapText="bothSides">
              <wp:wrapPolygon edited="0">
                <wp:start x="0" y="0"/>
                <wp:lineTo x="0" y="21304"/>
                <wp:lineTo x="21412" y="21304"/>
                <wp:lineTo x="21412" y="0"/>
                <wp:lineTo x="0" y="0"/>
              </wp:wrapPolygon>
            </wp:wrapThrough>
            <wp:docPr id="2512743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
                      <a:extLst>
                        <a:ext uri="{28A0092B-C50C-407E-A947-70E740481C1C}">
                          <a14:useLocalDpi xmlns:a14="http://schemas.microsoft.com/office/drawing/2010/main" val="0"/>
                        </a:ext>
                      </a:extLst>
                    </a:blip>
                    <a:srcRect t="23737" b="25083"/>
                    <a:stretch/>
                  </pic:blipFill>
                  <pic:spPr bwMode="auto">
                    <a:xfrm>
                      <a:off x="0" y="0"/>
                      <a:ext cx="2267585" cy="1158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9EB1A2" w14:textId="77777777" w:rsidR="003141FE" w:rsidRPr="00A82A46" w:rsidRDefault="003141FE" w:rsidP="003141FE">
      <w:pPr>
        <w:spacing w:line="360" w:lineRule="auto"/>
        <w:rPr>
          <w:rFonts w:ascii="Times New Roman" w:hAnsi="Times New Roman" w:cs="Times New Roman"/>
          <w:b/>
          <w:bCs/>
          <w:sz w:val="24"/>
          <w:szCs w:val="24"/>
        </w:rPr>
      </w:pPr>
      <w:r w:rsidRPr="00870ADB">
        <w:rPr>
          <w:noProof/>
        </w:rPr>
        <w:drawing>
          <wp:inline distT="0" distB="0" distL="0" distR="0" wp14:anchorId="5FE83BDE" wp14:editId="6B4DAF81">
            <wp:extent cx="2860694" cy="1125415"/>
            <wp:effectExtent l="0" t="0" r="0" b="0"/>
            <wp:docPr id="260229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02142" cy="1141721"/>
                    </a:xfrm>
                    <a:prstGeom prst="rect">
                      <a:avLst/>
                    </a:prstGeom>
                    <a:noFill/>
                    <a:ln>
                      <a:noFill/>
                    </a:ln>
                  </pic:spPr>
                </pic:pic>
              </a:graphicData>
            </a:graphic>
          </wp:inline>
        </w:drawing>
      </w:r>
    </w:p>
    <w:p w14:paraId="2F115AA9" w14:textId="77777777" w:rsidR="003141FE" w:rsidRDefault="003141FE" w:rsidP="003141FE">
      <w:pPr>
        <w:spacing w:line="360" w:lineRule="auto"/>
        <w:rPr>
          <w:rFonts w:ascii="Times New Roman" w:hAnsi="Times New Roman" w:cs="Times New Roman"/>
          <w:b/>
          <w:bCs/>
          <w:sz w:val="24"/>
          <w:szCs w:val="24"/>
        </w:rPr>
      </w:pPr>
    </w:p>
    <w:p w14:paraId="47CFD1D2" w14:textId="77777777" w:rsidR="003141FE" w:rsidRDefault="003141FE" w:rsidP="003141FE">
      <w:pPr>
        <w:spacing w:line="360" w:lineRule="auto"/>
        <w:rPr>
          <w:rFonts w:ascii="Times New Roman" w:hAnsi="Times New Roman" w:cs="Times New Roman"/>
          <w:sz w:val="24"/>
          <w:szCs w:val="24"/>
        </w:rPr>
      </w:pPr>
    </w:p>
    <w:p w14:paraId="0AB1499F" w14:textId="77777777" w:rsidR="003141FE" w:rsidRDefault="003141FE" w:rsidP="003141FE">
      <w:pPr>
        <w:spacing w:line="360" w:lineRule="auto"/>
        <w:jc w:val="center"/>
        <w:rPr>
          <w:rFonts w:ascii="Times New Roman" w:hAnsi="Times New Roman" w:cs="Times New Roman"/>
          <w:sz w:val="24"/>
          <w:szCs w:val="24"/>
        </w:rPr>
      </w:pPr>
    </w:p>
    <w:p w14:paraId="4E62148E" w14:textId="77777777" w:rsidR="003141FE" w:rsidRDefault="003141FE" w:rsidP="003141FE">
      <w:pPr>
        <w:spacing w:line="360" w:lineRule="auto"/>
        <w:rPr>
          <w:rFonts w:ascii="Times New Roman" w:hAnsi="Times New Roman" w:cs="Times New Roman"/>
          <w:sz w:val="24"/>
          <w:szCs w:val="24"/>
        </w:rPr>
      </w:pPr>
    </w:p>
    <w:p w14:paraId="23BB637B" w14:textId="77777777" w:rsidR="003141FE" w:rsidRPr="00C968EF" w:rsidRDefault="003141FE" w:rsidP="003141FE">
      <w:pPr>
        <w:spacing w:line="600" w:lineRule="auto"/>
        <w:jc w:val="center"/>
        <w:rPr>
          <w:rFonts w:ascii="Times New Roman" w:hAnsi="Times New Roman" w:cs="Times New Roman"/>
        </w:rPr>
      </w:pPr>
      <w:r w:rsidRPr="00C968EF">
        <w:rPr>
          <w:rFonts w:ascii="Times New Roman" w:hAnsi="Times New Roman" w:cs="Times New Roman"/>
        </w:rPr>
        <w:t>INTERNATIONAL UNIVERSITY OF MALAYA-WALES</w:t>
      </w:r>
    </w:p>
    <w:p w14:paraId="66E41BA1" w14:textId="77777777" w:rsidR="003141FE" w:rsidRPr="00C968EF" w:rsidRDefault="003141FE" w:rsidP="003141FE">
      <w:pPr>
        <w:spacing w:line="600" w:lineRule="auto"/>
        <w:jc w:val="center"/>
        <w:rPr>
          <w:rFonts w:ascii="Times New Roman" w:hAnsi="Times New Roman" w:cs="Times New Roman"/>
        </w:rPr>
      </w:pPr>
      <w:r w:rsidRPr="00C968EF">
        <w:rPr>
          <w:rFonts w:ascii="Times New Roman" w:hAnsi="Times New Roman" w:cs="Times New Roman"/>
        </w:rPr>
        <w:t>FACULTY OF BUSINESS</w:t>
      </w:r>
    </w:p>
    <w:p w14:paraId="5804E74C" w14:textId="77777777" w:rsidR="003141FE" w:rsidRPr="00C968EF" w:rsidRDefault="003141FE" w:rsidP="003141FE">
      <w:pPr>
        <w:spacing w:line="600" w:lineRule="auto"/>
        <w:jc w:val="center"/>
        <w:rPr>
          <w:rFonts w:ascii="Times New Roman" w:hAnsi="Times New Roman" w:cs="Times New Roman"/>
        </w:rPr>
      </w:pPr>
      <w:r w:rsidRPr="00C968EF">
        <w:rPr>
          <w:rFonts w:ascii="Times New Roman" w:hAnsi="Times New Roman" w:cs="Times New Roman"/>
        </w:rPr>
        <w:t xml:space="preserve">BACHELORS IN ACCOUNTING </w:t>
      </w:r>
    </w:p>
    <w:p w14:paraId="4F2A3975" w14:textId="77777777" w:rsidR="003141FE" w:rsidRPr="00C968EF" w:rsidRDefault="003141FE" w:rsidP="003141FE">
      <w:pPr>
        <w:spacing w:line="360" w:lineRule="auto"/>
        <w:jc w:val="center"/>
        <w:rPr>
          <w:rFonts w:ascii="Times New Roman" w:hAnsi="Times New Roman" w:cs="Times New Roman"/>
        </w:rPr>
      </w:pPr>
    </w:p>
    <w:p w14:paraId="21EB1818" w14:textId="77777777" w:rsidR="003141FE" w:rsidRPr="00C968EF" w:rsidRDefault="003141FE" w:rsidP="003141FE">
      <w:pPr>
        <w:spacing w:line="360" w:lineRule="auto"/>
        <w:jc w:val="center"/>
        <w:rPr>
          <w:rFonts w:ascii="Times New Roman" w:hAnsi="Times New Roman" w:cs="Times New Roman"/>
        </w:rPr>
      </w:pPr>
    </w:p>
    <w:tbl>
      <w:tblPr>
        <w:tblStyle w:val="TableGrid"/>
        <w:tblW w:w="9663" w:type="dxa"/>
        <w:tblLook w:val="04A0" w:firstRow="1" w:lastRow="0" w:firstColumn="1" w:lastColumn="0" w:noHBand="0" w:noVBand="1"/>
      </w:tblPr>
      <w:tblGrid>
        <w:gridCol w:w="2155"/>
        <w:gridCol w:w="7508"/>
      </w:tblGrid>
      <w:tr w:rsidR="003141FE" w:rsidRPr="00C968EF" w14:paraId="28849259" w14:textId="77777777" w:rsidTr="00C17061">
        <w:trPr>
          <w:trHeight w:val="457"/>
        </w:trPr>
        <w:tc>
          <w:tcPr>
            <w:tcW w:w="2155" w:type="dxa"/>
          </w:tcPr>
          <w:p w14:paraId="53081B59"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Student name</w:t>
            </w:r>
          </w:p>
        </w:tc>
        <w:tc>
          <w:tcPr>
            <w:tcW w:w="7508" w:type="dxa"/>
          </w:tcPr>
          <w:p w14:paraId="790DFBDF"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 xml:space="preserve">Azalea Aliyah binti </w:t>
            </w:r>
            <w:proofErr w:type="spellStart"/>
            <w:r w:rsidRPr="00C968EF">
              <w:rPr>
                <w:rFonts w:ascii="Times New Roman" w:hAnsi="Times New Roman" w:cs="Times New Roman"/>
              </w:rPr>
              <w:t>Maizahar</w:t>
            </w:r>
            <w:proofErr w:type="spellEnd"/>
            <w:r w:rsidRPr="00C968EF">
              <w:rPr>
                <w:rFonts w:ascii="Times New Roman" w:hAnsi="Times New Roman" w:cs="Times New Roman"/>
              </w:rPr>
              <w:t xml:space="preserve"> Azri</w:t>
            </w:r>
          </w:p>
        </w:tc>
      </w:tr>
      <w:tr w:rsidR="003141FE" w:rsidRPr="00C968EF" w14:paraId="6AD4252A" w14:textId="77777777" w:rsidTr="00C17061">
        <w:trPr>
          <w:trHeight w:val="400"/>
        </w:trPr>
        <w:tc>
          <w:tcPr>
            <w:tcW w:w="2155" w:type="dxa"/>
          </w:tcPr>
          <w:p w14:paraId="00EF2F63"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Student ID</w:t>
            </w:r>
          </w:p>
        </w:tc>
        <w:tc>
          <w:tcPr>
            <w:tcW w:w="7508" w:type="dxa"/>
          </w:tcPr>
          <w:p w14:paraId="72F98E47"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2226096</w:t>
            </w:r>
          </w:p>
        </w:tc>
      </w:tr>
      <w:tr w:rsidR="003141FE" w:rsidRPr="00C968EF" w14:paraId="2A947A23" w14:textId="77777777" w:rsidTr="00C17061">
        <w:trPr>
          <w:trHeight w:val="391"/>
        </w:trPr>
        <w:tc>
          <w:tcPr>
            <w:tcW w:w="2155" w:type="dxa"/>
          </w:tcPr>
          <w:p w14:paraId="67A2ACDF"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Module</w:t>
            </w:r>
          </w:p>
        </w:tc>
        <w:tc>
          <w:tcPr>
            <w:tcW w:w="7508" w:type="dxa"/>
          </w:tcPr>
          <w:p w14:paraId="66CEE783"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Changemakers: Creativity and Value Creation</w:t>
            </w:r>
          </w:p>
        </w:tc>
      </w:tr>
      <w:tr w:rsidR="003141FE" w:rsidRPr="00C968EF" w14:paraId="13299114" w14:textId="77777777" w:rsidTr="00C17061">
        <w:trPr>
          <w:trHeight w:val="391"/>
        </w:trPr>
        <w:tc>
          <w:tcPr>
            <w:tcW w:w="2155" w:type="dxa"/>
          </w:tcPr>
          <w:p w14:paraId="1D1E599F"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Module Code</w:t>
            </w:r>
          </w:p>
        </w:tc>
        <w:tc>
          <w:tcPr>
            <w:tcW w:w="7508" w:type="dxa"/>
          </w:tcPr>
          <w:p w14:paraId="3060F87D" w14:textId="77777777" w:rsidR="003141FE" w:rsidRPr="00C968EF" w:rsidRDefault="003141FE" w:rsidP="00C17061">
            <w:pPr>
              <w:spacing w:line="360" w:lineRule="auto"/>
              <w:rPr>
                <w:rFonts w:ascii="Times New Roman" w:hAnsi="Times New Roman" w:cs="Times New Roman"/>
                <w:bCs/>
              </w:rPr>
            </w:pPr>
            <w:r w:rsidRPr="00C968EF">
              <w:rPr>
                <w:rFonts w:ascii="Times New Roman" w:hAnsi="Times New Roman" w:cs="Times New Roman"/>
              </w:rPr>
              <w:t>IUBA6003</w:t>
            </w:r>
          </w:p>
        </w:tc>
      </w:tr>
      <w:tr w:rsidR="003141FE" w:rsidRPr="00C968EF" w14:paraId="3901D19C" w14:textId="77777777" w:rsidTr="00C17061">
        <w:trPr>
          <w:trHeight w:val="400"/>
        </w:trPr>
        <w:tc>
          <w:tcPr>
            <w:tcW w:w="2155" w:type="dxa"/>
          </w:tcPr>
          <w:p w14:paraId="3CAF728D"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Lecturer</w:t>
            </w:r>
          </w:p>
        </w:tc>
        <w:tc>
          <w:tcPr>
            <w:tcW w:w="7508" w:type="dxa"/>
          </w:tcPr>
          <w:p w14:paraId="31CA4D3C"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Myfanwy Davies</w:t>
            </w:r>
          </w:p>
        </w:tc>
      </w:tr>
      <w:tr w:rsidR="003141FE" w:rsidRPr="00C968EF" w14:paraId="236EB96C" w14:textId="77777777" w:rsidTr="00C17061">
        <w:trPr>
          <w:trHeight w:val="391"/>
        </w:trPr>
        <w:tc>
          <w:tcPr>
            <w:tcW w:w="2155" w:type="dxa"/>
          </w:tcPr>
          <w:p w14:paraId="15D32D35" w14:textId="77777777" w:rsidR="003141FE" w:rsidRPr="00C968EF" w:rsidRDefault="003141FE" w:rsidP="00C17061">
            <w:pPr>
              <w:spacing w:line="360" w:lineRule="auto"/>
              <w:jc w:val="center"/>
              <w:rPr>
                <w:rFonts w:ascii="Times New Roman" w:hAnsi="Times New Roman" w:cs="Times New Roman"/>
              </w:rPr>
            </w:pPr>
            <w:r w:rsidRPr="00C968EF">
              <w:rPr>
                <w:rFonts w:ascii="Times New Roman" w:hAnsi="Times New Roman" w:cs="Times New Roman"/>
              </w:rPr>
              <w:t>Assignment Title</w:t>
            </w:r>
          </w:p>
        </w:tc>
        <w:tc>
          <w:tcPr>
            <w:tcW w:w="7508" w:type="dxa"/>
          </w:tcPr>
          <w:p w14:paraId="617A146E" w14:textId="77777777" w:rsidR="003141FE" w:rsidRPr="00C968EF" w:rsidRDefault="003141FE" w:rsidP="00C17061">
            <w:pPr>
              <w:spacing w:line="360" w:lineRule="auto"/>
              <w:rPr>
                <w:rFonts w:ascii="Times New Roman" w:hAnsi="Times New Roman" w:cs="Times New Roman"/>
              </w:rPr>
            </w:pPr>
            <w:r w:rsidRPr="00C968EF">
              <w:rPr>
                <w:rFonts w:ascii="Times New Roman" w:hAnsi="Times New Roman" w:cs="Times New Roman"/>
              </w:rPr>
              <w:t>Reflection on Research Process</w:t>
            </w:r>
          </w:p>
        </w:tc>
      </w:tr>
    </w:tbl>
    <w:p w14:paraId="69CC2891" w14:textId="77777777" w:rsidR="003141FE" w:rsidRDefault="003141FE" w:rsidP="003141FE">
      <w:pPr>
        <w:pStyle w:val="NormalWeb"/>
        <w:jc w:val="both"/>
        <w:rPr>
          <w:rStyle w:val="Strong"/>
        </w:rPr>
      </w:pPr>
    </w:p>
    <w:tbl>
      <w:tblPr>
        <w:tblStyle w:val="TableGrid"/>
        <w:tblpPr w:leftFromText="180" w:rightFromText="180" w:vertAnchor="text" w:horzAnchor="margin" w:tblpY="1101"/>
        <w:tblW w:w="0" w:type="auto"/>
        <w:tblLook w:val="04A0" w:firstRow="1" w:lastRow="0" w:firstColumn="1" w:lastColumn="0" w:noHBand="0" w:noVBand="1"/>
      </w:tblPr>
      <w:tblGrid>
        <w:gridCol w:w="625"/>
        <w:gridCol w:w="7740"/>
        <w:gridCol w:w="985"/>
      </w:tblGrid>
      <w:tr w:rsidR="003141FE" w14:paraId="529B2E4F" w14:textId="77777777" w:rsidTr="00C17061">
        <w:tc>
          <w:tcPr>
            <w:tcW w:w="625" w:type="dxa"/>
          </w:tcPr>
          <w:p w14:paraId="583D35B1" w14:textId="77777777" w:rsidR="003141FE" w:rsidRPr="00292AFD" w:rsidRDefault="003141FE" w:rsidP="00C17061">
            <w:pPr>
              <w:jc w:val="center"/>
              <w:rPr>
                <w:rStyle w:val="Strong"/>
                <w:rFonts w:ascii="Times New Roman" w:eastAsia="Times New Roman" w:hAnsi="Times New Roman" w:cs="Times New Roman"/>
              </w:rPr>
            </w:pPr>
            <w:r w:rsidRPr="00292AFD">
              <w:rPr>
                <w:rStyle w:val="Strong"/>
                <w:rFonts w:ascii="Times New Roman" w:eastAsia="Times New Roman" w:hAnsi="Times New Roman" w:cs="Times New Roman"/>
              </w:rPr>
              <w:lastRenderedPageBreak/>
              <w:t>No.</w:t>
            </w:r>
          </w:p>
        </w:tc>
        <w:tc>
          <w:tcPr>
            <w:tcW w:w="7740" w:type="dxa"/>
          </w:tcPr>
          <w:p w14:paraId="3F419A2C" w14:textId="77777777" w:rsidR="003141FE" w:rsidRPr="00292AFD" w:rsidRDefault="003141FE" w:rsidP="00C17061">
            <w:pPr>
              <w:jc w:val="center"/>
              <w:rPr>
                <w:rStyle w:val="Strong"/>
                <w:rFonts w:ascii="Times New Roman" w:eastAsia="Times New Roman" w:hAnsi="Times New Roman" w:cs="Times New Roman"/>
              </w:rPr>
            </w:pPr>
            <w:r w:rsidRPr="00292AFD">
              <w:rPr>
                <w:rStyle w:val="Strong"/>
                <w:rFonts w:ascii="Times New Roman" w:eastAsia="Times New Roman" w:hAnsi="Times New Roman" w:cs="Times New Roman"/>
              </w:rPr>
              <w:t>Content</w:t>
            </w:r>
          </w:p>
        </w:tc>
        <w:tc>
          <w:tcPr>
            <w:tcW w:w="985" w:type="dxa"/>
          </w:tcPr>
          <w:p w14:paraId="52C45FC7" w14:textId="77777777" w:rsidR="003141FE" w:rsidRPr="00292AFD" w:rsidRDefault="003141FE" w:rsidP="00C17061">
            <w:pPr>
              <w:jc w:val="center"/>
              <w:rPr>
                <w:rStyle w:val="Strong"/>
                <w:rFonts w:ascii="Times New Roman" w:eastAsia="Times New Roman" w:hAnsi="Times New Roman" w:cs="Times New Roman"/>
              </w:rPr>
            </w:pPr>
            <w:r w:rsidRPr="00292AFD">
              <w:rPr>
                <w:rStyle w:val="Strong"/>
                <w:rFonts w:ascii="Times New Roman" w:eastAsia="Times New Roman" w:hAnsi="Times New Roman" w:cs="Times New Roman"/>
              </w:rPr>
              <w:t>Page</w:t>
            </w:r>
          </w:p>
        </w:tc>
      </w:tr>
      <w:tr w:rsidR="003141FE" w14:paraId="5D533665" w14:textId="77777777" w:rsidTr="00C17061">
        <w:tc>
          <w:tcPr>
            <w:tcW w:w="625" w:type="dxa"/>
          </w:tcPr>
          <w:p w14:paraId="264C5E73"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1</w:t>
            </w:r>
          </w:p>
        </w:tc>
        <w:tc>
          <w:tcPr>
            <w:tcW w:w="7740" w:type="dxa"/>
          </w:tcPr>
          <w:p w14:paraId="5AD01BC5"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 xml:space="preserve">Introduction </w:t>
            </w:r>
          </w:p>
        </w:tc>
        <w:tc>
          <w:tcPr>
            <w:tcW w:w="985" w:type="dxa"/>
          </w:tcPr>
          <w:p w14:paraId="7CC64508"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1</w:t>
            </w:r>
          </w:p>
        </w:tc>
      </w:tr>
      <w:tr w:rsidR="003141FE" w14:paraId="463C3908" w14:textId="77777777" w:rsidTr="00C17061">
        <w:tc>
          <w:tcPr>
            <w:tcW w:w="625" w:type="dxa"/>
          </w:tcPr>
          <w:p w14:paraId="5C5AAF82"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2</w:t>
            </w:r>
          </w:p>
        </w:tc>
        <w:tc>
          <w:tcPr>
            <w:tcW w:w="7740" w:type="dxa"/>
          </w:tcPr>
          <w:p w14:paraId="1E0C00DF"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Description</w:t>
            </w:r>
          </w:p>
        </w:tc>
        <w:tc>
          <w:tcPr>
            <w:tcW w:w="985" w:type="dxa"/>
          </w:tcPr>
          <w:p w14:paraId="4D8A1B0A"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1</w:t>
            </w:r>
          </w:p>
        </w:tc>
      </w:tr>
      <w:tr w:rsidR="003141FE" w14:paraId="0833F509" w14:textId="77777777" w:rsidTr="00C17061">
        <w:tc>
          <w:tcPr>
            <w:tcW w:w="625" w:type="dxa"/>
          </w:tcPr>
          <w:p w14:paraId="0F64BF0D"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3</w:t>
            </w:r>
          </w:p>
        </w:tc>
        <w:tc>
          <w:tcPr>
            <w:tcW w:w="7740" w:type="dxa"/>
          </w:tcPr>
          <w:p w14:paraId="270212B7"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Feelings</w:t>
            </w:r>
          </w:p>
        </w:tc>
        <w:tc>
          <w:tcPr>
            <w:tcW w:w="985" w:type="dxa"/>
          </w:tcPr>
          <w:p w14:paraId="1594CAC7"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2 – 3</w:t>
            </w:r>
          </w:p>
        </w:tc>
      </w:tr>
      <w:tr w:rsidR="003141FE" w14:paraId="1D49B1D8" w14:textId="77777777" w:rsidTr="00C17061">
        <w:tc>
          <w:tcPr>
            <w:tcW w:w="625" w:type="dxa"/>
          </w:tcPr>
          <w:p w14:paraId="4C4C0B59"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4</w:t>
            </w:r>
          </w:p>
        </w:tc>
        <w:tc>
          <w:tcPr>
            <w:tcW w:w="7740" w:type="dxa"/>
          </w:tcPr>
          <w:p w14:paraId="1C5C2E33"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Evaluation</w:t>
            </w:r>
          </w:p>
        </w:tc>
        <w:tc>
          <w:tcPr>
            <w:tcW w:w="985" w:type="dxa"/>
          </w:tcPr>
          <w:p w14:paraId="17651E57"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3 – 4</w:t>
            </w:r>
          </w:p>
        </w:tc>
      </w:tr>
      <w:tr w:rsidR="003141FE" w14:paraId="28F5A189" w14:textId="77777777" w:rsidTr="00C17061">
        <w:tc>
          <w:tcPr>
            <w:tcW w:w="625" w:type="dxa"/>
          </w:tcPr>
          <w:p w14:paraId="2F3874D3"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5</w:t>
            </w:r>
          </w:p>
        </w:tc>
        <w:tc>
          <w:tcPr>
            <w:tcW w:w="7740" w:type="dxa"/>
          </w:tcPr>
          <w:p w14:paraId="23E695D3"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Analysis</w:t>
            </w:r>
          </w:p>
        </w:tc>
        <w:tc>
          <w:tcPr>
            <w:tcW w:w="985" w:type="dxa"/>
          </w:tcPr>
          <w:p w14:paraId="600E8AF4"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4 – 5</w:t>
            </w:r>
          </w:p>
        </w:tc>
      </w:tr>
      <w:tr w:rsidR="003141FE" w14:paraId="77C3A28B" w14:textId="77777777" w:rsidTr="00C17061">
        <w:tc>
          <w:tcPr>
            <w:tcW w:w="625" w:type="dxa"/>
          </w:tcPr>
          <w:p w14:paraId="7242D803"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6</w:t>
            </w:r>
          </w:p>
        </w:tc>
        <w:tc>
          <w:tcPr>
            <w:tcW w:w="7740" w:type="dxa"/>
          </w:tcPr>
          <w:p w14:paraId="0965E3BA"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Conclusion</w:t>
            </w:r>
          </w:p>
        </w:tc>
        <w:tc>
          <w:tcPr>
            <w:tcW w:w="985" w:type="dxa"/>
          </w:tcPr>
          <w:p w14:paraId="24DE1B22"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5</w:t>
            </w:r>
          </w:p>
        </w:tc>
      </w:tr>
      <w:tr w:rsidR="003141FE" w14:paraId="57CE12AC" w14:textId="77777777" w:rsidTr="00C17061">
        <w:tc>
          <w:tcPr>
            <w:tcW w:w="625" w:type="dxa"/>
          </w:tcPr>
          <w:p w14:paraId="273F9B5E"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Pr>
                <w:rStyle w:val="Strong"/>
                <w:rFonts w:ascii="Times New Roman" w:eastAsia="Times New Roman" w:hAnsi="Times New Roman" w:cs="Times New Roman"/>
                <w:b w:val="0"/>
                <w:bCs w:val="0"/>
                <w:sz w:val="24"/>
                <w:szCs w:val="24"/>
              </w:rPr>
              <w:t>7</w:t>
            </w:r>
          </w:p>
        </w:tc>
        <w:tc>
          <w:tcPr>
            <w:tcW w:w="7740" w:type="dxa"/>
          </w:tcPr>
          <w:p w14:paraId="4E383C24"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Pr>
                <w:rStyle w:val="Strong"/>
                <w:rFonts w:ascii="Times New Roman" w:eastAsia="Times New Roman" w:hAnsi="Times New Roman" w:cs="Times New Roman"/>
                <w:b w:val="0"/>
                <w:bCs w:val="0"/>
                <w:sz w:val="24"/>
                <w:szCs w:val="24"/>
              </w:rPr>
              <w:t>Action Plan</w:t>
            </w:r>
          </w:p>
        </w:tc>
        <w:tc>
          <w:tcPr>
            <w:tcW w:w="985" w:type="dxa"/>
          </w:tcPr>
          <w:p w14:paraId="5E68067F"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5 – 6</w:t>
            </w:r>
          </w:p>
        </w:tc>
      </w:tr>
      <w:tr w:rsidR="003141FE" w14:paraId="12DB3916" w14:textId="77777777" w:rsidTr="00C17061">
        <w:tc>
          <w:tcPr>
            <w:tcW w:w="625" w:type="dxa"/>
          </w:tcPr>
          <w:p w14:paraId="17AF36D7"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Pr>
                <w:rStyle w:val="Strong"/>
                <w:rFonts w:ascii="Times New Roman" w:eastAsia="Times New Roman" w:hAnsi="Times New Roman" w:cs="Times New Roman"/>
                <w:b w:val="0"/>
                <w:bCs w:val="0"/>
                <w:sz w:val="24"/>
                <w:szCs w:val="24"/>
              </w:rPr>
              <w:t>8</w:t>
            </w:r>
          </w:p>
        </w:tc>
        <w:tc>
          <w:tcPr>
            <w:tcW w:w="7740" w:type="dxa"/>
          </w:tcPr>
          <w:p w14:paraId="37D78E3A" w14:textId="77777777" w:rsidR="003141FE" w:rsidRPr="00292AFD" w:rsidRDefault="003141FE" w:rsidP="00C17061">
            <w:pPr>
              <w:jc w:val="both"/>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References</w:t>
            </w:r>
          </w:p>
        </w:tc>
        <w:tc>
          <w:tcPr>
            <w:tcW w:w="985" w:type="dxa"/>
          </w:tcPr>
          <w:p w14:paraId="637822C8" w14:textId="77777777" w:rsidR="003141FE" w:rsidRPr="00292AFD" w:rsidRDefault="003141FE" w:rsidP="00C17061">
            <w:pPr>
              <w:jc w:val="center"/>
              <w:rPr>
                <w:rStyle w:val="Strong"/>
                <w:rFonts w:ascii="Times New Roman" w:eastAsia="Times New Roman" w:hAnsi="Times New Roman" w:cs="Times New Roman"/>
                <w:b w:val="0"/>
                <w:bCs w:val="0"/>
                <w:sz w:val="24"/>
                <w:szCs w:val="24"/>
              </w:rPr>
            </w:pPr>
            <w:r w:rsidRPr="00292AFD">
              <w:rPr>
                <w:rStyle w:val="Strong"/>
                <w:rFonts w:ascii="Times New Roman" w:eastAsia="Times New Roman" w:hAnsi="Times New Roman" w:cs="Times New Roman"/>
                <w:b w:val="0"/>
                <w:bCs w:val="0"/>
                <w:sz w:val="24"/>
                <w:szCs w:val="24"/>
              </w:rPr>
              <w:t>7</w:t>
            </w:r>
          </w:p>
        </w:tc>
      </w:tr>
    </w:tbl>
    <w:p w14:paraId="7F29C014" w14:textId="77777777" w:rsidR="003141FE" w:rsidRPr="00292AFD" w:rsidRDefault="003141FE" w:rsidP="003141FE">
      <w:pPr>
        <w:jc w:val="center"/>
        <w:rPr>
          <w:rStyle w:val="Strong"/>
          <w:rFonts w:ascii="Times New Roman" w:eastAsia="Times New Roman" w:hAnsi="Times New Roman" w:cs="Times New Roman"/>
        </w:rPr>
      </w:pPr>
      <w:r w:rsidRPr="00292AFD">
        <w:rPr>
          <w:rStyle w:val="Strong"/>
          <w:rFonts w:ascii="Times New Roman" w:eastAsia="Times New Roman" w:hAnsi="Times New Roman" w:cs="Times New Roman"/>
        </w:rPr>
        <w:t xml:space="preserve">Table of Content </w:t>
      </w:r>
    </w:p>
    <w:p w14:paraId="7FBABD37" w14:textId="77777777" w:rsidR="003141FE" w:rsidRDefault="003141FE" w:rsidP="003141FE">
      <w:pPr>
        <w:jc w:val="both"/>
        <w:rPr>
          <w:rStyle w:val="Strong"/>
          <w:rFonts w:ascii="Times New Roman" w:eastAsia="Times New Roman" w:hAnsi="Times New Roman" w:cs="Times New Roman"/>
          <w:sz w:val="24"/>
          <w:szCs w:val="24"/>
        </w:rPr>
      </w:pPr>
    </w:p>
    <w:p w14:paraId="451AF151" w14:textId="77777777" w:rsidR="003141FE" w:rsidRDefault="003141FE" w:rsidP="003141FE">
      <w:pPr>
        <w:rPr>
          <w:rStyle w:val="Strong"/>
        </w:rPr>
        <w:sectPr w:rsidR="003141FE" w:rsidSect="003141FE">
          <w:headerReference w:type="default" r:id="rId6"/>
          <w:pgSz w:w="12240" w:h="15840"/>
          <w:pgMar w:top="1440" w:right="1440" w:bottom="1440" w:left="1440" w:header="720" w:footer="720" w:gutter="0"/>
          <w:cols w:space="720"/>
          <w:docGrid w:linePitch="360"/>
        </w:sectPr>
      </w:pPr>
    </w:p>
    <w:p w14:paraId="35A89CA0" w14:textId="77777777" w:rsidR="003141FE" w:rsidRDefault="003141FE" w:rsidP="003141FE">
      <w:pPr>
        <w:rPr>
          <w:rStyle w:val="Strong"/>
          <w:rFonts w:ascii="Times New Roman" w:eastAsia="Times New Roman" w:hAnsi="Times New Roman" w:cs="Times New Roman"/>
        </w:rPr>
      </w:pPr>
    </w:p>
    <w:p w14:paraId="208D64B1" w14:textId="77777777" w:rsidR="003141FE" w:rsidRPr="00C968EF" w:rsidRDefault="003141FE" w:rsidP="00C968EF">
      <w:pPr>
        <w:pStyle w:val="NormalWeb"/>
        <w:spacing w:line="360" w:lineRule="auto"/>
        <w:ind w:firstLine="720"/>
        <w:jc w:val="both"/>
        <w:rPr>
          <w:sz w:val="22"/>
          <w:szCs w:val="22"/>
        </w:rPr>
      </w:pPr>
      <w:r w:rsidRPr="00C968EF">
        <w:rPr>
          <w:rStyle w:val="Strong"/>
          <w:sz w:val="22"/>
          <w:szCs w:val="22"/>
        </w:rPr>
        <w:t>Introduction</w:t>
      </w:r>
    </w:p>
    <w:p w14:paraId="6B5CA779"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Conducting research is not merely about collecting and analyzing information but it is precious process with tend to widen the horizon of knowledge. In research, there are times that one has to face problems and make choices and evaluate the happenings in light of the theme. This essay uses Gibbs' Reflective Cycle (1988) to reflect on my research journey on the topic: </w:t>
      </w:r>
      <w:r w:rsidRPr="00C968EF">
        <w:rPr>
          <w:b/>
          <w:i/>
          <w:sz w:val="22"/>
          <w:szCs w:val="22"/>
        </w:rPr>
        <w:t>Stakeholders’ Perceptions of The Financial Transparency Importance and Its Effects on The Performance of SMEs</w:t>
      </w:r>
      <w:r w:rsidRPr="00C968EF">
        <w:rPr>
          <w:sz w:val="22"/>
          <w:szCs w:val="22"/>
        </w:rPr>
        <w:t xml:space="preserve">. This reflection will involve the following; Defining the research problem, formulation of research question, choice of research methodology, data collection process, data analysis and conclusion (Galli &amp; New, 2022). In so doing, it will be possible to critically review the findings, accomplishments, and setbacks that were experienced in the course of the research with a view of learning lessons in future research. </w:t>
      </w:r>
    </w:p>
    <w:p w14:paraId="5C91D09B" w14:textId="77777777" w:rsidR="003141FE" w:rsidRPr="00C968EF" w:rsidRDefault="003141FE" w:rsidP="00C968EF">
      <w:pPr>
        <w:pStyle w:val="NormalWeb"/>
        <w:spacing w:line="360" w:lineRule="auto"/>
        <w:ind w:firstLine="720"/>
        <w:jc w:val="both"/>
        <w:rPr>
          <w:b/>
          <w:sz w:val="22"/>
          <w:szCs w:val="22"/>
        </w:rPr>
      </w:pPr>
      <w:r w:rsidRPr="00C968EF">
        <w:rPr>
          <w:b/>
          <w:sz w:val="22"/>
          <w:szCs w:val="22"/>
        </w:rPr>
        <w:t xml:space="preserve"> Description </w:t>
      </w:r>
    </w:p>
    <w:p w14:paraId="60FCA9B1"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The research commenced with identifying a critical issue in the field of accounting: research into the factors that go into the relationship between financial transparency on the one side and stakeholders’ trust and business performance on the other side with especial focus on the small and medium sized firms. As the compliance patterns have become more rigorous and the stakeholders’ expectations have risen, financial transparency has emerged as the vital aspect of the current business environment. Therefore, the study sought to know the perception of the various stakeholders such as owners of the businesses, investors and the consumers on the issue of financial transparency and how it affects the performance of the SMEs. </w:t>
      </w:r>
    </w:p>
    <w:p w14:paraId="5806CDE8"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To address this issue, I formulated the research question: The following research question defined the whole process of the study: ‘How do stakeholders perceive the importance of financial transparency and what effect it has on the performance of SMEs?’ It was planned to give a broad coverage and generate profound findings of the study with the ultimate goal of accounting field improvements. </w:t>
      </w:r>
    </w:p>
    <w:p w14:paraId="1816189F" w14:textId="77777777" w:rsidR="003141FE" w:rsidRPr="00C968EF" w:rsidRDefault="003141FE" w:rsidP="00C968EF">
      <w:pPr>
        <w:pStyle w:val="NormalWeb"/>
        <w:spacing w:line="360" w:lineRule="auto"/>
        <w:ind w:firstLine="720"/>
        <w:jc w:val="both"/>
        <w:rPr>
          <w:sz w:val="22"/>
          <w:szCs w:val="22"/>
        </w:rPr>
      </w:pPr>
      <w:r w:rsidRPr="00C968EF">
        <w:rPr>
          <w:sz w:val="22"/>
          <w:szCs w:val="22"/>
        </w:rPr>
        <w:t>Owing to the nature of the research problem, I opted for a cross-sectional study design that involves both qualitative and quantitative data collection methods. This approach was designed to offer a broad look at stakeholder perceptions including the survey yet it also aimed at offering a theoretical look including the qualitative open-ended questions in section four of the survey.</w:t>
      </w:r>
    </w:p>
    <w:p w14:paraId="22BB4F59" w14:textId="77777777" w:rsidR="003141FE" w:rsidRPr="00C968EF" w:rsidRDefault="003141FE" w:rsidP="00C968EF">
      <w:pPr>
        <w:spacing w:line="360" w:lineRule="auto"/>
        <w:rPr>
          <w:rFonts w:ascii="Times New Roman" w:eastAsia="Times New Roman" w:hAnsi="Times New Roman" w:cs="Times New Roman"/>
          <w:b/>
        </w:rPr>
      </w:pPr>
      <w:r w:rsidRPr="00C968EF">
        <w:rPr>
          <w:b/>
        </w:rPr>
        <w:br w:type="page"/>
      </w:r>
    </w:p>
    <w:p w14:paraId="06DFDD08" w14:textId="77777777" w:rsidR="003141FE" w:rsidRPr="00C968EF" w:rsidRDefault="003141FE" w:rsidP="00C968EF">
      <w:pPr>
        <w:pStyle w:val="NormalWeb"/>
        <w:spacing w:line="360" w:lineRule="auto"/>
        <w:ind w:firstLine="720"/>
        <w:jc w:val="both"/>
        <w:rPr>
          <w:b/>
          <w:sz w:val="22"/>
          <w:szCs w:val="22"/>
        </w:rPr>
      </w:pPr>
      <w:r w:rsidRPr="00C968EF">
        <w:rPr>
          <w:b/>
          <w:sz w:val="22"/>
          <w:szCs w:val="22"/>
        </w:rPr>
        <w:lastRenderedPageBreak/>
        <w:t>Feelings</w:t>
      </w:r>
    </w:p>
    <w:p w14:paraId="552F2B43" w14:textId="77777777" w:rsidR="003141FE" w:rsidRPr="00C968EF" w:rsidRDefault="003141FE" w:rsidP="00C968EF">
      <w:pPr>
        <w:pStyle w:val="NormalWeb"/>
        <w:spacing w:line="360" w:lineRule="auto"/>
        <w:ind w:firstLine="720"/>
        <w:jc w:val="both"/>
        <w:rPr>
          <w:sz w:val="22"/>
          <w:szCs w:val="22"/>
        </w:rPr>
      </w:pPr>
      <w:r w:rsidRPr="00C968EF">
        <w:rPr>
          <w:sz w:val="22"/>
          <w:szCs w:val="22"/>
        </w:rPr>
        <w:t>Recalling the process of conducting research elicits a spectrum of feelings, majorly pleasant, and less than pleasant feelings which differed based on the stage of research being conducted. At first, the main emotions were related to enthusiasm and eagerness to go through the process of working on a topic that is well-timed and significant in the sphere of accounting. The concept of focusing on analyzing the extent of financial reporting in SMEs and its consequences for organizational performance answered both my academic and career objectives. This early passion was influenced by the potential of offering fresh information that may be of add value to practice and policy in the accounting field. The idea of able to make a positive impact to the field gave me the morale to work on the research hard.</w:t>
      </w:r>
    </w:p>
    <w:p w14:paraId="0D9B7B64" w14:textId="77777777" w:rsidR="003141FE" w:rsidRPr="00C968EF" w:rsidRDefault="003141FE" w:rsidP="00C968EF">
      <w:pPr>
        <w:pStyle w:val="NormalWeb"/>
        <w:spacing w:line="360" w:lineRule="auto"/>
        <w:ind w:firstLine="720"/>
        <w:jc w:val="both"/>
        <w:rPr>
          <w:sz w:val="22"/>
          <w:szCs w:val="22"/>
        </w:rPr>
      </w:pPr>
      <w:r w:rsidRPr="00C968EF">
        <w:rPr>
          <w:sz w:val="22"/>
          <w:szCs w:val="22"/>
        </w:rPr>
        <w:t>But as the research unfolded the initial enthusiasm did not go without moments of doubt and even getting annoyed. These feelings surfaced most when I was grappling with issues to do with data collection and analysis. Ordinary choosing of the research methodology, though a quite intellectually challenging process, also incurred several difficulties. As the study employed a mixed-methods approach that was selected as it would offer the most systematic explanation of the research question, the process of the research design and data collection and analysis was complex and detailed. In my case I was challenged with the issue on how best to combine qualitative and quantitative data triangulation in order to arrive at valid and reliable results. This apprehension was mainly because of the critical nature of this phase in as much as it involves trying to ensure that the research will pass the scrutiny of critique.</w:t>
      </w:r>
    </w:p>
    <w:p w14:paraId="20D95AD6"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During the data collection process mechanical problems compounded the emotional ups and downs. Some of the stressors identified were related to the organizational roles including handling the distribution of surveys, sifting through open-ended answers by the respondents and grappling with technical hitches during the process. By occasional observation I incurred on few incidents where response rate to the surveys was lesser than expected and thus the problem of representativeness arose out. The challenge provoked me to be very much ready to face scrutiny and be able to concentrate even under pressure. </w:t>
      </w:r>
    </w:p>
    <w:p w14:paraId="4D7E7D5D"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Of course, there were some moments of job satisfaction as well as of reassurance at doing this difficult work. One of the highlights of the process was reading the qualitative questions, for example. Taking a peek into the minds of the participants and getting their ideas added depth to the study and was helpful. Every answer mattered and was highly appreciated because it enriched the data and helped me to get closer to answering the research question. They also provided a periodic reinforcement to the significance of the research topic and consequently, drew me back to the project. </w:t>
      </w:r>
    </w:p>
    <w:p w14:paraId="089C266A" w14:textId="77777777" w:rsidR="003141FE" w:rsidRPr="00C968EF" w:rsidRDefault="003141FE" w:rsidP="00C968EF">
      <w:pPr>
        <w:pStyle w:val="NormalWeb"/>
        <w:spacing w:line="360" w:lineRule="auto"/>
        <w:ind w:firstLine="720"/>
        <w:jc w:val="both"/>
        <w:rPr>
          <w:sz w:val="22"/>
          <w:szCs w:val="22"/>
        </w:rPr>
      </w:pPr>
      <w:r w:rsidRPr="00C968EF">
        <w:rPr>
          <w:sz w:val="22"/>
          <w:szCs w:val="22"/>
        </w:rPr>
        <w:lastRenderedPageBreak/>
        <w:t xml:space="preserve"> Emotions, therefore, entered and grew central to the research process as feedback was a critical determinant of the overall experiences I received. The pleasant responses from both the tutor and fellow students can be considered as motivation. It made me more confident in the research design and the decisions I had taken while conducting the research. This support was ear-marked during some demoralization bases as it served to recall motivation in the right path. </w:t>
      </w:r>
    </w:p>
    <w:p w14:paraId="697A6AE0" w14:textId="77777777" w:rsidR="003141FE" w:rsidRPr="00C968EF" w:rsidRDefault="003141FE" w:rsidP="00C968EF">
      <w:pPr>
        <w:pStyle w:val="NormalWeb"/>
        <w:spacing w:line="360" w:lineRule="auto"/>
        <w:ind w:firstLine="720"/>
        <w:jc w:val="both"/>
        <w:rPr>
          <w:b/>
          <w:sz w:val="22"/>
          <w:szCs w:val="22"/>
        </w:rPr>
      </w:pPr>
      <w:r w:rsidRPr="00C968EF">
        <w:rPr>
          <w:b/>
          <w:sz w:val="22"/>
          <w:szCs w:val="22"/>
        </w:rPr>
        <w:t xml:space="preserve"> Evaluation </w:t>
      </w:r>
    </w:p>
    <w:p w14:paraId="18630053"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There are some strengths it is possible to identify in the process of conducting research and some directions for improvement. Among them the primary benefit was identified in using a cross-sectional research design employing both quantitative and qualitative paradigms in the study. Quantitative surveys and, therefore, the addition of qualitative questions to the questionnaire produced data that were richer and more detailed about stakeholders’ perceptions. While the surveys helped to posit a quantitative data of the perception of the stakeholders, the qualitative data explored the rationale for such perception. The use of both quantitative and qualitative research also made it possible to crosscheck the results which intensified the credibility and tractability of the findings. Using parallel research approaches helped in agreement validation as well as made it possible to gather stronger, supported evidence on conclusions derived (Noyes et al., 2019). </w:t>
      </w:r>
    </w:p>
    <w:p w14:paraId="291027AD" w14:textId="77777777" w:rsidR="003141FE" w:rsidRPr="00C968EF" w:rsidRDefault="003141FE" w:rsidP="00C968EF">
      <w:pPr>
        <w:pStyle w:val="NormalWeb"/>
        <w:spacing w:line="360" w:lineRule="auto"/>
        <w:ind w:firstLine="720"/>
        <w:jc w:val="both"/>
        <w:rPr>
          <w:sz w:val="22"/>
          <w:szCs w:val="22"/>
        </w:rPr>
      </w:pPr>
      <w:r w:rsidRPr="00C968EF">
        <w:rPr>
          <w:sz w:val="22"/>
          <w:szCs w:val="22"/>
        </w:rPr>
        <w:t>Nevertheless, the processes of research were not immune from certain constraints as well. One of the other issues which seemed to be rather critical was the issue of the validity of the sampling methodology done for the survey. As much as the study aimed at recruiting respondents from the diverse population, there was a low response rate, thus limit the generality of the study findings. However, the qualitative questions were constrained by their exposure to the topic, and their responses may have influenced by their own perception which makes the conclusion generally weak. Such limitations call for better planning and the use of more extensive pool of participants in future studies in order to have a more accurate prevalence estimation.</w:t>
      </w:r>
    </w:p>
    <w:p w14:paraId="6BCEE22D"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There was also the issue of data type, as researchers had to combine the qualitative and quantitative data they collected. On the one hand, I appreciated the ability of applying both quantitative and qualitative data to answer the research question, on the other hand, it was crucial to ponder over how to synthesize the results of the two methods. It was a tiresome process that needed a lot of concentration in order to arrive at conclusions that where relevant and would make sense. Some of the difficulties were observed in the process of data collection mainly concerned with the distribution of the survey and going through the </w:t>
      </w:r>
      <w:r w:rsidRPr="00C968EF">
        <w:rPr>
          <w:sz w:val="22"/>
          <w:szCs w:val="22"/>
        </w:rPr>
        <w:lastRenderedPageBreak/>
        <w:t>answers in section four of the survey. These challenges were characterized by problem solving complexities and emergence that challenged my flexibility.</w:t>
      </w:r>
    </w:p>
    <w:p w14:paraId="7AC7B960" w14:textId="77777777" w:rsidR="003141FE" w:rsidRPr="00C968EF" w:rsidRDefault="003141FE" w:rsidP="00C968EF">
      <w:pPr>
        <w:pStyle w:val="NormalWeb"/>
        <w:spacing w:line="360" w:lineRule="auto"/>
        <w:ind w:firstLine="720"/>
        <w:jc w:val="both"/>
        <w:rPr>
          <w:b/>
          <w:sz w:val="22"/>
          <w:szCs w:val="22"/>
        </w:rPr>
      </w:pPr>
      <w:r w:rsidRPr="00C968EF">
        <w:rPr>
          <w:b/>
          <w:sz w:val="22"/>
          <w:szCs w:val="22"/>
        </w:rPr>
        <w:t>Analysis</w:t>
      </w:r>
    </w:p>
    <w:p w14:paraId="5B1FA0C5" w14:textId="77777777" w:rsidR="003141FE" w:rsidRPr="00C968EF" w:rsidRDefault="003141FE" w:rsidP="00C968EF">
      <w:pPr>
        <w:pStyle w:val="NormalWeb"/>
        <w:spacing w:line="360" w:lineRule="auto"/>
        <w:ind w:firstLine="720"/>
        <w:jc w:val="both"/>
        <w:rPr>
          <w:sz w:val="22"/>
          <w:szCs w:val="22"/>
        </w:rPr>
      </w:pPr>
      <w:r w:rsidRPr="00C968EF">
        <w:rPr>
          <w:sz w:val="22"/>
          <w:szCs w:val="22"/>
        </w:rPr>
        <w:t>Here are the key steps involved in the research process, each of which was very useful, not only for the successful completion of the research, but for the experience in and of itself: The first step was the definition of the research problem, which resulted from increased concerns with financial disclosure in the business context and the effect of this factor on the performance of SMEs. This problem was especially so in view of growing regulatory demands and the importance of developing credibility for SMEs.</w:t>
      </w:r>
    </w:p>
    <w:p w14:paraId="67677A02"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A quite important step was the establishment of the research question that helped steer the research in a right direction (Ratan </w:t>
      </w:r>
      <w:r w:rsidRPr="00C968EF">
        <w:rPr>
          <w:i/>
          <w:iCs/>
          <w:sz w:val="22"/>
          <w:szCs w:val="22"/>
        </w:rPr>
        <w:t>et al.,</w:t>
      </w:r>
      <w:r w:rsidRPr="00C968EF">
        <w:rPr>
          <w:sz w:val="22"/>
          <w:szCs w:val="22"/>
        </w:rPr>
        <w:t xml:space="preserve"> 2019). It was developed for the purpose of conducting quantitative research on stakeholders’ perceptions of financial transparency and its effects on business performance to share the findings with accounting professionals, business managers, and policymakers.</w:t>
      </w:r>
    </w:p>
    <w:p w14:paraId="07C093C5"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Another decision that had to be made was on the choice of the research approach. The research design of this study therefore adopted the mixed-methods approach because this research aimed at establishing an all-round understanding on the invested research question partly by pulling together the merits that both the qualitative and quantitative research methods can offer which enabled the researcher to be responsive to impressions made by the stakeholders, thereby offered the research area more perspectives thus, a detailed collection of data. </w:t>
      </w:r>
    </w:p>
    <w:p w14:paraId="01F19568"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It was a mixture of the quantitative and qualitative research approach though both involve primary and secondary research. The most common forms of data collection </w:t>
      </w:r>
      <w:proofErr w:type="gramStart"/>
      <w:r w:rsidRPr="00C968EF">
        <w:rPr>
          <w:sz w:val="22"/>
          <w:szCs w:val="22"/>
        </w:rPr>
        <w:t>was</w:t>
      </w:r>
      <w:proofErr w:type="gramEnd"/>
      <w:r w:rsidRPr="00C968EF">
        <w:rPr>
          <w:sz w:val="22"/>
          <w:szCs w:val="22"/>
        </w:rPr>
        <w:t xml:space="preserve"> the survey in the primary research and a literature search in the secondary research focusing on the topic of financial transparency. Using all these methods whose integration gave the study a solid framework ensured that results were buttressed by data. </w:t>
      </w:r>
    </w:p>
    <w:p w14:paraId="2BFD6A09" w14:textId="77777777" w:rsidR="003141FE" w:rsidRPr="00C968EF" w:rsidRDefault="003141FE" w:rsidP="00C968EF">
      <w:pPr>
        <w:pStyle w:val="NormalWeb"/>
        <w:spacing w:line="360" w:lineRule="auto"/>
        <w:ind w:firstLine="720"/>
        <w:jc w:val="both"/>
        <w:rPr>
          <w:sz w:val="22"/>
          <w:szCs w:val="22"/>
        </w:rPr>
      </w:pPr>
      <w:r w:rsidRPr="00C968EF">
        <w:rPr>
          <w:sz w:val="22"/>
          <w:szCs w:val="22"/>
        </w:rPr>
        <w:t xml:space="preserve"> Data analysis was quite challenging and cyclical, in which both quantitative and qualitative data were used. A statistical analysis of the collected data was carried out with the help of statistical software which helps to examine the general trends in the perception status of the various stakeholders. In addition to frequency, the qualitative survey data was </w:t>
      </w:r>
      <w:proofErr w:type="spellStart"/>
      <w:r w:rsidRPr="00C968EF">
        <w:rPr>
          <w:sz w:val="22"/>
          <w:szCs w:val="22"/>
        </w:rPr>
        <w:t>analysed</w:t>
      </w:r>
      <w:proofErr w:type="spellEnd"/>
      <w:r w:rsidRPr="00C968EF">
        <w:rPr>
          <w:sz w:val="22"/>
          <w:szCs w:val="22"/>
        </w:rPr>
        <w:t xml:space="preserve"> thematically and this revealed more qualitative information about why these perceptions exist and in turn helped to explain the quantitative data. </w:t>
      </w:r>
    </w:p>
    <w:p w14:paraId="33D9980A" w14:textId="77777777" w:rsidR="003141FE" w:rsidRPr="00C968EF" w:rsidRDefault="003141FE" w:rsidP="00C968EF">
      <w:pPr>
        <w:pStyle w:val="NormalWeb"/>
        <w:spacing w:line="360" w:lineRule="auto"/>
        <w:ind w:firstLine="720"/>
        <w:jc w:val="both"/>
        <w:rPr>
          <w:sz w:val="22"/>
          <w:szCs w:val="22"/>
        </w:rPr>
      </w:pPr>
      <w:r w:rsidRPr="00C968EF">
        <w:rPr>
          <w:sz w:val="22"/>
          <w:szCs w:val="22"/>
        </w:rPr>
        <w:lastRenderedPageBreak/>
        <w:t xml:space="preserve"> To bring out the findings, it meant integrating the numerical and worldly data from the same pattern in to meaningful and coherent story. The results were discussed in the sequential logical report which connected the primary data with the literature and offered the Suggestions for the stakeholders. This was a process that involved a lot of thinking about how best to present the data in such a manner as will be easily understandable but at the same time persuasive. </w:t>
      </w:r>
    </w:p>
    <w:p w14:paraId="3DAA8E07" w14:textId="77777777" w:rsidR="003141FE" w:rsidRPr="00C968EF" w:rsidRDefault="003141FE" w:rsidP="00C968EF">
      <w:pPr>
        <w:pStyle w:val="NormalWeb"/>
        <w:spacing w:line="360" w:lineRule="auto"/>
        <w:ind w:firstLine="720"/>
        <w:jc w:val="both"/>
        <w:rPr>
          <w:sz w:val="22"/>
          <w:szCs w:val="22"/>
        </w:rPr>
      </w:pPr>
      <w:r w:rsidRPr="00C968EF">
        <w:rPr>
          <w:rStyle w:val="Strong"/>
          <w:sz w:val="22"/>
          <w:szCs w:val="22"/>
        </w:rPr>
        <w:t>Conclusion</w:t>
      </w:r>
    </w:p>
    <w:p w14:paraId="53176694" w14:textId="77777777" w:rsidR="003141FE" w:rsidRPr="00C968EF" w:rsidRDefault="003141FE" w:rsidP="00C968EF">
      <w:pPr>
        <w:spacing w:line="360" w:lineRule="auto"/>
        <w:ind w:firstLine="720"/>
        <w:jc w:val="both"/>
        <w:rPr>
          <w:rFonts w:ascii="Times New Roman" w:eastAsia="Times New Roman" w:hAnsi="Times New Roman" w:cs="Times New Roman"/>
        </w:rPr>
      </w:pPr>
      <w:r w:rsidRPr="00C968EF">
        <w:rPr>
          <w:rFonts w:ascii="Times New Roman" w:eastAsia="Times New Roman" w:hAnsi="Times New Roman" w:cs="Times New Roman"/>
        </w:rPr>
        <w:t xml:space="preserve">Seriously evaluating the process of the study reveal the strong and the weak aspects of the process. The research was able to adequately respond to studies on the significance of financial openness, and its influence on SME performance, and thus contributed to the existing knowledge for accounting practitioners, organizational executive and policy makers. The use of the mix method was a strength as it provided a balance between the quantitative and the qualitative research. However, the restrictions in data collection and analysis point to the need to accomplish future studies to assuage the findings. </w:t>
      </w:r>
    </w:p>
    <w:p w14:paraId="43C712E8" w14:textId="77777777" w:rsidR="003141FE" w:rsidRPr="00C968EF" w:rsidRDefault="003141FE" w:rsidP="00C968EF">
      <w:pPr>
        <w:spacing w:line="360" w:lineRule="auto"/>
        <w:ind w:firstLine="720"/>
        <w:jc w:val="both"/>
        <w:rPr>
          <w:rFonts w:ascii="Times New Roman" w:eastAsia="Times New Roman" w:hAnsi="Times New Roman" w:cs="Times New Roman"/>
        </w:rPr>
      </w:pPr>
      <w:r w:rsidRPr="00C968EF">
        <w:rPr>
          <w:rFonts w:ascii="Times New Roman" w:eastAsia="Times New Roman" w:hAnsi="Times New Roman" w:cs="Times New Roman"/>
        </w:rPr>
        <w:t xml:space="preserve"> It has been an informative research process; strengthened my knowledge and appreciation of the various research approaches and the challenges that is associated with financial reporting. The feedback obtained has been very useful in enhancing my method and quality of the research done. This has however given a clear implication of the prevailing notion of adaptability and problem-solving when it comes to the research process and probably be of greater significance in subsequent research activities. </w:t>
      </w:r>
    </w:p>
    <w:p w14:paraId="472D31A3" w14:textId="77777777" w:rsidR="003141FE" w:rsidRPr="00C968EF" w:rsidRDefault="003141FE" w:rsidP="00C968EF">
      <w:pPr>
        <w:spacing w:line="360" w:lineRule="auto"/>
        <w:ind w:firstLine="720"/>
        <w:jc w:val="both"/>
        <w:rPr>
          <w:rFonts w:ascii="Times New Roman" w:eastAsia="Times New Roman" w:hAnsi="Times New Roman" w:cs="Times New Roman"/>
        </w:rPr>
      </w:pPr>
      <w:r w:rsidRPr="00C968EF">
        <w:rPr>
          <w:rFonts w:ascii="Times New Roman" w:eastAsia="Times New Roman" w:hAnsi="Times New Roman" w:cs="Times New Roman"/>
        </w:rPr>
        <w:t xml:space="preserve"> In the future, the knowledge and learnt skills that have occurred from this research will be taken into future projects and personal training. Problem recognition, research question formulation and data analysis skills will play a vital part in the working life. This has also made appreciable the need to look for and incorporate feedback in order to improve on the research and work towards getting the best results. </w:t>
      </w:r>
    </w:p>
    <w:p w14:paraId="2BD60E83" w14:textId="77777777" w:rsidR="003141FE" w:rsidRPr="00C968EF" w:rsidRDefault="003141FE" w:rsidP="00C968EF">
      <w:pPr>
        <w:spacing w:line="360" w:lineRule="auto"/>
        <w:ind w:firstLine="720"/>
        <w:jc w:val="both"/>
        <w:rPr>
          <w:rFonts w:ascii="Times New Roman" w:eastAsia="Times New Roman" w:hAnsi="Times New Roman" w:cs="Times New Roman"/>
          <w:b/>
        </w:rPr>
      </w:pPr>
      <w:r w:rsidRPr="00C968EF">
        <w:rPr>
          <w:rFonts w:ascii="Times New Roman" w:eastAsia="Times New Roman" w:hAnsi="Times New Roman" w:cs="Times New Roman"/>
          <w:b/>
        </w:rPr>
        <w:t xml:space="preserve"> Action Plan </w:t>
      </w:r>
    </w:p>
    <w:p w14:paraId="4DF77854" w14:textId="77777777" w:rsidR="003141FE" w:rsidRPr="00C968EF" w:rsidRDefault="003141FE" w:rsidP="00C968EF">
      <w:pPr>
        <w:spacing w:line="360" w:lineRule="auto"/>
        <w:ind w:firstLine="720"/>
        <w:jc w:val="both"/>
        <w:rPr>
          <w:rFonts w:ascii="Times New Roman" w:eastAsia="Times New Roman" w:hAnsi="Times New Roman" w:cs="Times New Roman"/>
        </w:rPr>
      </w:pPr>
      <w:r w:rsidRPr="00C968EF">
        <w:rPr>
          <w:rFonts w:ascii="Times New Roman" w:eastAsia="Times New Roman" w:hAnsi="Times New Roman" w:cs="Times New Roman"/>
        </w:rPr>
        <w:t xml:space="preserve"> From the self-reflection, the following tips have been established, which can be followed in future research activity. First, in further studies, I will devote efforts to increasing the representativeness of the sample: by conducting more concentrated recruitment, and searching for methods to enhance the response rate. Further, I will analyze how the potential of bias can be minimized in qualitative research through a diversity of participants and other methods. </w:t>
      </w:r>
    </w:p>
    <w:p w14:paraId="29D005F5" w14:textId="77777777" w:rsidR="003141FE" w:rsidRPr="00C968EF" w:rsidRDefault="003141FE" w:rsidP="00C968EF">
      <w:pPr>
        <w:spacing w:line="360" w:lineRule="auto"/>
        <w:ind w:firstLine="720"/>
        <w:jc w:val="both"/>
        <w:rPr>
          <w:rFonts w:ascii="Times New Roman" w:eastAsia="Times New Roman" w:hAnsi="Times New Roman" w:cs="Times New Roman"/>
        </w:rPr>
      </w:pPr>
      <w:r w:rsidRPr="00C968EF">
        <w:rPr>
          <w:rFonts w:ascii="Times New Roman" w:eastAsia="Times New Roman" w:hAnsi="Times New Roman" w:cs="Times New Roman"/>
        </w:rPr>
        <w:t xml:space="preserve"> Second, I will try to make the synthesis of the qualitative and the quantitative results more systematic by sketching out a sharper concept of how the results of the two approaches are to be integrated and the meaning of the findings. This may require further education in mixed method research or perhaps </w:t>
      </w:r>
      <w:r w:rsidRPr="00C968EF">
        <w:rPr>
          <w:rFonts w:ascii="Times New Roman" w:eastAsia="Times New Roman" w:hAnsi="Times New Roman" w:cs="Times New Roman"/>
        </w:rPr>
        <w:lastRenderedPageBreak/>
        <w:t>working with other members of faculty in the institution who are conversant with such research methodologies. Therefore, in subsequent research endeavors, it will be important that I set a time table and ensure that I am well organized to avoid interruptions. It will also include development of elaborate time schedules and second-best scenarios that can be implemented just in case.</w:t>
      </w:r>
    </w:p>
    <w:p w14:paraId="2C8160DF" w14:textId="77777777" w:rsidR="003141FE" w:rsidRPr="00C968EF" w:rsidRDefault="003141FE" w:rsidP="00C968EF">
      <w:pPr>
        <w:spacing w:line="360" w:lineRule="auto"/>
        <w:rPr>
          <w:rFonts w:ascii="Times New Roman" w:eastAsia="Times New Roman" w:hAnsi="Times New Roman" w:cs="Times New Roman"/>
        </w:rPr>
      </w:pPr>
      <w:r w:rsidRPr="00C968EF">
        <w:rPr>
          <w:rFonts w:ascii="Times New Roman" w:eastAsia="Times New Roman" w:hAnsi="Times New Roman" w:cs="Times New Roman"/>
        </w:rPr>
        <w:br w:type="page"/>
      </w:r>
    </w:p>
    <w:p w14:paraId="7A6E0ED2" w14:textId="77777777" w:rsidR="003141FE" w:rsidRPr="00C968EF" w:rsidRDefault="003141FE" w:rsidP="00C968EF">
      <w:pPr>
        <w:spacing w:line="360" w:lineRule="auto"/>
        <w:ind w:firstLine="720"/>
        <w:jc w:val="both"/>
        <w:rPr>
          <w:rFonts w:ascii="Times New Roman" w:eastAsia="Times New Roman" w:hAnsi="Times New Roman" w:cs="Times New Roman"/>
          <w:b/>
          <w:bCs/>
        </w:rPr>
      </w:pPr>
      <w:r w:rsidRPr="00C968EF">
        <w:rPr>
          <w:rFonts w:ascii="Times New Roman" w:eastAsia="Times New Roman" w:hAnsi="Times New Roman" w:cs="Times New Roman"/>
          <w:b/>
          <w:bCs/>
        </w:rPr>
        <w:lastRenderedPageBreak/>
        <w:t>References</w:t>
      </w:r>
    </w:p>
    <w:p w14:paraId="6B3B76E3" w14:textId="77777777" w:rsidR="003141FE" w:rsidRPr="00C968EF" w:rsidRDefault="003141FE" w:rsidP="00C968EF">
      <w:pPr>
        <w:spacing w:line="360" w:lineRule="auto"/>
        <w:jc w:val="both"/>
        <w:rPr>
          <w:rFonts w:ascii="Times New Roman" w:eastAsia="Times New Roman" w:hAnsi="Times New Roman" w:cs="Times New Roman"/>
        </w:rPr>
      </w:pPr>
    </w:p>
    <w:p w14:paraId="634CD22E" w14:textId="77777777" w:rsidR="003141FE" w:rsidRPr="00C968EF" w:rsidRDefault="003141FE" w:rsidP="00C968EF">
      <w:pPr>
        <w:spacing w:line="360" w:lineRule="auto"/>
        <w:ind w:left="720" w:hanging="720"/>
        <w:jc w:val="both"/>
        <w:rPr>
          <w:rFonts w:ascii="Times New Roman" w:eastAsia="Times New Roman" w:hAnsi="Times New Roman" w:cs="Times New Roman"/>
        </w:rPr>
      </w:pPr>
      <w:r w:rsidRPr="00C968EF">
        <w:rPr>
          <w:rFonts w:ascii="Times New Roman" w:eastAsia="Times New Roman" w:hAnsi="Times New Roman" w:cs="Times New Roman"/>
        </w:rPr>
        <w:t xml:space="preserve">Galli, F., &amp; New, K. (2022). Gibbs’ cycle review: Emotions as a part of the cycle. </w:t>
      </w:r>
      <w:r w:rsidRPr="00C968EF">
        <w:rPr>
          <w:rFonts w:ascii="Times New Roman" w:eastAsia="Times New Roman" w:hAnsi="Times New Roman" w:cs="Times New Roman"/>
          <w:i/>
          <w:iCs/>
        </w:rPr>
        <w:t xml:space="preserve">e-Motion: </w:t>
      </w:r>
      <w:proofErr w:type="spellStart"/>
      <w:r w:rsidRPr="00C968EF">
        <w:rPr>
          <w:rFonts w:ascii="Times New Roman" w:eastAsia="Times New Roman" w:hAnsi="Times New Roman" w:cs="Times New Roman"/>
          <w:i/>
          <w:iCs/>
        </w:rPr>
        <w:t>Revista</w:t>
      </w:r>
      <w:proofErr w:type="spellEnd"/>
      <w:r w:rsidRPr="00C968EF">
        <w:rPr>
          <w:rFonts w:ascii="Times New Roman" w:eastAsia="Times New Roman" w:hAnsi="Times New Roman" w:cs="Times New Roman"/>
          <w:i/>
          <w:iCs/>
        </w:rPr>
        <w:t xml:space="preserve"> de </w:t>
      </w:r>
      <w:proofErr w:type="spellStart"/>
      <w:r w:rsidRPr="00C968EF">
        <w:rPr>
          <w:rFonts w:ascii="Times New Roman" w:eastAsia="Times New Roman" w:hAnsi="Times New Roman" w:cs="Times New Roman"/>
          <w:i/>
          <w:iCs/>
        </w:rPr>
        <w:t>Educación</w:t>
      </w:r>
      <w:proofErr w:type="spellEnd"/>
      <w:r w:rsidRPr="00C968EF">
        <w:rPr>
          <w:rFonts w:ascii="Times New Roman" w:eastAsia="Times New Roman" w:hAnsi="Times New Roman" w:cs="Times New Roman"/>
          <w:i/>
          <w:iCs/>
        </w:rPr>
        <w:t xml:space="preserve"> </w:t>
      </w:r>
      <w:proofErr w:type="spellStart"/>
      <w:r w:rsidRPr="00C968EF">
        <w:rPr>
          <w:rFonts w:ascii="Times New Roman" w:eastAsia="Times New Roman" w:hAnsi="Times New Roman" w:cs="Times New Roman"/>
          <w:i/>
          <w:iCs/>
        </w:rPr>
        <w:t>Motricidad</w:t>
      </w:r>
      <w:proofErr w:type="spellEnd"/>
      <w:r w:rsidRPr="00C968EF">
        <w:rPr>
          <w:rFonts w:ascii="Times New Roman" w:eastAsia="Times New Roman" w:hAnsi="Times New Roman" w:cs="Times New Roman"/>
          <w:i/>
          <w:iCs/>
        </w:rPr>
        <w:t xml:space="preserve"> e </w:t>
      </w:r>
      <w:proofErr w:type="spellStart"/>
      <w:r w:rsidRPr="00C968EF">
        <w:rPr>
          <w:rFonts w:ascii="Times New Roman" w:eastAsia="Times New Roman" w:hAnsi="Times New Roman" w:cs="Times New Roman"/>
          <w:i/>
          <w:iCs/>
        </w:rPr>
        <w:t>Investigación</w:t>
      </w:r>
      <w:proofErr w:type="spellEnd"/>
      <w:r w:rsidRPr="00C968EF">
        <w:rPr>
          <w:rFonts w:ascii="Times New Roman" w:eastAsia="Times New Roman" w:hAnsi="Times New Roman" w:cs="Times New Roman"/>
        </w:rPr>
        <w:t>, (19). https://doi.org/10.33776/remo.vi19.7224</w:t>
      </w:r>
    </w:p>
    <w:p w14:paraId="15282853" w14:textId="77777777" w:rsidR="003141FE" w:rsidRPr="00C968EF" w:rsidRDefault="003141FE" w:rsidP="00C968EF">
      <w:pPr>
        <w:spacing w:line="360" w:lineRule="auto"/>
        <w:ind w:left="720" w:hanging="720"/>
        <w:jc w:val="both"/>
        <w:rPr>
          <w:rFonts w:ascii="Times New Roman" w:eastAsia="Times New Roman" w:hAnsi="Times New Roman" w:cs="Times New Roman"/>
        </w:rPr>
      </w:pPr>
      <w:r w:rsidRPr="00C968EF">
        <w:rPr>
          <w:rFonts w:ascii="Times New Roman" w:eastAsia="Times New Roman" w:hAnsi="Times New Roman" w:cs="Times New Roman"/>
        </w:rPr>
        <w:t xml:space="preserve">Noyes, J., Booth, A., Moore, G., Flemming, K., </w:t>
      </w:r>
      <w:proofErr w:type="spellStart"/>
      <w:r w:rsidRPr="00C968EF">
        <w:rPr>
          <w:rFonts w:ascii="Times New Roman" w:eastAsia="Times New Roman" w:hAnsi="Times New Roman" w:cs="Times New Roman"/>
        </w:rPr>
        <w:t>Tunçalp</w:t>
      </w:r>
      <w:proofErr w:type="spellEnd"/>
      <w:r w:rsidRPr="00C968EF">
        <w:rPr>
          <w:rFonts w:ascii="Times New Roman" w:eastAsia="Times New Roman" w:hAnsi="Times New Roman" w:cs="Times New Roman"/>
        </w:rPr>
        <w:t xml:space="preserve">, Ö., &amp; </w:t>
      </w:r>
      <w:proofErr w:type="spellStart"/>
      <w:r w:rsidRPr="00C968EF">
        <w:rPr>
          <w:rFonts w:ascii="Times New Roman" w:eastAsia="Times New Roman" w:hAnsi="Times New Roman" w:cs="Times New Roman"/>
        </w:rPr>
        <w:t>Shakibazadeh</w:t>
      </w:r>
      <w:proofErr w:type="spellEnd"/>
      <w:r w:rsidRPr="00C968EF">
        <w:rPr>
          <w:rFonts w:ascii="Times New Roman" w:eastAsia="Times New Roman" w:hAnsi="Times New Roman" w:cs="Times New Roman"/>
        </w:rPr>
        <w:t xml:space="preserve">, E. (2019). </w:t>
      </w:r>
      <w:proofErr w:type="spellStart"/>
      <w:r w:rsidRPr="00C968EF">
        <w:rPr>
          <w:rFonts w:ascii="Times New Roman" w:eastAsia="Times New Roman" w:hAnsi="Times New Roman" w:cs="Times New Roman"/>
        </w:rPr>
        <w:t>Synthesising</w:t>
      </w:r>
      <w:proofErr w:type="spellEnd"/>
      <w:r w:rsidRPr="00C968EF">
        <w:rPr>
          <w:rFonts w:ascii="Times New Roman" w:eastAsia="Times New Roman" w:hAnsi="Times New Roman" w:cs="Times New Roman"/>
        </w:rPr>
        <w:t xml:space="preserve"> quantitative and qualitative evidence to inform guidelines on complex interventions: Clarifying the purposes, designs and outlining some methods. </w:t>
      </w:r>
      <w:r w:rsidRPr="00C968EF">
        <w:rPr>
          <w:rFonts w:ascii="Times New Roman" w:eastAsia="Times New Roman" w:hAnsi="Times New Roman" w:cs="Times New Roman"/>
          <w:i/>
          <w:iCs/>
        </w:rPr>
        <w:t>BMJ Global Health, 4</w:t>
      </w:r>
      <w:r w:rsidRPr="00C968EF">
        <w:rPr>
          <w:rFonts w:ascii="Times New Roman" w:eastAsia="Times New Roman" w:hAnsi="Times New Roman" w:cs="Times New Roman"/>
        </w:rPr>
        <w:t>(Suppl 1), e000893. https://doi.org/10.1136/bmjgh-2018-000893</w:t>
      </w:r>
    </w:p>
    <w:p w14:paraId="409FA410" w14:textId="77777777" w:rsidR="003141FE" w:rsidRPr="00C968EF" w:rsidRDefault="003141FE" w:rsidP="00C968EF">
      <w:pPr>
        <w:spacing w:line="360" w:lineRule="auto"/>
        <w:ind w:left="720" w:hanging="720"/>
        <w:jc w:val="both"/>
        <w:rPr>
          <w:rFonts w:ascii="Times New Roman" w:eastAsia="Times New Roman" w:hAnsi="Times New Roman" w:cs="Times New Roman"/>
        </w:rPr>
      </w:pPr>
      <w:r w:rsidRPr="00C968EF">
        <w:rPr>
          <w:rFonts w:ascii="Times New Roman" w:eastAsia="Times New Roman" w:hAnsi="Times New Roman" w:cs="Times New Roman"/>
        </w:rPr>
        <w:t xml:space="preserve">Ratan, S. K., Anand, T., &amp; Ratan, J. (2019). Formulation of research question – Stepwise approach. </w:t>
      </w:r>
      <w:r w:rsidRPr="00C968EF">
        <w:rPr>
          <w:rFonts w:ascii="Times New Roman" w:eastAsia="Times New Roman" w:hAnsi="Times New Roman" w:cs="Times New Roman"/>
          <w:i/>
          <w:iCs/>
        </w:rPr>
        <w:t>Journal of Indian Association of Pediatric Surgeons, 24</w:t>
      </w:r>
      <w:r w:rsidRPr="00C968EF">
        <w:rPr>
          <w:rFonts w:ascii="Times New Roman" w:eastAsia="Times New Roman" w:hAnsi="Times New Roman" w:cs="Times New Roman"/>
        </w:rPr>
        <w:t xml:space="preserve">(1), 15–20. https://doi.org/10.4103/jiaps.JIAPS_76_18 </w:t>
      </w:r>
    </w:p>
    <w:p w14:paraId="4765BE39" w14:textId="77777777" w:rsidR="003141FE" w:rsidRPr="00C968EF" w:rsidRDefault="003141FE" w:rsidP="00C968EF">
      <w:pPr>
        <w:spacing w:line="360" w:lineRule="auto"/>
        <w:ind w:left="720" w:hanging="720"/>
        <w:jc w:val="both"/>
        <w:rPr>
          <w:rFonts w:ascii="Times New Roman" w:eastAsia="Times New Roman" w:hAnsi="Times New Roman" w:cs="Times New Roman"/>
        </w:rPr>
      </w:pPr>
    </w:p>
    <w:p w14:paraId="3B4009D5" w14:textId="77777777" w:rsidR="003141FE" w:rsidRPr="00C968EF" w:rsidRDefault="003141FE" w:rsidP="00C968EF">
      <w:pPr>
        <w:spacing w:line="360" w:lineRule="auto"/>
      </w:pPr>
    </w:p>
    <w:sectPr w:rsidR="003141FE" w:rsidRPr="00C968EF" w:rsidSect="003141FE">
      <w:footerReference w:type="default" r:id="rId7"/>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366340"/>
      <w:docPartObj>
        <w:docPartGallery w:val="Page Numbers (Bottom of Page)"/>
        <w:docPartUnique/>
      </w:docPartObj>
    </w:sdtPr>
    <w:sdtEndPr>
      <w:rPr>
        <w:noProof/>
      </w:rPr>
    </w:sdtEndPr>
    <w:sdtContent>
      <w:p w14:paraId="55F00E46" w14:textId="77777777" w:rsidR="00C968EF" w:rsidRDefault="00C968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606540" w14:textId="77777777" w:rsidR="00C968EF" w:rsidRDefault="00C968E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52CB5F" w14:textId="77777777" w:rsidR="00C968EF" w:rsidRDefault="00C968EF" w:rsidP="00123DFB">
    <w:pPr>
      <w:pStyle w:val="Header"/>
      <w:jc w:val="center"/>
    </w:pPr>
  </w:p>
  <w:p w14:paraId="6950B761" w14:textId="77777777" w:rsidR="00C968EF" w:rsidRDefault="00C968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1FE"/>
    <w:rsid w:val="003141FE"/>
    <w:rsid w:val="00613D9F"/>
    <w:rsid w:val="00C96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BA632"/>
  <w15:chartTrackingRefBased/>
  <w15:docId w15:val="{4E1D361B-BE96-41CC-BB03-BE2D9535E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1FE"/>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41F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141FE"/>
    <w:rPr>
      <w:b/>
      <w:bCs/>
    </w:rPr>
  </w:style>
  <w:style w:type="paragraph" w:styleId="Header">
    <w:name w:val="header"/>
    <w:basedOn w:val="Normal"/>
    <w:link w:val="HeaderChar"/>
    <w:uiPriority w:val="99"/>
    <w:unhideWhenUsed/>
    <w:rsid w:val="003141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41FE"/>
    <w:rPr>
      <w:kern w:val="0"/>
      <w:lang w:val="en-US"/>
      <w14:ligatures w14:val="none"/>
    </w:rPr>
  </w:style>
  <w:style w:type="paragraph" w:styleId="Footer">
    <w:name w:val="footer"/>
    <w:basedOn w:val="Normal"/>
    <w:link w:val="FooterChar"/>
    <w:uiPriority w:val="99"/>
    <w:unhideWhenUsed/>
    <w:rsid w:val="003141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41FE"/>
    <w:rPr>
      <w:kern w:val="0"/>
      <w:lang w:val="en-US"/>
      <w14:ligatures w14:val="none"/>
    </w:rPr>
  </w:style>
  <w:style w:type="table" w:styleId="TableGrid">
    <w:name w:val="Table Grid"/>
    <w:basedOn w:val="TableNormal"/>
    <w:uiPriority w:val="39"/>
    <w:rsid w:val="003141F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2272</Words>
  <Characters>12955</Characters>
  <Application>Microsoft Office Word</Application>
  <DocSecurity>0</DocSecurity>
  <Lines>107</Lines>
  <Paragraphs>30</Paragraphs>
  <ScaleCrop>false</ScaleCrop>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Azalea Azri</dc:creator>
  <cp:keywords/>
  <dc:description/>
  <cp:lastModifiedBy>Azalea Azri</cp:lastModifiedBy>
  <cp:revision>2</cp:revision>
  <dcterms:created xsi:type="dcterms:W3CDTF">2024-08-30T06:44:00Z</dcterms:created>
  <dcterms:modified xsi:type="dcterms:W3CDTF">2024-08-30T07:06:00Z</dcterms:modified>
</cp:coreProperties>
</file>