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xls" ContentType="application/vnd.ms-excel"/>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rPr>
        <w:id w:val="-1895271908"/>
        <w:docPartObj>
          <w:docPartGallery w:val="Cover Pages"/>
          <w:docPartUnique/>
        </w:docPartObj>
      </w:sdtPr>
      <w:sdtEndPr>
        <w:rPr>
          <w:color w:val="auto"/>
        </w:rPr>
      </w:sdtEndPr>
      <w:sdtContent>
        <w:p w:rsidR="00B55906" w:rsidRDefault="00B55906" w:rsidP="00B55906">
          <w:pPr>
            <w:pStyle w:val="NoSpacing"/>
            <w:spacing w:before="1540" w:after="240" w:line="276" w:lineRule="auto"/>
            <w:jc w:val="center"/>
            <w:rPr>
              <w:rFonts w:eastAsiaTheme="minorHAnsi"/>
              <w:color w:val="5B9BD5" w:themeColor="accent1"/>
              <w:lang w:val="en-GB"/>
            </w:rPr>
          </w:pPr>
          <w:r>
            <w:rPr>
              <w:noProof/>
              <w:lang w:val="en-GB" w:eastAsia="en-GB"/>
            </w:rPr>
            <w:drawing>
              <wp:inline distT="0" distB="0" distL="0" distR="0" wp14:anchorId="40BF08F8" wp14:editId="7BC7F42C">
                <wp:extent cx="2736850" cy="1206500"/>
                <wp:effectExtent l="0" t="0" r="6350" b="0"/>
                <wp:docPr id="1805837372" name="Picture 1"/>
                <wp:cNvGraphicFramePr/>
                <a:graphic xmlns:a="http://schemas.openxmlformats.org/drawingml/2006/main">
                  <a:graphicData uri="http://schemas.openxmlformats.org/drawingml/2006/picture">
                    <pic:pic xmlns:pic="http://schemas.openxmlformats.org/drawingml/2006/picture">
                      <pic:nvPicPr>
                        <pic:cNvPr id="331" name="Picture 331"/>
                        <pic:cNvPicPr/>
                      </pic:nvPicPr>
                      <pic:blipFill>
                        <a:blip r:embed="rId8"/>
                        <a:stretch>
                          <a:fillRect/>
                        </a:stretch>
                      </pic:blipFill>
                      <pic:spPr>
                        <a:xfrm>
                          <a:off x="0" y="0"/>
                          <a:ext cx="2736850" cy="1206500"/>
                        </a:xfrm>
                        <a:prstGeom prst="rect">
                          <a:avLst/>
                        </a:prstGeom>
                      </pic:spPr>
                    </pic:pic>
                  </a:graphicData>
                </a:graphic>
              </wp:inline>
            </w:drawing>
          </w:r>
        </w:p>
        <w:p w:rsidR="00B55906" w:rsidRDefault="00B55906" w:rsidP="00B55906">
          <w:pPr>
            <w:pStyle w:val="NoSpacing"/>
            <w:jc w:val="center"/>
            <w:rPr>
              <w:rFonts w:ascii="Times New Roman" w:hAnsi="Times New Roman" w:cs="Times New Roman"/>
              <w:b/>
              <w:sz w:val="28"/>
              <w:szCs w:val="28"/>
            </w:rPr>
          </w:pPr>
        </w:p>
        <w:p w:rsidR="00B55906" w:rsidRPr="00B55906" w:rsidRDefault="00B55906" w:rsidP="00B55906">
          <w:pPr>
            <w:pStyle w:val="NoSpacing"/>
            <w:jc w:val="center"/>
            <w:rPr>
              <w:rFonts w:ascii="Times New Roman" w:hAnsi="Times New Roman" w:cs="Times New Roman"/>
              <w:b/>
              <w:sz w:val="28"/>
              <w:szCs w:val="28"/>
            </w:rPr>
          </w:pPr>
          <w:r w:rsidRPr="00B55906">
            <w:rPr>
              <w:rFonts w:ascii="Times New Roman" w:hAnsi="Times New Roman" w:cs="Times New Roman"/>
              <w:b/>
              <w:sz w:val="28"/>
              <w:szCs w:val="28"/>
            </w:rPr>
            <w:t>IMPACT OF ARTIFICIAL INTELLIGENCE (AI)-ENABLED CUSTOMER EXPERIENCE ON CONSUMER PURCHASE INTENTION: A SURVEY-BASED STUDY OF ASOS UK CUSTOMERS</w:t>
          </w:r>
        </w:p>
        <w:p w:rsidR="00B55906" w:rsidRDefault="00B55906" w:rsidP="00B55906">
          <w:pPr>
            <w:jc w:val="center"/>
            <w:rPr>
              <w:rFonts w:ascii="Times New Roman" w:hAnsi="Times New Roman" w:cs="Times New Roman"/>
              <w:sz w:val="24"/>
            </w:rPr>
          </w:pPr>
        </w:p>
        <w:p w:rsidR="00B55906" w:rsidRPr="00042492" w:rsidRDefault="00B55906" w:rsidP="00B55906">
          <w:pPr>
            <w:jc w:val="center"/>
            <w:rPr>
              <w:rFonts w:ascii="Times New Roman" w:hAnsi="Times New Roman" w:cs="Times New Roman"/>
              <w:sz w:val="24"/>
            </w:rPr>
          </w:pPr>
          <w:r w:rsidRPr="00042492">
            <w:rPr>
              <w:rFonts w:ascii="Times New Roman" w:hAnsi="Times New Roman" w:cs="Times New Roman"/>
              <w:sz w:val="24"/>
            </w:rPr>
            <w:t>Name:</w:t>
          </w:r>
          <w:r w:rsidRPr="00042492">
            <w:rPr>
              <w:rFonts w:ascii="Times New Roman" w:hAnsi="Times New Roman" w:cs="Times New Roman"/>
              <w:sz w:val="24"/>
            </w:rPr>
            <w:tab/>
          </w:r>
          <w:r>
            <w:rPr>
              <w:rFonts w:ascii="Times New Roman" w:hAnsi="Times New Roman" w:cs="Times New Roman"/>
              <w:sz w:val="24"/>
            </w:rPr>
            <w:t>K</w:t>
          </w:r>
          <w:r w:rsidRPr="00B55906">
            <w:rPr>
              <w:rFonts w:ascii="Times New Roman" w:hAnsi="Times New Roman" w:cs="Times New Roman"/>
              <w:sz w:val="24"/>
            </w:rPr>
            <w:t>amran Akhtar</w:t>
          </w:r>
        </w:p>
        <w:p w:rsidR="00B55906" w:rsidRPr="00042492" w:rsidRDefault="00B55906" w:rsidP="00B55906">
          <w:pPr>
            <w:jc w:val="center"/>
            <w:rPr>
              <w:rFonts w:ascii="Times New Roman" w:hAnsi="Times New Roman" w:cs="Times New Roman"/>
              <w:sz w:val="24"/>
            </w:rPr>
          </w:pPr>
          <w:r w:rsidRPr="00042492">
            <w:rPr>
              <w:rFonts w:ascii="Times New Roman" w:hAnsi="Times New Roman" w:cs="Times New Roman"/>
              <w:sz w:val="24"/>
            </w:rPr>
            <w:t xml:space="preserve">Student Number: </w:t>
          </w:r>
          <w:r w:rsidRPr="00B55906">
            <w:rPr>
              <w:rFonts w:ascii="Times New Roman" w:hAnsi="Times New Roman" w:cs="Times New Roman"/>
              <w:sz w:val="24"/>
            </w:rPr>
            <w:t>2433466</w:t>
          </w:r>
        </w:p>
        <w:p w:rsidR="00B55906" w:rsidRPr="00042492" w:rsidRDefault="00B55906" w:rsidP="00B55906">
          <w:pPr>
            <w:jc w:val="center"/>
            <w:rPr>
              <w:rFonts w:ascii="Times New Roman" w:hAnsi="Times New Roman" w:cs="Times New Roman"/>
              <w:sz w:val="24"/>
            </w:rPr>
          </w:pPr>
          <w:r w:rsidRPr="00042492">
            <w:rPr>
              <w:rFonts w:ascii="Times New Roman" w:hAnsi="Times New Roman" w:cs="Times New Roman"/>
              <w:sz w:val="24"/>
            </w:rPr>
            <w:t xml:space="preserve">Email Address: </w:t>
          </w:r>
          <w:hyperlink r:id="rId9" w:history="1">
            <w:r w:rsidRPr="00BB113A">
              <w:rPr>
                <w:rStyle w:val="Hyperlink"/>
                <w:rFonts w:ascii="Times New Roman" w:hAnsi="Times New Roman" w:cs="Times New Roman"/>
                <w:sz w:val="24"/>
              </w:rPr>
              <w:t>2433466@student.uwtsd.ac.uk</w:t>
            </w:r>
          </w:hyperlink>
          <w:r>
            <w:rPr>
              <w:rFonts w:ascii="Times New Roman" w:hAnsi="Times New Roman" w:cs="Times New Roman"/>
              <w:sz w:val="24"/>
            </w:rPr>
            <w:t xml:space="preserve"> </w:t>
          </w:r>
        </w:p>
        <w:p w:rsidR="00B55906" w:rsidRPr="00042492" w:rsidRDefault="00B55906" w:rsidP="00B55906">
          <w:pPr>
            <w:jc w:val="center"/>
            <w:rPr>
              <w:rFonts w:ascii="Times New Roman" w:hAnsi="Times New Roman" w:cs="Times New Roman"/>
              <w:sz w:val="24"/>
            </w:rPr>
          </w:pPr>
          <w:r w:rsidRPr="00042492">
            <w:rPr>
              <w:rFonts w:ascii="Times New Roman" w:hAnsi="Times New Roman" w:cs="Times New Roman"/>
              <w:sz w:val="24"/>
            </w:rPr>
            <w:t>Programme of Study: MBA International Business</w:t>
          </w:r>
        </w:p>
        <w:p w:rsidR="00B55906" w:rsidRDefault="00B55906" w:rsidP="00B55906">
          <w:pPr>
            <w:jc w:val="center"/>
            <w:rPr>
              <w:rFonts w:ascii="Times New Roman" w:hAnsi="Times New Roman" w:cs="Times New Roman"/>
              <w:sz w:val="24"/>
            </w:rPr>
          </w:pPr>
          <w:r w:rsidRPr="00042492">
            <w:rPr>
              <w:rFonts w:ascii="Times New Roman" w:hAnsi="Times New Roman" w:cs="Times New Roman"/>
              <w:sz w:val="24"/>
            </w:rPr>
            <w:t xml:space="preserve">Supervisor: </w:t>
          </w:r>
          <w:r w:rsidRPr="00B55906">
            <w:rPr>
              <w:rFonts w:ascii="Times New Roman" w:hAnsi="Times New Roman" w:cs="Times New Roman"/>
              <w:sz w:val="24"/>
            </w:rPr>
            <w:t>Amare Desta</w:t>
          </w:r>
        </w:p>
        <w:p w:rsidR="00B55906" w:rsidRDefault="00B55906" w:rsidP="00B55906">
          <w:r>
            <w:br w:type="page"/>
          </w:r>
        </w:p>
        <w:p w:rsidR="00B55906" w:rsidRDefault="00B55906" w:rsidP="00B55906">
          <w:pPr>
            <w:jc w:val="center"/>
          </w:pPr>
        </w:p>
        <w:p w:rsidR="00B55906" w:rsidRPr="0089187C" w:rsidRDefault="00B55906" w:rsidP="00B55906">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rPr>
          </w:pPr>
          <w:r w:rsidRPr="0089187C">
            <w:rPr>
              <w:rFonts w:ascii="Times New Roman" w:hAnsi="Times New Roman" w:cs="Times New Roman"/>
              <w:noProof/>
              <w:lang w:eastAsia="en-GB"/>
            </w:rPr>
            <w:drawing>
              <wp:inline distT="0" distB="0" distL="0" distR="0" wp14:anchorId="40EF3345" wp14:editId="338EBE80">
                <wp:extent cx="2844800" cy="1168400"/>
                <wp:effectExtent l="0" t="0" r="0" b="0"/>
                <wp:docPr id="6" name="Picture 6"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rsidR="00B55906" w:rsidRPr="0089187C" w:rsidRDefault="00B55906" w:rsidP="00B55906">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b/>
              <w:sz w:val="28"/>
              <w:szCs w:val="28"/>
            </w:rPr>
          </w:pPr>
        </w:p>
        <w:p w:rsidR="00B55906" w:rsidRPr="0089187C" w:rsidRDefault="00B55906" w:rsidP="00B55906">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sz w:val="28"/>
              <w:szCs w:val="28"/>
            </w:rPr>
          </w:pPr>
          <w:r w:rsidRPr="0089187C">
            <w:rPr>
              <w:rFonts w:ascii="Times New Roman" w:hAnsi="Times New Roman" w:cs="Times New Roman"/>
              <w:b/>
              <w:sz w:val="28"/>
              <w:szCs w:val="28"/>
            </w:rPr>
            <w:t>Master’s Degrees by Examination and Dissertation</w:t>
          </w:r>
        </w:p>
        <w:p w:rsidR="00B55906" w:rsidRPr="0089187C" w:rsidRDefault="00B55906" w:rsidP="00B55906">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sz w:val="28"/>
              <w:szCs w:val="28"/>
            </w:rPr>
          </w:pPr>
          <w:r w:rsidRPr="0089187C">
            <w:rPr>
              <w:rFonts w:ascii="Times New Roman" w:hAnsi="Times New Roman" w:cs="Times New Roman"/>
              <w:b/>
              <w:sz w:val="28"/>
              <w:szCs w:val="28"/>
            </w:rPr>
            <w:t>Declaration Form</w:t>
          </w:r>
          <w:r w:rsidRPr="0089187C">
            <w:rPr>
              <w:rFonts w:ascii="Times New Roman" w:hAnsi="Times New Roman" w:cs="Times New Roman"/>
              <w:sz w:val="28"/>
              <w:szCs w:val="28"/>
            </w:rPr>
            <w:t>.</w:t>
          </w:r>
        </w:p>
        <w:p w:rsidR="00B55906" w:rsidRPr="0089187C" w:rsidRDefault="00B55906" w:rsidP="00B55906">
          <w:pPr>
            <w:pBdr>
              <w:top w:val="single" w:sz="4" w:space="1" w:color="auto"/>
              <w:left w:val="single" w:sz="4" w:space="4" w:color="auto"/>
              <w:bottom w:val="single" w:sz="4" w:space="1" w:color="auto"/>
              <w:right w:val="single" w:sz="4" w:space="4" w:color="auto"/>
            </w:pBdr>
            <w:spacing w:after="120" w:line="480" w:lineRule="auto"/>
            <w:rPr>
              <w:rFonts w:ascii="Times New Roman" w:hAnsi="Times New Roman" w:cs="Times New Roman"/>
            </w:rPr>
          </w:pPr>
        </w:p>
        <w:p w:rsidR="00B55906" w:rsidRPr="0089187C" w:rsidRDefault="00B55906" w:rsidP="00B55906">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rPr>
          </w:pPr>
          <w:r>
            <w:rPr>
              <w:rFonts w:ascii="Times New Roman" w:hAnsi="Times New Roman" w:cs="Times New Roman"/>
              <w:sz w:val="24"/>
            </w:rPr>
            <w:t>I,</w:t>
          </w:r>
          <w:r w:rsidRPr="00B55906">
            <w:t xml:space="preserve"> </w:t>
          </w:r>
          <w:r w:rsidRPr="00B55906">
            <w:rPr>
              <w:rFonts w:ascii="Times New Roman" w:hAnsi="Times New Roman" w:cs="Times New Roman"/>
              <w:sz w:val="24"/>
            </w:rPr>
            <w:t>Kamran Akhtar</w:t>
          </w:r>
          <w:r>
            <w:rPr>
              <w:rFonts w:ascii="Times New Roman" w:hAnsi="Times New Roman" w:cs="Times New Roman"/>
              <w:sz w:val="24"/>
            </w:rPr>
            <w:t>,</w:t>
          </w:r>
          <w:r w:rsidRPr="0089187C">
            <w:rPr>
              <w:rFonts w:ascii="Times New Roman" w:hAnsi="Times New Roman" w:cs="Times New Roman"/>
              <w:sz w:val="24"/>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B55906" w:rsidRPr="0089187C" w:rsidRDefault="00B55906" w:rsidP="00B55906">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rPr>
          </w:pPr>
          <w:r w:rsidRPr="0089187C">
            <w:rPr>
              <w:rFonts w:ascii="Times New Roman" w:hAnsi="Times New Roman" w:cs="Times New Roman"/>
              <w:sz w:val="24"/>
            </w:rPr>
            <w:t xml:space="preserve"> </w:t>
          </w:r>
        </w:p>
        <w:p w:rsidR="00B55906" w:rsidRPr="0089187C" w:rsidRDefault="00B55906" w:rsidP="00B55906">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rPr>
          </w:pPr>
          <w:r w:rsidRPr="0089187C">
            <w:rPr>
              <w:rFonts w:ascii="Times New Roman" w:hAnsi="Times New Roman" w:cs="Times New Roman"/>
              <w:sz w:val="24"/>
            </w:rPr>
            <w:t>Signature: …</w:t>
          </w:r>
          <w:r w:rsidRPr="00B55906">
            <w:t xml:space="preserve"> </w:t>
          </w:r>
          <w:r w:rsidRPr="00B55906">
            <w:rPr>
              <w:rFonts w:ascii="Times New Roman" w:hAnsi="Times New Roman" w:cs="Times New Roman"/>
              <w:sz w:val="24"/>
            </w:rPr>
            <w:t>Kamran Akhtar</w:t>
          </w:r>
          <w:r w:rsidRPr="0089187C">
            <w:t xml:space="preserve"> </w:t>
          </w:r>
          <w:r>
            <w:rPr>
              <w:rFonts w:ascii="Times New Roman" w:hAnsi="Times New Roman" w:cs="Times New Roman"/>
              <w:sz w:val="24"/>
            </w:rPr>
            <w:t>…………</w:t>
          </w:r>
        </w:p>
        <w:p w:rsidR="00B55906" w:rsidRPr="0089187C" w:rsidRDefault="00B55906" w:rsidP="00B55906">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rPr>
          </w:pPr>
          <w:r w:rsidRPr="0089187C">
            <w:rPr>
              <w:rFonts w:ascii="Times New Roman" w:hAnsi="Times New Roman" w:cs="Times New Roman"/>
              <w:sz w:val="24"/>
            </w:rPr>
            <w:t xml:space="preserve"> </w:t>
          </w:r>
        </w:p>
        <w:p w:rsidR="00B55906" w:rsidRPr="0089187C" w:rsidRDefault="00B55906" w:rsidP="00B55906">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rPr>
          </w:pPr>
          <w:r w:rsidRPr="0089187C">
            <w:rPr>
              <w:rFonts w:ascii="Times New Roman" w:hAnsi="Times New Roman" w:cs="Times New Roman"/>
              <w:sz w:val="24"/>
            </w:rPr>
            <w:t>Date:         ………</w:t>
          </w:r>
          <w:r>
            <w:rPr>
              <w:rFonts w:ascii="Times New Roman" w:hAnsi="Times New Roman" w:cs="Times New Roman"/>
              <w:sz w:val="24"/>
            </w:rPr>
            <w:t>21</w:t>
          </w:r>
          <w:r>
            <w:rPr>
              <w:rFonts w:ascii="Times New Roman" w:hAnsi="Times New Roman" w:cs="Times New Roman"/>
              <w:sz w:val="24"/>
            </w:rPr>
            <w:t>/09/2026…………</w:t>
          </w:r>
        </w:p>
        <w:p w:rsidR="00B55906" w:rsidRDefault="00B55906" w:rsidP="00B55906">
          <w:pPr>
            <w:rPr>
              <w:rFonts w:ascii="Times New Roman" w:eastAsia="Times New Roman" w:hAnsi="Times New Roman" w:cs="Times New Roman"/>
              <w:b/>
              <w:bCs/>
              <w:kern w:val="36"/>
              <w:sz w:val="32"/>
              <w:szCs w:val="48"/>
            </w:rPr>
          </w:pPr>
          <w:r>
            <w:rPr>
              <w:sz w:val="32"/>
            </w:rPr>
            <w:br w:type="page"/>
          </w:r>
        </w:p>
        <w:p w:rsidR="00B55906" w:rsidRDefault="00B55906" w:rsidP="00B55906">
          <w:pPr>
            <w:pStyle w:val="Heading1"/>
            <w:spacing w:line="360" w:lineRule="auto"/>
            <w:jc w:val="center"/>
          </w:pPr>
        </w:p>
        <w:p w:rsidR="00B55906" w:rsidRPr="00B55906" w:rsidRDefault="00B55906" w:rsidP="00B55906">
          <w:pPr>
            <w:pStyle w:val="Heading1"/>
            <w:spacing w:line="360" w:lineRule="auto"/>
            <w:jc w:val="center"/>
            <w:rPr>
              <w:rFonts w:ascii="Times New Roman" w:hAnsi="Times New Roman" w:cs="Times New Roman"/>
              <w:b/>
              <w:color w:val="auto"/>
            </w:rPr>
          </w:pPr>
          <w:bookmarkStart w:id="0" w:name="_Toc240021995"/>
          <w:bookmarkStart w:id="1" w:name="_Toc240920686"/>
          <w:r w:rsidRPr="00B55906">
            <w:rPr>
              <w:rFonts w:ascii="Times New Roman" w:hAnsi="Times New Roman" w:cs="Times New Roman"/>
              <w:b/>
              <w:color w:val="auto"/>
            </w:rPr>
            <w:t>ACKNOWLEDGEMENT</w:t>
          </w:r>
          <w:bookmarkEnd w:id="0"/>
          <w:bookmarkEnd w:id="1"/>
        </w:p>
        <w:p w:rsidR="00B55906" w:rsidRDefault="00B55906" w:rsidP="00B55906">
          <w:pPr>
            <w:spacing w:line="360" w:lineRule="auto"/>
            <w:jc w:val="both"/>
            <w:rPr>
              <w:rFonts w:ascii="Times New Roman" w:hAnsi="Times New Roman" w:cs="Times New Roman"/>
              <w:sz w:val="24"/>
            </w:rPr>
          </w:pPr>
          <w:r w:rsidRPr="00042492">
            <w:rPr>
              <w:rFonts w:ascii="Times New Roman" w:hAnsi="Times New Roman" w:cs="Times New Roman"/>
              <w:sz w:val="24"/>
            </w:rPr>
            <w:t xml:space="preserve">I would like to express my sincere gratitude to my supervisor, </w:t>
          </w:r>
          <w:r w:rsidRPr="00B55906">
            <w:rPr>
              <w:rFonts w:ascii="Times New Roman" w:hAnsi="Times New Roman" w:cs="Times New Roman"/>
              <w:sz w:val="24"/>
            </w:rPr>
            <w:t>Amare Desta</w:t>
          </w:r>
          <w:r w:rsidRPr="00042492">
            <w:rPr>
              <w:rFonts w:ascii="Times New Roman" w:hAnsi="Times New Roman" w:cs="Times New Roman"/>
              <w:sz w:val="24"/>
            </w:rPr>
            <w:t>, for their valuable guidance, constructive feedback and continuous support throughout this research. I am also grateful to the University of Wales for providing the academic resources and learning environment necessary to complete this study. My appreciation extends to all researchers and authors whose work contributed to the development of this systematic literature review. Finally, I would like to thank my family and friends for their encouragement, patience and support throughout my MBA International Business programme and the completion of this dissertation.</w:t>
          </w:r>
        </w:p>
        <w:p w:rsidR="00807495" w:rsidRDefault="00807495">
          <w:pPr>
            <w:pStyle w:val="NoSpacing"/>
            <w:spacing w:before="1540" w:after="240"/>
            <w:jc w:val="center"/>
            <w:rPr>
              <w:color w:val="5B9BD5" w:themeColor="accent1"/>
            </w:rPr>
          </w:pPr>
        </w:p>
        <w:p w:rsidR="00807495" w:rsidRDefault="00807495">
          <w:pPr>
            <w:pStyle w:val="NoSpacing"/>
            <w:jc w:val="center"/>
            <w:rPr>
              <w:color w:val="5B9BD5" w:themeColor="accent1"/>
              <w:sz w:val="28"/>
              <w:szCs w:val="28"/>
            </w:rPr>
          </w:pPr>
        </w:p>
        <w:p w:rsidR="00807495" w:rsidRDefault="00807495">
          <w:pPr>
            <w:pStyle w:val="NoSpacing"/>
            <w:spacing w:before="480"/>
            <w:jc w:val="center"/>
            <w:rPr>
              <w:color w:val="5B9BD5" w:themeColor="accent1"/>
            </w:rPr>
          </w:pPr>
        </w:p>
        <w:p w:rsidR="00807495" w:rsidRDefault="00807495">
          <w:pPr>
            <w:rPr>
              <w:rFonts w:asciiTheme="majorHAnsi" w:eastAsiaTheme="majorEastAsia" w:hAnsiTheme="majorHAnsi" w:cstheme="majorBidi"/>
              <w:color w:val="2E74B5" w:themeColor="accent1" w:themeShade="BF"/>
              <w:sz w:val="32"/>
              <w:szCs w:val="32"/>
            </w:rPr>
          </w:pPr>
          <w:r>
            <w:br w:type="page"/>
          </w:r>
        </w:p>
      </w:sdtContent>
    </w:sdt>
    <w:sdt>
      <w:sdtPr>
        <w:rPr>
          <w:rFonts w:asciiTheme="minorHAnsi" w:eastAsiaTheme="minorHAnsi" w:hAnsiTheme="minorHAnsi" w:cstheme="minorBidi"/>
          <w:color w:val="auto"/>
          <w:sz w:val="22"/>
          <w:szCs w:val="22"/>
        </w:rPr>
        <w:id w:val="1655869536"/>
        <w:docPartObj>
          <w:docPartGallery w:val="Table of Contents"/>
          <w:docPartUnique/>
        </w:docPartObj>
      </w:sdtPr>
      <w:sdtEndPr>
        <w:rPr>
          <w:rFonts w:ascii="Times New Roman" w:hAnsi="Times New Roman" w:cs="Times New Roman"/>
          <w:bCs/>
          <w:noProof/>
          <w:sz w:val="24"/>
          <w:szCs w:val="24"/>
        </w:rPr>
      </w:sdtEndPr>
      <w:sdtContent>
        <w:p w:rsidR="00807495" w:rsidRPr="00807495" w:rsidRDefault="00807495" w:rsidP="00807495">
          <w:pPr>
            <w:pStyle w:val="TOCHeading"/>
            <w:spacing w:line="360" w:lineRule="auto"/>
            <w:jc w:val="center"/>
            <w:rPr>
              <w:rFonts w:ascii="Times New Roman" w:hAnsi="Times New Roman" w:cs="Times New Roman"/>
              <w:b/>
              <w:color w:val="auto"/>
              <w:szCs w:val="24"/>
            </w:rPr>
          </w:pPr>
          <w:r w:rsidRPr="00807495">
            <w:rPr>
              <w:rFonts w:ascii="Times New Roman" w:hAnsi="Times New Roman" w:cs="Times New Roman"/>
              <w:b/>
              <w:color w:val="auto"/>
              <w:szCs w:val="24"/>
            </w:rPr>
            <w:t>CONTENTS</w:t>
          </w:r>
        </w:p>
        <w:bookmarkStart w:id="2" w:name="_GoBack"/>
        <w:p w:rsidR="00B55906" w:rsidRPr="00B55906" w:rsidRDefault="00807495" w:rsidP="00B5590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r w:rsidRPr="00B55906">
            <w:rPr>
              <w:rFonts w:ascii="Times New Roman" w:hAnsi="Times New Roman" w:cs="Times New Roman"/>
              <w:sz w:val="24"/>
              <w:szCs w:val="24"/>
            </w:rPr>
            <w:fldChar w:fldCharType="begin"/>
          </w:r>
          <w:r w:rsidRPr="00B55906">
            <w:rPr>
              <w:rFonts w:ascii="Times New Roman" w:hAnsi="Times New Roman" w:cs="Times New Roman"/>
              <w:sz w:val="24"/>
              <w:szCs w:val="24"/>
            </w:rPr>
            <w:instrText xml:space="preserve"> TOC \o "1-3" \h \z \u </w:instrText>
          </w:r>
          <w:r w:rsidRPr="00B55906">
            <w:rPr>
              <w:rFonts w:ascii="Times New Roman" w:hAnsi="Times New Roman" w:cs="Times New Roman"/>
              <w:sz w:val="24"/>
              <w:szCs w:val="24"/>
            </w:rPr>
            <w:fldChar w:fldCharType="separate"/>
          </w:r>
          <w:hyperlink w:anchor="_Toc240920686" w:history="1">
            <w:r w:rsidR="00B55906" w:rsidRPr="00B55906">
              <w:rPr>
                <w:rStyle w:val="Hyperlink"/>
                <w:rFonts w:ascii="Times New Roman" w:hAnsi="Times New Roman" w:cs="Times New Roman"/>
                <w:noProof/>
                <w:sz w:val="24"/>
                <w:szCs w:val="24"/>
              </w:rPr>
              <w:t>ACKNOWLEDGEMENT</w:t>
            </w:r>
            <w:r w:rsidR="00B55906" w:rsidRPr="00B55906">
              <w:rPr>
                <w:rFonts w:ascii="Times New Roman" w:hAnsi="Times New Roman" w:cs="Times New Roman"/>
                <w:noProof/>
                <w:webHidden/>
                <w:sz w:val="24"/>
                <w:szCs w:val="24"/>
              </w:rPr>
              <w:tab/>
            </w:r>
            <w:r w:rsidR="00B55906" w:rsidRPr="00B55906">
              <w:rPr>
                <w:rFonts w:ascii="Times New Roman" w:hAnsi="Times New Roman" w:cs="Times New Roman"/>
                <w:noProof/>
                <w:webHidden/>
                <w:sz w:val="24"/>
                <w:szCs w:val="24"/>
              </w:rPr>
              <w:fldChar w:fldCharType="begin"/>
            </w:r>
            <w:r w:rsidR="00B55906" w:rsidRPr="00B55906">
              <w:rPr>
                <w:rFonts w:ascii="Times New Roman" w:hAnsi="Times New Roman" w:cs="Times New Roman"/>
                <w:noProof/>
                <w:webHidden/>
                <w:sz w:val="24"/>
                <w:szCs w:val="24"/>
              </w:rPr>
              <w:instrText xml:space="preserve"> PAGEREF _Toc240920686 \h </w:instrText>
            </w:r>
            <w:r w:rsidR="00B55906" w:rsidRPr="00B55906">
              <w:rPr>
                <w:rFonts w:ascii="Times New Roman" w:hAnsi="Times New Roman" w:cs="Times New Roman"/>
                <w:noProof/>
                <w:webHidden/>
                <w:sz w:val="24"/>
                <w:szCs w:val="24"/>
              </w:rPr>
            </w:r>
            <w:r w:rsidR="00B55906" w:rsidRPr="00B55906">
              <w:rPr>
                <w:rFonts w:ascii="Times New Roman" w:hAnsi="Times New Roman" w:cs="Times New Roman"/>
                <w:noProof/>
                <w:webHidden/>
                <w:sz w:val="24"/>
                <w:szCs w:val="24"/>
              </w:rPr>
              <w:fldChar w:fldCharType="separate"/>
            </w:r>
            <w:r w:rsidR="00B55906" w:rsidRPr="00B55906">
              <w:rPr>
                <w:rFonts w:ascii="Times New Roman" w:hAnsi="Times New Roman" w:cs="Times New Roman"/>
                <w:noProof/>
                <w:webHidden/>
                <w:sz w:val="24"/>
                <w:szCs w:val="24"/>
              </w:rPr>
              <w:t>2</w:t>
            </w:r>
            <w:r w:rsidR="00B55906" w:rsidRPr="00B55906">
              <w:rPr>
                <w:rFonts w:ascii="Times New Roman" w:hAnsi="Times New Roman" w:cs="Times New Roman"/>
                <w:noProof/>
                <w:webHidden/>
                <w:sz w:val="24"/>
                <w:szCs w:val="24"/>
              </w:rPr>
              <w:fldChar w:fldCharType="end"/>
            </w:r>
          </w:hyperlink>
        </w:p>
        <w:p w:rsidR="00B55906" w:rsidRPr="00B55906" w:rsidRDefault="00B55906" w:rsidP="00B5590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687" w:history="1">
            <w:r w:rsidRPr="00B55906">
              <w:rPr>
                <w:rStyle w:val="Hyperlink"/>
                <w:rFonts w:ascii="Times New Roman" w:hAnsi="Times New Roman" w:cs="Times New Roman"/>
                <w:noProof/>
                <w:sz w:val="24"/>
                <w:szCs w:val="24"/>
              </w:rPr>
              <w:t>ABSTRACT</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_Toc240920687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7</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688" w:history="1">
            <w:r w:rsidRPr="00B55906">
              <w:rPr>
                <w:rStyle w:val="Hyperlink"/>
                <w:rFonts w:ascii="Times New Roman" w:eastAsia="Times New Roman" w:hAnsi="Times New Roman" w:cs="Times New Roman"/>
                <w:noProof/>
                <w:sz w:val="24"/>
                <w:szCs w:val="24"/>
                <w:lang w:val="en-GB" w:eastAsia="en-GB"/>
              </w:rPr>
              <w:t>CHAPTER 1: INTRODUCTION</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_Toc240920688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8</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689" w:history="1">
            <w:r w:rsidRPr="00B55906">
              <w:rPr>
                <w:rStyle w:val="Hyperlink"/>
                <w:rFonts w:ascii="Times New Roman" w:hAnsi="Times New Roman" w:cs="Times New Roman"/>
                <w:noProof/>
                <w:sz w:val="24"/>
                <w:szCs w:val="24"/>
              </w:rPr>
              <w:t>1.1 Research Overview</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_Toc240920689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8</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690" w:history="1">
            <w:r w:rsidRPr="00B55906">
              <w:rPr>
                <w:rStyle w:val="Hyperlink"/>
                <w:rFonts w:ascii="Times New Roman" w:hAnsi="Times New Roman" w:cs="Times New Roman"/>
                <w:noProof/>
                <w:sz w:val="24"/>
                <w:szCs w:val="24"/>
              </w:rPr>
              <w:t>1.2 Research Background</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_Toc240920690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8</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691" w:history="1">
            <w:r w:rsidRPr="00B55906">
              <w:rPr>
                <w:rStyle w:val="Hyperlink"/>
                <w:rFonts w:ascii="Times New Roman" w:hAnsi="Times New Roman" w:cs="Times New Roman"/>
                <w:noProof/>
                <w:sz w:val="24"/>
                <w:szCs w:val="24"/>
              </w:rPr>
              <w:t>1.3 Problem Statement</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_Toc240920691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9</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692" w:history="1">
            <w:r w:rsidRPr="00B55906">
              <w:rPr>
                <w:rStyle w:val="Hyperlink"/>
                <w:rFonts w:ascii="Times New Roman" w:hAnsi="Times New Roman" w:cs="Times New Roman"/>
                <w:noProof/>
                <w:sz w:val="24"/>
                <w:szCs w:val="24"/>
              </w:rPr>
              <w:t>1.4 Research Rationale</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_Toc240920692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10</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693" w:history="1">
            <w:r w:rsidRPr="00B55906">
              <w:rPr>
                <w:rStyle w:val="Hyperlink"/>
                <w:rFonts w:ascii="Times New Roman" w:hAnsi="Times New Roman" w:cs="Times New Roman"/>
                <w:noProof/>
                <w:sz w:val="24"/>
                <w:szCs w:val="24"/>
              </w:rPr>
              <w:t>1.5 Research Aim</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_Toc240920693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10</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694" w:history="1">
            <w:r w:rsidRPr="00B55906">
              <w:rPr>
                <w:rStyle w:val="Hyperlink"/>
                <w:rFonts w:ascii="Times New Roman" w:hAnsi="Times New Roman" w:cs="Times New Roman"/>
                <w:noProof/>
                <w:sz w:val="24"/>
                <w:szCs w:val="24"/>
              </w:rPr>
              <w:t>1.6 Research Objectives</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_Toc240920694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11</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695" w:history="1">
            <w:r w:rsidRPr="00B55906">
              <w:rPr>
                <w:rStyle w:val="Hyperlink"/>
                <w:rFonts w:ascii="Times New Roman" w:hAnsi="Times New Roman" w:cs="Times New Roman"/>
                <w:noProof/>
                <w:sz w:val="24"/>
                <w:szCs w:val="24"/>
              </w:rPr>
              <w:t>1.7 Research Questions</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_Toc240920695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11</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696" w:history="1">
            <w:r w:rsidRPr="00B55906">
              <w:rPr>
                <w:rStyle w:val="Hyperlink"/>
                <w:rFonts w:ascii="Times New Roman" w:hAnsi="Times New Roman" w:cs="Times New Roman"/>
                <w:noProof/>
                <w:sz w:val="24"/>
                <w:szCs w:val="24"/>
              </w:rPr>
              <w:t>1.8 Significance of the Study</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_Toc240920696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11</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697" w:history="1">
            <w:r w:rsidRPr="00B55906">
              <w:rPr>
                <w:rStyle w:val="Hyperlink"/>
                <w:rFonts w:ascii="Times New Roman" w:hAnsi="Times New Roman" w:cs="Times New Roman"/>
                <w:noProof/>
                <w:sz w:val="24"/>
                <w:szCs w:val="24"/>
              </w:rPr>
              <w:t>1.9 Dissertation Structure</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_Toc240920697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12</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698" w:history="1">
            <w:r w:rsidRPr="00B55906">
              <w:rPr>
                <w:rStyle w:val="Hyperlink"/>
                <w:rFonts w:ascii="Times New Roman" w:hAnsi="Times New Roman" w:cs="Times New Roman"/>
                <w:noProof/>
                <w:sz w:val="24"/>
                <w:szCs w:val="24"/>
              </w:rPr>
              <w:t>CHAPTER 2: LITERATURE REVIEW</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_Toc240920698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14</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699" w:history="1">
            <w:r w:rsidRPr="00B55906">
              <w:rPr>
                <w:rStyle w:val="Hyperlink"/>
                <w:rFonts w:ascii="Times New Roman" w:hAnsi="Times New Roman" w:cs="Times New Roman"/>
                <w:noProof/>
                <w:sz w:val="24"/>
                <w:szCs w:val="24"/>
              </w:rPr>
              <w:t>2.1 Introduction</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_Toc240920699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14</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00" w:history="1">
            <w:r w:rsidRPr="00B55906">
              <w:rPr>
                <w:rStyle w:val="Hyperlink"/>
                <w:rFonts w:ascii="Times New Roman" w:hAnsi="Times New Roman" w:cs="Times New Roman"/>
                <w:noProof/>
                <w:sz w:val="24"/>
                <w:szCs w:val="24"/>
              </w:rPr>
              <w:t>2.2 Review of Key Literature</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_Toc240920700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14</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01" w:history="1">
            <w:r w:rsidRPr="00B55906">
              <w:rPr>
                <w:rStyle w:val="Hyperlink"/>
                <w:rFonts w:ascii="Times New Roman" w:hAnsi="Times New Roman" w:cs="Times New Roman"/>
                <w:noProof/>
                <w:sz w:val="24"/>
                <w:szCs w:val="24"/>
              </w:rPr>
              <w:t>2.2.1 Artificial Intelligence and the Transformation of Customer Experience</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_Toc240920701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14</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02" w:history="1">
            <w:r w:rsidRPr="00B55906">
              <w:rPr>
                <w:rStyle w:val="Hyperlink"/>
                <w:rFonts w:ascii="Times New Roman" w:hAnsi="Times New Roman" w:cs="Times New Roman"/>
                <w:noProof/>
                <w:sz w:val="24"/>
                <w:szCs w:val="24"/>
              </w:rPr>
              <w:t>2.2.2 AI-Enabled Customer Experience in Online Fashion Retail</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_Toc240920702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15</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03" w:history="1">
            <w:r w:rsidRPr="00B55906">
              <w:rPr>
                <w:rStyle w:val="Hyperlink"/>
                <w:rFonts w:ascii="Times New Roman" w:hAnsi="Times New Roman" w:cs="Times New Roman"/>
                <w:noProof/>
                <w:sz w:val="24"/>
                <w:szCs w:val="24"/>
              </w:rPr>
              <w:t>2.2.3 Dimensions of AI-Enabled Customer Experience</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_Toc240920703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16</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04" w:history="1">
            <w:r w:rsidRPr="00B55906">
              <w:rPr>
                <w:rStyle w:val="Hyperlink"/>
                <w:rFonts w:ascii="Times New Roman" w:hAnsi="Times New Roman" w:cs="Times New Roman"/>
                <w:noProof/>
                <w:sz w:val="24"/>
                <w:szCs w:val="24"/>
              </w:rPr>
              <w:t>2.2.4 AI Personalisation and Consumer Purchase Intention</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_Toc240920704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16</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05" w:history="1">
            <w:r w:rsidRPr="00B55906">
              <w:rPr>
                <w:rStyle w:val="Hyperlink"/>
                <w:rFonts w:ascii="Times New Roman" w:hAnsi="Times New Roman" w:cs="Times New Roman"/>
                <w:noProof/>
                <w:sz w:val="24"/>
                <w:szCs w:val="24"/>
              </w:rPr>
              <w:t>2.2.5 Customer Trust in AI-Enabled Shopping Experiences</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_Toc240920705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17</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06" w:history="1">
            <w:r w:rsidRPr="00B55906">
              <w:rPr>
                <w:rStyle w:val="Hyperlink"/>
                <w:rFonts w:ascii="Times New Roman" w:hAnsi="Times New Roman" w:cs="Times New Roman"/>
                <w:noProof/>
                <w:sz w:val="24"/>
                <w:szCs w:val="24"/>
              </w:rPr>
              <w:t>2.2.6 Consumer Purchase Intention in AI-Mediated Retail</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_Toc240920706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18</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07" w:history="1">
            <w:r w:rsidRPr="00B55906">
              <w:rPr>
                <w:rStyle w:val="Hyperlink"/>
                <w:rFonts w:ascii="Times New Roman" w:hAnsi="Times New Roman" w:cs="Times New Roman"/>
                <w:noProof/>
                <w:sz w:val="24"/>
                <w:szCs w:val="24"/>
              </w:rPr>
              <w:t>2.2.7 Industry-Specific Literature: ASOS and AI-Enabled Fashion Shopping</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_Toc240920707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19</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08" w:history="1">
            <w:r w:rsidRPr="00B55906">
              <w:rPr>
                <w:rStyle w:val="Hyperlink"/>
                <w:rFonts w:ascii="Times New Roman" w:hAnsi="Times New Roman" w:cs="Times New Roman"/>
                <w:noProof/>
                <w:sz w:val="24"/>
                <w:szCs w:val="24"/>
              </w:rPr>
              <w:t>2.2.8 Theoretical Framework: Stimulus–Organism–Response Model</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_Toc240920708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19</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09" w:history="1">
            <w:r w:rsidRPr="00B55906">
              <w:rPr>
                <w:rStyle w:val="Hyperlink"/>
                <w:rFonts w:ascii="Times New Roman" w:hAnsi="Times New Roman" w:cs="Times New Roman"/>
                <w:noProof/>
                <w:sz w:val="24"/>
                <w:szCs w:val="24"/>
              </w:rPr>
              <w:t>2.2.9 Technology Acceptance Model</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_Toc240920709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20</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10" w:history="1">
            <w:r w:rsidRPr="00B55906">
              <w:rPr>
                <w:rStyle w:val="Hyperlink"/>
                <w:rFonts w:ascii="Times New Roman" w:hAnsi="Times New Roman" w:cs="Times New Roman"/>
                <w:noProof/>
                <w:sz w:val="24"/>
                <w:szCs w:val="24"/>
              </w:rPr>
              <w:t>2.2.10 Conceptual Framework</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_Toc240920710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21</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11" w:history="1">
            <w:r w:rsidRPr="00B55906">
              <w:rPr>
                <w:rStyle w:val="Hyperlink"/>
                <w:rFonts w:ascii="Times New Roman" w:hAnsi="Times New Roman" w:cs="Times New Roman"/>
                <w:noProof/>
                <w:sz w:val="24"/>
                <w:szCs w:val="24"/>
              </w:rPr>
              <w:t>2.3 Identification of the Need for Empirical Research</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_Toc240920711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22</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12" w:history="1">
            <w:r w:rsidRPr="00B55906">
              <w:rPr>
                <w:rStyle w:val="Hyperlink"/>
                <w:rFonts w:ascii="Times New Roman" w:hAnsi="Times New Roman" w:cs="Times New Roman"/>
                <w:noProof/>
                <w:sz w:val="24"/>
                <w:szCs w:val="24"/>
              </w:rPr>
              <w:t>2.3.1 Research Gap</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_Toc240920712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22</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13" w:history="1">
            <w:r w:rsidRPr="00B55906">
              <w:rPr>
                <w:rStyle w:val="Hyperlink"/>
                <w:rFonts w:ascii="Times New Roman" w:hAnsi="Times New Roman" w:cs="Times New Roman"/>
                <w:noProof/>
                <w:sz w:val="24"/>
                <w:szCs w:val="24"/>
              </w:rPr>
              <w:t>2.3.2 Alignment of Literature with Research Objectives</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_Toc240920713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23</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14" w:history="1">
            <w:r w:rsidRPr="00B55906">
              <w:rPr>
                <w:rStyle w:val="Hyperlink"/>
                <w:rFonts w:ascii="Times New Roman" w:hAnsi="Times New Roman" w:cs="Times New Roman"/>
                <w:noProof/>
                <w:sz w:val="24"/>
                <w:szCs w:val="24"/>
              </w:rPr>
              <w:t>2.4 Conclusion</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_Toc240920714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23</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15" w:history="1">
            <w:r w:rsidRPr="00B55906">
              <w:rPr>
                <w:rStyle w:val="Hyperlink"/>
                <w:rFonts w:ascii="Times New Roman" w:hAnsi="Times New Roman" w:cs="Times New Roman"/>
                <w:noProof/>
                <w:sz w:val="24"/>
                <w:szCs w:val="24"/>
              </w:rPr>
              <w:t>CHAPTER 3: RESEARCH METHODOLOGY</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_Toc240920715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25</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16" w:history="1">
            <w:r w:rsidRPr="00B55906">
              <w:rPr>
                <w:rStyle w:val="Hyperlink"/>
                <w:rFonts w:ascii="Times New Roman" w:hAnsi="Times New Roman" w:cs="Times New Roman"/>
                <w:noProof/>
                <w:sz w:val="24"/>
                <w:szCs w:val="24"/>
              </w:rPr>
              <w:t>3.1 Introduction</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_Toc240920716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25</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17" w:history="1">
            <w:r w:rsidRPr="00B55906">
              <w:rPr>
                <w:rStyle w:val="Hyperlink"/>
                <w:rFonts w:ascii="Times New Roman" w:hAnsi="Times New Roman" w:cs="Times New Roman"/>
                <w:noProof/>
                <w:sz w:val="24"/>
                <w:szCs w:val="24"/>
              </w:rPr>
              <w:t>3.2 Research Philosophy: Positivism</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_Toc240920717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25</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18" w:history="1">
            <w:r w:rsidRPr="00B55906">
              <w:rPr>
                <w:rStyle w:val="Hyperlink"/>
                <w:rFonts w:ascii="Times New Roman" w:hAnsi="Times New Roman" w:cs="Times New Roman"/>
                <w:noProof/>
                <w:sz w:val="24"/>
                <w:szCs w:val="24"/>
              </w:rPr>
              <w:t>3.3 Research Approach: Deductive</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_Toc240920718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26</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19" w:history="1">
            <w:r w:rsidRPr="00B55906">
              <w:rPr>
                <w:rStyle w:val="Hyperlink"/>
                <w:rFonts w:ascii="Times New Roman" w:hAnsi="Times New Roman" w:cs="Times New Roman"/>
                <w:noProof/>
                <w:sz w:val="24"/>
                <w:szCs w:val="24"/>
              </w:rPr>
              <w:t>3.4 Research Strategy: Survey</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_Toc240920719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27</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20" w:history="1">
            <w:r w:rsidRPr="00B55906">
              <w:rPr>
                <w:rStyle w:val="Hyperlink"/>
                <w:rFonts w:ascii="Times New Roman" w:hAnsi="Times New Roman" w:cs="Times New Roman"/>
                <w:noProof/>
                <w:sz w:val="24"/>
                <w:szCs w:val="24"/>
              </w:rPr>
              <w:t>3.5 Methodological Choice: Quantitative Approach</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_Toc240920720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27</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21" w:history="1">
            <w:r w:rsidRPr="00B55906">
              <w:rPr>
                <w:rStyle w:val="Hyperlink"/>
                <w:rFonts w:ascii="Times New Roman" w:hAnsi="Times New Roman" w:cs="Times New Roman"/>
                <w:noProof/>
                <w:sz w:val="24"/>
                <w:szCs w:val="24"/>
              </w:rPr>
              <w:t>3.6 Research Population and Sampling</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_Toc240920721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28</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22" w:history="1">
            <w:r w:rsidRPr="00B55906">
              <w:rPr>
                <w:rStyle w:val="Hyperlink"/>
                <w:rFonts w:ascii="Times New Roman" w:hAnsi="Times New Roman" w:cs="Times New Roman"/>
                <w:noProof/>
                <w:sz w:val="24"/>
                <w:szCs w:val="24"/>
              </w:rPr>
              <w:t>3.7 Data Collection Instrument</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_Toc240920722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28</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23" w:history="1">
            <w:r w:rsidRPr="00B55906">
              <w:rPr>
                <w:rStyle w:val="Hyperlink"/>
                <w:rFonts w:ascii="Times New Roman" w:hAnsi="Times New Roman" w:cs="Times New Roman"/>
                <w:noProof/>
                <w:sz w:val="24"/>
                <w:szCs w:val="24"/>
              </w:rPr>
              <w:t>3.8 Operationalisation of Variables</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_Toc240920723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29</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24" w:history="1">
            <w:r w:rsidRPr="00B55906">
              <w:rPr>
                <w:rStyle w:val="Hyperlink"/>
                <w:rFonts w:ascii="Times New Roman" w:hAnsi="Times New Roman" w:cs="Times New Roman"/>
                <w:noProof/>
                <w:sz w:val="24"/>
                <w:szCs w:val="24"/>
              </w:rPr>
              <w:t>3.9 Data Analysis</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_Toc240920724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30</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25" w:history="1">
            <w:r w:rsidRPr="00B55906">
              <w:rPr>
                <w:rStyle w:val="Hyperlink"/>
                <w:rFonts w:ascii="Times New Roman" w:hAnsi="Times New Roman" w:cs="Times New Roman"/>
                <w:noProof/>
                <w:sz w:val="24"/>
                <w:szCs w:val="24"/>
              </w:rPr>
              <w:t>3.10 Validity and Reliability</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_Toc240920725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30</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26" w:history="1">
            <w:r w:rsidRPr="00B55906">
              <w:rPr>
                <w:rStyle w:val="Hyperlink"/>
                <w:rFonts w:ascii="Times New Roman" w:hAnsi="Times New Roman" w:cs="Times New Roman"/>
                <w:noProof/>
                <w:sz w:val="24"/>
                <w:szCs w:val="24"/>
              </w:rPr>
              <w:t>3.11 Ethical Considerations</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_Toc240920726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31</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27" w:history="1">
            <w:r w:rsidRPr="00B55906">
              <w:rPr>
                <w:rStyle w:val="Hyperlink"/>
                <w:rFonts w:ascii="Times New Roman" w:hAnsi="Times New Roman" w:cs="Times New Roman"/>
                <w:noProof/>
                <w:sz w:val="24"/>
                <w:szCs w:val="24"/>
              </w:rPr>
              <w:t>3.12 Time Horizon</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_Toc240920727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32</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28" w:history="1">
            <w:r w:rsidRPr="00B55906">
              <w:rPr>
                <w:rStyle w:val="Hyperlink"/>
                <w:rFonts w:ascii="Times New Roman" w:hAnsi="Times New Roman" w:cs="Times New Roman"/>
                <w:noProof/>
                <w:sz w:val="24"/>
                <w:szCs w:val="24"/>
              </w:rPr>
              <w:t>3.13 Methodological Limitations</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_Toc240920728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32</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29" w:history="1">
            <w:r w:rsidRPr="00B55906">
              <w:rPr>
                <w:rStyle w:val="Hyperlink"/>
                <w:rFonts w:ascii="Times New Roman" w:hAnsi="Times New Roman" w:cs="Times New Roman"/>
                <w:noProof/>
                <w:sz w:val="24"/>
                <w:szCs w:val="24"/>
              </w:rPr>
              <w:t>3.14 Chapter Summary</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_Toc240920729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32</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30" w:history="1">
            <w:r w:rsidRPr="00B55906">
              <w:rPr>
                <w:rStyle w:val="Hyperlink"/>
                <w:rFonts w:ascii="Times New Roman" w:hAnsi="Times New Roman" w:cs="Times New Roman"/>
                <w:noProof/>
                <w:sz w:val="24"/>
                <w:szCs w:val="24"/>
              </w:rPr>
              <w:t>CHAPTER 4: RESULTS AND DISCUSSION</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_Toc240920730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34</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31" w:history="1">
            <w:r w:rsidRPr="00B55906">
              <w:rPr>
                <w:rStyle w:val="Hyperlink"/>
                <w:rFonts w:ascii="Times New Roman" w:hAnsi="Times New Roman" w:cs="Times New Roman"/>
                <w:noProof/>
                <w:sz w:val="24"/>
                <w:szCs w:val="24"/>
              </w:rPr>
              <w:t>4.1 Introduction</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_Toc240920731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34</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32" w:history="1">
            <w:r w:rsidRPr="00B55906">
              <w:rPr>
                <w:rStyle w:val="Hyperlink"/>
                <w:rFonts w:ascii="Times New Roman" w:hAnsi="Times New Roman" w:cs="Times New Roman"/>
                <w:noProof/>
                <w:sz w:val="24"/>
                <w:szCs w:val="24"/>
              </w:rPr>
              <w:t>4.2 Demographic Characteristics of Respondents</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_Toc240920732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34</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33" w:history="1">
            <w:r w:rsidRPr="00B55906">
              <w:rPr>
                <w:rStyle w:val="Hyperlink"/>
                <w:rFonts w:ascii="Times New Roman" w:hAnsi="Times New Roman" w:cs="Times New Roman"/>
                <w:noProof/>
                <w:sz w:val="24"/>
                <w:szCs w:val="24"/>
              </w:rPr>
              <w:t>4.2.1 Gender</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_Toc240920733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35</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34" w:history="1">
            <w:r w:rsidRPr="00B55906">
              <w:rPr>
                <w:rStyle w:val="Hyperlink"/>
                <w:rFonts w:ascii="Times New Roman" w:hAnsi="Times New Roman" w:cs="Times New Roman"/>
                <w:noProof/>
                <w:sz w:val="24"/>
                <w:szCs w:val="24"/>
              </w:rPr>
              <w:t>4.2.2 Age</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_Toc240920734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35</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35" w:history="1">
            <w:r w:rsidRPr="00B55906">
              <w:rPr>
                <w:rStyle w:val="Hyperlink"/>
                <w:rFonts w:ascii="Times New Roman" w:hAnsi="Times New Roman" w:cs="Times New Roman"/>
                <w:noProof/>
                <w:sz w:val="24"/>
                <w:szCs w:val="24"/>
              </w:rPr>
              <w:t>4.2.3 Educational Qualification</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_Toc240920735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36</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36" w:history="1">
            <w:r w:rsidRPr="00B55906">
              <w:rPr>
                <w:rStyle w:val="Hyperlink"/>
                <w:rFonts w:ascii="Times New Roman" w:hAnsi="Times New Roman" w:cs="Times New Roman"/>
                <w:noProof/>
                <w:sz w:val="24"/>
                <w:szCs w:val="24"/>
              </w:rPr>
              <w:t>4.2.4 Frequency of ASOS Shopping</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_Toc240920736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37</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37" w:history="1">
            <w:r w:rsidRPr="00B55906">
              <w:rPr>
                <w:rStyle w:val="Hyperlink"/>
                <w:rFonts w:ascii="Times New Roman" w:hAnsi="Times New Roman" w:cs="Times New Roman"/>
                <w:noProof/>
                <w:sz w:val="24"/>
                <w:szCs w:val="24"/>
              </w:rPr>
              <w:t>4.2.5 Length of ASOS Customer Relationship</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_Toc240920737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37</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38" w:history="1">
            <w:r w:rsidRPr="00B55906">
              <w:rPr>
                <w:rStyle w:val="Hyperlink"/>
                <w:rFonts w:ascii="Times New Roman" w:hAnsi="Times New Roman" w:cs="Times New Roman"/>
                <w:noProof/>
                <w:sz w:val="24"/>
                <w:szCs w:val="24"/>
              </w:rPr>
              <w:t>4.3 Descriptive Analysis of AI-Enabled Customer Experience</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_Toc240920738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38</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39" w:history="1">
            <w:r w:rsidRPr="00B55906">
              <w:rPr>
                <w:rStyle w:val="Hyperlink"/>
                <w:rFonts w:ascii="Times New Roman" w:hAnsi="Times New Roman" w:cs="Times New Roman"/>
                <w:noProof/>
                <w:sz w:val="24"/>
                <w:szCs w:val="24"/>
              </w:rPr>
              <w:t>4.4 Relationship Between AI-Enabled Customer Experience and Consumer Purchase Intention</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_Toc240920739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39</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40" w:history="1">
            <w:r w:rsidRPr="00B55906">
              <w:rPr>
                <w:rStyle w:val="Hyperlink"/>
                <w:rFonts w:ascii="Times New Roman" w:hAnsi="Times New Roman" w:cs="Times New Roman"/>
                <w:noProof/>
                <w:sz w:val="24"/>
                <w:szCs w:val="24"/>
              </w:rPr>
              <w:t>4.5 Influence of AI Personalisation on Consumer Purchase Intention</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_Toc240920740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41</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41" w:history="1">
            <w:r w:rsidRPr="00B55906">
              <w:rPr>
                <w:rStyle w:val="Hyperlink"/>
                <w:rFonts w:ascii="Times New Roman" w:hAnsi="Times New Roman" w:cs="Times New Roman"/>
                <w:noProof/>
                <w:sz w:val="24"/>
                <w:szCs w:val="24"/>
              </w:rPr>
              <w:t>4.6 Role of Customer Trust in AI-Enabled Shopping Experiences</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_Toc240920741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43</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42" w:history="1">
            <w:r w:rsidRPr="00B55906">
              <w:rPr>
                <w:rStyle w:val="Hyperlink"/>
                <w:rFonts w:ascii="Times New Roman" w:hAnsi="Times New Roman" w:cs="Times New Roman"/>
                <w:noProof/>
                <w:sz w:val="24"/>
                <w:szCs w:val="24"/>
              </w:rPr>
              <w:t>4.7 Discussion of Findings</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_Toc240920742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45</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43" w:history="1">
            <w:r w:rsidRPr="00B55906">
              <w:rPr>
                <w:rStyle w:val="Hyperlink"/>
                <w:rFonts w:ascii="Times New Roman" w:hAnsi="Times New Roman" w:cs="Times New Roman"/>
                <w:noProof/>
                <w:sz w:val="24"/>
                <w:szCs w:val="24"/>
              </w:rPr>
              <w:t>CHAPTER 5: CONCLUSION AND RECOMMENDATIONS</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_Toc240920743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48</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44" w:history="1">
            <w:r w:rsidRPr="00B55906">
              <w:rPr>
                <w:rStyle w:val="Hyperlink"/>
                <w:rFonts w:ascii="Times New Roman" w:hAnsi="Times New Roman" w:cs="Times New Roman"/>
                <w:noProof/>
                <w:sz w:val="24"/>
                <w:szCs w:val="24"/>
              </w:rPr>
              <w:t>5.1 Introduction</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_Toc240920744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48</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45" w:history="1">
            <w:r w:rsidRPr="00B55906">
              <w:rPr>
                <w:rStyle w:val="Hyperlink"/>
                <w:rFonts w:ascii="Times New Roman" w:hAnsi="Times New Roman" w:cs="Times New Roman"/>
                <w:noProof/>
                <w:sz w:val="24"/>
                <w:szCs w:val="24"/>
              </w:rPr>
              <w:t>5.2 Conclusion</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_Toc240920745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48</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46" w:history="1">
            <w:r w:rsidRPr="00B55906">
              <w:rPr>
                <w:rStyle w:val="Hyperlink"/>
                <w:rFonts w:ascii="Times New Roman" w:hAnsi="Times New Roman" w:cs="Times New Roman"/>
                <w:noProof/>
                <w:sz w:val="24"/>
                <w:szCs w:val="24"/>
              </w:rPr>
              <w:t>5.3 Recommendations</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_Toc240920746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49</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47" w:history="1">
            <w:r w:rsidRPr="00B55906">
              <w:rPr>
                <w:rStyle w:val="Hyperlink"/>
                <w:rFonts w:ascii="Times New Roman" w:hAnsi="Times New Roman" w:cs="Times New Roman"/>
                <w:noProof/>
                <w:sz w:val="24"/>
                <w:szCs w:val="24"/>
              </w:rPr>
              <w:t>5.4 Limitations of the Study</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_Toc240920747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51</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48" w:history="1">
            <w:r w:rsidRPr="00B55906">
              <w:rPr>
                <w:rStyle w:val="Hyperlink"/>
                <w:rFonts w:ascii="Times New Roman" w:hAnsi="Times New Roman" w:cs="Times New Roman"/>
                <w:noProof/>
                <w:sz w:val="24"/>
                <w:szCs w:val="24"/>
              </w:rPr>
              <w:t>5.5 Future Research Implications</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_Toc240920748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52</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49" w:history="1">
            <w:r w:rsidRPr="00B55906">
              <w:rPr>
                <w:rStyle w:val="Hyperlink"/>
                <w:rFonts w:ascii="Times New Roman" w:hAnsi="Times New Roman" w:cs="Times New Roman"/>
                <w:noProof/>
                <w:sz w:val="24"/>
                <w:szCs w:val="24"/>
              </w:rPr>
              <w:t>5.6 Chapter Summary</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_Toc240920749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52</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50" w:history="1">
            <w:r w:rsidRPr="00B55906">
              <w:rPr>
                <w:rStyle w:val="Hyperlink"/>
                <w:rFonts w:ascii="Times New Roman" w:eastAsia="Times New Roman" w:hAnsi="Times New Roman" w:cs="Times New Roman"/>
                <w:noProof/>
                <w:sz w:val="24"/>
                <w:szCs w:val="24"/>
                <w:lang w:val="en-GB" w:eastAsia="en-GB"/>
              </w:rPr>
              <w:t>REFERENCES</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_Toc240920750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54</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51" w:history="1">
            <w:r w:rsidRPr="00B55906">
              <w:rPr>
                <w:rStyle w:val="Hyperlink"/>
                <w:rFonts w:ascii="Times New Roman" w:hAnsi="Times New Roman" w:cs="Times New Roman"/>
                <w:noProof/>
                <w:sz w:val="24"/>
                <w:szCs w:val="24"/>
              </w:rPr>
              <w:t>APPENDIX</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_Toc240920751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58</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52" w:history="1">
            <w:r w:rsidRPr="00B55906">
              <w:rPr>
                <w:rStyle w:val="Hyperlink"/>
                <w:rFonts w:ascii="Times New Roman" w:hAnsi="Times New Roman" w:cs="Times New Roman"/>
                <w:noProof/>
                <w:sz w:val="24"/>
                <w:szCs w:val="24"/>
              </w:rPr>
              <w:t>A: Ethic Form</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_Toc240920752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58</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53" w:history="1">
            <w:r w:rsidRPr="00B55906">
              <w:rPr>
                <w:rStyle w:val="Hyperlink"/>
                <w:rFonts w:ascii="Times New Roman" w:hAnsi="Times New Roman" w:cs="Times New Roman"/>
                <w:noProof/>
                <w:sz w:val="24"/>
                <w:szCs w:val="24"/>
              </w:rPr>
              <w:t>B: Survey Form</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_Toc240920753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58</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54" w:history="1">
            <w:r w:rsidRPr="00B55906">
              <w:rPr>
                <w:rStyle w:val="Hyperlink"/>
                <w:rFonts w:ascii="Times New Roman" w:hAnsi="Times New Roman" w:cs="Times New Roman"/>
                <w:noProof/>
                <w:sz w:val="24"/>
                <w:szCs w:val="24"/>
              </w:rPr>
              <w:t>C: Excel Data Sheet</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_Toc240920754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58</w:t>
            </w:r>
            <w:r w:rsidRPr="00B55906">
              <w:rPr>
                <w:rFonts w:ascii="Times New Roman" w:hAnsi="Times New Roman" w:cs="Times New Roman"/>
                <w:noProof/>
                <w:webHidden/>
                <w:sz w:val="24"/>
                <w:szCs w:val="24"/>
              </w:rPr>
              <w:fldChar w:fldCharType="end"/>
            </w:r>
          </w:hyperlink>
        </w:p>
        <w:p w:rsidR="00B55906" w:rsidRPr="00B55906" w:rsidRDefault="00B55906" w:rsidP="00B5590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40920755" w:history="1">
            <w:r w:rsidRPr="00B55906">
              <w:rPr>
                <w:rStyle w:val="Hyperlink"/>
                <w:rFonts w:ascii="Times New Roman" w:hAnsi="Times New Roman" w:cs="Times New Roman"/>
                <w:noProof/>
                <w:sz w:val="24"/>
                <w:szCs w:val="24"/>
              </w:rPr>
              <w:t>D: SPSS Data Sheet and Analysis</w:t>
            </w:r>
            <w:r w:rsidRPr="00B55906">
              <w:rPr>
                <w:rFonts w:ascii="Times New Roman" w:hAnsi="Times New Roman" w:cs="Times New Roman"/>
                <w:noProof/>
                <w:webHidden/>
                <w:sz w:val="24"/>
                <w:szCs w:val="24"/>
              </w:rPr>
              <w:tab/>
            </w:r>
            <w:r w:rsidRPr="00B55906">
              <w:rPr>
                <w:rFonts w:ascii="Times New Roman" w:hAnsi="Times New Roman" w:cs="Times New Roman"/>
                <w:noProof/>
                <w:webHidden/>
                <w:sz w:val="24"/>
                <w:szCs w:val="24"/>
              </w:rPr>
              <w:fldChar w:fldCharType="begin"/>
            </w:r>
            <w:r w:rsidRPr="00B55906">
              <w:rPr>
                <w:rFonts w:ascii="Times New Roman" w:hAnsi="Times New Roman" w:cs="Times New Roman"/>
                <w:noProof/>
                <w:webHidden/>
                <w:sz w:val="24"/>
                <w:szCs w:val="24"/>
              </w:rPr>
              <w:instrText xml:space="preserve"> PAGEREF _Toc240920755 \h </w:instrText>
            </w:r>
            <w:r w:rsidRPr="00B55906">
              <w:rPr>
                <w:rFonts w:ascii="Times New Roman" w:hAnsi="Times New Roman" w:cs="Times New Roman"/>
                <w:noProof/>
                <w:webHidden/>
                <w:sz w:val="24"/>
                <w:szCs w:val="24"/>
              </w:rPr>
            </w:r>
            <w:r w:rsidRPr="00B55906">
              <w:rPr>
                <w:rFonts w:ascii="Times New Roman" w:hAnsi="Times New Roman" w:cs="Times New Roman"/>
                <w:noProof/>
                <w:webHidden/>
                <w:sz w:val="24"/>
                <w:szCs w:val="24"/>
              </w:rPr>
              <w:fldChar w:fldCharType="separate"/>
            </w:r>
            <w:r w:rsidRPr="00B55906">
              <w:rPr>
                <w:rFonts w:ascii="Times New Roman" w:hAnsi="Times New Roman" w:cs="Times New Roman"/>
                <w:noProof/>
                <w:webHidden/>
                <w:sz w:val="24"/>
                <w:szCs w:val="24"/>
              </w:rPr>
              <w:t>58</w:t>
            </w:r>
            <w:r w:rsidRPr="00B55906">
              <w:rPr>
                <w:rFonts w:ascii="Times New Roman" w:hAnsi="Times New Roman" w:cs="Times New Roman"/>
                <w:noProof/>
                <w:webHidden/>
                <w:sz w:val="24"/>
                <w:szCs w:val="24"/>
              </w:rPr>
              <w:fldChar w:fldCharType="end"/>
            </w:r>
          </w:hyperlink>
        </w:p>
        <w:p w:rsidR="00807495" w:rsidRPr="00913083" w:rsidRDefault="00807495" w:rsidP="00B55906">
          <w:pPr>
            <w:spacing w:line="360" w:lineRule="auto"/>
            <w:rPr>
              <w:rFonts w:ascii="Times New Roman" w:hAnsi="Times New Roman" w:cs="Times New Roman"/>
              <w:sz w:val="24"/>
              <w:szCs w:val="24"/>
            </w:rPr>
          </w:pPr>
          <w:r w:rsidRPr="00B55906">
            <w:rPr>
              <w:rFonts w:ascii="Times New Roman" w:hAnsi="Times New Roman" w:cs="Times New Roman"/>
              <w:bCs/>
              <w:noProof/>
              <w:sz w:val="24"/>
              <w:szCs w:val="24"/>
            </w:rPr>
            <w:fldChar w:fldCharType="end"/>
          </w:r>
        </w:p>
      </w:sdtContent>
    </w:sdt>
    <w:bookmarkEnd w:id="2" w:displacedByCustomXml="prev"/>
    <w:p w:rsidR="00913083" w:rsidRDefault="00913083">
      <w:pPr>
        <w:rPr>
          <w:rFonts w:ascii="Times New Roman" w:hAnsi="Times New Roman" w:cs="Times New Roman"/>
          <w:sz w:val="24"/>
          <w:szCs w:val="24"/>
          <w:lang w:val="en-GB" w:eastAsia="en-GB"/>
        </w:rPr>
      </w:pPr>
      <w:r>
        <w:rPr>
          <w:rFonts w:ascii="Times New Roman" w:hAnsi="Times New Roman" w:cs="Times New Roman"/>
          <w:sz w:val="24"/>
          <w:szCs w:val="24"/>
          <w:lang w:val="en-GB" w:eastAsia="en-GB"/>
        </w:rPr>
        <w:br w:type="page"/>
      </w:r>
    </w:p>
    <w:p w:rsidR="00913083" w:rsidRPr="00913083" w:rsidRDefault="00913083" w:rsidP="00913083">
      <w:pPr>
        <w:pStyle w:val="TableofFigures"/>
        <w:tabs>
          <w:tab w:val="right" w:leader="dot" w:pos="9350"/>
        </w:tabs>
        <w:spacing w:line="360" w:lineRule="auto"/>
        <w:rPr>
          <w:rFonts w:ascii="Times New Roman" w:hAnsi="Times New Roman" w:cs="Times New Roman"/>
          <w:b/>
          <w:sz w:val="24"/>
          <w:szCs w:val="24"/>
          <w:lang w:val="en-GB" w:eastAsia="en-GB"/>
        </w:rPr>
      </w:pPr>
      <w:r w:rsidRPr="00913083">
        <w:rPr>
          <w:rFonts w:ascii="Times New Roman" w:hAnsi="Times New Roman" w:cs="Times New Roman"/>
          <w:b/>
          <w:sz w:val="24"/>
          <w:szCs w:val="24"/>
          <w:lang w:val="en-GB" w:eastAsia="en-GB"/>
        </w:rPr>
        <w:lastRenderedPageBreak/>
        <w:t>LIST OF TABLES AND FIGURES</w:t>
      </w:r>
    </w:p>
    <w:p w:rsidR="00913083" w:rsidRPr="00913083" w:rsidRDefault="00913083" w:rsidP="00913083">
      <w:pPr>
        <w:pStyle w:val="TableofFigures"/>
        <w:tabs>
          <w:tab w:val="right" w:leader="dot" w:pos="9350"/>
        </w:tabs>
        <w:spacing w:line="360" w:lineRule="auto"/>
        <w:rPr>
          <w:rFonts w:ascii="Times New Roman" w:hAnsi="Times New Roman" w:cs="Times New Roman"/>
          <w:noProof/>
          <w:sz w:val="24"/>
          <w:szCs w:val="24"/>
        </w:rPr>
      </w:pPr>
      <w:r w:rsidRPr="00913083">
        <w:rPr>
          <w:rFonts w:ascii="Times New Roman" w:hAnsi="Times New Roman" w:cs="Times New Roman"/>
          <w:sz w:val="24"/>
          <w:szCs w:val="24"/>
          <w:lang w:val="en-GB" w:eastAsia="en-GB"/>
        </w:rPr>
        <w:fldChar w:fldCharType="begin"/>
      </w:r>
      <w:r w:rsidRPr="00913083">
        <w:rPr>
          <w:rFonts w:ascii="Times New Roman" w:hAnsi="Times New Roman" w:cs="Times New Roman"/>
          <w:sz w:val="24"/>
          <w:szCs w:val="24"/>
          <w:lang w:val="en-GB" w:eastAsia="en-GB"/>
        </w:rPr>
        <w:instrText xml:space="preserve"> TOC \h \z \c "Table" </w:instrText>
      </w:r>
      <w:r w:rsidRPr="00913083">
        <w:rPr>
          <w:rFonts w:ascii="Times New Roman" w:hAnsi="Times New Roman" w:cs="Times New Roman"/>
          <w:sz w:val="24"/>
          <w:szCs w:val="24"/>
          <w:lang w:val="en-GB" w:eastAsia="en-GB"/>
        </w:rPr>
        <w:fldChar w:fldCharType="separate"/>
      </w:r>
      <w:hyperlink w:anchor="_Toc239878123" w:history="1">
        <w:r w:rsidRPr="00913083">
          <w:rPr>
            <w:rStyle w:val="Hyperlink"/>
            <w:rFonts w:ascii="Times New Roman" w:hAnsi="Times New Roman" w:cs="Times New Roman"/>
            <w:noProof/>
            <w:sz w:val="24"/>
            <w:szCs w:val="24"/>
          </w:rPr>
          <w:t>Table 1</w:t>
        </w:r>
        <w:r w:rsidRPr="00913083">
          <w:rPr>
            <w:rStyle w:val="Hyperlink"/>
            <w:rFonts w:ascii="Times New Roman" w:hAnsi="Times New Roman" w:cs="Times New Roman"/>
            <w:noProof/>
            <w:sz w:val="24"/>
            <w:szCs w:val="24"/>
            <w:lang w:val="en-GB"/>
          </w:rPr>
          <w:t xml:space="preserve"> Descriptive Analysis of AI-Enabled Customer Experience</w:t>
        </w:r>
        <w:r w:rsidRPr="00913083">
          <w:rPr>
            <w:rFonts w:ascii="Times New Roman" w:hAnsi="Times New Roman" w:cs="Times New Roman"/>
            <w:noProof/>
            <w:webHidden/>
            <w:sz w:val="24"/>
            <w:szCs w:val="24"/>
          </w:rPr>
          <w:tab/>
        </w:r>
        <w:r w:rsidRPr="00913083">
          <w:rPr>
            <w:rFonts w:ascii="Times New Roman" w:hAnsi="Times New Roman" w:cs="Times New Roman"/>
            <w:noProof/>
            <w:webHidden/>
            <w:sz w:val="24"/>
            <w:szCs w:val="24"/>
          </w:rPr>
          <w:fldChar w:fldCharType="begin"/>
        </w:r>
        <w:r w:rsidRPr="00913083">
          <w:rPr>
            <w:rFonts w:ascii="Times New Roman" w:hAnsi="Times New Roman" w:cs="Times New Roman"/>
            <w:noProof/>
            <w:webHidden/>
            <w:sz w:val="24"/>
            <w:szCs w:val="24"/>
          </w:rPr>
          <w:instrText xml:space="preserve"> PAGEREF _Toc239878123 \h </w:instrText>
        </w:r>
        <w:r w:rsidRPr="00913083">
          <w:rPr>
            <w:rFonts w:ascii="Times New Roman" w:hAnsi="Times New Roman" w:cs="Times New Roman"/>
            <w:noProof/>
            <w:webHidden/>
            <w:sz w:val="24"/>
            <w:szCs w:val="24"/>
          </w:rPr>
        </w:r>
        <w:r w:rsidRPr="00913083">
          <w:rPr>
            <w:rFonts w:ascii="Times New Roman" w:hAnsi="Times New Roman" w:cs="Times New Roman"/>
            <w:noProof/>
            <w:webHidden/>
            <w:sz w:val="24"/>
            <w:szCs w:val="24"/>
          </w:rPr>
          <w:fldChar w:fldCharType="separate"/>
        </w:r>
        <w:r w:rsidR="00B55906">
          <w:rPr>
            <w:rFonts w:ascii="Times New Roman" w:hAnsi="Times New Roman" w:cs="Times New Roman"/>
            <w:noProof/>
            <w:webHidden/>
            <w:sz w:val="24"/>
            <w:szCs w:val="24"/>
          </w:rPr>
          <w:t>38</w:t>
        </w:r>
        <w:r w:rsidRPr="00913083">
          <w:rPr>
            <w:rFonts w:ascii="Times New Roman" w:hAnsi="Times New Roman" w:cs="Times New Roman"/>
            <w:noProof/>
            <w:webHidden/>
            <w:sz w:val="24"/>
            <w:szCs w:val="24"/>
          </w:rPr>
          <w:fldChar w:fldCharType="end"/>
        </w:r>
      </w:hyperlink>
    </w:p>
    <w:p w:rsidR="00913083" w:rsidRPr="00913083" w:rsidRDefault="003D1431" w:rsidP="00913083">
      <w:pPr>
        <w:pStyle w:val="TableofFigures"/>
        <w:tabs>
          <w:tab w:val="right" w:leader="dot" w:pos="9350"/>
        </w:tabs>
        <w:spacing w:line="360" w:lineRule="auto"/>
        <w:rPr>
          <w:rFonts w:ascii="Times New Roman" w:hAnsi="Times New Roman" w:cs="Times New Roman"/>
          <w:noProof/>
          <w:sz w:val="24"/>
          <w:szCs w:val="24"/>
        </w:rPr>
      </w:pPr>
      <w:hyperlink w:anchor="_Toc239878124" w:history="1">
        <w:r w:rsidR="00913083" w:rsidRPr="00913083">
          <w:rPr>
            <w:rStyle w:val="Hyperlink"/>
            <w:rFonts w:ascii="Times New Roman" w:hAnsi="Times New Roman" w:cs="Times New Roman"/>
            <w:noProof/>
            <w:sz w:val="24"/>
            <w:szCs w:val="24"/>
          </w:rPr>
          <w:t>Table 2 Correlation Between AI-Enabled Customer Experience and Consumer Purchase Intention</w:t>
        </w:r>
        <w:r w:rsidR="00913083" w:rsidRPr="00913083">
          <w:rPr>
            <w:rFonts w:ascii="Times New Roman" w:hAnsi="Times New Roman" w:cs="Times New Roman"/>
            <w:noProof/>
            <w:webHidden/>
            <w:sz w:val="24"/>
            <w:szCs w:val="24"/>
          </w:rPr>
          <w:tab/>
        </w:r>
        <w:r w:rsidR="00913083" w:rsidRPr="00913083">
          <w:rPr>
            <w:rFonts w:ascii="Times New Roman" w:hAnsi="Times New Roman" w:cs="Times New Roman"/>
            <w:noProof/>
            <w:webHidden/>
            <w:sz w:val="24"/>
            <w:szCs w:val="24"/>
          </w:rPr>
          <w:fldChar w:fldCharType="begin"/>
        </w:r>
        <w:r w:rsidR="00913083" w:rsidRPr="00913083">
          <w:rPr>
            <w:rFonts w:ascii="Times New Roman" w:hAnsi="Times New Roman" w:cs="Times New Roman"/>
            <w:noProof/>
            <w:webHidden/>
            <w:sz w:val="24"/>
            <w:szCs w:val="24"/>
          </w:rPr>
          <w:instrText xml:space="preserve"> PAGEREF _Toc239878124 \h </w:instrText>
        </w:r>
        <w:r w:rsidR="00913083" w:rsidRPr="00913083">
          <w:rPr>
            <w:rFonts w:ascii="Times New Roman" w:hAnsi="Times New Roman" w:cs="Times New Roman"/>
            <w:noProof/>
            <w:webHidden/>
            <w:sz w:val="24"/>
            <w:szCs w:val="24"/>
          </w:rPr>
        </w:r>
        <w:r w:rsidR="00913083" w:rsidRPr="00913083">
          <w:rPr>
            <w:rFonts w:ascii="Times New Roman" w:hAnsi="Times New Roman" w:cs="Times New Roman"/>
            <w:noProof/>
            <w:webHidden/>
            <w:sz w:val="24"/>
            <w:szCs w:val="24"/>
          </w:rPr>
          <w:fldChar w:fldCharType="separate"/>
        </w:r>
        <w:r w:rsidR="00B55906">
          <w:rPr>
            <w:rFonts w:ascii="Times New Roman" w:hAnsi="Times New Roman" w:cs="Times New Roman"/>
            <w:noProof/>
            <w:webHidden/>
            <w:sz w:val="24"/>
            <w:szCs w:val="24"/>
          </w:rPr>
          <w:t>40</w:t>
        </w:r>
        <w:r w:rsidR="00913083" w:rsidRPr="00913083">
          <w:rPr>
            <w:rFonts w:ascii="Times New Roman" w:hAnsi="Times New Roman" w:cs="Times New Roman"/>
            <w:noProof/>
            <w:webHidden/>
            <w:sz w:val="24"/>
            <w:szCs w:val="24"/>
          </w:rPr>
          <w:fldChar w:fldCharType="end"/>
        </w:r>
      </w:hyperlink>
    </w:p>
    <w:p w:rsidR="00913083" w:rsidRPr="00913083" w:rsidRDefault="003D1431" w:rsidP="00913083">
      <w:pPr>
        <w:pStyle w:val="TableofFigures"/>
        <w:tabs>
          <w:tab w:val="right" w:leader="dot" w:pos="9350"/>
        </w:tabs>
        <w:spacing w:line="360" w:lineRule="auto"/>
        <w:rPr>
          <w:rFonts w:ascii="Times New Roman" w:hAnsi="Times New Roman" w:cs="Times New Roman"/>
          <w:noProof/>
          <w:sz w:val="24"/>
          <w:szCs w:val="24"/>
        </w:rPr>
      </w:pPr>
      <w:hyperlink w:anchor="_Toc239878125" w:history="1">
        <w:r w:rsidR="00913083" w:rsidRPr="00913083">
          <w:rPr>
            <w:rStyle w:val="Hyperlink"/>
            <w:rFonts w:ascii="Times New Roman" w:hAnsi="Times New Roman" w:cs="Times New Roman"/>
            <w:noProof/>
            <w:sz w:val="24"/>
            <w:szCs w:val="24"/>
          </w:rPr>
          <w:t>Table 3</w:t>
        </w:r>
        <w:r w:rsidR="00913083" w:rsidRPr="00913083">
          <w:rPr>
            <w:rStyle w:val="Hyperlink"/>
            <w:rFonts w:ascii="Times New Roman" w:hAnsi="Times New Roman" w:cs="Times New Roman"/>
            <w:noProof/>
            <w:sz w:val="24"/>
            <w:szCs w:val="24"/>
            <w:lang w:val="en-GB"/>
          </w:rPr>
          <w:t xml:space="preserve"> Linear Regression of AI Personalisation on Consumer Purchase Intention</w:t>
        </w:r>
        <w:r w:rsidR="00913083" w:rsidRPr="00913083">
          <w:rPr>
            <w:rFonts w:ascii="Times New Roman" w:hAnsi="Times New Roman" w:cs="Times New Roman"/>
            <w:noProof/>
            <w:webHidden/>
            <w:sz w:val="24"/>
            <w:szCs w:val="24"/>
          </w:rPr>
          <w:tab/>
        </w:r>
        <w:r w:rsidR="00913083" w:rsidRPr="00913083">
          <w:rPr>
            <w:rFonts w:ascii="Times New Roman" w:hAnsi="Times New Roman" w:cs="Times New Roman"/>
            <w:noProof/>
            <w:webHidden/>
            <w:sz w:val="24"/>
            <w:szCs w:val="24"/>
          </w:rPr>
          <w:fldChar w:fldCharType="begin"/>
        </w:r>
        <w:r w:rsidR="00913083" w:rsidRPr="00913083">
          <w:rPr>
            <w:rFonts w:ascii="Times New Roman" w:hAnsi="Times New Roman" w:cs="Times New Roman"/>
            <w:noProof/>
            <w:webHidden/>
            <w:sz w:val="24"/>
            <w:szCs w:val="24"/>
          </w:rPr>
          <w:instrText xml:space="preserve"> PAGEREF _Toc239878125 \h </w:instrText>
        </w:r>
        <w:r w:rsidR="00913083" w:rsidRPr="00913083">
          <w:rPr>
            <w:rFonts w:ascii="Times New Roman" w:hAnsi="Times New Roman" w:cs="Times New Roman"/>
            <w:noProof/>
            <w:webHidden/>
            <w:sz w:val="24"/>
            <w:szCs w:val="24"/>
          </w:rPr>
        </w:r>
        <w:r w:rsidR="00913083" w:rsidRPr="00913083">
          <w:rPr>
            <w:rFonts w:ascii="Times New Roman" w:hAnsi="Times New Roman" w:cs="Times New Roman"/>
            <w:noProof/>
            <w:webHidden/>
            <w:sz w:val="24"/>
            <w:szCs w:val="24"/>
          </w:rPr>
          <w:fldChar w:fldCharType="separate"/>
        </w:r>
        <w:r w:rsidR="00B55906">
          <w:rPr>
            <w:rFonts w:ascii="Times New Roman" w:hAnsi="Times New Roman" w:cs="Times New Roman"/>
            <w:noProof/>
            <w:webHidden/>
            <w:sz w:val="24"/>
            <w:szCs w:val="24"/>
          </w:rPr>
          <w:t>41</w:t>
        </w:r>
        <w:r w:rsidR="00913083" w:rsidRPr="00913083">
          <w:rPr>
            <w:rFonts w:ascii="Times New Roman" w:hAnsi="Times New Roman" w:cs="Times New Roman"/>
            <w:noProof/>
            <w:webHidden/>
            <w:sz w:val="24"/>
            <w:szCs w:val="24"/>
          </w:rPr>
          <w:fldChar w:fldCharType="end"/>
        </w:r>
      </w:hyperlink>
    </w:p>
    <w:p w:rsidR="00913083" w:rsidRPr="00913083" w:rsidRDefault="003D1431" w:rsidP="00913083">
      <w:pPr>
        <w:pStyle w:val="TableofFigures"/>
        <w:tabs>
          <w:tab w:val="right" w:leader="dot" w:pos="9350"/>
        </w:tabs>
        <w:spacing w:line="360" w:lineRule="auto"/>
        <w:rPr>
          <w:rFonts w:ascii="Times New Roman" w:hAnsi="Times New Roman" w:cs="Times New Roman"/>
          <w:noProof/>
          <w:sz w:val="24"/>
          <w:szCs w:val="24"/>
        </w:rPr>
      </w:pPr>
      <w:hyperlink w:anchor="_Toc239878126" w:history="1">
        <w:r w:rsidR="00913083" w:rsidRPr="00913083">
          <w:rPr>
            <w:rStyle w:val="Hyperlink"/>
            <w:rFonts w:ascii="Times New Roman" w:hAnsi="Times New Roman" w:cs="Times New Roman"/>
            <w:noProof/>
            <w:sz w:val="24"/>
            <w:szCs w:val="24"/>
          </w:rPr>
          <w:t>Table 4 Linear Regression  of Customer Trust in AI-Enabled Shopping Experiences</w:t>
        </w:r>
        <w:r w:rsidR="00913083" w:rsidRPr="00913083">
          <w:rPr>
            <w:rFonts w:ascii="Times New Roman" w:hAnsi="Times New Roman" w:cs="Times New Roman"/>
            <w:noProof/>
            <w:webHidden/>
            <w:sz w:val="24"/>
            <w:szCs w:val="24"/>
          </w:rPr>
          <w:tab/>
        </w:r>
        <w:r w:rsidR="00913083" w:rsidRPr="00913083">
          <w:rPr>
            <w:rFonts w:ascii="Times New Roman" w:hAnsi="Times New Roman" w:cs="Times New Roman"/>
            <w:noProof/>
            <w:webHidden/>
            <w:sz w:val="24"/>
            <w:szCs w:val="24"/>
          </w:rPr>
          <w:fldChar w:fldCharType="begin"/>
        </w:r>
        <w:r w:rsidR="00913083" w:rsidRPr="00913083">
          <w:rPr>
            <w:rFonts w:ascii="Times New Roman" w:hAnsi="Times New Roman" w:cs="Times New Roman"/>
            <w:noProof/>
            <w:webHidden/>
            <w:sz w:val="24"/>
            <w:szCs w:val="24"/>
          </w:rPr>
          <w:instrText xml:space="preserve"> PAGEREF _Toc239878126 \h </w:instrText>
        </w:r>
        <w:r w:rsidR="00913083" w:rsidRPr="00913083">
          <w:rPr>
            <w:rFonts w:ascii="Times New Roman" w:hAnsi="Times New Roman" w:cs="Times New Roman"/>
            <w:noProof/>
            <w:webHidden/>
            <w:sz w:val="24"/>
            <w:szCs w:val="24"/>
          </w:rPr>
        </w:r>
        <w:r w:rsidR="00913083" w:rsidRPr="00913083">
          <w:rPr>
            <w:rFonts w:ascii="Times New Roman" w:hAnsi="Times New Roman" w:cs="Times New Roman"/>
            <w:noProof/>
            <w:webHidden/>
            <w:sz w:val="24"/>
            <w:szCs w:val="24"/>
          </w:rPr>
          <w:fldChar w:fldCharType="separate"/>
        </w:r>
        <w:r w:rsidR="00B55906">
          <w:rPr>
            <w:rFonts w:ascii="Times New Roman" w:hAnsi="Times New Roman" w:cs="Times New Roman"/>
            <w:noProof/>
            <w:webHidden/>
            <w:sz w:val="24"/>
            <w:szCs w:val="24"/>
          </w:rPr>
          <w:t>43</w:t>
        </w:r>
        <w:r w:rsidR="00913083" w:rsidRPr="00913083">
          <w:rPr>
            <w:rFonts w:ascii="Times New Roman" w:hAnsi="Times New Roman" w:cs="Times New Roman"/>
            <w:noProof/>
            <w:webHidden/>
            <w:sz w:val="24"/>
            <w:szCs w:val="24"/>
          </w:rPr>
          <w:fldChar w:fldCharType="end"/>
        </w:r>
      </w:hyperlink>
    </w:p>
    <w:p w:rsidR="00913083" w:rsidRPr="00913083" w:rsidRDefault="00913083" w:rsidP="00913083">
      <w:pPr>
        <w:spacing w:line="360" w:lineRule="auto"/>
        <w:rPr>
          <w:rFonts w:ascii="Times New Roman" w:hAnsi="Times New Roman" w:cs="Times New Roman"/>
          <w:noProof/>
          <w:sz w:val="24"/>
          <w:szCs w:val="24"/>
        </w:rPr>
      </w:pPr>
      <w:r w:rsidRPr="00913083">
        <w:rPr>
          <w:rFonts w:ascii="Times New Roman" w:hAnsi="Times New Roman" w:cs="Times New Roman"/>
          <w:sz w:val="24"/>
          <w:szCs w:val="24"/>
          <w:lang w:val="en-GB" w:eastAsia="en-GB"/>
        </w:rPr>
        <w:fldChar w:fldCharType="end"/>
      </w:r>
      <w:r w:rsidRPr="00913083">
        <w:rPr>
          <w:rFonts w:ascii="Times New Roman" w:hAnsi="Times New Roman" w:cs="Times New Roman"/>
          <w:sz w:val="24"/>
          <w:szCs w:val="24"/>
          <w:lang w:val="en-GB" w:eastAsia="en-GB"/>
        </w:rPr>
        <w:fldChar w:fldCharType="begin"/>
      </w:r>
      <w:r w:rsidRPr="00913083">
        <w:rPr>
          <w:rFonts w:ascii="Times New Roman" w:hAnsi="Times New Roman" w:cs="Times New Roman"/>
          <w:sz w:val="24"/>
          <w:szCs w:val="24"/>
          <w:lang w:val="en-GB" w:eastAsia="en-GB"/>
        </w:rPr>
        <w:instrText xml:space="preserve"> TOC \h \z \c "Figure" </w:instrText>
      </w:r>
      <w:r w:rsidRPr="00913083">
        <w:rPr>
          <w:rFonts w:ascii="Times New Roman" w:hAnsi="Times New Roman" w:cs="Times New Roman"/>
          <w:sz w:val="24"/>
          <w:szCs w:val="24"/>
          <w:lang w:val="en-GB" w:eastAsia="en-GB"/>
        </w:rPr>
        <w:fldChar w:fldCharType="separate"/>
      </w:r>
    </w:p>
    <w:p w:rsidR="00913083" w:rsidRPr="00913083" w:rsidRDefault="003D1431" w:rsidP="00913083">
      <w:pPr>
        <w:pStyle w:val="TableofFigures"/>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9878127" w:history="1">
        <w:r w:rsidR="00913083" w:rsidRPr="00913083">
          <w:rPr>
            <w:rStyle w:val="Hyperlink"/>
            <w:rFonts w:ascii="Times New Roman" w:hAnsi="Times New Roman" w:cs="Times New Roman"/>
            <w:noProof/>
            <w:sz w:val="24"/>
            <w:szCs w:val="24"/>
          </w:rPr>
          <w:t>Figure 1</w:t>
        </w:r>
        <w:r w:rsidR="00913083" w:rsidRPr="00913083">
          <w:rPr>
            <w:rStyle w:val="Hyperlink"/>
            <w:rFonts w:ascii="Times New Roman" w:hAnsi="Times New Roman" w:cs="Times New Roman"/>
            <w:noProof/>
            <w:sz w:val="24"/>
            <w:szCs w:val="24"/>
            <w:lang w:val="en-GB"/>
          </w:rPr>
          <w:t xml:space="preserve"> Gender Distribution</w:t>
        </w:r>
        <w:r w:rsidR="00913083" w:rsidRPr="00913083">
          <w:rPr>
            <w:rFonts w:ascii="Times New Roman" w:hAnsi="Times New Roman" w:cs="Times New Roman"/>
            <w:noProof/>
            <w:webHidden/>
            <w:sz w:val="24"/>
            <w:szCs w:val="24"/>
          </w:rPr>
          <w:tab/>
        </w:r>
        <w:r w:rsidR="00913083" w:rsidRPr="00913083">
          <w:rPr>
            <w:rFonts w:ascii="Times New Roman" w:hAnsi="Times New Roman" w:cs="Times New Roman"/>
            <w:noProof/>
            <w:webHidden/>
            <w:sz w:val="24"/>
            <w:szCs w:val="24"/>
          </w:rPr>
          <w:fldChar w:fldCharType="begin"/>
        </w:r>
        <w:r w:rsidR="00913083" w:rsidRPr="00913083">
          <w:rPr>
            <w:rFonts w:ascii="Times New Roman" w:hAnsi="Times New Roman" w:cs="Times New Roman"/>
            <w:noProof/>
            <w:webHidden/>
            <w:sz w:val="24"/>
            <w:szCs w:val="24"/>
          </w:rPr>
          <w:instrText xml:space="preserve"> PAGEREF _Toc239878127 \h </w:instrText>
        </w:r>
        <w:r w:rsidR="00913083" w:rsidRPr="00913083">
          <w:rPr>
            <w:rFonts w:ascii="Times New Roman" w:hAnsi="Times New Roman" w:cs="Times New Roman"/>
            <w:noProof/>
            <w:webHidden/>
            <w:sz w:val="24"/>
            <w:szCs w:val="24"/>
          </w:rPr>
        </w:r>
        <w:r w:rsidR="00913083" w:rsidRPr="00913083">
          <w:rPr>
            <w:rFonts w:ascii="Times New Roman" w:hAnsi="Times New Roman" w:cs="Times New Roman"/>
            <w:noProof/>
            <w:webHidden/>
            <w:sz w:val="24"/>
            <w:szCs w:val="24"/>
          </w:rPr>
          <w:fldChar w:fldCharType="separate"/>
        </w:r>
        <w:r w:rsidR="00B55906">
          <w:rPr>
            <w:rFonts w:ascii="Times New Roman" w:hAnsi="Times New Roman" w:cs="Times New Roman"/>
            <w:noProof/>
            <w:webHidden/>
            <w:sz w:val="24"/>
            <w:szCs w:val="24"/>
          </w:rPr>
          <w:t>35</w:t>
        </w:r>
        <w:r w:rsidR="00913083" w:rsidRPr="00913083">
          <w:rPr>
            <w:rFonts w:ascii="Times New Roman" w:hAnsi="Times New Roman" w:cs="Times New Roman"/>
            <w:noProof/>
            <w:webHidden/>
            <w:sz w:val="24"/>
            <w:szCs w:val="24"/>
          </w:rPr>
          <w:fldChar w:fldCharType="end"/>
        </w:r>
      </w:hyperlink>
    </w:p>
    <w:p w:rsidR="00913083" w:rsidRPr="00913083" w:rsidRDefault="003D1431" w:rsidP="00913083">
      <w:pPr>
        <w:pStyle w:val="TableofFigures"/>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9878128" w:history="1">
        <w:r w:rsidR="00913083" w:rsidRPr="00913083">
          <w:rPr>
            <w:rStyle w:val="Hyperlink"/>
            <w:rFonts w:ascii="Times New Roman" w:hAnsi="Times New Roman" w:cs="Times New Roman"/>
            <w:noProof/>
            <w:sz w:val="24"/>
            <w:szCs w:val="24"/>
          </w:rPr>
          <w:t>Figure 2 Age Distribution</w:t>
        </w:r>
        <w:r w:rsidR="00913083" w:rsidRPr="00913083">
          <w:rPr>
            <w:rFonts w:ascii="Times New Roman" w:hAnsi="Times New Roman" w:cs="Times New Roman"/>
            <w:noProof/>
            <w:webHidden/>
            <w:sz w:val="24"/>
            <w:szCs w:val="24"/>
          </w:rPr>
          <w:tab/>
        </w:r>
        <w:r w:rsidR="00913083" w:rsidRPr="00913083">
          <w:rPr>
            <w:rFonts w:ascii="Times New Roman" w:hAnsi="Times New Roman" w:cs="Times New Roman"/>
            <w:noProof/>
            <w:webHidden/>
            <w:sz w:val="24"/>
            <w:szCs w:val="24"/>
          </w:rPr>
          <w:fldChar w:fldCharType="begin"/>
        </w:r>
        <w:r w:rsidR="00913083" w:rsidRPr="00913083">
          <w:rPr>
            <w:rFonts w:ascii="Times New Roman" w:hAnsi="Times New Roman" w:cs="Times New Roman"/>
            <w:noProof/>
            <w:webHidden/>
            <w:sz w:val="24"/>
            <w:szCs w:val="24"/>
          </w:rPr>
          <w:instrText xml:space="preserve"> PAGEREF _Toc239878128 \h </w:instrText>
        </w:r>
        <w:r w:rsidR="00913083" w:rsidRPr="00913083">
          <w:rPr>
            <w:rFonts w:ascii="Times New Roman" w:hAnsi="Times New Roman" w:cs="Times New Roman"/>
            <w:noProof/>
            <w:webHidden/>
            <w:sz w:val="24"/>
            <w:szCs w:val="24"/>
          </w:rPr>
        </w:r>
        <w:r w:rsidR="00913083" w:rsidRPr="00913083">
          <w:rPr>
            <w:rFonts w:ascii="Times New Roman" w:hAnsi="Times New Roman" w:cs="Times New Roman"/>
            <w:noProof/>
            <w:webHidden/>
            <w:sz w:val="24"/>
            <w:szCs w:val="24"/>
          </w:rPr>
          <w:fldChar w:fldCharType="separate"/>
        </w:r>
        <w:r w:rsidR="00B55906">
          <w:rPr>
            <w:rFonts w:ascii="Times New Roman" w:hAnsi="Times New Roman" w:cs="Times New Roman"/>
            <w:noProof/>
            <w:webHidden/>
            <w:sz w:val="24"/>
            <w:szCs w:val="24"/>
          </w:rPr>
          <w:t>36</w:t>
        </w:r>
        <w:r w:rsidR="00913083" w:rsidRPr="00913083">
          <w:rPr>
            <w:rFonts w:ascii="Times New Roman" w:hAnsi="Times New Roman" w:cs="Times New Roman"/>
            <w:noProof/>
            <w:webHidden/>
            <w:sz w:val="24"/>
            <w:szCs w:val="24"/>
          </w:rPr>
          <w:fldChar w:fldCharType="end"/>
        </w:r>
      </w:hyperlink>
    </w:p>
    <w:p w:rsidR="00913083" w:rsidRPr="00913083" w:rsidRDefault="003D1431" w:rsidP="00913083">
      <w:pPr>
        <w:pStyle w:val="TableofFigures"/>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9878129" w:history="1">
        <w:r w:rsidR="00913083" w:rsidRPr="00913083">
          <w:rPr>
            <w:rStyle w:val="Hyperlink"/>
            <w:rFonts w:ascii="Times New Roman" w:hAnsi="Times New Roman" w:cs="Times New Roman"/>
            <w:noProof/>
            <w:sz w:val="24"/>
            <w:szCs w:val="24"/>
          </w:rPr>
          <w:t>Figure 3</w:t>
        </w:r>
        <w:r w:rsidR="00913083" w:rsidRPr="00913083">
          <w:rPr>
            <w:rStyle w:val="Hyperlink"/>
            <w:rFonts w:ascii="Times New Roman" w:hAnsi="Times New Roman" w:cs="Times New Roman"/>
            <w:noProof/>
            <w:sz w:val="24"/>
            <w:szCs w:val="24"/>
            <w:lang w:val="en-GB"/>
          </w:rPr>
          <w:t xml:space="preserve"> Educational Qualification</w:t>
        </w:r>
        <w:r w:rsidR="00913083" w:rsidRPr="00913083">
          <w:rPr>
            <w:rFonts w:ascii="Times New Roman" w:hAnsi="Times New Roman" w:cs="Times New Roman"/>
            <w:noProof/>
            <w:webHidden/>
            <w:sz w:val="24"/>
            <w:szCs w:val="24"/>
          </w:rPr>
          <w:tab/>
        </w:r>
        <w:r w:rsidR="00913083" w:rsidRPr="00913083">
          <w:rPr>
            <w:rFonts w:ascii="Times New Roman" w:hAnsi="Times New Roman" w:cs="Times New Roman"/>
            <w:noProof/>
            <w:webHidden/>
            <w:sz w:val="24"/>
            <w:szCs w:val="24"/>
          </w:rPr>
          <w:fldChar w:fldCharType="begin"/>
        </w:r>
        <w:r w:rsidR="00913083" w:rsidRPr="00913083">
          <w:rPr>
            <w:rFonts w:ascii="Times New Roman" w:hAnsi="Times New Roman" w:cs="Times New Roman"/>
            <w:noProof/>
            <w:webHidden/>
            <w:sz w:val="24"/>
            <w:szCs w:val="24"/>
          </w:rPr>
          <w:instrText xml:space="preserve"> PAGEREF _Toc239878129 \h </w:instrText>
        </w:r>
        <w:r w:rsidR="00913083" w:rsidRPr="00913083">
          <w:rPr>
            <w:rFonts w:ascii="Times New Roman" w:hAnsi="Times New Roman" w:cs="Times New Roman"/>
            <w:noProof/>
            <w:webHidden/>
            <w:sz w:val="24"/>
            <w:szCs w:val="24"/>
          </w:rPr>
        </w:r>
        <w:r w:rsidR="00913083" w:rsidRPr="00913083">
          <w:rPr>
            <w:rFonts w:ascii="Times New Roman" w:hAnsi="Times New Roman" w:cs="Times New Roman"/>
            <w:noProof/>
            <w:webHidden/>
            <w:sz w:val="24"/>
            <w:szCs w:val="24"/>
          </w:rPr>
          <w:fldChar w:fldCharType="separate"/>
        </w:r>
        <w:r w:rsidR="00B55906">
          <w:rPr>
            <w:rFonts w:ascii="Times New Roman" w:hAnsi="Times New Roman" w:cs="Times New Roman"/>
            <w:noProof/>
            <w:webHidden/>
            <w:sz w:val="24"/>
            <w:szCs w:val="24"/>
          </w:rPr>
          <w:t>36</w:t>
        </w:r>
        <w:r w:rsidR="00913083" w:rsidRPr="00913083">
          <w:rPr>
            <w:rFonts w:ascii="Times New Roman" w:hAnsi="Times New Roman" w:cs="Times New Roman"/>
            <w:noProof/>
            <w:webHidden/>
            <w:sz w:val="24"/>
            <w:szCs w:val="24"/>
          </w:rPr>
          <w:fldChar w:fldCharType="end"/>
        </w:r>
      </w:hyperlink>
    </w:p>
    <w:p w:rsidR="00913083" w:rsidRPr="00913083" w:rsidRDefault="003D1431" w:rsidP="00913083">
      <w:pPr>
        <w:pStyle w:val="TableofFigures"/>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9878130" w:history="1">
        <w:r w:rsidR="00913083" w:rsidRPr="00913083">
          <w:rPr>
            <w:rStyle w:val="Hyperlink"/>
            <w:rFonts w:ascii="Times New Roman" w:hAnsi="Times New Roman" w:cs="Times New Roman"/>
            <w:noProof/>
            <w:sz w:val="24"/>
            <w:szCs w:val="24"/>
          </w:rPr>
          <w:t>Figure 4 Frequency of ASOS Shopping</w:t>
        </w:r>
        <w:r w:rsidR="00913083" w:rsidRPr="00913083">
          <w:rPr>
            <w:rFonts w:ascii="Times New Roman" w:hAnsi="Times New Roman" w:cs="Times New Roman"/>
            <w:noProof/>
            <w:webHidden/>
            <w:sz w:val="24"/>
            <w:szCs w:val="24"/>
          </w:rPr>
          <w:tab/>
        </w:r>
        <w:r w:rsidR="00913083" w:rsidRPr="00913083">
          <w:rPr>
            <w:rFonts w:ascii="Times New Roman" w:hAnsi="Times New Roman" w:cs="Times New Roman"/>
            <w:noProof/>
            <w:webHidden/>
            <w:sz w:val="24"/>
            <w:szCs w:val="24"/>
          </w:rPr>
          <w:fldChar w:fldCharType="begin"/>
        </w:r>
        <w:r w:rsidR="00913083" w:rsidRPr="00913083">
          <w:rPr>
            <w:rFonts w:ascii="Times New Roman" w:hAnsi="Times New Roman" w:cs="Times New Roman"/>
            <w:noProof/>
            <w:webHidden/>
            <w:sz w:val="24"/>
            <w:szCs w:val="24"/>
          </w:rPr>
          <w:instrText xml:space="preserve"> PAGEREF _Toc239878130 \h </w:instrText>
        </w:r>
        <w:r w:rsidR="00913083" w:rsidRPr="00913083">
          <w:rPr>
            <w:rFonts w:ascii="Times New Roman" w:hAnsi="Times New Roman" w:cs="Times New Roman"/>
            <w:noProof/>
            <w:webHidden/>
            <w:sz w:val="24"/>
            <w:szCs w:val="24"/>
          </w:rPr>
        </w:r>
        <w:r w:rsidR="00913083" w:rsidRPr="00913083">
          <w:rPr>
            <w:rFonts w:ascii="Times New Roman" w:hAnsi="Times New Roman" w:cs="Times New Roman"/>
            <w:noProof/>
            <w:webHidden/>
            <w:sz w:val="24"/>
            <w:szCs w:val="24"/>
          </w:rPr>
          <w:fldChar w:fldCharType="separate"/>
        </w:r>
        <w:r w:rsidR="00B55906">
          <w:rPr>
            <w:rFonts w:ascii="Times New Roman" w:hAnsi="Times New Roman" w:cs="Times New Roman"/>
            <w:noProof/>
            <w:webHidden/>
            <w:sz w:val="24"/>
            <w:szCs w:val="24"/>
          </w:rPr>
          <w:t>37</w:t>
        </w:r>
        <w:r w:rsidR="00913083" w:rsidRPr="00913083">
          <w:rPr>
            <w:rFonts w:ascii="Times New Roman" w:hAnsi="Times New Roman" w:cs="Times New Roman"/>
            <w:noProof/>
            <w:webHidden/>
            <w:sz w:val="24"/>
            <w:szCs w:val="24"/>
          </w:rPr>
          <w:fldChar w:fldCharType="end"/>
        </w:r>
      </w:hyperlink>
    </w:p>
    <w:p w:rsidR="00913083" w:rsidRPr="00913083" w:rsidRDefault="003D1431" w:rsidP="00913083">
      <w:pPr>
        <w:pStyle w:val="TableofFigures"/>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9878131" w:history="1">
        <w:r w:rsidR="00913083" w:rsidRPr="00913083">
          <w:rPr>
            <w:rStyle w:val="Hyperlink"/>
            <w:rFonts w:ascii="Times New Roman" w:hAnsi="Times New Roman" w:cs="Times New Roman"/>
            <w:noProof/>
            <w:sz w:val="24"/>
            <w:szCs w:val="24"/>
          </w:rPr>
          <w:t>Figure 5</w:t>
        </w:r>
        <w:r w:rsidR="00913083" w:rsidRPr="00913083">
          <w:rPr>
            <w:rStyle w:val="Hyperlink"/>
            <w:rFonts w:ascii="Times New Roman" w:hAnsi="Times New Roman" w:cs="Times New Roman"/>
            <w:noProof/>
            <w:sz w:val="24"/>
            <w:szCs w:val="24"/>
            <w:lang w:val="en-GB"/>
          </w:rPr>
          <w:t xml:space="preserve"> Length of ASOS Customer Relationship</w:t>
        </w:r>
        <w:r w:rsidR="00913083" w:rsidRPr="00913083">
          <w:rPr>
            <w:rFonts w:ascii="Times New Roman" w:hAnsi="Times New Roman" w:cs="Times New Roman"/>
            <w:noProof/>
            <w:webHidden/>
            <w:sz w:val="24"/>
            <w:szCs w:val="24"/>
          </w:rPr>
          <w:tab/>
        </w:r>
        <w:r w:rsidR="00913083" w:rsidRPr="00913083">
          <w:rPr>
            <w:rFonts w:ascii="Times New Roman" w:hAnsi="Times New Roman" w:cs="Times New Roman"/>
            <w:noProof/>
            <w:webHidden/>
            <w:sz w:val="24"/>
            <w:szCs w:val="24"/>
          </w:rPr>
          <w:fldChar w:fldCharType="begin"/>
        </w:r>
        <w:r w:rsidR="00913083" w:rsidRPr="00913083">
          <w:rPr>
            <w:rFonts w:ascii="Times New Roman" w:hAnsi="Times New Roman" w:cs="Times New Roman"/>
            <w:noProof/>
            <w:webHidden/>
            <w:sz w:val="24"/>
            <w:szCs w:val="24"/>
          </w:rPr>
          <w:instrText xml:space="preserve"> PAGEREF _Toc239878131 \h </w:instrText>
        </w:r>
        <w:r w:rsidR="00913083" w:rsidRPr="00913083">
          <w:rPr>
            <w:rFonts w:ascii="Times New Roman" w:hAnsi="Times New Roman" w:cs="Times New Roman"/>
            <w:noProof/>
            <w:webHidden/>
            <w:sz w:val="24"/>
            <w:szCs w:val="24"/>
          </w:rPr>
        </w:r>
        <w:r w:rsidR="00913083" w:rsidRPr="00913083">
          <w:rPr>
            <w:rFonts w:ascii="Times New Roman" w:hAnsi="Times New Roman" w:cs="Times New Roman"/>
            <w:noProof/>
            <w:webHidden/>
            <w:sz w:val="24"/>
            <w:szCs w:val="24"/>
          </w:rPr>
          <w:fldChar w:fldCharType="separate"/>
        </w:r>
        <w:r w:rsidR="00B55906">
          <w:rPr>
            <w:rFonts w:ascii="Times New Roman" w:hAnsi="Times New Roman" w:cs="Times New Roman"/>
            <w:noProof/>
            <w:webHidden/>
            <w:sz w:val="24"/>
            <w:szCs w:val="24"/>
          </w:rPr>
          <w:t>38</w:t>
        </w:r>
        <w:r w:rsidR="00913083" w:rsidRPr="00913083">
          <w:rPr>
            <w:rFonts w:ascii="Times New Roman" w:hAnsi="Times New Roman" w:cs="Times New Roman"/>
            <w:noProof/>
            <w:webHidden/>
            <w:sz w:val="24"/>
            <w:szCs w:val="24"/>
          </w:rPr>
          <w:fldChar w:fldCharType="end"/>
        </w:r>
      </w:hyperlink>
    </w:p>
    <w:p w:rsidR="00807495" w:rsidRDefault="00913083" w:rsidP="00913083">
      <w:pPr>
        <w:spacing w:line="360" w:lineRule="auto"/>
        <w:rPr>
          <w:lang w:val="en-GB" w:eastAsia="en-GB"/>
        </w:rPr>
      </w:pPr>
      <w:r w:rsidRPr="00913083">
        <w:rPr>
          <w:rFonts w:ascii="Times New Roman" w:hAnsi="Times New Roman" w:cs="Times New Roman"/>
          <w:sz w:val="24"/>
          <w:szCs w:val="24"/>
          <w:lang w:val="en-GB" w:eastAsia="en-GB"/>
        </w:rPr>
        <w:fldChar w:fldCharType="end"/>
      </w:r>
      <w:r w:rsidR="00807495">
        <w:rPr>
          <w:lang w:val="en-GB" w:eastAsia="en-GB"/>
        </w:rPr>
        <w:br w:type="page"/>
      </w:r>
    </w:p>
    <w:p w:rsidR="00913083" w:rsidRPr="00913083" w:rsidRDefault="00913083" w:rsidP="00913083">
      <w:pPr>
        <w:pStyle w:val="Heading1"/>
        <w:spacing w:line="360" w:lineRule="auto"/>
        <w:jc w:val="center"/>
        <w:rPr>
          <w:rFonts w:ascii="Times New Roman" w:hAnsi="Times New Roman" w:cs="Times New Roman"/>
          <w:b/>
          <w:color w:val="auto"/>
        </w:rPr>
      </w:pPr>
      <w:bookmarkStart w:id="3" w:name="_Toc240920687"/>
      <w:r w:rsidRPr="00913083">
        <w:rPr>
          <w:rFonts w:ascii="Times New Roman" w:hAnsi="Times New Roman" w:cs="Times New Roman"/>
          <w:b/>
          <w:color w:val="auto"/>
        </w:rPr>
        <w:lastRenderedPageBreak/>
        <w:t>ABSTRACT</w:t>
      </w:r>
      <w:bookmarkEnd w:id="3"/>
    </w:p>
    <w:p w:rsidR="00913083" w:rsidRPr="00913083" w:rsidRDefault="00913083" w:rsidP="00913083">
      <w:pPr>
        <w:pStyle w:val="isselectedend"/>
        <w:spacing w:line="360" w:lineRule="auto"/>
        <w:jc w:val="both"/>
      </w:pPr>
      <w:r w:rsidRPr="00913083">
        <w:t>This study examined the impact of Artificial Intelligence (AI)-enabled customer experience on consumer purchase intention among ASOS UK customers. The research investigated consumers’ perceptions of AI-enabled customer experience, the relationship between AI-enabled customer experience and purchase intention, the influence of AI personalisation, and the role of customer trust in AI-enabled shopping experiences. A quantitative, survey-based research design was adopted, using a structured questionnaire comprising five-point Likert-scale items. Data were collected from ASOS customers, with 64 valid responses included in the statistical analysis. The data were analysed using descriptive statistics, Pearson correlation and multiple regression analysis. The findings indicate that respondents generally held positive perceptions of AI-enabled customer experience, particularly regarding AI-based customer support and the overall enhancement of the shopping experience. All dimensions of AI-enabled customer experience were positively associated with purchase intention. However, AI personalisation did not demonstrate a significant unique predictive effect when the other AI dimensions were considered simultaneously. Customer trust emerged as a particularly important factor, with trust in AI recommendations and comfort with the use of shopping data significantly contributing to purchase intention. The study concludes that the effectiveness of AI in online fashion retail depends not only on technological functionality but also on usefulness, responsiveness, transparency and consumer trust. The findings provide practical implications for ASOS and other online fashion retailers seeking to develop customer-centred and trustworthy AI-enabled shopping experiences.</w:t>
      </w:r>
    </w:p>
    <w:p w:rsidR="00913083" w:rsidRPr="00913083" w:rsidRDefault="00913083" w:rsidP="00913083">
      <w:pPr>
        <w:pStyle w:val="NormalWeb"/>
        <w:spacing w:line="360" w:lineRule="auto"/>
        <w:jc w:val="both"/>
      </w:pPr>
      <w:r w:rsidRPr="00913083">
        <w:rPr>
          <w:rStyle w:val="Strong"/>
        </w:rPr>
        <w:t>Keywords:</w:t>
      </w:r>
      <w:r w:rsidRPr="00913083">
        <w:t xml:space="preserve"> Artificial Intelligence; AI-enabled customer experience; consumer purchase intention; AI personalisation; customer trust; online fashion retail; ASOS.</w:t>
      </w:r>
    </w:p>
    <w:p w:rsidR="00913083" w:rsidRDefault="00913083" w:rsidP="00807495">
      <w:pPr>
        <w:pStyle w:val="Heading1"/>
        <w:spacing w:line="360" w:lineRule="auto"/>
        <w:jc w:val="center"/>
        <w:rPr>
          <w:rFonts w:ascii="Times New Roman" w:eastAsia="Times New Roman" w:hAnsi="Times New Roman" w:cs="Times New Roman"/>
          <w:b/>
          <w:color w:val="auto"/>
          <w:lang w:val="en-GB" w:eastAsia="en-GB"/>
        </w:rPr>
      </w:pPr>
    </w:p>
    <w:p w:rsidR="00913083" w:rsidRDefault="00913083">
      <w:pPr>
        <w:rPr>
          <w:rFonts w:ascii="Times New Roman" w:eastAsia="Times New Roman" w:hAnsi="Times New Roman" w:cs="Times New Roman"/>
          <w:b/>
          <w:sz w:val="32"/>
          <w:szCs w:val="32"/>
          <w:lang w:val="en-GB" w:eastAsia="en-GB"/>
        </w:rPr>
      </w:pPr>
      <w:r>
        <w:rPr>
          <w:rFonts w:ascii="Times New Roman" w:eastAsia="Times New Roman" w:hAnsi="Times New Roman" w:cs="Times New Roman"/>
          <w:b/>
          <w:lang w:val="en-GB" w:eastAsia="en-GB"/>
        </w:rPr>
        <w:br w:type="page"/>
      </w:r>
    </w:p>
    <w:p w:rsidR="00807495" w:rsidRPr="00807495" w:rsidRDefault="00807495" w:rsidP="00807495">
      <w:pPr>
        <w:pStyle w:val="Heading1"/>
        <w:spacing w:line="360" w:lineRule="auto"/>
        <w:jc w:val="center"/>
        <w:rPr>
          <w:rFonts w:ascii="Times New Roman" w:eastAsia="Times New Roman" w:hAnsi="Times New Roman" w:cs="Times New Roman"/>
          <w:b/>
          <w:color w:val="auto"/>
          <w:lang w:val="en-GB" w:eastAsia="en-GB"/>
        </w:rPr>
      </w:pPr>
      <w:bookmarkStart w:id="4" w:name="_Toc240920688"/>
      <w:r w:rsidRPr="00807495">
        <w:rPr>
          <w:rFonts w:ascii="Times New Roman" w:eastAsia="Times New Roman" w:hAnsi="Times New Roman" w:cs="Times New Roman"/>
          <w:b/>
          <w:color w:val="auto"/>
          <w:lang w:val="en-GB" w:eastAsia="en-GB"/>
        </w:rPr>
        <w:lastRenderedPageBreak/>
        <w:t>CHAPTER 1: INTRODUCTION</w:t>
      </w:r>
      <w:bookmarkEnd w:id="4"/>
    </w:p>
    <w:p w:rsidR="00807495" w:rsidRPr="00807495" w:rsidRDefault="00807495" w:rsidP="00807495">
      <w:pPr>
        <w:pStyle w:val="Heading2"/>
        <w:spacing w:line="360" w:lineRule="auto"/>
        <w:rPr>
          <w:sz w:val="28"/>
        </w:rPr>
      </w:pPr>
      <w:bookmarkStart w:id="5" w:name="_Toc240920689"/>
      <w:r w:rsidRPr="00807495">
        <w:rPr>
          <w:sz w:val="28"/>
        </w:rPr>
        <w:t>1.1 Research Overview</w:t>
      </w:r>
      <w:bookmarkEnd w:id="5"/>
      <w:r w:rsidRPr="00807495">
        <w:rPr>
          <w:sz w:val="28"/>
        </w:rPr>
        <w:t xml:space="preserve"> </w:t>
      </w:r>
    </w:p>
    <w:p w:rsidR="00807495" w:rsidRPr="00807495" w:rsidRDefault="00C021C9" w:rsidP="00807495">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Artificial intelligence (AI) is one of the most game-changing technologies in the retail sector, especially the e-commerce segment (Dwivedi et al., 2023). The use of intelligent technologies like personalised recommendations, AI chatbots, virtual assistants, predictive analytics and automated customer support to improve the online shopping experience of the customers is known as AI-enabled customer experience. The use of AI technologies in online fashion retailing has grown in the UK, with brands like ASOS utilizing AI to enhance the shopping experience.</w:t>
      </w:r>
      <w:r>
        <w:rPr>
          <w:rFonts w:ascii="Times New Roman" w:eastAsia="Times New Roman" w:hAnsi="Times New Roman" w:cs="Times New Roman"/>
          <w:sz w:val="24"/>
          <w:szCs w:val="24"/>
          <w:lang w:val="en-GB" w:eastAsia="en-GB"/>
        </w:rPr>
        <w:t xml:space="preserve"> </w:t>
      </w:r>
      <w:r w:rsidRPr="00C021C9">
        <w:rPr>
          <w:rFonts w:ascii="Times New Roman" w:eastAsia="Times New Roman" w:hAnsi="Times New Roman" w:cs="Times New Roman"/>
          <w:sz w:val="24"/>
          <w:szCs w:val="24"/>
          <w:lang w:val="en-GB" w:eastAsia="en-GB"/>
        </w:rPr>
        <w:t>In the United Kingdom, online fashion retailers such as ASOS have been turning to AI technologies to boost their customer engagement, personalize shopping journeys, and reinforce customer satisfaction. Although AI adoption in the fashion sector has been significant, few empirical studies have been conducted on the impact of AI-driven customer experience on the purchase intention of customers in the online fashion industry in the UK (Dwivedi et al., 2023). This study, therefore, examines the influence of the customer experience delivered by AI on the intentions to purchase of ASOS UK customers thro</w:t>
      </w:r>
      <w:r>
        <w:rPr>
          <w:rFonts w:ascii="Times New Roman" w:eastAsia="Times New Roman" w:hAnsi="Times New Roman" w:cs="Times New Roman"/>
          <w:sz w:val="24"/>
          <w:szCs w:val="24"/>
          <w:lang w:val="en-GB" w:eastAsia="en-GB"/>
        </w:rPr>
        <w:t>ugh a quantitative survey study</w:t>
      </w:r>
      <w:r w:rsidR="00807495" w:rsidRPr="00807495">
        <w:rPr>
          <w:rFonts w:ascii="Times New Roman" w:eastAsia="Times New Roman" w:hAnsi="Times New Roman" w:cs="Times New Roman"/>
          <w:sz w:val="24"/>
          <w:szCs w:val="24"/>
          <w:lang w:val="en-GB" w:eastAsia="en-GB"/>
        </w:rPr>
        <w:t>.</w:t>
      </w:r>
    </w:p>
    <w:p w:rsidR="00807495" w:rsidRPr="00807495" w:rsidRDefault="00807495" w:rsidP="00807495">
      <w:pPr>
        <w:pStyle w:val="Heading2"/>
        <w:spacing w:line="360" w:lineRule="auto"/>
        <w:rPr>
          <w:sz w:val="28"/>
        </w:rPr>
      </w:pPr>
      <w:bookmarkStart w:id="6" w:name="_Toc240920690"/>
      <w:r w:rsidRPr="00807495">
        <w:rPr>
          <w:sz w:val="28"/>
        </w:rPr>
        <w:t>1.2 Research Background</w:t>
      </w:r>
      <w:bookmarkEnd w:id="6"/>
      <w:r w:rsidRPr="00807495">
        <w:rPr>
          <w:sz w:val="28"/>
        </w:rPr>
        <w:t xml:space="preserve"> </w:t>
      </w:r>
    </w:p>
    <w:p w:rsidR="00C021C9" w:rsidRPr="00C021C9"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AI has quickly progressed from a business technology to a strategic tool that influences the way customers interact with the digital space (Huang et al., 2021). Exceeding 70% of businesses globally have already adopted AI in at least one business process, highlighting the commercial significance of intelligent technologies (McKinsey &amp; Company, 2024). In the retail sector, AI technologies can be used in various ways such as personalised recommendations, visual search, virtual fitting, pricing intelligence, chatbots, and predictive customer analytics (Dwivedi et al., 2023).</w:t>
      </w:r>
    </w:p>
    <w:p w:rsidR="00C021C9" w:rsidRPr="00C021C9"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 xml:space="preserve">The UK is one of the biggest e-commerce markets in Europe. The Office for National Statistics (2024) found that online sales have been around 26-27% of total retail sales every month, indicating that customers are turning to the internet to make purchases. Moreover, Statista (2024) </w:t>
      </w:r>
      <w:r w:rsidRPr="00C021C9">
        <w:rPr>
          <w:rFonts w:ascii="Times New Roman" w:eastAsia="Times New Roman" w:hAnsi="Times New Roman" w:cs="Times New Roman"/>
          <w:sz w:val="24"/>
          <w:szCs w:val="24"/>
          <w:lang w:val="en-GB" w:eastAsia="en-GB"/>
        </w:rPr>
        <w:lastRenderedPageBreak/>
        <w:t>predicts that the UK online fashion market will see sales exceeding £36 billion at present in 2024, ranking as one of the most competitive digital retail markets in Europe.</w:t>
      </w:r>
    </w:p>
    <w:p w:rsidR="00C021C9" w:rsidRPr="00C021C9"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ASOS is one of the top fashion retailers in the United Kingdom, and operates in more than 200 countries and territories with millions of active users. The company has been spending substantial efforts on implementing AI technologies into its recommendation systems, personalising product suggestions, automating customer support, demand forecasting, and digital merchandising to enhance customer satisfaction and efficiency (ASOS Annual Report, 2024).</w:t>
      </w:r>
    </w:p>
    <w:p w:rsidR="00807495" w:rsidRPr="00807495"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 xml:space="preserve">AI has been seen in previous research, such as Huang and Rust (2021) and Verhoef et al., (2021), to boost the customer experience by making it more convenient, the less expensive the search, more responsive to a customer's service request, and more personalised in their shopping experience. Although the value of AI-generated experiences for boosting purchase intent has been debated, researchers suspect that consumers can also have issues with privacy, trust, transparency, and algorithmic bias (Davenport et al., 2020; Dwivedi et al., 2023). Therefore, more empirical research is required in </w:t>
      </w:r>
      <w:r>
        <w:rPr>
          <w:rFonts w:ascii="Times New Roman" w:eastAsia="Times New Roman" w:hAnsi="Times New Roman" w:cs="Times New Roman"/>
          <w:sz w:val="24"/>
          <w:szCs w:val="24"/>
          <w:lang w:val="en-GB" w:eastAsia="en-GB"/>
        </w:rPr>
        <w:t>the UK fashion retail setting</w:t>
      </w:r>
      <w:r w:rsidR="00807495" w:rsidRPr="00807495">
        <w:rPr>
          <w:rFonts w:ascii="Times New Roman" w:eastAsia="Times New Roman" w:hAnsi="Times New Roman" w:cs="Times New Roman"/>
          <w:sz w:val="24"/>
          <w:szCs w:val="24"/>
          <w:lang w:val="en-GB" w:eastAsia="en-GB"/>
        </w:rPr>
        <w:t>.</w:t>
      </w:r>
    </w:p>
    <w:p w:rsidR="00807495" w:rsidRPr="00807495" w:rsidRDefault="00807495" w:rsidP="00807495">
      <w:pPr>
        <w:pStyle w:val="Heading2"/>
        <w:spacing w:line="360" w:lineRule="auto"/>
        <w:rPr>
          <w:sz w:val="28"/>
        </w:rPr>
      </w:pPr>
      <w:bookmarkStart w:id="7" w:name="_Toc240920691"/>
      <w:r w:rsidRPr="00807495">
        <w:rPr>
          <w:sz w:val="28"/>
        </w:rPr>
        <w:t>1.3 Problem Statement</w:t>
      </w:r>
      <w:bookmarkEnd w:id="7"/>
      <w:r w:rsidRPr="00807495">
        <w:rPr>
          <w:sz w:val="28"/>
        </w:rPr>
        <w:t xml:space="preserve"> </w:t>
      </w:r>
    </w:p>
    <w:p w:rsidR="00C021C9" w:rsidRPr="00C021C9"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Artificial intelligence has become a core component of digital customer experience strategies within online retailing. Despite the significant investment in AI-powered technologies from fashion retailers, organisations are still seeing different levels of customer engagement and purchasing behavior, as Verhoef et al. (2021) noted. Existing studies have yielded mixed results on the impact of AI tools, such as recommendation systems, chatbots, personalised marketing, and predictive analytics, on consumer intent to purchase.Previous research has yielded mixed results in terms of the effect that AI has on consumers' purchase intentions, though recommendation systems, chatbots, personalised marketing, and predictive analytics all aim to enhance the shopping experience for consumers.</w:t>
      </w:r>
    </w:p>
    <w:p w:rsidR="00807495" w:rsidRPr="00807495"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 xml:space="preserve">While authors like Verhoef et al., (2021) have been concerned with the adoption of AI, or have studied customer satisfaction, they have not specifically studied AI-enabled customer experience in the UK online fashion retail industry. Further, the literature has paid little attention to a specific customer group, namely the customers of ASOS, and is restricted to a very small number of studies </w:t>
      </w:r>
      <w:r w:rsidRPr="00C021C9">
        <w:rPr>
          <w:rFonts w:ascii="Times New Roman" w:eastAsia="Times New Roman" w:hAnsi="Times New Roman" w:cs="Times New Roman"/>
          <w:sz w:val="24"/>
          <w:szCs w:val="24"/>
          <w:lang w:val="en-GB" w:eastAsia="en-GB"/>
        </w:rPr>
        <w:lastRenderedPageBreak/>
        <w:t>despite ASOS's large investment in AI powered digital services (Verhoef et al., 2021). Consumer expectations have been shifting over time, and questions about privacy, trust, and technology adoption have grown in significance, making it more critical to understand the impact of AI-powered customer experience on the purchase process. Hence, this research aims to fill this gap in knowledge by exploring the relationship between the use of AI in customer experience and consumers' purchase intention among ASOS UK's c</w:t>
      </w:r>
      <w:r>
        <w:rPr>
          <w:rFonts w:ascii="Times New Roman" w:eastAsia="Times New Roman" w:hAnsi="Times New Roman" w:cs="Times New Roman"/>
          <w:sz w:val="24"/>
          <w:szCs w:val="24"/>
          <w:lang w:val="en-GB" w:eastAsia="en-GB"/>
        </w:rPr>
        <w:t>ustomers (Dwivedi et al., 2023)</w:t>
      </w:r>
      <w:r w:rsidR="003D1431" w:rsidRPr="00807495">
        <w:rPr>
          <w:rFonts w:ascii="Times New Roman" w:eastAsia="Times New Roman" w:hAnsi="Times New Roman" w:cs="Times New Roman"/>
          <w:sz w:val="24"/>
          <w:szCs w:val="24"/>
          <w:lang w:val="en-GB" w:eastAsia="en-GB"/>
        </w:rPr>
        <w:t>.</w:t>
      </w:r>
    </w:p>
    <w:p w:rsidR="00807495" w:rsidRPr="00807495" w:rsidRDefault="00807495" w:rsidP="00807495">
      <w:pPr>
        <w:pStyle w:val="Heading2"/>
        <w:spacing w:line="360" w:lineRule="auto"/>
        <w:rPr>
          <w:sz w:val="28"/>
        </w:rPr>
      </w:pPr>
      <w:bookmarkStart w:id="8" w:name="_Toc240920692"/>
      <w:r w:rsidRPr="00807495">
        <w:rPr>
          <w:sz w:val="28"/>
        </w:rPr>
        <w:t>1.4 Research Rationale</w:t>
      </w:r>
      <w:bookmarkEnd w:id="8"/>
      <w:r w:rsidRPr="00807495">
        <w:rPr>
          <w:sz w:val="28"/>
        </w:rPr>
        <w:t xml:space="preserve"> </w:t>
      </w:r>
    </w:p>
    <w:p w:rsidR="00C021C9" w:rsidRPr="00C021C9"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Retail is becoming increasingly digital, which is changing people's relationship with brands. While businesses are confident of the importance of AI technologies in creating a personalised customer service, there is still uncertainty about how effective AI technologies will be in promoting purchasing behaviour. Although the impact of AI implementation on operational performance is known to be positive in many organisations, its impact on the consumer purchase intention in the context of customer experience with AI technologies is not well understood, especially in online fashion retail (Verhoef et al., 2021).</w:t>
      </w:r>
    </w:p>
    <w:p w:rsidR="00C021C9" w:rsidRPr="00C021C9"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The choice of the research environment is apt since the company is one of the most AI-forward fashion retailers in the UK and is part of a highly competitive e-commerce marketplace where customer experience is a vital competitive advantage (Davenport et al., 2020; Dwivedi et al., 2023). To improve digital engagement, and to better allocate AI investments, it's important to understand how customers perceive AI-powered services.</w:t>
      </w:r>
    </w:p>
    <w:p w:rsidR="00807495" w:rsidRPr="00807495"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From an academic perspective, this study adds to the body of work studying the use of AI in marketing and consumer behaviour, with its empirical focus on the UK online fashion industry. In practice, the results could aid retail CEOs in creating AI solutions that improve customer satisfaction, boost trust, and drive ove</w:t>
      </w:r>
      <w:r>
        <w:rPr>
          <w:rFonts w:ascii="Times New Roman" w:eastAsia="Times New Roman" w:hAnsi="Times New Roman" w:cs="Times New Roman"/>
          <w:sz w:val="24"/>
          <w:szCs w:val="24"/>
          <w:lang w:val="en-GB" w:eastAsia="en-GB"/>
        </w:rPr>
        <w:t>rall greater purchase intention</w:t>
      </w:r>
      <w:r w:rsidR="00807495" w:rsidRPr="00807495">
        <w:rPr>
          <w:rFonts w:ascii="Times New Roman" w:eastAsia="Times New Roman" w:hAnsi="Times New Roman" w:cs="Times New Roman"/>
          <w:sz w:val="24"/>
          <w:szCs w:val="24"/>
          <w:lang w:val="en-GB" w:eastAsia="en-GB"/>
        </w:rPr>
        <w:t>.</w:t>
      </w:r>
    </w:p>
    <w:p w:rsidR="00807495" w:rsidRPr="00807495" w:rsidRDefault="00807495" w:rsidP="00807495">
      <w:pPr>
        <w:pStyle w:val="Heading2"/>
        <w:spacing w:line="360" w:lineRule="auto"/>
        <w:rPr>
          <w:sz w:val="28"/>
        </w:rPr>
      </w:pPr>
      <w:bookmarkStart w:id="9" w:name="_Toc240920693"/>
      <w:r w:rsidRPr="00807495">
        <w:rPr>
          <w:sz w:val="28"/>
        </w:rPr>
        <w:t>1.5 Research Aim</w:t>
      </w:r>
      <w:bookmarkEnd w:id="9"/>
    </w:p>
    <w:p w:rsidR="00807495" w:rsidRPr="00807495" w:rsidRDefault="00807495" w:rsidP="00807495">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T</w:t>
      </w:r>
      <w:r>
        <w:rPr>
          <w:rFonts w:ascii="Times New Roman" w:eastAsia="Times New Roman" w:hAnsi="Times New Roman" w:cs="Times New Roman"/>
          <w:sz w:val="24"/>
          <w:szCs w:val="24"/>
          <w:lang w:val="en-GB" w:eastAsia="en-GB"/>
        </w:rPr>
        <w:t>he primary aim of this study is t</w:t>
      </w:r>
      <w:r w:rsidRPr="00807495">
        <w:rPr>
          <w:rFonts w:ascii="Times New Roman" w:eastAsia="Times New Roman" w:hAnsi="Times New Roman" w:cs="Times New Roman"/>
          <w:bCs/>
          <w:sz w:val="24"/>
          <w:szCs w:val="24"/>
          <w:lang w:val="en-GB" w:eastAsia="en-GB"/>
        </w:rPr>
        <w:t>o examine the impact of AI-enabled customer experience on consumer purchase intention among ASOS UK customers.</w:t>
      </w:r>
    </w:p>
    <w:p w:rsidR="00807495" w:rsidRPr="00807495" w:rsidRDefault="00807495" w:rsidP="00807495">
      <w:pPr>
        <w:pStyle w:val="Heading2"/>
        <w:spacing w:line="360" w:lineRule="auto"/>
        <w:rPr>
          <w:sz w:val="28"/>
        </w:rPr>
      </w:pPr>
      <w:bookmarkStart w:id="10" w:name="_Toc240920694"/>
      <w:r w:rsidRPr="00807495">
        <w:rPr>
          <w:sz w:val="28"/>
        </w:rPr>
        <w:lastRenderedPageBreak/>
        <w:t>1.6 Research Objectives</w:t>
      </w:r>
      <w:bookmarkEnd w:id="10"/>
    </w:p>
    <w:p w:rsidR="00807495" w:rsidRPr="00807495" w:rsidRDefault="00807495" w:rsidP="00807495">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The study intends to achieve the following objectives:</w:t>
      </w:r>
    </w:p>
    <w:p w:rsidR="00807495" w:rsidRPr="00807495" w:rsidRDefault="00807495" w:rsidP="00807495">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 xml:space="preserve">To examine the dimensions of AI-enabled customer experience among ASOS UK customers. </w:t>
      </w:r>
    </w:p>
    <w:p w:rsidR="00807495" w:rsidRPr="00807495" w:rsidRDefault="00807495" w:rsidP="00807495">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 xml:space="preserve">To evaluate the relationship between AI-enabled customer experience and consumer purchase intention. </w:t>
      </w:r>
    </w:p>
    <w:p w:rsidR="00807495" w:rsidRPr="00807495" w:rsidRDefault="00807495" w:rsidP="00807495">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 xml:space="preserve">To investigate the influence of AI personalisation on consumers' purchase intention. </w:t>
      </w:r>
    </w:p>
    <w:p w:rsidR="00807495" w:rsidRPr="00807495" w:rsidRDefault="00807495" w:rsidP="00807495">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 xml:space="preserve">To assess the role of customer trust in AI-enabled shopping experiences. </w:t>
      </w:r>
    </w:p>
    <w:p w:rsidR="00807495" w:rsidRPr="00807495" w:rsidRDefault="00807495" w:rsidP="00807495">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 xml:space="preserve">To provide recommendations for improving AI-enabled customer experience within the UK online fashion retail sector. </w:t>
      </w:r>
    </w:p>
    <w:p w:rsidR="00807495" w:rsidRPr="00807495" w:rsidRDefault="00807495" w:rsidP="00807495">
      <w:pPr>
        <w:pStyle w:val="Heading2"/>
        <w:spacing w:line="360" w:lineRule="auto"/>
        <w:rPr>
          <w:sz w:val="28"/>
        </w:rPr>
      </w:pPr>
      <w:bookmarkStart w:id="11" w:name="_Toc240920695"/>
      <w:r w:rsidRPr="00807495">
        <w:rPr>
          <w:sz w:val="28"/>
        </w:rPr>
        <w:t>1.7 Research Questions</w:t>
      </w:r>
      <w:bookmarkEnd w:id="11"/>
    </w:p>
    <w:p w:rsidR="00807495" w:rsidRPr="00807495" w:rsidRDefault="00807495" w:rsidP="00807495">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The study seeks to answer the following research questions:</w:t>
      </w:r>
    </w:p>
    <w:p w:rsidR="00807495" w:rsidRPr="00807495" w:rsidRDefault="00807495" w:rsidP="00807495">
      <w:pPr>
        <w:pStyle w:val="ListParagraph"/>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How do ASOS UK customers perceive AI-enabled customer experience?</w:t>
      </w:r>
    </w:p>
    <w:p w:rsidR="00807495" w:rsidRPr="00807495" w:rsidRDefault="00807495" w:rsidP="00807495">
      <w:pPr>
        <w:pStyle w:val="ListParagraph"/>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What is the relationship between AI-enabled customer experience and consumer purchase intention?</w:t>
      </w:r>
    </w:p>
    <w:p w:rsidR="00807495" w:rsidRPr="00807495" w:rsidRDefault="00807495" w:rsidP="00807495">
      <w:pPr>
        <w:pStyle w:val="ListParagraph"/>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How does AI personalisation influence consumer purchase intention?</w:t>
      </w:r>
    </w:p>
    <w:p w:rsidR="00807495" w:rsidRPr="00807495" w:rsidRDefault="00807495" w:rsidP="00807495">
      <w:pPr>
        <w:pStyle w:val="ListParagraph"/>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What role does customer trust play in AI-enabled customer experience?</w:t>
      </w:r>
    </w:p>
    <w:p w:rsidR="00807495" w:rsidRPr="00807495" w:rsidRDefault="00807495" w:rsidP="00807495">
      <w:pPr>
        <w:pStyle w:val="ListParagraph"/>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What recommendations can improve AI-enabled customer experience for online fashion retailers?</w:t>
      </w:r>
    </w:p>
    <w:p w:rsidR="00807495" w:rsidRPr="00807495" w:rsidRDefault="00807495" w:rsidP="00807495">
      <w:pPr>
        <w:pStyle w:val="Heading2"/>
        <w:spacing w:line="360" w:lineRule="auto"/>
        <w:rPr>
          <w:sz w:val="28"/>
        </w:rPr>
      </w:pPr>
      <w:bookmarkStart w:id="12" w:name="_Toc240920696"/>
      <w:r w:rsidRPr="00807495">
        <w:rPr>
          <w:sz w:val="28"/>
        </w:rPr>
        <w:t>1.8 Significance of the Study</w:t>
      </w:r>
      <w:bookmarkEnd w:id="12"/>
      <w:r w:rsidRPr="00807495">
        <w:rPr>
          <w:sz w:val="28"/>
        </w:rPr>
        <w:t xml:space="preserve"> </w:t>
      </w:r>
    </w:p>
    <w:p w:rsidR="00C021C9" w:rsidRPr="00C021C9"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 xml:space="preserve">The research is important from both academic and managerial as well as practical points of view. From an academic perspective, it adds to the growing body of literature on artificial intelligence, digital customer experience, and consumer behaviour, as a source of empirical data from the UK online fashion industry. Although prior research has looked at fashion adoption of AI in several industries, there is limited research that has focused specifically on the adoption of AI tools for </w:t>
      </w:r>
      <w:r w:rsidRPr="00C021C9">
        <w:rPr>
          <w:rFonts w:ascii="Times New Roman" w:eastAsia="Times New Roman" w:hAnsi="Times New Roman" w:cs="Times New Roman"/>
          <w:sz w:val="24"/>
          <w:szCs w:val="24"/>
          <w:lang w:val="en-GB" w:eastAsia="en-GB"/>
        </w:rPr>
        <w:lastRenderedPageBreak/>
        <w:t>customer experience and how this influences purchase intention among UK consumers of fashion (Davenport et al., 2020; Dwivedi et al., 2023).</w:t>
      </w:r>
    </w:p>
    <w:p w:rsidR="00C021C9" w:rsidRPr="00C021C9"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For managers, the results will help them gain insights into which AI-powered service is most impactful on customer purchase decisions for their retailers, like ASOS. With global spending on AI technologies projected to surpass $630 billion by 2028 (IDC, 2024), businesses need concrete data and information to ensure they get the most value from their AI investments. The results can inform key strategies in AI-based recommendation systems, chatbots, customer service automation, predictive analytics, and personalised marketing.</w:t>
      </w:r>
    </w:p>
    <w:p w:rsidR="00807495" w:rsidRPr="00807495"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 xml:space="preserve">The practical benefit of the study for digital marketers, technology developers, retail managers, and policymakers is that it will shed light on factors that will enhance the customer's trust, satisfaction, and shopping behaviour. With the growing trend of online shopping in the UK, the impact of AI on customer experience could provide a competitive edge and help build sustainable competitive advantage and customer </w:t>
      </w:r>
      <w:r>
        <w:rPr>
          <w:rFonts w:ascii="Times New Roman" w:eastAsia="Times New Roman" w:hAnsi="Times New Roman" w:cs="Times New Roman"/>
          <w:sz w:val="24"/>
          <w:szCs w:val="24"/>
          <w:lang w:val="en-GB" w:eastAsia="en-GB"/>
        </w:rPr>
        <w:t>loyalty in the fashion industry</w:t>
      </w:r>
      <w:r w:rsidR="00807495" w:rsidRPr="00807495">
        <w:rPr>
          <w:rFonts w:ascii="Times New Roman" w:eastAsia="Times New Roman" w:hAnsi="Times New Roman" w:cs="Times New Roman"/>
          <w:sz w:val="24"/>
          <w:szCs w:val="24"/>
          <w:lang w:val="en-GB" w:eastAsia="en-GB"/>
        </w:rPr>
        <w:t>.</w:t>
      </w:r>
    </w:p>
    <w:p w:rsidR="00807495" w:rsidRPr="00807495" w:rsidRDefault="00807495" w:rsidP="00807495">
      <w:pPr>
        <w:pStyle w:val="Heading2"/>
        <w:spacing w:line="360" w:lineRule="auto"/>
        <w:rPr>
          <w:sz w:val="28"/>
        </w:rPr>
      </w:pPr>
      <w:bookmarkStart w:id="13" w:name="_Toc240920697"/>
      <w:r w:rsidRPr="00807495">
        <w:rPr>
          <w:sz w:val="28"/>
        </w:rPr>
        <w:t>1.9 Dissertation Structure</w:t>
      </w:r>
      <w:bookmarkEnd w:id="13"/>
    </w:p>
    <w:p w:rsidR="00C021C9" w:rsidRPr="00C021C9"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The dissertation is organised into five chapters.</w:t>
      </w:r>
    </w:p>
    <w:p w:rsidR="00C021C9" w:rsidRPr="00C021C9"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The background, problem statement, rationale, research aim, objectives, research questions, significance, and research structure are presented in chapter 1 to introduce the reader to the research.</w:t>
      </w:r>
    </w:p>
    <w:p w:rsidR="00C021C9" w:rsidRPr="00C021C9"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Chapter Two critically reviews related literature that covers the field of artificial intelligence, AI in customer experience, consumer purchase intention, technology acceptance, customer trust, and theory regarding these topics. It also is responsible for the conceptual framework and research hypotheses.</w:t>
      </w:r>
    </w:p>
    <w:p w:rsidR="00C021C9" w:rsidRPr="00C021C9"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The research methodology is discussed in Chapter Three with the research philosophy, research approach, research design, sampling, questionnaire development, data collection procedure, ethical considerations and data analysis techniques.</w:t>
      </w:r>
    </w:p>
    <w:p w:rsidR="00C021C9" w:rsidRPr="00C021C9"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lastRenderedPageBreak/>
        <w:t>The empirical results from the survey of the consumers of ASOS UK are provided in Chapter Four. It covers descriptive statistics, reliability and validity testing, testing of hypothesis, regression analysis and interpretation of results.</w:t>
      </w:r>
    </w:p>
    <w:p w:rsidR="004274DA" w:rsidRDefault="00C021C9" w:rsidP="00C021C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021C9">
        <w:rPr>
          <w:rFonts w:ascii="Times New Roman" w:eastAsia="Times New Roman" w:hAnsi="Times New Roman" w:cs="Times New Roman"/>
          <w:sz w:val="24"/>
          <w:szCs w:val="24"/>
          <w:lang w:val="en-GB" w:eastAsia="en-GB"/>
        </w:rPr>
        <w:t>The results of the study are discussed in relation to the existing literature in Chapter Five, with conclusions, theoretical and managerial implications, limitations of the study and recom</w:t>
      </w:r>
      <w:r>
        <w:rPr>
          <w:rFonts w:ascii="Times New Roman" w:eastAsia="Times New Roman" w:hAnsi="Times New Roman" w:cs="Times New Roman"/>
          <w:sz w:val="24"/>
          <w:szCs w:val="24"/>
          <w:lang w:val="en-GB" w:eastAsia="en-GB"/>
        </w:rPr>
        <w:t>mendations for further research</w:t>
      </w:r>
      <w:r w:rsidR="00807495" w:rsidRPr="00807495">
        <w:rPr>
          <w:rFonts w:ascii="Times New Roman" w:eastAsia="Times New Roman" w:hAnsi="Times New Roman" w:cs="Times New Roman"/>
          <w:sz w:val="24"/>
          <w:szCs w:val="24"/>
          <w:lang w:val="en-GB" w:eastAsia="en-GB"/>
        </w:rPr>
        <w:t>.</w:t>
      </w:r>
    </w:p>
    <w:p w:rsidR="004274DA" w:rsidRDefault="004274DA">
      <w:pPr>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br w:type="page"/>
      </w:r>
    </w:p>
    <w:p w:rsidR="004274DA" w:rsidRPr="007740CA" w:rsidRDefault="004274DA" w:rsidP="007740CA">
      <w:pPr>
        <w:pStyle w:val="Heading1"/>
        <w:spacing w:line="360" w:lineRule="auto"/>
        <w:jc w:val="center"/>
        <w:rPr>
          <w:rFonts w:ascii="Times New Roman" w:hAnsi="Times New Roman" w:cs="Times New Roman"/>
          <w:b/>
          <w:color w:val="auto"/>
        </w:rPr>
      </w:pPr>
      <w:bookmarkStart w:id="14" w:name="_Toc240920698"/>
      <w:r w:rsidRPr="007740CA">
        <w:rPr>
          <w:rFonts w:ascii="Times New Roman" w:hAnsi="Times New Roman" w:cs="Times New Roman"/>
          <w:b/>
          <w:color w:val="auto"/>
        </w:rPr>
        <w:lastRenderedPageBreak/>
        <w:t>CHAPTER 2: LITERATURE REVIEW</w:t>
      </w:r>
      <w:bookmarkEnd w:id="14"/>
    </w:p>
    <w:p w:rsidR="004274DA" w:rsidRPr="007740CA" w:rsidRDefault="004274DA" w:rsidP="007740CA">
      <w:pPr>
        <w:pStyle w:val="Heading2"/>
        <w:spacing w:line="360" w:lineRule="auto"/>
        <w:rPr>
          <w:sz w:val="28"/>
        </w:rPr>
      </w:pPr>
      <w:bookmarkStart w:id="15" w:name="_Toc240920699"/>
      <w:r w:rsidRPr="007740CA">
        <w:rPr>
          <w:sz w:val="28"/>
        </w:rPr>
        <w:t>2.1 Introduction</w:t>
      </w:r>
      <w:bookmarkEnd w:id="15"/>
    </w:p>
    <w:p w:rsidR="00C021C9" w:rsidRDefault="00C021C9" w:rsidP="00C021C9">
      <w:pPr>
        <w:pStyle w:val="isselectedend"/>
        <w:spacing w:line="360" w:lineRule="auto"/>
        <w:jc w:val="both"/>
      </w:pPr>
      <w:r>
        <w:t>Artificial intelligence (AI) is now deeply entrenched in digital retail, transforming the way organisations interact with consumers, make decisions and gain an understanding of them. AI is no longer just analytical; in marketing, it is undertaking tasks that are closer to the customer, like product recommendations, conversational support, search optimisation and personalised content delivery (Davenport et al., 2020). This is especially pertinent in the world of online fashion retail, where customers are not able to physically examine products before they make a purchase. The literature thus indicates that AI could add value not only by automating deals but by enhancing the value and engagement of the customer journey. But just because technology can do a job doesn't mean it does a better job. At the same time, consumers value personalisation but have concerns about what they consider as privacy, transparency, trust and manipulation (Puntoni et al., 2021).</w:t>
      </w:r>
    </w:p>
    <w:p w:rsidR="004274DA" w:rsidRPr="004274DA" w:rsidRDefault="00C021C9" w:rsidP="00C021C9">
      <w:pPr>
        <w:pStyle w:val="isselectedend"/>
        <w:spacing w:line="360" w:lineRule="auto"/>
        <w:jc w:val="both"/>
      </w:pPr>
      <w:r>
        <w:t>This chapter critically evaluates these different perspectives in the context of the current research on the customers of ASOS UK. It first examines the evolution of AI customer experience and its implications for digital fashion retail and then assesses the individual aspects of AI experience, AI personalisation, customer trust and purchase intention. The Stimulus – Organism – Response (S-O-R) model and the Technology Acceptance Model (TAM) are then introduced as theoretical underpinning. The literature is then synthesized into a conceptual matrix that is then used to identify the empirical gap which justifies the study. This development helps to link literature to the research aims and the empirical method used in Chapter 3</w:t>
      </w:r>
      <w:r w:rsidR="004274DA" w:rsidRPr="004274DA">
        <w:t>.</w:t>
      </w:r>
    </w:p>
    <w:p w:rsidR="004274DA" w:rsidRPr="007740CA" w:rsidRDefault="004274DA" w:rsidP="007740CA">
      <w:pPr>
        <w:pStyle w:val="Heading2"/>
        <w:spacing w:line="360" w:lineRule="auto"/>
        <w:rPr>
          <w:sz w:val="28"/>
        </w:rPr>
      </w:pPr>
      <w:bookmarkStart w:id="16" w:name="_Toc240920700"/>
      <w:r w:rsidRPr="007740CA">
        <w:rPr>
          <w:sz w:val="28"/>
        </w:rPr>
        <w:t>2.2 Review of Key Literature</w:t>
      </w:r>
      <w:bookmarkEnd w:id="16"/>
    </w:p>
    <w:p w:rsidR="004274DA" w:rsidRPr="007740CA" w:rsidRDefault="004274DA" w:rsidP="007740CA">
      <w:pPr>
        <w:pStyle w:val="Heading3"/>
        <w:spacing w:line="360" w:lineRule="auto"/>
        <w:rPr>
          <w:sz w:val="24"/>
        </w:rPr>
      </w:pPr>
      <w:bookmarkStart w:id="17" w:name="_Toc240920701"/>
      <w:r w:rsidRPr="007740CA">
        <w:rPr>
          <w:sz w:val="24"/>
        </w:rPr>
        <w:t>2.2.1 Artificial Intelligence and the Transformation of Customer Experience</w:t>
      </w:r>
      <w:bookmarkEnd w:id="17"/>
    </w:p>
    <w:p w:rsidR="00537754" w:rsidRDefault="00537754" w:rsidP="00537754">
      <w:pPr>
        <w:pStyle w:val="isselectedend"/>
        <w:spacing w:line="360" w:lineRule="auto"/>
        <w:jc w:val="both"/>
      </w:pPr>
      <w:r>
        <w:t xml:space="preserve">AI has transformed the future of customer interactions, particularly for businesses looking to operate on a larger scale. AI has the potential to revolutionise marketing by enhancing prediction, customer understanding, personalisation and interaction, as proposed by Davenport et al. (2020). Likewise, Huang and Rust (2021) argue that AI can now increasingly conduct analytical, </w:t>
      </w:r>
      <w:r>
        <w:lastRenderedPageBreak/>
        <w:t>mechanical and even relational marketing activities, thus shifting the nature of customer–firm interaction. Such arguments imply that AI can help improve customer experience by reducing the time needed to get to a resolution, delivering more relevant communications and making them more personally responsive. But placing that fancy assumption that automation means better experience is too easy. Lemon &amp; Verhoef (2016) define customer experience as a multidimensional experience that passes through various points of contact and phases of the customer journey. This way, an AI system can make a user feel positive about one part of the interaction but negative about another.</w:t>
      </w:r>
    </w:p>
    <w:p w:rsidR="004274DA" w:rsidRPr="004274DA" w:rsidRDefault="00537754" w:rsidP="00537754">
      <w:pPr>
        <w:pStyle w:val="isselectedend"/>
        <w:spacing w:line="360" w:lineRule="auto"/>
        <w:jc w:val="both"/>
      </w:pPr>
      <w:r>
        <w:t>The tension between identity, autonomy, privacy and perceived control is particularly important in consumer's response to AI, as shown by Puntoni et al., 2021. Thus, the value of AI must be considered from the customer's view point rather than just from the firm's capability from a technical angle. In this context, AI-powered customer experience is therefore defined as what the customer experiences as useful, relevant, convenient, personalised, and quality in the interaction with the AI. This approach offers a more solid basis for considering the impact that AI has on purchase intention instead of taking for granted that it will lead to positive consumer behaviour</w:t>
      </w:r>
      <w:r w:rsidR="004274DA" w:rsidRPr="004274DA">
        <w:t>.</w:t>
      </w:r>
    </w:p>
    <w:p w:rsidR="004274DA" w:rsidRPr="007740CA" w:rsidRDefault="004274DA" w:rsidP="007740CA">
      <w:pPr>
        <w:pStyle w:val="Heading3"/>
        <w:spacing w:line="360" w:lineRule="auto"/>
        <w:rPr>
          <w:sz w:val="24"/>
        </w:rPr>
      </w:pPr>
      <w:bookmarkStart w:id="18" w:name="_Toc240920702"/>
      <w:r w:rsidRPr="007740CA">
        <w:rPr>
          <w:sz w:val="24"/>
        </w:rPr>
        <w:t>2.2.2 AI-Enabled Customer Experience in Online Fashion Retail</w:t>
      </w:r>
      <w:bookmarkEnd w:id="18"/>
    </w:p>
    <w:p w:rsidR="00CC2F08" w:rsidRDefault="00CC2F08" w:rsidP="00CC2F08">
      <w:pPr>
        <w:pStyle w:val="isselectedend"/>
        <w:spacing w:line="360" w:lineRule="auto"/>
        <w:jc w:val="both"/>
      </w:pPr>
      <w:r>
        <w:t>The online fashion industry is a notable context for AI-driven customer experiences due to the inherent uncertainty involved in buying clothes, regarding the appearance, style, fit, and personal identity. The online fashion retailers don't offer any tactile or physical experience to the customers prior to buying the product. AI technologies offer potential solutions to some of these limitations by making personalised recommendations, virtual styling, intelligent search and virtual try-on. This argument aligns with the broader customer-experience standpoint of Lemon and Verhoef (2016), who propose that a company's actions at many points of contact on the internet can impact on customer evaluations.</w:t>
      </w:r>
    </w:p>
    <w:p w:rsidR="004274DA" w:rsidRPr="004274DA" w:rsidRDefault="00CC2F08" w:rsidP="00CC2F08">
      <w:pPr>
        <w:pStyle w:val="isselectedend"/>
        <w:spacing w:line="360" w:lineRule="auto"/>
        <w:jc w:val="both"/>
      </w:pPr>
      <w:r>
        <w:t xml:space="preserve">The integration of AI into fashion retail is reflected in ASOS' ongoing technological advancement.ASOS' technological advancement is a testament to the relevance of AI in the fashion retail space. It has made an introduction of AI-powered virtual try-on for selected customers that lets them see products as if they were wearing them in their own photographs or AI-generated </w:t>
      </w:r>
      <w:r>
        <w:lastRenderedPageBreak/>
        <w:t>virtual mannequins (ASOS, 2026a). The company has also launched ASOS Stylist into ChatGPT to help with product discovery and styling suggestions (ASOS, 2026b). Such advancements signal that AI is no longer just a fleeting technological trend but a vital part of the ASOS customer experience. However, the evidence in the corporations is of what the retailer is doing, and not of how the customer evaluates the technologies. As a result, it is important to see if the AI-powered experiences are seen as useful by the customers, and if it’s helpful from a purchase perspective, in turn. The technological provision and the consumer's response is an important distinction in the present research</w:t>
      </w:r>
      <w:r w:rsidR="004274DA" w:rsidRPr="004274DA">
        <w:t>.</w:t>
      </w:r>
    </w:p>
    <w:p w:rsidR="004274DA" w:rsidRPr="007740CA" w:rsidRDefault="004274DA" w:rsidP="007740CA">
      <w:pPr>
        <w:pStyle w:val="Heading3"/>
        <w:spacing w:line="360" w:lineRule="auto"/>
        <w:rPr>
          <w:sz w:val="24"/>
        </w:rPr>
      </w:pPr>
      <w:bookmarkStart w:id="19" w:name="_Toc240920703"/>
      <w:r w:rsidRPr="007740CA">
        <w:rPr>
          <w:sz w:val="24"/>
        </w:rPr>
        <w:t>2.2.3 Dimensions of AI-Enabled Customer Experience</w:t>
      </w:r>
      <w:bookmarkEnd w:id="19"/>
    </w:p>
    <w:p w:rsidR="00CC2F08" w:rsidRDefault="00CC2F08" w:rsidP="00CC2F08">
      <w:pPr>
        <w:pStyle w:val="isselectedend"/>
        <w:spacing w:line="360" w:lineRule="auto"/>
        <w:jc w:val="both"/>
      </w:pPr>
      <w:r>
        <w:t>Customer experience research has noted that customers assess interactions across a number of cognitive, emotional and functional dimensions rather than one overall evaluation. Lemon and Verhoef (2016) state that customer experience can be built on each touchpoint, and Holbrook (1999) emphasises that value of the consumption experience can be functional, emotional, and experiential. In the context of AI in retailing, this means that customers might assess AI based on its utility, convenience, relevance, responsiveness, and personalisation. Davis (1989) also indicates ease of use and usefulness as key factors affecting technology acceptance via TAM.</w:t>
      </w:r>
    </w:p>
    <w:p w:rsidR="004274DA" w:rsidRPr="004274DA" w:rsidRDefault="00CC2F08" w:rsidP="00CC2F08">
      <w:pPr>
        <w:pStyle w:val="isselectedend"/>
        <w:spacing w:line="360" w:lineRule="auto"/>
        <w:jc w:val="both"/>
      </w:pPr>
      <w:r>
        <w:t>One challenge with the traditional technology-focused methods is that they might overlook the experiential and relational aspects of current AI, which can be quite different. The study by Puntoni et al. (2021) shows how AI can lead to positive or negative consumer reactions depending on the interpretation of their role in the interaction with the AI system. The present study, therefore, does not view the customer experience with AI simply as the user-friendliness of an AI tool. Rather, it will reflect on whether AI can make shopping more relevant, convenient, interactive and personally meaningful. This wider definition is especially relevant in the fashion retail sector, since consumers are often looking for ideas and opportunities to express their identity as well as information on the product's functionality. Reviewing these dimensions together can thus offer a more holistic view of the impact AI has on the customer experience</w:t>
      </w:r>
      <w:r w:rsidR="004274DA" w:rsidRPr="004274DA">
        <w:t>.</w:t>
      </w:r>
    </w:p>
    <w:p w:rsidR="004274DA" w:rsidRPr="007740CA" w:rsidRDefault="004274DA" w:rsidP="007740CA">
      <w:pPr>
        <w:pStyle w:val="Heading3"/>
        <w:spacing w:line="360" w:lineRule="auto"/>
        <w:rPr>
          <w:sz w:val="24"/>
        </w:rPr>
      </w:pPr>
      <w:bookmarkStart w:id="20" w:name="_Toc240920704"/>
      <w:r w:rsidRPr="007740CA">
        <w:rPr>
          <w:sz w:val="24"/>
        </w:rPr>
        <w:t>2.2.4 AI Personalisation and Consumer Purchase Intention</w:t>
      </w:r>
      <w:bookmarkEnd w:id="20"/>
    </w:p>
    <w:p w:rsidR="00CC2F08" w:rsidRDefault="00CC2F08" w:rsidP="00CC2F08">
      <w:pPr>
        <w:pStyle w:val="isselectedend"/>
        <w:spacing w:line="360" w:lineRule="auto"/>
        <w:jc w:val="both"/>
      </w:pPr>
      <w:r>
        <w:lastRenderedPageBreak/>
        <w:t>AI personalisation is one of the most commercially viable applications since algorithms can be used to analyse behavioural data and make personalised product suggestions, promotional messages, and content. When recommendations are seen as relevant and valuable, personalised services have a positive impact on consumer responses as demonstrated by Bleier, De Keyser and Verleye (2018). On a consumer end, the personalised recommendations can decrease the cost of searching and information overloading, making shopping easier. There is additional recent evidence to support this. Jith et al (2025) concluded that there is a significant positive relationship between AI driven personalisation and purchase intention, and Zhang, Li and Chen (2025) reported that perceived relevance and perceived trust in AI-driven personalised marketing is positively related to purchase intention.</w:t>
      </w:r>
    </w:p>
    <w:p w:rsidR="004274DA" w:rsidRPr="004274DA" w:rsidRDefault="00CC2F08" w:rsidP="00CC2F08">
      <w:pPr>
        <w:pStyle w:val="isselectedend"/>
        <w:spacing w:line="360" w:lineRule="auto"/>
        <w:jc w:val="both"/>
      </w:pPr>
      <w:r>
        <w:t>However, personalisation isn't always a good thing. Excessive or poorly managed personalisation can cause a personalisation–privacy paradox in which consumers are appreciative of the personal relevance, but feel uneasy about the extent of information gathered to make that personalised. Excessive personalisation or poorly managed personalisation can create a personalisation–privacy paradox; consumers value the personal relevance, but feel uncomfortable about the level of information used to produce it. Algorithms can be intrusive when users are unaware of how their needs are being inferred, especially when making AI recommendations. Similarly, Madhuri et al., (2024) suggest that privacy and manipulation issues can be identified as potential weaknesses of personalised e-commerce experiences. Thus, the connection between personalisation and purchase intention is not necessarily positive. The present study thus examines personalisation from an empirical perspective as opposed to the assumption that more personalisation will lead to greater purchasing intentions</w:t>
      </w:r>
      <w:r w:rsidR="004274DA" w:rsidRPr="004274DA">
        <w:t>.</w:t>
      </w:r>
    </w:p>
    <w:p w:rsidR="004274DA" w:rsidRPr="007740CA" w:rsidRDefault="004274DA" w:rsidP="007740CA">
      <w:pPr>
        <w:pStyle w:val="Heading3"/>
        <w:spacing w:line="360" w:lineRule="auto"/>
        <w:rPr>
          <w:sz w:val="24"/>
        </w:rPr>
      </w:pPr>
      <w:bookmarkStart w:id="21" w:name="_Toc240920705"/>
      <w:r w:rsidRPr="007740CA">
        <w:rPr>
          <w:sz w:val="24"/>
        </w:rPr>
        <w:t>2.2.5 Customer Trust in AI-Enabled Shopping Experiences</w:t>
      </w:r>
      <w:bookmarkEnd w:id="21"/>
    </w:p>
    <w:p w:rsidR="00CC2F08" w:rsidRDefault="00CC2F08" w:rsidP="00CC2F08">
      <w:pPr>
        <w:pStyle w:val="isselectedend"/>
        <w:spacing w:line="360" w:lineRule="auto"/>
        <w:jc w:val="both"/>
      </w:pPr>
      <w:r>
        <w:t xml:space="preserve">Another critical aspect of customer experience enabled by AI is trust, as customers are sometimes given recommendations based on algorithms, without understanding how the algorithm is determining that action. Gefen, Karahanna and Straub (2003) created trust as an important variable in online buying behavior due to the uncertainty and information asymmetry in online transactions. Trust has also been shown to positively affect the acceptance of electronic commerce and to help diminish perceived uncertainty, as shown by Pavlou (2003). These arguments are even more </w:t>
      </w:r>
      <w:r>
        <w:lastRenderedPageBreak/>
        <w:t>relevant in the presence of AI technology in which customers are likely to question the reliability, fairness and motives behind the algorithm-generated recommendations.</w:t>
      </w:r>
    </w:p>
    <w:p w:rsidR="00CC2F08" w:rsidRDefault="00CC2F08" w:rsidP="00CC2F08">
      <w:pPr>
        <w:pStyle w:val="isselectedend"/>
        <w:spacing w:line="360" w:lineRule="auto"/>
        <w:jc w:val="both"/>
      </w:pPr>
      <w:r>
        <w:t>Recent studies illustrate the relevance of trust when using AI for purchase. The importance of transparency and consumer control on trust in AI personalisation was uncovered by Jith et al. (2025), and Ali and Sunela (2026) found that there was a strong link between perceived personalisation, purchase intention and trust. Likewise, Quaid, Khan and Afzal (2025) found that AI suggestions have the potential to boost trust, leading to an improvement in purchase intent. However, these results should not be considered universal, as the level of trust relationships could be influenced by the context, consumer attributes, as well as perceived risks of the technology.</w:t>
      </w:r>
    </w:p>
    <w:p w:rsidR="004274DA" w:rsidRPr="004274DA" w:rsidRDefault="00CC2F08" w:rsidP="00CC2F08">
      <w:pPr>
        <w:pStyle w:val="isselectedend"/>
        <w:spacing w:line="360" w:lineRule="auto"/>
        <w:jc w:val="both"/>
      </w:pPr>
      <w:r>
        <w:t>In this study, trust is thus not defined as a result of technological quality but as a crucial consumer evaluation. An AI recommendation could be right, but not be of any consequence to purchasing if the customer does not trust the retailer's intentions or data handling. The relevance of Trust is especially relevant to ASOS, as artificial intelligence technologies are increasingly mining customer data to create personalised shopping experiences</w:t>
      </w:r>
      <w:r w:rsidR="004274DA" w:rsidRPr="004274DA">
        <w:t>.</w:t>
      </w:r>
    </w:p>
    <w:p w:rsidR="004274DA" w:rsidRPr="007740CA" w:rsidRDefault="004274DA" w:rsidP="007740CA">
      <w:pPr>
        <w:pStyle w:val="Heading3"/>
        <w:spacing w:line="360" w:lineRule="auto"/>
        <w:rPr>
          <w:sz w:val="24"/>
        </w:rPr>
      </w:pPr>
      <w:bookmarkStart w:id="22" w:name="_Toc240920706"/>
      <w:r w:rsidRPr="007740CA">
        <w:rPr>
          <w:sz w:val="24"/>
        </w:rPr>
        <w:t>2.2.6 Consumer Purchase Intention in AI-Mediated Retail</w:t>
      </w:r>
      <w:bookmarkEnd w:id="22"/>
    </w:p>
    <w:p w:rsidR="00CC2F08" w:rsidRDefault="00CC2F08" w:rsidP="00CC2F08">
      <w:pPr>
        <w:pStyle w:val="isselectedend"/>
        <w:spacing w:line="360" w:lineRule="auto"/>
        <w:jc w:val="both"/>
      </w:pPr>
      <w:r>
        <w:t>Purchase intention is the willingness or probability that consumers will purchase a product and is a common measure of future purchase behaviour within marketing research. Purchase intention has been discussed theoretically for a long time, based on the behavioural models that conceptualise purchase intention as a closer predictor of behaviour (Fishbein and Ajzen, 1975; Ajzen, 1991). Pavlou (2003) also shows in his study of online commerce that usefulness and trust can affect consumers' willingness to do electronic transactions.</w:t>
      </w:r>
    </w:p>
    <w:p w:rsidR="00CC2F08" w:rsidRDefault="00CC2F08" w:rsidP="00CC2F08">
      <w:pPr>
        <w:pStyle w:val="isselectedend"/>
        <w:spacing w:line="360" w:lineRule="auto"/>
        <w:jc w:val="both"/>
      </w:pPr>
      <w:r>
        <w:t xml:space="preserve">Recommendation relevance, perceived intelligence, convenience, personalisation and trust are the other potential factors influencing purchase decisions, making this relationship even more complex when AI is involved. AI personalised marketing was indeed observed to have a significant impact on purchase intention by Zhang, Li and Chen (2025), and Sarwar and Malik (2025) found that there were significant relationships between purchase intention and AI personalisation and trust for Gen Z consumers in UK and Pakistan respectively. In line with the findings of Ali and Sunela </w:t>
      </w:r>
      <w:r>
        <w:lastRenderedPageBreak/>
        <w:t>(2026), personalisation and perceived usefulness were found to positively influence purchase intention, but not all the effects of the AI characteristics were significant.</w:t>
      </w:r>
    </w:p>
    <w:p w:rsidR="004274DA" w:rsidRPr="004274DA" w:rsidRDefault="00CC2F08" w:rsidP="00CC2F08">
      <w:pPr>
        <w:pStyle w:val="isselectedend"/>
        <w:spacing w:line="360" w:lineRule="auto"/>
        <w:jc w:val="both"/>
      </w:pPr>
      <w:r>
        <w:t>The theoretically important mixed findings are presented. They argue that consumers don't react equally to AI and that the impact of purchasing through AI can vary based on the experience and meaning of the technology. Furthermore, the results of general e-commerce or emerging market environments cannot be directly transferred to customers of the fashion market in the UK. The current study therefore tackles this contextual limitation by focussing on the purchase intention of ASOS UK customers</w:t>
      </w:r>
      <w:r w:rsidR="004274DA" w:rsidRPr="004274DA">
        <w:t>.</w:t>
      </w:r>
    </w:p>
    <w:p w:rsidR="004274DA" w:rsidRPr="007740CA" w:rsidRDefault="004274DA" w:rsidP="007740CA">
      <w:pPr>
        <w:pStyle w:val="Heading3"/>
        <w:spacing w:line="360" w:lineRule="auto"/>
        <w:rPr>
          <w:sz w:val="24"/>
        </w:rPr>
      </w:pPr>
      <w:bookmarkStart w:id="23" w:name="_Toc240920707"/>
      <w:r w:rsidRPr="007740CA">
        <w:rPr>
          <w:sz w:val="24"/>
        </w:rPr>
        <w:t>2.2.7 Industry-Specific Literature: ASOS and AI-Enabled Fashion Shopping</w:t>
      </w:r>
      <w:bookmarkEnd w:id="23"/>
    </w:p>
    <w:p w:rsidR="00CC2F08" w:rsidRDefault="00CC2F08" w:rsidP="00CC2F08">
      <w:pPr>
        <w:pStyle w:val="isselectedend"/>
        <w:spacing w:line="360" w:lineRule="auto"/>
        <w:jc w:val="both"/>
      </w:pPr>
      <w:r>
        <w:t>The context of AI for customer experience is especially relevant for ASOS, as it is a business that is predominantly digital and heavily reliant on personalised product discovery. The company has recently launched new technologies, such as virtual try-on with AI and AI-driven fashion discovery. ASOS's virtual try-on feature lets select users upload a picture or select an AI-generated virtual model to visualize the products, and the company says it aims to boost the confidence of customers and make shopping online more interactive (ASOS, 2026a). More recently, ASOS launched its Stylist application in ChatGPT which provides fashion discovery and styling support to UK &amp; US customers via conversational AI (ASOS, 2026b).</w:t>
      </w:r>
    </w:p>
    <w:p w:rsidR="004274DA" w:rsidRPr="004274DA" w:rsidRDefault="00CC2F08" w:rsidP="00CC2F08">
      <w:pPr>
        <w:pStyle w:val="isselectedend"/>
        <w:spacing w:line="360" w:lineRule="auto"/>
        <w:jc w:val="both"/>
      </w:pPr>
      <w:r>
        <w:t>The advancements highlight the significance of AI in ASOS's customer experience strategy. Corporate statements, however, should be taken with a pinch of salt as they are statements of the organisation's view and might highlight the benefits they anticipate as opposed to outcomes for individual consumers. For instance, if a virtual try-on feature is offered, it does not guarantee that the feature is relied on, valued or later purchased by the customers. The same is true for the introduction of an AI stylist, which shows technological skills but is not enough to prove an increase in purchase intent. This separation highlights the need for empirical consumer level studies. In the present study, the researchers study the actual customers of ASOS UK, rather than just the types of AI technologies deployed by the retailers, to see if customers feel positive about the retail AI, and if that sentiment is correlated with buying behavior</w:t>
      </w:r>
      <w:r w:rsidR="004274DA" w:rsidRPr="004274DA">
        <w:t>.</w:t>
      </w:r>
    </w:p>
    <w:p w:rsidR="004274DA" w:rsidRPr="007740CA" w:rsidRDefault="004274DA" w:rsidP="007740CA">
      <w:pPr>
        <w:pStyle w:val="Heading3"/>
        <w:spacing w:line="360" w:lineRule="auto"/>
        <w:rPr>
          <w:sz w:val="24"/>
        </w:rPr>
      </w:pPr>
      <w:bookmarkStart w:id="24" w:name="_Toc240920708"/>
      <w:r w:rsidRPr="007740CA">
        <w:rPr>
          <w:sz w:val="24"/>
        </w:rPr>
        <w:t>2.2.8 Theoretical Framework: Stimulus–Organism–Response Model</w:t>
      </w:r>
      <w:bookmarkEnd w:id="24"/>
    </w:p>
    <w:p w:rsidR="00D94BB6" w:rsidRDefault="00D94BB6" w:rsidP="00D94BB6">
      <w:pPr>
        <w:pStyle w:val="isselectedend"/>
        <w:spacing w:line="360" w:lineRule="auto"/>
        <w:jc w:val="both"/>
      </w:pPr>
      <w:r>
        <w:lastRenderedPageBreak/>
        <w:t>Mehrabian and Russell's (1974) Stimulus–Organism–Response (S-O-R) model is a useful theoretical model to explain the effects of environmental stimuli on the internal psychological response of consumers and the resulting behavioural response. For this study, Customer Experience through AI can be considered as stimulus, evaluations by consumers (PU, PR, PT) as organism, and purchase intention as response. This framework seems relevant for this context, as it does not make an assumption about the immediate effect which AI has on the purchasing behaviour. Rather, the influence of AI is on the perceptions and evaluations of consumers.</w:t>
      </w:r>
    </w:p>
    <w:p w:rsidR="00D94BB6" w:rsidRDefault="00D94BB6" w:rsidP="00D94BB6">
      <w:pPr>
        <w:pStyle w:val="isselectedend"/>
        <w:spacing w:line="360" w:lineRule="auto"/>
        <w:jc w:val="both"/>
      </w:pPr>
      <w:r>
        <w:t>Recent studies have confirmed the continued significance of S-O-R for AI commerce. Khan et al. (2025) investigated the link between personalisation and purchase intention using S-O-R in the context of personalisation with AI and found that consumer trust and perceived relevance are important mechanisms linking personalisation and purchase intention. Personalisation, usefulness, transparency, trust and AI anxiety were also included in Ali and Sunela (2026)'s examination of AI's impact on purchase intention, which was also conducted using a S-O-R framework.</w:t>
      </w:r>
    </w:p>
    <w:p w:rsidR="004274DA" w:rsidRPr="004274DA" w:rsidRDefault="00D94BB6" w:rsidP="00D94BB6">
      <w:pPr>
        <w:pStyle w:val="isselectedend"/>
        <w:spacing w:line="360" w:lineRule="auto"/>
        <w:jc w:val="both"/>
      </w:pPr>
      <w:r>
        <w:t>However, S-O-R has drawbacks. It cannot fully account for consumers' usability and usefulness perception of a technological stimulus. Therefore, the present study adds TAM to S-O-R. S-O-R gives an all-encompassing explanation for consumer response and TAM gives a more specific one for technological evaluation</w:t>
      </w:r>
      <w:r w:rsidR="004274DA" w:rsidRPr="004274DA">
        <w:t>.</w:t>
      </w:r>
    </w:p>
    <w:p w:rsidR="004274DA" w:rsidRPr="007740CA" w:rsidRDefault="004274DA" w:rsidP="007740CA">
      <w:pPr>
        <w:pStyle w:val="Heading3"/>
        <w:spacing w:line="360" w:lineRule="auto"/>
        <w:rPr>
          <w:sz w:val="24"/>
        </w:rPr>
      </w:pPr>
      <w:bookmarkStart w:id="25" w:name="_Toc240920709"/>
      <w:r w:rsidRPr="007740CA">
        <w:rPr>
          <w:sz w:val="24"/>
        </w:rPr>
        <w:t>2.2.9 Technology Acceptance Model</w:t>
      </w:r>
      <w:bookmarkEnd w:id="25"/>
    </w:p>
    <w:p w:rsidR="00D94BB6" w:rsidRDefault="00D94BB6" w:rsidP="00D94BB6">
      <w:pPr>
        <w:pStyle w:val="isselectedend"/>
        <w:spacing w:line="360" w:lineRule="auto"/>
        <w:jc w:val="both"/>
      </w:pPr>
      <w:r>
        <w:t>According to the Technology Acceptance Model (TAM) proposed by Davis (1989), two factors influence technology acceptance and behavioural intention: perceived ease of use and perceived usefulness. AI features in the retail context are highly relevant because if consumers don't see them as useful, not relevant to them, or too complex for them to use, they will remain indifferent towards them. In an ASOS context, the AI recommendations, virtual try-on and conversational styling can be considered useful if they lower the effort required to search, enhance the discoverability of products, or boost the confidence in decision-making.</w:t>
      </w:r>
    </w:p>
    <w:p w:rsidR="00D94BB6" w:rsidRDefault="00D94BB6" w:rsidP="00D94BB6">
      <w:pPr>
        <w:pStyle w:val="isselectedend"/>
        <w:spacing w:line="360" w:lineRule="auto"/>
        <w:jc w:val="both"/>
      </w:pPr>
      <w:r>
        <w:t xml:space="preserve">But conventional TAM only offers a partial account of contemporary AI-mediated consumption. It does not reflect aspects of trust, privacy, transparency and perceived control. This is especially concerning since AI can be helpful and cause concerns about data collection or algorithmic </w:t>
      </w:r>
      <w:r>
        <w:lastRenderedPageBreak/>
        <w:t>manipulation. Thus, Jith et al. (2025) incorporate the TAM theory with the Privacy Calculus Theory to validate the role and significance of transparency and perceived control in the context of AI personalisation. Quaid et al., (2025) also build on TAM by adding trust as a link between AI personalisation and the purchase intention.</w:t>
      </w:r>
    </w:p>
    <w:p w:rsidR="004274DA" w:rsidRPr="004274DA" w:rsidRDefault="00D94BB6" w:rsidP="00D94BB6">
      <w:pPr>
        <w:pStyle w:val="isselectedend"/>
        <w:spacing w:line="360" w:lineRule="auto"/>
        <w:jc w:val="both"/>
      </w:pPr>
      <w:r>
        <w:t>The present study consequently uses TAM as a supporting theoretical perspective rather than as a complete explanation. The constructs outline the functional role of AI, and S-O-R model the overall process by which the AI-enabled experience affects consumer responses</w:t>
      </w:r>
      <w:r w:rsidR="004274DA" w:rsidRPr="004274DA">
        <w:t>.</w:t>
      </w:r>
    </w:p>
    <w:p w:rsidR="004274DA" w:rsidRPr="007740CA" w:rsidRDefault="004274DA" w:rsidP="007740CA">
      <w:pPr>
        <w:pStyle w:val="Heading3"/>
        <w:spacing w:line="360" w:lineRule="auto"/>
        <w:rPr>
          <w:sz w:val="24"/>
        </w:rPr>
      </w:pPr>
      <w:bookmarkStart w:id="26" w:name="_Toc240920710"/>
      <w:r w:rsidRPr="007740CA">
        <w:rPr>
          <w:sz w:val="24"/>
        </w:rPr>
        <w:t>2.2.10 Conceptual Framework</w:t>
      </w:r>
      <w:bookmarkEnd w:id="26"/>
    </w:p>
    <w:p w:rsidR="00D94BB6" w:rsidRDefault="00D94BB6" w:rsidP="00D94BB6">
      <w:pPr>
        <w:pStyle w:val="isselectedend"/>
        <w:spacing w:line="360" w:lineRule="auto"/>
        <w:jc w:val="both"/>
      </w:pPr>
      <w:r>
        <w:t>The reviewed literature proposes a conceptual framework in which consumer purchase intention is expected to be impacted by the AI powered customer experience, and AI personalisation and customer trust are important dimensions of this relationship. The proposed model is based mainly on S-O-R theory and is complemented by TAM. The technological and the environmental stimulation is AI-based customer experience, whereas the inner evaluative process consists of consumer perception of usefulness, relevance, convenience and trust. Behavioural response is purchase intention.</w:t>
      </w:r>
    </w:p>
    <w:p w:rsidR="00D94BB6" w:rsidRDefault="00D94BB6" w:rsidP="00D94BB6">
      <w:pPr>
        <w:pStyle w:val="isselectedend"/>
        <w:spacing w:line="360" w:lineRule="auto"/>
        <w:jc w:val="both"/>
      </w:pPr>
      <w:r>
        <w:t>The concept is confirmed by the recent empirical research. AI personalisation was found to have both direct and indirect effects on purchase intention via trust and perceived relevance by Khan, Attaullah and Hassan (2025). Also in this vein, Zhang, Li and Chen (2025) demonstrated that AI-generated personalised marketing improved the perceived relevance and trust, which in turn positively influenced purchase intent. Similar findings were found by Sarwar and Malik (2025) on the links between AI personalisation, trust and purchase intention among UK and Pakistani Gen Z consumers.</w:t>
      </w:r>
    </w:p>
    <w:p w:rsidR="004274DA" w:rsidRPr="004274DA" w:rsidRDefault="00D94BB6" w:rsidP="00D94BB6">
      <w:pPr>
        <w:pStyle w:val="isselectedend"/>
        <w:spacing w:line="360" w:lineRule="auto"/>
        <w:jc w:val="both"/>
      </w:pPr>
      <w:r>
        <w:t xml:space="preserve">The framework is, however, exclusionary of technological determinism. The literature shows that consumers can respond positively if the produced relevance, usefulness and trust is detectable, otherwise negative reactions can arise when consumers feel that a production of personalisation is intrusive. The studies of Puntoni et al. (2021) and Aguirre et al. (2015) thus offer a valuable complement to studies documenting mostly beneficial AI effects. The framework thus offers a </w:t>
      </w:r>
      <w:r>
        <w:lastRenderedPageBreak/>
        <w:t>foundation for empirical testing, instead of assuming either the strength or direction of all relationships</w:t>
      </w:r>
      <w:r w:rsidR="004274DA" w:rsidRPr="004274DA">
        <w:t>.</w:t>
      </w:r>
    </w:p>
    <w:p w:rsidR="004274DA" w:rsidRPr="004274DA" w:rsidRDefault="004274DA" w:rsidP="004274DA">
      <w:pPr>
        <w:pStyle w:val="isselectedend"/>
        <w:spacing w:line="360" w:lineRule="auto"/>
        <w:jc w:val="both"/>
      </w:pPr>
      <w:r w:rsidRPr="004274DA">
        <w:rPr>
          <w:rStyle w:val="Strong"/>
          <w:b w:val="0"/>
        </w:rPr>
        <w:t>Conceptual relationship:</w:t>
      </w:r>
    </w:p>
    <w:p w:rsidR="004274DA" w:rsidRPr="004274DA" w:rsidRDefault="004274DA" w:rsidP="004274DA">
      <w:pPr>
        <w:pStyle w:val="isselectedend"/>
        <w:spacing w:line="360" w:lineRule="auto"/>
        <w:jc w:val="both"/>
      </w:pPr>
      <w:r w:rsidRPr="004274DA">
        <w:rPr>
          <w:rStyle w:val="Strong"/>
          <w:b w:val="0"/>
        </w:rPr>
        <w:t>AI-enabled customer experience → AI personalisation / perceived usefulness / customer trust → consumer purchase intention</w:t>
      </w:r>
    </w:p>
    <w:p w:rsidR="004274DA" w:rsidRPr="007740CA" w:rsidRDefault="004274DA" w:rsidP="007740CA">
      <w:pPr>
        <w:pStyle w:val="Heading2"/>
        <w:spacing w:line="360" w:lineRule="auto"/>
        <w:rPr>
          <w:sz w:val="28"/>
        </w:rPr>
      </w:pPr>
      <w:bookmarkStart w:id="27" w:name="_Toc240920711"/>
      <w:r w:rsidRPr="007740CA">
        <w:rPr>
          <w:sz w:val="28"/>
        </w:rPr>
        <w:t>2.3 Identification of the Need for Empirical Research</w:t>
      </w:r>
      <w:bookmarkEnd w:id="27"/>
    </w:p>
    <w:p w:rsidR="004274DA" w:rsidRPr="007740CA" w:rsidRDefault="004274DA" w:rsidP="007740CA">
      <w:pPr>
        <w:pStyle w:val="Heading3"/>
        <w:spacing w:line="360" w:lineRule="auto"/>
        <w:rPr>
          <w:sz w:val="24"/>
        </w:rPr>
      </w:pPr>
      <w:bookmarkStart w:id="28" w:name="_Toc240920712"/>
      <w:r w:rsidRPr="007740CA">
        <w:rPr>
          <w:sz w:val="24"/>
        </w:rPr>
        <w:t>2.3.1 Research Gap</w:t>
      </w:r>
      <w:bookmarkEnd w:id="28"/>
    </w:p>
    <w:p w:rsidR="00D94BB6" w:rsidRDefault="00D94BB6" w:rsidP="00D94BB6">
      <w:pPr>
        <w:pStyle w:val="isselectedend"/>
        <w:spacing w:line="360" w:lineRule="auto"/>
        <w:jc w:val="both"/>
      </w:pPr>
      <w:r>
        <w:t>he literature shows significant volume of research related to AI, personalisation, trust and consumer behaviour but there are significant research gaps. Many of the available studies of AI in e-commerce focus on the broader context of e-commerce instead of online fashion retail. This is a problem because buying fashion products has unique experiential and identity-dependent factors that can have unique reactions to AI than the more common online purchase. Second, research often focuses on specific AI applications such as recommendation systems or tailored advertising, instead of studying AI-driven CX as an overarching concept that encompasses various dimensions that impact the customer experience.</w:t>
      </w:r>
    </w:p>
    <w:p w:rsidR="00D94BB6" w:rsidRDefault="00D94BB6" w:rsidP="00D94BB6">
      <w:pPr>
        <w:pStyle w:val="isselectedend"/>
        <w:spacing w:line="360" w:lineRule="auto"/>
        <w:jc w:val="both"/>
      </w:pPr>
      <w:r>
        <w:t>Third, there is a lot of geographic context limitation. For example, Khan, Attaullah and Hassan (2025), Quaid, Khan and Afzal (2025), and Ali and Sunela (2026) offer valuable insights into the situation in Pakistan, and Zhang, Li and Chen (2025) take a look at Chinese e-commerce. The conclusions of these studies offer insights into purchasing through AI tools, but findings cannot be directly translated to UK consumers due to variations in technology expectations, privacy attitudes, market dynamics, and consumer behaviour.</w:t>
      </w:r>
    </w:p>
    <w:p w:rsidR="004274DA" w:rsidRPr="004274DA" w:rsidRDefault="00D94BB6" w:rsidP="00D94BB6">
      <w:pPr>
        <w:pStyle w:val="isselectedend"/>
        <w:spacing w:line="360" w:lineRule="auto"/>
        <w:jc w:val="both"/>
      </w:pPr>
      <w:r>
        <w:t xml:space="preserve">Finally, there is a lack of independent academic studies particularly focusing on customers on ASOS UK. While ASOS is actively working on AI features such as virtual try-on and AI-driven fashion discovery, it is yet to be fully understood if these innovations are enhancing user experience and driving purchase intention. The extent to which customers perceive the value of these AI features in enhancing their experience and their effect on purchase intention remains less </w:t>
      </w:r>
      <w:r>
        <w:lastRenderedPageBreak/>
        <w:t>understood, such as virtual try-on and AI-supported fashion discovery on ASOS (ASOS, 2026a; ASOS, 2026b). This gives justification for the current empirical study</w:t>
      </w:r>
      <w:r w:rsidR="004274DA" w:rsidRPr="004274DA">
        <w:t>.</w:t>
      </w:r>
    </w:p>
    <w:p w:rsidR="004274DA" w:rsidRPr="007740CA" w:rsidRDefault="007740CA" w:rsidP="007740CA">
      <w:pPr>
        <w:pStyle w:val="Heading3"/>
        <w:spacing w:line="360" w:lineRule="auto"/>
        <w:rPr>
          <w:sz w:val="24"/>
        </w:rPr>
      </w:pPr>
      <w:bookmarkStart w:id="29" w:name="_Toc240920713"/>
      <w:r>
        <w:rPr>
          <w:sz w:val="24"/>
        </w:rPr>
        <w:t>2.3.2</w:t>
      </w:r>
      <w:r w:rsidR="004274DA" w:rsidRPr="007740CA">
        <w:rPr>
          <w:sz w:val="24"/>
        </w:rPr>
        <w:t xml:space="preserve"> Alignment of Literature with Research Objectives</w:t>
      </w:r>
      <w:bookmarkEnd w:id="29"/>
    </w:p>
    <w:p w:rsidR="00D94BB6" w:rsidRDefault="00D94BB6" w:rsidP="00D94BB6">
      <w:pPr>
        <w:pStyle w:val="isselectedend"/>
        <w:spacing w:line="360" w:lineRule="auto"/>
        <w:jc w:val="both"/>
      </w:pPr>
      <w:r>
        <w:t>The literature is well-suited for the five research objectives. First, the dimensions of AI-enabled customer experience have been highlighted by the customer-experience literature which outlines three aspects of digital interaction: functional, experiential and relational (Lemon and Verhoef, 2016; Holbrook, 1999). The second objective explores the effect of AI Customer Experience on purchase intent, theoretically supported by the S-O-R theory of how technological stimuli impact on behavioural responses through consumer evaluation.</w:t>
      </w:r>
    </w:p>
    <w:p w:rsidR="00D94BB6" w:rsidRDefault="00D94BB6" w:rsidP="00D94BB6">
      <w:pPr>
        <w:pStyle w:val="isselectedend"/>
        <w:spacing w:line="360" w:lineRule="auto"/>
        <w:jc w:val="both"/>
      </w:pPr>
      <w:r>
        <w:t>The third goal particularly focuses on AI personalisation, with evidence showing that customised recommendations can boost relevance and purchase intent, and acknowledging the privacy concerns raised by Aguirre et al. (2015). The fourth goal is to build trust with customers, a goal that has been supported by existing e-commerce research (Gefen, Karahanna and Straub, 2003; Pavlou, 2003) and recent studies in AI (Jith et al., 2025; Ali and Sunela, 2026). Lastly, the fifth goal takes the empirical results and transforms them into online fashion retail guidelines.</w:t>
      </w:r>
    </w:p>
    <w:p w:rsidR="004274DA" w:rsidRPr="004274DA" w:rsidRDefault="00D94BB6" w:rsidP="00D94BB6">
      <w:pPr>
        <w:pStyle w:val="isselectedend"/>
        <w:spacing w:line="360" w:lineRule="auto"/>
        <w:jc w:val="both"/>
      </w:pPr>
      <w:r>
        <w:t>The literature thus offers a clear line of research to the empirical inquiry. These constructs will be operationalised and quantitative evidence of the relations proposed in this chapter will be provided using the survey methodology detailed in Chapter 3.</w:t>
      </w:r>
      <w:r w:rsidR="004274DA" w:rsidRPr="004274DA">
        <w:t>.</w:t>
      </w:r>
    </w:p>
    <w:p w:rsidR="004274DA" w:rsidRPr="007740CA" w:rsidRDefault="004274DA" w:rsidP="007740CA">
      <w:pPr>
        <w:pStyle w:val="Heading2"/>
        <w:spacing w:line="360" w:lineRule="auto"/>
        <w:rPr>
          <w:sz w:val="28"/>
        </w:rPr>
      </w:pPr>
      <w:bookmarkStart w:id="30" w:name="_Toc240920714"/>
      <w:r w:rsidRPr="007740CA">
        <w:rPr>
          <w:sz w:val="28"/>
        </w:rPr>
        <w:t>2.4 Conclusion</w:t>
      </w:r>
      <w:bookmarkEnd w:id="30"/>
    </w:p>
    <w:p w:rsidR="00D94BB6" w:rsidRDefault="00D94BB6" w:rsidP="00D94BB6">
      <w:pPr>
        <w:pStyle w:val="isselectedend"/>
        <w:spacing w:line="360" w:lineRule="auto"/>
        <w:jc w:val="both"/>
      </w:pPr>
      <w:r>
        <w:t xml:space="preserve">The chapter thoroughly examined the literature related to AI's impact on customer experience and consumer purchase intent, starting with the broader evolution of AI in marketing and its application in online fashion retail and specifically in the context of ASOS. Customer experience literature suggests that AI can enhance CX in the following ways: personalisation, relevance, convenience and usefulness, interactive support. However, the review refutes a techno-deterministic approach to AI, showing that consumers' attitudes to tech can be a key driver of positive outcomes. While personalisation can improve relevance and intent to purchase, it could also raise privacy and </w:t>
      </w:r>
      <w:r>
        <w:lastRenderedPageBreak/>
        <w:t>manipulation issues if it is too much. Likewise, AI can enhance convenience and raise concerns over data usage and algorithm-driven decision-making.</w:t>
      </w:r>
    </w:p>
    <w:p w:rsidR="00D94BB6" w:rsidRDefault="00D94BB6" w:rsidP="00D94BB6">
      <w:pPr>
        <w:pStyle w:val="isselectedend"/>
        <w:spacing w:line="360" w:lineRule="auto"/>
        <w:jc w:val="both"/>
      </w:pPr>
      <w:r>
        <w:t>The ability to build trust, therefore, becomes an important link between the AI-powered experiences and behavioural intentions. The S-O-R framework can be adopted as an overall explanation of the internal evaluation of the stimuli, which may relate to the purchase intention of the consumers, while TAM can be used to provide support to the S-O-R framework by explaining internal evaluation of usefulness and ease of use. The integrated theoretical method offers more solid grounds for analyzing customer experience with AI than either one could do alone.</w:t>
      </w:r>
    </w:p>
    <w:p w:rsidR="007740CA" w:rsidRDefault="00D94BB6" w:rsidP="00D94BB6">
      <w:pPr>
        <w:pStyle w:val="isselectedend"/>
        <w:spacing w:line="360" w:lineRule="auto"/>
        <w:jc w:val="both"/>
      </w:pPr>
      <w:r>
        <w:t>The review has also identified an empirical gap with regard to the experiences of ASOS UK customers. While ASOS has actively rolled these out into their practice, there is not yet extensive independent research that documents the effects on customer perception and purchase intent of the use of AI features such as virtual try on or AI-supported fashion discovery. The present study aims to fill this gap by empirically considering the effect of AI on customer experience, AI personalisation, customers' trust and purchase intention in the context of online fashion retail in the United Kingdom. Chapter 3, therefore, extends these theories and findings of the literature review and outlines the methodology employed to examine these relationships</w:t>
      </w:r>
      <w:r w:rsidR="004274DA" w:rsidRPr="004274DA">
        <w:t>.</w:t>
      </w:r>
    </w:p>
    <w:p w:rsidR="007740CA" w:rsidRDefault="007740CA">
      <w:pPr>
        <w:rPr>
          <w:rFonts w:ascii="Times New Roman" w:eastAsia="Times New Roman" w:hAnsi="Times New Roman" w:cs="Times New Roman"/>
          <w:sz w:val="24"/>
          <w:szCs w:val="24"/>
          <w:lang w:val="en-GB" w:eastAsia="en-GB"/>
        </w:rPr>
      </w:pPr>
      <w:r>
        <w:br w:type="page"/>
      </w:r>
    </w:p>
    <w:p w:rsidR="007740CA" w:rsidRPr="007740CA" w:rsidRDefault="007740CA" w:rsidP="007740CA">
      <w:pPr>
        <w:pStyle w:val="Heading1"/>
        <w:spacing w:line="360" w:lineRule="auto"/>
        <w:jc w:val="center"/>
        <w:rPr>
          <w:rFonts w:ascii="Times New Roman" w:hAnsi="Times New Roman" w:cs="Times New Roman"/>
          <w:b/>
          <w:color w:val="auto"/>
        </w:rPr>
      </w:pPr>
      <w:bookmarkStart w:id="31" w:name="_Toc240920715"/>
      <w:r w:rsidRPr="007740CA">
        <w:rPr>
          <w:rFonts w:ascii="Times New Roman" w:hAnsi="Times New Roman" w:cs="Times New Roman"/>
          <w:b/>
          <w:color w:val="auto"/>
        </w:rPr>
        <w:lastRenderedPageBreak/>
        <w:t>CHAPTER 3: RESEARCH METHODOLOGY</w:t>
      </w:r>
      <w:bookmarkEnd w:id="31"/>
    </w:p>
    <w:p w:rsidR="007740CA" w:rsidRPr="007740CA" w:rsidRDefault="007740CA" w:rsidP="007740CA">
      <w:pPr>
        <w:pStyle w:val="Heading2"/>
        <w:spacing w:line="360" w:lineRule="auto"/>
        <w:rPr>
          <w:sz w:val="28"/>
        </w:rPr>
      </w:pPr>
      <w:bookmarkStart w:id="32" w:name="_Toc240920716"/>
      <w:r w:rsidRPr="007740CA">
        <w:rPr>
          <w:sz w:val="28"/>
        </w:rPr>
        <w:t>3.1 Introduction</w:t>
      </w:r>
      <w:bookmarkEnd w:id="32"/>
    </w:p>
    <w:p w:rsidR="00D94BB6" w:rsidRDefault="00D94BB6" w:rsidP="00D94BB6">
      <w:pPr>
        <w:pStyle w:val="isselectedend"/>
        <w:spacing w:line="360" w:lineRule="auto"/>
        <w:jc w:val="both"/>
      </w:pPr>
      <w:r>
        <w:t>This chapter describes the methodology used in this study to investigate the effect of AI-powered customer experience on consumer purchase intention among consumers in ASOS UK. The methodology is based on the research onion (Saunders, Lewis and Thornhill, 2023) which offers a systematic approach to making interconnected decisions in relation to research philosophy, theory development, methodological choice, research strategy, research time frame and data collection procedures. The ninth edition of the framework specifically highlights that these decisions are not mechanically preprogramed choices, but rather are made to answer the research problem.</w:t>
      </w:r>
    </w:p>
    <w:p w:rsidR="007740CA" w:rsidRDefault="00D94BB6" w:rsidP="00D94BB6">
      <w:pPr>
        <w:pStyle w:val="isselectedend"/>
        <w:spacing w:line="360" w:lineRule="auto"/>
        <w:jc w:val="both"/>
      </w:pPr>
      <w:r>
        <w:t>The study aims to evaluate the relationship between AI enabled customer experience, AI personalisation, customer trust and purchase intention, thus, it is deemed appropriate to use quantitative, deductive and survey based method to conduct the study. The methodology should produce evidence that is measurable and statistically analysable with an acceptable level of reliability, validity and ethical integrity</w:t>
      </w:r>
      <w:r w:rsidR="007740CA">
        <w:t>.</w:t>
      </w:r>
    </w:p>
    <w:p w:rsidR="007740CA" w:rsidRPr="007740CA" w:rsidRDefault="007740CA" w:rsidP="007740CA">
      <w:pPr>
        <w:pStyle w:val="Heading2"/>
        <w:spacing w:line="360" w:lineRule="auto"/>
        <w:rPr>
          <w:sz w:val="28"/>
        </w:rPr>
      </w:pPr>
      <w:bookmarkStart w:id="33" w:name="_Toc240920717"/>
      <w:r w:rsidRPr="007740CA">
        <w:rPr>
          <w:sz w:val="28"/>
        </w:rPr>
        <w:t>3.2 Research Philosophy: Positivism</w:t>
      </w:r>
      <w:bookmarkEnd w:id="33"/>
    </w:p>
    <w:p w:rsidR="00D94BB6" w:rsidRDefault="00D94BB6" w:rsidP="00D94BB6">
      <w:pPr>
        <w:pStyle w:val="isselectedend"/>
        <w:spacing w:line="360" w:lineRule="auto"/>
        <w:jc w:val="both"/>
      </w:pPr>
      <w:r>
        <w:t>The study uses positivist approach as it aims to investigate measurable relationships among the well-defined variables. Saunders, Lewis and Thornhill (2023) state that positivism assumes that phenomena can be studied systematically using observable phenomena and empirical measures in the form of measurements. This philosophy is appropriate when researchers are interested in testing propositions and establishing patterns over a sample rather than the primary interest is in exploring participants' subjective interpretations.</w:t>
      </w:r>
    </w:p>
    <w:p w:rsidR="00D94BB6" w:rsidRDefault="00D94BB6" w:rsidP="00D94BB6">
      <w:pPr>
        <w:pStyle w:val="isselectedend"/>
        <w:spacing w:line="360" w:lineRule="auto"/>
        <w:jc w:val="both"/>
      </w:pPr>
      <w:r>
        <w:t xml:space="preserve">The present research investigates various constructs such as AI-enabled customer experience, AI personalisation, customer trust and purchase intention. These constructs can be operationalised in terms of question items in questionnaires and be measured with a numerical scale. Consistency is thus provided between the research questions and the analytical procedures in a positivist position. </w:t>
      </w:r>
      <w:r>
        <w:lastRenderedPageBreak/>
        <w:t>Easterby-Smith, Thorpe and Jackson (2018) state that positivist approaches are especially suitable when the research aims are to develop relationships based on the systematic collection of data and statistical analysis.</w:t>
      </w:r>
    </w:p>
    <w:p w:rsidR="007740CA" w:rsidRDefault="00D94BB6" w:rsidP="00D94BB6">
      <w:pPr>
        <w:pStyle w:val="isselectedend"/>
        <w:spacing w:line="360" w:lineRule="auto"/>
        <w:jc w:val="both"/>
      </w:pPr>
      <w:r>
        <w:t>However, positivism is problematic due to the possibility of subjective perceptions that are not fully quantifiable in a response to AI. This is not a criticism of the selected philosophy, however, since the aim of the present study is not to describe the in-depth interpretation of individual experiences. On the contrary, it should be used to assess the possible relationships between the constructs identified by ASOS customers. A positivist approach is therefore accepted for the explanation of the study</w:t>
      </w:r>
      <w:r w:rsidR="007740CA">
        <w:t>.</w:t>
      </w:r>
    </w:p>
    <w:p w:rsidR="007740CA" w:rsidRPr="007740CA" w:rsidRDefault="007740CA" w:rsidP="007740CA">
      <w:pPr>
        <w:pStyle w:val="Heading2"/>
        <w:spacing w:line="360" w:lineRule="auto"/>
        <w:rPr>
          <w:sz w:val="28"/>
        </w:rPr>
      </w:pPr>
      <w:bookmarkStart w:id="34" w:name="_Toc240920718"/>
      <w:r w:rsidRPr="007740CA">
        <w:rPr>
          <w:sz w:val="28"/>
        </w:rPr>
        <w:t>3.3 Research Approach: Deductive</w:t>
      </w:r>
      <w:bookmarkEnd w:id="34"/>
    </w:p>
    <w:p w:rsidR="00D94BB6" w:rsidRDefault="00D94BB6" w:rsidP="00D94BB6">
      <w:pPr>
        <w:pStyle w:val="isselectedend"/>
        <w:spacing w:line="360" w:lineRule="auto"/>
        <w:jc w:val="both"/>
      </w:pPr>
      <w:r>
        <w:t>The study applies deductive approach of research because first it starts with existing theoretical propositions and then it tests the relationship between the different variables in relation to the existing literature. According to Saunders, Lewis and Thornhill (2023), deduction usually takes place from theory to data in order for researchers to develop hypotheses and then check their findings to determine whether they support the hypothesis. This method is very similar to the theory presented in Chapter 2.</w:t>
      </w:r>
    </w:p>
    <w:p w:rsidR="00D94BB6" w:rsidRDefault="00D94BB6" w:rsidP="00D94BB6">
      <w:pPr>
        <w:pStyle w:val="isselectedend"/>
        <w:spacing w:line="360" w:lineRule="auto"/>
        <w:jc w:val="both"/>
      </w:pPr>
      <w:r>
        <w:t>The Stimulus–Organism–Response (S-O-R) construct and Technology Acceptance Model (TAM) are major concepts of the study. Theoretical approaches and empirical studies conducted in the past are used to formulate hypotheses about AI-enabled customer experience, AI personalisation, customer trust and purchase intention (Lemon et al., 2016). The questionnaire will then offer quantitative observations which can then be used to test these hypotheses.</w:t>
      </w:r>
    </w:p>
    <w:p w:rsidR="007740CA" w:rsidRDefault="00D94BB6" w:rsidP="00D94BB6">
      <w:pPr>
        <w:pStyle w:val="isselectedend"/>
        <w:spacing w:line="360" w:lineRule="auto"/>
        <w:jc w:val="both"/>
      </w:pPr>
      <w:r>
        <w:t>The study is not the primary object of the researcher to build a new theory from new qualitative observations, therefore, the deductive method is preferable than the inductive method. Instead, it aims to explore if the relationships found by researchers in previous studies can also be observed amongst the ASOS UK customers. This provides methodological alignment between the literature review, hypotheses and quantitative analysis. The method is also replicable as the constructs and measures are first identified prior to data collection</w:t>
      </w:r>
      <w:r w:rsidR="007740CA">
        <w:t>.</w:t>
      </w:r>
    </w:p>
    <w:p w:rsidR="007740CA" w:rsidRPr="007740CA" w:rsidRDefault="007740CA" w:rsidP="007740CA">
      <w:pPr>
        <w:pStyle w:val="Heading2"/>
        <w:spacing w:line="360" w:lineRule="auto"/>
        <w:rPr>
          <w:sz w:val="28"/>
        </w:rPr>
      </w:pPr>
      <w:bookmarkStart w:id="35" w:name="_Toc240920719"/>
      <w:r w:rsidRPr="007740CA">
        <w:rPr>
          <w:sz w:val="28"/>
        </w:rPr>
        <w:lastRenderedPageBreak/>
        <w:t>3.4 Research Strategy: Survey</w:t>
      </w:r>
      <w:bookmarkEnd w:id="35"/>
    </w:p>
    <w:p w:rsidR="00D94BB6" w:rsidRDefault="00D94BB6" w:rsidP="00D94BB6">
      <w:pPr>
        <w:pStyle w:val="isselectedend"/>
        <w:spacing w:line="360" w:lineRule="auto"/>
        <w:jc w:val="both"/>
      </w:pPr>
      <w:r>
        <w:t>The cross sectional survey is the basic approach used in the study. Surveys are especially suitable when the researchers need standardized data from a relatively large sample of people, within a relatively short period of time (Saunders, Lewis and Thornhill, 2023). This research will employ a structured questionnaire to gather similar answers regarding the perception of AI-powered shopping experiences and buying intentions of customers.</w:t>
      </w:r>
    </w:p>
    <w:p w:rsidR="00D94BB6" w:rsidRDefault="00D94BB6" w:rsidP="00D94BB6">
      <w:pPr>
        <w:pStyle w:val="isselectedend"/>
        <w:spacing w:line="360" w:lineRule="auto"/>
        <w:jc w:val="both"/>
      </w:pPr>
      <w:r>
        <w:t>A survey strategy is suitable when the goals of the research ask for the measurement of relationships between multiple variables, but not detailed exploration of individual experiences. Dillman, Smyth and Christian (2014) highlight that well-structured web questionnaires can be an effective method of gathering standardised answers with minimal administration. Their custom-designed survey methodology also emphasizes the need for precise question wording, question sequence, question accessibility and monitoring of the quality of the responses.</w:t>
      </w:r>
    </w:p>
    <w:p w:rsidR="00D94BB6" w:rsidRDefault="00D94BB6" w:rsidP="00D94BB6">
      <w:pPr>
        <w:pStyle w:val="isselectedend"/>
        <w:spacing w:line="360" w:lineRule="auto"/>
        <w:jc w:val="both"/>
      </w:pPr>
      <w:r>
        <w:t>An online questionnaire is an ideal method of research for this study as the respondents are online fashion consumers, and the main way of ASOS' operation is via the internet. The questionnaire will thus be sent out electronically and participants will be able to complete the questionnaire conveniently via their computer or mobile device. The survey method also has disadvantages, though. Self-reported responses can be affected by social desirability, recall or misunderstanding of the meaning of AI terms. These limitations will be alleviated with succinct language, anonymity and clear introduction instructions.</w:t>
      </w:r>
    </w:p>
    <w:p w:rsidR="007740CA" w:rsidRPr="007740CA" w:rsidRDefault="007740CA" w:rsidP="007740CA">
      <w:pPr>
        <w:pStyle w:val="Heading2"/>
        <w:spacing w:line="360" w:lineRule="auto"/>
        <w:rPr>
          <w:sz w:val="28"/>
        </w:rPr>
      </w:pPr>
      <w:bookmarkStart w:id="36" w:name="_Toc240920720"/>
      <w:r w:rsidRPr="007740CA">
        <w:rPr>
          <w:sz w:val="28"/>
        </w:rPr>
        <w:t>3.5 Methodological Choice: Quantitative Approach</w:t>
      </w:r>
      <w:bookmarkEnd w:id="36"/>
    </w:p>
    <w:p w:rsidR="00D94BB6" w:rsidRDefault="00D94BB6" w:rsidP="00D94BB6">
      <w:pPr>
        <w:pStyle w:val="isselectedend"/>
        <w:spacing w:line="360" w:lineRule="auto"/>
        <w:jc w:val="both"/>
      </w:pPr>
      <w:r>
        <w:t>This study is designed in a mono-method quantitative approach. The quantitative approach is suitable when ideas can be converted into numbers and statistics can then be applied to discover patterns and relationships (Bryman, 2016). This approach aligns with the study's goals and objectives, as the study aims to evaluate the extent of the AI-enabled customer experience and its connection to customer purchase intention.</w:t>
      </w:r>
    </w:p>
    <w:p w:rsidR="00D94BB6" w:rsidRDefault="00D94BB6" w:rsidP="00D94BB6">
      <w:pPr>
        <w:pStyle w:val="isselectedend"/>
        <w:spacing w:line="360" w:lineRule="auto"/>
        <w:jc w:val="both"/>
      </w:pPr>
      <w:r>
        <w:t xml:space="preserve">The structured Likert-scaled question will enable respondents to provide a level of agreement or disagreement with statements regarding AI-based shopping. Standardised measurement means that </w:t>
      </w:r>
      <w:r>
        <w:lastRenderedPageBreak/>
        <w:t>all participating children are measured on the same set of items which enhances the comparability of observations. Additionally, the quantitative design enables descriptive statistics, correlations and regression coefficients to be calculated.</w:t>
      </w:r>
    </w:p>
    <w:p w:rsidR="007740CA" w:rsidRDefault="00D94BB6" w:rsidP="00D94BB6">
      <w:pPr>
        <w:pStyle w:val="isselectedend"/>
        <w:spacing w:line="360" w:lineRule="auto"/>
        <w:jc w:val="both"/>
      </w:pPr>
      <w:r>
        <w:t>A qualitative study would not give the same degree of standardized numeric evidence to test the hypotheses tested in the study as would be provided by a quantitative design; however, it would produce richer accounts of how consumers interpret AI. Also, a mixed-method design would give more depth but would take more time and resources than the set research objectives. Therefore, the qualitative mono method is a methodological choice that is proportional</w:t>
      </w:r>
      <w:r w:rsidR="007740CA">
        <w:t>.</w:t>
      </w:r>
    </w:p>
    <w:p w:rsidR="007740CA" w:rsidRPr="007740CA" w:rsidRDefault="007740CA" w:rsidP="007740CA">
      <w:pPr>
        <w:pStyle w:val="Heading2"/>
        <w:spacing w:line="360" w:lineRule="auto"/>
        <w:rPr>
          <w:sz w:val="28"/>
        </w:rPr>
      </w:pPr>
      <w:bookmarkStart w:id="37" w:name="_Toc240920721"/>
      <w:r w:rsidRPr="007740CA">
        <w:rPr>
          <w:sz w:val="28"/>
        </w:rPr>
        <w:t>3.6 Research Population and Sampling</w:t>
      </w:r>
      <w:bookmarkEnd w:id="37"/>
    </w:p>
    <w:p w:rsidR="00D94BB6" w:rsidRDefault="00D94BB6" w:rsidP="00D94BB6">
      <w:pPr>
        <w:pStyle w:val="isselectedend"/>
        <w:spacing w:line="360" w:lineRule="auto"/>
        <w:jc w:val="both"/>
      </w:pPr>
      <w:r>
        <w:t>The target audience are adult consumers in the UK who have previously bought or interacted with ASOS. The population is chosen because the study focuses on the perceptions of consumers regarding the use of AI in the ASOS online fashion retail context.</w:t>
      </w:r>
    </w:p>
    <w:p w:rsidR="00D94BB6" w:rsidRDefault="00D94BB6" w:rsidP="00D94BB6">
      <w:pPr>
        <w:pStyle w:val="isselectedend"/>
        <w:spacing w:line="360" w:lineRule="auto"/>
        <w:jc w:val="both"/>
      </w:pPr>
      <w:r>
        <w:t>It is impractical to survey all ASOS customers, so a sample of around 70-100 customers will be used. Non-probability, purposive/ convenience sampling will be used. Participants will be chosen based on their meeting the study's inclusion criteria and having relevant experiences in online fashion shopping. Saunders, Lewis and Thornhill (2023) acknowledge that non-probability sampling may be suitable when access to the entire population is not possible or when resources are limited.</w:t>
      </w:r>
    </w:p>
    <w:p w:rsidR="007740CA" w:rsidRDefault="00D94BB6" w:rsidP="00D94BB6">
      <w:pPr>
        <w:pStyle w:val="isselectedend"/>
        <w:spacing w:line="360" w:lineRule="auto"/>
        <w:jc w:val="both"/>
      </w:pPr>
      <w:r>
        <w:t>It is thought that a sample size of 70-100 participants is appropriate, but does not have to be considered as being representative of the larger ASOS population of customers (Lemon et al., 2016). However, the relatively small sample size is an important restriction in terms of generalisability. However, with attention to screening, the respondents ought to have the requisite experience, and the resulting set of responses will be suitable to investigate the relationships outlined in the research goals</w:t>
      </w:r>
      <w:r w:rsidR="007740CA">
        <w:t>.</w:t>
      </w:r>
    </w:p>
    <w:p w:rsidR="007740CA" w:rsidRPr="007740CA" w:rsidRDefault="007740CA" w:rsidP="007740CA">
      <w:pPr>
        <w:pStyle w:val="Heading2"/>
        <w:spacing w:line="360" w:lineRule="auto"/>
        <w:rPr>
          <w:sz w:val="28"/>
        </w:rPr>
      </w:pPr>
      <w:bookmarkStart w:id="38" w:name="_Toc240920722"/>
      <w:r w:rsidRPr="007740CA">
        <w:rPr>
          <w:sz w:val="28"/>
        </w:rPr>
        <w:t>3.7 Data Collection Instrument</w:t>
      </w:r>
      <w:bookmarkEnd w:id="38"/>
    </w:p>
    <w:p w:rsidR="00D94BB6" w:rsidRDefault="00D94BB6" w:rsidP="00D94BB6">
      <w:pPr>
        <w:pStyle w:val="isselectedend"/>
        <w:spacing w:line="360" w:lineRule="auto"/>
        <w:jc w:val="both"/>
      </w:pPr>
      <w:r>
        <w:lastRenderedPageBreak/>
        <w:t>This structured on-line questionnaire will be used to gather primary data. The questionnaire will be segmented by item domains of demographic characteristics as well as the main research constructs. These will be assessed using a Likert scale statements for respondents' perceptions of AI-enabled customer experience, AI personalisation, customer trust and purchase intention.</w:t>
      </w:r>
    </w:p>
    <w:p w:rsidR="00D94BB6" w:rsidRDefault="00D94BB6" w:rsidP="00D94BB6">
      <w:pPr>
        <w:pStyle w:val="isselectedend"/>
        <w:spacing w:line="360" w:lineRule="auto"/>
        <w:jc w:val="both"/>
      </w:pPr>
      <w:r>
        <w:t>This will be used as a 5 point Likert scale on which 1 = strongly disagree and 5 = strongly agree, as this gives respondents a clear and balanced range of response options. Likert-type scales are widely used in management and marketing research to measure attitudes and perceptions (Saunders, Lewis and Thornhill, 2023). Where possible, items on the questionnaire will be modified from constructs used previously in literature, and will not be created from scratch.</w:t>
      </w:r>
    </w:p>
    <w:p w:rsidR="007740CA" w:rsidRDefault="00D94BB6" w:rsidP="00D94BB6">
      <w:pPr>
        <w:pStyle w:val="isselectedend"/>
        <w:spacing w:line="360" w:lineRule="auto"/>
        <w:jc w:val="both"/>
      </w:pPr>
      <w:r>
        <w:t>The questionnaire will start with an explanation of the study and that participation is voluntary. Screening questions will be used to determine if respondents are adult and have appropriate experience with ASOS. The survey will not use excessive terminology and will clarify AI-powered shopping functions in simple terms. This is because the respondents might have varying degrees of knowledge about artificial intelligence. Dillman et al. (2014) highlight key survey attributes, including well-crafted questions and user-friendly web-based implementation</w:t>
      </w:r>
      <w:r w:rsidR="007740CA">
        <w:t>.</w:t>
      </w:r>
    </w:p>
    <w:p w:rsidR="007740CA" w:rsidRPr="007740CA" w:rsidRDefault="007740CA" w:rsidP="007740CA">
      <w:pPr>
        <w:pStyle w:val="Heading2"/>
        <w:spacing w:line="360" w:lineRule="auto"/>
        <w:rPr>
          <w:sz w:val="28"/>
        </w:rPr>
      </w:pPr>
      <w:bookmarkStart w:id="39" w:name="_Toc240920723"/>
      <w:r w:rsidRPr="007740CA">
        <w:rPr>
          <w:sz w:val="28"/>
        </w:rPr>
        <w:t>3.8 Operationalisation of Variables</w:t>
      </w:r>
      <w:bookmarkEnd w:id="39"/>
    </w:p>
    <w:p w:rsidR="00D94BB6" w:rsidRDefault="00D94BB6" w:rsidP="00D94BB6">
      <w:pPr>
        <w:pStyle w:val="isselectedend"/>
        <w:spacing w:line="360" w:lineRule="auto"/>
        <w:jc w:val="both"/>
      </w:pPr>
      <w:r>
        <w:t>AI enabled customer experience is conceptualized as its independent variable through its dimensions of usefulness, convenience, relevance, responsiveness and quality of AI supported interaction. AI Personalisation is a type of explanatory construct that refers to the degree to which the recipients think the AI recommendations and content is personalised in line with their tastes (Lemon et al., 2016).</w:t>
      </w:r>
    </w:p>
    <w:p w:rsidR="00D94BB6" w:rsidRDefault="00D94BB6" w:rsidP="00D94BB6">
      <w:pPr>
        <w:pStyle w:val="isselectedend"/>
        <w:spacing w:line="360" w:lineRule="auto"/>
        <w:jc w:val="both"/>
      </w:pPr>
      <w:r>
        <w:t>Customer trust is defined as how confident customers are in AI-powered recommendations and interactions, such as reliability and dependability. Consumer purchase intention is a proxy for how likely or willing the respondents are to make a purchase of products from ASOS after their AI-supported shopping experiences.</w:t>
      </w:r>
    </w:p>
    <w:p w:rsidR="007740CA" w:rsidRDefault="00D94BB6" w:rsidP="00D94BB6">
      <w:pPr>
        <w:pStyle w:val="isselectedend"/>
        <w:spacing w:line="360" w:lineRule="auto"/>
        <w:jc w:val="both"/>
      </w:pPr>
      <w:r>
        <w:t xml:space="preserve">The operationalisation of these variables is based on literature available. Davis (1989) has laid a groundwork for measuring perceived usefulness and ease of use, and Gefen, Karahanna and Straub </w:t>
      </w:r>
      <w:r>
        <w:lastRenderedPageBreak/>
        <w:t>(2003) and Pavlou (2003) have developed their theoretical bases for measuring trust in online purchasing. Lemon and Verhoef (2016) inform the more general concept of customer experience, while Bleier, De Keyser and Verleye (2018) offer a framework for the understanding of personalisation in digital customer interactions. Established constructs are used to enhance conceptual consistency and allow comparison with past research</w:t>
      </w:r>
      <w:r w:rsidR="007740CA">
        <w:t>.</w:t>
      </w:r>
    </w:p>
    <w:p w:rsidR="007740CA" w:rsidRPr="007740CA" w:rsidRDefault="007740CA" w:rsidP="007740CA">
      <w:pPr>
        <w:pStyle w:val="Heading2"/>
        <w:spacing w:line="360" w:lineRule="auto"/>
        <w:rPr>
          <w:sz w:val="28"/>
        </w:rPr>
      </w:pPr>
      <w:bookmarkStart w:id="40" w:name="_Toc240920724"/>
      <w:r w:rsidRPr="007740CA">
        <w:rPr>
          <w:sz w:val="28"/>
        </w:rPr>
        <w:t>3.9 Data Analysis</w:t>
      </w:r>
      <w:bookmarkEnd w:id="40"/>
    </w:p>
    <w:p w:rsidR="00D94BB6" w:rsidRDefault="00D94BB6" w:rsidP="00D94BB6">
      <w:pPr>
        <w:pStyle w:val="isselectedend"/>
        <w:spacing w:line="360" w:lineRule="auto"/>
        <w:jc w:val="both"/>
      </w:pPr>
      <w:r>
        <w:t>These completed questionnaires will be analysed using SPSS Statistics (IBM) and coded. Data will be screened to detect missing responses, inconsistent data and coding errors. Data will then be summarised using descriptive statistics such as frequencies, percentages, means and standard deviations (Bryman., 2016).</w:t>
      </w:r>
    </w:p>
    <w:p w:rsidR="00D94BB6" w:rsidRDefault="00D94BB6" w:rsidP="00D94BB6">
      <w:pPr>
        <w:pStyle w:val="isselectedend"/>
        <w:spacing w:line="360" w:lineRule="auto"/>
        <w:jc w:val="both"/>
      </w:pPr>
      <w:r>
        <w:t>Cronbach's alpha will be used to check the reliability of questionnaire constructs. Cronbach (1951) presented alpha as a measure of internal consistency, and values of 0.70 or higher are generally accepted as "acceptable" reliability of social science research; however, the number and type of items should be taken into account when interpreting the value. After that, a correlation analysis will be performed to see the direction and strength of the correlation between AI enabled customer experience, personalisation, trust, and purchase intention.</w:t>
      </w:r>
    </w:p>
    <w:p w:rsidR="007740CA" w:rsidRDefault="00D94BB6" w:rsidP="00D94BB6">
      <w:pPr>
        <w:pStyle w:val="isselectedend"/>
        <w:spacing w:line="360" w:lineRule="auto"/>
        <w:jc w:val="both"/>
      </w:pPr>
      <w:r>
        <w:t xml:space="preserve">If the data are acceptable for the required assumptions, multiple regression analysis will then be conducted to determine the contribution of the explanatory variables to the purchase intention. Because the research aims to determine if there is any correlation between the changes in AI-enabled customer experience, personalisation and trust with changes in purchase intention, the analysis method used is regression analysis (Bryman., 2016). </w:t>
      </w:r>
      <w:r w:rsidRPr="00D94BB6">
        <w:t>An appropriate significance value will be used to check for statistical significance, and effect sizes and explained variance will be taken into account, not just p-values. This will help the hypotheses to be evaluated systematically.</w:t>
      </w:r>
    </w:p>
    <w:p w:rsidR="007740CA" w:rsidRPr="007740CA" w:rsidRDefault="007740CA" w:rsidP="007740CA">
      <w:pPr>
        <w:pStyle w:val="Heading2"/>
        <w:spacing w:line="360" w:lineRule="auto"/>
        <w:rPr>
          <w:sz w:val="28"/>
        </w:rPr>
      </w:pPr>
      <w:bookmarkStart w:id="41" w:name="_Toc240920725"/>
      <w:r w:rsidRPr="007740CA">
        <w:rPr>
          <w:sz w:val="28"/>
        </w:rPr>
        <w:t>3.10 Validity and Reliability</w:t>
      </w:r>
      <w:bookmarkEnd w:id="41"/>
    </w:p>
    <w:p w:rsidR="00D94BB6" w:rsidRDefault="00D94BB6" w:rsidP="00D94BB6">
      <w:pPr>
        <w:pStyle w:val="isselectedend"/>
        <w:spacing w:line="360" w:lineRule="auto"/>
        <w:jc w:val="both"/>
      </w:pPr>
      <w:r>
        <w:t xml:space="preserve">There will be several procedures to improve the quality of the research instrument. The content will be validated on the basis of the items being derived from the already existing theoretical constructs and empirical studies. The questionnaire will also be pre-tested to ensure that it is free </w:t>
      </w:r>
      <w:r>
        <w:lastRenderedPageBreak/>
        <w:t>of confusing questions and/or inconsistencies between the research objectives and the measurement items (Bryman., 2016).</w:t>
      </w:r>
    </w:p>
    <w:p w:rsidR="00D94BB6" w:rsidRDefault="00D94BB6" w:rsidP="00D94BB6">
      <w:pPr>
        <w:pStyle w:val="isselectedend"/>
        <w:spacing w:line="360" w:lineRule="auto"/>
        <w:jc w:val="both"/>
      </w:pPr>
      <w:r>
        <w:t>A preliminary test of the questionnaire will be carried out on a small scale before the main test, to determine the clarity, sequencing and functioning of the questionnaire. Saunders, Lewis and Thornhill (2023) stress the need for the research instruments to be tested prior to obtaining data from the study. Cronbach's alpha will then be used to assess reliability. Items that significantly affect the internal consistency may be reviewed; any changes must have a theoretical basis.</w:t>
      </w:r>
    </w:p>
    <w:p w:rsidR="007740CA" w:rsidRDefault="00D94BB6" w:rsidP="00D94BB6">
      <w:pPr>
        <w:pStyle w:val="isselectedend"/>
        <w:spacing w:line="360" w:lineRule="auto"/>
        <w:jc w:val="both"/>
      </w:pPr>
      <w:r>
        <w:t>The construct validity will also be taken into account as a questionnaire's items are directly correlated with the conceptual definitions that were set in Chapter 2. These procedures do not remove all measurement error from the data, but do enhance consistency and credibility of the data</w:t>
      </w:r>
      <w:r w:rsidR="007740CA">
        <w:t>.</w:t>
      </w:r>
    </w:p>
    <w:p w:rsidR="007740CA" w:rsidRPr="007740CA" w:rsidRDefault="007740CA" w:rsidP="007740CA">
      <w:pPr>
        <w:pStyle w:val="Heading2"/>
        <w:spacing w:line="360" w:lineRule="auto"/>
        <w:rPr>
          <w:sz w:val="28"/>
        </w:rPr>
      </w:pPr>
      <w:bookmarkStart w:id="42" w:name="_Toc240920726"/>
      <w:r w:rsidRPr="007740CA">
        <w:rPr>
          <w:sz w:val="28"/>
        </w:rPr>
        <w:t>3.11 Ethical Considerations</w:t>
      </w:r>
      <w:bookmarkEnd w:id="42"/>
    </w:p>
    <w:p w:rsidR="00D94BB6" w:rsidRDefault="00D94BB6" w:rsidP="00D94BB6">
      <w:pPr>
        <w:pStyle w:val="isselectedend"/>
        <w:spacing w:line="360" w:lineRule="auto"/>
        <w:jc w:val="both"/>
      </w:pPr>
      <w:r>
        <w:t>Ethical considerations will be adhered to during the research process. All participation will be voluntary and participants will be adequately informed before giving consent. Participants will be able to opt out prior to submitting their answers, and will not be asked to disclose personally identifying information (Bryman., 2016).</w:t>
      </w:r>
    </w:p>
    <w:p w:rsidR="00D94BB6" w:rsidRDefault="00D94BB6" w:rsidP="00D94BB6">
      <w:pPr>
        <w:pStyle w:val="isselectedend"/>
        <w:spacing w:line="360" w:lineRule="auto"/>
        <w:jc w:val="both"/>
      </w:pPr>
      <w:r>
        <w:t>Research will be anonymous and confidential, and will not collect unnecessary names, addresses or other identifying information. The data will be stored securely and only used for academic research. The study will also meet the relevant institutional study-ethics requirements and UK data-protection principles. The respondents will not be led to believe that the study is for any purpose but will be informed that there is no risk to them in participating in the study (Bryman., 2016).</w:t>
      </w:r>
    </w:p>
    <w:p w:rsidR="007740CA" w:rsidRDefault="00D94BB6" w:rsidP="00D94BB6">
      <w:pPr>
        <w:pStyle w:val="isselectedend"/>
        <w:spacing w:line="360" w:lineRule="auto"/>
        <w:jc w:val="both"/>
      </w:pPr>
      <w:r>
        <w:t>In the context of AI research, these principles are especially significant as they may be concerned about using information about their online behavior. The questionnaire will therefore not ask for personal information but for perceptions of AI's shopping capabilities. Ethical behaviour not only helps to ensure the protection of participants, but it also helps to ensure the credibility of the research process</w:t>
      </w:r>
      <w:r w:rsidR="007740CA">
        <w:t>.</w:t>
      </w:r>
    </w:p>
    <w:p w:rsidR="007740CA" w:rsidRPr="007740CA" w:rsidRDefault="007740CA" w:rsidP="007740CA">
      <w:pPr>
        <w:pStyle w:val="Heading2"/>
        <w:spacing w:line="360" w:lineRule="auto"/>
        <w:rPr>
          <w:sz w:val="28"/>
        </w:rPr>
      </w:pPr>
      <w:bookmarkStart w:id="43" w:name="_Toc240920727"/>
      <w:r w:rsidRPr="007740CA">
        <w:rPr>
          <w:sz w:val="28"/>
        </w:rPr>
        <w:lastRenderedPageBreak/>
        <w:t>3.12 Time Horizon</w:t>
      </w:r>
      <w:bookmarkEnd w:id="43"/>
    </w:p>
    <w:p w:rsidR="00D94BB6" w:rsidRDefault="00D94BB6" w:rsidP="00D94BB6">
      <w:pPr>
        <w:pStyle w:val="isselectedend"/>
        <w:spacing w:line="360" w:lineRule="auto"/>
        <w:jc w:val="both"/>
      </w:pPr>
      <w:r>
        <w:t>The study will use a cross-sectional time frame, which involves obtaining data from the respondents at only one point in time rather than over a longer period. Saunders, Lewis and Thornhill (2023) differentiate between cross-sectional and longitudinal studies, the latter of which is suitable for a research study when the researcher wants to investigate a phenomenon over time.</w:t>
      </w:r>
    </w:p>
    <w:p w:rsidR="007740CA" w:rsidRDefault="00D94BB6" w:rsidP="00D94BB6">
      <w:pPr>
        <w:pStyle w:val="isselectedend"/>
        <w:spacing w:line="360" w:lineRule="auto"/>
        <w:jc w:val="both"/>
      </w:pPr>
      <w:r>
        <w:t>A cross-sectional design is suitable as it is a study that will seek to establish the current relationship that exists between AI enabled customer experience and purchase intention for ASOS customers. It is also in keeping with the real-world limitations of a dissertation type project. Nevertheless, cross-sectional data cannot be used to derive an accurate picture of shifts in consumers' perceptions over time or present substantial evidence for long-term causality. This restriction will be acknowledged during interpretation of the results</w:t>
      </w:r>
      <w:r w:rsidR="007740CA">
        <w:t>.</w:t>
      </w:r>
    </w:p>
    <w:p w:rsidR="007740CA" w:rsidRPr="007740CA" w:rsidRDefault="007740CA" w:rsidP="007740CA">
      <w:pPr>
        <w:pStyle w:val="Heading2"/>
        <w:spacing w:line="360" w:lineRule="auto"/>
        <w:rPr>
          <w:sz w:val="28"/>
        </w:rPr>
      </w:pPr>
      <w:bookmarkStart w:id="44" w:name="_Toc240920728"/>
      <w:r w:rsidRPr="007740CA">
        <w:rPr>
          <w:sz w:val="28"/>
        </w:rPr>
        <w:t>3.13 Methodological Limitations</w:t>
      </w:r>
      <w:bookmarkEnd w:id="44"/>
    </w:p>
    <w:p w:rsidR="00D94BB6" w:rsidRDefault="00D94BB6" w:rsidP="00D94BB6">
      <w:pPr>
        <w:pStyle w:val="isselectedend"/>
        <w:spacing w:line="360" w:lineRule="auto"/>
        <w:jc w:val="both"/>
      </w:pPr>
      <w:r>
        <w:t>There are some limitations of the methodology. The sample of 70-100 respondents is relatively small and the results may not be representative of the larger customer base of ASOS. Second, purposive/convenience sampling can also lead to selection bias as participants who choose to participate may not be representative of those who don't. Thirdly, the study relies on the perception of the respondents which may not necessarily reflect actual purchasing behavior (Lemon et al., 2016).</w:t>
      </w:r>
    </w:p>
    <w:p w:rsidR="00D94BB6" w:rsidRDefault="00D94BB6" w:rsidP="00D94BB6">
      <w:pPr>
        <w:pStyle w:val="isselectedend"/>
        <w:spacing w:line="360" w:lineRule="auto"/>
        <w:jc w:val="both"/>
      </w:pPr>
      <w:r>
        <w:t>Also, the conclusions about causality are limited because of the cross-sectional design. While regression can detect statistical relationships/predictions, it cannot conclude that AI-powered customer experience is the cause of purchase intention. Lastly, the study is specific to ASOS and results are not necessarily generalizable to other fashion retailers in the UK. In spite of these limitations, the methodology used is still appropriate as it allows a systematic and feasible approach to the problem, which is needed to achieve the stated research goals</w:t>
      </w:r>
      <w:r w:rsidR="0082116E">
        <w:t xml:space="preserve"> within the scope of the study.</w:t>
      </w:r>
    </w:p>
    <w:p w:rsidR="007740CA" w:rsidRPr="007740CA" w:rsidRDefault="007740CA" w:rsidP="007740CA">
      <w:pPr>
        <w:pStyle w:val="Heading2"/>
        <w:spacing w:line="360" w:lineRule="auto"/>
        <w:rPr>
          <w:sz w:val="28"/>
        </w:rPr>
      </w:pPr>
      <w:bookmarkStart w:id="45" w:name="_Toc240920729"/>
      <w:r w:rsidRPr="007740CA">
        <w:rPr>
          <w:sz w:val="28"/>
        </w:rPr>
        <w:t>3.14 Chapter Summary</w:t>
      </w:r>
      <w:bookmarkEnd w:id="45"/>
    </w:p>
    <w:p w:rsidR="0082116E" w:rsidRDefault="0082116E" w:rsidP="0082116E">
      <w:pPr>
        <w:pStyle w:val="isselectedend"/>
        <w:spacing w:line="360" w:lineRule="auto"/>
        <w:jc w:val="both"/>
      </w:pPr>
      <w:r>
        <w:lastRenderedPageBreak/>
        <w:t>In this chapter, the methodology that will be used to analyse customer experience and consumer purchase intention in the context of AI in ASOS UK has been laid out. The study has adopted a positivist philosophy, deductive approach, quantitative mono-method design, survey strategy and cross sectional time horizon based on Saunders, Lewis and Thornhill (2023) research onion. Primary data will be gathered via a structured online questionnaire with around 70-100 suitable ASOS customers.</w:t>
      </w:r>
    </w:p>
    <w:p w:rsidR="00807495" w:rsidRDefault="0082116E" w:rsidP="0082116E">
      <w:pPr>
        <w:pStyle w:val="isselectedend"/>
        <w:spacing w:line="360" w:lineRule="auto"/>
        <w:jc w:val="both"/>
      </w:pPr>
      <w:r>
        <w:t>The questionnaire will assess the constructs of AI-enabled customer experience, AI personalisation, customer trust and purchase intention with items developed on a Likert scale, which are known and reliable measures. Descriptive statistics, reliability test, correlation and Multiple regression analysis will be used to analyse data using SPSS. Validity, reliability, ethical protection and data quality related procedures have also been set up. The empirical results obtained from the collected survey data and the evaluation of the formulated hypotheses based on literature review are presented in the next chapter</w:t>
      </w:r>
      <w:r w:rsidR="000C0958">
        <w:t>.</w:t>
      </w:r>
    </w:p>
    <w:p w:rsidR="000C0958" w:rsidRDefault="000C0958">
      <w:pPr>
        <w:rPr>
          <w:rFonts w:asciiTheme="majorHAnsi" w:eastAsiaTheme="majorEastAsia" w:hAnsiTheme="majorHAnsi" w:cstheme="majorBidi"/>
          <w:color w:val="2E74B5" w:themeColor="accent1" w:themeShade="BF"/>
          <w:sz w:val="32"/>
          <w:szCs w:val="32"/>
        </w:rPr>
      </w:pPr>
      <w:r>
        <w:br w:type="page"/>
      </w:r>
    </w:p>
    <w:p w:rsidR="000C0958" w:rsidRPr="000C0958" w:rsidRDefault="000C0958" w:rsidP="000C0958">
      <w:pPr>
        <w:pStyle w:val="Heading1"/>
        <w:spacing w:line="360" w:lineRule="auto"/>
        <w:jc w:val="center"/>
        <w:rPr>
          <w:rFonts w:ascii="Times New Roman" w:hAnsi="Times New Roman" w:cs="Times New Roman"/>
          <w:b/>
          <w:color w:val="auto"/>
        </w:rPr>
      </w:pPr>
      <w:bookmarkStart w:id="46" w:name="_Toc240920730"/>
      <w:r w:rsidRPr="000C0958">
        <w:rPr>
          <w:rFonts w:ascii="Times New Roman" w:hAnsi="Times New Roman" w:cs="Times New Roman"/>
          <w:b/>
          <w:color w:val="auto"/>
        </w:rPr>
        <w:lastRenderedPageBreak/>
        <w:t>CHAPTER 4: RESULTS AND DISCUSSION</w:t>
      </w:r>
      <w:bookmarkEnd w:id="46"/>
    </w:p>
    <w:p w:rsidR="000C0958" w:rsidRPr="000C0958" w:rsidRDefault="000C0958" w:rsidP="000C0958">
      <w:pPr>
        <w:pStyle w:val="Heading2"/>
        <w:spacing w:line="360" w:lineRule="auto"/>
        <w:rPr>
          <w:sz w:val="28"/>
        </w:rPr>
      </w:pPr>
      <w:bookmarkStart w:id="47" w:name="_Toc240920731"/>
      <w:r w:rsidRPr="000C0958">
        <w:rPr>
          <w:sz w:val="28"/>
        </w:rPr>
        <w:t>4.1 Introduction</w:t>
      </w:r>
      <w:bookmarkEnd w:id="47"/>
    </w:p>
    <w:p w:rsidR="000C0958" w:rsidRDefault="0082116E" w:rsidP="000C0958">
      <w:pPr>
        <w:pStyle w:val="NormalWeb"/>
        <w:spacing w:line="360" w:lineRule="auto"/>
        <w:jc w:val="both"/>
      </w:pPr>
      <w:r w:rsidRPr="0082116E">
        <w:t>This chapter presents and discusses the findings of the empirical investigation into the impact of Artificial Intelligence (AI)-enabled customer experience on consumer purchase intention among ASOS UK customers. A structured questionnaire with five-point likert scale was used to gather data from 64 respondents. The data was analyzed by SPSS software package to get a systematic evaluation of the objectives of the study. The demographic characteristics of the respondents are presented, followed by descriptive statistics and reliability analysis, which were used to test the consistency of the measurement scales. The relationships between AI-enabled customer experience, AI personalisation, customer trust in AI, and consumer purchase intention are then analyzed using inferential statistical techniques such as Pearson correlation and regression analysis. The results are then critically analyzed and discussed with respect to the research questions and literature, and the implications of AI-driven customer experiences for onli</w:t>
      </w:r>
      <w:r>
        <w:t>ne fashion retail are discussed</w:t>
      </w:r>
      <w:r w:rsidR="000C0958">
        <w:t>.</w:t>
      </w:r>
    </w:p>
    <w:p w:rsidR="000C0958" w:rsidRPr="000C0958" w:rsidRDefault="000C0958" w:rsidP="000C0958">
      <w:pPr>
        <w:pStyle w:val="Heading2"/>
        <w:spacing w:line="360" w:lineRule="auto"/>
        <w:rPr>
          <w:sz w:val="28"/>
        </w:rPr>
      </w:pPr>
      <w:bookmarkStart w:id="48" w:name="_Toc240920732"/>
      <w:r w:rsidRPr="000C0958">
        <w:rPr>
          <w:sz w:val="28"/>
        </w:rPr>
        <w:t>4.2 Demographic Characteristics of Respondents</w:t>
      </w:r>
      <w:bookmarkEnd w:id="48"/>
    </w:p>
    <w:p w:rsidR="000C0958" w:rsidRDefault="0082116E" w:rsidP="000C0958">
      <w:pPr>
        <w:pStyle w:val="NormalWeb"/>
        <w:spacing w:line="360" w:lineRule="auto"/>
        <w:jc w:val="both"/>
      </w:pPr>
      <w:r w:rsidRPr="0082116E">
        <w:t>Demographic profile of the respondents will provide the overview about the characteristics of the sample included in the study. Although the overall target sample was 64 respondents were availab</w:t>
      </w:r>
      <w:r>
        <w:t>le for the demographic analysis</w:t>
      </w:r>
      <w:r w:rsidR="000C0958" w:rsidRPr="000C0958">
        <w:t>.</w:t>
      </w:r>
    </w:p>
    <w:tbl>
      <w:tblPr>
        <w:tblStyle w:val="TableGrid"/>
        <w:tblW w:w="5000" w:type="pct"/>
        <w:tblLook w:val="04A0" w:firstRow="1" w:lastRow="0" w:firstColumn="1" w:lastColumn="0" w:noHBand="0" w:noVBand="1"/>
      </w:tblPr>
      <w:tblGrid>
        <w:gridCol w:w="3333"/>
        <w:gridCol w:w="2181"/>
        <w:gridCol w:w="1839"/>
        <w:gridCol w:w="1997"/>
      </w:tblGrid>
      <w:tr w:rsidR="000C0958" w:rsidRPr="000C0958" w:rsidTr="000C0958">
        <w:tc>
          <w:tcPr>
            <w:tcW w:w="1782" w:type="pct"/>
            <w:hideMark/>
          </w:tcPr>
          <w:p w:rsidR="000C0958" w:rsidRPr="000C0958" w:rsidRDefault="000C0958" w:rsidP="000C0958">
            <w:pPr>
              <w:spacing w:line="360" w:lineRule="auto"/>
              <w:jc w:val="center"/>
              <w:rPr>
                <w:rFonts w:ascii="Times New Roman" w:eastAsia="Times New Roman" w:hAnsi="Times New Roman" w:cs="Times New Roman"/>
                <w:b/>
                <w:bCs/>
                <w:szCs w:val="24"/>
                <w:lang w:val="en-GB" w:eastAsia="en-GB"/>
              </w:rPr>
            </w:pPr>
            <w:r w:rsidRPr="000C0958">
              <w:rPr>
                <w:rFonts w:ascii="Times New Roman" w:eastAsia="Times New Roman" w:hAnsi="Times New Roman" w:cs="Times New Roman"/>
                <w:b/>
                <w:bCs/>
                <w:szCs w:val="24"/>
                <w:lang w:val="en-GB" w:eastAsia="en-GB"/>
              </w:rPr>
              <w:t>Demographic Variable</w:t>
            </w:r>
          </w:p>
        </w:tc>
        <w:tc>
          <w:tcPr>
            <w:tcW w:w="1166" w:type="pct"/>
            <w:hideMark/>
          </w:tcPr>
          <w:p w:rsidR="000C0958" w:rsidRPr="000C0958" w:rsidRDefault="000C0958" w:rsidP="000C0958">
            <w:pPr>
              <w:spacing w:line="360" w:lineRule="auto"/>
              <w:jc w:val="center"/>
              <w:rPr>
                <w:rFonts w:ascii="Times New Roman" w:eastAsia="Times New Roman" w:hAnsi="Times New Roman" w:cs="Times New Roman"/>
                <w:b/>
                <w:bCs/>
                <w:szCs w:val="24"/>
                <w:lang w:val="en-GB" w:eastAsia="en-GB"/>
              </w:rPr>
            </w:pPr>
            <w:r w:rsidRPr="000C0958">
              <w:rPr>
                <w:rFonts w:ascii="Times New Roman" w:eastAsia="Times New Roman" w:hAnsi="Times New Roman" w:cs="Times New Roman"/>
                <w:b/>
                <w:bCs/>
                <w:szCs w:val="24"/>
                <w:lang w:val="en-GB" w:eastAsia="en-GB"/>
              </w:rPr>
              <w:t>Category</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b/>
                <w:bCs/>
                <w:szCs w:val="24"/>
                <w:lang w:val="en-GB" w:eastAsia="en-GB"/>
              </w:rPr>
            </w:pPr>
            <w:r w:rsidRPr="000C0958">
              <w:rPr>
                <w:rFonts w:ascii="Times New Roman" w:eastAsia="Times New Roman" w:hAnsi="Times New Roman" w:cs="Times New Roman"/>
                <w:b/>
                <w:bCs/>
                <w:szCs w:val="24"/>
                <w:lang w:val="en-GB" w:eastAsia="en-GB"/>
              </w:rPr>
              <w:t>Frequency (n)</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b/>
                <w:bCs/>
                <w:szCs w:val="24"/>
                <w:lang w:val="en-GB" w:eastAsia="en-GB"/>
              </w:rPr>
            </w:pPr>
            <w:r w:rsidRPr="000C0958">
              <w:rPr>
                <w:rFonts w:ascii="Times New Roman" w:eastAsia="Times New Roman" w:hAnsi="Times New Roman" w:cs="Times New Roman"/>
                <w:b/>
                <w:bCs/>
                <w:szCs w:val="24"/>
                <w:lang w:val="en-GB" w:eastAsia="en-GB"/>
              </w:rPr>
              <w:t>Percentage (%)</w:t>
            </w:r>
          </w:p>
        </w:tc>
      </w:tr>
      <w:tr w:rsidR="000C0958" w:rsidRPr="000C0958" w:rsidTr="000C0958">
        <w:tc>
          <w:tcPr>
            <w:tcW w:w="1782"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b/>
                <w:bCs/>
                <w:szCs w:val="24"/>
                <w:lang w:val="en-GB" w:eastAsia="en-GB"/>
              </w:rPr>
              <w:t>Gender</w:t>
            </w: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Female</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35</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54.7</w:t>
            </w:r>
          </w:p>
        </w:tc>
      </w:tr>
      <w:tr w:rsidR="000C0958" w:rsidRPr="000C0958" w:rsidTr="000C0958">
        <w:tc>
          <w:tcPr>
            <w:tcW w:w="1782"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Male</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29</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45.3</w:t>
            </w:r>
          </w:p>
        </w:tc>
      </w:tr>
      <w:tr w:rsidR="000C0958" w:rsidRPr="000C0958" w:rsidTr="000C0958">
        <w:tc>
          <w:tcPr>
            <w:tcW w:w="1782"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b/>
                <w:bCs/>
                <w:szCs w:val="24"/>
                <w:lang w:val="en-GB" w:eastAsia="en-GB"/>
              </w:rPr>
              <w:t>Age</w:t>
            </w: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18–24 years</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44</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68.8</w:t>
            </w:r>
          </w:p>
        </w:tc>
      </w:tr>
      <w:tr w:rsidR="000C0958" w:rsidRPr="000C0958" w:rsidTr="000C0958">
        <w:tc>
          <w:tcPr>
            <w:tcW w:w="1782"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25–34 years</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20</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31.3</w:t>
            </w:r>
          </w:p>
        </w:tc>
      </w:tr>
      <w:tr w:rsidR="000C0958" w:rsidRPr="000C0958" w:rsidTr="000C0958">
        <w:tc>
          <w:tcPr>
            <w:tcW w:w="1782"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b/>
                <w:bCs/>
                <w:szCs w:val="24"/>
                <w:lang w:val="en-GB" w:eastAsia="en-GB"/>
              </w:rPr>
              <w:t>Education</w:t>
            </w: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Bachelor's Degree</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31</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48.4</w:t>
            </w:r>
          </w:p>
        </w:tc>
      </w:tr>
      <w:tr w:rsidR="000C0958" w:rsidRPr="000C0958" w:rsidTr="000C0958">
        <w:tc>
          <w:tcPr>
            <w:tcW w:w="1782"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College/Diploma</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8</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12.5</w:t>
            </w:r>
          </w:p>
        </w:tc>
      </w:tr>
      <w:tr w:rsidR="000C0958" w:rsidRPr="000C0958" w:rsidTr="000C0958">
        <w:tc>
          <w:tcPr>
            <w:tcW w:w="1782"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High School</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2</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3.1</w:t>
            </w:r>
          </w:p>
        </w:tc>
      </w:tr>
      <w:tr w:rsidR="000C0958" w:rsidRPr="000C0958" w:rsidTr="000C0958">
        <w:tc>
          <w:tcPr>
            <w:tcW w:w="1782"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Master's Degree</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21</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32.8</w:t>
            </w:r>
          </w:p>
        </w:tc>
      </w:tr>
      <w:tr w:rsidR="000C0958" w:rsidRPr="000C0958" w:rsidTr="000C0958">
        <w:tc>
          <w:tcPr>
            <w:tcW w:w="1782"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Other</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2</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3.1</w:t>
            </w:r>
          </w:p>
        </w:tc>
      </w:tr>
      <w:tr w:rsidR="000C0958" w:rsidRPr="000C0958" w:rsidTr="000C0958">
        <w:tc>
          <w:tcPr>
            <w:tcW w:w="1782"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b/>
                <w:bCs/>
                <w:szCs w:val="24"/>
                <w:lang w:val="en-GB" w:eastAsia="en-GB"/>
              </w:rPr>
              <w:t>ASOS Shopping Frequency</w:t>
            </w: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Every 2–3 months</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10</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15.6</w:t>
            </w:r>
          </w:p>
        </w:tc>
      </w:tr>
      <w:tr w:rsidR="000C0958" w:rsidRPr="000C0958" w:rsidTr="000C0958">
        <w:tc>
          <w:tcPr>
            <w:tcW w:w="1782"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Monthly</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22</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34.4</w:t>
            </w:r>
          </w:p>
        </w:tc>
      </w:tr>
      <w:tr w:rsidR="000C0958" w:rsidRPr="000C0958" w:rsidTr="000C0958">
        <w:tc>
          <w:tcPr>
            <w:tcW w:w="1782"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Occasionally</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13</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20.3</w:t>
            </w:r>
          </w:p>
        </w:tc>
      </w:tr>
      <w:tr w:rsidR="000C0958" w:rsidRPr="000C0958" w:rsidTr="000C0958">
        <w:tc>
          <w:tcPr>
            <w:tcW w:w="1782"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Rarely</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12</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18.8</w:t>
            </w:r>
          </w:p>
        </w:tc>
      </w:tr>
      <w:tr w:rsidR="000C0958" w:rsidRPr="000C0958" w:rsidTr="000C0958">
        <w:tc>
          <w:tcPr>
            <w:tcW w:w="1782"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Weekly</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7</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10.9</w:t>
            </w:r>
          </w:p>
        </w:tc>
      </w:tr>
      <w:tr w:rsidR="000C0958" w:rsidRPr="000C0958" w:rsidTr="000C0958">
        <w:tc>
          <w:tcPr>
            <w:tcW w:w="1782"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b/>
                <w:bCs/>
                <w:szCs w:val="24"/>
                <w:lang w:val="en-GB" w:eastAsia="en-GB"/>
              </w:rPr>
              <w:t>Length of ASOS Shopping</w:t>
            </w: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Less than 1 year</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33</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51.6</w:t>
            </w:r>
          </w:p>
        </w:tc>
      </w:tr>
      <w:tr w:rsidR="000C0958" w:rsidRPr="000C0958" w:rsidTr="000C0958">
        <w:tc>
          <w:tcPr>
            <w:tcW w:w="1782"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1–2 years</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18</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28.1</w:t>
            </w:r>
          </w:p>
        </w:tc>
      </w:tr>
      <w:tr w:rsidR="000C0958" w:rsidRPr="000C0958" w:rsidTr="000C0958">
        <w:tc>
          <w:tcPr>
            <w:tcW w:w="1782"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3–5 years</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10</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15.6</w:t>
            </w:r>
          </w:p>
        </w:tc>
      </w:tr>
      <w:tr w:rsidR="000C0958" w:rsidRPr="000C0958" w:rsidTr="000C0958">
        <w:tc>
          <w:tcPr>
            <w:tcW w:w="1782"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p>
        </w:tc>
        <w:tc>
          <w:tcPr>
            <w:tcW w:w="1166" w:type="pct"/>
            <w:hideMark/>
          </w:tcPr>
          <w:p w:rsidR="000C0958" w:rsidRPr="000C0958" w:rsidRDefault="000C0958" w:rsidP="000C0958">
            <w:pPr>
              <w:spacing w:line="360" w:lineRule="auto"/>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More than 5 years</w:t>
            </w:r>
          </w:p>
        </w:tc>
        <w:tc>
          <w:tcPr>
            <w:tcW w:w="983"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3</w:t>
            </w:r>
          </w:p>
        </w:tc>
        <w:tc>
          <w:tcPr>
            <w:tcW w:w="1068" w:type="pct"/>
            <w:hideMark/>
          </w:tcPr>
          <w:p w:rsidR="000C0958" w:rsidRPr="000C0958" w:rsidRDefault="000C0958" w:rsidP="000C0958">
            <w:pPr>
              <w:spacing w:line="360" w:lineRule="auto"/>
              <w:jc w:val="right"/>
              <w:rPr>
                <w:rFonts w:ascii="Times New Roman" w:eastAsia="Times New Roman" w:hAnsi="Times New Roman" w:cs="Times New Roman"/>
                <w:szCs w:val="24"/>
                <w:lang w:val="en-GB" w:eastAsia="en-GB"/>
              </w:rPr>
            </w:pPr>
            <w:r w:rsidRPr="000C0958">
              <w:rPr>
                <w:rFonts w:ascii="Times New Roman" w:eastAsia="Times New Roman" w:hAnsi="Times New Roman" w:cs="Times New Roman"/>
                <w:szCs w:val="24"/>
                <w:lang w:val="en-GB" w:eastAsia="en-GB"/>
              </w:rPr>
              <w:t>4.7</w:t>
            </w:r>
          </w:p>
        </w:tc>
      </w:tr>
    </w:tbl>
    <w:p w:rsidR="000C0958" w:rsidRDefault="00781AFB" w:rsidP="000C0958">
      <w:pPr>
        <w:pStyle w:val="Heading3"/>
        <w:spacing w:line="360" w:lineRule="auto"/>
        <w:rPr>
          <w:sz w:val="24"/>
        </w:rPr>
      </w:pPr>
      <w:bookmarkStart w:id="49" w:name="_Toc240920733"/>
      <w:r>
        <w:rPr>
          <w:sz w:val="24"/>
        </w:rPr>
        <w:t>4.2</w:t>
      </w:r>
      <w:r w:rsidR="000C0958" w:rsidRPr="000C0958">
        <w:rPr>
          <w:sz w:val="24"/>
        </w:rPr>
        <w:t>.1 Gender</w:t>
      </w:r>
      <w:bookmarkEnd w:id="49"/>
    </w:p>
    <w:p w:rsidR="000C0958" w:rsidRDefault="000C0958" w:rsidP="000C0958">
      <w:pPr>
        <w:keepNext/>
      </w:pPr>
      <w:r w:rsidRPr="000C0958">
        <w:rPr>
          <w:noProof/>
          <w:lang w:val="en-GB" w:eastAsia="en-GB"/>
        </w:rPr>
        <w:drawing>
          <wp:inline distT="0" distB="0" distL="0" distR="0" wp14:anchorId="062F0594" wp14:editId="54F5A068">
            <wp:extent cx="5943600" cy="32156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215640"/>
                    </a:xfrm>
                    <a:prstGeom prst="rect">
                      <a:avLst/>
                    </a:prstGeom>
                  </pic:spPr>
                </pic:pic>
              </a:graphicData>
            </a:graphic>
          </wp:inline>
        </w:drawing>
      </w:r>
    </w:p>
    <w:p w:rsidR="000C0958" w:rsidRPr="000C0958" w:rsidRDefault="000C0958" w:rsidP="000C0958">
      <w:pPr>
        <w:pStyle w:val="Caption"/>
        <w:jc w:val="center"/>
      </w:pPr>
      <w:bookmarkStart w:id="50" w:name="_Toc239878127"/>
      <w:r>
        <w:t xml:space="preserve">Figure </w:t>
      </w:r>
      <w:fldSimple w:instr=" SEQ Figure \* ARABIC ">
        <w:r>
          <w:rPr>
            <w:noProof/>
          </w:rPr>
          <w:t>1</w:t>
        </w:r>
      </w:fldSimple>
      <w:r>
        <w:rPr>
          <w:lang w:val="en-GB"/>
        </w:rPr>
        <w:t xml:space="preserve"> </w:t>
      </w:r>
      <w:r w:rsidRPr="00380720">
        <w:rPr>
          <w:lang w:val="en-GB"/>
        </w:rPr>
        <w:t>Gender</w:t>
      </w:r>
      <w:r>
        <w:rPr>
          <w:lang w:val="en-GB"/>
        </w:rPr>
        <w:t xml:space="preserve"> Distribution</w:t>
      </w:r>
      <w:bookmarkEnd w:id="50"/>
    </w:p>
    <w:p w:rsidR="000C0958" w:rsidRPr="000C0958" w:rsidRDefault="000C0958" w:rsidP="000C0958">
      <w:pPr>
        <w:pStyle w:val="NormalWeb"/>
        <w:spacing w:line="360" w:lineRule="auto"/>
        <w:jc w:val="both"/>
      </w:pPr>
      <w:r w:rsidRPr="000C0958">
        <w:t xml:space="preserve">The gender distribution shows that </w:t>
      </w:r>
      <w:r w:rsidRPr="000C0958">
        <w:rPr>
          <w:rStyle w:val="Strong"/>
          <w:b w:val="0"/>
        </w:rPr>
        <w:t>35 respondents (54.7%) were female</w:t>
      </w:r>
      <w:r w:rsidRPr="000C0958">
        <w:t xml:space="preserve">, while </w:t>
      </w:r>
      <w:r w:rsidRPr="000C0958">
        <w:rPr>
          <w:rStyle w:val="Strong"/>
          <w:b w:val="0"/>
        </w:rPr>
        <w:t>29 respondents (45.3%) were male</w:t>
      </w:r>
      <w:r w:rsidRPr="000C0958">
        <w:t>. This indicates a relatively balanced gender distribution, although female respondents represented a slightly larger proportion of the sample.</w:t>
      </w:r>
    </w:p>
    <w:p w:rsidR="000C0958" w:rsidRDefault="00781AFB" w:rsidP="000C0958">
      <w:pPr>
        <w:pStyle w:val="Heading3"/>
        <w:spacing w:line="360" w:lineRule="auto"/>
        <w:rPr>
          <w:sz w:val="24"/>
        </w:rPr>
      </w:pPr>
      <w:bookmarkStart w:id="51" w:name="_Toc240920734"/>
      <w:r>
        <w:rPr>
          <w:sz w:val="24"/>
        </w:rPr>
        <w:t>4.2</w:t>
      </w:r>
      <w:r w:rsidR="000C0958" w:rsidRPr="000C0958">
        <w:rPr>
          <w:sz w:val="24"/>
        </w:rPr>
        <w:t>.2 Age</w:t>
      </w:r>
      <w:bookmarkEnd w:id="51"/>
    </w:p>
    <w:p w:rsidR="000C0958" w:rsidRDefault="000C0958" w:rsidP="000C0958">
      <w:pPr>
        <w:keepNext/>
      </w:pPr>
      <w:r w:rsidRPr="000C0958">
        <w:rPr>
          <w:noProof/>
          <w:lang w:val="en-GB" w:eastAsia="en-GB"/>
        </w:rPr>
        <w:lastRenderedPageBreak/>
        <w:drawing>
          <wp:inline distT="0" distB="0" distL="0" distR="0" wp14:anchorId="6E17A4F9" wp14:editId="1C20D394">
            <wp:extent cx="5943600" cy="31953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195320"/>
                    </a:xfrm>
                    <a:prstGeom prst="rect">
                      <a:avLst/>
                    </a:prstGeom>
                  </pic:spPr>
                </pic:pic>
              </a:graphicData>
            </a:graphic>
          </wp:inline>
        </w:drawing>
      </w:r>
    </w:p>
    <w:p w:rsidR="000C0958" w:rsidRPr="000C0958" w:rsidRDefault="000C0958" w:rsidP="000C0958">
      <w:pPr>
        <w:pStyle w:val="Caption"/>
        <w:jc w:val="center"/>
      </w:pPr>
      <w:bookmarkStart w:id="52" w:name="_Toc239878128"/>
      <w:r>
        <w:t xml:space="preserve">Figure </w:t>
      </w:r>
      <w:fldSimple w:instr=" SEQ Figure \* ARABIC ">
        <w:r>
          <w:rPr>
            <w:noProof/>
          </w:rPr>
          <w:t>2</w:t>
        </w:r>
      </w:fldSimple>
      <w:r>
        <w:t xml:space="preserve"> </w:t>
      </w:r>
      <w:r w:rsidRPr="00361EE9">
        <w:t>Age</w:t>
      </w:r>
      <w:r>
        <w:t xml:space="preserve"> Distribution</w:t>
      </w:r>
      <w:bookmarkEnd w:id="52"/>
    </w:p>
    <w:p w:rsidR="000C0958" w:rsidRPr="000C0958" w:rsidRDefault="000C0958" w:rsidP="000C0958">
      <w:pPr>
        <w:pStyle w:val="NormalWeb"/>
        <w:spacing w:line="360" w:lineRule="auto"/>
        <w:jc w:val="both"/>
      </w:pPr>
      <w:r w:rsidRPr="000C0958">
        <w:t xml:space="preserve">The respondents were predominantly young adults. </w:t>
      </w:r>
      <w:r w:rsidRPr="000C0958">
        <w:rPr>
          <w:rStyle w:val="Strong"/>
          <w:b w:val="0"/>
        </w:rPr>
        <w:t>44 respondents (68.8%) were aged 18–24 years</w:t>
      </w:r>
      <w:r w:rsidRPr="000C0958">
        <w:t xml:space="preserve">, while </w:t>
      </w:r>
      <w:r w:rsidRPr="000C0958">
        <w:rPr>
          <w:rStyle w:val="Strong"/>
          <w:b w:val="0"/>
        </w:rPr>
        <w:t>20 respondents (31.3%) were aged 25–34 years</w:t>
      </w:r>
      <w:r w:rsidRPr="000C0958">
        <w:t>. Thus, almost two-thirds of the sample belonged to the 18–24 age group, indicating strong representation of younger ASOS customers.</w:t>
      </w:r>
    </w:p>
    <w:p w:rsidR="000C0958" w:rsidRDefault="00781AFB" w:rsidP="000C0958">
      <w:pPr>
        <w:pStyle w:val="Heading3"/>
        <w:spacing w:line="360" w:lineRule="auto"/>
        <w:rPr>
          <w:sz w:val="24"/>
        </w:rPr>
      </w:pPr>
      <w:bookmarkStart w:id="53" w:name="_Toc240920735"/>
      <w:r>
        <w:rPr>
          <w:sz w:val="24"/>
        </w:rPr>
        <w:t>4.2</w:t>
      </w:r>
      <w:r w:rsidR="000C0958" w:rsidRPr="000C0958">
        <w:rPr>
          <w:sz w:val="24"/>
        </w:rPr>
        <w:t>.3 Educational Qualification</w:t>
      </w:r>
      <w:bookmarkEnd w:id="53"/>
    </w:p>
    <w:p w:rsidR="000C0958" w:rsidRDefault="000C0958" w:rsidP="000C0958">
      <w:pPr>
        <w:keepNext/>
        <w:jc w:val="center"/>
      </w:pPr>
      <w:r w:rsidRPr="000C0958">
        <w:rPr>
          <w:noProof/>
          <w:lang w:val="en-GB" w:eastAsia="en-GB"/>
        </w:rPr>
        <w:drawing>
          <wp:inline distT="0" distB="0" distL="0" distR="0" wp14:anchorId="326196A1" wp14:editId="64DC6B5D">
            <wp:extent cx="5943600" cy="2844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844800"/>
                    </a:xfrm>
                    <a:prstGeom prst="rect">
                      <a:avLst/>
                    </a:prstGeom>
                  </pic:spPr>
                </pic:pic>
              </a:graphicData>
            </a:graphic>
          </wp:inline>
        </w:drawing>
      </w:r>
    </w:p>
    <w:p w:rsidR="000C0958" w:rsidRPr="000C0958" w:rsidRDefault="000C0958" w:rsidP="000C0958">
      <w:pPr>
        <w:pStyle w:val="Caption"/>
        <w:jc w:val="center"/>
      </w:pPr>
      <w:bookmarkStart w:id="54" w:name="_Toc239878129"/>
      <w:r>
        <w:t xml:space="preserve">Figure </w:t>
      </w:r>
      <w:fldSimple w:instr=" SEQ Figure \* ARABIC ">
        <w:r>
          <w:rPr>
            <w:noProof/>
          </w:rPr>
          <w:t>3</w:t>
        </w:r>
      </w:fldSimple>
      <w:r>
        <w:rPr>
          <w:lang w:val="en-GB"/>
        </w:rPr>
        <w:t xml:space="preserve"> </w:t>
      </w:r>
      <w:r w:rsidRPr="00D72105">
        <w:rPr>
          <w:lang w:val="en-GB"/>
        </w:rPr>
        <w:t>Educational Qualification</w:t>
      </w:r>
      <w:bookmarkEnd w:id="54"/>
    </w:p>
    <w:p w:rsidR="000C0958" w:rsidRPr="000C0958" w:rsidRDefault="000C0958" w:rsidP="000C0958">
      <w:pPr>
        <w:pStyle w:val="NormalWeb"/>
        <w:spacing w:line="360" w:lineRule="auto"/>
        <w:jc w:val="both"/>
      </w:pPr>
      <w:r w:rsidRPr="000C0958">
        <w:lastRenderedPageBreak/>
        <w:t xml:space="preserve">Regarding education, </w:t>
      </w:r>
      <w:r w:rsidRPr="000C0958">
        <w:rPr>
          <w:rStyle w:val="Strong"/>
          <w:b w:val="0"/>
        </w:rPr>
        <w:t>31 respondents (48.4%) held a Bachelor's degree</w:t>
      </w:r>
      <w:r w:rsidRPr="000C0958">
        <w:t xml:space="preserve">, representing the largest group. This was followed by </w:t>
      </w:r>
      <w:r w:rsidRPr="000C0958">
        <w:rPr>
          <w:rStyle w:val="Strong"/>
          <w:b w:val="0"/>
        </w:rPr>
        <w:t>21 respondents (32.8%) with a Master's degree</w:t>
      </w:r>
      <w:r w:rsidRPr="000C0958">
        <w:t xml:space="preserve"> and </w:t>
      </w:r>
      <w:r w:rsidRPr="000C0958">
        <w:rPr>
          <w:rStyle w:val="Strong"/>
          <w:b w:val="0"/>
        </w:rPr>
        <w:t>8 respondents (12.5%) with a College/Diploma qualification</w:t>
      </w:r>
      <w:r w:rsidRPr="000C0958">
        <w:t xml:space="preserve">. A further </w:t>
      </w:r>
      <w:r w:rsidRPr="000C0958">
        <w:rPr>
          <w:rStyle w:val="Strong"/>
          <w:b w:val="0"/>
        </w:rPr>
        <w:t>2 respondents (3.1%) had completed High School</w:t>
      </w:r>
      <w:r w:rsidRPr="000C0958">
        <w:t xml:space="preserve">, while </w:t>
      </w:r>
      <w:r w:rsidRPr="000C0958">
        <w:rPr>
          <w:rStyle w:val="Strong"/>
          <w:b w:val="0"/>
        </w:rPr>
        <w:t>2 respondents (3.1%) reported other qualifications</w:t>
      </w:r>
      <w:r w:rsidRPr="000C0958">
        <w:t xml:space="preserve">. Overall, the sample was relatively well educated, with </w:t>
      </w:r>
      <w:r w:rsidRPr="000C0958">
        <w:rPr>
          <w:rStyle w:val="Strong"/>
          <w:b w:val="0"/>
        </w:rPr>
        <w:t>81.2% holding either a Bachelor's or Master's degree</w:t>
      </w:r>
      <w:r w:rsidRPr="000C0958">
        <w:t>.</w:t>
      </w:r>
    </w:p>
    <w:p w:rsidR="000C0958" w:rsidRDefault="00781AFB" w:rsidP="000C0958">
      <w:pPr>
        <w:pStyle w:val="Heading3"/>
        <w:spacing w:line="360" w:lineRule="auto"/>
        <w:rPr>
          <w:sz w:val="24"/>
        </w:rPr>
      </w:pPr>
      <w:bookmarkStart w:id="55" w:name="_Toc240920736"/>
      <w:r>
        <w:rPr>
          <w:sz w:val="24"/>
        </w:rPr>
        <w:t>4.2</w:t>
      </w:r>
      <w:r w:rsidR="000C0958" w:rsidRPr="000C0958">
        <w:rPr>
          <w:sz w:val="24"/>
        </w:rPr>
        <w:t>.4 Frequency of ASOS Shopping</w:t>
      </w:r>
      <w:bookmarkEnd w:id="55"/>
    </w:p>
    <w:p w:rsidR="000C0958" w:rsidRDefault="000C0958" w:rsidP="000C0958">
      <w:pPr>
        <w:keepNext/>
      </w:pPr>
      <w:r w:rsidRPr="000C0958">
        <w:rPr>
          <w:noProof/>
          <w:lang w:val="en-GB" w:eastAsia="en-GB"/>
        </w:rPr>
        <w:drawing>
          <wp:inline distT="0" distB="0" distL="0" distR="0" wp14:anchorId="770FB68F" wp14:editId="30DB7BBE">
            <wp:extent cx="5943600" cy="30194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019425"/>
                    </a:xfrm>
                    <a:prstGeom prst="rect">
                      <a:avLst/>
                    </a:prstGeom>
                  </pic:spPr>
                </pic:pic>
              </a:graphicData>
            </a:graphic>
          </wp:inline>
        </w:drawing>
      </w:r>
    </w:p>
    <w:p w:rsidR="000C0958" w:rsidRPr="000C0958" w:rsidRDefault="000C0958" w:rsidP="000C0958">
      <w:pPr>
        <w:pStyle w:val="Caption"/>
        <w:jc w:val="center"/>
      </w:pPr>
      <w:bookmarkStart w:id="56" w:name="_Toc239878130"/>
      <w:r>
        <w:t xml:space="preserve">Figure </w:t>
      </w:r>
      <w:fldSimple w:instr=" SEQ Figure \* ARABIC ">
        <w:r>
          <w:rPr>
            <w:noProof/>
          </w:rPr>
          <w:t>4</w:t>
        </w:r>
      </w:fldSimple>
      <w:r>
        <w:t xml:space="preserve"> </w:t>
      </w:r>
      <w:r w:rsidRPr="004B74E2">
        <w:t>Frequency of ASOS Shopping</w:t>
      </w:r>
      <w:bookmarkEnd w:id="56"/>
    </w:p>
    <w:p w:rsidR="000C0958" w:rsidRPr="000C0958" w:rsidRDefault="000C0958" w:rsidP="000C0958">
      <w:pPr>
        <w:pStyle w:val="NormalWeb"/>
        <w:spacing w:line="360" w:lineRule="auto"/>
        <w:jc w:val="both"/>
      </w:pPr>
      <w:r w:rsidRPr="000C0958">
        <w:t xml:space="preserve">In terms of shopping frequency, </w:t>
      </w:r>
      <w:r w:rsidRPr="000C0958">
        <w:rPr>
          <w:rStyle w:val="Strong"/>
          <w:b w:val="0"/>
        </w:rPr>
        <w:t>22 respondents (34.4%) purchased from ASOS monthly</w:t>
      </w:r>
      <w:r w:rsidRPr="000C0958">
        <w:t xml:space="preserve">, followed by </w:t>
      </w:r>
      <w:r w:rsidRPr="000C0958">
        <w:rPr>
          <w:rStyle w:val="Strong"/>
          <w:b w:val="0"/>
        </w:rPr>
        <w:t>13 (20.3%) who shopped occasionally</w:t>
      </w:r>
      <w:r w:rsidRPr="000C0958">
        <w:t xml:space="preserve">, </w:t>
      </w:r>
      <w:r w:rsidRPr="000C0958">
        <w:rPr>
          <w:rStyle w:val="Strong"/>
          <w:b w:val="0"/>
        </w:rPr>
        <w:t>12 (18.8%) rarely</w:t>
      </w:r>
      <w:r w:rsidRPr="000C0958">
        <w:t xml:space="preserve">, </w:t>
      </w:r>
      <w:r w:rsidRPr="000C0958">
        <w:rPr>
          <w:rStyle w:val="Strong"/>
          <w:b w:val="0"/>
        </w:rPr>
        <w:t>10 (15.6%) every 2–3 months</w:t>
      </w:r>
      <w:r w:rsidRPr="000C0958">
        <w:t xml:space="preserve">, and </w:t>
      </w:r>
      <w:r w:rsidRPr="000C0958">
        <w:rPr>
          <w:rStyle w:val="Strong"/>
          <w:b w:val="0"/>
        </w:rPr>
        <w:t>7 (10.9%) weekly</w:t>
      </w:r>
      <w:r w:rsidRPr="000C0958">
        <w:t>. Monthly shopping was therefore the most common pattern.</w:t>
      </w:r>
    </w:p>
    <w:p w:rsidR="000C0958" w:rsidRDefault="00781AFB" w:rsidP="000C0958">
      <w:pPr>
        <w:pStyle w:val="Heading3"/>
        <w:spacing w:line="360" w:lineRule="auto"/>
        <w:rPr>
          <w:sz w:val="24"/>
        </w:rPr>
      </w:pPr>
      <w:bookmarkStart w:id="57" w:name="_Toc240920737"/>
      <w:r>
        <w:rPr>
          <w:sz w:val="24"/>
        </w:rPr>
        <w:t>4.2</w:t>
      </w:r>
      <w:r w:rsidR="000C0958" w:rsidRPr="000C0958">
        <w:rPr>
          <w:sz w:val="24"/>
        </w:rPr>
        <w:t>.5 Length of ASOS Customer Relationship</w:t>
      </w:r>
      <w:bookmarkEnd w:id="57"/>
    </w:p>
    <w:p w:rsidR="000C0958" w:rsidRDefault="000C0958" w:rsidP="000C0958">
      <w:pPr>
        <w:keepNext/>
      </w:pPr>
      <w:r w:rsidRPr="000C0958">
        <w:rPr>
          <w:noProof/>
          <w:lang w:val="en-GB" w:eastAsia="en-GB"/>
        </w:rPr>
        <w:lastRenderedPageBreak/>
        <w:drawing>
          <wp:inline distT="0" distB="0" distL="0" distR="0" wp14:anchorId="6F270229" wp14:editId="468ACC71">
            <wp:extent cx="5943600" cy="29578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957830"/>
                    </a:xfrm>
                    <a:prstGeom prst="rect">
                      <a:avLst/>
                    </a:prstGeom>
                  </pic:spPr>
                </pic:pic>
              </a:graphicData>
            </a:graphic>
          </wp:inline>
        </w:drawing>
      </w:r>
    </w:p>
    <w:p w:rsidR="000C0958" w:rsidRPr="000C0958" w:rsidRDefault="000C0958" w:rsidP="000C0958">
      <w:pPr>
        <w:pStyle w:val="Caption"/>
        <w:jc w:val="center"/>
      </w:pPr>
      <w:bookmarkStart w:id="58" w:name="_Toc239878131"/>
      <w:r>
        <w:t xml:space="preserve">Figure </w:t>
      </w:r>
      <w:fldSimple w:instr=" SEQ Figure \* ARABIC ">
        <w:r>
          <w:rPr>
            <w:noProof/>
          </w:rPr>
          <w:t>5</w:t>
        </w:r>
      </w:fldSimple>
      <w:r>
        <w:rPr>
          <w:lang w:val="en-GB"/>
        </w:rPr>
        <w:t xml:space="preserve"> </w:t>
      </w:r>
      <w:r w:rsidRPr="004F7C15">
        <w:rPr>
          <w:lang w:val="en-GB"/>
        </w:rPr>
        <w:t>Length of ASOS Customer Relationship</w:t>
      </w:r>
      <w:bookmarkEnd w:id="58"/>
    </w:p>
    <w:p w:rsidR="000C0958" w:rsidRDefault="000C0958" w:rsidP="000C0958">
      <w:pPr>
        <w:pStyle w:val="NormalWeb"/>
        <w:spacing w:line="360" w:lineRule="auto"/>
        <w:jc w:val="both"/>
      </w:pPr>
      <w:r w:rsidRPr="000C0958">
        <w:t xml:space="preserve">Regarding the length of time respondents had been shopping with ASOS, </w:t>
      </w:r>
      <w:r w:rsidRPr="000C0958">
        <w:rPr>
          <w:rStyle w:val="Strong"/>
          <w:b w:val="0"/>
        </w:rPr>
        <w:t>33 respondents (51.6%) had been customers for less than one year</w:t>
      </w:r>
      <w:r w:rsidRPr="000C0958">
        <w:t xml:space="preserve">, </w:t>
      </w:r>
      <w:r w:rsidRPr="000C0958">
        <w:rPr>
          <w:rStyle w:val="Strong"/>
          <w:b w:val="0"/>
        </w:rPr>
        <w:t>18 (28.1%) for 1–2 years</w:t>
      </w:r>
      <w:r w:rsidRPr="000C0958">
        <w:t xml:space="preserve">, </w:t>
      </w:r>
      <w:r w:rsidRPr="000C0958">
        <w:rPr>
          <w:rStyle w:val="Strong"/>
          <w:b w:val="0"/>
        </w:rPr>
        <w:t>10 (15.6%) for 3–5 years</w:t>
      </w:r>
      <w:r w:rsidRPr="000C0958">
        <w:t xml:space="preserve">, and </w:t>
      </w:r>
      <w:r w:rsidRPr="000C0958">
        <w:rPr>
          <w:rStyle w:val="Strong"/>
          <w:b w:val="0"/>
        </w:rPr>
        <w:t>3 (4.7%) for more than five years</w:t>
      </w:r>
      <w:r w:rsidRPr="000C0958">
        <w:t>. This indicates that the sample was largely composed of relatively recent ASOS customers.</w:t>
      </w:r>
    </w:p>
    <w:p w:rsidR="000C0958" w:rsidRDefault="00781AFB" w:rsidP="000C0958">
      <w:pPr>
        <w:pStyle w:val="Heading3"/>
      </w:pPr>
      <w:bookmarkStart w:id="59" w:name="_Toc240920738"/>
      <w:r>
        <w:t>4.3</w:t>
      </w:r>
      <w:r w:rsidR="000C0958">
        <w:t xml:space="preserve"> Descriptive Analysis of AI-Enabled Customer Experience</w:t>
      </w:r>
      <w:bookmarkEnd w:id="59"/>
    </w:p>
    <w:p w:rsidR="00781AFB" w:rsidRPr="00781AFB" w:rsidRDefault="000C0958" w:rsidP="00781AFB">
      <w:pPr>
        <w:pStyle w:val="NormalWeb"/>
        <w:spacing w:line="360" w:lineRule="auto"/>
        <w:jc w:val="both"/>
      </w:pPr>
      <w:r w:rsidRPr="00781AFB">
        <w:t xml:space="preserve">To address the first research objective, </w:t>
      </w:r>
      <w:r w:rsidRPr="00781AFB">
        <w:rPr>
          <w:rStyle w:val="Strong"/>
          <w:b w:val="0"/>
          <w:i/>
        </w:rPr>
        <w:t>“To examine the dimensions of AI-enabled customer experience among ASOS UK customers,”</w:t>
      </w:r>
      <w:r w:rsidRPr="00781AFB">
        <w:t xml:space="preserve"> descriptive statistics were calculated for the five AI-enabled customer experience items (AI.CE1–AI.CE5). The analysis was based on </w:t>
      </w:r>
      <w:r w:rsidRPr="00781AFB">
        <w:rPr>
          <w:rStyle w:val="Strong"/>
          <w:b w:val="0"/>
        </w:rPr>
        <w:t>64 valid responses</w:t>
      </w:r>
      <w:r w:rsidRPr="00781AFB">
        <w:t>, with all items measured using a five-point Likert scale ranging from 1 (</w:t>
      </w:r>
      <w:r w:rsidRPr="00781AFB">
        <w:rPr>
          <w:rStyle w:val="Emphasis"/>
        </w:rPr>
        <w:t>Strongly Disagree</w:t>
      </w:r>
      <w:r w:rsidRPr="00781AFB">
        <w:t>) to 5 (</w:t>
      </w:r>
      <w:r w:rsidRPr="00781AFB">
        <w:rPr>
          <w:rStyle w:val="Emphasis"/>
        </w:rPr>
        <w:t>Strongly Agree</w:t>
      </w:r>
      <w:r w:rsidRPr="00781AFB">
        <w:t>).</w:t>
      </w:r>
    </w:p>
    <w:p w:rsidR="00781AFB" w:rsidRPr="00781AFB" w:rsidRDefault="00781AFB" w:rsidP="00781AFB">
      <w:pPr>
        <w:pStyle w:val="Caption"/>
        <w:keepNext/>
        <w:rPr>
          <w:rFonts w:ascii="Times New Roman" w:hAnsi="Times New Roman" w:cs="Times New Roman"/>
          <w:b/>
          <w:i w:val="0"/>
        </w:rPr>
      </w:pPr>
      <w:bookmarkStart w:id="60" w:name="_Toc239878123"/>
      <w:r w:rsidRPr="00781AFB">
        <w:rPr>
          <w:rFonts w:ascii="Times New Roman" w:hAnsi="Times New Roman" w:cs="Times New Roman"/>
          <w:b/>
          <w:i w:val="0"/>
          <w:color w:val="auto"/>
          <w:sz w:val="22"/>
        </w:rPr>
        <w:t xml:space="preserve">Table </w:t>
      </w:r>
      <w:r w:rsidRPr="00781AFB">
        <w:rPr>
          <w:rFonts w:ascii="Times New Roman" w:hAnsi="Times New Roman" w:cs="Times New Roman"/>
          <w:b/>
          <w:i w:val="0"/>
          <w:color w:val="auto"/>
          <w:sz w:val="22"/>
        </w:rPr>
        <w:fldChar w:fldCharType="begin"/>
      </w:r>
      <w:r w:rsidRPr="00781AFB">
        <w:rPr>
          <w:rFonts w:ascii="Times New Roman" w:hAnsi="Times New Roman" w:cs="Times New Roman"/>
          <w:b/>
          <w:i w:val="0"/>
          <w:color w:val="auto"/>
          <w:sz w:val="22"/>
        </w:rPr>
        <w:instrText xml:space="preserve"> SEQ Table \* ARABIC </w:instrText>
      </w:r>
      <w:r w:rsidRPr="00781AFB">
        <w:rPr>
          <w:rFonts w:ascii="Times New Roman" w:hAnsi="Times New Roman" w:cs="Times New Roman"/>
          <w:b/>
          <w:i w:val="0"/>
          <w:color w:val="auto"/>
          <w:sz w:val="22"/>
        </w:rPr>
        <w:fldChar w:fldCharType="separate"/>
      </w:r>
      <w:r w:rsidR="00DB6B42">
        <w:rPr>
          <w:rFonts w:ascii="Times New Roman" w:hAnsi="Times New Roman" w:cs="Times New Roman"/>
          <w:b/>
          <w:i w:val="0"/>
          <w:noProof/>
          <w:color w:val="auto"/>
          <w:sz w:val="22"/>
        </w:rPr>
        <w:t>1</w:t>
      </w:r>
      <w:r w:rsidRPr="00781AFB">
        <w:rPr>
          <w:rFonts w:ascii="Times New Roman" w:hAnsi="Times New Roman" w:cs="Times New Roman"/>
          <w:b/>
          <w:i w:val="0"/>
          <w:color w:val="auto"/>
          <w:sz w:val="22"/>
        </w:rPr>
        <w:fldChar w:fldCharType="end"/>
      </w:r>
      <w:r w:rsidRPr="00781AFB">
        <w:rPr>
          <w:rFonts w:ascii="Times New Roman" w:hAnsi="Times New Roman" w:cs="Times New Roman"/>
          <w:b/>
          <w:i w:val="0"/>
          <w:color w:val="auto"/>
          <w:sz w:val="22"/>
          <w:lang w:val="en-GB"/>
        </w:rPr>
        <w:t xml:space="preserve"> Descriptive Analysis of AI-Enabled Customer Experience</w:t>
      </w:r>
      <w:bookmarkEnd w:id="60"/>
    </w:p>
    <w:tbl>
      <w:tblPr>
        <w:tblStyle w:val="TableGrid"/>
        <w:tblW w:w="5000" w:type="pct"/>
        <w:tblLook w:val="0000" w:firstRow="0" w:lastRow="0" w:firstColumn="0" w:lastColumn="0" w:noHBand="0" w:noVBand="0"/>
      </w:tblPr>
      <w:tblGrid>
        <w:gridCol w:w="2165"/>
        <w:gridCol w:w="1298"/>
        <w:gridCol w:w="1358"/>
        <w:gridCol w:w="1397"/>
        <w:gridCol w:w="1298"/>
        <w:gridCol w:w="1834"/>
      </w:tblGrid>
      <w:tr w:rsidR="00781AFB" w:rsidRPr="00781AFB" w:rsidTr="00781AFB">
        <w:tc>
          <w:tcPr>
            <w:tcW w:w="5000" w:type="pct"/>
            <w:gridSpan w:val="6"/>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b/>
                <w:bCs/>
                <w:color w:val="000000"/>
                <w:sz w:val="20"/>
                <w:szCs w:val="18"/>
                <w:lang w:val="en-GB"/>
              </w:rPr>
              <w:t>Descriptive Statistics</w:t>
            </w:r>
          </w:p>
        </w:tc>
      </w:tr>
      <w:tr w:rsidR="00781AFB" w:rsidRPr="00781AFB" w:rsidTr="00781AFB">
        <w:tc>
          <w:tcPr>
            <w:tcW w:w="1158"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p>
        </w:tc>
        <w:tc>
          <w:tcPr>
            <w:tcW w:w="694"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N</w:t>
            </w:r>
          </w:p>
        </w:tc>
        <w:tc>
          <w:tcPr>
            <w:tcW w:w="726"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Minimum</w:t>
            </w:r>
          </w:p>
        </w:tc>
        <w:tc>
          <w:tcPr>
            <w:tcW w:w="747"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Maximum</w:t>
            </w:r>
          </w:p>
        </w:tc>
        <w:tc>
          <w:tcPr>
            <w:tcW w:w="694"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Mean</w:t>
            </w:r>
          </w:p>
        </w:tc>
        <w:tc>
          <w:tcPr>
            <w:tcW w:w="980"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Std. Deviation</w:t>
            </w:r>
          </w:p>
        </w:tc>
      </w:tr>
      <w:tr w:rsidR="00781AFB" w:rsidRPr="00781AFB" w:rsidTr="00781AFB">
        <w:tc>
          <w:tcPr>
            <w:tcW w:w="1158"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AI.CE1</w:t>
            </w:r>
          </w:p>
        </w:tc>
        <w:tc>
          <w:tcPr>
            <w:tcW w:w="69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726"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1.00</w:t>
            </w:r>
          </w:p>
        </w:tc>
        <w:tc>
          <w:tcPr>
            <w:tcW w:w="74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5.00</w:t>
            </w:r>
          </w:p>
        </w:tc>
        <w:tc>
          <w:tcPr>
            <w:tcW w:w="69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3.5000</w:t>
            </w:r>
          </w:p>
        </w:tc>
        <w:tc>
          <w:tcPr>
            <w:tcW w:w="980"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1.27242</w:t>
            </w:r>
          </w:p>
        </w:tc>
      </w:tr>
      <w:tr w:rsidR="00781AFB" w:rsidRPr="00781AFB" w:rsidTr="00781AFB">
        <w:tc>
          <w:tcPr>
            <w:tcW w:w="1158"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AI.CE2</w:t>
            </w:r>
          </w:p>
        </w:tc>
        <w:tc>
          <w:tcPr>
            <w:tcW w:w="69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726"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1.00</w:t>
            </w:r>
          </w:p>
        </w:tc>
        <w:tc>
          <w:tcPr>
            <w:tcW w:w="74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5.00</w:t>
            </w:r>
          </w:p>
        </w:tc>
        <w:tc>
          <w:tcPr>
            <w:tcW w:w="69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3.8594</w:t>
            </w:r>
          </w:p>
        </w:tc>
        <w:tc>
          <w:tcPr>
            <w:tcW w:w="980"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1.28319</w:t>
            </w:r>
          </w:p>
        </w:tc>
      </w:tr>
      <w:tr w:rsidR="00781AFB" w:rsidRPr="00781AFB" w:rsidTr="00781AFB">
        <w:tc>
          <w:tcPr>
            <w:tcW w:w="1158"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AI.CE3</w:t>
            </w:r>
          </w:p>
        </w:tc>
        <w:tc>
          <w:tcPr>
            <w:tcW w:w="69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726"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1.00</w:t>
            </w:r>
          </w:p>
        </w:tc>
        <w:tc>
          <w:tcPr>
            <w:tcW w:w="74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5.00</w:t>
            </w:r>
          </w:p>
        </w:tc>
        <w:tc>
          <w:tcPr>
            <w:tcW w:w="69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3.8750</w:t>
            </w:r>
          </w:p>
        </w:tc>
        <w:tc>
          <w:tcPr>
            <w:tcW w:w="980"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1.04654</w:t>
            </w:r>
          </w:p>
        </w:tc>
      </w:tr>
      <w:tr w:rsidR="00781AFB" w:rsidRPr="00781AFB" w:rsidTr="00781AFB">
        <w:tc>
          <w:tcPr>
            <w:tcW w:w="1158"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AI.CE4</w:t>
            </w:r>
          </w:p>
        </w:tc>
        <w:tc>
          <w:tcPr>
            <w:tcW w:w="69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726"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1.00</w:t>
            </w:r>
          </w:p>
        </w:tc>
        <w:tc>
          <w:tcPr>
            <w:tcW w:w="74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5.00</w:t>
            </w:r>
          </w:p>
        </w:tc>
        <w:tc>
          <w:tcPr>
            <w:tcW w:w="69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4.0469</w:t>
            </w:r>
          </w:p>
        </w:tc>
        <w:tc>
          <w:tcPr>
            <w:tcW w:w="980"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1.23994</w:t>
            </w:r>
          </w:p>
        </w:tc>
      </w:tr>
      <w:tr w:rsidR="00781AFB" w:rsidRPr="00781AFB" w:rsidTr="00781AFB">
        <w:tc>
          <w:tcPr>
            <w:tcW w:w="1158"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lastRenderedPageBreak/>
              <w:t>AI.CE5</w:t>
            </w:r>
          </w:p>
        </w:tc>
        <w:tc>
          <w:tcPr>
            <w:tcW w:w="69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726"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1.00</w:t>
            </w:r>
          </w:p>
        </w:tc>
        <w:tc>
          <w:tcPr>
            <w:tcW w:w="74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5.00</w:t>
            </w:r>
          </w:p>
        </w:tc>
        <w:tc>
          <w:tcPr>
            <w:tcW w:w="69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3.9063</w:t>
            </w:r>
          </w:p>
        </w:tc>
        <w:tc>
          <w:tcPr>
            <w:tcW w:w="980"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1.16454</w:t>
            </w:r>
          </w:p>
        </w:tc>
      </w:tr>
      <w:tr w:rsidR="00781AFB" w:rsidRPr="00781AFB" w:rsidTr="00781AFB">
        <w:tc>
          <w:tcPr>
            <w:tcW w:w="1158"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Valid N (listwise)</w:t>
            </w:r>
          </w:p>
        </w:tc>
        <w:tc>
          <w:tcPr>
            <w:tcW w:w="69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726" w:type="pct"/>
          </w:tcPr>
          <w:p w:rsidR="00781AFB" w:rsidRPr="00781AFB" w:rsidRDefault="00781AFB" w:rsidP="00781AFB">
            <w:pPr>
              <w:autoSpaceDE w:val="0"/>
              <w:autoSpaceDN w:val="0"/>
              <w:adjustRightInd w:val="0"/>
              <w:rPr>
                <w:rFonts w:ascii="Times New Roman" w:hAnsi="Times New Roman" w:cs="Times New Roman"/>
                <w:sz w:val="20"/>
                <w:szCs w:val="24"/>
                <w:lang w:val="en-GB"/>
              </w:rPr>
            </w:pPr>
          </w:p>
        </w:tc>
        <w:tc>
          <w:tcPr>
            <w:tcW w:w="747" w:type="pct"/>
          </w:tcPr>
          <w:p w:rsidR="00781AFB" w:rsidRPr="00781AFB" w:rsidRDefault="00781AFB" w:rsidP="00781AFB">
            <w:pPr>
              <w:autoSpaceDE w:val="0"/>
              <w:autoSpaceDN w:val="0"/>
              <w:adjustRightInd w:val="0"/>
              <w:rPr>
                <w:rFonts w:ascii="Times New Roman" w:hAnsi="Times New Roman" w:cs="Times New Roman"/>
                <w:sz w:val="20"/>
                <w:szCs w:val="24"/>
                <w:lang w:val="en-GB"/>
              </w:rPr>
            </w:pPr>
          </w:p>
        </w:tc>
        <w:tc>
          <w:tcPr>
            <w:tcW w:w="694" w:type="pct"/>
          </w:tcPr>
          <w:p w:rsidR="00781AFB" w:rsidRPr="00781AFB" w:rsidRDefault="00781AFB" w:rsidP="00781AFB">
            <w:pPr>
              <w:autoSpaceDE w:val="0"/>
              <w:autoSpaceDN w:val="0"/>
              <w:adjustRightInd w:val="0"/>
              <w:rPr>
                <w:rFonts w:ascii="Times New Roman" w:hAnsi="Times New Roman" w:cs="Times New Roman"/>
                <w:sz w:val="20"/>
                <w:szCs w:val="24"/>
                <w:lang w:val="en-GB"/>
              </w:rPr>
            </w:pPr>
          </w:p>
        </w:tc>
        <w:tc>
          <w:tcPr>
            <w:tcW w:w="980" w:type="pct"/>
          </w:tcPr>
          <w:p w:rsidR="00781AFB" w:rsidRPr="00781AFB" w:rsidRDefault="00781AFB" w:rsidP="00781AFB">
            <w:pPr>
              <w:autoSpaceDE w:val="0"/>
              <w:autoSpaceDN w:val="0"/>
              <w:adjustRightInd w:val="0"/>
              <w:rPr>
                <w:rFonts w:ascii="Times New Roman" w:hAnsi="Times New Roman" w:cs="Times New Roman"/>
                <w:sz w:val="20"/>
                <w:szCs w:val="24"/>
                <w:lang w:val="en-GB"/>
              </w:rPr>
            </w:pPr>
          </w:p>
        </w:tc>
      </w:tr>
    </w:tbl>
    <w:p w:rsidR="00781AFB" w:rsidRPr="00781AFB" w:rsidRDefault="00781AFB" w:rsidP="00781AFB">
      <w:pPr>
        <w:pStyle w:val="NormalWeb"/>
        <w:spacing w:line="360" w:lineRule="auto"/>
        <w:jc w:val="both"/>
        <w:rPr>
          <w:b/>
        </w:rPr>
      </w:pPr>
      <w:r w:rsidRPr="00781AFB">
        <w:rPr>
          <w:b/>
        </w:rPr>
        <w:t>Key Interpretations</w:t>
      </w:r>
    </w:p>
    <w:p w:rsidR="000C0958" w:rsidRPr="00781AFB" w:rsidRDefault="000C0958" w:rsidP="00781AFB">
      <w:pPr>
        <w:pStyle w:val="NormalWeb"/>
        <w:spacing w:line="360" w:lineRule="auto"/>
        <w:jc w:val="both"/>
      </w:pPr>
      <w:r w:rsidRPr="00781AFB">
        <w:t xml:space="preserve">The results indicate generally positive perceptions of AI-enabled customer experience among ASOS customers. </w:t>
      </w:r>
      <w:r w:rsidRPr="00781AFB">
        <w:rPr>
          <w:rStyle w:val="Strong"/>
          <w:b w:val="0"/>
        </w:rPr>
        <w:t>AI.CE1</w:t>
      </w:r>
      <w:r w:rsidRPr="00781AFB">
        <w:t xml:space="preserve">, which assessed whether ASOS's AI-powered product recommendations matched customers' shopping preferences, recorded a mean of </w:t>
      </w:r>
      <w:r w:rsidRPr="00781AFB">
        <w:rPr>
          <w:rStyle w:val="Strong"/>
          <w:b w:val="0"/>
        </w:rPr>
        <w:t>3.50 (SD = 1.27)</w:t>
      </w:r>
      <w:r w:rsidRPr="00781AFB">
        <w:t xml:space="preserve">, indicating a moderately positive level of agreement. </w:t>
      </w:r>
      <w:r w:rsidRPr="00781AFB">
        <w:rPr>
          <w:rStyle w:val="Strong"/>
          <w:b w:val="0"/>
        </w:rPr>
        <w:t>AI.CE2</w:t>
      </w:r>
      <w:r w:rsidRPr="00781AFB">
        <w:t xml:space="preserve">, concerning the ability of AI features to help customers find products more quickly, achieved a higher mean of </w:t>
      </w:r>
      <w:r w:rsidRPr="00781AFB">
        <w:rPr>
          <w:rStyle w:val="Strong"/>
          <w:b w:val="0"/>
        </w:rPr>
        <w:t>3.86 (SD = 1.28)</w:t>
      </w:r>
      <w:r w:rsidRPr="00781AFB">
        <w:t>, suggesting that respondents generally perceived AI as useful for improving product-search efficiency.</w:t>
      </w:r>
    </w:p>
    <w:p w:rsidR="000C0958" w:rsidRPr="00781AFB" w:rsidRDefault="000C0958" w:rsidP="00781AFB">
      <w:pPr>
        <w:pStyle w:val="NormalWeb"/>
        <w:spacing w:line="360" w:lineRule="auto"/>
        <w:jc w:val="both"/>
      </w:pPr>
      <w:r w:rsidRPr="00781AFB">
        <w:rPr>
          <w:rStyle w:val="Strong"/>
          <w:b w:val="0"/>
        </w:rPr>
        <w:t>AI.CE3</w:t>
      </w:r>
      <w:r w:rsidRPr="00781AFB">
        <w:t xml:space="preserve">, measuring the personalisation provided by AI-powered recommendations, recorded a mean of </w:t>
      </w:r>
      <w:r w:rsidRPr="00781AFB">
        <w:rPr>
          <w:rStyle w:val="Strong"/>
          <w:b w:val="0"/>
        </w:rPr>
        <w:t>3.88 (SD = 1.05)</w:t>
      </w:r>
      <w:r w:rsidRPr="00781AFB">
        <w:t xml:space="preserve">, demonstrating relatively strong agreement that AI contributes to a more personalised shopping experience. The highest mean was observed for </w:t>
      </w:r>
      <w:r w:rsidRPr="00781AFB">
        <w:rPr>
          <w:rStyle w:val="Strong"/>
          <w:b w:val="0"/>
        </w:rPr>
        <w:t>AI.CE4</w:t>
      </w:r>
      <w:r w:rsidRPr="00781AFB">
        <w:t xml:space="preserve">, which assessed the efficiency of AI-based customer support, with a mean of </w:t>
      </w:r>
      <w:r w:rsidRPr="00781AFB">
        <w:rPr>
          <w:rStyle w:val="Strong"/>
          <w:b w:val="0"/>
        </w:rPr>
        <w:t>4.05 (SD = 1.24)</w:t>
      </w:r>
      <w:r w:rsidRPr="00781AFB">
        <w:t xml:space="preserve">. This suggests that respondents particularly valued the efficiency of AI-supported customer service. Finally, </w:t>
      </w:r>
      <w:r w:rsidRPr="00781AFB">
        <w:rPr>
          <w:rStyle w:val="Strong"/>
          <w:b w:val="0"/>
        </w:rPr>
        <w:t>AI.CE5</w:t>
      </w:r>
      <w:r w:rsidRPr="00781AFB">
        <w:t xml:space="preserve">, measuring the overall improvement provided by AI technologies, recorded a mean of </w:t>
      </w:r>
      <w:r w:rsidRPr="00781AFB">
        <w:rPr>
          <w:rStyle w:val="Strong"/>
          <w:b w:val="0"/>
        </w:rPr>
        <w:t>3.91 (SD = 1.16)</w:t>
      </w:r>
      <w:r w:rsidRPr="00781AFB">
        <w:t>.</w:t>
      </w:r>
    </w:p>
    <w:p w:rsidR="000C0958" w:rsidRDefault="000C0958" w:rsidP="00781AFB">
      <w:pPr>
        <w:pStyle w:val="NormalWeb"/>
        <w:spacing w:line="360" w:lineRule="auto"/>
        <w:jc w:val="both"/>
      </w:pPr>
      <w:r w:rsidRPr="00781AFB">
        <w:t xml:space="preserve">Overall, all five items produced means above the neutral midpoint of 3.00, indicating that respondents generally held </w:t>
      </w:r>
      <w:r w:rsidRPr="00781AFB">
        <w:rPr>
          <w:rStyle w:val="Strong"/>
          <w:b w:val="0"/>
        </w:rPr>
        <w:t>positive perceptions of AI-enabled customer experience at ASOS</w:t>
      </w:r>
      <w:r w:rsidRPr="00781AFB">
        <w:t>, with AI-based customer support emerging as the strongest-rated dimension.</w:t>
      </w:r>
    </w:p>
    <w:p w:rsidR="00781AFB" w:rsidRPr="00781AFB" w:rsidRDefault="00781AFB" w:rsidP="00781AFB">
      <w:pPr>
        <w:pStyle w:val="Heading2"/>
        <w:spacing w:line="360" w:lineRule="auto"/>
        <w:jc w:val="both"/>
        <w:rPr>
          <w:sz w:val="28"/>
        </w:rPr>
      </w:pPr>
      <w:bookmarkStart w:id="61" w:name="_Toc240920739"/>
      <w:r>
        <w:rPr>
          <w:sz w:val="28"/>
        </w:rPr>
        <w:t>4.4</w:t>
      </w:r>
      <w:r w:rsidRPr="00781AFB">
        <w:rPr>
          <w:sz w:val="28"/>
        </w:rPr>
        <w:t xml:space="preserve"> Relationship Between AI-Enabled Customer Experience and Consumer Purchase Intention</w:t>
      </w:r>
      <w:bookmarkEnd w:id="61"/>
    </w:p>
    <w:p w:rsidR="00781AFB" w:rsidRPr="00781AFB" w:rsidRDefault="00781AFB" w:rsidP="00781AFB">
      <w:pPr>
        <w:pStyle w:val="NormalWeb"/>
        <w:spacing w:line="360" w:lineRule="auto"/>
        <w:jc w:val="both"/>
      </w:pPr>
      <w:r w:rsidRPr="00781AFB">
        <w:t xml:space="preserve">To address the second research objective, </w:t>
      </w:r>
      <w:r w:rsidRPr="00781AFB">
        <w:rPr>
          <w:rStyle w:val="Strong"/>
          <w:b w:val="0"/>
          <w:i/>
        </w:rPr>
        <w:t>“To evaluate the relationship between AI-enabled customer experience and consumer purchase intention,”</w:t>
      </w:r>
      <w:r w:rsidRPr="00781AFB">
        <w:rPr>
          <w:i/>
        </w:rPr>
        <w:t xml:space="preserve"> </w:t>
      </w:r>
      <w:r w:rsidRPr="00781AFB">
        <w:t xml:space="preserve">Pearson's product-moment correlation analysis was conducted using responses from </w:t>
      </w:r>
      <w:r w:rsidRPr="00781AFB">
        <w:rPr>
          <w:rStyle w:val="Strong"/>
          <w:b w:val="0"/>
        </w:rPr>
        <w:t>64 participants</w:t>
      </w:r>
      <w:r w:rsidRPr="00781AFB">
        <w:t xml:space="preserve">. The analysis examined the relationships between the five dimensions of AI-enabled customer experience (AI.CE1–AI.CE5) </w:t>
      </w:r>
      <w:r w:rsidRPr="00781AFB">
        <w:lastRenderedPageBreak/>
        <w:t xml:space="preserve">and </w:t>
      </w:r>
      <w:r w:rsidRPr="00781AFB">
        <w:rPr>
          <w:rStyle w:val="Strong"/>
          <w:b w:val="0"/>
        </w:rPr>
        <w:t>Consumer Purchase Intention (CPI)</w:t>
      </w:r>
      <w:r w:rsidRPr="00781AFB">
        <w:t xml:space="preserve">. All correlations were statistically significant at the </w:t>
      </w:r>
      <w:r w:rsidRPr="00781AFB">
        <w:rPr>
          <w:rStyle w:val="Strong"/>
          <w:b w:val="0"/>
        </w:rPr>
        <w:t>0.01 level (two-tailed)</w:t>
      </w:r>
      <w:r w:rsidRPr="00781AFB">
        <w:t>.</w:t>
      </w:r>
    </w:p>
    <w:p w:rsidR="00781AFB" w:rsidRPr="00781AFB" w:rsidRDefault="00781AFB" w:rsidP="00781AFB">
      <w:pPr>
        <w:pStyle w:val="Caption"/>
        <w:keepNext/>
        <w:rPr>
          <w:rFonts w:ascii="Times New Roman" w:hAnsi="Times New Roman" w:cs="Times New Roman"/>
          <w:b/>
          <w:i w:val="0"/>
          <w:color w:val="auto"/>
          <w:sz w:val="22"/>
        </w:rPr>
      </w:pPr>
      <w:bookmarkStart w:id="62" w:name="_Toc239878124"/>
      <w:r w:rsidRPr="00781AFB">
        <w:rPr>
          <w:rFonts w:ascii="Times New Roman" w:hAnsi="Times New Roman" w:cs="Times New Roman"/>
          <w:b/>
          <w:i w:val="0"/>
          <w:color w:val="auto"/>
          <w:sz w:val="22"/>
        </w:rPr>
        <w:t xml:space="preserve">Table </w:t>
      </w:r>
      <w:r w:rsidRPr="00781AFB">
        <w:rPr>
          <w:rFonts w:ascii="Times New Roman" w:hAnsi="Times New Roman" w:cs="Times New Roman"/>
          <w:b/>
          <w:i w:val="0"/>
          <w:color w:val="auto"/>
          <w:sz w:val="22"/>
        </w:rPr>
        <w:fldChar w:fldCharType="begin"/>
      </w:r>
      <w:r w:rsidRPr="00781AFB">
        <w:rPr>
          <w:rFonts w:ascii="Times New Roman" w:hAnsi="Times New Roman" w:cs="Times New Roman"/>
          <w:b/>
          <w:i w:val="0"/>
          <w:color w:val="auto"/>
          <w:sz w:val="22"/>
        </w:rPr>
        <w:instrText xml:space="preserve"> SEQ Table \* ARABIC </w:instrText>
      </w:r>
      <w:r w:rsidRPr="00781AFB">
        <w:rPr>
          <w:rFonts w:ascii="Times New Roman" w:hAnsi="Times New Roman" w:cs="Times New Roman"/>
          <w:b/>
          <w:i w:val="0"/>
          <w:color w:val="auto"/>
          <w:sz w:val="22"/>
        </w:rPr>
        <w:fldChar w:fldCharType="separate"/>
      </w:r>
      <w:r w:rsidR="00DB6B42">
        <w:rPr>
          <w:rFonts w:ascii="Times New Roman" w:hAnsi="Times New Roman" w:cs="Times New Roman"/>
          <w:b/>
          <w:i w:val="0"/>
          <w:noProof/>
          <w:color w:val="auto"/>
          <w:sz w:val="22"/>
        </w:rPr>
        <w:t>2</w:t>
      </w:r>
      <w:r w:rsidRPr="00781AFB">
        <w:rPr>
          <w:rFonts w:ascii="Times New Roman" w:hAnsi="Times New Roman" w:cs="Times New Roman"/>
          <w:b/>
          <w:i w:val="0"/>
          <w:color w:val="auto"/>
          <w:sz w:val="22"/>
        </w:rPr>
        <w:fldChar w:fldCharType="end"/>
      </w:r>
      <w:r w:rsidRPr="00781AFB">
        <w:rPr>
          <w:rFonts w:ascii="Times New Roman" w:hAnsi="Times New Roman" w:cs="Times New Roman"/>
          <w:b/>
          <w:i w:val="0"/>
          <w:color w:val="auto"/>
          <w:sz w:val="22"/>
        </w:rPr>
        <w:t xml:space="preserve"> </w:t>
      </w:r>
      <w:r>
        <w:rPr>
          <w:rFonts w:ascii="Times New Roman" w:hAnsi="Times New Roman" w:cs="Times New Roman"/>
          <w:b/>
          <w:i w:val="0"/>
          <w:color w:val="auto"/>
          <w:sz w:val="22"/>
        </w:rPr>
        <w:t>Correlation</w:t>
      </w:r>
      <w:r w:rsidRPr="00781AFB">
        <w:rPr>
          <w:rFonts w:ascii="Times New Roman" w:hAnsi="Times New Roman" w:cs="Times New Roman"/>
          <w:b/>
          <w:i w:val="0"/>
          <w:color w:val="auto"/>
          <w:sz w:val="22"/>
        </w:rPr>
        <w:t xml:space="preserve"> Between AI-Enabled Customer Experience and Consumer Purchase Intention</w:t>
      </w:r>
      <w:bookmarkEnd w:id="62"/>
    </w:p>
    <w:tbl>
      <w:tblPr>
        <w:tblStyle w:val="TableGrid"/>
        <w:tblW w:w="5000" w:type="pct"/>
        <w:tblLook w:val="0000" w:firstRow="0" w:lastRow="0" w:firstColumn="0" w:lastColumn="0" w:noHBand="0" w:noVBand="0"/>
      </w:tblPr>
      <w:tblGrid>
        <w:gridCol w:w="953"/>
        <w:gridCol w:w="2069"/>
        <w:gridCol w:w="1055"/>
        <w:gridCol w:w="1055"/>
        <w:gridCol w:w="1055"/>
        <w:gridCol w:w="1055"/>
        <w:gridCol w:w="1055"/>
        <w:gridCol w:w="1053"/>
      </w:tblGrid>
      <w:tr w:rsidR="00781AFB" w:rsidRPr="00781AFB" w:rsidTr="00781AFB">
        <w:tc>
          <w:tcPr>
            <w:tcW w:w="5000" w:type="pct"/>
            <w:gridSpan w:val="8"/>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b/>
                <w:bCs/>
                <w:color w:val="000000"/>
                <w:sz w:val="20"/>
                <w:szCs w:val="18"/>
                <w:lang w:val="en-GB"/>
              </w:rPr>
              <w:t>Correlations</w:t>
            </w:r>
          </w:p>
        </w:tc>
      </w:tr>
      <w:tr w:rsidR="00781AFB" w:rsidRPr="00781AFB" w:rsidTr="00781AFB">
        <w:tc>
          <w:tcPr>
            <w:tcW w:w="1617" w:type="pct"/>
            <w:gridSpan w:val="2"/>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p>
        </w:tc>
        <w:tc>
          <w:tcPr>
            <w:tcW w:w="564"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AI.CE1</w:t>
            </w:r>
          </w:p>
        </w:tc>
        <w:tc>
          <w:tcPr>
            <w:tcW w:w="564"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AI.CE2</w:t>
            </w:r>
          </w:p>
        </w:tc>
        <w:tc>
          <w:tcPr>
            <w:tcW w:w="564"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AI.CE3</w:t>
            </w:r>
          </w:p>
        </w:tc>
        <w:tc>
          <w:tcPr>
            <w:tcW w:w="564"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AI.CE4</w:t>
            </w:r>
          </w:p>
        </w:tc>
        <w:tc>
          <w:tcPr>
            <w:tcW w:w="564"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AI.CE5</w:t>
            </w:r>
          </w:p>
        </w:tc>
        <w:tc>
          <w:tcPr>
            <w:tcW w:w="562"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CPI</w:t>
            </w:r>
          </w:p>
        </w:tc>
      </w:tr>
      <w:tr w:rsidR="00781AFB" w:rsidRPr="00781AFB" w:rsidTr="00781AFB">
        <w:tc>
          <w:tcPr>
            <w:tcW w:w="510" w:type="pct"/>
            <w:vMerge w:val="restar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AI.CE1</w:t>
            </w: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Pearson Correlation</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.821</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.656</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.488</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.471</w:t>
            </w:r>
            <w:r w:rsidRPr="00781AFB">
              <w:rPr>
                <w:rFonts w:ascii="Times New Roman" w:hAnsi="Times New Roman" w:cs="Times New Roman"/>
                <w:color w:val="000000"/>
                <w:sz w:val="20"/>
                <w:szCs w:val="18"/>
                <w:vertAlign w:val="superscript"/>
                <w:lang w:val="en-GB"/>
              </w:rPr>
              <w:t>**</w:t>
            </w: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.527</w:t>
            </w:r>
            <w:r w:rsidRPr="00781AFB">
              <w:rPr>
                <w:rFonts w:ascii="Times New Roman" w:hAnsi="Times New Roman" w:cs="Times New Roman"/>
                <w:color w:val="000000"/>
                <w:sz w:val="20"/>
                <w:szCs w:val="18"/>
                <w:vertAlign w:val="superscript"/>
                <w:lang w:val="en-GB"/>
              </w:rPr>
              <w:t>**</w:t>
            </w:r>
          </w:p>
        </w:tc>
      </w:tr>
      <w:tr w:rsidR="00781AFB" w:rsidRPr="00781AFB" w:rsidTr="00781AFB">
        <w:tc>
          <w:tcPr>
            <w:tcW w:w="510"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Sig. (2-tailed)</w:t>
            </w:r>
          </w:p>
        </w:tc>
        <w:tc>
          <w:tcPr>
            <w:tcW w:w="564" w:type="pct"/>
          </w:tcPr>
          <w:p w:rsidR="00781AFB" w:rsidRPr="00781AFB" w:rsidRDefault="00781AFB" w:rsidP="00781AFB">
            <w:pPr>
              <w:autoSpaceDE w:val="0"/>
              <w:autoSpaceDN w:val="0"/>
              <w:adjustRightInd w:val="0"/>
              <w:rPr>
                <w:rFonts w:ascii="Times New Roman" w:hAnsi="Times New Roman" w:cs="Times New Roman"/>
                <w:sz w:val="20"/>
                <w:szCs w:val="24"/>
                <w:lang w:val="en-GB"/>
              </w:rPr>
            </w:pP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r>
      <w:tr w:rsidR="00781AFB" w:rsidRPr="00781AFB" w:rsidTr="00781AFB">
        <w:tc>
          <w:tcPr>
            <w:tcW w:w="510"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N</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r>
      <w:tr w:rsidR="00781AFB" w:rsidRPr="00781AFB" w:rsidTr="00781AFB">
        <w:tc>
          <w:tcPr>
            <w:tcW w:w="510" w:type="pct"/>
            <w:vMerge w:val="restar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AI.CE2</w:t>
            </w: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Pearson Correlation</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.821</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.720</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.623</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.607</w:t>
            </w:r>
            <w:r w:rsidRPr="00781AFB">
              <w:rPr>
                <w:rFonts w:ascii="Times New Roman" w:hAnsi="Times New Roman" w:cs="Times New Roman"/>
                <w:color w:val="000000"/>
                <w:sz w:val="20"/>
                <w:szCs w:val="18"/>
                <w:vertAlign w:val="superscript"/>
                <w:lang w:val="en-GB"/>
              </w:rPr>
              <w:t>**</w:t>
            </w: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.646</w:t>
            </w:r>
            <w:r w:rsidRPr="00781AFB">
              <w:rPr>
                <w:rFonts w:ascii="Times New Roman" w:hAnsi="Times New Roman" w:cs="Times New Roman"/>
                <w:color w:val="000000"/>
                <w:sz w:val="20"/>
                <w:szCs w:val="18"/>
                <w:vertAlign w:val="superscript"/>
                <w:lang w:val="en-GB"/>
              </w:rPr>
              <w:t>**</w:t>
            </w:r>
          </w:p>
        </w:tc>
      </w:tr>
      <w:tr w:rsidR="00781AFB" w:rsidRPr="00781AFB" w:rsidTr="00781AFB">
        <w:tc>
          <w:tcPr>
            <w:tcW w:w="510"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Sig. (2-tailed)</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rPr>
                <w:rFonts w:ascii="Times New Roman" w:hAnsi="Times New Roman" w:cs="Times New Roman"/>
                <w:sz w:val="20"/>
                <w:szCs w:val="24"/>
                <w:lang w:val="en-GB"/>
              </w:rPr>
            </w:pP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r>
      <w:tr w:rsidR="00781AFB" w:rsidRPr="00781AFB" w:rsidTr="00781AFB">
        <w:tc>
          <w:tcPr>
            <w:tcW w:w="510"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N</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r>
      <w:tr w:rsidR="00781AFB" w:rsidRPr="00781AFB" w:rsidTr="00781AFB">
        <w:tc>
          <w:tcPr>
            <w:tcW w:w="510" w:type="pct"/>
            <w:vMerge w:val="restar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AI.CE3</w:t>
            </w: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Pearson Correlation</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.656</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.720</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.787</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.720</w:t>
            </w:r>
            <w:r w:rsidRPr="00781AFB">
              <w:rPr>
                <w:rFonts w:ascii="Times New Roman" w:hAnsi="Times New Roman" w:cs="Times New Roman"/>
                <w:color w:val="000000"/>
                <w:sz w:val="20"/>
                <w:szCs w:val="18"/>
                <w:vertAlign w:val="superscript"/>
                <w:lang w:val="en-GB"/>
              </w:rPr>
              <w:t>**</w:t>
            </w: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.685</w:t>
            </w:r>
            <w:r w:rsidRPr="00781AFB">
              <w:rPr>
                <w:rFonts w:ascii="Times New Roman" w:hAnsi="Times New Roman" w:cs="Times New Roman"/>
                <w:color w:val="000000"/>
                <w:sz w:val="20"/>
                <w:szCs w:val="18"/>
                <w:vertAlign w:val="superscript"/>
                <w:lang w:val="en-GB"/>
              </w:rPr>
              <w:t>**</w:t>
            </w:r>
          </w:p>
        </w:tc>
      </w:tr>
      <w:tr w:rsidR="00781AFB" w:rsidRPr="00781AFB" w:rsidTr="00781AFB">
        <w:tc>
          <w:tcPr>
            <w:tcW w:w="510"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Sig. (2-tailed)</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rPr>
                <w:rFonts w:ascii="Times New Roman" w:hAnsi="Times New Roman" w:cs="Times New Roman"/>
                <w:sz w:val="20"/>
                <w:szCs w:val="24"/>
                <w:lang w:val="en-GB"/>
              </w:rPr>
            </w:pP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r>
      <w:tr w:rsidR="00781AFB" w:rsidRPr="00781AFB" w:rsidTr="00781AFB">
        <w:tc>
          <w:tcPr>
            <w:tcW w:w="510"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N</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r>
      <w:tr w:rsidR="00781AFB" w:rsidRPr="00781AFB" w:rsidTr="00781AFB">
        <w:tc>
          <w:tcPr>
            <w:tcW w:w="510" w:type="pct"/>
            <w:vMerge w:val="restar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AI.CE4</w:t>
            </w: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Pearson Correlation</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.488</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.623</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.787</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.784</w:t>
            </w:r>
            <w:r w:rsidRPr="00781AFB">
              <w:rPr>
                <w:rFonts w:ascii="Times New Roman" w:hAnsi="Times New Roman" w:cs="Times New Roman"/>
                <w:color w:val="000000"/>
                <w:sz w:val="20"/>
                <w:szCs w:val="18"/>
                <w:vertAlign w:val="superscript"/>
                <w:lang w:val="en-GB"/>
              </w:rPr>
              <w:t>**</w:t>
            </w: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.789</w:t>
            </w:r>
            <w:r w:rsidRPr="00781AFB">
              <w:rPr>
                <w:rFonts w:ascii="Times New Roman" w:hAnsi="Times New Roman" w:cs="Times New Roman"/>
                <w:color w:val="000000"/>
                <w:sz w:val="20"/>
                <w:szCs w:val="18"/>
                <w:vertAlign w:val="superscript"/>
                <w:lang w:val="en-GB"/>
              </w:rPr>
              <w:t>**</w:t>
            </w:r>
          </w:p>
        </w:tc>
      </w:tr>
      <w:tr w:rsidR="00781AFB" w:rsidRPr="00781AFB" w:rsidTr="00781AFB">
        <w:tc>
          <w:tcPr>
            <w:tcW w:w="510"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Sig. (2-tailed)</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rPr>
                <w:rFonts w:ascii="Times New Roman" w:hAnsi="Times New Roman" w:cs="Times New Roman"/>
                <w:sz w:val="20"/>
                <w:szCs w:val="24"/>
                <w:lang w:val="en-GB"/>
              </w:rPr>
            </w:pP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r>
      <w:tr w:rsidR="00781AFB" w:rsidRPr="00781AFB" w:rsidTr="00781AFB">
        <w:tc>
          <w:tcPr>
            <w:tcW w:w="510"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N</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r>
      <w:tr w:rsidR="00781AFB" w:rsidRPr="00781AFB" w:rsidTr="00781AFB">
        <w:tc>
          <w:tcPr>
            <w:tcW w:w="510" w:type="pct"/>
            <w:vMerge w:val="restar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AI.CE5</w:t>
            </w: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Pearson Correlation</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.471</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.607</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.720</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.784</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w:t>
            </w: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.641</w:t>
            </w:r>
            <w:r w:rsidRPr="00781AFB">
              <w:rPr>
                <w:rFonts w:ascii="Times New Roman" w:hAnsi="Times New Roman" w:cs="Times New Roman"/>
                <w:color w:val="000000"/>
                <w:sz w:val="20"/>
                <w:szCs w:val="18"/>
                <w:vertAlign w:val="superscript"/>
                <w:lang w:val="en-GB"/>
              </w:rPr>
              <w:t>**</w:t>
            </w:r>
          </w:p>
        </w:tc>
      </w:tr>
      <w:tr w:rsidR="00781AFB" w:rsidRPr="00781AFB" w:rsidTr="00781AFB">
        <w:tc>
          <w:tcPr>
            <w:tcW w:w="510"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Sig. (2-tailed)</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rPr>
                <w:rFonts w:ascii="Times New Roman" w:hAnsi="Times New Roman" w:cs="Times New Roman"/>
                <w:sz w:val="20"/>
                <w:szCs w:val="24"/>
                <w:lang w:val="en-GB"/>
              </w:rPr>
            </w:pP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r>
      <w:tr w:rsidR="00781AFB" w:rsidRPr="00781AFB" w:rsidTr="00781AFB">
        <w:tc>
          <w:tcPr>
            <w:tcW w:w="510"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N</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r>
      <w:tr w:rsidR="00781AFB" w:rsidRPr="00781AFB" w:rsidTr="00781AFB">
        <w:tc>
          <w:tcPr>
            <w:tcW w:w="510" w:type="pct"/>
            <w:vMerge w:val="restar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CPI</w:t>
            </w: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Pearson Correlation</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.527</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.646</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.685</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.789</w:t>
            </w:r>
            <w:r w:rsidRPr="00781AFB">
              <w:rPr>
                <w:rFonts w:ascii="Times New Roman" w:hAnsi="Times New Roman" w:cs="Times New Roman"/>
                <w:color w:val="000000"/>
                <w:sz w:val="20"/>
                <w:szCs w:val="18"/>
                <w:vertAlign w:val="superscript"/>
                <w:lang w:val="en-GB"/>
              </w:rPr>
              <w:t>**</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.641</w:t>
            </w:r>
            <w:r w:rsidRPr="00781AFB">
              <w:rPr>
                <w:rFonts w:ascii="Times New Roman" w:hAnsi="Times New Roman" w:cs="Times New Roman"/>
                <w:color w:val="000000"/>
                <w:sz w:val="20"/>
                <w:szCs w:val="18"/>
                <w:vertAlign w:val="superscript"/>
                <w:lang w:val="en-GB"/>
              </w:rPr>
              <w:t>**</w:t>
            </w: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w:t>
            </w:r>
          </w:p>
        </w:tc>
      </w:tr>
      <w:tr w:rsidR="00781AFB" w:rsidRPr="00781AFB" w:rsidTr="00781AFB">
        <w:tc>
          <w:tcPr>
            <w:tcW w:w="510"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Sig. (2-tailed)</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c>
          <w:tcPr>
            <w:tcW w:w="562" w:type="pct"/>
          </w:tcPr>
          <w:p w:rsidR="00781AFB" w:rsidRPr="00781AFB" w:rsidRDefault="00781AFB" w:rsidP="00781AFB">
            <w:pPr>
              <w:autoSpaceDE w:val="0"/>
              <w:autoSpaceDN w:val="0"/>
              <w:adjustRightInd w:val="0"/>
              <w:rPr>
                <w:rFonts w:ascii="Times New Roman" w:hAnsi="Times New Roman" w:cs="Times New Roman"/>
                <w:sz w:val="20"/>
                <w:szCs w:val="24"/>
                <w:lang w:val="en-GB"/>
              </w:rPr>
            </w:pPr>
          </w:p>
        </w:tc>
      </w:tr>
      <w:tr w:rsidR="00781AFB" w:rsidRPr="00781AFB" w:rsidTr="00781AFB">
        <w:tc>
          <w:tcPr>
            <w:tcW w:w="510" w:type="pct"/>
            <w:vMerge/>
          </w:tcPr>
          <w:p w:rsidR="00781AFB" w:rsidRPr="00781AFB" w:rsidRDefault="00781AFB" w:rsidP="00781AFB">
            <w:pPr>
              <w:autoSpaceDE w:val="0"/>
              <w:autoSpaceDN w:val="0"/>
              <w:adjustRightInd w:val="0"/>
              <w:rPr>
                <w:rFonts w:ascii="Times New Roman" w:hAnsi="Times New Roman" w:cs="Times New Roman"/>
                <w:sz w:val="20"/>
                <w:szCs w:val="24"/>
                <w:lang w:val="en-GB"/>
              </w:rPr>
            </w:pPr>
          </w:p>
        </w:tc>
        <w:tc>
          <w:tcPr>
            <w:tcW w:w="1107"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N</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4"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c>
          <w:tcPr>
            <w:tcW w:w="56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64</w:t>
            </w:r>
          </w:p>
        </w:tc>
      </w:tr>
      <w:tr w:rsidR="00781AFB" w:rsidRPr="00781AFB" w:rsidTr="00781AFB">
        <w:tc>
          <w:tcPr>
            <w:tcW w:w="5000" w:type="pct"/>
            <w:gridSpan w:val="8"/>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 Correlation is significant at the 0.01 level (2-tailed).</w:t>
            </w:r>
          </w:p>
        </w:tc>
      </w:tr>
    </w:tbl>
    <w:p w:rsidR="00781AFB" w:rsidRPr="00781AFB" w:rsidRDefault="00781AFB" w:rsidP="00781AFB">
      <w:pPr>
        <w:pStyle w:val="NormalWeb"/>
        <w:spacing w:line="360" w:lineRule="auto"/>
        <w:jc w:val="both"/>
        <w:rPr>
          <w:b/>
        </w:rPr>
      </w:pPr>
      <w:r w:rsidRPr="00781AFB">
        <w:rPr>
          <w:b/>
        </w:rPr>
        <w:t>Key Interpretations</w:t>
      </w:r>
    </w:p>
    <w:p w:rsidR="00781AFB" w:rsidRPr="00781AFB" w:rsidRDefault="00781AFB" w:rsidP="00781AFB">
      <w:pPr>
        <w:pStyle w:val="NormalWeb"/>
        <w:spacing w:line="360" w:lineRule="auto"/>
        <w:jc w:val="both"/>
      </w:pPr>
      <w:r w:rsidRPr="00781AFB">
        <w:t xml:space="preserve">The results demonstrate that </w:t>
      </w:r>
      <w:r w:rsidRPr="00781AFB">
        <w:rPr>
          <w:rStyle w:val="Strong"/>
          <w:b w:val="0"/>
        </w:rPr>
        <w:t>AI.CE1</w:t>
      </w:r>
      <w:r w:rsidRPr="00781AFB">
        <w:t>, relating to whether ASOS's AI-powered recommendations match customers' shopping preferences, had a statistically significant positive relationship with CPI (</w:t>
      </w:r>
      <w:r w:rsidRPr="00781AFB">
        <w:rPr>
          <w:rStyle w:val="Strong"/>
          <w:b w:val="0"/>
        </w:rPr>
        <w:t>r = .527, p &lt; .001</w:t>
      </w:r>
      <w:r w:rsidRPr="00781AFB">
        <w:t>). This indicates that customers who perceived AI recommendations as more closely aligned with their preferences also reported greater purchase intention.</w:t>
      </w:r>
    </w:p>
    <w:p w:rsidR="00781AFB" w:rsidRPr="00781AFB" w:rsidRDefault="00781AFB" w:rsidP="00781AFB">
      <w:pPr>
        <w:pStyle w:val="NormalWeb"/>
        <w:spacing w:line="360" w:lineRule="auto"/>
        <w:jc w:val="both"/>
      </w:pPr>
      <w:r w:rsidRPr="00781AFB">
        <w:t xml:space="preserve">Similarly, </w:t>
      </w:r>
      <w:r w:rsidRPr="00781AFB">
        <w:rPr>
          <w:rStyle w:val="Strong"/>
          <w:b w:val="0"/>
        </w:rPr>
        <w:t>AI.CE2</w:t>
      </w:r>
      <w:r w:rsidRPr="00781AFB">
        <w:t>, concerning the ability of AI features to help customers find products more quickly, demonstrated a significant positive correlation with CPI (</w:t>
      </w:r>
      <w:r w:rsidRPr="00781AFB">
        <w:rPr>
          <w:rStyle w:val="Strong"/>
          <w:b w:val="0"/>
        </w:rPr>
        <w:t>r = .646, p &lt; .001</w:t>
      </w:r>
      <w:r w:rsidRPr="00781AFB">
        <w:t>). This relatively strong relationship suggests that greater perceived efficiency in product searching is associated with stronger intentions to purchase from ASOS.</w:t>
      </w:r>
    </w:p>
    <w:p w:rsidR="00781AFB" w:rsidRPr="00781AFB" w:rsidRDefault="00781AFB" w:rsidP="00781AFB">
      <w:pPr>
        <w:pStyle w:val="NormalWeb"/>
        <w:spacing w:line="360" w:lineRule="auto"/>
        <w:jc w:val="both"/>
      </w:pPr>
      <w:r w:rsidRPr="00781AFB">
        <w:rPr>
          <w:rStyle w:val="Strong"/>
          <w:b w:val="0"/>
        </w:rPr>
        <w:lastRenderedPageBreak/>
        <w:t>AI.CE3</w:t>
      </w:r>
      <w:r w:rsidRPr="00781AFB">
        <w:t>, which measured the extent to which AI recommendations personalised the shopping experience, showed a stronger positive association with CPI (</w:t>
      </w:r>
      <w:r w:rsidRPr="00781AFB">
        <w:rPr>
          <w:rStyle w:val="Strong"/>
          <w:b w:val="0"/>
        </w:rPr>
        <w:t>r = .685, p &lt; .001</w:t>
      </w:r>
      <w:r w:rsidRPr="00781AFB">
        <w:t>). This indicates that personalisation may be an important aspect of AI-enabled experiences in encouraging consumers' purchase intentions.</w:t>
      </w:r>
    </w:p>
    <w:p w:rsidR="00781AFB" w:rsidRPr="00781AFB" w:rsidRDefault="00781AFB" w:rsidP="00781AFB">
      <w:pPr>
        <w:pStyle w:val="NormalWeb"/>
        <w:spacing w:line="360" w:lineRule="auto"/>
        <w:jc w:val="both"/>
      </w:pPr>
      <w:r w:rsidRPr="00781AFB">
        <w:t xml:space="preserve">The strongest relationship with CPI was observed for </w:t>
      </w:r>
      <w:r w:rsidRPr="00781AFB">
        <w:rPr>
          <w:rStyle w:val="Strong"/>
          <w:b w:val="0"/>
        </w:rPr>
        <w:t>AI.CE4</w:t>
      </w:r>
      <w:r w:rsidRPr="00781AFB">
        <w:t>, representing the efficiency of AI-based customer support, with a strong positive correlation (</w:t>
      </w:r>
      <w:r w:rsidRPr="00781AFB">
        <w:rPr>
          <w:rStyle w:val="Strong"/>
          <w:b w:val="0"/>
        </w:rPr>
        <w:t>r = .789, p &lt; .001</w:t>
      </w:r>
      <w:r w:rsidRPr="00781AFB">
        <w:t>). This suggests that respondents who perceived AI-supported customer service as efficient were substantially more likely to report stronger purchase intentions.</w:t>
      </w:r>
    </w:p>
    <w:p w:rsidR="00781AFB" w:rsidRPr="00781AFB" w:rsidRDefault="00781AFB" w:rsidP="00781AFB">
      <w:pPr>
        <w:pStyle w:val="NormalWeb"/>
        <w:spacing w:line="360" w:lineRule="auto"/>
        <w:jc w:val="both"/>
      </w:pPr>
      <w:r w:rsidRPr="00781AFB">
        <w:t xml:space="preserve">Finally, </w:t>
      </w:r>
      <w:r w:rsidRPr="00781AFB">
        <w:rPr>
          <w:rStyle w:val="Strong"/>
          <w:b w:val="0"/>
        </w:rPr>
        <w:t>AI.CE5</w:t>
      </w:r>
      <w:r w:rsidRPr="00781AFB">
        <w:t>, measuring the overall improvement in the shopping experience resulting from AI technologies, was also positively and significantly associated with CPI (</w:t>
      </w:r>
      <w:r w:rsidRPr="00781AFB">
        <w:rPr>
          <w:rStyle w:val="Strong"/>
          <w:b w:val="0"/>
        </w:rPr>
        <w:t>r = .641, p &lt; .001</w:t>
      </w:r>
      <w:r w:rsidRPr="00781AFB">
        <w:t>).</w:t>
      </w:r>
    </w:p>
    <w:p w:rsidR="00781AFB" w:rsidRDefault="00781AFB" w:rsidP="00781AFB">
      <w:pPr>
        <w:pStyle w:val="NormalWeb"/>
        <w:spacing w:line="360" w:lineRule="auto"/>
        <w:jc w:val="both"/>
      </w:pPr>
      <w:r w:rsidRPr="00781AFB">
        <w:t xml:space="preserve">Overall, the findings demonstrate </w:t>
      </w:r>
      <w:r w:rsidRPr="00781AFB">
        <w:rPr>
          <w:rStyle w:val="Strong"/>
          <w:b w:val="0"/>
        </w:rPr>
        <w:t>consistent, positive and statistically significant relationships between all dimensions of AI-enabled customer experience and consumer purchase intention</w:t>
      </w:r>
      <w:r w:rsidRPr="00781AFB">
        <w:t>, providing strong support for Objective 2.</w:t>
      </w:r>
    </w:p>
    <w:p w:rsidR="00781AFB" w:rsidRPr="00781AFB" w:rsidRDefault="00781AFB" w:rsidP="00781AFB">
      <w:pPr>
        <w:pStyle w:val="Heading2"/>
        <w:spacing w:line="360" w:lineRule="auto"/>
        <w:rPr>
          <w:sz w:val="28"/>
        </w:rPr>
      </w:pPr>
      <w:bookmarkStart w:id="63" w:name="_Toc240920740"/>
      <w:r w:rsidRPr="00781AFB">
        <w:rPr>
          <w:sz w:val="28"/>
        </w:rPr>
        <w:t>4.5 Influence of AI Personalisation on Consumer Purchase Intention</w:t>
      </w:r>
      <w:bookmarkEnd w:id="63"/>
    </w:p>
    <w:p w:rsidR="00781AFB" w:rsidRPr="00781AFB" w:rsidRDefault="00781AFB" w:rsidP="00781AFB">
      <w:pPr>
        <w:pStyle w:val="NormalWeb"/>
        <w:spacing w:line="360" w:lineRule="auto"/>
        <w:jc w:val="both"/>
      </w:pPr>
      <w:r w:rsidRPr="00781AFB">
        <w:t xml:space="preserve">To address the third research objective, </w:t>
      </w:r>
      <w:r w:rsidRPr="00781AFB">
        <w:rPr>
          <w:rStyle w:val="Strong"/>
          <w:b w:val="0"/>
        </w:rPr>
        <w:t>“To investigate the influence of AI personalisation on consumers' purchase intention,”</w:t>
      </w:r>
      <w:r w:rsidRPr="00781AFB">
        <w:t xml:space="preserve"> a multiple linear regression analysis was conducted using data from </w:t>
      </w:r>
      <w:r w:rsidRPr="00781AFB">
        <w:rPr>
          <w:rStyle w:val="Strong"/>
          <w:b w:val="0"/>
        </w:rPr>
        <w:t>64 valid respondents</w:t>
      </w:r>
      <w:r w:rsidRPr="00781AFB">
        <w:t>. In this analysis, the five AI-enabled customer experience items (</w:t>
      </w:r>
      <w:r w:rsidRPr="00781AFB">
        <w:rPr>
          <w:rStyle w:val="Strong"/>
          <w:b w:val="0"/>
        </w:rPr>
        <w:t>AI.CE1–AI.CE5</w:t>
      </w:r>
      <w:r w:rsidRPr="00781AFB">
        <w:t xml:space="preserve">) were entered as predictor variables, while </w:t>
      </w:r>
      <w:r w:rsidRPr="00781AFB">
        <w:rPr>
          <w:rStyle w:val="Strong"/>
          <w:b w:val="0"/>
        </w:rPr>
        <w:t>Consumer Purchase Intention (CPI)</w:t>
      </w:r>
      <w:r w:rsidRPr="00781AFB">
        <w:t xml:space="preserve"> was treated as the dependent variable. This approach enabled the analysis to determine which aspects of the AI-enabled experience made a unique contribution to consumers' purchase intention when the effects of the other AI experience dimensions were statistically controlled.</w:t>
      </w:r>
    </w:p>
    <w:p w:rsidR="00781AFB" w:rsidRPr="00781AFB" w:rsidRDefault="00781AFB" w:rsidP="00781AFB">
      <w:pPr>
        <w:pStyle w:val="Caption"/>
        <w:keepNext/>
        <w:rPr>
          <w:rFonts w:ascii="Times New Roman" w:hAnsi="Times New Roman" w:cs="Times New Roman"/>
          <w:b/>
          <w:i w:val="0"/>
          <w:color w:val="auto"/>
          <w:sz w:val="22"/>
        </w:rPr>
      </w:pPr>
      <w:bookmarkStart w:id="64" w:name="_Toc239878125"/>
      <w:r w:rsidRPr="00781AFB">
        <w:rPr>
          <w:rFonts w:ascii="Times New Roman" w:hAnsi="Times New Roman" w:cs="Times New Roman"/>
          <w:b/>
          <w:i w:val="0"/>
          <w:color w:val="auto"/>
          <w:sz w:val="22"/>
        </w:rPr>
        <w:t xml:space="preserve">Table </w:t>
      </w:r>
      <w:r w:rsidRPr="00781AFB">
        <w:rPr>
          <w:rFonts w:ascii="Times New Roman" w:hAnsi="Times New Roman" w:cs="Times New Roman"/>
          <w:b/>
          <w:i w:val="0"/>
          <w:color w:val="auto"/>
          <w:sz w:val="22"/>
        </w:rPr>
        <w:fldChar w:fldCharType="begin"/>
      </w:r>
      <w:r w:rsidRPr="00781AFB">
        <w:rPr>
          <w:rFonts w:ascii="Times New Roman" w:hAnsi="Times New Roman" w:cs="Times New Roman"/>
          <w:b/>
          <w:i w:val="0"/>
          <w:color w:val="auto"/>
          <w:sz w:val="22"/>
        </w:rPr>
        <w:instrText xml:space="preserve"> SEQ Table \* ARABIC </w:instrText>
      </w:r>
      <w:r w:rsidRPr="00781AFB">
        <w:rPr>
          <w:rFonts w:ascii="Times New Roman" w:hAnsi="Times New Roman" w:cs="Times New Roman"/>
          <w:b/>
          <w:i w:val="0"/>
          <w:color w:val="auto"/>
          <w:sz w:val="22"/>
        </w:rPr>
        <w:fldChar w:fldCharType="separate"/>
      </w:r>
      <w:r w:rsidR="00DB6B42">
        <w:rPr>
          <w:rFonts w:ascii="Times New Roman" w:hAnsi="Times New Roman" w:cs="Times New Roman"/>
          <w:b/>
          <w:i w:val="0"/>
          <w:noProof/>
          <w:color w:val="auto"/>
          <w:sz w:val="22"/>
        </w:rPr>
        <w:t>3</w:t>
      </w:r>
      <w:r w:rsidRPr="00781AFB">
        <w:rPr>
          <w:rFonts w:ascii="Times New Roman" w:hAnsi="Times New Roman" w:cs="Times New Roman"/>
          <w:b/>
          <w:i w:val="0"/>
          <w:color w:val="auto"/>
          <w:sz w:val="22"/>
        </w:rPr>
        <w:fldChar w:fldCharType="end"/>
      </w:r>
      <w:r w:rsidRPr="00781AFB">
        <w:rPr>
          <w:rFonts w:ascii="Times New Roman" w:hAnsi="Times New Roman" w:cs="Times New Roman"/>
          <w:b/>
          <w:i w:val="0"/>
          <w:color w:val="auto"/>
          <w:sz w:val="22"/>
          <w:lang w:val="en-GB"/>
        </w:rPr>
        <w:t xml:space="preserve"> Linear Regression of AI Personalisation on Consumer Purchase Intention</w:t>
      </w:r>
      <w:bookmarkEnd w:id="64"/>
    </w:p>
    <w:tbl>
      <w:tblPr>
        <w:tblStyle w:val="TableGrid"/>
        <w:tblW w:w="5000" w:type="pct"/>
        <w:tblLook w:val="0000" w:firstRow="0" w:lastRow="0" w:firstColumn="0" w:lastColumn="0" w:noHBand="0" w:noVBand="0"/>
      </w:tblPr>
      <w:tblGrid>
        <w:gridCol w:w="1259"/>
        <w:gridCol w:w="1627"/>
        <w:gridCol w:w="1726"/>
        <w:gridCol w:w="2369"/>
        <w:gridCol w:w="2369"/>
      </w:tblGrid>
      <w:tr w:rsidR="00781AFB" w:rsidRPr="00781AFB" w:rsidTr="00781AFB">
        <w:tc>
          <w:tcPr>
            <w:tcW w:w="5000" w:type="pct"/>
            <w:gridSpan w:val="5"/>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b/>
                <w:bCs/>
                <w:color w:val="000000"/>
                <w:sz w:val="20"/>
                <w:szCs w:val="18"/>
                <w:lang w:val="en-GB"/>
              </w:rPr>
              <w:t>Model Summary</w:t>
            </w:r>
          </w:p>
        </w:tc>
      </w:tr>
      <w:tr w:rsidR="00781AFB" w:rsidRPr="00781AFB" w:rsidTr="00781AFB">
        <w:tc>
          <w:tcPr>
            <w:tcW w:w="673"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Model</w:t>
            </w:r>
          </w:p>
        </w:tc>
        <w:tc>
          <w:tcPr>
            <w:tcW w:w="870"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R</w:t>
            </w:r>
          </w:p>
        </w:tc>
        <w:tc>
          <w:tcPr>
            <w:tcW w:w="923"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R Square</w:t>
            </w:r>
          </w:p>
        </w:tc>
        <w:tc>
          <w:tcPr>
            <w:tcW w:w="1267"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Adjusted R Square</w:t>
            </w:r>
          </w:p>
        </w:tc>
        <w:tc>
          <w:tcPr>
            <w:tcW w:w="1267"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Std. Error of the Estimate</w:t>
            </w:r>
          </w:p>
        </w:tc>
      </w:tr>
      <w:tr w:rsidR="00781AFB" w:rsidRPr="00781AFB" w:rsidTr="00781AFB">
        <w:tc>
          <w:tcPr>
            <w:tcW w:w="673"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w:t>
            </w:r>
          </w:p>
        </w:tc>
        <w:tc>
          <w:tcPr>
            <w:tcW w:w="870"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.813</w:t>
            </w:r>
            <w:r w:rsidRPr="00781AFB">
              <w:rPr>
                <w:rFonts w:ascii="Times New Roman" w:hAnsi="Times New Roman" w:cs="Times New Roman"/>
                <w:color w:val="000000"/>
                <w:sz w:val="20"/>
                <w:szCs w:val="18"/>
                <w:vertAlign w:val="superscript"/>
                <w:lang w:val="en-GB"/>
              </w:rPr>
              <w:t>a</w:t>
            </w:r>
          </w:p>
        </w:tc>
        <w:tc>
          <w:tcPr>
            <w:tcW w:w="923"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.662</w:t>
            </w:r>
          </w:p>
        </w:tc>
        <w:tc>
          <w:tcPr>
            <w:tcW w:w="126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.632</w:t>
            </w:r>
          </w:p>
        </w:tc>
        <w:tc>
          <w:tcPr>
            <w:tcW w:w="126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1.63461</w:t>
            </w:r>
          </w:p>
        </w:tc>
      </w:tr>
      <w:tr w:rsidR="00781AFB" w:rsidRPr="00781AFB" w:rsidTr="00781AFB">
        <w:tc>
          <w:tcPr>
            <w:tcW w:w="5000" w:type="pct"/>
            <w:gridSpan w:val="5"/>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 Predictors: (Constant), AI.CE5, AI.CE1, AI.CE4, AI.CE3, AI.CE2</w:t>
            </w:r>
          </w:p>
        </w:tc>
      </w:tr>
    </w:tbl>
    <w:p w:rsidR="00781AFB" w:rsidRPr="00781AFB" w:rsidRDefault="00781AFB" w:rsidP="00781AFB">
      <w:pPr>
        <w:autoSpaceDE w:val="0"/>
        <w:autoSpaceDN w:val="0"/>
        <w:adjustRightInd w:val="0"/>
        <w:spacing w:after="0" w:line="240" w:lineRule="auto"/>
        <w:rPr>
          <w:rFonts w:ascii="Times New Roman" w:hAnsi="Times New Roman" w:cs="Times New Roman"/>
          <w:sz w:val="24"/>
          <w:szCs w:val="24"/>
          <w:lang w:val="en-GB"/>
        </w:rPr>
      </w:pPr>
    </w:p>
    <w:tbl>
      <w:tblPr>
        <w:tblStyle w:val="TableGrid"/>
        <w:tblW w:w="5000" w:type="pct"/>
        <w:tblLook w:val="0000" w:firstRow="0" w:lastRow="0" w:firstColumn="0" w:lastColumn="0" w:noHBand="0" w:noVBand="0"/>
      </w:tblPr>
      <w:tblGrid>
        <w:gridCol w:w="868"/>
        <w:gridCol w:w="1503"/>
        <w:gridCol w:w="1741"/>
        <w:gridCol w:w="1197"/>
        <w:gridCol w:w="1649"/>
        <w:gridCol w:w="1197"/>
        <w:gridCol w:w="1195"/>
      </w:tblGrid>
      <w:tr w:rsidR="00781AFB" w:rsidRPr="00781AFB" w:rsidTr="00781AFB">
        <w:tc>
          <w:tcPr>
            <w:tcW w:w="5000" w:type="pct"/>
            <w:gridSpan w:val="7"/>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b/>
                <w:bCs/>
                <w:color w:val="000000"/>
                <w:sz w:val="20"/>
                <w:szCs w:val="18"/>
                <w:lang w:val="en-GB"/>
              </w:rPr>
              <w:lastRenderedPageBreak/>
              <w:t>ANOVA</w:t>
            </w:r>
            <w:r w:rsidRPr="00781AFB">
              <w:rPr>
                <w:rFonts w:ascii="Times New Roman" w:hAnsi="Times New Roman" w:cs="Times New Roman"/>
                <w:b/>
                <w:bCs/>
                <w:color w:val="000000"/>
                <w:sz w:val="20"/>
                <w:szCs w:val="18"/>
                <w:vertAlign w:val="superscript"/>
                <w:lang w:val="en-GB"/>
              </w:rPr>
              <w:t>a</w:t>
            </w:r>
          </w:p>
        </w:tc>
      </w:tr>
      <w:tr w:rsidR="00781AFB" w:rsidRPr="00781AFB" w:rsidTr="00781AFB">
        <w:tc>
          <w:tcPr>
            <w:tcW w:w="1268" w:type="pct"/>
            <w:gridSpan w:val="2"/>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Model</w:t>
            </w:r>
          </w:p>
        </w:tc>
        <w:tc>
          <w:tcPr>
            <w:tcW w:w="931"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Sum of Squares</w:t>
            </w:r>
          </w:p>
        </w:tc>
        <w:tc>
          <w:tcPr>
            <w:tcW w:w="640"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df</w:t>
            </w:r>
          </w:p>
        </w:tc>
        <w:tc>
          <w:tcPr>
            <w:tcW w:w="882"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Mean Square</w:t>
            </w:r>
          </w:p>
        </w:tc>
        <w:tc>
          <w:tcPr>
            <w:tcW w:w="640"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F</w:t>
            </w:r>
          </w:p>
        </w:tc>
        <w:tc>
          <w:tcPr>
            <w:tcW w:w="640"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Sig.</w:t>
            </w:r>
          </w:p>
        </w:tc>
      </w:tr>
      <w:tr w:rsidR="00781AFB" w:rsidRPr="00781AFB" w:rsidTr="00781AFB">
        <w:tc>
          <w:tcPr>
            <w:tcW w:w="464" w:type="pct"/>
            <w:vMerge w:val="restar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w:t>
            </w:r>
          </w:p>
        </w:tc>
        <w:tc>
          <w:tcPr>
            <w:tcW w:w="804"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Regression</w:t>
            </w:r>
          </w:p>
        </w:tc>
        <w:tc>
          <w:tcPr>
            <w:tcW w:w="931"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302.965</w:t>
            </w:r>
          </w:p>
        </w:tc>
        <w:tc>
          <w:tcPr>
            <w:tcW w:w="640"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5</w:t>
            </w:r>
          </w:p>
        </w:tc>
        <w:tc>
          <w:tcPr>
            <w:tcW w:w="88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60.593</w:t>
            </w:r>
          </w:p>
        </w:tc>
        <w:tc>
          <w:tcPr>
            <w:tcW w:w="640"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22.678</w:t>
            </w:r>
          </w:p>
        </w:tc>
        <w:tc>
          <w:tcPr>
            <w:tcW w:w="640"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r w:rsidRPr="00781AFB">
              <w:rPr>
                <w:rFonts w:ascii="Times New Roman" w:hAnsi="Times New Roman" w:cs="Times New Roman"/>
                <w:color w:val="000000"/>
                <w:sz w:val="20"/>
                <w:szCs w:val="18"/>
                <w:vertAlign w:val="superscript"/>
                <w:lang w:val="en-GB"/>
              </w:rPr>
              <w:t>b</w:t>
            </w:r>
          </w:p>
        </w:tc>
      </w:tr>
      <w:tr w:rsidR="00781AFB" w:rsidRPr="00781AFB" w:rsidTr="00781AFB">
        <w:tc>
          <w:tcPr>
            <w:tcW w:w="464"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804"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Residual</w:t>
            </w:r>
          </w:p>
        </w:tc>
        <w:tc>
          <w:tcPr>
            <w:tcW w:w="931"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154.972</w:t>
            </w:r>
          </w:p>
        </w:tc>
        <w:tc>
          <w:tcPr>
            <w:tcW w:w="640"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58</w:t>
            </w:r>
          </w:p>
        </w:tc>
        <w:tc>
          <w:tcPr>
            <w:tcW w:w="882"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2.672</w:t>
            </w:r>
          </w:p>
        </w:tc>
        <w:tc>
          <w:tcPr>
            <w:tcW w:w="640" w:type="pct"/>
          </w:tcPr>
          <w:p w:rsidR="00781AFB" w:rsidRPr="00781AFB" w:rsidRDefault="00781AFB" w:rsidP="00781AFB">
            <w:pPr>
              <w:autoSpaceDE w:val="0"/>
              <w:autoSpaceDN w:val="0"/>
              <w:adjustRightInd w:val="0"/>
              <w:rPr>
                <w:rFonts w:ascii="Times New Roman" w:hAnsi="Times New Roman" w:cs="Times New Roman"/>
                <w:sz w:val="20"/>
                <w:szCs w:val="24"/>
                <w:lang w:val="en-GB"/>
              </w:rPr>
            </w:pPr>
          </w:p>
        </w:tc>
        <w:tc>
          <w:tcPr>
            <w:tcW w:w="640" w:type="pct"/>
          </w:tcPr>
          <w:p w:rsidR="00781AFB" w:rsidRPr="00781AFB" w:rsidRDefault="00781AFB" w:rsidP="00781AFB">
            <w:pPr>
              <w:autoSpaceDE w:val="0"/>
              <w:autoSpaceDN w:val="0"/>
              <w:adjustRightInd w:val="0"/>
              <w:rPr>
                <w:rFonts w:ascii="Times New Roman" w:hAnsi="Times New Roman" w:cs="Times New Roman"/>
                <w:sz w:val="20"/>
                <w:szCs w:val="24"/>
                <w:lang w:val="en-GB"/>
              </w:rPr>
            </w:pPr>
          </w:p>
        </w:tc>
      </w:tr>
      <w:tr w:rsidR="00781AFB" w:rsidRPr="00781AFB" w:rsidTr="00781AFB">
        <w:tc>
          <w:tcPr>
            <w:tcW w:w="464" w:type="pct"/>
            <w:vMerge/>
          </w:tcPr>
          <w:p w:rsidR="00781AFB" w:rsidRPr="00781AFB" w:rsidRDefault="00781AFB" w:rsidP="00781AFB">
            <w:pPr>
              <w:autoSpaceDE w:val="0"/>
              <w:autoSpaceDN w:val="0"/>
              <w:adjustRightInd w:val="0"/>
              <w:rPr>
                <w:rFonts w:ascii="Times New Roman" w:hAnsi="Times New Roman" w:cs="Times New Roman"/>
                <w:sz w:val="20"/>
                <w:szCs w:val="24"/>
                <w:lang w:val="en-GB"/>
              </w:rPr>
            </w:pPr>
          </w:p>
        </w:tc>
        <w:tc>
          <w:tcPr>
            <w:tcW w:w="804"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Total</w:t>
            </w:r>
          </w:p>
        </w:tc>
        <w:tc>
          <w:tcPr>
            <w:tcW w:w="931"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457.938</w:t>
            </w:r>
          </w:p>
        </w:tc>
        <w:tc>
          <w:tcPr>
            <w:tcW w:w="640"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63</w:t>
            </w:r>
          </w:p>
        </w:tc>
        <w:tc>
          <w:tcPr>
            <w:tcW w:w="882" w:type="pct"/>
          </w:tcPr>
          <w:p w:rsidR="00781AFB" w:rsidRPr="00781AFB" w:rsidRDefault="00781AFB" w:rsidP="00781AFB">
            <w:pPr>
              <w:autoSpaceDE w:val="0"/>
              <w:autoSpaceDN w:val="0"/>
              <w:adjustRightInd w:val="0"/>
              <w:rPr>
                <w:rFonts w:ascii="Times New Roman" w:hAnsi="Times New Roman" w:cs="Times New Roman"/>
                <w:sz w:val="20"/>
                <w:szCs w:val="24"/>
                <w:lang w:val="en-GB"/>
              </w:rPr>
            </w:pPr>
          </w:p>
        </w:tc>
        <w:tc>
          <w:tcPr>
            <w:tcW w:w="640" w:type="pct"/>
          </w:tcPr>
          <w:p w:rsidR="00781AFB" w:rsidRPr="00781AFB" w:rsidRDefault="00781AFB" w:rsidP="00781AFB">
            <w:pPr>
              <w:autoSpaceDE w:val="0"/>
              <w:autoSpaceDN w:val="0"/>
              <w:adjustRightInd w:val="0"/>
              <w:rPr>
                <w:rFonts w:ascii="Times New Roman" w:hAnsi="Times New Roman" w:cs="Times New Roman"/>
                <w:sz w:val="20"/>
                <w:szCs w:val="24"/>
                <w:lang w:val="en-GB"/>
              </w:rPr>
            </w:pPr>
          </w:p>
        </w:tc>
        <w:tc>
          <w:tcPr>
            <w:tcW w:w="640" w:type="pct"/>
          </w:tcPr>
          <w:p w:rsidR="00781AFB" w:rsidRPr="00781AFB" w:rsidRDefault="00781AFB" w:rsidP="00781AFB">
            <w:pPr>
              <w:autoSpaceDE w:val="0"/>
              <w:autoSpaceDN w:val="0"/>
              <w:adjustRightInd w:val="0"/>
              <w:rPr>
                <w:rFonts w:ascii="Times New Roman" w:hAnsi="Times New Roman" w:cs="Times New Roman"/>
                <w:sz w:val="20"/>
                <w:szCs w:val="24"/>
                <w:lang w:val="en-GB"/>
              </w:rPr>
            </w:pPr>
          </w:p>
        </w:tc>
      </w:tr>
      <w:tr w:rsidR="00781AFB" w:rsidRPr="00781AFB" w:rsidTr="00781AFB">
        <w:tc>
          <w:tcPr>
            <w:tcW w:w="5000" w:type="pct"/>
            <w:gridSpan w:val="7"/>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 Dependent Variable: CPI</w:t>
            </w:r>
          </w:p>
        </w:tc>
      </w:tr>
      <w:tr w:rsidR="00781AFB" w:rsidRPr="00781AFB" w:rsidTr="00781AFB">
        <w:tc>
          <w:tcPr>
            <w:tcW w:w="5000" w:type="pct"/>
            <w:gridSpan w:val="7"/>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b. Predictors: (Constant), AI.CE5, AI.CE1, AI.CE4, AI.CE3, AI.CE2</w:t>
            </w:r>
          </w:p>
        </w:tc>
      </w:tr>
    </w:tbl>
    <w:p w:rsidR="00781AFB" w:rsidRPr="00781AFB" w:rsidRDefault="00781AFB" w:rsidP="00781AFB">
      <w:pPr>
        <w:autoSpaceDE w:val="0"/>
        <w:autoSpaceDN w:val="0"/>
        <w:adjustRightInd w:val="0"/>
        <w:spacing w:after="0" w:line="240" w:lineRule="auto"/>
        <w:rPr>
          <w:rFonts w:ascii="Times New Roman" w:hAnsi="Times New Roman" w:cs="Times New Roman"/>
          <w:sz w:val="24"/>
          <w:szCs w:val="24"/>
          <w:lang w:val="en-GB"/>
        </w:rPr>
      </w:pPr>
    </w:p>
    <w:tbl>
      <w:tblPr>
        <w:tblStyle w:val="TableGrid"/>
        <w:tblW w:w="5000" w:type="pct"/>
        <w:tblLook w:val="0000" w:firstRow="0" w:lastRow="0" w:firstColumn="0" w:lastColumn="0" w:noHBand="0" w:noVBand="0"/>
      </w:tblPr>
      <w:tblGrid>
        <w:gridCol w:w="854"/>
        <w:gridCol w:w="1351"/>
        <w:gridCol w:w="1546"/>
        <w:gridCol w:w="1546"/>
        <w:gridCol w:w="1707"/>
        <w:gridCol w:w="1174"/>
        <w:gridCol w:w="1172"/>
      </w:tblGrid>
      <w:tr w:rsidR="00781AFB" w:rsidRPr="00781AFB" w:rsidTr="00781AFB">
        <w:tc>
          <w:tcPr>
            <w:tcW w:w="5000" w:type="pct"/>
            <w:gridSpan w:val="7"/>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b/>
                <w:bCs/>
                <w:color w:val="000000"/>
                <w:sz w:val="20"/>
                <w:szCs w:val="18"/>
                <w:lang w:val="en-GB"/>
              </w:rPr>
              <w:t>Coefficients</w:t>
            </w:r>
            <w:r w:rsidRPr="00781AFB">
              <w:rPr>
                <w:rFonts w:ascii="Times New Roman" w:hAnsi="Times New Roman" w:cs="Times New Roman"/>
                <w:b/>
                <w:bCs/>
                <w:color w:val="000000"/>
                <w:sz w:val="20"/>
                <w:szCs w:val="18"/>
                <w:vertAlign w:val="superscript"/>
                <w:lang w:val="en-GB"/>
              </w:rPr>
              <w:t>a</w:t>
            </w:r>
          </w:p>
        </w:tc>
      </w:tr>
      <w:tr w:rsidR="00781AFB" w:rsidRPr="00781AFB" w:rsidTr="00781AFB">
        <w:tc>
          <w:tcPr>
            <w:tcW w:w="1178" w:type="pct"/>
            <w:gridSpan w:val="2"/>
            <w:vMerge w:val="restar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Model</w:t>
            </w:r>
          </w:p>
        </w:tc>
        <w:tc>
          <w:tcPr>
            <w:tcW w:w="1654" w:type="pct"/>
            <w:gridSpan w:val="2"/>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Unstandardized Coefficients</w:t>
            </w:r>
          </w:p>
        </w:tc>
        <w:tc>
          <w:tcPr>
            <w:tcW w:w="913"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Standardized Coefficients</w:t>
            </w:r>
          </w:p>
        </w:tc>
        <w:tc>
          <w:tcPr>
            <w:tcW w:w="628" w:type="pct"/>
            <w:vMerge w:val="restar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t</w:t>
            </w:r>
          </w:p>
        </w:tc>
        <w:tc>
          <w:tcPr>
            <w:tcW w:w="628" w:type="pct"/>
            <w:vMerge w:val="restar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Sig.</w:t>
            </w:r>
          </w:p>
        </w:tc>
      </w:tr>
      <w:tr w:rsidR="00781AFB" w:rsidRPr="00781AFB" w:rsidTr="00781AFB">
        <w:tc>
          <w:tcPr>
            <w:tcW w:w="1178" w:type="pct"/>
            <w:gridSpan w:val="2"/>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827"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B</w:t>
            </w:r>
          </w:p>
        </w:tc>
        <w:tc>
          <w:tcPr>
            <w:tcW w:w="827"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Std. Error</w:t>
            </w:r>
          </w:p>
        </w:tc>
        <w:tc>
          <w:tcPr>
            <w:tcW w:w="913" w:type="pct"/>
          </w:tcPr>
          <w:p w:rsidR="00781AFB" w:rsidRPr="00781AFB" w:rsidRDefault="00781AFB" w:rsidP="00781AFB">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Beta</w:t>
            </w:r>
          </w:p>
        </w:tc>
        <w:tc>
          <w:tcPr>
            <w:tcW w:w="628"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628"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r>
      <w:tr w:rsidR="00781AFB" w:rsidRPr="00781AFB" w:rsidTr="00781AFB">
        <w:tc>
          <w:tcPr>
            <w:tcW w:w="456" w:type="pct"/>
            <w:vMerge w:val="restar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w:t>
            </w:r>
          </w:p>
        </w:tc>
        <w:tc>
          <w:tcPr>
            <w:tcW w:w="722"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(Constant)</w:t>
            </w:r>
          </w:p>
        </w:tc>
        <w:tc>
          <w:tcPr>
            <w:tcW w:w="82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4.337</w:t>
            </w:r>
          </w:p>
        </w:tc>
        <w:tc>
          <w:tcPr>
            <w:tcW w:w="82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.821</w:t>
            </w:r>
          </w:p>
        </w:tc>
        <w:tc>
          <w:tcPr>
            <w:tcW w:w="913" w:type="pct"/>
          </w:tcPr>
          <w:p w:rsidR="00781AFB" w:rsidRPr="00781AFB" w:rsidRDefault="00781AFB" w:rsidP="00781AFB">
            <w:pPr>
              <w:autoSpaceDE w:val="0"/>
              <w:autoSpaceDN w:val="0"/>
              <w:adjustRightInd w:val="0"/>
              <w:rPr>
                <w:rFonts w:ascii="Times New Roman" w:hAnsi="Times New Roman" w:cs="Times New Roman"/>
                <w:sz w:val="20"/>
                <w:szCs w:val="24"/>
                <w:lang w:val="en-GB"/>
              </w:rPr>
            </w:pPr>
          </w:p>
        </w:tc>
        <w:tc>
          <w:tcPr>
            <w:tcW w:w="628"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5.285</w:t>
            </w:r>
          </w:p>
        </w:tc>
        <w:tc>
          <w:tcPr>
            <w:tcW w:w="628"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r>
      <w:tr w:rsidR="00781AFB" w:rsidRPr="00781AFB" w:rsidTr="00781AFB">
        <w:tc>
          <w:tcPr>
            <w:tcW w:w="456"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722"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AI.CE1</w:t>
            </w:r>
          </w:p>
        </w:tc>
        <w:tc>
          <w:tcPr>
            <w:tcW w:w="82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.069</w:t>
            </w:r>
          </w:p>
        </w:tc>
        <w:tc>
          <w:tcPr>
            <w:tcW w:w="82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.295</w:t>
            </w:r>
          </w:p>
        </w:tc>
        <w:tc>
          <w:tcPr>
            <w:tcW w:w="913"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.032</w:t>
            </w:r>
          </w:p>
        </w:tc>
        <w:tc>
          <w:tcPr>
            <w:tcW w:w="628"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.233</w:t>
            </w:r>
          </w:p>
        </w:tc>
        <w:tc>
          <w:tcPr>
            <w:tcW w:w="628"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.816</w:t>
            </w:r>
          </w:p>
        </w:tc>
      </w:tr>
      <w:tr w:rsidR="00781AFB" w:rsidRPr="00781AFB" w:rsidTr="00781AFB">
        <w:tc>
          <w:tcPr>
            <w:tcW w:w="456"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722"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AI.CE2</w:t>
            </w:r>
          </w:p>
        </w:tc>
        <w:tc>
          <w:tcPr>
            <w:tcW w:w="82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.468</w:t>
            </w:r>
          </w:p>
        </w:tc>
        <w:tc>
          <w:tcPr>
            <w:tcW w:w="82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.323</w:t>
            </w:r>
          </w:p>
        </w:tc>
        <w:tc>
          <w:tcPr>
            <w:tcW w:w="913"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.223</w:t>
            </w:r>
          </w:p>
        </w:tc>
        <w:tc>
          <w:tcPr>
            <w:tcW w:w="628"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1.451</w:t>
            </w:r>
          </w:p>
        </w:tc>
        <w:tc>
          <w:tcPr>
            <w:tcW w:w="628"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.152</w:t>
            </w:r>
          </w:p>
        </w:tc>
      </w:tr>
      <w:tr w:rsidR="00781AFB" w:rsidRPr="00781AFB" w:rsidTr="00781AFB">
        <w:tc>
          <w:tcPr>
            <w:tcW w:w="456"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722"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AI.CE3</w:t>
            </w:r>
          </w:p>
        </w:tc>
        <w:tc>
          <w:tcPr>
            <w:tcW w:w="82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.042</w:t>
            </w:r>
          </w:p>
        </w:tc>
        <w:tc>
          <w:tcPr>
            <w:tcW w:w="82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.382</w:t>
            </w:r>
          </w:p>
        </w:tc>
        <w:tc>
          <w:tcPr>
            <w:tcW w:w="913"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.016</w:t>
            </w:r>
          </w:p>
        </w:tc>
        <w:tc>
          <w:tcPr>
            <w:tcW w:w="628"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.109</w:t>
            </w:r>
          </w:p>
        </w:tc>
        <w:tc>
          <w:tcPr>
            <w:tcW w:w="628"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.914</w:t>
            </w:r>
          </w:p>
        </w:tc>
      </w:tr>
      <w:tr w:rsidR="00781AFB" w:rsidRPr="00781AFB" w:rsidTr="00781AFB">
        <w:tc>
          <w:tcPr>
            <w:tcW w:w="456"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722"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AI.CE4</w:t>
            </w:r>
          </w:p>
        </w:tc>
        <w:tc>
          <w:tcPr>
            <w:tcW w:w="82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1.386</w:t>
            </w:r>
          </w:p>
        </w:tc>
        <w:tc>
          <w:tcPr>
            <w:tcW w:w="82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.316</w:t>
            </w:r>
          </w:p>
        </w:tc>
        <w:tc>
          <w:tcPr>
            <w:tcW w:w="913"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.637</w:t>
            </w:r>
          </w:p>
        </w:tc>
        <w:tc>
          <w:tcPr>
            <w:tcW w:w="628"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4.388</w:t>
            </w:r>
          </w:p>
        </w:tc>
        <w:tc>
          <w:tcPr>
            <w:tcW w:w="628"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.000</w:t>
            </w:r>
          </w:p>
        </w:tc>
      </w:tr>
      <w:tr w:rsidR="00781AFB" w:rsidRPr="00781AFB" w:rsidTr="00781AFB">
        <w:tc>
          <w:tcPr>
            <w:tcW w:w="456" w:type="pct"/>
            <w:vMerge/>
          </w:tcPr>
          <w:p w:rsidR="00781AFB" w:rsidRPr="00781AFB" w:rsidRDefault="00781AFB" w:rsidP="00781AFB">
            <w:pPr>
              <w:autoSpaceDE w:val="0"/>
              <w:autoSpaceDN w:val="0"/>
              <w:adjustRightInd w:val="0"/>
              <w:rPr>
                <w:rFonts w:ascii="Times New Roman" w:hAnsi="Times New Roman" w:cs="Times New Roman"/>
                <w:color w:val="000000"/>
                <w:sz w:val="20"/>
                <w:szCs w:val="18"/>
                <w:lang w:val="en-GB"/>
              </w:rPr>
            </w:pPr>
          </w:p>
        </w:tc>
        <w:tc>
          <w:tcPr>
            <w:tcW w:w="722" w:type="pct"/>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AI.CE5</w:t>
            </w:r>
          </w:p>
        </w:tc>
        <w:tc>
          <w:tcPr>
            <w:tcW w:w="82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-.048</w:t>
            </w:r>
          </w:p>
        </w:tc>
        <w:tc>
          <w:tcPr>
            <w:tcW w:w="827"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.299</w:t>
            </w:r>
          </w:p>
        </w:tc>
        <w:tc>
          <w:tcPr>
            <w:tcW w:w="913"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-.021</w:t>
            </w:r>
          </w:p>
        </w:tc>
        <w:tc>
          <w:tcPr>
            <w:tcW w:w="628"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-.159</w:t>
            </w:r>
          </w:p>
        </w:tc>
        <w:tc>
          <w:tcPr>
            <w:tcW w:w="628" w:type="pct"/>
          </w:tcPr>
          <w:p w:rsidR="00781AFB" w:rsidRPr="00781AFB" w:rsidRDefault="00781AFB" w:rsidP="00781AFB">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.874</w:t>
            </w:r>
          </w:p>
        </w:tc>
      </w:tr>
      <w:tr w:rsidR="00781AFB" w:rsidRPr="00781AFB" w:rsidTr="00781AFB">
        <w:tc>
          <w:tcPr>
            <w:tcW w:w="5000" w:type="pct"/>
            <w:gridSpan w:val="7"/>
          </w:tcPr>
          <w:p w:rsidR="00781AFB" w:rsidRPr="00781AFB" w:rsidRDefault="00781AFB" w:rsidP="00781AFB">
            <w:pPr>
              <w:autoSpaceDE w:val="0"/>
              <w:autoSpaceDN w:val="0"/>
              <w:adjustRightInd w:val="0"/>
              <w:spacing w:line="320" w:lineRule="atLeast"/>
              <w:ind w:left="60" w:right="60"/>
              <w:rPr>
                <w:rFonts w:ascii="Times New Roman" w:hAnsi="Times New Roman" w:cs="Times New Roman"/>
                <w:color w:val="000000"/>
                <w:sz w:val="20"/>
                <w:szCs w:val="18"/>
                <w:lang w:val="en-GB"/>
              </w:rPr>
            </w:pPr>
            <w:r w:rsidRPr="00781AFB">
              <w:rPr>
                <w:rFonts w:ascii="Times New Roman" w:hAnsi="Times New Roman" w:cs="Times New Roman"/>
                <w:color w:val="000000"/>
                <w:sz w:val="20"/>
                <w:szCs w:val="18"/>
                <w:lang w:val="en-GB"/>
              </w:rPr>
              <w:t>a. Dependent Variable: CPI</w:t>
            </w:r>
          </w:p>
        </w:tc>
      </w:tr>
    </w:tbl>
    <w:p w:rsidR="00781AFB" w:rsidRPr="00781AFB" w:rsidRDefault="00781AFB" w:rsidP="00781AFB">
      <w:pPr>
        <w:pStyle w:val="NormalWeb"/>
        <w:spacing w:line="360" w:lineRule="auto"/>
        <w:jc w:val="both"/>
        <w:rPr>
          <w:b/>
        </w:rPr>
      </w:pPr>
      <w:r w:rsidRPr="00781AFB">
        <w:rPr>
          <w:b/>
        </w:rPr>
        <w:t>Key Interpretations</w:t>
      </w:r>
    </w:p>
    <w:p w:rsidR="00781AFB" w:rsidRPr="00781AFB" w:rsidRDefault="00781AFB" w:rsidP="00781AFB">
      <w:pPr>
        <w:pStyle w:val="NormalWeb"/>
        <w:spacing w:line="360" w:lineRule="auto"/>
        <w:jc w:val="both"/>
      </w:pPr>
      <w:r w:rsidRPr="00781AFB">
        <w:t xml:space="preserve">The regression model was statistically significant, </w:t>
      </w:r>
      <w:r w:rsidRPr="00781AFB">
        <w:rPr>
          <w:rStyle w:val="Strong"/>
          <w:b w:val="0"/>
        </w:rPr>
        <w:t>F(5,58) = 22.678, p &lt; .001</w:t>
      </w:r>
      <w:r w:rsidRPr="00781AFB">
        <w:t xml:space="preserve">, indicating that the set of AI-enabled customer experience variables significantly predicted consumer purchase intention. The model produced </w:t>
      </w:r>
      <w:r w:rsidRPr="00781AFB">
        <w:rPr>
          <w:rStyle w:val="Strong"/>
          <w:b w:val="0"/>
        </w:rPr>
        <w:t>R = .813</w:t>
      </w:r>
      <w:r w:rsidRPr="00781AFB">
        <w:t xml:space="preserve">, with an </w:t>
      </w:r>
      <w:r w:rsidRPr="00781AFB">
        <w:rPr>
          <w:rStyle w:val="Strong"/>
          <w:b w:val="0"/>
        </w:rPr>
        <w:t>R² = .662</w:t>
      </w:r>
      <w:r w:rsidRPr="00781AFB">
        <w:t xml:space="preserve"> and an </w:t>
      </w:r>
      <w:r w:rsidRPr="00781AFB">
        <w:rPr>
          <w:rStyle w:val="Strong"/>
          <w:b w:val="0"/>
        </w:rPr>
        <w:t>Adjusted R² = .632</w:t>
      </w:r>
      <w:r w:rsidRPr="00781AFB">
        <w:t xml:space="preserve">. Thus, approximately </w:t>
      </w:r>
      <w:r w:rsidRPr="00781AFB">
        <w:rPr>
          <w:rStyle w:val="Strong"/>
          <w:b w:val="0"/>
        </w:rPr>
        <w:t>66.2% of the variance in consumer purchase intention was explained collectively by AI.CE1–AI.CE5</w:t>
      </w:r>
      <w:r w:rsidRPr="00781AFB">
        <w:t>, demonstrating substantial explanatory power.</w:t>
      </w:r>
    </w:p>
    <w:p w:rsidR="00781AFB" w:rsidRPr="00781AFB" w:rsidRDefault="00781AFB" w:rsidP="00781AFB">
      <w:pPr>
        <w:pStyle w:val="NormalWeb"/>
        <w:spacing w:line="360" w:lineRule="auto"/>
        <w:jc w:val="both"/>
      </w:pPr>
      <w:r w:rsidRPr="00781AFB">
        <w:t xml:space="preserve">At the individual predictor level, </w:t>
      </w:r>
      <w:r w:rsidRPr="00781AFB">
        <w:rPr>
          <w:rStyle w:val="Strong"/>
          <w:b w:val="0"/>
        </w:rPr>
        <w:t>AI.CE4</w:t>
      </w:r>
      <w:r w:rsidRPr="00781AFB">
        <w:t xml:space="preserve">, which measured the efficiency of AI-based customer support, was the </w:t>
      </w:r>
      <w:r w:rsidRPr="00781AFB">
        <w:rPr>
          <w:rStyle w:val="Strong"/>
          <w:b w:val="0"/>
        </w:rPr>
        <w:t>only statistically significant predictor</w:t>
      </w:r>
      <w:r w:rsidRPr="00781AFB">
        <w:t xml:space="preserve"> of CPI (</w:t>
      </w:r>
      <w:r w:rsidRPr="00781AFB">
        <w:rPr>
          <w:rStyle w:val="Strong"/>
          <w:b w:val="0"/>
        </w:rPr>
        <w:t>β = .637, t = 4.388, p &lt; .001</w:t>
      </w:r>
      <w:r w:rsidRPr="00781AFB">
        <w:t>). This indicates that, when the other AI-enabled customer experience dimensions were controlled for, perceptions of efficient AI-based customer support made a significant positive contribution to purchase intention.</w:t>
      </w:r>
    </w:p>
    <w:p w:rsidR="00781AFB" w:rsidRPr="00781AFB" w:rsidRDefault="00781AFB" w:rsidP="00781AFB">
      <w:pPr>
        <w:pStyle w:val="NormalWeb"/>
        <w:spacing w:line="360" w:lineRule="auto"/>
        <w:jc w:val="both"/>
      </w:pPr>
      <w:r w:rsidRPr="00781AFB">
        <w:t xml:space="preserve">In contrast, </w:t>
      </w:r>
      <w:r w:rsidRPr="00781AFB">
        <w:rPr>
          <w:rStyle w:val="Strong"/>
          <w:b w:val="0"/>
        </w:rPr>
        <w:t>AI.CE1</w:t>
      </w:r>
      <w:r w:rsidRPr="00781AFB">
        <w:t xml:space="preserve"> (AI recommendations matching shopping preferences) did not significantly predict CPI (</w:t>
      </w:r>
      <w:r w:rsidRPr="00781AFB">
        <w:rPr>
          <w:rStyle w:val="Strong"/>
          <w:b w:val="0"/>
        </w:rPr>
        <w:t>β = .032, p = .816</w:t>
      </w:r>
      <w:r w:rsidRPr="00781AFB">
        <w:t xml:space="preserve">), while </w:t>
      </w:r>
      <w:r w:rsidRPr="00781AFB">
        <w:rPr>
          <w:rStyle w:val="Strong"/>
          <w:b w:val="0"/>
        </w:rPr>
        <w:t>AI.CE2</w:t>
      </w:r>
      <w:r w:rsidRPr="00781AFB">
        <w:t xml:space="preserve"> (helping customers find products more quickly) </w:t>
      </w:r>
      <w:r w:rsidRPr="00781AFB">
        <w:lastRenderedPageBreak/>
        <w:t>also showed a non-significant effect (</w:t>
      </w:r>
      <w:r w:rsidRPr="00781AFB">
        <w:rPr>
          <w:rStyle w:val="Strong"/>
          <w:b w:val="0"/>
        </w:rPr>
        <w:t>β = .223, p = .152</w:t>
      </w:r>
      <w:r w:rsidRPr="00781AFB">
        <w:t xml:space="preserve">). Similarly, </w:t>
      </w:r>
      <w:r w:rsidRPr="00781AFB">
        <w:rPr>
          <w:rStyle w:val="Strong"/>
          <w:b w:val="0"/>
        </w:rPr>
        <w:t>AI.CE3</w:t>
      </w:r>
      <w:r w:rsidRPr="00781AFB">
        <w:t>, representing a more personalised shopping experience, was not a significant predictor (</w:t>
      </w:r>
      <w:r w:rsidRPr="00781AFB">
        <w:rPr>
          <w:rStyle w:val="Strong"/>
          <w:b w:val="0"/>
        </w:rPr>
        <w:t>β = .016, p = .914</w:t>
      </w:r>
      <w:r w:rsidRPr="00781AFB">
        <w:t xml:space="preserve">), and </w:t>
      </w:r>
      <w:r w:rsidRPr="00781AFB">
        <w:rPr>
          <w:rStyle w:val="Strong"/>
          <w:b w:val="0"/>
        </w:rPr>
        <w:t>AI.CE5</w:t>
      </w:r>
      <w:r w:rsidRPr="00781AFB">
        <w:t>, concerning the overall improvement provided by AI technologies, was also non-significant (</w:t>
      </w:r>
      <w:r w:rsidRPr="00781AFB">
        <w:rPr>
          <w:rStyle w:val="Strong"/>
          <w:b w:val="0"/>
        </w:rPr>
        <w:t>β = -.021, p = .874</w:t>
      </w:r>
      <w:r w:rsidRPr="00781AFB">
        <w:t>).</w:t>
      </w:r>
    </w:p>
    <w:p w:rsidR="00781AFB" w:rsidRDefault="00781AFB" w:rsidP="00781AFB">
      <w:pPr>
        <w:pStyle w:val="NormalWeb"/>
        <w:spacing w:line="360" w:lineRule="auto"/>
        <w:jc w:val="both"/>
      </w:pPr>
      <w:r w:rsidRPr="00781AFB">
        <w:t xml:space="preserve">Therefore, although AI personalisation was positively correlated with purchase intention, </w:t>
      </w:r>
      <w:r w:rsidRPr="00781AFB">
        <w:rPr>
          <w:rStyle w:val="Strong"/>
          <w:b w:val="0"/>
        </w:rPr>
        <w:t>AI.CE3 did not demonstrate a unique statistically significant predictive effect when all five AI-enabled experience dimensions were considered simultaneously</w:t>
      </w:r>
      <w:r w:rsidRPr="00781AFB">
        <w:t xml:space="preserve">. The findings suggest that </w:t>
      </w:r>
      <w:r w:rsidRPr="00781AFB">
        <w:rPr>
          <w:rStyle w:val="Strong"/>
          <w:b w:val="0"/>
        </w:rPr>
        <w:t>efficient AI-based customer support (AI.CE4)</w:t>
      </w:r>
      <w:r w:rsidRPr="00781AFB">
        <w:t xml:space="preserve"> was the strongest individual contributor to consumer purchase intention in this sample.</w:t>
      </w:r>
    </w:p>
    <w:p w:rsidR="00DB6B42" w:rsidRPr="00DB6B42" w:rsidRDefault="00DB6B42" w:rsidP="00DB6B42">
      <w:pPr>
        <w:pStyle w:val="Heading2"/>
        <w:spacing w:line="360" w:lineRule="auto"/>
        <w:rPr>
          <w:sz w:val="28"/>
        </w:rPr>
      </w:pPr>
      <w:bookmarkStart w:id="65" w:name="_Toc240920741"/>
      <w:r w:rsidRPr="00DB6B42">
        <w:rPr>
          <w:sz w:val="28"/>
        </w:rPr>
        <w:t>4.6 Role of Customer Trust in AI-Enabled Shopping Experiences</w:t>
      </w:r>
      <w:bookmarkEnd w:id="65"/>
    </w:p>
    <w:p w:rsidR="00DB6B42" w:rsidRPr="00DB6B42" w:rsidRDefault="00DB6B42" w:rsidP="00DB6B42">
      <w:pPr>
        <w:pStyle w:val="NormalWeb"/>
        <w:spacing w:line="360" w:lineRule="auto"/>
        <w:jc w:val="both"/>
      </w:pPr>
      <w:r w:rsidRPr="00DB6B42">
        <w:t xml:space="preserve">To address the fourth research objective, </w:t>
      </w:r>
      <w:r w:rsidRPr="00DB6B42">
        <w:rPr>
          <w:rStyle w:val="Strong"/>
          <w:b w:val="0"/>
          <w:i/>
        </w:rPr>
        <w:t>“To assess the role of customer trust in AI-enabled shopping experiences,”</w:t>
      </w:r>
      <w:r w:rsidRPr="00DB6B42">
        <w:rPr>
          <w:i/>
        </w:rPr>
        <w:t xml:space="preserve"> </w:t>
      </w:r>
      <w:r w:rsidRPr="00DB6B42">
        <w:t xml:space="preserve">a multiple linear regression analysis was conducted using data from </w:t>
      </w:r>
      <w:r w:rsidRPr="00DB6B42">
        <w:rPr>
          <w:rStyle w:val="Strong"/>
          <w:b w:val="0"/>
        </w:rPr>
        <w:t>64 valid respondents</w:t>
      </w:r>
      <w:r w:rsidRPr="00DB6B42">
        <w:t xml:space="preserve">. </w:t>
      </w:r>
      <w:r w:rsidRPr="00DB6B42">
        <w:rPr>
          <w:rStyle w:val="Strong"/>
          <w:b w:val="0"/>
        </w:rPr>
        <w:t>Consumer Purchase Intention (CPI)</w:t>
      </w:r>
      <w:r w:rsidRPr="00DB6B42">
        <w:t xml:space="preserve"> was specified as the dependent variable, while the two dimensions of </w:t>
      </w:r>
      <w:r w:rsidRPr="00DB6B42">
        <w:rPr>
          <w:rStyle w:val="Strong"/>
          <w:b w:val="0"/>
        </w:rPr>
        <w:t>Customer Trust in AI</w:t>
      </w:r>
      <w:r w:rsidRPr="00DB6B42">
        <w:t xml:space="preserve">, namely </w:t>
      </w:r>
      <w:r w:rsidRPr="00DB6B42">
        <w:rPr>
          <w:rStyle w:val="Strong"/>
          <w:b w:val="0"/>
        </w:rPr>
        <w:t>CT1</w:t>
      </w:r>
      <w:r w:rsidRPr="00DB6B42">
        <w:t xml:space="preserve"> (“I trust the AI recommendations provided by ASOS”) and </w:t>
      </w:r>
      <w:r w:rsidRPr="00DB6B42">
        <w:rPr>
          <w:rStyle w:val="Strong"/>
          <w:b w:val="0"/>
        </w:rPr>
        <w:t>CT2</w:t>
      </w:r>
      <w:r w:rsidRPr="00DB6B42">
        <w:t xml:space="preserve"> (“I feel comfortable allowing ASOS to use my shopping data to personalise recommendations”), were entered as independent variables.</w:t>
      </w:r>
    </w:p>
    <w:p w:rsidR="00DB6B42" w:rsidRPr="00DB6B42" w:rsidRDefault="00DB6B42" w:rsidP="00DB6B42">
      <w:pPr>
        <w:pStyle w:val="Caption"/>
        <w:keepNext/>
        <w:rPr>
          <w:rFonts w:ascii="Times New Roman" w:hAnsi="Times New Roman" w:cs="Times New Roman"/>
          <w:b/>
          <w:i w:val="0"/>
          <w:color w:val="auto"/>
          <w:sz w:val="22"/>
        </w:rPr>
      </w:pPr>
      <w:bookmarkStart w:id="66" w:name="_Toc239878126"/>
      <w:r w:rsidRPr="00DB6B42">
        <w:rPr>
          <w:rFonts w:ascii="Times New Roman" w:hAnsi="Times New Roman" w:cs="Times New Roman"/>
          <w:b/>
          <w:i w:val="0"/>
          <w:color w:val="auto"/>
          <w:sz w:val="22"/>
        </w:rPr>
        <w:t xml:space="preserve">Table </w:t>
      </w:r>
      <w:r w:rsidRPr="00DB6B42">
        <w:rPr>
          <w:rFonts w:ascii="Times New Roman" w:hAnsi="Times New Roman" w:cs="Times New Roman"/>
          <w:b/>
          <w:i w:val="0"/>
          <w:color w:val="auto"/>
          <w:sz w:val="22"/>
        </w:rPr>
        <w:fldChar w:fldCharType="begin"/>
      </w:r>
      <w:r w:rsidRPr="00DB6B42">
        <w:rPr>
          <w:rFonts w:ascii="Times New Roman" w:hAnsi="Times New Roman" w:cs="Times New Roman"/>
          <w:b/>
          <w:i w:val="0"/>
          <w:color w:val="auto"/>
          <w:sz w:val="22"/>
        </w:rPr>
        <w:instrText xml:space="preserve"> SEQ Table \* ARABIC </w:instrText>
      </w:r>
      <w:r w:rsidRPr="00DB6B42">
        <w:rPr>
          <w:rFonts w:ascii="Times New Roman" w:hAnsi="Times New Roman" w:cs="Times New Roman"/>
          <w:b/>
          <w:i w:val="0"/>
          <w:color w:val="auto"/>
          <w:sz w:val="22"/>
        </w:rPr>
        <w:fldChar w:fldCharType="separate"/>
      </w:r>
      <w:r w:rsidRPr="00DB6B42">
        <w:rPr>
          <w:rFonts w:ascii="Times New Roman" w:hAnsi="Times New Roman" w:cs="Times New Roman"/>
          <w:b/>
          <w:i w:val="0"/>
          <w:noProof/>
          <w:color w:val="auto"/>
          <w:sz w:val="22"/>
        </w:rPr>
        <w:t>4</w:t>
      </w:r>
      <w:r w:rsidRPr="00DB6B42">
        <w:rPr>
          <w:rFonts w:ascii="Times New Roman" w:hAnsi="Times New Roman" w:cs="Times New Roman"/>
          <w:b/>
          <w:i w:val="0"/>
          <w:color w:val="auto"/>
          <w:sz w:val="22"/>
        </w:rPr>
        <w:fldChar w:fldCharType="end"/>
      </w:r>
      <w:r w:rsidRPr="00DB6B42">
        <w:rPr>
          <w:rFonts w:ascii="Times New Roman" w:hAnsi="Times New Roman" w:cs="Times New Roman"/>
          <w:b/>
          <w:i w:val="0"/>
          <w:color w:val="auto"/>
          <w:sz w:val="22"/>
        </w:rPr>
        <w:t xml:space="preserve"> Linear Regression  of Customer Trust in AI-Enabled Shopping Experiences</w:t>
      </w:r>
      <w:bookmarkEnd w:id="66"/>
    </w:p>
    <w:tbl>
      <w:tblPr>
        <w:tblStyle w:val="TableGrid"/>
        <w:tblW w:w="5000" w:type="pct"/>
        <w:tblLook w:val="0000" w:firstRow="0" w:lastRow="0" w:firstColumn="0" w:lastColumn="0" w:noHBand="0" w:noVBand="0"/>
      </w:tblPr>
      <w:tblGrid>
        <w:gridCol w:w="1259"/>
        <w:gridCol w:w="1627"/>
        <w:gridCol w:w="1726"/>
        <w:gridCol w:w="2369"/>
        <w:gridCol w:w="2369"/>
      </w:tblGrid>
      <w:tr w:rsidR="00DB6B42" w:rsidRPr="00DB6B42" w:rsidTr="00DB6B42">
        <w:tc>
          <w:tcPr>
            <w:tcW w:w="5000" w:type="pct"/>
            <w:gridSpan w:val="5"/>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b/>
                <w:bCs/>
                <w:color w:val="000000"/>
                <w:sz w:val="20"/>
                <w:szCs w:val="18"/>
                <w:lang w:val="en-GB"/>
              </w:rPr>
              <w:t>Model Summary</w:t>
            </w:r>
          </w:p>
        </w:tc>
      </w:tr>
      <w:tr w:rsidR="00DB6B42" w:rsidRPr="00DB6B42" w:rsidTr="00DB6B42">
        <w:tc>
          <w:tcPr>
            <w:tcW w:w="673" w:type="pct"/>
          </w:tcPr>
          <w:p w:rsidR="00DB6B42" w:rsidRPr="00DB6B42" w:rsidRDefault="00DB6B42" w:rsidP="00DB6B42">
            <w:pPr>
              <w:autoSpaceDE w:val="0"/>
              <w:autoSpaceDN w:val="0"/>
              <w:adjustRightInd w:val="0"/>
              <w:spacing w:line="320" w:lineRule="atLeast"/>
              <w:ind w:left="60" w:right="60"/>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Model</w:t>
            </w:r>
          </w:p>
        </w:tc>
        <w:tc>
          <w:tcPr>
            <w:tcW w:w="870" w:type="pct"/>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R</w:t>
            </w:r>
          </w:p>
        </w:tc>
        <w:tc>
          <w:tcPr>
            <w:tcW w:w="923" w:type="pct"/>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R Square</w:t>
            </w:r>
          </w:p>
        </w:tc>
        <w:tc>
          <w:tcPr>
            <w:tcW w:w="1267" w:type="pct"/>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Adjusted R Square</w:t>
            </w:r>
          </w:p>
        </w:tc>
        <w:tc>
          <w:tcPr>
            <w:tcW w:w="1267" w:type="pct"/>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Std. Error of the Estimate</w:t>
            </w:r>
          </w:p>
        </w:tc>
      </w:tr>
      <w:tr w:rsidR="00DB6B42" w:rsidRPr="00DB6B42" w:rsidTr="00DB6B42">
        <w:tc>
          <w:tcPr>
            <w:tcW w:w="673" w:type="pct"/>
          </w:tcPr>
          <w:p w:rsidR="00DB6B42" w:rsidRPr="00DB6B42" w:rsidRDefault="00DB6B42" w:rsidP="00DB6B42">
            <w:pPr>
              <w:autoSpaceDE w:val="0"/>
              <w:autoSpaceDN w:val="0"/>
              <w:adjustRightInd w:val="0"/>
              <w:spacing w:line="320" w:lineRule="atLeast"/>
              <w:ind w:left="60" w:right="60"/>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1</w:t>
            </w:r>
          </w:p>
        </w:tc>
        <w:tc>
          <w:tcPr>
            <w:tcW w:w="870"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.806</w:t>
            </w:r>
            <w:r w:rsidRPr="00DB6B42">
              <w:rPr>
                <w:rFonts w:ascii="Times New Roman" w:hAnsi="Times New Roman" w:cs="Times New Roman"/>
                <w:color w:val="000000"/>
                <w:sz w:val="20"/>
                <w:szCs w:val="18"/>
                <w:vertAlign w:val="superscript"/>
                <w:lang w:val="en-GB"/>
              </w:rPr>
              <w:t>a</w:t>
            </w:r>
          </w:p>
        </w:tc>
        <w:tc>
          <w:tcPr>
            <w:tcW w:w="923"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.650</w:t>
            </w:r>
          </w:p>
        </w:tc>
        <w:tc>
          <w:tcPr>
            <w:tcW w:w="1267"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.639</w:t>
            </w:r>
          </w:p>
        </w:tc>
        <w:tc>
          <w:tcPr>
            <w:tcW w:w="1267"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1.62080</w:t>
            </w:r>
          </w:p>
        </w:tc>
      </w:tr>
      <w:tr w:rsidR="00DB6B42" w:rsidRPr="00DB6B42" w:rsidTr="00DB6B42">
        <w:tc>
          <w:tcPr>
            <w:tcW w:w="5000" w:type="pct"/>
            <w:gridSpan w:val="5"/>
          </w:tcPr>
          <w:p w:rsidR="00DB6B42" w:rsidRPr="00DB6B42" w:rsidRDefault="00DB6B42" w:rsidP="00DB6B42">
            <w:pPr>
              <w:autoSpaceDE w:val="0"/>
              <w:autoSpaceDN w:val="0"/>
              <w:adjustRightInd w:val="0"/>
              <w:spacing w:line="320" w:lineRule="atLeast"/>
              <w:ind w:left="60" w:right="60"/>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a. Predictors: (Constant), CT2, CT1</w:t>
            </w:r>
          </w:p>
        </w:tc>
      </w:tr>
    </w:tbl>
    <w:p w:rsidR="00DB6B42" w:rsidRPr="00DB6B42" w:rsidRDefault="00DB6B42" w:rsidP="00DB6B42">
      <w:pPr>
        <w:autoSpaceDE w:val="0"/>
        <w:autoSpaceDN w:val="0"/>
        <w:adjustRightInd w:val="0"/>
        <w:spacing w:after="0" w:line="240" w:lineRule="auto"/>
        <w:rPr>
          <w:rFonts w:ascii="Times New Roman" w:hAnsi="Times New Roman" w:cs="Times New Roman"/>
          <w:sz w:val="24"/>
          <w:szCs w:val="24"/>
          <w:lang w:val="en-GB"/>
        </w:rPr>
      </w:pPr>
    </w:p>
    <w:tbl>
      <w:tblPr>
        <w:tblStyle w:val="TableGrid"/>
        <w:tblW w:w="5000" w:type="pct"/>
        <w:tblLook w:val="0000" w:firstRow="0" w:lastRow="0" w:firstColumn="0" w:lastColumn="0" w:noHBand="0" w:noVBand="0"/>
      </w:tblPr>
      <w:tblGrid>
        <w:gridCol w:w="868"/>
        <w:gridCol w:w="1503"/>
        <w:gridCol w:w="1741"/>
        <w:gridCol w:w="1197"/>
        <w:gridCol w:w="1649"/>
        <w:gridCol w:w="1197"/>
        <w:gridCol w:w="1195"/>
      </w:tblGrid>
      <w:tr w:rsidR="00DB6B42" w:rsidRPr="00DB6B42" w:rsidTr="00DB6B42">
        <w:tc>
          <w:tcPr>
            <w:tcW w:w="5000" w:type="pct"/>
            <w:gridSpan w:val="7"/>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b/>
                <w:bCs/>
                <w:color w:val="000000"/>
                <w:sz w:val="20"/>
                <w:szCs w:val="18"/>
                <w:lang w:val="en-GB"/>
              </w:rPr>
              <w:t>ANOVA</w:t>
            </w:r>
            <w:r w:rsidRPr="00DB6B42">
              <w:rPr>
                <w:rFonts w:ascii="Times New Roman" w:hAnsi="Times New Roman" w:cs="Times New Roman"/>
                <w:b/>
                <w:bCs/>
                <w:color w:val="000000"/>
                <w:sz w:val="20"/>
                <w:szCs w:val="18"/>
                <w:vertAlign w:val="superscript"/>
                <w:lang w:val="en-GB"/>
              </w:rPr>
              <w:t>a</w:t>
            </w:r>
          </w:p>
        </w:tc>
      </w:tr>
      <w:tr w:rsidR="00DB6B42" w:rsidRPr="00DB6B42" w:rsidTr="00DB6B42">
        <w:tc>
          <w:tcPr>
            <w:tcW w:w="1268" w:type="pct"/>
            <w:gridSpan w:val="2"/>
          </w:tcPr>
          <w:p w:rsidR="00DB6B42" w:rsidRPr="00DB6B42" w:rsidRDefault="00DB6B42" w:rsidP="00DB6B42">
            <w:pPr>
              <w:autoSpaceDE w:val="0"/>
              <w:autoSpaceDN w:val="0"/>
              <w:adjustRightInd w:val="0"/>
              <w:spacing w:line="320" w:lineRule="atLeast"/>
              <w:ind w:left="60" w:right="60"/>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Model</w:t>
            </w:r>
          </w:p>
        </w:tc>
        <w:tc>
          <w:tcPr>
            <w:tcW w:w="931" w:type="pct"/>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Sum of Squares</w:t>
            </w:r>
          </w:p>
        </w:tc>
        <w:tc>
          <w:tcPr>
            <w:tcW w:w="640" w:type="pct"/>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df</w:t>
            </w:r>
          </w:p>
        </w:tc>
        <w:tc>
          <w:tcPr>
            <w:tcW w:w="882" w:type="pct"/>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Mean Square</w:t>
            </w:r>
          </w:p>
        </w:tc>
        <w:tc>
          <w:tcPr>
            <w:tcW w:w="640" w:type="pct"/>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F</w:t>
            </w:r>
          </w:p>
        </w:tc>
        <w:tc>
          <w:tcPr>
            <w:tcW w:w="640" w:type="pct"/>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Sig.</w:t>
            </w:r>
          </w:p>
        </w:tc>
      </w:tr>
      <w:tr w:rsidR="00DB6B42" w:rsidRPr="00DB6B42" w:rsidTr="00DB6B42">
        <w:tc>
          <w:tcPr>
            <w:tcW w:w="464" w:type="pct"/>
            <w:vMerge w:val="restart"/>
          </w:tcPr>
          <w:p w:rsidR="00DB6B42" w:rsidRPr="00DB6B42" w:rsidRDefault="00DB6B42" w:rsidP="00DB6B42">
            <w:pPr>
              <w:autoSpaceDE w:val="0"/>
              <w:autoSpaceDN w:val="0"/>
              <w:adjustRightInd w:val="0"/>
              <w:spacing w:line="320" w:lineRule="atLeast"/>
              <w:ind w:left="60" w:right="60"/>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1</w:t>
            </w:r>
          </w:p>
        </w:tc>
        <w:tc>
          <w:tcPr>
            <w:tcW w:w="804" w:type="pct"/>
          </w:tcPr>
          <w:p w:rsidR="00DB6B42" w:rsidRPr="00DB6B42" w:rsidRDefault="00DB6B42" w:rsidP="00DB6B42">
            <w:pPr>
              <w:autoSpaceDE w:val="0"/>
              <w:autoSpaceDN w:val="0"/>
              <w:adjustRightInd w:val="0"/>
              <w:spacing w:line="320" w:lineRule="atLeast"/>
              <w:ind w:left="60" w:right="60"/>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Regression</w:t>
            </w:r>
          </w:p>
        </w:tc>
        <w:tc>
          <w:tcPr>
            <w:tcW w:w="931"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297.692</w:t>
            </w:r>
          </w:p>
        </w:tc>
        <w:tc>
          <w:tcPr>
            <w:tcW w:w="640"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2</w:t>
            </w:r>
          </w:p>
        </w:tc>
        <w:tc>
          <w:tcPr>
            <w:tcW w:w="882"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148.846</w:t>
            </w:r>
          </w:p>
        </w:tc>
        <w:tc>
          <w:tcPr>
            <w:tcW w:w="640"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56.660</w:t>
            </w:r>
          </w:p>
        </w:tc>
        <w:tc>
          <w:tcPr>
            <w:tcW w:w="640"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.000</w:t>
            </w:r>
            <w:r w:rsidRPr="00DB6B42">
              <w:rPr>
                <w:rFonts w:ascii="Times New Roman" w:hAnsi="Times New Roman" w:cs="Times New Roman"/>
                <w:color w:val="000000"/>
                <w:sz w:val="20"/>
                <w:szCs w:val="18"/>
                <w:vertAlign w:val="superscript"/>
                <w:lang w:val="en-GB"/>
              </w:rPr>
              <w:t>b</w:t>
            </w:r>
          </w:p>
        </w:tc>
      </w:tr>
      <w:tr w:rsidR="00DB6B42" w:rsidRPr="00DB6B42" w:rsidTr="00DB6B42">
        <w:tc>
          <w:tcPr>
            <w:tcW w:w="464" w:type="pct"/>
            <w:vMerge/>
          </w:tcPr>
          <w:p w:rsidR="00DB6B42" w:rsidRPr="00DB6B42" w:rsidRDefault="00DB6B42" w:rsidP="00DB6B42">
            <w:pPr>
              <w:autoSpaceDE w:val="0"/>
              <w:autoSpaceDN w:val="0"/>
              <w:adjustRightInd w:val="0"/>
              <w:rPr>
                <w:rFonts w:ascii="Times New Roman" w:hAnsi="Times New Roman" w:cs="Times New Roman"/>
                <w:color w:val="000000"/>
                <w:sz w:val="20"/>
                <w:szCs w:val="18"/>
                <w:lang w:val="en-GB"/>
              </w:rPr>
            </w:pPr>
          </w:p>
        </w:tc>
        <w:tc>
          <w:tcPr>
            <w:tcW w:w="804" w:type="pct"/>
          </w:tcPr>
          <w:p w:rsidR="00DB6B42" w:rsidRPr="00DB6B42" w:rsidRDefault="00DB6B42" w:rsidP="00DB6B42">
            <w:pPr>
              <w:autoSpaceDE w:val="0"/>
              <w:autoSpaceDN w:val="0"/>
              <w:adjustRightInd w:val="0"/>
              <w:spacing w:line="320" w:lineRule="atLeast"/>
              <w:ind w:left="60" w:right="60"/>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Residual</w:t>
            </w:r>
          </w:p>
        </w:tc>
        <w:tc>
          <w:tcPr>
            <w:tcW w:w="931"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160.246</w:t>
            </w:r>
          </w:p>
        </w:tc>
        <w:tc>
          <w:tcPr>
            <w:tcW w:w="640"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61</w:t>
            </w:r>
          </w:p>
        </w:tc>
        <w:tc>
          <w:tcPr>
            <w:tcW w:w="882"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2.627</w:t>
            </w:r>
          </w:p>
        </w:tc>
        <w:tc>
          <w:tcPr>
            <w:tcW w:w="640" w:type="pct"/>
          </w:tcPr>
          <w:p w:rsidR="00DB6B42" w:rsidRPr="00DB6B42" w:rsidRDefault="00DB6B42" w:rsidP="00DB6B42">
            <w:pPr>
              <w:autoSpaceDE w:val="0"/>
              <w:autoSpaceDN w:val="0"/>
              <w:adjustRightInd w:val="0"/>
              <w:rPr>
                <w:rFonts w:ascii="Times New Roman" w:hAnsi="Times New Roman" w:cs="Times New Roman"/>
                <w:sz w:val="20"/>
                <w:szCs w:val="24"/>
                <w:lang w:val="en-GB"/>
              </w:rPr>
            </w:pPr>
          </w:p>
        </w:tc>
        <w:tc>
          <w:tcPr>
            <w:tcW w:w="640" w:type="pct"/>
          </w:tcPr>
          <w:p w:rsidR="00DB6B42" w:rsidRPr="00DB6B42" w:rsidRDefault="00DB6B42" w:rsidP="00DB6B42">
            <w:pPr>
              <w:autoSpaceDE w:val="0"/>
              <w:autoSpaceDN w:val="0"/>
              <w:adjustRightInd w:val="0"/>
              <w:rPr>
                <w:rFonts w:ascii="Times New Roman" w:hAnsi="Times New Roman" w:cs="Times New Roman"/>
                <w:sz w:val="20"/>
                <w:szCs w:val="24"/>
                <w:lang w:val="en-GB"/>
              </w:rPr>
            </w:pPr>
          </w:p>
        </w:tc>
      </w:tr>
      <w:tr w:rsidR="00DB6B42" w:rsidRPr="00DB6B42" w:rsidTr="00DB6B42">
        <w:tc>
          <w:tcPr>
            <w:tcW w:w="464" w:type="pct"/>
            <w:vMerge/>
          </w:tcPr>
          <w:p w:rsidR="00DB6B42" w:rsidRPr="00DB6B42" w:rsidRDefault="00DB6B42" w:rsidP="00DB6B42">
            <w:pPr>
              <w:autoSpaceDE w:val="0"/>
              <w:autoSpaceDN w:val="0"/>
              <w:adjustRightInd w:val="0"/>
              <w:rPr>
                <w:rFonts w:ascii="Times New Roman" w:hAnsi="Times New Roman" w:cs="Times New Roman"/>
                <w:sz w:val="20"/>
                <w:szCs w:val="24"/>
                <w:lang w:val="en-GB"/>
              </w:rPr>
            </w:pPr>
          </w:p>
        </w:tc>
        <w:tc>
          <w:tcPr>
            <w:tcW w:w="804" w:type="pct"/>
          </w:tcPr>
          <w:p w:rsidR="00DB6B42" w:rsidRPr="00DB6B42" w:rsidRDefault="00DB6B42" w:rsidP="00DB6B42">
            <w:pPr>
              <w:autoSpaceDE w:val="0"/>
              <w:autoSpaceDN w:val="0"/>
              <w:adjustRightInd w:val="0"/>
              <w:spacing w:line="320" w:lineRule="atLeast"/>
              <w:ind w:left="60" w:right="60"/>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Total</w:t>
            </w:r>
          </w:p>
        </w:tc>
        <w:tc>
          <w:tcPr>
            <w:tcW w:w="931"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457.938</w:t>
            </w:r>
          </w:p>
        </w:tc>
        <w:tc>
          <w:tcPr>
            <w:tcW w:w="640"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63</w:t>
            </w:r>
          </w:p>
        </w:tc>
        <w:tc>
          <w:tcPr>
            <w:tcW w:w="882" w:type="pct"/>
          </w:tcPr>
          <w:p w:rsidR="00DB6B42" w:rsidRPr="00DB6B42" w:rsidRDefault="00DB6B42" w:rsidP="00DB6B42">
            <w:pPr>
              <w:autoSpaceDE w:val="0"/>
              <w:autoSpaceDN w:val="0"/>
              <w:adjustRightInd w:val="0"/>
              <w:rPr>
                <w:rFonts w:ascii="Times New Roman" w:hAnsi="Times New Roman" w:cs="Times New Roman"/>
                <w:sz w:val="20"/>
                <w:szCs w:val="24"/>
                <w:lang w:val="en-GB"/>
              </w:rPr>
            </w:pPr>
          </w:p>
        </w:tc>
        <w:tc>
          <w:tcPr>
            <w:tcW w:w="640" w:type="pct"/>
          </w:tcPr>
          <w:p w:rsidR="00DB6B42" w:rsidRPr="00DB6B42" w:rsidRDefault="00DB6B42" w:rsidP="00DB6B42">
            <w:pPr>
              <w:autoSpaceDE w:val="0"/>
              <w:autoSpaceDN w:val="0"/>
              <w:adjustRightInd w:val="0"/>
              <w:rPr>
                <w:rFonts w:ascii="Times New Roman" w:hAnsi="Times New Roman" w:cs="Times New Roman"/>
                <w:sz w:val="20"/>
                <w:szCs w:val="24"/>
                <w:lang w:val="en-GB"/>
              </w:rPr>
            </w:pPr>
          </w:p>
        </w:tc>
        <w:tc>
          <w:tcPr>
            <w:tcW w:w="640" w:type="pct"/>
          </w:tcPr>
          <w:p w:rsidR="00DB6B42" w:rsidRPr="00DB6B42" w:rsidRDefault="00DB6B42" w:rsidP="00DB6B42">
            <w:pPr>
              <w:autoSpaceDE w:val="0"/>
              <w:autoSpaceDN w:val="0"/>
              <w:adjustRightInd w:val="0"/>
              <w:rPr>
                <w:rFonts w:ascii="Times New Roman" w:hAnsi="Times New Roman" w:cs="Times New Roman"/>
                <w:sz w:val="20"/>
                <w:szCs w:val="24"/>
                <w:lang w:val="en-GB"/>
              </w:rPr>
            </w:pPr>
          </w:p>
        </w:tc>
      </w:tr>
      <w:tr w:rsidR="00DB6B42" w:rsidRPr="00DB6B42" w:rsidTr="00DB6B42">
        <w:tc>
          <w:tcPr>
            <w:tcW w:w="5000" w:type="pct"/>
            <w:gridSpan w:val="7"/>
          </w:tcPr>
          <w:p w:rsidR="00DB6B42" w:rsidRPr="00DB6B42" w:rsidRDefault="00DB6B42" w:rsidP="00DB6B42">
            <w:pPr>
              <w:autoSpaceDE w:val="0"/>
              <w:autoSpaceDN w:val="0"/>
              <w:adjustRightInd w:val="0"/>
              <w:spacing w:line="320" w:lineRule="atLeast"/>
              <w:ind w:left="60" w:right="60"/>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a. Dependent Variable: CPI</w:t>
            </w:r>
          </w:p>
        </w:tc>
      </w:tr>
      <w:tr w:rsidR="00DB6B42" w:rsidRPr="00DB6B42" w:rsidTr="00DB6B42">
        <w:tc>
          <w:tcPr>
            <w:tcW w:w="5000" w:type="pct"/>
            <w:gridSpan w:val="7"/>
          </w:tcPr>
          <w:p w:rsidR="00DB6B42" w:rsidRPr="00DB6B42" w:rsidRDefault="00DB6B42" w:rsidP="00DB6B42">
            <w:pPr>
              <w:autoSpaceDE w:val="0"/>
              <w:autoSpaceDN w:val="0"/>
              <w:adjustRightInd w:val="0"/>
              <w:spacing w:line="320" w:lineRule="atLeast"/>
              <w:ind w:left="60" w:right="60"/>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b. Predictors: (Constant), CT2, CT1</w:t>
            </w:r>
          </w:p>
        </w:tc>
      </w:tr>
    </w:tbl>
    <w:p w:rsidR="00DB6B42" w:rsidRPr="00DB6B42" w:rsidRDefault="00DB6B42" w:rsidP="00DB6B42">
      <w:pPr>
        <w:autoSpaceDE w:val="0"/>
        <w:autoSpaceDN w:val="0"/>
        <w:adjustRightInd w:val="0"/>
        <w:spacing w:after="0" w:line="240" w:lineRule="auto"/>
        <w:rPr>
          <w:rFonts w:ascii="Times New Roman" w:hAnsi="Times New Roman" w:cs="Times New Roman"/>
          <w:sz w:val="24"/>
          <w:szCs w:val="24"/>
          <w:lang w:val="en-GB"/>
        </w:rPr>
      </w:pPr>
    </w:p>
    <w:tbl>
      <w:tblPr>
        <w:tblStyle w:val="TableGrid"/>
        <w:tblW w:w="5000" w:type="pct"/>
        <w:tblLook w:val="0000" w:firstRow="0" w:lastRow="0" w:firstColumn="0" w:lastColumn="0" w:noHBand="0" w:noVBand="0"/>
      </w:tblPr>
      <w:tblGrid>
        <w:gridCol w:w="854"/>
        <w:gridCol w:w="1351"/>
        <w:gridCol w:w="1546"/>
        <w:gridCol w:w="1546"/>
        <w:gridCol w:w="1707"/>
        <w:gridCol w:w="1174"/>
        <w:gridCol w:w="1172"/>
      </w:tblGrid>
      <w:tr w:rsidR="00DB6B42" w:rsidRPr="00DB6B42" w:rsidTr="00DB6B42">
        <w:tc>
          <w:tcPr>
            <w:tcW w:w="5000" w:type="pct"/>
            <w:gridSpan w:val="7"/>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b/>
                <w:bCs/>
                <w:color w:val="000000"/>
                <w:sz w:val="20"/>
                <w:szCs w:val="18"/>
                <w:lang w:val="en-GB"/>
              </w:rPr>
              <w:lastRenderedPageBreak/>
              <w:t>Coefficients</w:t>
            </w:r>
            <w:r w:rsidRPr="00DB6B42">
              <w:rPr>
                <w:rFonts w:ascii="Times New Roman" w:hAnsi="Times New Roman" w:cs="Times New Roman"/>
                <w:b/>
                <w:bCs/>
                <w:color w:val="000000"/>
                <w:sz w:val="20"/>
                <w:szCs w:val="18"/>
                <w:vertAlign w:val="superscript"/>
                <w:lang w:val="en-GB"/>
              </w:rPr>
              <w:t>a</w:t>
            </w:r>
          </w:p>
        </w:tc>
      </w:tr>
      <w:tr w:rsidR="00DB6B42" w:rsidRPr="00DB6B42" w:rsidTr="00DB6B42">
        <w:tc>
          <w:tcPr>
            <w:tcW w:w="1178" w:type="pct"/>
            <w:gridSpan w:val="2"/>
            <w:vMerge w:val="restart"/>
          </w:tcPr>
          <w:p w:rsidR="00DB6B42" w:rsidRPr="00DB6B42" w:rsidRDefault="00DB6B42" w:rsidP="00DB6B42">
            <w:pPr>
              <w:autoSpaceDE w:val="0"/>
              <w:autoSpaceDN w:val="0"/>
              <w:adjustRightInd w:val="0"/>
              <w:spacing w:line="320" w:lineRule="atLeast"/>
              <w:ind w:left="60" w:right="60"/>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Model</w:t>
            </w:r>
          </w:p>
        </w:tc>
        <w:tc>
          <w:tcPr>
            <w:tcW w:w="1654" w:type="pct"/>
            <w:gridSpan w:val="2"/>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Unstandardized Coefficients</w:t>
            </w:r>
          </w:p>
        </w:tc>
        <w:tc>
          <w:tcPr>
            <w:tcW w:w="913" w:type="pct"/>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Standardized Coefficients</w:t>
            </w:r>
          </w:p>
        </w:tc>
        <w:tc>
          <w:tcPr>
            <w:tcW w:w="628" w:type="pct"/>
            <w:vMerge w:val="restart"/>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t</w:t>
            </w:r>
          </w:p>
        </w:tc>
        <w:tc>
          <w:tcPr>
            <w:tcW w:w="628" w:type="pct"/>
            <w:vMerge w:val="restart"/>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Sig.</w:t>
            </w:r>
          </w:p>
        </w:tc>
      </w:tr>
      <w:tr w:rsidR="00DB6B42" w:rsidRPr="00DB6B42" w:rsidTr="00DB6B42">
        <w:tc>
          <w:tcPr>
            <w:tcW w:w="1178" w:type="pct"/>
            <w:gridSpan w:val="2"/>
            <w:vMerge/>
          </w:tcPr>
          <w:p w:rsidR="00DB6B42" w:rsidRPr="00DB6B42" w:rsidRDefault="00DB6B42" w:rsidP="00DB6B42">
            <w:pPr>
              <w:autoSpaceDE w:val="0"/>
              <w:autoSpaceDN w:val="0"/>
              <w:adjustRightInd w:val="0"/>
              <w:rPr>
                <w:rFonts w:ascii="Times New Roman" w:hAnsi="Times New Roman" w:cs="Times New Roman"/>
                <w:color w:val="000000"/>
                <w:sz w:val="20"/>
                <w:szCs w:val="18"/>
                <w:lang w:val="en-GB"/>
              </w:rPr>
            </w:pPr>
          </w:p>
        </w:tc>
        <w:tc>
          <w:tcPr>
            <w:tcW w:w="827" w:type="pct"/>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B</w:t>
            </w:r>
          </w:p>
        </w:tc>
        <w:tc>
          <w:tcPr>
            <w:tcW w:w="827" w:type="pct"/>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Std. Error</w:t>
            </w:r>
          </w:p>
        </w:tc>
        <w:tc>
          <w:tcPr>
            <w:tcW w:w="913" w:type="pct"/>
          </w:tcPr>
          <w:p w:rsidR="00DB6B42" w:rsidRPr="00DB6B42" w:rsidRDefault="00DB6B42" w:rsidP="00DB6B42">
            <w:pPr>
              <w:autoSpaceDE w:val="0"/>
              <w:autoSpaceDN w:val="0"/>
              <w:adjustRightInd w:val="0"/>
              <w:spacing w:line="320" w:lineRule="atLeast"/>
              <w:ind w:left="60" w:right="60"/>
              <w:jc w:val="center"/>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Beta</w:t>
            </w:r>
          </w:p>
        </w:tc>
        <w:tc>
          <w:tcPr>
            <w:tcW w:w="628" w:type="pct"/>
            <w:vMerge/>
          </w:tcPr>
          <w:p w:rsidR="00DB6B42" w:rsidRPr="00DB6B42" w:rsidRDefault="00DB6B42" w:rsidP="00DB6B42">
            <w:pPr>
              <w:autoSpaceDE w:val="0"/>
              <w:autoSpaceDN w:val="0"/>
              <w:adjustRightInd w:val="0"/>
              <w:rPr>
                <w:rFonts w:ascii="Times New Roman" w:hAnsi="Times New Roman" w:cs="Times New Roman"/>
                <w:color w:val="000000"/>
                <w:sz w:val="20"/>
                <w:szCs w:val="18"/>
                <w:lang w:val="en-GB"/>
              </w:rPr>
            </w:pPr>
          </w:p>
        </w:tc>
        <w:tc>
          <w:tcPr>
            <w:tcW w:w="628" w:type="pct"/>
            <w:vMerge/>
          </w:tcPr>
          <w:p w:rsidR="00DB6B42" w:rsidRPr="00DB6B42" w:rsidRDefault="00DB6B42" w:rsidP="00DB6B42">
            <w:pPr>
              <w:autoSpaceDE w:val="0"/>
              <w:autoSpaceDN w:val="0"/>
              <w:adjustRightInd w:val="0"/>
              <w:rPr>
                <w:rFonts w:ascii="Times New Roman" w:hAnsi="Times New Roman" w:cs="Times New Roman"/>
                <w:color w:val="000000"/>
                <w:sz w:val="20"/>
                <w:szCs w:val="18"/>
                <w:lang w:val="en-GB"/>
              </w:rPr>
            </w:pPr>
          </w:p>
        </w:tc>
      </w:tr>
      <w:tr w:rsidR="00DB6B42" w:rsidRPr="00DB6B42" w:rsidTr="00DB6B42">
        <w:tc>
          <w:tcPr>
            <w:tcW w:w="456" w:type="pct"/>
            <w:vMerge w:val="restart"/>
          </w:tcPr>
          <w:p w:rsidR="00DB6B42" w:rsidRPr="00DB6B42" w:rsidRDefault="00DB6B42" w:rsidP="00DB6B42">
            <w:pPr>
              <w:autoSpaceDE w:val="0"/>
              <w:autoSpaceDN w:val="0"/>
              <w:adjustRightInd w:val="0"/>
              <w:spacing w:line="320" w:lineRule="atLeast"/>
              <w:ind w:left="60" w:right="60"/>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1</w:t>
            </w:r>
          </w:p>
        </w:tc>
        <w:tc>
          <w:tcPr>
            <w:tcW w:w="722" w:type="pct"/>
          </w:tcPr>
          <w:p w:rsidR="00DB6B42" w:rsidRPr="00DB6B42" w:rsidRDefault="00DB6B42" w:rsidP="00DB6B42">
            <w:pPr>
              <w:autoSpaceDE w:val="0"/>
              <w:autoSpaceDN w:val="0"/>
              <w:adjustRightInd w:val="0"/>
              <w:spacing w:line="320" w:lineRule="atLeast"/>
              <w:ind w:left="60" w:right="60"/>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(Constant)</w:t>
            </w:r>
          </w:p>
        </w:tc>
        <w:tc>
          <w:tcPr>
            <w:tcW w:w="827"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3.091</w:t>
            </w:r>
          </w:p>
        </w:tc>
        <w:tc>
          <w:tcPr>
            <w:tcW w:w="827"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.858</w:t>
            </w:r>
          </w:p>
        </w:tc>
        <w:tc>
          <w:tcPr>
            <w:tcW w:w="913" w:type="pct"/>
          </w:tcPr>
          <w:p w:rsidR="00DB6B42" w:rsidRPr="00DB6B42" w:rsidRDefault="00DB6B42" w:rsidP="00DB6B42">
            <w:pPr>
              <w:autoSpaceDE w:val="0"/>
              <w:autoSpaceDN w:val="0"/>
              <w:adjustRightInd w:val="0"/>
              <w:rPr>
                <w:rFonts w:ascii="Times New Roman" w:hAnsi="Times New Roman" w:cs="Times New Roman"/>
                <w:sz w:val="20"/>
                <w:szCs w:val="24"/>
                <w:lang w:val="en-GB"/>
              </w:rPr>
            </w:pPr>
          </w:p>
        </w:tc>
        <w:tc>
          <w:tcPr>
            <w:tcW w:w="628"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3.601</w:t>
            </w:r>
          </w:p>
        </w:tc>
        <w:tc>
          <w:tcPr>
            <w:tcW w:w="628"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.001</w:t>
            </w:r>
          </w:p>
        </w:tc>
      </w:tr>
      <w:tr w:rsidR="00DB6B42" w:rsidRPr="00DB6B42" w:rsidTr="00DB6B42">
        <w:tc>
          <w:tcPr>
            <w:tcW w:w="456" w:type="pct"/>
            <w:vMerge/>
          </w:tcPr>
          <w:p w:rsidR="00DB6B42" w:rsidRPr="00DB6B42" w:rsidRDefault="00DB6B42" w:rsidP="00DB6B42">
            <w:pPr>
              <w:autoSpaceDE w:val="0"/>
              <w:autoSpaceDN w:val="0"/>
              <w:adjustRightInd w:val="0"/>
              <w:rPr>
                <w:rFonts w:ascii="Times New Roman" w:hAnsi="Times New Roman" w:cs="Times New Roman"/>
                <w:color w:val="000000"/>
                <w:sz w:val="20"/>
                <w:szCs w:val="18"/>
                <w:lang w:val="en-GB"/>
              </w:rPr>
            </w:pPr>
          </w:p>
        </w:tc>
        <w:tc>
          <w:tcPr>
            <w:tcW w:w="722" w:type="pct"/>
          </w:tcPr>
          <w:p w:rsidR="00DB6B42" w:rsidRPr="00DB6B42" w:rsidRDefault="00DB6B42" w:rsidP="00DB6B42">
            <w:pPr>
              <w:autoSpaceDE w:val="0"/>
              <w:autoSpaceDN w:val="0"/>
              <w:adjustRightInd w:val="0"/>
              <w:spacing w:line="320" w:lineRule="atLeast"/>
              <w:ind w:left="60" w:right="60"/>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CT1</w:t>
            </w:r>
          </w:p>
        </w:tc>
        <w:tc>
          <w:tcPr>
            <w:tcW w:w="827"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.794</w:t>
            </w:r>
          </w:p>
        </w:tc>
        <w:tc>
          <w:tcPr>
            <w:tcW w:w="827"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.243</w:t>
            </w:r>
          </w:p>
        </w:tc>
        <w:tc>
          <w:tcPr>
            <w:tcW w:w="913"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.328</w:t>
            </w:r>
          </w:p>
        </w:tc>
        <w:tc>
          <w:tcPr>
            <w:tcW w:w="628"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3.262</w:t>
            </w:r>
          </w:p>
        </w:tc>
        <w:tc>
          <w:tcPr>
            <w:tcW w:w="628"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.002</w:t>
            </w:r>
          </w:p>
        </w:tc>
      </w:tr>
      <w:tr w:rsidR="00DB6B42" w:rsidRPr="00DB6B42" w:rsidTr="00DB6B42">
        <w:tc>
          <w:tcPr>
            <w:tcW w:w="456" w:type="pct"/>
            <w:vMerge/>
          </w:tcPr>
          <w:p w:rsidR="00DB6B42" w:rsidRPr="00DB6B42" w:rsidRDefault="00DB6B42" w:rsidP="00DB6B42">
            <w:pPr>
              <w:autoSpaceDE w:val="0"/>
              <w:autoSpaceDN w:val="0"/>
              <w:adjustRightInd w:val="0"/>
              <w:rPr>
                <w:rFonts w:ascii="Times New Roman" w:hAnsi="Times New Roman" w:cs="Times New Roman"/>
                <w:color w:val="000000"/>
                <w:sz w:val="20"/>
                <w:szCs w:val="18"/>
                <w:lang w:val="en-GB"/>
              </w:rPr>
            </w:pPr>
          </w:p>
        </w:tc>
        <w:tc>
          <w:tcPr>
            <w:tcW w:w="722" w:type="pct"/>
          </w:tcPr>
          <w:p w:rsidR="00DB6B42" w:rsidRPr="00DB6B42" w:rsidRDefault="00DB6B42" w:rsidP="00DB6B42">
            <w:pPr>
              <w:autoSpaceDE w:val="0"/>
              <w:autoSpaceDN w:val="0"/>
              <w:adjustRightInd w:val="0"/>
              <w:spacing w:line="320" w:lineRule="atLeast"/>
              <w:ind w:left="60" w:right="60"/>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CT2</w:t>
            </w:r>
          </w:p>
        </w:tc>
        <w:tc>
          <w:tcPr>
            <w:tcW w:w="827"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1.482</w:t>
            </w:r>
          </w:p>
        </w:tc>
        <w:tc>
          <w:tcPr>
            <w:tcW w:w="827"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.270</w:t>
            </w:r>
          </w:p>
        </w:tc>
        <w:tc>
          <w:tcPr>
            <w:tcW w:w="913"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.552</w:t>
            </w:r>
          </w:p>
        </w:tc>
        <w:tc>
          <w:tcPr>
            <w:tcW w:w="628"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5.486</w:t>
            </w:r>
          </w:p>
        </w:tc>
        <w:tc>
          <w:tcPr>
            <w:tcW w:w="628" w:type="pct"/>
          </w:tcPr>
          <w:p w:rsidR="00DB6B42" w:rsidRPr="00DB6B42" w:rsidRDefault="00DB6B42" w:rsidP="00DB6B42">
            <w:pPr>
              <w:autoSpaceDE w:val="0"/>
              <w:autoSpaceDN w:val="0"/>
              <w:adjustRightInd w:val="0"/>
              <w:spacing w:line="320" w:lineRule="atLeast"/>
              <w:ind w:left="60" w:right="60"/>
              <w:jc w:val="right"/>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.000</w:t>
            </w:r>
          </w:p>
        </w:tc>
      </w:tr>
      <w:tr w:rsidR="00DB6B42" w:rsidRPr="00DB6B42" w:rsidTr="00DB6B42">
        <w:tc>
          <w:tcPr>
            <w:tcW w:w="5000" w:type="pct"/>
            <w:gridSpan w:val="7"/>
          </w:tcPr>
          <w:p w:rsidR="00DB6B42" w:rsidRPr="00DB6B42" w:rsidRDefault="00DB6B42" w:rsidP="00DB6B42">
            <w:pPr>
              <w:autoSpaceDE w:val="0"/>
              <w:autoSpaceDN w:val="0"/>
              <w:adjustRightInd w:val="0"/>
              <w:spacing w:line="320" w:lineRule="atLeast"/>
              <w:ind w:left="60" w:right="60"/>
              <w:rPr>
                <w:rFonts w:ascii="Times New Roman" w:hAnsi="Times New Roman" w:cs="Times New Roman"/>
                <w:color w:val="000000"/>
                <w:sz w:val="20"/>
                <w:szCs w:val="18"/>
                <w:lang w:val="en-GB"/>
              </w:rPr>
            </w:pPr>
            <w:r w:rsidRPr="00DB6B42">
              <w:rPr>
                <w:rFonts w:ascii="Times New Roman" w:hAnsi="Times New Roman" w:cs="Times New Roman"/>
                <w:color w:val="000000"/>
                <w:sz w:val="20"/>
                <w:szCs w:val="18"/>
                <w:lang w:val="en-GB"/>
              </w:rPr>
              <w:t>a. Dependent Variable: CPI</w:t>
            </w:r>
          </w:p>
        </w:tc>
      </w:tr>
    </w:tbl>
    <w:p w:rsidR="00DB6B42" w:rsidRPr="00DB6B42" w:rsidRDefault="00DB6B42" w:rsidP="00DB6B42">
      <w:pPr>
        <w:autoSpaceDE w:val="0"/>
        <w:autoSpaceDN w:val="0"/>
        <w:adjustRightInd w:val="0"/>
        <w:spacing w:after="0" w:line="400" w:lineRule="atLeast"/>
        <w:rPr>
          <w:rFonts w:ascii="Times New Roman" w:hAnsi="Times New Roman" w:cs="Times New Roman"/>
          <w:sz w:val="24"/>
          <w:szCs w:val="24"/>
          <w:lang w:val="en-GB"/>
        </w:rPr>
      </w:pPr>
    </w:p>
    <w:p w:rsidR="00DB6B42" w:rsidRPr="00DB6B42" w:rsidRDefault="00DB6B42" w:rsidP="00DB6B42">
      <w:pPr>
        <w:pStyle w:val="NormalWeb"/>
        <w:spacing w:line="360" w:lineRule="auto"/>
        <w:jc w:val="both"/>
        <w:rPr>
          <w:b/>
        </w:rPr>
      </w:pPr>
      <w:r w:rsidRPr="00DB6B42">
        <w:rPr>
          <w:b/>
        </w:rPr>
        <w:t>Key Interpretations</w:t>
      </w:r>
    </w:p>
    <w:p w:rsidR="00DB6B42" w:rsidRPr="00DB6B42" w:rsidRDefault="00DB6B42" w:rsidP="00DB6B42">
      <w:pPr>
        <w:pStyle w:val="NormalWeb"/>
        <w:spacing w:line="360" w:lineRule="auto"/>
        <w:jc w:val="both"/>
      </w:pPr>
      <w:r w:rsidRPr="00DB6B42">
        <w:t xml:space="preserve">The regression model was statistically significant, </w:t>
      </w:r>
      <w:r w:rsidRPr="00DB6B42">
        <w:rPr>
          <w:rStyle w:val="Strong"/>
          <w:b w:val="0"/>
        </w:rPr>
        <w:t>F(2,61) = 56.660, p &lt; .001</w:t>
      </w:r>
      <w:r w:rsidRPr="00DB6B42">
        <w:t xml:space="preserve">, demonstrating that customer trust variables collectively made a significant contribution to explaining consumer purchase intention. The model produced </w:t>
      </w:r>
      <w:r w:rsidRPr="00DB6B42">
        <w:rPr>
          <w:rStyle w:val="Strong"/>
          <w:b w:val="0"/>
        </w:rPr>
        <w:t>R = .806</w:t>
      </w:r>
      <w:r w:rsidRPr="00DB6B42">
        <w:t xml:space="preserve">, </w:t>
      </w:r>
      <w:r w:rsidRPr="00DB6B42">
        <w:rPr>
          <w:rStyle w:val="Strong"/>
          <w:b w:val="0"/>
        </w:rPr>
        <w:t>R² = .650</w:t>
      </w:r>
      <w:r w:rsidRPr="00DB6B42">
        <w:t xml:space="preserve">, and </w:t>
      </w:r>
      <w:r w:rsidRPr="00DB6B42">
        <w:rPr>
          <w:rStyle w:val="Strong"/>
          <w:b w:val="0"/>
        </w:rPr>
        <w:t>Adjusted R² = .639</w:t>
      </w:r>
      <w:r w:rsidRPr="00DB6B42">
        <w:t xml:space="preserve">. This indicates that </w:t>
      </w:r>
      <w:r w:rsidRPr="00DB6B42">
        <w:rPr>
          <w:rStyle w:val="Strong"/>
          <w:b w:val="0"/>
        </w:rPr>
        <w:t>65.0% of the variance in consumer purchase intention was explained by CT1 and CT2</w:t>
      </w:r>
      <w:r w:rsidRPr="00DB6B42">
        <w:t>, suggesting a substantial explanatory relationship between customer trust in AI and purchase intention.</w:t>
      </w:r>
    </w:p>
    <w:p w:rsidR="00DB6B42" w:rsidRPr="00DB6B42" w:rsidRDefault="00DB6B42" w:rsidP="00DB6B42">
      <w:pPr>
        <w:pStyle w:val="NormalWeb"/>
        <w:spacing w:line="360" w:lineRule="auto"/>
        <w:jc w:val="both"/>
      </w:pPr>
      <w:r w:rsidRPr="00DB6B42">
        <w:t xml:space="preserve">At the individual predictor level, </w:t>
      </w:r>
      <w:r w:rsidRPr="00DB6B42">
        <w:rPr>
          <w:rStyle w:val="Strong"/>
          <w:b w:val="0"/>
        </w:rPr>
        <w:t>CT1</w:t>
      </w:r>
      <w:r w:rsidRPr="00DB6B42">
        <w:t>, representing respondents' trust in ASOS's AI recommendations, had a significant positive effect on CPI (</w:t>
      </w:r>
      <w:r w:rsidRPr="00DB6B42">
        <w:rPr>
          <w:rStyle w:val="Strong"/>
          <w:b w:val="0"/>
        </w:rPr>
        <w:t>B = .794, β = .328, t = 3.262, p = .002</w:t>
      </w:r>
      <w:r w:rsidRPr="00DB6B42">
        <w:t>). This indicates that greater trust in AI recommendations was associated with higher consumer purchase intention, while controlling for comfort with the use of shopping data.</w:t>
      </w:r>
    </w:p>
    <w:p w:rsidR="00DB6B42" w:rsidRPr="00DB6B42" w:rsidRDefault="00DB6B42" w:rsidP="00DB6B42">
      <w:pPr>
        <w:pStyle w:val="NormalWeb"/>
        <w:spacing w:line="360" w:lineRule="auto"/>
        <w:jc w:val="both"/>
      </w:pPr>
      <w:r w:rsidRPr="00DB6B42">
        <w:t xml:space="preserve">Similarly, </w:t>
      </w:r>
      <w:r w:rsidRPr="00DB6B42">
        <w:rPr>
          <w:rStyle w:val="Strong"/>
          <w:b w:val="0"/>
        </w:rPr>
        <w:t>CT2</w:t>
      </w:r>
      <w:r w:rsidRPr="00DB6B42">
        <w:t>, measuring respondents' comfort with allowing ASOS to use their shopping data for personalised recommendations, demonstrated a stronger statistically significant positive effect on CPI (</w:t>
      </w:r>
      <w:r w:rsidRPr="00DB6B42">
        <w:rPr>
          <w:rStyle w:val="Strong"/>
          <w:b w:val="0"/>
        </w:rPr>
        <w:t>B = 1.482, β = .552, t = 5.486, p &lt; .001</w:t>
      </w:r>
      <w:r w:rsidRPr="00DB6B42">
        <w:t xml:space="preserve">). The standardised coefficient indicates that </w:t>
      </w:r>
      <w:r w:rsidRPr="00DB6B42">
        <w:rPr>
          <w:rStyle w:val="Strong"/>
          <w:b w:val="0"/>
        </w:rPr>
        <w:t>CT2 was the stronger predictor of purchase intention</w:t>
      </w:r>
      <w:r w:rsidRPr="00DB6B42">
        <w:t xml:space="preserve"> compared with CT1.</w:t>
      </w:r>
    </w:p>
    <w:p w:rsidR="00DB6B42" w:rsidRDefault="00DB6B42" w:rsidP="00DB6B42">
      <w:pPr>
        <w:pStyle w:val="NormalWeb"/>
        <w:spacing w:line="360" w:lineRule="auto"/>
        <w:jc w:val="both"/>
      </w:pPr>
      <w:r w:rsidRPr="00DB6B42">
        <w:t xml:space="preserve">Overall, the findings demonstrate that </w:t>
      </w:r>
      <w:r w:rsidRPr="00DB6B42">
        <w:rPr>
          <w:rStyle w:val="Strong"/>
          <w:b w:val="0"/>
        </w:rPr>
        <w:t>customer trust plays a significant and positive role in consumer purchase intention within AI-enabled ASOS shopping experiences</w:t>
      </w:r>
      <w:r w:rsidRPr="00DB6B42">
        <w:t>. Both trust in AI recommendations (</w:t>
      </w:r>
      <w:r w:rsidRPr="00DB6B42">
        <w:rPr>
          <w:rStyle w:val="Strong"/>
          <w:b w:val="0"/>
        </w:rPr>
        <w:t>CT1</w:t>
      </w:r>
      <w:r w:rsidRPr="00DB6B42">
        <w:t>) and comfort with data use for personalisation (</w:t>
      </w:r>
      <w:r w:rsidRPr="00DB6B42">
        <w:rPr>
          <w:rStyle w:val="Strong"/>
          <w:b w:val="0"/>
        </w:rPr>
        <w:t>CT2</w:t>
      </w:r>
      <w:r w:rsidRPr="00DB6B42">
        <w:t xml:space="preserve">) significantly predicted CPI. Therefore, the findings provide strong empirical support for the fourth research </w:t>
      </w:r>
      <w:r w:rsidRPr="00DB6B42">
        <w:lastRenderedPageBreak/>
        <w:t>objective and suggest that building consumer confidence in AI recommendations and responsible use of personal data may be important for strengthening purchase intentions.</w:t>
      </w:r>
    </w:p>
    <w:p w:rsidR="00DB6B42" w:rsidRPr="00DB6B42" w:rsidRDefault="00DB6B42" w:rsidP="00DB6B42">
      <w:pPr>
        <w:pStyle w:val="Heading2"/>
        <w:spacing w:line="360" w:lineRule="auto"/>
        <w:rPr>
          <w:sz w:val="28"/>
        </w:rPr>
      </w:pPr>
      <w:bookmarkStart w:id="67" w:name="_Toc240920742"/>
      <w:r w:rsidRPr="00DB6B42">
        <w:rPr>
          <w:sz w:val="28"/>
        </w:rPr>
        <w:t>4</w:t>
      </w:r>
      <w:r>
        <w:rPr>
          <w:sz w:val="28"/>
        </w:rPr>
        <w:t>.7</w:t>
      </w:r>
      <w:r w:rsidRPr="00DB6B42">
        <w:rPr>
          <w:sz w:val="28"/>
        </w:rPr>
        <w:t xml:space="preserve"> Discussion of Findings</w:t>
      </w:r>
      <w:bookmarkEnd w:id="67"/>
    </w:p>
    <w:p w:rsidR="0082116E" w:rsidRDefault="0082116E" w:rsidP="0082116E">
      <w:pPr>
        <w:pStyle w:val="NormalWeb"/>
        <w:spacing w:line="360" w:lineRule="auto"/>
        <w:jc w:val="both"/>
      </w:pPr>
      <w:r>
        <w:t>The findings give a significant amount of support for the link between AI customer experience and ASOS UK customers' purchase intention, but the results suggest that there is a variation in the contribution of the different dimensions of AI. When comparing to Objective 1, all five dimensions showed mean scores above the neutral point, suggesting generally positive attitudes towards AI-powered customer experience. AI-based customer support, with a mean of M = 4.05, and AI-powered recommendations matching shopping preferences, with a mean of M = 3.50, had the highest and lowest mean scores respectively. It indicates that, beyond just personalisation, consumers might value the practical applications and adaptability of AI more. This is aligned with the Technology Acceptance Model (TAM) as proposed that perceived usefulness is a key factor in technology acceptance (Davis, 1989). Recent research in online fashion retail similarly demonstrates that transaction utility and AI-enabled services are important throughout the customer journey (Zaman et al., 2025).</w:t>
      </w:r>
    </w:p>
    <w:p w:rsidR="0082116E" w:rsidRDefault="0082116E" w:rsidP="0082116E">
      <w:pPr>
        <w:pStyle w:val="NormalWeb"/>
        <w:spacing w:line="360" w:lineRule="auto"/>
        <w:jc w:val="both"/>
      </w:pPr>
      <w:r>
        <w:t>For Objective 2, the five dimensions of customer experience that are supported by AI were all significantly and positively correlated with purchase intention (r = .527–.789, p &lt; .001). The highest correlation was found for AI personalisation (r = .685) and AI based customer support (r = .789). These results indicate that there is a positive correlation between perceived usefulness, personalisation and customer responsiveness with purchase intent. Generally, the findings confirm TAM as technology is more likely to encourage positive behavior if it is useful. They also support the Theory of Planned Behaviour (TPB) which suggests that intentions to engage in a behaviour result from positive attitudes and opinions towards a behaviour (Ajzen, 1991). The correlations are not considered to be causation, however. Moreover, the fairly high intra-correlations for some of the AI facets suggest that there may be conceptual overlap between them, meaning that customers may perceive the AI experience as a whole service instead of separate AI features.</w:t>
      </w:r>
    </w:p>
    <w:p w:rsidR="0082116E" w:rsidRDefault="0082116E" w:rsidP="0082116E">
      <w:pPr>
        <w:pStyle w:val="NormalWeb"/>
        <w:spacing w:line="360" w:lineRule="auto"/>
        <w:jc w:val="both"/>
      </w:pPr>
      <w:r>
        <w:t xml:space="preserve">Objective 3 calls for more critical thinking. The overall regression model was significant, F(5,58) = 22.678, p &lt; .001, explaining 66.2% of the variance in purchase intention (R² = .662). AI </w:t>
      </w:r>
      <w:r>
        <w:lastRenderedPageBreak/>
        <w:t>personalisation, or AI. (Artificial Intelligence personalisation).The other AI dimensions were controlled for, and CE3) was not an important unique predictor (β = .016, p = .914). Thus, the findings are contrary to the hypothesis of personalisation positively affecting purchase intention in this model. This is contrary to the recent studies that have found positive influence from the AI personalisation on purchase intention (Madhuri et al., 2024; Sarwar and Malik, 2025). One possible reason is that personalisation can lead to more general effects, such as trust, perceived relevance and usefulness, rather than having an independent impact. Importantly, AI.AI personalisation was not operationalised as a multi-item construct in CE3, which was measured with one item. This finding should be taken with a pinch of salt, therefore, and not as an indicator of the value of personalisation.</w:t>
      </w:r>
    </w:p>
    <w:p w:rsidR="0082116E" w:rsidRDefault="0082116E" w:rsidP="0082116E">
      <w:pPr>
        <w:pStyle w:val="NormalWeb"/>
        <w:spacing w:line="360" w:lineRule="auto"/>
        <w:jc w:val="both"/>
      </w:pPr>
      <w:r>
        <w:t>There was more empirical evidence for Objective 4. The regression model for customer trust was significant, F(2,61) = 56.660, p &lt; .001, with the customer trust variables accounting for 65.0% of the variance in the customer purchase intention (R² = .650). Purchase intention was heavily predicted by trust in ASOS's AI recommendations (β = .328, p = .002), and even more strongly by the level of comfort with ASOS using shopping data to make personalised recommendations (β = .552, p &lt; .001). This means that trust is not just a peripheral part of the AI-assisted shopping process, but a core part that could convert to a desire to buy an AI experience. This discovery is in line with the latest insights gained from the e-fashion industry, which have shown that trust is a crucial driver in consumer behavior when it comes to AI-driven services (Zaman et al., 2025). It also enables research that further validates the link between AI personalisation and purchase intent (Madhuri et al., 2024).</w:t>
      </w:r>
    </w:p>
    <w:p w:rsidR="00DB6B42" w:rsidRDefault="0082116E" w:rsidP="0082116E">
      <w:pPr>
        <w:pStyle w:val="NormalWeb"/>
        <w:spacing w:line="360" w:lineRule="auto"/>
        <w:jc w:val="both"/>
      </w:pPr>
      <w:r>
        <w:t xml:space="preserve">Overall, the results indicate that the impact of AI-powered customer experience on purchase intent is more complex, and it is typically more pronounced when the customer believes that AI is beneficial, responsive, and reliable. This theoretical contribution is not only on the direct beneficial impact of AI on purchase intention but also on the critical role of the broader customer experience and trust consumers put in the technology's ability. TAM explains the importance of usefulness and TPB provides a more general explanation of how positive beliefs can influence behavior. The trust findings also offer some support for these theories to be taken into account when exploring retail behaviour mediated by AI, in combination with explanations based on trust. The results suggest that for brands like ASOS and others in the UK fashion industry, investing in AI should </w:t>
      </w:r>
      <w:r>
        <w:lastRenderedPageBreak/>
        <w:t>go beyond high-tech recommendation systems to robust customer service and data management, both of which foster consumer trust</w:t>
      </w:r>
      <w:r w:rsidR="00DB6B42" w:rsidRPr="00DB6B42">
        <w:t>.</w:t>
      </w:r>
    </w:p>
    <w:p w:rsidR="00DB6B42" w:rsidRDefault="00DB6B42" w:rsidP="00DB6B42">
      <w:pPr>
        <w:rPr>
          <w:rFonts w:ascii="Times New Roman" w:eastAsia="Times New Roman" w:hAnsi="Times New Roman" w:cs="Times New Roman"/>
          <w:sz w:val="24"/>
          <w:szCs w:val="24"/>
          <w:lang w:val="en-GB" w:eastAsia="en-GB"/>
        </w:rPr>
      </w:pPr>
      <w:r>
        <w:br w:type="page"/>
      </w:r>
    </w:p>
    <w:p w:rsidR="00DB6B42" w:rsidRPr="00DB6B42" w:rsidRDefault="00DB6B42" w:rsidP="00DB6B42">
      <w:pPr>
        <w:pStyle w:val="Heading1"/>
        <w:spacing w:line="360" w:lineRule="auto"/>
        <w:jc w:val="center"/>
        <w:rPr>
          <w:rFonts w:ascii="Times New Roman" w:hAnsi="Times New Roman" w:cs="Times New Roman"/>
          <w:b/>
          <w:color w:val="auto"/>
        </w:rPr>
      </w:pPr>
      <w:bookmarkStart w:id="68" w:name="_Toc240920743"/>
      <w:r w:rsidRPr="00DB6B42">
        <w:rPr>
          <w:rFonts w:ascii="Times New Roman" w:hAnsi="Times New Roman" w:cs="Times New Roman"/>
          <w:b/>
          <w:color w:val="auto"/>
        </w:rPr>
        <w:lastRenderedPageBreak/>
        <w:t>CHAPTER 5: CONCLUSION AND RECOMMENDATIONS</w:t>
      </w:r>
      <w:bookmarkEnd w:id="68"/>
    </w:p>
    <w:p w:rsidR="00DB6B42" w:rsidRPr="00DB6B42" w:rsidRDefault="00DB6B42" w:rsidP="00DB6B42">
      <w:pPr>
        <w:pStyle w:val="Heading2"/>
        <w:spacing w:line="360" w:lineRule="auto"/>
        <w:rPr>
          <w:sz w:val="28"/>
        </w:rPr>
      </w:pPr>
      <w:bookmarkStart w:id="69" w:name="_Toc240920744"/>
      <w:r w:rsidRPr="00DB6B42">
        <w:rPr>
          <w:sz w:val="28"/>
        </w:rPr>
        <w:t>5.1 Introduction</w:t>
      </w:r>
      <w:bookmarkEnd w:id="69"/>
    </w:p>
    <w:p w:rsidR="00DB6B42" w:rsidRPr="00DB6B42" w:rsidRDefault="00C021C9" w:rsidP="00DB6B42">
      <w:pPr>
        <w:pStyle w:val="isselectedend"/>
        <w:spacing w:line="360" w:lineRule="auto"/>
        <w:jc w:val="both"/>
      </w:pPr>
      <w:r w:rsidRPr="00C021C9">
        <w:t>This chapter concludes the study examining the impact of Artificial Intelligence (AI)-enabled customer experience on consumer purchase intention among ASOS UK customers. The chapter does not repeat the statistical results presented in Chapter 4, but summarizes them to conclude the findings of the study as a whole and what these results imply for online fashion retail. It also offers some useful suggestions for the ASOS and other online retailers, outlines the restrictions of the study and suggests</w:t>
      </w:r>
      <w:r>
        <w:t xml:space="preserve"> future avenues for exploration</w:t>
      </w:r>
      <w:r w:rsidR="00DB6B42" w:rsidRPr="00DB6B42">
        <w:t>.</w:t>
      </w:r>
    </w:p>
    <w:p w:rsidR="00DB6B42" w:rsidRPr="00DB6B42" w:rsidRDefault="00DB6B42" w:rsidP="00DB6B42">
      <w:pPr>
        <w:pStyle w:val="Heading2"/>
        <w:spacing w:line="360" w:lineRule="auto"/>
        <w:rPr>
          <w:sz w:val="28"/>
        </w:rPr>
      </w:pPr>
      <w:bookmarkStart w:id="70" w:name="_Toc240920745"/>
      <w:r w:rsidRPr="00DB6B42">
        <w:rPr>
          <w:sz w:val="28"/>
        </w:rPr>
        <w:t>5.2 Conclusion</w:t>
      </w:r>
      <w:bookmarkEnd w:id="70"/>
    </w:p>
    <w:p w:rsidR="00C021C9" w:rsidRDefault="00C021C9" w:rsidP="00C021C9">
      <w:pPr>
        <w:pStyle w:val="isselectedend"/>
        <w:spacing w:line="360" w:lineRule="auto"/>
        <w:jc w:val="both"/>
      </w:pPr>
      <w:r>
        <w:t>The study concludes that AI-enabled customer experience represents an important component of contemporary online fashion retail and is positively associated with consumers' purchase intentions. The results showed that customers don't just measure the value of AI based on the fact that the retailer has invested in it; instead, the benefit of AI is based on the usefulness, responsiveness, convenience and trustworthiness of the shopping experience. It's a key difference between being AI capable and actually offering an AI-powered customer experience that customers want.</w:t>
      </w:r>
    </w:p>
    <w:p w:rsidR="00C021C9" w:rsidRDefault="00C021C9" w:rsidP="00C021C9">
      <w:pPr>
        <w:pStyle w:val="isselectedend"/>
        <w:spacing w:line="360" w:lineRule="auto"/>
        <w:jc w:val="both"/>
      </w:pPr>
      <w:r>
        <w:t>The results are generally consistent with the Technology Acceptance Model (TAM) (Davis, 1989), which argues that perceived usefulness has a significant impact on user acceptance and behaviour with respect to technology. Within the framework of ASOS, AI seems to create value by helping customers to navigate products and receive responsive support. The results thus indicate that AI should be considered a customer-experience tool, and not just a technology investment. The interpretation aligns with the study by Zaman et al. (2025) that revealed transaction utility and trust as key factors in the online fashion store consumers' reactions to AI services.</w:t>
      </w:r>
    </w:p>
    <w:p w:rsidR="00C021C9" w:rsidRDefault="00C021C9" w:rsidP="00C021C9">
      <w:pPr>
        <w:pStyle w:val="isselectedend"/>
        <w:spacing w:line="360" w:lineRule="auto"/>
        <w:jc w:val="both"/>
      </w:pPr>
      <w:r>
        <w:t xml:space="preserve">The study also offers a much needed qualification on AI personalisation. Personalisation was positively related to purchase intention at the bivariate level, however, when all dimensions of the AI experience were taken into account, no significant independent contribution was found. Thus, </w:t>
      </w:r>
      <w:r>
        <w:lastRenderedPageBreak/>
        <w:t>the current research cannot conclude that personalisation is a sufficient factor to boost purchase intention. In theory, this is important because recent studies indicate that there is a relationship between the benefits of AI personalisation and trust, perceived risk, transparency and consumer control (Jasim, Puthineedi and Jha, 2026). Personalisation can actually best be used when consumers feel that it is relevant and useful but not that their data or freedom is being invaded.</w:t>
      </w:r>
    </w:p>
    <w:p w:rsidR="00C021C9" w:rsidRDefault="00C021C9" w:rsidP="00C021C9">
      <w:pPr>
        <w:pStyle w:val="isselectedend"/>
        <w:spacing w:line="360" w:lineRule="auto"/>
        <w:jc w:val="both"/>
      </w:pPr>
      <w:r>
        <w:t>The best overall implication is the one of trust. Both the trust levels of consumers in the recommendations provided by AI and their comfort in ASOS using shopping data for personalisation were key factors in the explanation of purchase intention. It means the commercial efficiency of AI relies on more than just its accuracy of suggestion, additionally it is on customers' dependence on the working of the technology and their information being handled. More recently, the fashion industry has also demonstrated that trust and privacy are key attributes of AI-powered customer experiences through online fashion retail (Zaman et al., 2025). Therefore, this study continues the application of the TAM by showing that technological usefulness must be paired with relational confidence.Hence, from this study, it can be concluded that technological usefulness should be coupled with relational confidence.</w:t>
      </w:r>
    </w:p>
    <w:p w:rsidR="00DB6B42" w:rsidRPr="00DB6B42" w:rsidRDefault="00C021C9" w:rsidP="00C021C9">
      <w:pPr>
        <w:pStyle w:val="isselectedend"/>
        <w:spacing w:line="360" w:lineRule="auto"/>
        <w:jc w:val="both"/>
      </w:pPr>
      <w:r>
        <w:t>The study overall, therefore, finds that the scope of ASOS should not be to seek AI personalisation as an end itself. The bigger opportunity is to create a useful, responsive, transparent and trustworthy AI customer experience. This is the main contribution of the study to the understanding of consumer behaviour in UK online fashion retail by using AI</w:t>
      </w:r>
      <w:r w:rsidR="00DB6B42" w:rsidRPr="00DB6B42">
        <w:t>.</w:t>
      </w:r>
    </w:p>
    <w:p w:rsidR="00DB6B42" w:rsidRPr="00DB6B42" w:rsidRDefault="00DB6B42" w:rsidP="00DB6B42">
      <w:pPr>
        <w:pStyle w:val="Heading2"/>
        <w:spacing w:line="360" w:lineRule="auto"/>
        <w:rPr>
          <w:sz w:val="28"/>
        </w:rPr>
      </w:pPr>
      <w:bookmarkStart w:id="71" w:name="_Toc240920746"/>
      <w:r w:rsidRPr="00DB6B42">
        <w:rPr>
          <w:sz w:val="28"/>
        </w:rPr>
        <w:t>5.3 Recommendations</w:t>
      </w:r>
      <w:bookmarkEnd w:id="71"/>
    </w:p>
    <w:p w:rsidR="00DB6B42" w:rsidRPr="00DB6B42" w:rsidRDefault="00DB6B42" w:rsidP="00DB6B42">
      <w:pPr>
        <w:rPr>
          <w:rFonts w:ascii="Times New Roman" w:hAnsi="Times New Roman" w:cs="Times New Roman"/>
          <w:b/>
          <w:sz w:val="24"/>
        </w:rPr>
      </w:pPr>
      <w:r w:rsidRPr="00DB6B42">
        <w:rPr>
          <w:rFonts w:ascii="Times New Roman" w:hAnsi="Times New Roman" w:cs="Times New Roman"/>
          <w:b/>
          <w:sz w:val="24"/>
        </w:rPr>
        <w:t>Strengthen AI-Enabled Customer Support</w:t>
      </w:r>
    </w:p>
    <w:p w:rsidR="00C021C9" w:rsidRDefault="00C021C9" w:rsidP="00C021C9">
      <w:pPr>
        <w:pStyle w:val="isselectedend"/>
        <w:spacing w:line="360" w:lineRule="auto"/>
        <w:jc w:val="both"/>
      </w:pPr>
      <w:r>
        <w:t>Reliability and responsiveness of AI-powered customer support must be a top priority for ASOS. The results show that consumers are especially interested in functional services provided by AI. Therefore, AI chatbots and virtual assistants must be able to respond quickly and accurately, and provide easy transfer to human agents for more complex and sensitive queries. A recent study on fashion retail reveals that the nature of online customer service has the potential to impact trust, satisfaction, and purchase intention, underscoring the need to craft the nature of AI-powered customer service interactions wisely (Wang et al., 2025).</w:t>
      </w:r>
    </w:p>
    <w:p w:rsidR="00C021C9" w:rsidRPr="00C021C9" w:rsidRDefault="00C021C9" w:rsidP="00C021C9">
      <w:pPr>
        <w:pStyle w:val="isselectedend"/>
        <w:spacing w:line="360" w:lineRule="auto"/>
        <w:jc w:val="both"/>
        <w:rPr>
          <w:b/>
        </w:rPr>
      </w:pPr>
      <w:r w:rsidRPr="00C021C9">
        <w:rPr>
          <w:b/>
        </w:rPr>
        <w:lastRenderedPageBreak/>
        <w:t>Develop Responsible Personalisation</w:t>
      </w:r>
    </w:p>
    <w:p w:rsidR="00C021C9" w:rsidRDefault="00C021C9" w:rsidP="00C021C9">
      <w:pPr>
        <w:pStyle w:val="isselectedend"/>
        <w:spacing w:line="360" w:lineRule="auto"/>
        <w:jc w:val="both"/>
      </w:pPr>
      <w:r>
        <w:t>ASOS should make sure to continue to personalise the recommendations but not over or intrusively personalise. Recommendations should be based on information that is actually useful, e.g. browsing behavior, past purchases and preferences, and meaningful control should be given to customers over the generation of recommendations. Recent studies have shown that the relevance of AI can add value, or it can cause a feeling of risk; thus, the balance between relevance and consumer autonomy is crucial in the retail industry (Jasim, Puthineedi and Jha, 2026).</w:t>
      </w:r>
    </w:p>
    <w:p w:rsidR="00C021C9" w:rsidRPr="00C021C9" w:rsidRDefault="00C021C9" w:rsidP="00C021C9">
      <w:pPr>
        <w:pStyle w:val="isselectedend"/>
        <w:spacing w:line="360" w:lineRule="auto"/>
        <w:jc w:val="both"/>
        <w:rPr>
          <w:b/>
        </w:rPr>
      </w:pPr>
      <w:r w:rsidRPr="00C021C9">
        <w:rPr>
          <w:b/>
        </w:rPr>
        <w:t>Increase Transparency Around Data Use</w:t>
      </w:r>
    </w:p>
    <w:p w:rsidR="00C021C9" w:rsidRDefault="00C021C9" w:rsidP="00C021C9">
      <w:pPr>
        <w:pStyle w:val="isselectedend"/>
        <w:spacing w:line="360" w:lineRule="auto"/>
        <w:jc w:val="both"/>
      </w:pPr>
      <w:r>
        <w:t>ASOS should provide clear reasons for displaying a specific recommendation and what information is being used to make the recommendation. Simplifying the explanation to "recommended based on your previous purchases" can make AI-driven decision-making more comprehensible. Consumers should be given clearly-worded notices and easily accessible controls to manage their preferences regarding personalisation. As these privacy considerations can have an impact on how consumers interact with AI-powered services in online fashion retail, it is crucial to take them into account (Zaman et al., 2025).</w:t>
      </w:r>
    </w:p>
    <w:p w:rsidR="00C021C9" w:rsidRPr="00C021C9" w:rsidRDefault="00C021C9" w:rsidP="00C021C9">
      <w:pPr>
        <w:pStyle w:val="isselectedend"/>
        <w:spacing w:line="360" w:lineRule="auto"/>
        <w:jc w:val="both"/>
        <w:rPr>
          <w:b/>
        </w:rPr>
      </w:pPr>
      <w:r w:rsidRPr="00C021C9">
        <w:rPr>
          <w:b/>
        </w:rPr>
        <w:t>Build Trust through Accuracy and Consistency</w:t>
      </w:r>
    </w:p>
    <w:p w:rsidR="00C021C9" w:rsidRDefault="00C021C9" w:rsidP="00C021C9">
      <w:pPr>
        <w:pStyle w:val="isselectedend"/>
        <w:spacing w:line="360" w:lineRule="auto"/>
        <w:jc w:val="both"/>
      </w:pPr>
      <w:r>
        <w:t>The aims of AI recommendations should be constantly monitored for their relevance and accuracy. The wrong, repetitive or apparently irrelevant recommendations may cause consumers to lose faith in the technology. So, ASOS should track the quality of recommendations by using customer feedback, conversion pattern and satisfaction measures. Trust should not be viewed just as a technical aspect, but rather as a long-term goal in building customer experience.</w:t>
      </w:r>
    </w:p>
    <w:p w:rsidR="00C021C9" w:rsidRPr="00C021C9" w:rsidRDefault="00C021C9" w:rsidP="00C021C9">
      <w:pPr>
        <w:pStyle w:val="isselectedend"/>
        <w:spacing w:line="360" w:lineRule="auto"/>
        <w:jc w:val="both"/>
        <w:rPr>
          <w:b/>
        </w:rPr>
      </w:pPr>
      <w:r w:rsidRPr="00C021C9">
        <w:rPr>
          <w:b/>
        </w:rPr>
        <w:t>Maintain Human Oversight</w:t>
      </w:r>
    </w:p>
    <w:p w:rsidR="00C021C9" w:rsidRDefault="00C021C9" w:rsidP="00C021C9">
      <w:pPr>
        <w:pStyle w:val="isselectedend"/>
        <w:spacing w:line="360" w:lineRule="auto"/>
        <w:jc w:val="both"/>
      </w:pPr>
      <w:r>
        <w:t>AI is not a replacement for human customer service, but rather it should be used alongside it. A clear path for consumers to reach human help should exist when the automated responses are not enough to help with the issue. This blend will allow ASOS to maintain the effectiveness of AI while minimizing the aggravation of a completely automated customer service experience.</w:t>
      </w:r>
    </w:p>
    <w:p w:rsidR="00C021C9" w:rsidRPr="00C021C9" w:rsidRDefault="00C021C9" w:rsidP="00C021C9">
      <w:pPr>
        <w:pStyle w:val="isselectedend"/>
        <w:spacing w:line="360" w:lineRule="auto"/>
        <w:jc w:val="both"/>
        <w:rPr>
          <w:b/>
        </w:rPr>
      </w:pPr>
      <w:r w:rsidRPr="00C021C9">
        <w:rPr>
          <w:b/>
        </w:rPr>
        <w:lastRenderedPageBreak/>
        <w:t>Adopt Customer-Centred AI Governance</w:t>
      </w:r>
    </w:p>
    <w:p w:rsidR="00DB6B42" w:rsidRPr="00DB6B42" w:rsidRDefault="00C021C9" w:rsidP="00C021C9">
      <w:pPr>
        <w:pStyle w:val="isselectedend"/>
        <w:spacing w:line="360" w:lineRule="auto"/>
        <w:jc w:val="both"/>
      </w:pPr>
      <w:r>
        <w:t>ASOS should set up regular assessments of the accuracy of recommendations, privacy, transparency, fairness and customer satisfaction for AI systems. Measuring a company's AI performance should not only be done by sales or conversion rates, but also by customer trust and a sense of control. This would help enable a more responsible and sustainable approach to AI-powered retailing</w:t>
      </w:r>
      <w:r w:rsidR="00DB6B42" w:rsidRPr="00DB6B42">
        <w:t>.</w:t>
      </w:r>
    </w:p>
    <w:p w:rsidR="00DB6B42" w:rsidRPr="00913083" w:rsidRDefault="00DB6B42" w:rsidP="00913083">
      <w:pPr>
        <w:pStyle w:val="Heading2"/>
        <w:spacing w:line="360" w:lineRule="auto"/>
        <w:rPr>
          <w:sz w:val="28"/>
        </w:rPr>
      </w:pPr>
      <w:bookmarkStart w:id="72" w:name="_Toc240920747"/>
      <w:r w:rsidRPr="00913083">
        <w:rPr>
          <w:sz w:val="28"/>
        </w:rPr>
        <w:t>5.4 Limitations of the Study</w:t>
      </w:r>
      <w:bookmarkEnd w:id="72"/>
    </w:p>
    <w:p w:rsidR="00C021C9" w:rsidRDefault="00C021C9" w:rsidP="00C021C9">
      <w:pPr>
        <w:pStyle w:val="isselectedend"/>
        <w:spacing w:line="360" w:lineRule="auto"/>
        <w:jc w:val="both"/>
      </w:pPr>
      <w:r>
        <w:t>Several limitations should be acknowledged. The first is that the sample size is relatively small, 64 valid responses were used in the statistical analysis. The results are informative, but due to the small sample size, results will not be widely applicable to a larger population of customers of ASOS.</w:t>
      </w:r>
    </w:p>
    <w:p w:rsidR="00C021C9" w:rsidRDefault="00C021C9" w:rsidP="00C021C9">
      <w:pPr>
        <w:pStyle w:val="isselectedend"/>
        <w:spacing w:line="360" w:lineRule="auto"/>
        <w:jc w:val="both"/>
      </w:pPr>
      <w:r>
        <w:t>Secondly, a cross sectional survey design was used. The data were obtained at a single point in time, so the relationships found do not allow for the determination of any causal relationships. The results can thus be viewed as statistical relationships and not as evidence that the AI functionality directly leads the customer to buying from ASOS.</w:t>
      </w:r>
    </w:p>
    <w:p w:rsidR="00C021C9" w:rsidRDefault="00C021C9" w:rsidP="00C021C9">
      <w:pPr>
        <w:pStyle w:val="isselectedend"/>
        <w:spacing w:line="360" w:lineRule="auto"/>
        <w:jc w:val="both"/>
      </w:pPr>
      <w:r>
        <w:t>Thirdly, the data was self-reported. Answers may reflect perception, expectations or recent experiences of the participants rather than their actual purchasing behaviour. Self-reporting can thus introduce response and social-desirability bias.</w:t>
      </w:r>
    </w:p>
    <w:p w:rsidR="00C021C9" w:rsidRDefault="00C021C9" w:rsidP="00C021C9">
      <w:pPr>
        <w:pStyle w:val="isselectedend"/>
        <w:spacing w:line="360" w:lineRule="auto"/>
        <w:jc w:val="both"/>
      </w:pPr>
      <w:r>
        <w:t>Fourth, the study was limited to ASOS UK customers only. Results may not be applicable to clients of other fashion companies, markets or culture. The age, digital literacy, privacy expectations and experience with AI can generate different reactions among consumers.</w:t>
      </w:r>
    </w:p>
    <w:p w:rsidR="00DB6B42" w:rsidRPr="00DB6B42" w:rsidRDefault="00C021C9" w:rsidP="00C021C9">
      <w:pPr>
        <w:pStyle w:val="isselectedend"/>
        <w:spacing w:line="360" w:lineRule="auto"/>
        <w:jc w:val="both"/>
      </w:pPr>
      <w:r>
        <w:t>Finally, AI personalisation was represented by a single questionnaire item. This explains the lack of effect on the personalisation item in the multiple regression model and helps clarify the lack of separation of personalisation as a separate construct. This limitation must be taken into account when evaluating the results and is a great opportunity for methodological enhancement</w:t>
      </w:r>
      <w:r w:rsidR="00DB6B42" w:rsidRPr="00DB6B42">
        <w:t>.</w:t>
      </w:r>
    </w:p>
    <w:p w:rsidR="00DB6B42" w:rsidRPr="00913083" w:rsidRDefault="00DB6B42" w:rsidP="00913083">
      <w:pPr>
        <w:pStyle w:val="Heading2"/>
        <w:spacing w:line="360" w:lineRule="auto"/>
        <w:rPr>
          <w:sz w:val="28"/>
        </w:rPr>
      </w:pPr>
      <w:bookmarkStart w:id="73" w:name="_Toc240920748"/>
      <w:r w:rsidRPr="00913083">
        <w:rPr>
          <w:sz w:val="28"/>
        </w:rPr>
        <w:lastRenderedPageBreak/>
        <w:t>5.5 Future Research Implications</w:t>
      </w:r>
      <w:bookmarkEnd w:id="73"/>
    </w:p>
    <w:p w:rsidR="00C021C9" w:rsidRDefault="00C021C9" w:rsidP="00C021C9">
      <w:pPr>
        <w:pStyle w:val="isselectedend"/>
        <w:spacing w:line="360" w:lineRule="auto"/>
        <w:jc w:val="both"/>
      </w:pPr>
      <w:r>
        <w:t>Future research should overcome these limitations by incorporating larger and more representative samples of online fashion consumers. Comparing it to other retailers (like Zara, H&amp;M or Boohoo) could give an indication whether the findings are applicable to ASOS or to the online fashion retail sector.</w:t>
      </w:r>
    </w:p>
    <w:p w:rsidR="00C021C9" w:rsidRDefault="00C021C9" w:rsidP="00C021C9">
      <w:pPr>
        <w:pStyle w:val="isselectedend"/>
        <w:spacing w:line="360" w:lineRule="auto"/>
        <w:jc w:val="both"/>
      </w:pPr>
      <w:r>
        <w:t>Another interesting avenue for investigation would be longitudinal research to see how consumers' trust in AI evolves over time, as their interactions with it increase. Longitudinal measurement may help to determine if positive AI experiences are leading to lasting transformations of customer purchase processes instead of purchase intentions.</w:t>
      </w:r>
    </w:p>
    <w:p w:rsidR="00C021C9" w:rsidRDefault="00C021C9" w:rsidP="00C021C9">
      <w:pPr>
        <w:pStyle w:val="isselectedend"/>
        <w:spacing w:line="360" w:lineRule="auto"/>
        <w:jc w:val="both"/>
      </w:pPr>
      <w:r>
        <w:t>Future research should also implement a multi-item validated scale for the four dimensions of AI personalisation—relevance, accuracy, usefulness, and perceived control—to evaluate the effect of AI personalisation. This would enable personalisation as a construct to be studied separately from being measured by one item in a questionnaire. Additionally, researchers could examine the moderating role of trust between the personalisation and purchase intention, given that recent studies suggest trust may be an important pathway between AI personalisation and consumer reactions (Malik et al., 2025).</w:t>
      </w:r>
    </w:p>
    <w:p w:rsidR="00C021C9" w:rsidRDefault="00C021C9" w:rsidP="00C021C9">
      <w:pPr>
        <w:pStyle w:val="isselectedend"/>
        <w:spacing w:line="360" w:lineRule="auto"/>
        <w:jc w:val="both"/>
      </w:pPr>
      <w:r>
        <w:t>The theoretical framework could be extended in the future by merging TAM with trust theory and perceived risk and privacy perspectives. The growing literature also shows that consumers are thinking about the advantages and possible disadvantages of AI personalisation, emphasizing the value of weighing out usefulness and privacy, surveillance and loss of control (Jasim, Puthineedi and Jha, 2026).</w:t>
      </w:r>
    </w:p>
    <w:p w:rsidR="00DB6B42" w:rsidRPr="00DB6B42" w:rsidRDefault="00C021C9" w:rsidP="00C021C9">
      <w:pPr>
        <w:pStyle w:val="isselectedend"/>
        <w:spacing w:line="360" w:lineRule="auto"/>
        <w:jc w:val="both"/>
      </w:pPr>
      <w:r>
        <w:t>Finally, future research studies could go beyond the purchase intention and investigate real purchasing behaviors, customer loyalty, repeat purchase and recommendation behavior. This would give clearer insights into the commercialization of AI Customer Experience</w:t>
      </w:r>
      <w:r w:rsidR="00DB6B42" w:rsidRPr="00DB6B42">
        <w:t>.</w:t>
      </w:r>
    </w:p>
    <w:p w:rsidR="00DB6B42" w:rsidRPr="00913083" w:rsidRDefault="00DB6B42" w:rsidP="00913083">
      <w:pPr>
        <w:pStyle w:val="Heading2"/>
        <w:spacing w:line="360" w:lineRule="auto"/>
        <w:rPr>
          <w:sz w:val="28"/>
        </w:rPr>
      </w:pPr>
      <w:bookmarkStart w:id="74" w:name="_Toc240920749"/>
      <w:r w:rsidRPr="00913083">
        <w:rPr>
          <w:sz w:val="28"/>
        </w:rPr>
        <w:t>5.6 Chapter Summary</w:t>
      </w:r>
      <w:bookmarkEnd w:id="74"/>
    </w:p>
    <w:p w:rsidR="00DB6B42" w:rsidRPr="00DB6B42" w:rsidRDefault="00C021C9" w:rsidP="00DB6B42">
      <w:pPr>
        <w:pStyle w:val="NormalWeb"/>
        <w:spacing w:line="360" w:lineRule="auto"/>
        <w:jc w:val="both"/>
      </w:pPr>
      <w:r w:rsidRPr="00C021C9">
        <w:lastRenderedPageBreak/>
        <w:t>Finally, customer experience using AI has shown to have a significant impact on the online fashion industry's purchase intention, but it is not just about technology. The results suggest that beneficial and responsive AI services can generate customer value and that trust plays an important role in consumers' acceptance of AI-based shopping. The way to achieve personalisation should therefore be implemented with care, taking account of transparency, privacy and consumer control. The strategic message for ASOS is that it's not just about personalisation for the sake of personalisation, but about building a valuable, trustworthy and customer focused experience. Future studies are needed on these findings, with larger, longitudinal and multi-retailer studies, with more robust measures of AI personalisatio</w:t>
      </w:r>
      <w:r>
        <w:t>n and actual consumer behaviour</w:t>
      </w:r>
      <w:r w:rsidR="00DB6B42" w:rsidRPr="00DB6B42">
        <w:t>.</w:t>
      </w:r>
    </w:p>
    <w:p w:rsidR="00DB6B42" w:rsidRPr="00DB6B42" w:rsidRDefault="00DB6B42" w:rsidP="00DB6B42">
      <w:pPr>
        <w:pStyle w:val="NormalWeb"/>
        <w:spacing w:line="360" w:lineRule="auto"/>
        <w:jc w:val="both"/>
      </w:pPr>
    </w:p>
    <w:p w:rsidR="00DB6B42" w:rsidRPr="00DB6B42" w:rsidRDefault="00DB6B42" w:rsidP="00DB6B42">
      <w:pPr>
        <w:pStyle w:val="NormalWeb"/>
        <w:spacing w:line="360" w:lineRule="auto"/>
        <w:jc w:val="both"/>
      </w:pPr>
    </w:p>
    <w:p w:rsidR="00DB6B42" w:rsidRPr="00781AFB" w:rsidRDefault="00DB6B42" w:rsidP="00781AFB">
      <w:pPr>
        <w:pStyle w:val="NormalWeb"/>
        <w:spacing w:line="360" w:lineRule="auto"/>
        <w:jc w:val="both"/>
      </w:pPr>
    </w:p>
    <w:p w:rsidR="00781AFB" w:rsidRPr="00781AFB" w:rsidRDefault="00781AFB" w:rsidP="00781AFB">
      <w:pPr>
        <w:pStyle w:val="NormalWeb"/>
        <w:spacing w:line="360" w:lineRule="auto"/>
        <w:jc w:val="both"/>
      </w:pPr>
    </w:p>
    <w:p w:rsidR="00781AFB" w:rsidRPr="00781AFB" w:rsidRDefault="00781AFB" w:rsidP="00781AFB">
      <w:pPr>
        <w:pStyle w:val="NormalWeb"/>
        <w:spacing w:line="360" w:lineRule="auto"/>
        <w:jc w:val="both"/>
      </w:pPr>
    </w:p>
    <w:p w:rsidR="000C0958" w:rsidRPr="000C0958" w:rsidRDefault="000C0958" w:rsidP="000C0958">
      <w:pPr>
        <w:pStyle w:val="NormalWeb"/>
        <w:spacing w:line="360" w:lineRule="auto"/>
        <w:jc w:val="both"/>
      </w:pPr>
    </w:p>
    <w:p w:rsidR="000C0958" w:rsidRDefault="000C0958" w:rsidP="000C0958">
      <w:pPr>
        <w:pStyle w:val="NormalWeb"/>
        <w:spacing w:line="360" w:lineRule="auto"/>
        <w:jc w:val="both"/>
      </w:pPr>
    </w:p>
    <w:p w:rsidR="000C0958" w:rsidRPr="007740CA" w:rsidRDefault="000C0958" w:rsidP="007740CA">
      <w:pPr>
        <w:pStyle w:val="isselectedend"/>
        <w:spacing w:line="360" w:lineRule="auto"/>
        <w:jc w:val="both"/>
      </w:pPr>
    </w:p>
    <w:p w:rsidR="00807495" w:rsidRPr="00807495" w:rsidRDefault="00807495" w:rsidP="00807495">
      <w:pPr>
        <w:rPr>
          <w:lang w:val="en-GB" w:eastAsia="en-GB"/>
        </w:rPr>
      </w:pPr>
      <w:r>
        <w:rPr>
          <w:lang w:val="en-GB" w:eastAsia="en-GB"/>
        </w:rPr>
        <w:br w:type="page"/>
      </w:r>
    </w:p>
    <w:p w:rsidR="00807495" w:rsidRPr="00807495" w:rsidRDefault="00807495" w:rsidP="00807495">
      <w:pPr>
        <w:pStyle w:val="Heading1"/>
        <w:spacing w:line="360" w:lineRule="auto"/>
        <w:jc w:val="center"/>
        <w:rPr>
          <w:rFonts w:ascii="Times New Roman" w:eastAsia="Times New Roman" w:hAnsi="Times New Roman" w:cs="Times New Roman"/>
          <w:b/>
          <w:color w:val="auto"/>
          <w:lang w:val="en-GB" w:eastAsia="en-GB"/>
        </w:rPr>
      </w:pPr>
      <w:bookmarkStart w:id="75" w:name="_Toc240920750"/>
      <w:r w:rsidRPr="00807495">
        <w:rPr>
          <w:rFonts w:ascii="Times New Roman" w:eastAsia="Times New Roman" w:hAnsi="Times New Roman" w:cs="Times New Roman"/>
          <w:b/>
          <w:color w:val="auto"/>
          <w:lang w:val="en-GB" w:eastAsia="en-GB"/>
        </w:rPr>
        <w:lastRenderedPageBreak/>
        <w:t>REFERENCES</w:t>
      </w:r>
      <w:bookmarkEnd w:id="75"/>
    </w:p>
    <w:p w:rsidR="00645238" w:rsidRDefault="00645238" w:rsidP="007740CA">
      <w:pPr>
        <w:pStyle w:val="isselectedend"/>
        <w:spacing w:line="360" w:lineRule="auto"/>
        <w:jc w:val="both"/>
      </w:pPr>
      <w:r>
        <w:t xml:space="preserve">Aguirre, E., Mahr, D., Grewal, D., de Ruyter, K. and Wetzels, M. (2015) ‘Unraveling the personalization paradox: The effect of information collection and trust-building strategies on online advertisement effectiveness’, </w:t>
      </w:r>
      <w:r>
        <w:rPr>
          <w:rStyle w:val="Emphasis"/>
          <w:rFonts w:eastAsiaTheme="majorEastAsia"/>
        </w:rPr>
        <w:t>Journal of Retailing</w:t>
      </w:r>
      <w:r>
        <w:t>, 91(1), pp. 34–49.</w:t>
      </w:r>
    </w:p>
    <w:p w:rsidR="00645238" w:rsidRDefault="00645238" w:rsidP="007740CA">
      <w:pPr>
        <w:pStyle w:val="isselectedend"/>
        <w:spacing w:line="360" w:lineRule="auto"/>
        <w:jc w:val="both"/>
      </w:pPr>
      <w:r>
        <w:t xml:space="preserve">Ajzen, I. (1991) ‘The theory of planned behavior’, </w:t>
      </w:r>
      <w:r>
        <w:rPr>
          <w:rStyle w:val="Emphasis"/>
          <w:rFonts w:eastAsiaTheme="majorEastAsia"/>
        </w:rPr>
        <w:t>Organizational Behavior and Human Decision Processes</w:t>
      </w:r>
      <w:r>
        <w:t>, 50(2), pp. 179–211.</w:t>
      </w:r>
    </w:p>
    <w:p w:rsidR="00645238" w:rsidRDefault="00645238" w:rsidP="007740CA">
      <w:pPr>
        <w:pStyle w:val="isselectedend"/>
        <w:spacing w:line="360" w:lineRule="auto"/>
        <w:jc w:val="both"/>
      </w:pPr>
      <w:r>
        <w:t xml:space="preserve">Ali, M.B. and Sunela, S.F. (2026) ‘AI-driven purchase intention in Pakistan’s e-commerce: The roles of personalization, anthropomorphism, usefulness, transparency, trust, and AI anxiety’, </w:t>
      </w:r>
      <w:r>
        <w:rPr>
          <w:rStyle w:val="Emphasis"/>
          <w:rFonts w:eastAsiaTheme="majorEastAsia"/>
        </w:rPr>
        <w:t>Journal of Social and Organizational Matters</w:t>
      </w:r>
      <w:r>
        <w:t>, 5(2).</w:t>
      </w:r>
    </w:p>
    <w:p w:rsidR="00645238" w:rsidRPr="00807495" w:rsidRDefault="00645238" w:rsidP="00807495">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 xml:space="preserve">ASOS (2024) </w:t>
      </w:r>
      <w:r w:rsidRPr="00807495">
        <w:rPr>
          <w:rFonts w:ascii="Times New Roman" w:eastAsia="Times New Roman" w:hAnsi="Times New Roman" w:cs="Times New Roman"/>
          <w:i/>
          <w:iCs/>
          <w:sz w:val="24"/>
          <w:szCs w:val="24"/>
          <w:lang w:val="en-GB" w:eastAsia="en-GB"/>
        </w:rPr>
        <w:t>Annual Report and Accounts 2024</w:t>
      </w:r>
      <w:r w:rsidRPr="00807495">
        <w:rPr>
          <w:rFonts w:ascii="Times New Roman" w:eastAsia="Times New Roman" w:hAnsi="Times New Roman" w:cs="Times New Roman"/>
          <w:sz w:val="24"/>
          <w:szCs w:val="24"/>
          <w:lang w:val="en-GB" w:eastAsia="en-GB"/>
        </w:rPr>
        <w:t>. London: ASOS plc.</w:t>
      </w:r>
    </w:p>
    <w:p w:rsidR="00645238" w:rsidRDefault="00645238" w:rsidP="007740CA">
      <w:pPr>
        <w:pStyle w:val="isselectedend"/>
        <w:spacing w:line="360" w:lineRule="auto"/>
        <w:jc w:val="both"/>
      </w:pPr>
      <w:r>
        <w:t>ASOS (2026a) ‘ASOS launches hybrid approach to virtual try-on, giving customers a unique way to shop with confidence’. ASOS plc.</w:t>
      </w:r>
    </w:p>
    <w:p w:rsidR="00645238" w:rsidRDefault="00645238" w:rsidP="007740CA">
      <w:pPr>
        <w:pStyle w:val="isselectedend"/>
        <w:spacing w:line="360" w:lineRule="auto"/>
        <w:jc w:val="both"/>
      </w:pPr>
      <w:r>
        <w:t>ASOS (2026b) ‘ASOS launches ASOS Stylist app in ChatGPT’. ASOS plc.</w:t>
      </w:r>
    </w:p>
    <w:p w:rsidR="00645238" w:rsidRDefault="00645238" w:rsidP="007740CA">
      <w:pPr>
        <w:pStyle w:val="isselectedend"/>
        <w:spacing w:line="360" w:lineRule="auto"/>
        <w:jc w:val="both"/>
      </w:pPr>
      <w:r>
        <w:t xml:space="preserve">Bleier, A., De Keyser, A. and Verleye, K. (2018) ‘Customer engagement through personalization and customization’, </w:t>
      </w:r>
      <w:r>
        <w:rPr>
          <w:rStyle w:val="Emphasis"/>
          <w:rFonts w:eastAsiaTheme="majorEastAsia"/>
        </w:rPr>
        <w:t>Journal of Service Research</w:t>
      </w:r>
      <w:r>
        <w:t>, 21(1), pp. 21–37.</w:t>
      </w:r>
    </w:p>
    <w:p w:rsidR="00645238" w:rsidRPr="007740CA" w:rsidRDefault="00645238" w:rsidP="007740CA">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7740CA">
        <w:rPr>
          <w:rFonts w:ascii="Times New Roman" w:eastAsia="Times New Roman" w:hAnsi="Times New Roman" w:cs="Times New Roman"/>
          <w:sz w:val="24"/>
          <w:szCs w:val="24"/>
          <w:lang w:val="en-GB" w:eastAsia="en-GB"/>
        </w:rPr>
        <w:t xml:space="preserve">Bryman, A. (2016) </w:t>
      </w:r>
      <w:r w:rsidRPr="007740CA">
        <w:rPr>
          <w:rFonts w:ascii="Times New Roman" w:eastAsia="Times New Roman" w:hAnsi="Times New Roman" w:cs="Times New Roman"/>
          <w:i/>
          <w:iCs/>
          <w:sz w:val="24"/>
          <w:szCs w:val="24"/>
          <w:lang w:val="en-GB" w:eastAsia="en-GB"/>
        </w:rPr>
        <w:t>Social Research Methods</w:t>
      </w:r>
      <w:r w:rsidRPr="007740CA">
        <w:rPr>
          <w:rFonts w:ascii="Times New Roman" w:eastAsia="Times New Roman" w:hAnsi="Times New Roman" w:cs="Times New Roman"/>
          <w:sz w:val="24"/>
          <w:szCs w:val="24"/>
          <w:lang w:val="en-GB" w:eastAsia="en-GB"/>
        </w:rPr>
        <w:t>. 5th edn. Oxford: Oxford University Press.</w:t>
      </w:r>
    </w:p>
    <w:p w:rsidR="00645238" w:rsidRPr="007740CA" w:rsidRDefault="00645238" w:rsidP="007740CA">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7740CA">
        <w:rPr>
          <w:rFonts w:ascii="Times New Roman" w:eastAsia="Times New Roman" w:hAnsi="Times New Roman" w:cs="Times New Roman"/>
          <w:sz w:val="24"/>
          <w:szCs w:val="24"/>
          <w:lang w:val="en-GB" w:eastAsia="en-GB"/>
        </w:rPr>
        <w:t xml:space="preserve">Cronbach, L.J. (1951) ‘Coefficient alpha and the internal structure of tests’, </w:t>
      </w:r>
      <w:r w:rsidRPr="007740CA">
        <w:rPr>
          <w:rFonts w:ascii="Times New Roman" w:eastAsia="Times New Roman" w:hAnsi="Times New Roman" w:cs="Times New Roman"/>
          <w:i/>
          <w:iCs/>
          <w:sz w:val="24"/>
          <w:szCs w:val="24"/>
          <w:lang w:val="en-GB" w:eastAsia="en-GB"/>
        </w:rPr>
        <w:t>Psychometrika</w:t>
      </w:r>
      <w:r w:rsidRPr="007740CA">
        <w:rPr>
          <w:rFonts w:ascii="Times New Roman" w:eastAsia="Times New Roman" w:hAnsi="Times New Roman" w:cs="Times New Roman"/>
          <w:sz w:val="24"/>
          <w:szCs w:val="24"/>
          <w:lang w:val="en-GB" w:eastAsia="en-GB"/>
        </w:rPr>
        <w:t>, 16(3), pp. 297–334.</w:t>
      </w:r>
    </w:p>
    <w:p w:rsidR="00645238" w:rsidRPr="00807495" w:rsidRDefault="00645238" w:rsidP="00807495">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 xml:space="preserve">Davenport, T., Guha, A., Grewal, D. and Bressgott, T. (2020) ‘How artificial intelligence will change the future of marketing’, </w:t>
      </w:r>
      <w:r w:rsidRPr="00807495">
        <w:rPr>
          <w:rFonts w:ascii="Times New Roman" w:eastAsia="Times New Roman" w:hAnsi="Times New Roman" w:cs="Times New Roman"/>
          <w:i/>
          <w:iCs/>
          <w:sz w:val="24"/>
          <w:szCs w:val="24"/>
          <w:lang w:val="en-GB" w:eastAsia="en-GB"/>
        </w:rPr>
        <w:t>Journal of the Academy of Marketing Science</w:t>
      </w:r>
      <w:r w:rsidRPr="00807495">
        <w:rPr>
          <w:rFonts w:ascii="Times New Roman" w:eastAsia="Times New Roman" w:hAnsi="Times New Roman" w:cs="Times New Roman"/>
          <w:sz w:val="24"/>
          <w:szCs w:val="24"/>
          <w:lang w:val="en-GB" w:eastAsia="en-GB"/>
        </w:rPr>
        <w:t>, 48(1), pp. 24–42.</w:t>
      </w:r>
    </w:p>
    <w:p w:rsidR="00645238" w:rsidRDefault="00645238" w:rsidP="007740CA">
      <w:pPr>
        <w:pStyle w:val="isselectedend"/>
        <w:spacing w:line="360" w:lineRule="auto"/>
        <w:jc w:val="both"/>
      </w:pPr>
      <w:r>
        <w:t xml:space="preserve">Davis, F.D. (1989) ‘Perceived usefulness, perceived ease of use, and user acceptance of information technology’, </w:t>
      </w:r>
      <w:r>
        <w:rPr>
          <w:rStyle w:val="Emphasis"/>
          <w:rFonts w:eastAsiaTheme="majorEastAsia"/>
        </w:rPr>
        <w:t>MIS Quarterly</w:t>
      </w:r>
      <w:r>
        <w:t>, 13(3), pp. 319–340.</w:t>
      </w:r>
    </w:p>
    <w:p w:rsidR="00645238" w:rsidRPr="007740CA" w:rsidRDefault="00645238" w:rsidP="007740CA">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7740CA">
        <w:rPr>
          <w:rFonts w:ascii="Times New Roman" w:eastAsia="Times New Roman" w:hAnsi="Times New Roman" w:cs="Times New Roman"/>
          <w:sz w:val="24"/>
          <w:szCs w:val="24"/>
          <w:lang w:val="en-GB" w:eastAsia="en-GB"/>
        </w:rPr>
        <w:lastRenderedPageBreak/>
        <w:t xml:space="preserve">Dillman, D.A., Smyth, J.D. and Christian, L.M. (2014) </w:t>
      </w:r>
      <w:r w:rsidRPr="007740CA">
        <w:rPr>
          <w:rFonts w:ascii="Times New Roman" w:eastAsia="Times New Roman" w:hAnsi="Times New Roman" w:cs="Times New Roman"/>
          <w:i/>
          <w:iCs/>
          <w:sz w:val="24"/>
          <w:szCs w:val="24"/>
          <w:lang w:val="en-GB" w:eastAsia="en-GB"/>
        </w:rPr>
        <w:t>Internet, Phone, Mail, and Mixed-Mode Surveys: The Tailored Design Method</w:t>
      </w:r>
      <w:r w:rsidRPr="007740CA">
        <w:rPr>
          <w:rFonts w:ascii="Times New Roman" w:eastAsia="Times New Roman" w:hAnsi="Times New Roman" w:cs="Times New Roman"/>
          <w:sz w:val="24"/>
          <w:szCs w:val="24"/>
          <w:lang w:val="en-GB" w:eastAsia="en-GB"/>
        </w:rPr>
        <w:t>. 4th edn. Hoboken, NJ: Wiley.</w:t>
      </w:r>
    </w:p>
    <w:p w:rsidR="00645238" w:rsidRPr="00807495" w:rsidRDefault="00645238" w:rsidP="00807495">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 xml:space="preserve">Dwivedi, Y.K., Hughes, L., Baabdullah, A.M., Ribeiro-Navarrete, S., Giannakis, M., Al-Debei, M.M. and others (2023) ‘So what if ChatGPT wrote it? Multidisciplinary perspectives on opportunities, challenges and implications of generative AI’, </w:t>
      </w:r>
      <w:r w:rsidRPr="00807495">
        <w:rPr>
          <w:rFonts w:ascii="Times New Roman" w:eastAsia="Times New Roman" w:hAnsi="Times New Roman" w:cs="Times New Roman"/>
          <w:i/>
          <w:iCs/>
          <w:sz w:val="24"/>
          <w:szCs w:val="24"/>
          <w:lang w:val="en-GB" w:eastAsia="en-GB"/>
        </w:rPr>
        <w:t>International Journal of Information Management</w:t>
      </w:r>
      <w:r w:rsidRPr="00807495">
        <w:rPr>
          <w:rFonts w:ascii="Times New Roman" w:eastAsia="Times New Roman" w:hAnsi="Times New Roman" w:cs="Times New Roman"/>
          <w:sz w:val="24"/>
          <w:szCs w:val="24"/>
          <w:lang w:val="en-GB" w:eastAsia="en-GB"/>
        </w:rPr>
        <w:t>, 71, 102642.</w:t>
      </w:r>
    </w:p>
    <w:p w:rsidR="00645238" w:rsidRPr="007740CA" w:rsidRDefault="00645238" w:rsidP="007740CA">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7740CA">
        <w:rPr>
          <w:rFonts w:ascii="Times New Roman" w:eastAsia="Times New Roman" w:hAnsi="Times New Roman" w:cs="Times New Roman"/>
          <w:sz w:val="24"/>
          <w:szCs w:val="24"/>
          <w:lang w:val="en-GB" w:eastAsia="en-GB"/>
        </w:rPr>
        <w:t xml:space="preserve">Easterby-Smith, M., Thorpe, R. and Jackson, P.R. (2018) </w:t>
      </w:r>
      <w:r w:rsidRPr="007740CA">
        <w:rPr>
          <w:rFonts w:ascii="Times New Roman" w:eastAsia="Times New Roman" w:hAnsi="Times New Roman" w:cs="Times New Roman"/>
          <w:i/>
          <w:iCs/>
          <w:sz w:val="24"/>
          <w:szCs w:val="24"/>
          <w:lang w:val="en-GB" w:eastAsia="en-GB"/>
        </w:rPr>
        <w:t>Management and Business Research</w:t>
      </w:r>
      <w:r w:rsidRPr="007740CA">
        <w:rPr>
          <w:rFonts w:ascii="Times New Roman" w:eastAsia="Times New Roman" w:hAnsi="Times New Roman" w:cs="Times New Roman"/>
          <w:sz w:val="24"/>
          <w:szCs w:val="24"/>
          <w:lang w:val="en-GB" w:eastAsia="en-GB"/>
        </w:rPr>
        <w:t>. 6th edn. London: Sage.</w:t>
      </w:r>
    </w:p>
    <w:p w:rsidR="00645238" w:rsidRDefault="00645238" w:rsidP="007740CA">
      <w:pPr>
        <w:pStyle w:val="isselectedend"/>
        <w:spacing w:line="360" w:lineRule="auto"/>
        <w:jc w:val="both"/>
      </w:pPr>
      <w:r>
        <w:t xml:space="preserve">Fishbein, M. and Ajzen, I. (1975) </w:t>
      </w:r>
      <w:r>
        <w:rPr>
          <w:rStyle w:val="Emphasis"/>
          <w:rFonts w:eastAsiaTheme="majorEastAsia"/>
        </w:rPr>
        <w:t>Belief, Attitude, Intention and Behavior: An Introduction to Theory and Research</w:t>
      </w:r>
      <w:r>
        <w:t>. Reading, MA: Addison-Wesley.</w:t>
      </w:r>
    </w:p>
    <w:p w:rsidR="00645238" w:rsidRDefault="00645238" w:rsidP="007740CA">
      <w:pPr>
        <w:pStyle w:val="isselectedend"/>
        <w:spacing w:line="360" w:lineRule="auto"/>
        <w:jc w:val="both"/>
      </w:pPr>
      <w:r>
        <w:t xml:space="preserve">Gefen, D., Karahanna, E. and Straub, D.W. (2003) ‘Trust and TAM in online shopping: An integrated model’, </w:t>
      </w:r>
      <w:r>
        <w:rPr>
          <w:rStyle w:val="Emphasis"/>
          <w:rFonts w:eastAsiaTheme="majorEastAsia"/>
        </w:rPr>
        <w:t>MIS Quarterly</w:t>
      </w:r>
      <w:r>
        <w:t>, 27(1), pp. 51–90.</w:t>
      </w:r>
    </w:p>
    <w:p w:rsidR="00645238" w:rsidRDefault="00645238" w:rsidP="007740CA">
      <w:pPr>
        <w:pStyle w:val="isselectedend"/>
        <w:spacing w:line="360" w:lineRule="auto"/>
        <w:jc w:val="both"/>
      </w:pPr>
      <w:r>
        <w:t xml:space="preserve">Holbrook, M.B. (1999) </w:t>
      </w:r>
      <w:r>
        <w:rPr>
          <w:rStyle w:val="Emphasis"/>
          <w:rFonts w:eastAsiaTheme="majorEastAsia"/>
        </w:rPr>
        <w:t>Consumer Value: A Framework for Analysis and Research</w:t>
      </w:r>
      <w:r>
        <w:t>. London: Routledge.</w:t>
      </w:r>
    </w:p>
    <w:p w:rsidR="00645238" w:rsidRPr="00807495" w:rsidRDefault="00645238" w:rsidP="00807495">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 xml:space="preserve">Huang, M.H. and Rust, R.T. (2021) ‘A strategic framework for artificial intelligence in marketing’, </w:t>
      </w:r>
      <w:r w:rsidRPr="00807495">
        <w:rPr>
          <w:rFonts w:ascii="Times New Roman" w:eastAsia="Times New Roman" w:hAnsi="Times New Roman" w:cs="Times New Roman"/>
          <w:i/>
          <w:iCs/>
          <w:sz w:val="24"/>
          <w:szCs w:val="24"/>
          <w:lang w:val="en-GB" w:eastAsia="en-GB"/>
        </w:rPr>
        <w:t>Journal of the Academy of Marketing Science</w:t>
      </w:r>
      <w:r w:rsidRPr="00807495">
        <w:rPr>
          <w:rFonts w:ascii="Times New Roman" w:eastAsia="Times New Roman" w:hAnsi="Times New Roman" w:cs="Times New Roman"/>
          <w:sz w:val="24"/>
          <w:szCs w:val="24"/>
          <w:lang w:val="en-GB" w:eastAsia="en-GB"/>
        </w:rPr>
        <w:t>, 49(1), pp. 30–50.</w:t>
      </w:r>
    </w:p>
    <w:p w:rsidR="00645238" w:rsidRPr="00807495" w:rsidRDefault="00645238" w:rsidP="00807495">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 xml:space="preserve">International Data Corporation (IDC) (2024) </w:t>
      </w:r>
      <w:r w:rsidRPr="00807495">
        <w:rPr>
          <w:rFonts w:ascii="Times New Roman" w:eastAsia="Times New Roman" w:hAnsi="Times New Roman" w:cs="Times New Roman"/>
          <w:i/>
          <w:iCs/>
          <w:sz w:val="24"/>
          <w:szCs w:val="24"/>
          <w:lang w:val="en-GB" w:eastAsia="en-GB"/>
        </w:rPr>
        <w:t>Worldwide Artificial Intelligence Spending Guide</w:t>
      </w:r>
      <w:r w:rsidRPr="00807495">
        <w:rPr>
          <w:rFonts w:ascii="Times New Roman" w:eastAsia="Times New Roman" w:hAnsi="Times New Roman" w:cs="Times New Roman"/>
          <w:sz w:val="24"/>
          <w:szCs w:val="24"/>
          <w:lang w:val="en-GB" w:eastAsia="en-GB"/>
        </w:rPr>
        <w:t>. Framingham, MA: IDC.</w:t>
      </w:r>
    </w:p>
    <w:p w:rsidR="00645238" w:rsidRDefault="00645238" w:rsidP="007740CA">
      <w:pPr>
        <w:pStyle w:val="isselectedend"/>
        <w:spacing w:line="360" w:lineRule="auto"/>
        <w:jc w:val="both"/>
      </w:pPr>
      <w:r>
        <w:t xml:space="preserve">Jith, M., Dhanalakshmi, M., Dhinakaran, D.P., Bambuwala, S., Buvaneswari, R. and Kumar, R. (2025) ‘AI-driven personalization in e-commerce: Impact on consumer purchase intention and trust’, </w:t>
      </w:r>
      <w:r>
        <w:rPr>
          <w:rStyle w:val="Emphasis"/>
          <w:rFonts w:eastAsiaTheme="majorEastAsia"/>
        </w:rPr>
        <w:t>European Economic Letters</w:t>
      </w:r>
      <w:r>
        <w:t>, 15(3), pp. 3697–3710.</w:t>
      </w:r>
    </w:p>
    <w:p w:rsidR="00645238" w:rsidRDefault="00645238" w:rsidP="007740CA">
      <w:pPr>
        <w:pStyle w:val="isselectedend"/>
        <w:spacing w:line="360" w:lineRule="auto"/>
        <w:jc w:val="both"/>
      </w:pPr>
      <w:r>
        <w:t xml:space="preserve">Khan, R., Attaullah, A. and Hassan, H. (2025) ‘The impact of AI-driven personalization on online purchase intentions: The mediating roles of consumer trust and perceived relevance’, </w:t>
      </w:r>
      <w:r>
        <w:rPr>
          <w:rStyle w:val="Emphasis"/>
          <w:rFonts w:eastAsiaTheme="majorEastAsia"/>
        </w:rPr>
        <w:t>Journal of Management &amp; Social Science</w:t>
      </w:r>
      <w:r>
        <w:t>, 2(4), pp. 126–141.</w:t>
      </w:r>
    </w:p>
    <w:p w:rsidR="00645238" w:rsidRDefault="00645238" w:rsidP="007740CA">
      <w:pPr>
        <w:pStyle w:val="isselectedend"/>
        <w:spacing w:line="360" w:lineRule="auto"/>
        <w:jc w:val="both"/>
      </w:pPr>
      <w:r>
        <w:lastRenderedPageBreak/>
        <w:t xml:space="preserve">Lemon, K.N. and Verhoef, P.C. (2016) ‘Understanding customer experience throughout the customer journey’, </w:t>
      </w:r>
      <w:r>
        <w:rPr>
          <w:rStyle w:val="Emphasis"/>
          <w:rFonts w:eastAsiaTheme="majorEastAsia"/>
        </w:rPr>
        <w:t>Journal of Marketing</w:t>
      </w:r>
      <w:r>
        <w:t>, 80(6), pp. 69–96.</w:t>
      </w:r>
    </w:p>
    <w:p w:rsidR="00645238" w:rsidRDefault="00645238" w:rsidP="007740CA">
      <w:pPr>
        <w:pStyle w:val="isselectedend"/>
        <w:spacing w:line="360" w:lineRule="auto"/>
        <w:jc w:val="both"/>
      </w:pPr>
      <w:r>
        <w:t xml:space="preserve">Madhuri, A., Shireesha, M., Reddy, S.M. and Kumar, B.R. (2024) ‘Exploring the role of personalization in e-commerce: Impacts on consumer trust and purchase intentions’, </w:t>
      </w:r>
      <w:r>
        <w:rPr>
          <w:rStyle w:val="Emphasis"/>
          <w:rFonts w:eastAsiaTheme="majorEastAsia"/>
        </w:rPr>
        <w:t>European Economic Letters</w:t>
      </w:r>
      <w:r>
        <w:t>, 14(3), pp. 907–919.</w:t>
      </w:r>
    </w:p>
    <w:p w:rsidR="00645238" w:rsidRDefault="00645238" w:rsidP="007740CA">
      <w:pPr>
        <w:pStyle w:val="isselectedend"/>
        <w:spacing w:line="360" w:lineRule="auto"/>
        <w:jc w:val="both"/>
      </w:pPr>
      <w:r>
        <w:t xml:space="preserve">Mehrabian, A. and Russell, J.A. (1974) </w:t>
      </w:r>
      <w:r>
        <w:rPr>
          <w:rStyle w:val="Emphasis"/>
          <w:rFonts w:eastAsiaTheme="majorEastAsia"/>
        </w:rPr>
        <w:t>An Approach to Environmental Psychology</w:t>
      </w:r>
      <w:r>
        <w:t>. Cambridge, MA: MIT Press.</w:t>
      </w:r>
    </w:p>
    <w:p w:rsidR="00645238" w:rsidRPr="00807495" w:rsidRDefault="00645238" w:rsidP="00807495">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 xml:space="preserve">Office for National Statistics (2024) </w:t>
      </w:r>
      <w:r w:rsidRPr="00807495">
        <w:rPr>
          <w:rFonts w:ascii="Times New Roman" w:eastAsia="Times New Roman" w:hAnsi="Times New Roman" w:cs="Times New Roman"/>
          <w:i/>
          <w:iCs/>
          <w:sz w:val="24"/>
          <w:szCs w:val="24"/>
          <w:lang w:val="en-GB" w:eastAsia="en-GB"/>
        </w:rPr>
        <w:t>Retail Sales Index, Great Britain</w:t>
      </w:r>
      <w:r w:rsidRPr="00807495">
        <w:rPr>
          <w:rFonts w:ascii="Times New Roman" w:eastAsia="Times New Roman" w:hAnsi="Times New Roman" w:cs="Times New Roman"/>
          <w:sz w:val="24"/>
          <w:szCs w:val="24"/>
          <w:lang w:val="en-GB" w:eastAsia="en-GB"/>
        </w:rPr>
        <w:t>. Newport: ONS.</w:t>
      </w:r>
    </w:p>
    <w:p w:rsidR="00645238" w:rsidRDefault="00645238" w:rsidP="007740CA">
      <w:pPr>
        <w:pStyle w:val="isselectedend"/>
        <w:spacing w:line="360" w:lineRule="auto"/>
        <w:jc w:val="both"/>
      </w:pPr>
      <w:r>
        <w:t xml:space="preserve">Pavlou, P.A. (2003) ‘Consumer acceptance of electronic commerce: Integrating trust and risk with the technology acceptance model’, </w:t>
      </w:r>
      <w:r>
        <w:rPr>
          <w:rStyle w:val="Emphasis"/>
          <w:rFonts w:eastAsiaTheme="majorEastAsia"/>
        </w:rPr>
        <w:t>International Journal of Electronic Commerce</w:t>
      </w:r>
      <w:r>
        <w:t>, 7(3), pp. 101–134.</w:t>
      </w:r>
    </w:p>
    <w:p w:rsidR="00645238" w:rsidRDefault="00645238" w:rsidP="007740CA">
      <w:pPr>
        <w:pStyle w:val="isselectedend"/>
        <w:spacing w:line="360" w:lineRule="auto"/>
        <w:jc w:val="both"/>
      </w:pPr>
      <w:r>
        <w:t xml:space="preserve">Puntoni, S., Reczek, R.W., Giesler, M. and Botti, S. (2021) ‘Consumers and artificial intelligence: An experiential perspective’, </w:t>
      </w:r>
      <w:r>
        <w:rPr>
          <w:rStyle w:val="Emphasis"/>
          <w:rFonts w:eastAsiaTheme="majorEastAsia"/>
        </w:rPr>
        <w:t>Journal of Marketing</w:t>
      </w:r>
      <w:r>
        <w:t>, 85(1), pp. 131–151.</w:t>
      </w:r>
    </w:p>
    <w:p w:rsidR="00645238" w:rsidRDefault="00645238" w:rsidP="007740CA">
      <w:pPr>
        <w:pStyle w:val="isselectedend"/>
        <w:spacing w:line="360" w:lineRule="auto"/>
        <w:jc w:val="both"/>
      </w:pPr>
      <w:r>
        <w:t xml:space="preserve">Quaid, A.R., Khan, M.K. and Afzal, K. (2025) ‘AI-powered personalization and online purchase intention: A moderated mediation analysis of trust and ease of use’, </w:t>
      </w:r>
      <w:r>
        <w:rPr>
          <w:rStyle w:val="Emphasis"/>
          <w:rFonts w:eastAsiaTheme="majorEastAsia"/>
        </w:rPr>
        <w:t>Journal of Management Science Research Review</w:t>
      </w:r>
      <w:r>
        <w:t>.</w:t>
      </w:r>
    </w:p>
    <w:p w:rsidR="00645238" w:rsidRDefault="00645238" w:rsidP="007740CA">
      <w:pPr>
        <w:pStyle w:val="isselectedend"/>
        <w:spacing w:line="360" w:lineRule="auto"/>
        <w:jc w:val="both"/>
      </w:pPr>
      <w:r>
        <w:t xml:space="preserve">Sarwar, M.S. and Malik, M. (2025) ‘The impact of AI-powered personalisation on consumer trust and purchase intention: A cross-cultural comparative study of Gen Z consumers in the United Kingdom and Pakistan’, </w:t>
      </w:r>
      <w:r>
        <w:rPr>
          <w:rStyle w:val="Emphasis"/>
          <w:rFonts w:eastAsiaTheme="majorEastAsia"/>
        </w:rPr>
        <w:t>Majestic Global Trends in Marketing &amp; Supply Chain Management</w:t>
      </w:r>
      <w:r>
        <w:t>, 1, pp. 1–14.</w:t>
      </w:r>
    </w:p>
    <w:p w:rsidR="00645238" w:rsidRPr="007740CA" w:rsidRDefault="00645238" w:rsidP="007740CA">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7740CA">
        <w:rPr>
          <w:rFonts w:ascii="Times New Roman" w:eastAsia="Times New Roman" w:hAnsi="Times New Roman" w:cs="Times New Roman"/>
          <w:sz w:val="24"/>
          <w:szCs w:val="24"/>
          <w:lang w:val="en-GB" w:eastAsia="en-GB"/>
        </w:rPr>
        <w:t xml:space="preserve">Saunders, M.N.K., Lewis, P. and Thornhill, A. (2023) </w:t>
      </w:r>
      <w:r w:rsidRPr="007740CA">
        <w:rPr>
          <w:rFonts w:ascii="Times New Roman" w:eastAsia="Times New Roman" w:hAnsi="Times New Roman" w:cs="Times New Roman"/>
          <w:i/>
          <w:iCs/>
          <w:sz w:val="24"/>
          <w:szCs w:val="24"/>
          <w:lang w:val="en-GB" w:eastAsia="en-GB"/>
        </w:rPr>
        <w:t>Research Methods for Business Students</w:t>
      </w:r>
      <w:r w:rsidRPr="007740CA">
        <w:rPr>
          <w:rFonts w:ascii="Times New Roman" w:eastAsia="Times New Roman" w:hAnsi="Times New Roman" w:cs="Times New Roman"/>
          <w:sz w:val="24"/>
          <w:szCs w:val="24"/>
          <w:lang w:val="en-GB" w:eastAsia="en-GB"/>
        </w:rPr>
        <w:t>. 9th edn. Harlow: Pearson.</w:t>
      </w:r>
    </w:p>
    <w:p w:rsidR="00645238" w:rsidRPr="00807495" w:rsidRDefault="00645238" w:rsidP="0091308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t xml:space="preserve">Statista (2024) </w:t>
      </w:r>
      <w:r w:rsidRPr="00807495">
        <w:rPr>
          <w:rFonts w:ascii="Times New Roman" w:eastAsia="Times New Roman" w:hAnsi="Times New Roman" w:cs="Times New Roman"/>
          <w:i/>
          <w:iCs/>
          <w:sz w:val="24"/>
          <w:szCs w:val="24"/>
          <w:lang w:val="en-GB" w:eastAsia="en-GB"/>
        </w:rPr>
        <w:t>Online Fashion Market Revenue in the United Kingdom</w:t>
      </w:r>
      <w:r w:rsidRPr="00807495">
        <w:rPr>
          <w:rFonts w:ascii="Times New Roman" w:eastAsia="Times New Roman" w:hAnsi="Times New Roman" w:cs="Times New Roman"/>
          <w:sz w:val="24"/>
          <w:szCs w:val="24"/>
          <w:lang w:val="en-GB" w:eastAsia="en-GB"/>
        </w:rPr>
        <w:t>. Hamburg: Statista.</w:t>
      </w:r>
    </w:p>
    <w:p w:rsidR="00645238" w:rsidRDefault="00645238" w:rsidP="0091308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807495">
        <w:rPr>
          <w:rFonts w:ascii="Times New Roman" w:eastAsia="Times New Roman" w:hAnsi="Times New Roman" w:cs="Times New Roman"/>
          <w:sz w:val="24"/>
          <w:szCs w:val="24"/>
          <w:lang w:val="en-GB" w:eastAsia="en-GB"/>
        </w:rPr>
        <w:lastRenderedPageBreak/>
        <w:t xml:space="preserve">Verhoef, P.C., Kannan, P.K. and Inman, J.J. (2021) ‘From multi-channel retailing to omnichannel customer experience’, </w:t>
      </w:r>
      <w:r w:rsidRPr="00807495">
        <w:rPr>
          <w:rFonts w:ascii="Times New Roman" w:eastAsia="Times New Roman" w:hAnsi="Times New Roman" w:cs="Times New Roman"/>
          <w:i/>
          <w:iCs/>
          <w:sz w:val="24"/>
          <w:szCs w:val="24"/>
          <w:lang w:val="en-GB" w:eastAsia="en-GB"/>
        </w:rPr>
        <w:t>Journal of Retailing</w:t>
      </w:r>
      <w:r w:rsidRPr="00807495">
        <w:rPr>
          <w:rFonts w:ascii="Times New Roman" w:eastAsia="Times New Roman" w:hAnsi="Times New Roman" w:cs="Times New Roman"/>
          <w:sz w:val="24"/>
          <w:szCs w:val="24"/>
          <w:lang w:val="en-GB" w:eastAsia="en-GB"/>
        </w:rPr>
        <w:t>, 97(2), pp. 174–181.</w:t>
      </w:r>
    </w:p>
    <w:p w:rsidR="00645238" w:rsidRDefault="00645238" w:rsidP="00913083">
      <w:pPr>
        <w:pStyle w:val="NormalWeb"/>
        <w:spacing w:line="360" w:lineRule="auto"/>
        <w:jc w:val="both"/>
      </w:pPr>
      <w:r>
        <w:t xml:space="preserve">Zhang, W., Li, J. and Chen, X. (2025) ‘Driving e-commerce purchase intention through AI-powered marketing personalization’, </w:t>
      </w:r>
      <w:r>
        <w:rPr>
          <w:rStyle w:val="Emphasis"/>
          <w:rFonts w:eastAsiaTheme="majorEastAsia"/>
        </w:rPr>
        <w:t>Aurora: Journal of Emerging Business Paradigms</w:t>
      </w:r>
      <w:r>
        <w:t>, 2(2).</w:t>
      </w:r>
    </w:p>
    <w:p w:rsidR="00913083" w:rsidRPr="00913083" w:rsidRDefault="00913083" w:rsidP="0091308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13083">
        <w:rPr>
          <w:rFonts w:ascii="Times New Roman" w:eastAsia="Times New Roman" w:hAnsi="Times New Roman" w:cs="Times New Roman"/>
          <w:sz w:val="24"/>
          <w:szCs w:val="24"/>
          <w:lang w:val="en-GB" w:eastAsia="en-GB"/>
        </w:rPr>
        <w:t xml:space="preserve">Ajzen, I. (1991) ‘The theory of planned behavior’, </w:t>
      </w:r>
      <w:r w:rsidRPr="00913083">
        <w:rPr>
          <w:rFonts w:ascii="Times New Roman" w:eastAsia="Times New Roman" w:hAnsi="Times New Roman" w:cs="Times New Roman"/>
          <w:i/>
          <w:iCs/>
          <w:sz w:val="24"/>
          <w:szCs w:val="24"/>
          <w:lang w:val="en-GB" w:eastAsia="en-GB"/>
        </w:rPr>
        <w:t>Organizational Behavior and Human Decision Processes</w:t>
      </w:r>
      <w:r w:rsidRPr="00913083">
        <w:rPr>
          <w:rFonts w:ascii="Times New Roman" w:eastAsia="Times New Roman" w:hAnsi="Times New Roman" w:cs="Times New Roman"/>
          <w:sz w:val="24"/>
          <w:szCs w:val="24"/>
          <w:lang w:val="en-GB" w:eastAsia="en-GB"/>
        </w:rPr>
        <w:t xml:space="preserve">, 50(2), pp. 179–211. doi: 10.1016/0749-5978(91)90020-T. </w:t>
      </w:r>
    </w:p>
    <w:p w:rsidR="00913083" w:rsidRPr="00913083" w:rsidRDefault="00913083" w:rsidP="0091308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13083">
        <w:rPr>
          <w:rFonts w:ascii="Times New Roman" w:eastAsia="Times New Roman" w:hAnsi="Times New Roman" w:cs="Times New Roman"/>
          <w:sz w:val="24"/>
          <w:szCs w:val="24"/>
          <w:lang w:val="en-GB" w:eastAsia="en-GB"/>
        </w:rPr>
        <w:t xml:space="preserve">Davis, F.D. (1989) ‘Perceived usefulness, perceived ease of use, and user acceptance of information technology’, </w:t>
      </w:r>
      <w:r w:rsidRPr="00913083">
        <w:rPr>
          <w:rFonts w:ascii="Times New Roman" w:eastAsia="Times New Roman" w:hAnsi="Times New Roman" w:cs="Times New Roman"/>
          <w:i/>
          <w:iCs/>
          <w:sz w:val="24"/>
          <w:szCs w:val="24"/>
          <w:lang w:val="en-GB" w:eastAsia="en-GB"/>
        </w:rPr>
        <w:t>MIS Quarterly</w:t>
      </w:r>
      <w:r w:rsidRPr="00913083">
        <w:rPr>
          <w:rFonts w:ascii="Times New Roman" w:eastAsia="Times New Roman" w:hAnsi="Times New Roman" w:cs="Times New Roman"/>
          <w:sz w:val="24"/>
          <w:szCs w:val="24"/>
          <w:lang w:val="en-GB" w:eastAsia="en-GB"/>
        </w:rPr>
        <w:t>, 13(3), pp. 319–340. doi: 10.2307/249008.</w:t>
      </w:r>
    </w:p>
    <w:p w:rsidR="00913083" w:rsidRPr="00913083" w:rsidRDefault="00913083" w:rsidP="0091308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13083">
        <w:rPr>
          <w:rFonts w:ascii="Times New Roman" w:eastAsia="Times New Roman" w:hAnsi="Times New Roman" w:cs="Times New Roman"/>
          <w:sz w:val="24"/>
          <w:szCs w:val="24"/>
          <w:lang w:val="en-GB" w:eastAsia="en-GB"/>
        </w:rPr>
        <w:t xml:space="preserve">Jasim, K.M., Puthineedi, V.B. and Jha, A.K. (2026) ‘AI-powered personalization in online fashion stores: Exploring the impact on shoppers’ perceived risk and intention to buy and recommend’, </w:t>
      </w:r>
      <w:r w:rsidRPr="00913083">
        <w:rPr>
          <w:rFonts w:ascii="Times New Roman" w:eastAsia="Times New Roman" w:hAnsi="Times New Roman" w:cs="Times New Roman"/>
          <w:i/>
          <w:iCs/>
          <w:sz w:val="24"/>
          <w:szCs w:val="24"/>
          <w:lang w:val="en-GB" w:eastAsia="en-GB"/>
        </w:rPr>
        <w:t>Information &amp; Management</w:t>
      </w:r>
      <w:r w:rsidRPr="00913083">
        <w:rPr>
          <w:rFonts w:ascii="Times New Roman" w:eastAsia="Times New Roman" w:hAnsi="Times New Roman" w:cs="Times New Roman"/>
          <w:sz w:val="24"/>
          <w:szCs w:val="24"/>
          <w:lang w:val="en-GB" w:eastAsia="en-GB"/>
        </w:rPr>
        <w:t xml:space="preserve">, 63(4), article 104347. doi: 10.1016/j.im.2026.104347. </w:t>
      </w:r>
    </w:p>
    <w:p w:rsidR="00913083" w:rsidRPr="00913083" w:rsidRDefault="00913083" w:rsidP="0091308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13083">
        <w:rPr>
          <w:rFonts w:ascii="Times New Roman" w:eastAsia="Times New Roman" w:hAnsi="Times New Roman" w:cs="Times New Roman"/>
          <w:sz w:val="24"/>
          <w:szCs w:val="24"/>
          <w:lang w:val="en-GB" w:eastAsia="en-GB"/>
        </w:rPr>
        <w:t xml:space="preserve">Malik, H.A., Wajahat, S., Khan, A. and Aamir, N. (2025) ‘Bridging AI and trust: The influence of AI-personalization on purchase intentions’, </w:t>
      </w:r>
      <w:r w:rsidRPr="00913083">
        <w:rPr>
          <w:rFonts w:ascii="Times New Roman" w:eastAsia="Times New Roman" w:hAnsi="Times New Roman" w:cs="Times New Roman"/>
          <w:i/>
          <w:iCs/>
          <w:sz w:val="24"/>
          <w:szCs w:val="24"/>
          <w:lang w:val="en-GB" w:eastAsia="en-GB"/>
        </w:rPr>
        <w:t>Journal of Asian Development Studies</w:t>
      </w:r>
      <w:r w:rsidRPr="00913083">
        <w:rPr>
          <w:rFonts w:ascii="Times New Roman" w:eastAsia="Times New Roman" w:hAnsi="Times New Roman" w:cs="Times New Roman"/>
          <w:sz w:val="24"/>
          <w:szCs w:val="24"/>
          <w:lang w:val="en-GB" w:eastAsia="en-GB"/>
        </w:rPr>
        <w:t xml:space="preserve">, 14(2), pp. 1315–1324. doi: 10.62345/jads.2025.14.3.106. </w:t>
      </w:r>
    </w:p>
    <w:p w:rsidR="00913083" w:rsidRPr="00913083" w:rsidRDefault="00913083" w:rsidP="0091308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13083">
        <w:rPr>
          <w:rFonts w:ascii="Times New Roman" w:eastAsia="Times New Roman" w:hAnsi="Times New Roman" w:cs="Times New Roman"/>
          <w:sz w:val="24"/>
          <w:szCs w:val="24"/>
          <w:lang w:val="en-GB" w:eastAsia="en-GB"/>
        </w:rPr>
        <w:t xml:space="preserve">Wang, J., Li, Z., Xu, X., Zhang, X. and Chen, M.-H. (2025) ‘Does AI chatbot really benefit fashion consumption: empirical evidence from various online customer service’, </w:t>
      </w:r>
      <w:r w:rsidRPr="00913083">
        <w:rPr>
          <w:rFonts w:ascii="Times New Roman" w:eastAsia="Times New Roman" w:hAnsi="Times New Roman" w:cs="Times New Roman"/>
          <w:i/>
          <w:iCs/>
          <w:sz w:val="24"/>
          <w:szCs w:val="24"/>
          <w:lang w:val="en-GB" w:eastAsia="en-GB"/>
        </w:rPr>
        <w:t>Journal of Fashion Marketing and Management: An International Journal</w:t>
      </w:r>
      <w:r w:rsidRPr="00913083">
        <w:rPr>
          <w:rFonts w:ascii="Times New Roman" w:eastAsia="Times New Roman" w:hAnsi="Times New Roman" w:cs="Times New Roman"/>
          <w:sz w:val="24"/>
          <w:szCs w:val="24"/>
          <w:lang w:val="en-GB" w:eastAsia="en-GB"/>
        </w:rPr>
        <w:t xml:space="preserve">, 29(8), pp. 1413–1430. doi: 10.1108/JFMM-02-2025-0081. </w:t>
      </w:r>
    </w:p>
    <w:p w:rsidR="00913083" w:rsidRPr="00913083" w:rsidRDefault="00913083" w:rsidP="0091308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913083">
        <w:rPr>
          <w:rFonts w:ascii="Times New Roman" w:eastAsia="Times New Roman" w:hAnsi="Times New Roman" w:cs="Times New Roman"/>
          <w:sz w:val="24"/>
          <w:szCs w:val="24"/>
          <w:lang w:val="en-GB" w:eastAsia="en-GB"/>
        </w:rPr>
        <w:t xml:space="preserve">Zaman, M., Mohamed Jasim, K., Hasan, R., Akter, S. and Vrontis, D. (2025) ‘Understanding customers’ intentions to use AI-enabled services in online fashion stores – a longitudinal study’, </w:t>
      </w:r>
      <w:r w:rsidRPr="00913083">
        <w:rPr>
          <w:rFonts w:ascii="Times New Roman" w:eastAsia="Times New Roman" w:hAnsi="Times New Roman" w:cs="Times New Roman"/>
          <w:i/>
          <w:iCs/>
          <w:sz w:val="24"/>
          <w:szCs w:val="24"/>
          <w:lang w:val="en-GB" w:eastAsia="en-GB"/>
        </w:rPr>
        <w:t>International Marketing Review</w:t>
      </w:r>
      <w:r w:rsidRPr="00913083">
        <w:rPr>
          <w:rFonts w:ascii="Times New Roman" w:eastAsia="Times New Roman" w:hAnsi="Times New Roman" w:cs="Times New Roman"/>
          <w:sz w:val="24"/>
          <w:szCs w:val="24"/>
          <w:lang w:val="en-GB" w:eastAsia="en-GB"/>
        </w:rPr>
        <w:t xml:space="preserve">, 42(4), pp. 604–632. doi: 10.1108/IMR-04-2024-0118. </w:t>
      </w:r>
    </w:p>
    <w:p w:rsidR="00913083" w:rsidRDefault="00913083" w:rsidP="007740CA">
      <w:pPr>
        <w:pStyle w:val="NormalWeb"/>
        <w:spacing w:line="360" w:lineRule="auto"/>
        <w:jc w:val="both"/>
      </w:pPr>
    </w:p>
    <w:p w:rsidR="007740CA" w:rsidRDefault="007740CA" w:rsidP="007740CA">
      <w:pPr>
        <w:pStyle w:val="NormalWeb"/>
        <w:spacing w:line="360" w:lineRule="auto"/>
        <w:jc w:val="both"/>
      </w:pPr>
    </w:p>
    <w:p w:rsidR="007740CA" w:rsidRPr="00807495" w:rsidRDefault="007740CA" w:rsidP="00807495">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rsidR="008C774F" w:rsidRDefault="00913083" w:rsidP="00913083">
      <w:pPr>
        <w:pStyle w:val="Heading1"/>
        <w:spacing w:line="360" w:lineRule="auto"/>
        <w:jc w:val="center"/>
        <w:rPr>
          <w:rFonts w:ascii="Times New Roman" w:hAnsi="Times New Roman" w:cs="Times New Roman"/>
          <w:b/>
          <w:color w:val="auto"/>
        </w:rPr>
      </w:pPr>
      <w:bookmarkStart w:id="76" w:name="_Toc240920751"/>
      <w:r w:rsidRPr="00913083">
        <w:rPr>
          <w:rFonts w:ascii="Times New Roman" w:hAnsi="Times New Roman" w:cs="Times New Roman"/>
          <w:b/>
          <w:color w:val="auto"/>
        </w:rPr>
        <w:lastRenderedPageBreak/>
        <w:t>APPENDIX</w:t>
      </w:r>
      <w:bookmarkEnd w:id="76"/>
    </w:p>
    <w:p w:rsidR="00913083" w:rsidRDefault="00913083" w:rsidP="00913083">
      <w:pPr>
        <w:pStyle w:val="Heading2"/>
        <w:spacing w:line="360" w:lineRule="auto"/>
        <w:rPr>
          <w:sz w:val="28"/>
        </w:rPr>
      </w:pPr>
      <w:bookmarkStart w:id="77" w:name="_Toc238910896"/>
      <w:bookmarkStart w:id="78" w:name="_Toc240920752"/>
      <w:r w:rsidRPr="00C90628">
        <w:rPr>
          <w:sz w:val="28"/>
        </w:rPr>
        <w:t>A: Ethic Form</w:t>
      </w:r>
      <w:bookmarkEnd w:id="77"/>
      <w:bookmarkEnd w:id="78"/>
    </w:p>
    <w:bookmarkStart w:id="79" w:name="_MON_1851532812"/>
    <w:bookmarkEnd w:id="79"/>
    <w:p w:rsidR="0082116E" w:rsidRPr="00913083" w:rsidRDefault="0082116E" w:rsidP="0082116E">
      <w:r>
        <w:object w:dxaOrig="1508" w:dyaOrig="98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5.5pt;height:49pt" o:ole="">
            <v:imagedata r:id="rId16" o:title=""/>
          </v:shape>
          <o:OLEObject Type="Embed" ProgID="Word.Document.12" ShapeID="_x0000_i1028" DrawAspect="Icon" ObjectID="_1851533477" r:id="rId17">
            <o:FieldCodes>\s</o:FieldCodes>
          </o:OLEObject>
        </w:object>
      </w:r>
    </w:p>
    <w:p w:rsidR="00913083" w:rsidRDefault="00913083" w:rsidP="00913083">
      <w:pPr>
        <w:pStyle w:val="Heading2"/>
        <w:spacing w:line="360" w:lineRule="auto"/>
        <w:rPr>
          <w:sz w:val="28"/>
        </w:rPr>
      </w:pPr>
      <w:bookmarkStart w:id="80" w:name="_Toc238910897"/>
      <w:bookmarkStart w:id="81" w:name="_Toc240920753"/>
      <w:r w:rsidRPr="00C90628">
        <w:rPr>
          <w:sz w:val="28"/>
        </w:rPr>
        <w:t>B: Survey Form</w:t>
      </w:r>
      <w:bookmarkEnd w:id="80"/>
      <w:bookmarkEnd w:id="81"/>
    </w:p>
    <w:p w:rsidR="00913083" w:rsidRDefault="00913083" w:rsidP="00913083">
      <w:pPr>
        <w:rPr>
          <w:rFonts w:ascii="Times New Roman" w:hAnsi="Times New Roman" w:cs="Times New Roman"/>
          <w:sz w:val="24"/>
        </w:rPr>
      </w:pPr>
      <w:r w:rsidRPr="00C90628">
        <w:rPr>
          <w:rFonts w:ascii="Times New Roman" w:hAnsi="Times New Roman" w:cs="Times New Roman"/>
          <w:sz w:val="24"/>
        </w:rPr>
        <w:t>Survey Link</w:t>
      </w:r>
      <w:r>
        <w:rPr>
          <w:rFonts w:ascii="Times New Roman" w:hAnsi="Times New Roman" w:cs="Times New Roman"/>
          <w:sz w:val="24"/>
        </w:rPr>
        <w:t xml:space="preserve">: </w:t>
      </w:r>
      <w:hyperlink r:id="rId18" w:history="1">
        <w:r w:rsidRPr="003D5F69">
          <w:rPr>
            <w:rStyle w:val="Hyperlink"/>
            <w:rFonts w:ascii="Times New Roman" w:hAnsi="Times New Roman" w:cs="Times New Roman"/>
            <w:sz w:val="24"/>
          </w:rPr>
          <w:t>https://forms.gle/Ucen31q7v9HxHu326</w:t>
        </w:r>
      </w:hyperlink>
      <w:r>
        <w:rPr>
          <w:rFonts w:ascii="Times New Roman" w:hAnsi="Times New Roman" w:cs="Times New Roman"/>
          <w:sz w:val="24"/>
        </w:rPr>
        <w:t xml:space="preserve"> </w:t>
      </w:r>
    </w:p>
    <w:bookmarkStart w:id="82" w:name="_MON_1851532860"/>
    <w:bookmarkEnd w:id="82"/>
    <w:p w:rsidR="0082116E" w:rsidRPr="00C90628" w:rsidRDefault="0082116E" w:rsidP="00913083">
      <w:pPr>
        <w:rPr>
          <w:rFonts w:ascii="Times New Roman" w:hAnsi="Times New Roman" w:cs="Times New Roman"/>
          <w:sz w:val="24"/>
        </w:rPr>
      </w:pPr>
      <w:r>
        <w:rPr>
          <w:rFonts w:ascii="Times New Roman" w:hAnsi="Times New Roman" w:cs="Times New Roman"/>
          <w:sz w:val="24"/>
        </w:rPr>
        <w:object w:dxaOrig="1508" w:dyaOrig="983">
          <v:shape id="_x0000_i1029" type="#_x0000_t75" style="width:75.5pt;height:49pt" o:ole="">
            <v:imagedata r:id="rId19" o:title=""/>
          </v:shape>
          <o:OLEObject Type="Embed" ProgID="Word.Document.12" ShapeID="_x0000_i1029" DrawAspect="Icon" ObjectID="_1851533478" r:id="rId20">
            <o:FieldCodes>\s</o:FieldCodes>
          </o:OLEObject>
        </w:object>
      </w:r>
    </w:p>
    <w:p w:rsidR="00913083" w:rsidRDefault="00913083" w:rsidP="00913083">
      <w:pPr>
        <w:pStyle w:val="Heading2"/>
        <w:spacing w:line="360" w:lineRule="auto"/>
        <w:rPr>
          <w:sz w:val="28"/>
        </w:rPr>
      </w:pPr>
      <w:bookmarkStart w:id="83" w:name="_Toc238910898"/>
      <w:bookmarkStart w:id="84" w:name="_Toc240920754"/>
      <w:r w:rsidRPr="00C90628">
        <w:rPr>
          <w:sz w:val="28"/>
        </w:rPr>
        <w:t>C: Excel Data Sheet</w:t>
      </w:r>
      <w:bookmarkEnd w:id="83"/>
      <w:bookmarkEnd w:id="84"/>
    </w:p>
    <w:p w:rsidR="00913083" w:rsidRPr="00913083" w:rsidRDefault="00913083" w:rsidP="00913083">
      <w:r>
        <w:object w:dxaOrig="1508" w:dyaOrig="983">
          <v:shape id="_x0000_i1025" type="#_x0000_t75" style="width:75.5pt;height:49pt" o:ole="">
            <v:imagedata r:id="rId21" o:title=""/>
          </v:shape>
          <o:OLEObject Type="Embed" ProgID="Excel.Sheet.8" ShapeID="_x0000_i1025" DrawAspect="Icon" ObjectID="_1851533479" r:id="rId22"/>
        </w:object>
      </w:r>
    </w:p>
    <w:p w:rsidR="00913083" w:rsidRDefault="00913083" w:rsidP="00913083">
      <w:pPr>
        <w:pStyle w:val="Heading2"/>
        <w:spacing w:line="360" w:lineRule="auto"/>
        <w:rPr>
          <w:sz w:val="28"/>
        </w:rPr>
      </w:pPr>
      <w:bookmarkStart w:id="85" w:name="_Toc238910899"/>
      <w:bookmarkStart w:id="86" w:name="_Toc240920755"/>
      <w:r w:rsidRPr="00C90628">
        <w:rPr>
          <w:sz w:val="28"/>
        </w:rPr>
        <w:t>D: SPSS Data Sheet and Analysis</w:t>
      </w:r>
      <w:bookmarkEnd w:id="85"/>
      <w:bookmarkEnd w:id="86"/>
    </w:p>
    <w:p w:rsidR="00913083" w:rsidRDefault="00913083" w:rsidP="00913083">
      <w:r>
        <w:object w:dxaOrig="1508" w:dyaOrig="983">
          <v:shape id="_x0000_i1026" type="#_x0000_t75" style="width:75.5pt;height:49pt" o:ole="">
            <v:imagedata r:id="rId23" o:title=""/>
          </v:shape>
          <o:OLEObject Type="Embed" ProgID="Package" ShapeID="_x0000_i1026" DrawAspect="Icon" ObjectID="_1851533480" r:id="rId24"/>
        </w:object>
      </w:r>
      <w:r>
        <w:object w:dxaOrig="1508" w:dyaOrig="983">
          <v:shape id="_x0000_i1027" type="#_x0000_t75" style="width:75.5pt;height:49pt" o:ole="">
            <v:imagedata r:id="rId25" o:title=""/>
          </v:shape>
          <o:OLEObject Type="Embed" ProgID="Package" ShapeID="_x0000_i1027" DrawAspect="Icon" ObjectID="_1851533481" r:id="rId26"/>
        </w:object>
      </w:r>
    </w:p>
    <w:p w:rsidR="00913083" w:rsidRPr="00913083" w:rsidRDefault="00913083" w:rsidP="00913083"/>
    <w:sectPr w:rsidR="00913083" w:rsidRPr="00913083" w:rsidSect="00807495">
      <w:footerReference w:type="default" r:id="rId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45BE4" w:rsidRDefault="00A45BE4" w:rsidP="00807495">
      <w:pPr>
        <w:spacing w:after="0" w:line="240" w:lineRule="auto"/>
      </w:pPr>
      <w:r>
        <w:separator/>
      </w:r>
    </w:p>
  </w:endnote>
  <w:endnote w:type="continuationSeparator" w:id="0">
    <w:p w:rsidR="00A45BE4" w:rsidRDefault="00A45BE4" w:rsidP="008074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3608315"/>
      <w:docPartObj>
        <w:docPartGallery w:val="Page Numbers (Bottom of Page)"/>
        <w:docPartUnique/>
      </w:docPartObj>
    </w:sdtPr>
    <w:sdtEndPr>
      <w:rPr>
        <w:noProof/>
      </w:rPr>
    </w:sdtEndPr>
    <w:sdtContent>
      <w:p w:rsidR="0082116E" w:rsidRDefault="0082116E">
        <w:pPr>
          <w:pStyle w:val="Footer"/>
          <w:jc w:val="center"/>
        </w:pPr>
        <w:r>
          <w:fldChar w:fldCharType="begin"/>
        </w:r>
        <w:r>
          <w:instrText xml:space="preserve"> PAGE   \* MERGEFORMAT </w:instrText>
        </w:r>
        <w:r>
          <w:fldChar w:fldCharType="separate"/>
        </w:r>
        <w:r w:rsidR="00B55906">
          <w:rPr>
            <w:noProof/>
          </w:rPr>
          <w:t>5</w:t>
        </w:r>
        <w:r>
          <w:rPr>
            <w:noProof/>
          </w:rPr>
          <w:fldChar w:fldCharType="end"/>
        </w:r>
      </w:p>
    </w:sdtContent>
  </w:sdt>
  <w:p w:rsidR="0082116E" w:rsidRDefault="0082116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45BE4" w:rsidRDefault="00A45BE4" w:rsidP="00807495">
      <w:pPr>
        <w:spacing w:after="0" w:line="240" w:lineRule="auto"/>
      </w:pPr>
      <w:r>
        <w:separator/>
      </w:r>
    </w:p>
  </w:footnote>
  <w:footnote w:type="continuationSeparator" w:id="0">
    <w:p w:rsidR="00A45BE4" w:rsidRDefault="00A45BE4" w:rsidP="008074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32843"/>
    <w:multiLevelType w:val="hybridMultilevel"/>
    <w:tmpl w:val="9462E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C5604A"/>
    <w:multiLevelType w:val="multilevel"/>
    <w:tmpl w:val="7CCC0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7495"/>
    <w:rsid w:val="000C0958"/>
    <w:rsid w:val="0010602E"/>
    <w:rsid w:val="00132A96"/>
    <w:rsid w:val="003D1431"/>
    <w:rsid w:val="004274DA"/>
    <w:rsid w:val="00537754"/>
    <w:rsid w:val="00553CDE"/>
    <w:rsid w:val="00645238"/>
    <w:rsid w:val="007608B5"/>
    <w:rsid w:val="007740CA"/>
    <w:rsid w:val="00781AFB"/>
    <w:rsid w:val="00807495"/>
    <w:rsid w:val="0082116E"/>
    <w:rsid w:val="008C774F"/>
    <w:rsid w:val="00913083"/>
    <w:rsid w:val="00A45BE4"/>
    <w:rsid w:val="00B55906"/>
    <w:rsid w:val="00C021C9"/>
    <w:rsid w:val="00CC2F08"/>
    <w:rsid w:val="00D94BB6"/>
    <w:rsid w:val="00DB6B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79E66"/>
  <w15:chartTrackingRefBased/>
  <w15:docId w15:val="{EBC182A3-B88E-42B6-83DD-99AB8DAEE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D1431"/>
  </w:style>
  <w:style w:type="paragraph" w:styleId="Heading1">
    <w:name w:val="heading 1"/>
    <w:basedOn w:val="Normal"/>
    <w:next w:val="Normal"/>
    <w:link w:val="Heading1Char"/>
    <w:uiPriority w:val="9"/>
    <w:qFormat/>
    <w:rsid w:val="0080749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807495"/>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link w:val="Heading3Char"/>
    <w:uiPriority w:val="9"/>
    <w:qFormat/>
    <w:rsid w:val="00807495"/>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paragraph" w:styleId="Heading4">
    <w:name w:val="heading 4"/>
    <w:basedOn w:val="Normal"/>
    <w:next w:val="Normal"/>
    <w:link w:val="Heading4Char"/>
    <w:uiPriority w:val="9"/>
    <w:semiHidden/>
    <w:unhideWhenUsed/>
    <w:qFormat/>
    <w:rsid w:val="000C095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07495"/>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807495"/>
    <w:rPr>
      <w:rFonts w:ascii="Times New Roman" w:eastAsia="Times New Roman" w:hAnsi="Times New Roman" w:cs="Times New Roman"/>
      <w:b/>
      <w:bCs/>
      <w:sz w:val="27"/>
      <w:szCs w:val="27"/>
      <w:lang w:val="en-GB" w:eastAsia="en-GB"/>
    </w:rPr>
  </w:style>
  <w:style w:type="paragraph" w:styleId="NormalWeb">
    <w:name w:val="Normal (Web)"/>
    <w:basedOn w:val="Normal"/>
    <w:uiPriority w:val="99"/>
    <w:unhideWhenUsed/>
    <w:rsid w:val="0080749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whitespace-normal">
    <w:name w:val="whitespace-normal"/>
    <w:basedOn w:val="DefaultParagraphFont"/>
    <w:rsid w:val="00807495"/>
  </w:style>
  <w:style w:type="character" w:styleId="Strong">
    <w:name w:val="Strong"/>
    <w:basedOn w:val="DefaultParagraphFont"/>
    <w:uiPriority w:val="22"/>
    <w:qFormat/>
    <w:rsid w:val="00807495"/>
    <w:rPr>
      <w:b/>
      <w:bCs/>
    </w:rPr>
  </w:style>
  <w:style w:type="character" w:styleId="Emphasis">
    <w:name w:val="Emphasis"/>
    <w:basedOn w:val="DefaultParagraphFont"/>
    <w:uiPriority w:val="20"/>
    <w:qFormat/>
    <w:rsid w:val="00807495"/>
    <w:rPr>
      <w:i/>
      <w:iCs/>
    </w:rPr>
  </w:style>
  <w:style w:type="character" w:customStyle="1" w:styleId="Heading1Char">
    <w:name w:val="Heading 1 Char"/>
    <w:basedOn w:val="DefaultParagraphFont"/>
    <w:link w:val="Heading1"/>
    <w:uiPriority w:val="9"/>
    <w:rsid w:val="00807495"/>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807495"/>
    <w:pPr>
      <w:ind w:left="720"/>
      <w:contextualSpacing/>
    </w:pPr>
  </w:style>
  <w:style w:type="paragraph" w:styleId="TOCHeading">
    <w:name w:val="TOC Heading"/>
    <w:basedOn w:val="Heading1"/>
    <w:next w:val="Normal"/>
    <w:uiPriority w:val="39"/>
    <w:unhideWhenUsed/>
    <w:qFormat/>
    <w:rsid w:val="00807495"/>
    <w:pPr>
      <w:outlineLvl w:val="9"/>
    </w:pPr>
  </w:style>
  <w:style w:type="paragraph" w:styleId="TOC1">
    <w:name w:val="toc 1"/>
    <w:basedOn w:val="Normal"/>
    <w:next w:val="Normal"/>
    <w:autoRedefine/>
    <w:uiPriority w:val="39"/>
    <w:unhideWhenUsed/>
    <w:rsid w:val="00807495"/>
    <w:pPr>
      <w:spacing w:after="100"/>
    </w:pPr>
  </w:style>
  <w:style w:type="paragraph" w:styleId="TOC2">
    <w:name w:val="toc 2"/>
    <w:basedOn w:val="Normal"/>
    <w:next w:val="Normal"/>
    <w:autoRedefine/>
    <w:uiPriority w:val="39"/>
    <w:unhideWhenUsed/>
    <w:rsid w:val="00807495"/>
    <w:pPr>
      <w:spacing w:after="100"/>
      <w:ind w:left="220"/>
    </w:pPr>
  </w:style>
  <w:style w:type="character" w:styleId="Hyperlink">
    <w:name w:val="Hyperlink"/>
    <w:basedOn w:val="DefaultParagraphFont"/>
    <w:uiPriority w:val="99"/>
    <w:unhideWhenUsed/>
    <w:rsid w:val="00807495"/>
    <w:rPr>
      <w:color w:val="0563C1" w:themeColor="hyperlink"/>
      <w:u w:val="single"/>
    </w:rPr>
  </w:style>
  <w:style w:type="paragraph" w:styleId="NoSpacing">
    <w:name w:val="No Spacing"/>
    <w:link w:val="NoSpacingChar"/>
    <w:uiPriority w:val="1"/>
    <w:qFormat/>
    <w:rsid w:val="00807495"/>
    <w:pPr>
      <w:spacing w:after="0" w:line="240" w:lineRule="auto"/>
    </w:pPr>
    <w:rPr>
      <w:rFonts w:eastAsiaTheme="minorEastAsia"/>
    </w:rPr>
  </w:style>
  <w:style w:type="character" w:customStyle="1" w:styleId="NoSpacingChar">
    <w:name w:val="No Spacing Char"/>
    <w:basedOn w:val="DefaultParagraphFont"/>
    <w:link w:val="NoSpacing"/>
    <w:uiPriority w:val="1"/>
    <w:rsid w:val="00807495"/>
    <w:rPr>
      <w:rFonts w:eastAsiaTheme="minorEastAsia"/>
    </w:rPr>
  </w:style>
  <w:style w:type="paragraph" w:styleId="Header">
    <w:name w:val="header"/>
    <w:basedOn w:val="Normal"/>
    <w:link w:val="HeaderChar"/>
    <w:uiPriority w:val="99"/>
    <w:unhideWhenUsed/>
    <w:rsid w:val="008074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7495"/>
  </w:style>
  <w:style w:type="paragraph" w:styleId="Footer">
    <w:name w:val="footer"/>
    <w:basedOn w:val="Normal"/>
    <w:link w:val="FooterChar"/>
    <w:uiPriority w:val="99"/>
    <w:unhideWhenUsed/>
    <w:rsid w:val="008074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7495"/>
  </w:style>
  <w:style w:type="paragraph" w:customStyle="1" w:styleId="isselectedend">
    <w:name w:val="isselectedend"/>
    <w:basedOn w:val="Normal"/>
    <w:rsid w:val="004274D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3">
    <w:name w:val="toc 3"/>
    <w:basedOn w:val="Normal"/>
    <w:next w:val="Normal"/>
    <w:autoRedefine/>
    <w:uiPriority w:val="39"/>
    <w:unhideWhenUsed/>
    <w:rsid w:val="00645238"/>
    <w:pPr>
      <w:spacing w:after="100"/>
      <w:ind w:left="440"/>
    </w:pPr>
  </w:style>
  <w:style w:type="character" w:customStyle="1" w:styleId="Heading4Char">
    <w:name w:val="Heading 4 Char"/>
    <w:basedOn w:val="DefaultParagraphFont"/>
    <w:link w:val="Heading4"/>
    <w:uiPriority w:val="9"/>
    <w:semiHidden/>
    <w:rsid w:val="000C0958"/>
    <w:rPr>
      <w:rFonts w:asciiTheme="majorHAnsi" w:eastAsiaTheme="majorEastAsia" w:hAnsiTheme="majorHAnsi" w:cstheme="majorBidi"/>
      <w:i/>
      <w:iCs/>
      <w:color w:val="2E74B5" w:themeColor="accent1" w:themeShade="BF"/>
    </w:rPr>
  </w:style>
  <w:style w:type="table" w:styleId="TableGrid">
    <w:name w:val="Table Grid"/>
    <w:basedOn w:val="TableNormal"/>
    <w:uiPriority w:val="39"/>
    <w:rsid w:val="000C09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C0958"/>
    <w:pPr>
      <w:spacing w:after="200" w:line="240" w:lineRule="auto"/>
    </w:pPr>
    <w:rPr>
      <w:i/>
      <w:iCs/>
      <w:color w:val="44546A" w:themeColor="text2"/>
      <w:sz w:val="18"/>
      <w:szCs w:val="18"/>
    </w:rPr>
  </w:style>
  <w:style w:type="paragraph" w:customStyle="1" w:styleId="pdq2pgselectionanchorcontainer">
    <w:name w:val="pdq2pg_selectionanchorcontainer"/>
    <w:basedOn w:val="Normal"/>
    <w:rsid w:val="0091308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ableofFigures">
    <w:name w:val="table of figures"/>
    <w:basedOn w:val="Normal"/>
    <w:next w:val="Normal"/>
    <w:uiPriority w:val="99"/>
    <w:unhideWhenUsed/>
    <w:rsid w:val="0091308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383132">
      <w:bodyDiv w:val="1"/>
      <w:marLeft w:val="0"/>
      <w:marRight w:val="0"/>
      <w:marTop w:val="0"/>
      <w:marBottom w:val="0"/>
      <w:divBdr>
        <w:top w:val="none" w:sz="0" w:space="0" w:color="auto"/>
        <w:left w:val="none" w:sz="0" w:space="0" w:color="auto"/>
        <w:bottom w:val="none" w:sz="0" w:space="0" w:color="auto"/>
        <w:right w:val="none" w:sz="0" w:space="0" w:color="auto"/>
      </w:divBdr>
    </w:div>
    <w:div w:id="232814218">
      <w:bodyDiv w:val="1"/>
      <w:marLeft w:val="0"/>
      <w:marRight w:val="0"/>
      <w:marTop w:val="0"/>
      <w:marBottom w:val="0"/>
      <w:divBdr>
        <w:top w:val="none" w:sz="0" w:space="0" w:color="auto"/>
        <w:left w:val="none" w:sz="0" w:space="0" w:color="auto"/>
        <w:bottom w:val="none" w:sz="0" w:space="0" w:color="auto"/>
        <w:right w:val="none" w:sz="0" w:space="0" w:color="auto"/>
      </w:divBdr>
    </w:div>
    <w:div w:id="387805527">
      <w:bodyDiv w:val="1"/>
      <w:marLeft w:val="0"/>
      <w:marRight w:val="0"/>
      <w:marTop w:val="0"/>
      <w:marBottom w:val="0"/>
      <w:divBdr>
        <w:top w:val="none" w:sz="0" w:space="0" w:color="auto"/>
        <w:left w:val="none" w:sz="0" w:space="0" w:color="auto"/>
        <w:bottom w:val="none" w:sz="0" w:space="0" w:color="auto"/>
        <w:right w:val="none" w:sz="0" w:space="0" w:color="auto"/>
      </w:divBdr>
    </w:div>
    <w:div w:id="491020690">
      <w:bodyDiv w:val="1"/>
      <w:marLeft w:val="0"/>
      <w:marRight w:val="0"/>
      <w:marTop w:val="0"/>
      <w:marBottom w:val="0"/>
      <w:divBdr>
        <w:top w:val="none" w:sz="0" w:space="0" w:color="auto"/>
        <w:left w:val="none" w:sz="0" w:space="0" w:color="auto"/>
        <w:bottom w:val="none" w:sz="0" w:space="0" w:color="auto"/>
        <w:right w:val="none" w:sz="0" w:space="0" w:color="auto"/>
      </w:divBdr>
    </w:div>
    <w:div w:id="618342831">
      <w:bodyDiv w:val="1"/>
      <w:marLeft w:val="0"/>
      <w:marRight w:val="0"/>
      <w:marTop w:val="0"/>
      <w:marBottom w:val="0"/>
      <w:divBdr>
        <w:top w:val="none" w:sz="0" w:space="0" w:color="auto"/>
        <w:left w:val="none" w:sz="0" w:space="0" w:color="auto"/>
        <w:bottom w:val="none" w:sz="0" w:space="0" w:color="auto"/>
        <w:right w:val="none" w:sz="0" w:space="0" w:color="auto"/>
      </w:divBdr>
    </w:div>
    <w:div w:id="819155848">
      <w:bodyDiv w:val="1"/>
      <w:marLeft w:val="0"/>
      <w:marRight w:val="0"/>
      <w:marTop w:val="0"/>
      <w:marBottom w:val="0"/>
      <w:divBdr>
        <w:top w:val="none" w:sz="0" w:space="0" w:color="auto"/>
        <w:left w:val="none" w:sz="0" w:space="0" w:color="auto"/>
        <w:bottom w:val="none" w:sz="0" w:space="0" w:color="auto"/>
        <w:right w:val="none" w:sz="0" w:space="0" w:color="auto"/>
      </w:divBdr>
    </w:div>
    <w:div w:id="880476893">
      <w:bodyDiv w:val="1"/>
      <w:marLeft w:val="0"/>
      <w:marRight w:val="0"/>
      <w:marTop w:val="0"/>
      <w:marBottom w:val="0"/>
      <w:divBdr>
        <w:top w:val="none" w:sz="0" w:space="0" w:color="auto"/>
        <w:left w:val="none" w:sz="0" w:space="0" w:color="auto"/>
        <w:bottom w:val="none" w:sz="0" w:space="0" w:color="auto"/>
        <w:right w:val="none" w:sz="0" w:space="0" w:color="auto"/>
      </w:divBdr>
    </w:div>
    <w:div w:id="1001277039">
      <w:bodyDiv w:val="1"/>
      <w:marLeft w:val="0"/>
      <w:marRight w:val="0"/>
      <w:marTop w:val="0"/>
      <w:marBottom w:val="0"/>
      <w:divBdr>
        <w:top w:val="none" w:sz="0" w:space="0" w:color="auto"/>
        <w:left w:val="none" w:sz="0" w:space="0" w:color="auto"/>
        <w:bottom w:val="none" w:sz="0" w:space="0" w:color="auto"/>
        <w:right w:val="none" w:sz="0" w:space="0" w:color="auto"/>
      </w:divBdr>
    </w:div>
    <w:div w:id="1391029087">
      <w:bodyDiv w:val="1"/>
      <w:marLeft w:val="0"/>
      <w:marRight w:val="0"/>
      <w:marTop w:val="0"/>
      <w:marBottom w:val="0"/>
      <w:divBdr>
        <w:top w:val="none" w:sz="0" w:space="0" w:color="auto"/>
        <w:left w:val="none" w:sz="0" w:space="0" w:color="auto"/>
        <w:bottom w:val="none" w:sz="0" w:space="0" w:color="auto"/>
        <w:right w:val="none" w:sz="0" w:space="0" w:color="auto"/>
      </w:divBdr>
    </w:div>
    <w:div w:id="1404839402">
      <w:bodyDiv w:val="1"/>
      <w:marLeft w:val="0"/>
      <w:marRight w:val="0"/>
      <w:marTop w:val="0"/>
      <w:marBottom w:val="0"/>
      <w:divBdr>
        <w:top w:val="none" w:sz="0" w:space="0" w:color="auto"/>
        <w:left w:val="none" w:sz="0" w:space="0" w:color="auto"/>
        <w:bottom w:val="none" w:sz="0" w:space="0" w:color="auto"/>
        <w:right w:val="none" w:sz="0" w:space="0" w:color="auto"/>
      </w:divBdr>
    </w:div>
    <w:div w:id="1836529146">
      <w:bodyDiv w:val="1"/>
      <w:marLeft w:val="0"/>
      <w:marRight w:val="0"/>
      <w:marTop w:val="0"/>
      <w:marBottom w:val="0"/>
      <w:divBdr>
        <w:top w:val="none" w:sz="0" w:space="0" w:color="auto"/>
        <w:left w:val="none" w:sz="0" w:space="0" w:color="auto"/>
        <w:bottom w:val="none" w:sz="0" w:space="0" w:color="auto"/>
        <w:right w:val="none" w:sz="0" w:space="0" w:color="auto"/>
      </w:divBdr>
    </w:div>
    <w:div w:id="1906212450">
      <w:bodyDiv w:val="1"/>
      <w:marLeft w:val="0"/>
      <w:marRight w:val="0"/>
      <w:marTop w:val="0"/>
      <w:marBottom w:val="0"/>
      <w:divBdr>
        <w:top w:val="none" w:sz="0" w:space="0" w:color="auto"/>
        <w:left w:val="none" w:sz="0" w:space="0" w:color="auto"/>
        <w:bottom w:val="none" w:sz="0" w:space="0" w:color="auto"/>
        <w:right w:val="none" w:sz="0" w:space="0" w:color="auto"/>
      </w:divBdr>
    </w:div>
    <w:div w:id="1993094074">
      <w:bodyDiv w:val="1"/>
      <w:marLeft w:val="0"/>
      <w:marRight w:val="0"/>
      <w:marTop w:val="0"/>
      <w:marBottom w:val="0"/>
      <w:divBdr>
        <w:top w:val="none" w:sz="0" w:space="0" w:color="auto"/>
        <w:left w:val="none" w:sz="0" w:space="0" w:color="auto"/>
        <w:bottom w:val="none" w:sz="0" w:space="0" w:color="auto"/>
        <w:right w:val="none" w:sz="0" w:space="0" w:color="auto"/>
      </w:divBdr>
    </w:div>
    <w:div w:id="2021151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forms.gle/Ucen31q7v9HxHu326" TargetMode="External"/><Relationship Id="rId26" Type="http://schemas.openxmlformats.org/officeDocument/2006/relationships/oleObject" Target="embeddings/oleObject2.bin"/><Relationship Id="rId3" Type="http://schemas.openxmlformats.org/officeDocument/2006/relationships/styles" Target="styles.xml"/><Relationship Id="rId21" Type="http://schemas.openxmlformats.org/officeDocument/2006/relationships/image" Target="media/image10.emf"/><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package" Target="embeddings/Microsoft_Word_Document.docx"/><Relationship Id="rId25" Type="http://schemas.openxmlformats.org/officeDocument/2006/relationships/image" Target="media/image12.emf"/><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package" Target="embeddings/Microsoft_Word_Document1.docx"/><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1.emf"/><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9.emf"/><Relationship Id="rId4" Type="http://schemas.openxmlformats.org/officeDocument/2006/relationships/settings" Target="settings.xml"/><Relationship Id="rId9" Type="http://schemas.openxmlformats.org/officeDocument/2006/relationships/hyperlink" Target="mailto:2433466@student.uwtsd.ac.uk" TargetMode="External"/><Relationship Id="rId14" Type="http://schemas.openxmlformats.org/officeDocument/2006/relationships/image" Target="media/image6.png"/><Relationship Id="rId22" Type="http://schemas.openxmlformats.org/officeDocument/2006/relationships/oleObject" Target="embeddings/Microsoft_Excel_97-2003_Worksheet.xls"/><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71F5"/>
    <w:rsid w:val="00067C55"/>
    <w:rsid w:val="00937CD9"/>
    <w:rsid w:val="00A971F5"/>
    <w:rsid w:val="00CF502E"/>
    <w:rsid w:val="00ED2368"/>
    <w:rsid w:val="00FB0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A45FF204B64A818CD9E7D2D5B93101">
    <w:name w:val="F9A45FF204B64A818CD9E7D2D5B93101"/>
    <w:rsid w:val="00A971F5"/>
  </w:style>
  <w:style w:type="paragraph" w:customStyle="1" w:styleId="DF77757A5E644985B6A58EB0083544A4">
    <w:name w:val="DF77757A5E644985B6A58EB0083544A4"/>
    <w:rsid w:val="00A971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8CBC43-9DB5-410C-94F7-BA596B470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1432</TotalTime>
  <Pages>59</Pages>
  <Words>15780</Words>
  <Characters>89949</Characters>
  <Application>Microsoft Office Word</Application>
  <DocSecurity>0</DocSecurity>
  <Lines>749</Lines>
  <Paragraphs>211</Paragraphs>
  <ScaleCrop>false</ScaleCrop>
  <HeadingPairs>
    <vt:vector size="2" baseType="variant">
      <vt:variant>
        <vt:lpstr>Title</vt:lpstr>
      </vt:variant>
      <vt:variant>
        <vt:i4>1</vt:i4>
      </vt:variant>
    </vt:vector>
  </HeadingPairs>
  <TitlesOfParts>
    <vt:vector size="1" baseType="lpstr">
      <vt:lpstr>IMPACT OF ARTIFICIAL INTELLIGENCE (AI)-ENABLED CUSTOMER EXPERIENCE ON CONSUMER PURCHASE INTENTION: A SURVEY-BASED STUDY OF ASOS UK CUSTOMERS</vt:lpstr>
    </vt:vector>
  </TitlesOfParts>
  <Company/>
  <LinksUpToDate>false</LinksUpToDate>
  <CharactersWithSpaces>105518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ARTIFICIAL INTELLIGENCE (AI)-ENABLED CUSTOMER EXPERIENCE ON CONSUMER PURCHASE INTENTION: A SURVEY-BASED STUDY OF ASOS UK CUSTOMERS</dc:title>
  <dc:subject/>
  <cp:keywords/>
  <dc:description/>
  <dcterms:created xsi:type="dcterms:W3CDTF">2026-07-30T14:16:00Z</dcterms:created>
  <dcterms:modified xsi:type="dcterms:W3CDTF">2026-09-21T17:05:00Z</dcterms:modified>
</cp:coreProperties>
</file>