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944D8" w:rsidRPr="00976A9A" w:rsidRDefault="000944D8" w:rsidP="00976A9A">
      <w:pPr>
        <w:jc w:val="center"/>
        <w:rPr>
          <w:b/>
          <w:u w:val="single"/>
        </w:rPr>
      </w:pPr>
      <w:r w:rsidRPr="00976A9A">
        <w:rPr>
          <w:b/>
          <w:u w:val="single"/>
        </w:rPr>
        <w:t>EXAM QUESTION</w:t>
      </w:r>
    </w:p>
    <w:p w:rsidR="000944D8" w:rsidRDefault="000944D8" w:rsidP="00893538">
      <w:pPr>
        <w:spacing w:after="0" w:line="240" w:lineRule="auto"/>
        <w:jc w:val="both"/>
        <w:rPr>
          <w:rFonts w:ascii="Arial" w:hAnsi="Arial" w:cs="Arial"/>
          <w:b/>
        </w:rPr>
      </w:pPr>
      <w:r w:rsidRPr="000944D8">
        <w:rPr>
          <w:rFonts w:ascii="Arial" w:hAnsi="Arial" w:cs="Arial"/>
          <w:b/>
        </w:rPr>
        <w:t xml:space="preserve">Drawing </w:t>
      </w:r>
      <w:r w:rsidR="00976A9A">
        <w:rPr>
          <w:rFonts w:ascii="Arial" w:hAnsi="Arial" w:cs="Arial"/>
          <w:b/>
        </w:rPr>
        <w:t>up</w:t>
      </w:r>
      <w:r w:rsidRPr="000944D8">
        <w:rPr>
          <w:rFonts w:ascii="Arial" w:hAnsi="Arial" w:cs="Arial"/>
          <w:b/>
        </w:rPr>
        <w:t>on research, explain how an ‘engaged’ employee is different from a ‘committed’ one?</w:t>
      </w:r>
    </w:p>
    <w:p w:rsidR="000944D8" w:rsidRDefault="000944D8" w:rsidP="00893538">
      <w:pPr>
        <w:pBdr>
          <w:bottom w:val="single" w:sz="4" w:space="1" w:color="auto"/>
        </w:pBdr>
        <w:spacing w:after="0" w:line="240" w:lineRule="auto"/>
        <w:jc w:val="both"/>
        <w:rPr>
          <w:rFonts w:ascii="Arial" w:hAnsi="Arial" w:cs="Arial"/>
          <w:b/>
        </w:rPr>
      </w:pPr>
    </w:p>
    <w:p w:rsidR="000944D8" w:rsidRDefault="000944D8" w:rsidP="00893538">
      <w:pPr>
        <w:spacing w:after="0" w:line="240" w:lineRule="auto"/>
        <w:jc w:val="both"/>
        <w:rPr>
          <w:rFonts w:ascii="Arial" w:hAnsi="Arial" w:cs="Arial"/>
        </w:rPr>
      </w:pPr>
    </w:p>
    <w:p w:rsidR="000944D8" w:rsidRDefault="00976A9A" w:rsidP="00893538">
      <w:p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0944D8">
        <w:rPr>
          <w:rFonts w:ascii="Arial" w:hAnsi="Arial" w:cs="Arial"/>
        </w:rPr>
        <w:t>he UK loses potentially £59.4 to £64.7 billion to the economy each y</w:t>
      </w:r>
      <w:r>
        <w:rPr>
          <w:rFonts w:ascii="Arial" w:hAnsi="Arial" w:cs="Arial"/>
        </w:rPr>
        <w:t>ear due to disengaged employees, which</w:t>
      </w:r>
      <w:r w:rsidR="000944D8">
        <w:rPr>
          <w:rFonts w:ascii="Arial" w:hAnsi="Arial" w:cs="Arial"/>
        </w:rPr>
        <w:t xml:space="preserve"> has a negative impact on our global competitiveness </w:t>
      </w:r>
      <w:r w:rsidR="00937D1B">
        <w:rPr>
          <w:rFonts w:ascii="Arial" w:hAnsi="Arial" w:cs="Arial"/>
        </w:rPr>
        <w:t>(HR Mazagine, Chris Roebuck, 6</w:t>
      </w:r>
      <w:r w:rsidR="00937D1B" w:rsidRPr="00937D1B">
        <w:rPr>
          <w:rFonts w:ascii="Arial" w:hAnsi="Arial" w:cs="Arial"/>
          <w:vertAlign w:val="superscript"/>
        </w:rPr>
        <w:t>th</w:t>
      </w:r>
      <w:r w:rsidR="00937D1B">
        <w:rPr>
          <w:rFonts w:ascii="Arial" w:hAnsi="Arial" w:cs="Arial"/>
        </w:rPr>
        <w:t xml:space="preserve"> November 2009).  Kingston University Research </w:t>
      </w:r>
      <w:r w:rsidR="00BE3AE7">
        <w:rPr>
          <w:rFonts w:ascii="Arial" w:hAnsi="Arial" w:cs="Arial"/>
        </w:rPr>
        <w:t xml:space="preserve">(2011) </w:t>
      </w:r>
      <w:r w:rsidR="00937D1B">
        <w:rPr>
          <w:rFonts w:ascii="Arial" w:hAnsi="Arial" w:cs="Arial"/>
        </w:rPr>
        <w:t>wh</w:t>
      </w:r>
      <w:r w:rsidR="00416585">
        <w:rPr>
          <w:rFonts w:ascii="Arial" w:hAnsi="Arial" w:cs="Arial"/>
        </w:rPr>
        <w:t>ich</w:t>
      </w:r>
      <w:r w:rsidR="00937D1B">
        <w:rPr>
          <w:rFonts w:ascii="Arial" w:hAnsi="Arial" w:cs="Arial"/>
        </w:rPr>
        <w:t xml:space="preserve"> found that only 35% of employees are currently engaged</w:t>
      </w:r>
      <w:r w:rsidR="00740E8B">
        <w:rPr>
          <w:rFonts w:ascii="Arial" w:hAnsi="Arial" w:cs="Arial"/>
        </w:rPr>
        <w:t xml:space="preserve"> and the Gallup survey</w:t>
      </w:r>
      <w:r w:rsidR="00BE3AE7">
        <w:rPr>
          <w:rFonts w:ascii="Arial" w:hAnsi="Arial" w:cs="Arial"/>
        </w:rPr>
        <w:t xml:space="preserve"> (2011) </w:t>
      </w:r>
      <w:r w:rsidR="00740E8B">
        <w:rPr>
          <w:rFonts w:ascii="Arial" w:hAnsi="Arial" w:cs="Arial"/>
        </w:rPr>
        <w:t xml:space="preserve"> identified 20% a</w:t>
      </w:r>
      <w:r w:rsidR="00BE3AE7">
        <w:rPr>
          <w:rFonts w:ascii="Arial" w:hAnsi="Arial" w:cs="Arial"/>
        </w:rPr>
        <w:t>s</w:t>
      </w:r>
      <w:r w:rsidR="00740E8B">
        <w:rPr>
          <w:rFonts w:ascii="Arial" w:hAnsi="Arial" w:cs="Arial"/>
        </w:rPr>
        <w:t xml:space="preserve"> disengaged</w:t>
      </w:r>
      <w:r w:rsidR="00937D1B">
        <w:rPr>
          <w:rFonts w:ascii="Arial" w:hAnsi="Arial" w:cs="Arial"/>
        </w:rPr>
        <w:t>.</w:t>
      </w:r>
    </w:p>
    <w:p w:rsidR="00937D1B" w:rsidRDefault="00937D1B" w:rsidP="00893538">
      <w:pPr>
        <w:spacing w:after="0" w:line="240" w:lineRule="auto"/>
        <w:jc w:val="both"/>
        <w:rPr>
          <w:rFonts w:ascii="Arial" w:hAnsi="Arial" w:cs="Arial"/>
        </w:rPr>
      </w:pPr>
    </w:p>
    <w:p w:rsidR="00717A36" w:rsidRDefault="00937D1B" w:rsidP="00893538">
      <w:p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Therefore, in order to address these issues, we must understand the difference between ‘engaged’ employees and ‘committed’ employees.  According to </w:t>
      </w:r>
      <w:r w:rsidR="00BE3AE7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Macleod</w:t>
      </w:r>
      <w:r w:rsidR="00BE3AE7">
        <w:rPr>
          <w:rFonts w:ascii="Arial" w:hAnsi="Arial" w:cs="Arial"/>
        </w:rPr>
        <w:t xml:space="preserve"> Review (2011)</w:t>
      </w:r>
      <w:r>
        <w:rPr>
          <w:rFonts w:ascii="Arial" w:hAnsi="Arial" w:cs="Arial"/>
        </w:rPr>
        <w:t xml:space="preserve">, employee engagement is about ‘creating a culture and environment where people do the best job they possibly can’.  Engagement is measurable and is a two-way relationship, which correlates with performance and innovation.  </w:t>
      </w:r>
      <w:r w:rsidR="00460AD6">
        <w:rPr>
          <w:rFonts w:ascii="Arial" w:hAnsi="Arial" w:cs="Arial"/>
        </w:rPr>
        <w:t xml:space="preserve">Armstrong (2006) also states that people may be engaged in work even if they are not committed to the organisation, unless they are given the opportunity to use their skills. </w:t>
      </w:r>
      <w:r>
        <w:rPr>
          <w:rFonts w:ascii="Arial" w:hAnsi="Arial" w:cs="Arial"/>
        </w:rPr>
        <w:t xml:space="preserve">However, according to O’Reilly </w:t>
      </w:r>
      <w:r w:rsidR="00BE3AE7">
        <w:rPr>
          <w:rFonts w:ascii="Arial" w:hAnsi="Arial" w:cs="Arial"/>
        </w:rPr>
        <w:t xml:space="preserve">(2000), </w:t>
      </w:r>
      <w:r>
        <w:rPr>
          <w:rFonts w:ascii="Arial" w:hAnsi="Arial" w:cs="Arial"/>
        </w:rPr>
        <w:t>commitment has different forms and is conc</w:t>
      </w:r>
      <w:r w:rsidR="00BE3AE7">
        <w:rPr>
          <w:rFonts w:ascii="Arial" w:hAnsi="Arial" w:cs="Arial"/>
        </w:rPr>
        <w:t>er</w:t>
      </w:r>
      <w:r>
        <w:rPr>
          <w:rFonts w:ascii="Arial" w:hAnsi="Arial" w:cs="Arial"/>
        </w:rPr>
        <w:t>ned with an ind</w:t>
      </w:r>
      <w:r w:rsidR="00BE3AE7">
        <w:rPr>
          <w:rFonts w:ascii="Arial" w:hAnsi="Arial" w:cs="Arial"/>
        </w:rPr>
        <w:t>ivid</w:t>
      </w:r>
      <w:r>
        <w:rPr>
          <w:rFonts w:ascii="Arial" w:hAnsi="Arial" w:cs="Arial"/>
        </w:rPr>
        <w:t>ual’s psychological bond to the organisation, including job involvement, loyalty and be</w:t>
      </w:r>
      <w:r w:rsidR="00BE3AE7">
        <w:rPr>
          <w:rFonts w:ascii="Arial" w:hAnsi="Arial" w:cs="Arial"/>
        </w:rPr>
        <w:t xml:space="preserve">lieving </w:t>
      </w:r>
      <w:r>
        <w:rPr>
          <w:rFonts w:ascii="Arial" w:hAnsi="Arial" w:cs="Arial"/>
        </w:rPr>
        <w:t xml:space="preserve">in the organisation’s values.  Therefore, commitment can be deemed as emotional and behavioural.  This is further enhanced by Cook (2008) who believes that employees may be loyal but not necessarily engaged. </w:t>
      </w:r>
      <w:r w:rsidR="00460AD6">
        <w:rPr>
          <w:rFonts w:ascii="Arial" w:hAnsi="Arial" w:cs="Arial"/>
        </w:rPr>
        <w:t xml:space="preserve">However, CIPD Research (Creating an Engaged Workforce, 2010), believes that commitment actually contributes to engagement </w:t>
      </w:r>
      <w:r>
        <w:rPr>
          <w:rFonts w:ascii="Arial" w:hAnsi="Arial" w:cs="Arial"/>
        </w:rPr>
        <w:t xml:space="preserve">   </w:t>
      </w:r>
    </w:p>
    <w:p w:rsidR="00322D8B" w:rsidRDefault="00322D8B" w:rsidP="00893538">
      <w:pPr>
        <w:spacing w:after="0" w:line="240" w:lineRule="auto"/>
        <w:jc w:val="both"/>
        <w:rPr>
          <w:rFonts w:ascii="Arial" w:hAnsi="Arial" w:cs="Arial"/>
        </w:rPr>
      </w:pPr>
    </w:p>
    <w:p w:rsidR="00717A36" w:rsidRDefault="00717A36" w:rsidP="00717A36">
      <w:pPr>
        <w:spacing w:after="0" w:line="240" w:lineRule="auto"/>
        <w:rPr>
          <w:rFonts w:ascii="Arial" w:hAnsi="Arial" w:cs="Arial"/>
          <w:b/>
        </w:rPr>
      </w:pPr>
      <w:r w:rsidRPr="00717A36">
        <w:rPr>
          <w:rFonts w:ascii="Arial" w:hAnsi="Arial" w:cs="Arial"/>
          <w:b/>
        </w:rPr>
        <w:t>What steps could your organisation take in order to increase its levels of employee engagement? What would be the advantage of taking such steps?</w:t>
      </w:r>
    </w:p>
    <w:p w:rsidR="004B3822" w:rsidRDefault="004B3822" w:rsidP="000D2C8F">
      <w:pPr>
        <w:pBdr>
          <w:bottom w:val="single" w:sz="4" w:space="1" w:color="auto"/>
        </w:pBdr>
        <w:spacing w:after="0" w:line="240" w:lineRule="auto"/>
        <w:rPr>
          <w:rFonts w:ascii="Arial" w:hAnsi="Arial" w:cs="Arial"/>
          <w:b/>
        </w:rPr>
      </w:pPr>
    </w:p>
    <w:p w:rsidR="007824AB" w:rsidRDefault="007824AB" w:rsidP="00660783">
      <w:p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Swansea Metropolitan is currently undergoing massive change management due to the recent merger with University of Wales, Trinity St David which has created a </w:t>
      </w:r>
      <w:r w:rsidR="00A76A54">
        <w:rPr>
          <w:rFonts w:ascii="Arial" w:hAnsi="Arial" w:cs="Arial"/>
        </w:rPr>
        <w:t>tr</w:t>
      </w:r>
      <w:r>
        <w:rPr>
          <w:rFonts w:ascii="Arial" w:hAnsi="Arial" w:cs="Arial"/>
        </w:rPr>
        <w:t xml:space="preserve">ansformed University.  This has not only impacted on engagement of staff but also culture (including language barriers).  </w:t>
      </w:r>
    </w:p>
    <w:p w:rsidR="007824AB" w:rsidRDefault="007824AB" w:rsidP="00717A36">
      <w:pPr>
        <w:spacing w:after="0" w:line="240" w:lineRule="auto"/>
        <w:rPr>
          <w:rFonts w:ascii="Arial" w:hAnsi="Arial" w:cs="Arial"/>
        </w:rPr>
      </w:pPr>
    </w:p>
    <w:p w:rsidR="00322D8B" w:rsidRDefault="004B3822" w:rsidP="00322D8B">
      <w:p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 e</w:t>
      </w:r>
      <w:r w:rsidR="007824AB">
        <w:rPr>
          <w:rFonts w:ascii="Arial" w:hAnsi="Arial" w:cs="Arial"/>
        </w:rPr>
        <w:t xml:space="preserve">ngagement </w:t>
      </w:r>
      <w:r>
        <w:rPr>
          <w:rFonts w:ascii="Arial" w:hAnsi="Arial" w:cs="Arial"/>
        </w:rPr>
        <w:t>to have meaning it must be measured.  Therefore, it should be integrated into performance management systems and use</w:t>
      </w:r>
      <w:r w:rsidR="005923BB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as KPI’s.</w:t>
      </w:r>
      <w:r w:rsidR="001B118A">
        <w:rPr>
          <w:rFonts w:ascii="Arial" w:hAnsi="Arial" w:cs="Arial"/>
        </w:rPr>
        <w:t xml:space="preserve">  </w:t>
      </w:r>
      <w:r w:rsidR="00A76A54">
        <w:rPr>
          <w:rFonts w:ascii="Arial" w:hAnsi="Arial" w:cs="Arial"/>
        </w:rPr>
        <w:t xml:space="preserve">The Macleod </w:t>
      </w:r>
      <w:r w:rsidR="00CD43C5">
        <w:rPr>
          <w:rFonts w:ascii="Arial" w:hAnsi="Arial" w:cs="Arial"/>
        </w:rPr>
        <w:t xml:space="preserve">(2011) </w:t>
      </w:r>
      <w:r w:rsidR="00A76A54">
        <w:rPr>
          <w:rFonts w:ascii="Arial" w:hAnsi="Arial" w:cs="Arial"/>
        </w:rPr>
        <w:t>re</w:t>
      </w:r>
      <w:r w:rsidR="001B118A">
        <w:rPr>
          <w:rFonts w:ascii="Arial" w:hAnsi="Arial" w:cs="Arial"/>
        </w:rPr>
        <w:t>view</w:t>
      </w:r>
      <w:r w:rsidR="00A76A54">
        <w:rPr>
          <w:rFonts w:ascii="Arial" w:hAnsi="Arial" w:cs="Arial"/>
        </w:rPr>
        <w:t xml:space="preserve"> established that many organisations use ‘employee engagement survey’s</w:t>
      </w:r>
      <w:r w:rsidR="001B118A">
        <w:rPr>
          <w:rFonts w:ascii="Arial" w:hAnsi="Arial" w:cs="Arial"/>
        </w:rPr>
        <w:t>’</w:t>
      </w:r>
      <w:r w:rsidR="00A76A54">
        <w:rPr>
          <w:rFonts w:ascii="Arial" w:hAnsi="Arial" w:cs="Arial"/>
        </w:rPr>
        <w:t xml:space="preserve"> as a basis for their engagement strategy.  However, these are often deemed as a ‘tick box’ process by </w:t>
      </w:r>
      <w:r w:rsidR="001B118A">
        <w:rPr>
          <w:rFonts w:ascii="Arial" w:hAnsi="Arial" w:cs="Arial"/>
        </w:rPr>
        <w:t>employees</w:t>
      </w:r>
      <w:r w:rsidR="00A76A54">
        <w:rPr>
          <w:rFonts w:ascii="Arial" w:hAnsi="Arial" w:cs="Arial"/>
        </w:rPr>
        <w:t xml:space="preserve">, rather than having real meaning.  </w:t>
      </w:r>
      <w:r w:rsidR="001B118A">
        <w:rPr>
          <w:rFonts w:ascii="Arial" w:hAnsi="Arial" w:cs="Arial"/>
        </w:rPr>
        <w:t>Therefore, I would recommend that a clear communication strategy is implemented as part of the change management</w:t>
      </w:r>
      <w:r w:rsidR="009E6FED">
        <w:rPr>
          <w:rFonts w:ascii="Arial" w:hAnsi="Arial" w:cs="Arial"/>
        </w:rPr>
        <w:t xml:space="preserve"> process</w:t>
      </w:r>
      <w:r w:rsidR="001B118A">
        <w:rPr>
          <w:rFonts w:ascii="Arial" w:hAnsi="Arial" w:cs="Arial"/>
        </w:rPr>
        <w:t>, together with the integration</w:t>
      </w:r>
      <w:r w:rsidR="00CD43C5">
        <w:rPr>
          <w:rFonts w:ascii="Arial" w:hAnsi="Arial" w:cs="Arial"/>
        </w:rPr>
        <w:t xml:space="preserve"> of engagement</w:t>
      </w:r>
      <w:r w:rsidR="001B118A">
        <w:rPr>
          <w:rFonts w:ascii="Arial" w:hAnsi="Arial" w:cs="Arial"/>
        </w:rPr>
        <w:t xml:space="preserve"> into performance management systems.  </w:t>
      </w:r>
      <w:r w:rsidR="00322D8B">
        <w:rPr>
          <w:rFonts w:ascii="Arial" w:hAnsi="Arial" w:cs="Arial"/>
        </w:rPr>
        <w:t xml:space="preserve">In essence, good leadership and management within </w:t>
      </w:r>
      <w:r w:rsidR="009E6FED">
        <w:rPr>
          <w:rFonts w:ascii="Arial" w:hAnsi="Arial" w:cs="Arial"/>
        </w:rPr>
        <w:t>the University</w:t>
      </w:r>
      <w:r w:rsidR="00322D8B">
        <w:rPr>
          <w:rFonts w:ascii="Arial" w:hAnsi="Arial" w:cs="Arial"/>
        </w:rPr>
        <w:t xml:space="preserve"> should be pro-active in their approach to staff engagement, and </w:t>
      </w:r>
      <w:r w:rsidR="009E6FED">
        <w:rPr>
          <w:rFonts w:ascii="Arial" w:hAnsi="Arial" w:cs="Arial"/>
        </w:rPr>
        <w:t xml:space="preserve">the </w:t>
      </w:r>
      <w:r w:rsidR="00322D8B">
        <w:rPr>
          <w:rFonts w:ascii="Arial" w:hAnsi="Arial" w:cs="Arial"/>
        </w:rPr>
        <w:t xml:space="preserve">evidence </w:t>
      </w:r>
      <w:r w:rsidR="009E6FED">
        <w:rPr>
          <w:rFonts w:ascii="Arial" w:hAnsi="Arial" w:cs="Arial"/>
        </w:rPr>
        <w:t>above demonstrates</w:t>
      </w:r>
      <w:r w:rsidR="00322D8B">
        <w:rPr>
          <w:rFonts w:ascii="Arial" w:hAnsi="Arial" w:cs="Arial"/>
        </w:rPr>
        <w:t xml:space="preserve"> that </w:t>
      </w:r>
      <w:r w:rsidR="009E6FED">
        <w:rPr>
          <w:rFonts w:ascii="Arial" w:hAnsi="Arial" w:cs="Arial"/>
        </w:rPr>
        <w:t>commitment will lead to engagement and vice-versa.  This is essential to ensure the smooth transition of the new University</w:t>
      </w:r>
      <w:r w:rsidR="00322D8B">
        <w:rPr>
          <w:rFonts w:ascii="Arial" w:hAnsi="Arial" w:cs="Arial"/>
        </w:rPr>
        <w:t xml:space="preserve">.  </w:t>
      </w:r>
    </w:p>
    <w:p w:rsidR="004B3822" w:rsidRDefault="004B3822" w:rsidP="001B118A">
      <w:pPr>
        <w:spacing w:after="0" w:line="240" w:lineRule="auto"/>
        <w:jc w:val="both"/>
        <w:rPr>
          <w:rFonts w:ascii="Arial" w:hAnsi="Arial" w:cs="Arial"/>
        </w:rPr>
      </w:pPr>
    </w:p>
    <w:p w:rsidR="0001144F" w:rsidRDefault="00D05DFF" w:rsidP="00717A36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The tangible benefits of increasing employee engagement are;</w:t>
      </w:r>
    </w:p>
    <w:p w:rsidR="00416585" w:rsidRPr="00416585" w:rsidRDefault="00416585" w:rsidP="00416585">
      <w:pPr>
        <w:pStyle w:val="ListParagraph"/>
        <w:numPr>
          <w:ilvl w:val="0"/>
          <w:numId w:val="2"/>
        </w:numPr>
        <w:spacing w:after="0" w:line="240" w:lineRule="auto"/>
        <w:rPr>
          <w:rFonts w:ascii="Arial" w:hAnsi="Arial" w:cs="Arial"/>
        </w:rPr>
      </w:pPr>
      <w:r w:rsidRPr="00416585">
        <w:rPr>
          <w:rFonts w:ascii="Arial" w:hAnsi="Arial" w:cs="Arial"/>
        </w:rPr>
        <w:t>According to the Macleod Review</w:t>
      </w:r>
      <w:r w:rsidR="00CD43C5">
        <w:rPr>
          <w:rFonts w:ascii="Arial" w:hAnsi="Arial" w:cs="Arial"/>
        </w:rPr>
        <w:t xml:space="preserve"> (2011)</w:t>
      </w:r>
      <w:r w:rsidRPr="00416585">
        <w:rPr>
          <w:rFonts w:ascii="Arial" w:hAnsi="Arial" w:cs="Arial"/>
        </w:rPr>
        <w:t xml:space="preserve">, increasing investment in employees by just 10% would produce an increase in gross profit per employee of between £1083 and £1568.  </w:t>
      </w:r>
    </w:p>
    <w:p w:rsidR="0001144F" w:rsidRDefault="0001144F" w:rsidP="007824AB">
      <w:pPr>
        <w:spacing w:after="0" w:line="240" w:lineRule="auto"/>
        <w:jc w:val="both"/>
        <w:rPr>
          <w:rFonts w:ascii="Arial" w:hAnsi="Arial" w:cs="Arial"/>
        </w:rPr>
      </w:pPr>
    </w:p>
    <w:p w:rsidR="0001144F" w:rsidRDefault="0001144F" w:rsidP="007824AB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Cost savings associated with sickness absence (engaged employee currently take approximately 2.7 days per annum, whereas disengaged employees take 6.2 days per annum.</w:t>
      </w:r>
    </w:p>
    <w:p w:rsidR="00F07A0A" w:rsidRDefault="00F07A0A" w:rsidP="00F07A0A">
      <w:pPr>
        <w:pStyle w:val="ListParagraph"/>
        <w:spacing w:after="0" w:line="240" w:lineRule="auto"/>
        <w:jc w:val="both"/>
        <w:rPr>
          <w:rFonts w:ascii="Arial" w:hAnsi="Arial" w:cs="Arial"/>
        </w:rPr>
      </w:pPr>
    </w:p>
    <w:p w:rsidR="00AA7DA8" w:rsidRDefault="0001144F" w:rsidP="007824AB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increase staff retention and save on associated costs.  A survey by the Corporate Leadership Council</w:t>
      </w:r>
      <w:r w:rsidR="00CD43C5">
        <w:rPr>
          <w:rFonts w:ascii="Arial" w:hAnsi="Arial" w:cs="Arial"/>
        </w:rPr>
        <w:t xml:space="preserve"> (</w:t>
      </w:r>
      <w:r w:rsidR="00AA7DA8">
        <w:rPr>
          <w:rFonts w:ascii="Arial" w:hAnsi="Arial" w:cs="Arial"/>
        </w:rPr>
        <w:t>2010</w:t>
      </w:r>
      <w:r w:rsidR="00CD43C5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found that 87% of employees were less likely to leave if they were engaged, and 67% of employees actually act as advocates for </w:t>
      </w:r>
      <w:bookmarkStart w:id="0" w:name="_GoBack"/>
      <w:bookmarkEnd w:id="0"/>
      <w:r>
        <w:rPr>
          <w:rFonts w:ascii="Arial" w:hAnsi="Arial" w:cs="Arial"/>
        </w:rPr>
        <w:t xml:space="preserve">their organisation. </w:t>
      </w:r>
    </w:p>
    <w:p w:rsidR="00AA7DA8" w:rsidRPr="00AA7DA8" w:rsidRDefault="00AA7DA8" w:rsidP="00AA7DA8">
      <w:pPr>
        <w:pStyle w:val="ListParagraph"/>
        <w:rPr>
          <w:rFonts w:ascii="Arial" w:hAnsi="Arial" w:cs="Arial"/>
        </w:rPr>
      </w:pPr>
    </w:p>
    <w:p w:rsidR="0001144F" w:rsidRPr="0001144F" w:rsidRDefault="0001144F" w:rsidP="007824AB">
      <w:pPr>
        <w:pStyle w:val="ListParagraph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essence, engaged employees overall generate 43% more revenue than disengaged employees. </w:t>
      </w:r>
    </w:p>
    <w:sectPr w:rsidR="0001144F" w:rsidRPr="0001144F" w:rsidSect="000D2C8F">
      <w:footerReference w:type="default" r:id="rId7"/>
      <w:pgSz w:w="11906" w:h="16838"/>
      <w:pgMar w:top="851" w:right="1021" w:bottom="851" w:left="1021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080623" w:rsidRDefault="00080623" w:rsidP="000944D8">
      <w:pPr>
        <w:spacing w:after="0" w:line="240" w:lineRule="auto"/>
      </w:pPr>
      <w:r>
        <w:separator/>
      </w:r>
    </w:p>
  </w:endnote>
  <w:endnote w:type="continuationSeparator" w:id="1">
    <w:p w:rsidR="00080623" w:rsidRDefault="00080623" w:rsidP="000944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944D8" w:rsidRPr="00AF2E5A" w:rsidRDefault="000944D8">
    <w:pPr>
      <w:pStyle w:val="Footer"/>
      <w:rPr>
        <w:sz w:val="14"/>
        <w:szCs w:val="14"/>
      </w:rPr>
    </w:pPr>
    <w:r w:rsidRPr="00AF2E5A">
      <w:rPr>
        <w:sz w:val="14"/>
        <w:szCs w:val="14"/>
      </w:rPr>
      <w:t>Nicola Jones (Exam Question</w:t>
    </w:r>
    <w:r w:rsidR="00AF2E5A">
      <w:rPr>
        <w:sz w:val="14"/>
        <w:szCs w:val="14"/>
      </w:rPr>
      <w:t>-Commitment and Engagement</w:t>
    </w:r>
    <w:r w:rsidRPr="00AF2E5A">
      <w:rPr>
        <w:sz w:val="14"/>
        <w:szCs w:val="14"/>
      </w:rPr>
      <w:t>)</w:t>
    </w:r>
  </w:p>
  <w:p w:rsidR="000944D8" w:rsidRDefault="000944D8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080623" w:rsidRDefault="00080623" w:rsidP="000944D8">
      <w:pPr>
        <w:spacing w:after="0" w:line="240" w:lineRule="auto"/>
      </w:pPr>
      <w:r>
        <w:separator/>
      </w:r>
    </w:p>
  </w:footnote>
  <w:footnote w:type="continuationSeparator" w:id="1">
    <w:p w:rsidR="00080623" w:rsidRDefault="00080623" w:rsidP="000944D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AD87BDF"/>
    <w:multiLevelType w:val="hybridMultilevel"/>
    <w:tmpl w:val="B880B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AAD7210"/>
    <w:multiLevelType w:val="hybridMultilevel"/>
    <w:tmpl w:val="2B362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0944D8"/>
    <w:rsid w:val="0001144F"/>
    <w:rsid w:val="00080623"/>
    <w:rsid w:val="000944D8"/>
    <w:rsid w:val="00096872"/>
    <w:rsid w:val="000D2C8F"/>
    <w:rsid w:val="001B118A"/>
    <w:rsid w:val="002B7724"/>
    <w:rsid w:val="00322D8B"/>
    <w:rsid w:val="00416585"/>
    <w:rsid w:val="00460AD6"/>
    <w:rsid w:val="004B3822"/>
    <w:rsid w:val="005923BB"/>
    <w:rsid w:val="00605A76"/>
    <w:rsid w:val="00660783"/>
    <w:rsid w:val="006A31AC"/>
    <w:rsid w:val="00717A36"/>
    <w:rsid w:val="00740E8B"/>
    <w:rsid w:val="007772A2"/>
    <w:rsid w:val="007824AB"/>
    <w:rsid w:val="00893538"/>
    <w:rsid w:val="00920ACC"/>
    <w:rsid w:val="00931871"/>
    <w:rsid w:val="00937D1B"/>
    <w:rsid w:val="009618CD"/>
    <w:rsid w:val="00976A9A"/>
    <w:rsid w:val="009E68C1"/>
    <w:rsid w:val="009E6FED"/>
    <w:rsid w:val="00A76A54"/>
    <w:rsid w:val="00AA7DA8"/>
    <w:rsid w:val="00AF2E5A"/>
    <w:rsid w:val="00AF59B5"/>
    <w:rsid w:val="00BE3AE7"/>
    <w:rsid w:val="00CD43C5"/>
    <w:rsid w:val="00D05DFF"/>
    <w:rsid w:val="00D22CB1"/>
    <w:rsid w:val="00F07A0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944D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944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44D8"/>
  </w:style>
  <w:style w:type="paragraph" w:styleId="Footer">
    <w:name w:val="footer"/>
    <w:basedOn w:val="Normal"/>
    <w:link w:val="FooterChar"/>
    <w:uiPriority w:val="99"/>
    <w:unhideWhenUsed/>
    <w:rsid w:val="000944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44D8"/>
  </w:style>
  <w:style w:type="paragraph" w:styleId="BalloonText">
    <w:name w:val="Balloon Text"/>
    <w:basedOn w:val="Normal"/>
    <w:link w:val="BalloonTextChar"/>
    <w:uiPriority w:val="99"/>
    <w:semiHidden/>
    <w:unhideWhenUsed/>
    <w:rsid w:val="000944D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44D8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01144F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944D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944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44D8"/>
  </w:style>
  <w:style w:type="paragraph" w:styleId="Footer">
    <w:name w:val="footer"/>
    <w:basedOn w:val="Normal"/>
    <w:link w:val="FooterChar"/>
    <w:uiPriority w:val="99"/>
    <w:unhideWhenUsed/>
    <w:rsid w:val="000944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44D8"/>
  </w:style>
  <w:style w:type="paragraph" w:styleId="BalloonText">
    <w:name w:val="Balloon Text"/>
    <w:basedOn w:val="Normal"/>
    <w:link w:val="BalloonTextChar"/>
    <w:uiPriority w:val="99"/>
    <w:semiHidden/>
    <w:unhideWhenUsed/>
    <w:rsid w:val="000944D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44D8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01144F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8807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77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07/relationships/stylesWithEffects" Target="stylesWithEffec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545</Words>
  <Characters>3109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Nicola</dc:creator>
  <cp:lastModifiedBy>Dr Maggie Inman</cp:lastModifiedBy>
  <cp:revision>2</cp:revision>
  <dcterms:created xsi:type="dcterms:W3CDTF">2013-04-16T08:08:00Z</dcterms:created>
  <dcterms:modified xsi:type="dcterms:W3CDTF">2013-04-16T08:08:00Z</dcterms:modified>
</cp:coreProperties>
</file>