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2B11A" w14:textId="56ABA2AB" w:rsidR="000F3CDF" w:rsidRDefault="000F3CDF" w:rsidP="00012304">
      <w:pPr>
        <w:rPr>
          <w:b/>
          <w:bCs/>
        </w:rPr>
      </w:pPr>
    </w:p>
    <w:p w14:paraId="7FE7F60B" w14:textId="6C2F6C03" w:rsidR="000F3CDF" w:rsidRDefault="000F3CDF" w:rsidP="00012304">
      <w:pPr>
        <w:rPr>
          <w:b/>
          <w:bCs/>
        </w:rPr>
      </w:pPr>
    </w:p>
    <w:p w14:paraId="5586764D" w14:textId="6C2B1D8C" w:rsidR="000F3CDF" w:rsidRDefault="000F3CDF" w:rsidP="00012304">
      <w:pPr>
        <w:rPr>
          <w:b/>
          <w:bCs/>
        </w:rPr>
      </w:pPr>
    </w:p>
    <w:p w14:paraId="564E3FB1" w14:textId="4E3FFE9F" w:rsidR="00332899" w:rsidRDefault="00332899" w:rsidP="00012304">
      <w:pPr>
        <w:rPr>
          <w:b/>
          <w:bCs/>
        </w:rPr>
      </w:pPr>
    </w:p>
    <w:p w14:paraId="5D27847E" w14:textId="45D15169" w:rsidR="00332899" w:rsidRDefault="00332899" w:rsidP="00012304">
      <w:pPr>
        <w:rPr>
          <w:b/>
          <w:bCs/>
        </w:rPr>
      </w:pPr>
    </w:p>
    <w:p w14:paraId="7C0C9BFB" w14:textId="038EF436" w:rsidR="00332899" w:rsidRPr="008B3C41" w:rsidRDefault="00332899" w:rsidP="00012304"/>
    <w:p w14:paraId="5B23ECA3" w14:textId="6A3E9FA1" w:rsidR="00332899" w:rsidRPr="008B3C41" w:rsidRDefault="00332899" w:rsidP="00012304"/>
    <w:p w14:paraId="2949199D" w14:textId="3F9E1C8D" w:rsidR="00332899" w:rsidRPr="008B3C41" w:rsidRDefault="00332899" w:rsidP="00012304"/>
    <w:p w14:paraId="6203F7A5" w14:textId="4117DA18" w:rsidR="00332899" w:rsidRPr="008B3C41" w:rsidRDefault="00332899" w:rsidP="008B3C41">
      <w:pPr>
        <w:spacing w:line="360" w:lineRule="auto"/>
      </w:pPr>
    </w:p>
    <w:p w14:paraId="0F74EE12" w14:textId="2EB803D4" w:rsidR="008B3C41" w:rsidRPr="008B3C41" w:rsidRDefault="008B3C41" w:rsidP="008B3C41">
      <w:pPr>
        <w:spacing w:line="360" w:lineRule="auto"/>
        <w:jc w:val="center"/>
        <w:rPr>
          <w:rFonts w:ascii="Arial" w:hAnsi="Arial" w:cs="Arial"/>
          <w:sz w:val="36"/>
          <w:szCs w:val="36"/>
        </w:rPr>
      </w:pPr>
      <w:r w:rsidRPr="00012304">
        <w:rPr>
          <w:rFonts w:ascii="Arial" w:hAnsi="Arial" w:cs="Arial"/>
          <w:sz w:val="36"/>
          <w:szCs w:val="36"/>
        </w:rPr>
        <w:t>Job Insecurity and Employee Turnover:</w:t>
      </w:r>
    </w:p>
    <w:p w14:paraId="4364FF12" w14:textId="15208A9C" w:rsidR="008B3C41" w:rsidRPr="008B3C41" w:rsidRDefault="008B3C41" w:rsidP="008B3C41">
      <w:pPr>
        <w:spacing w:line="360" w:lineRule="auto"/>
        <w:jc w:val="center"/>
        <w:rPr>
          <w:rFonts w:ascii="Arial" w:hAnsi="Arial" w:cs="Arial"/>
          <w:sz w:val="36"/>
          <w:szCs w:val="36"/>
        </w:rPr>
      </w:pPr>
      <w:r w:rsidRPr="00012304">
        <w:rPr>
          <w:rFonts w:ascii="Arial" w:hAnsi="Arial" w:cs="Arial"/>
          <w:sz w:val="36"/>
          <w:szCs w:val="36"/>
        </w:rPr>
        <w:t>A Quantitative Analysis of the Relationship between Perceived Job Insecurity,</w:t>
      </w:r>
      <w:r>
        <w:rPr>
          <w:rFonts w:ascii="Arial" w:hAnsi="Arial" w:cs="Arial"/>
          <w:sz w:val="36"/>
          <w:szCs w:val="36"/>
        </w:rPr>
        <w:t xml:space="preserve"> </w:t>
      </w:r>
      <w:r w:rsidRPr="00012304">
        <w:rPr>
          <w:rFonts w:ascii="Arial" w:hAnsi="Arial" w:cs="Arial"/>
          <w:sz w:val="36"/>
          <w:szCs w:val="36"/>
        </w:rPr>
        <w:t>Turnover and Organisational Performance</w:t>
      </w:r>
    </w:p>
    <w:p w14:paraId="3C0067F1" w14:textId="1345D2DF" w:rsidR="00332899" w:rsidRPr="008B3C41" w:rsidRDefault="00332899" w:rsidP="008B3C41">
      <w:pPr>
        <w:spacing w:line="360" w:lineRule="auto"/>
      </w:pPr>
    </w:p>
    <w:p w14:paraId="02CB9DEB" w14:textId="77777777" w:rsidR="00332899" w:rsidRPr="008B3C41" w:rsidRDefault="00332899" w:rsidP="00012304"/>
    <w:p w14:paraId="3DD9B75F" w14:textId="77777777" w:rsidR="00332899" w:rsidRPr="008B3C41" w:rsidRDefault="00332899" w:rsidP="00012304"/>
    <w:p w14:paraId="4EAB5695" w14:textId="77777777" w:rsidR="00332899" w:rsidRDefault="00332899" w:rsidP="00012304">
      <w:pPr>
        <w:rPr>
          <w:b/>
          <w:bCs/>
        </w:rPr>
      </w:pPr>
    </w:p>
    <w:p w14:paraId="1CBFF9DD" w14:textId="77777777" w:rsidR="00332899" w:rsidRDefault="00332899" w:rsidP="00012304">
      <w:pPr>
        <w:rPr>
          <w:b/>
          <w:bCs/>
        </w:rPr>
      </w:pPr>
    </w:p>
    <w:p w14:paraId="16A6DDF2" w14:textId="77777777" w:rsidR="00332899" w:rsidRDefault="00332899" w:rsidP="00012304">
      <w:pPr>
        <w:rPr>
          <w:b/>
          <w:bCs/>
        </w:rPr>
      </w:pPr>
    </w:p>
    <w:p w14:paraId="20C14B37" w14:textId="77777777" w:rsidR="00332899" w:rsidRDefault="00332899" w:rsidP="00012304">
      <w:pPr>
        <w:rPr>
          <w:b/>
          <w:bCs/>
        </w:rPr>
      </w:pPr>
    </w:p>
    <w:p w14:paraId="22ADA227" w14:textId="6615CA6A" w:rsidR="008B3C41" w:rsidRDefault="008B3C41" w:rsidP="00012304">
      <w:pPr>
        <w:rPr>
          <w:b/>
          <w:bCs/>
        </w:rPr>
      </w:pPr>
    </w:p>
    <w:p w14:paraId="7B66919E" w14:textId="77777777" w:rsidR="008B3C41" w:rsidRDefault="008B3C41" w:rsidP="00012304">
      <w:pPr>
        <w:rPr>
          <w:b/>
          <w:bCs/>
        </w:rPr>
      </w:pPr>
    </w:p>
    <w:p w14:paraId="1557FE8C" w14:textId="31B4C733" w:rsidR="000F3CDF" w:rsidRPr="008B3C41" w:rsidRDefault="00ED4677" w:rsidP="00332899">
      <w:pPr>
        <w:jc w:val="right"/>
        <w:rPr>
          <w:rFonts w:ascii="Arial" w:hAnsi="Arial" w:cs="Arial"/>
        </w:rPr>
      </w:pPr>
      <w:r w:rsidRPr="008B3C41">
        <w:rPr>
          <w:rFonts w:ascii="Arial" w:hAnsi="Arial" w:cs="Arial"/>
        </w:rPr>
        <w:t>ADRIANA MOCANU 2210634</w:t>
      </w:r>
    </w:p>
    <w:p w14:paraId="7183BF2F" w14:textId="5DD878D4" w:rsidR="00ED4677" w:rsidRPr="008B3C41" w:rsidRDefault="00ED4677" w:rsidP="00332899">
      <w:pPr>
        <w:jc w:val="right"/>
        <w:rPr>
          <w:rFonts w:ascii="Arial" w:hAnsi="Arial" w:cs="Arial"/>
        </w:rPr>
      </w:pPr>
      <w:r w:rsidRPr="008B3C41">
        <w:rPr>
          <w:rFonts w:ascii="Arial" w:hAnsi="Arial" w:cs="Arial"/>
        </w:rPr>
        <w:t>LCLM 6004</w:t>
      </w:r>
    </w:p>
    <w:p w14:paraId="21D83C0F" w14:textId="34BB05FE" w:rsidR="00ED4677" w:rsidRPr="008B3C41" w:rsidRDefault="00ED4677" w:rsidP="00332899">
      <w:pPr>
        <w:jc w:val="right"/>
        <w:rPr>
          <w:rFonts w:ascii="Arial" w:hAnsi="Arial" w:cs="Arial"/>
        </w:rPr>
      </w:pPr>
      <w:r w:rsidRPr="008B3C41">
        <w:rPr>
          <w:rFonts w:ascii="Arial" w:hAnsi="Arial" w:cs="Arial"/>
        </w:rPr>
        <w:t>RESEARCH METHODS FOR BUSINESS</w:t>
      </w:r>
    </w:p>
    <w:p w14:paraId="1B2C7E4A" w14:textId="1430883F" w:rsidR="000F3CDF" w:rsidRPr="008B3C41" w:rsidRDefault="00332899" w:rsidP="008B3C41">
      <w:pPr>
        <w:jc w:val="right"/>
        <w:rPr>
          <w:rFonts w:ascii="Arial" w:hAnsi="Arial" w:cs="Arial"/>
        </w:rPr>
      </w:pPr>
      <w:r w:rsidRPr="008B3C41">
        <w:rPr>
          <w:rFonts w:ascii="Arial" w:hAnsi="Arial" w:cs="Arial"/>
        </w:rPr>
        <w:t>OLU ADEGBIT</w:t>
      </w:r>
      <w:r w:rsidR="008B3C41">
        <w:rPr>
          <w:rFonts w:ascii="Arial" w:hAnsi="Arial" w:cs="Arial"/>
        </w:rPr>
        <w:t>E</w:t>
      </w:r>
    </w:p>
    <w:sdt>
      <w:sdtPr>
        <w:rPr>
          <w:rFonts w:asciiTheme="minorHAnsi" w:eastAsiaTheme="minorHAnsi" w:hAnsiTheme="minorHAnsi" w:cstheme="minorBidi"/>
          <w:color w:val="auto"/>
          <w:kern w:val="2"/>
          <w:sz w:val="24"/>
          <w:szCs w:val="24"/>
          <w:lang w:val="en-GB"/>
          <w14:ligatures w14:val="standardContextual"/>
        </w:rPr>
        <w:id w:val="933093921"/>
        <w:docPartObj>
          <w:docPartGallery w:val="Table of Contents"/>
          <w:docPartUnique/>
        </w:docPartObj>
      </w:sdtPr>
      <w:sdtEndPr>
        <w:rPr>
          <w:b/>
          <w:bCs/>
          <w:noProof/>
        </w:rPr>
      </w:sdtEndPr>
      <w:sdtContent>
        <w:p w14:paraId="14BFEA50" w14:textId="05013EB3" w:rsidR="000F3CDF" w:rsidRDefault="000F3CDF">
          <w:pPr>
            <w:pStyle w:val="TOCHeading"/>
          </w:pPr>
          <w:r>
            <w:t>Contents</w:t>
          </w:r>
        </w:p>
        <w:p w14:paraId="6253FF6C" w14:textId="57B50F74" w:rsidR="00B03E01" w:rsidRDefault="000F3CD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700158" w:history="1">
            <w:r w:rsidR="00B03E01" w:rsidRPr="007203EE">
              <w:rPr>
                <w:rStyle w:val="Hyperlink"/>
                <w:rFonts w:ascii="Arial" w:hAnsi="Arial" w:cs="Arial"/>
                <w:noProof/>
              </w:rPr>
              <w:t>Identification of a Business Problem</w:t>
            </w:r>
            <w:r w:rsidR="00B03E01">
              <w:rPr>
                <w:noProof/>
                <w:webHidden/>
              </w:rPr>
              <w:tab/>
            </w:r>
            <w:r w:rsidR="00B03E01">
              <w:rPr>
                <w:noProof/>
                <w:webHidden/>
              </w:rPr>
              <w:fldChar w:fldCharType="begin"/>
            </w:r>
            <w:r w:rsidR="00B03E01">
              <w:rPr>
                <w:noProof/>
                <w:webHidden/>
              </w:rPr>
              <w:instrText xml:space="preserve"> PAGEREF _Toc213700158 \h </w:instrText>
            </w:r>
            <w:r w:rsidR="00B03E01">
              <w:rPr>
                <w:noProof/>
                <w:webHidden/>
              </w:rPr>
            </w:r>
            <w:r w:rsidR="00B03E01">
              <w:rPr>
                <w:noProof/>
                <w:webHidden/>
              </w:rPr>
              <w:fldChar w:fldCharType="separate"/>
            </w:r>
            <w:r w:rsidR="00B03E01">
              <w:rPr>
                <w:noProof/>
                <w:webHidden/>
              </w:rPr>
              <w:t>3</w:t>
            </w:r>
            <w:r w:rsidR="00B03E01">
              <w:rPr>
                <w:noProof/>
                <w:webHidden/>
              </w:rPr>
              <w:fldChar w:fldCharType="end"/>
            </w:r>
          </w:hyperlink>
        </w:p>
        <w:p w14:paraId="4B7ABAFC" w14:textId="2DDAD175" w:rsidR="00B03E01" w:rsidRDefault="00B03E01">
          <w:pPr>
            <w:pStyle w:val="TOC1"/>
            <w:tabs>
              <w:tab w:val="right" w:leader="dot" w:pos="9016"/>
            </w:tabs>
            <w:rPr>
              <w:rFonts w:eastAsiaTheme="minorEastAsia"/>
              <w:noProof/>
              <w:lang w:eastAsia="en-GB"/>
            </w:rPr>
          </w:pPr>
          <w:hyperlink w:anchor="_Toc213700159" w:history="1">
            <w:r w:rsidRPr="007203EE">
              <w:rPr>
                <w:rStyle w:val="Hyperlink"/>
                <w:rFonts w:ascii="Arial" w:hAnsi="Arial" w:cs="Arial"/>
                <w:noProof/>
              </w:rPr>
              <w:t>Research Aim, Objectives, and Questions</w:t>
            </w:r>
            <w:r>
              <w:rPr>
                <w:noProof/>
                <w:webHidden/>
              </w:rPr>
              <w:tab/>
            </w:r>
            <w:r>
              <w:rPr>
                <w:noProof/>
                <w:webHidden/>
              </w:rPr>
              <w:fldChar w:fldCharType="begin"/>
            </w:r>
            <w:r>
              <w:rPr>
                <w:noProof/>
                <w:webHidden/>
              </w:rPr>
              <w:instrText xml:space="preserve"> PAGEREF _Toc213700159 \h </w:instrText>
            </w:r>
            <w:r>
              <w:rPr>
                <w:noProof/>
                <w:webHidden/>
              </w:rPr>
            </w:r>
            <w:r>
              <w:rPr>
                <w:noProof/>
                <w:webHidden/>
              </w:rPr>
              <w:fldChar w:fldCharType="separate"/>
            </w:r>
            <w:r>
              <w:rPr>
                <w:noProof/>
                <w:webHidden/>
              </w:rPr>
              <w:t>3</w:t>
            </w:r>
            <w:r>
              <w:rPr>
                <w:noProof/>
                <w:webHidden/>
              </w:rPr>
              <w:fldChar w:fldCharType="end"/>
            </w:r>
          </w:hyperlink>
        </w:p>
        <w:p w14:paraId="3E642CD7" w14:textId="7312BCEA" w:rsidR="00B03E01" w:rsidRDefault="00B03E01">
          <w:pPr>
            <w:pStyle w:val="TOC1"/>
            <w:tabs>
              <w:tab w:val="right" w:leader="dot" w:pos="9016"/>
            </w:tabs>
            <w:rPr>
              <w:rFonts w:eastAsiaTheme="minorEastAsia"/>
              <w:noProof/>
              <w:lang w:eastAsia="en-GB"/>
            </w:rPr>
          </w:pPr>
          <w:hyperlink w:anchor="_Toc213700160" w:history="1">
            <w:r w:rsidRPr="007203EE">
              <w:rPr>
                <w:rStyle w:val="Hyperlink"/>
                <w:rFonts w:ascii="Arial" w:hAnsi="Arial" w:cs="Arial"/>
                <w:noProof/>
              </w:rPr>
              <w:t>Preliminary Literature Review</w:t>
            </w:r>
            <w:r>
              <w:rPr>
                <w:noProof/>
                <w:webHidden/>
              </w:rPr>
              <w:tab/>
            </w:r>
            <w:r>
              <w:rPr>
                <w:noProof/>
                <w:webHidden/>
              </w:rPr>
              <w:fldChar w:fldCharType="begin"/>
            </w:r>
            <w:r>
              <w:rPr>
                <w:noProof/>
                <w:webHidden/>
              </w:rPr>
              <w:instrText xml:space="preserve"> PAGEREF _Toc213700160 \h </w:instrText>
            </w:r>
            <w:r>
              <w:rPr>
                <w:noProof/>
                <w:webHidden/>
              </w:rPr>
            </w:r>
            <w:r>
              <w:rPr>
                <w:noProof/>
                <w:webHidden/>
              </w:rPr>
              <w:fldChar w:fldCharType="separate"/>
            </w:r>
            <w:r>
              <w:rPr>
                <w:noProof/>
                <w:webHidden/>
              </w:rPr>
              <w:t>4</w:t>
            </w:r>
            <w:r>
              <w:rPr>
                <w:noProof/>
                <w:webHidden/>
              </w:rPr>
              <w:fldChar w:fldCharType="end"/>
            </w:r>
          </w:hyperlink>
        </w:p>
        <w:p w14:paraId="2418FF09" w14:textId="0FC97B6C" w:rsidR="00B03E01" w:rsidRDefault="00B03E01">
          <w:pPr>
            <w:pStyle w:val="TOC1"/>
            <w:tabs>
              <w:tab w:val="right" w:leader="dot" w:pos="9016"/>
            </w:tabs>
            <w:rPr>
              <w:rFonts w:eastAsiaTheme="minorEastAsia"/>
              <w:noProof/>
              <w:lang w:eastAsia="en-GB"/>
            </w:rPr>
          </w:pPr>
          <w:hyperlink w:anchor="_Toc213700161" w:history="1">
            <w:r w:rsidRPr="007203EE">
              <w:rPr>
                <w:rStyle w:val="Hyperlink"/>
                <w:rFonts w:ascii="Arial" w:hAnsi="Arial" w:cs="Arial"/>
                <w:noProof/>
              </w:rPr>
              <w:t>Research Methodology and Design</w:t>
            </w:r>
            <w:r>
              <w:rPr>
                <w:noProof/>
                <w:webHidden/>
              </w:rPr>
              <w:tab/>
            </w:r>
            <w:r>
              <w:rPr>
                <w:noProof/>
                <w:webHidden/>
              </w:rPr>
              <w:fldChar w:fldCharType="begin"/>
            </w:r>
            <w:r>
              <w:rPr>
                <w:noProof/>
                <w:webHidden/>
              </w:rPr>
              <w:instrText xml:space="preserve"> PAGEREF _Toc213700161 \h </w:instrText>
            </w:r>
            <w:r>
              <w:rPr>
                <w:noProof/>
                <w:webHidden/>
              </w:rPr>
            </w:r>
            <w:r>
              <w:rPr>
                <w:noProof/>
                <w:webHidden/>
              </w:rPr>
              <w:fldChar w:fldCharType="separate"/>
            </w:r>
            <w:r>
              <w:rPr>
                <w:noProof/>
                <w:webHidden/>
              </w:rPr>
              <w:t>5</w:t>
            </w:r>
            <w:r>
              <w:rPr>
                <w:noProof/>
                <w:webHidden/>
              </w:rPr>
              <w:fldChar w:fldCharType="end"/>
            </w:r>
          </w:hyperlink>
        </w:p>
        <w:p w14:paraId="6DFCC852" w14:textId="2669B95B" w:rsidR="00B03E01" w:rsidRDefault="00B03E01">
          <w:pPr>
            <w:pStyle w:val="TOC1"/>
            <w:tabs>
              <w:tab w:val="right" w:leader="dot" w:pos="9016"/>
            </w:tabs>
            <w:rPr>
              <w:rFonts w:eastAsiaTheme="minorEastAsia"/>
              <w:noProof/>
              <w:lang w:eastAsia="en-GB"/>
            </w:rPr>
          </w:pPr>
          <w:hyperlink w:anchor="_Toc213700162" w:history="1">
            <w:r w:rsidRPr="007203EE">
              <w:rPr>
                <w:rStyle w:val="Hyperlink"/>
                <w:rFonts w:ascii="Arial" w:hAnsi="Arial" w:cs="Arial"/>
                <w:noProof/>
              </w:rPr>
              <w:t>Business Relevance and Practical Implications</w:t>
            </w:r>
            <w:r>
              <w:rPr>
                <w:noProof/>
                <w:webHidden/>
              </w:rPr>
              <w:tab/>
            </w:r>
            <w:r>
              <w:rPr>
                <w:noProof/>
                <w:webHidden/>
              </w:rPr>
              <w:fldChar w:fldCharType="begin"/>
            </w:r>
            <w:r>
              <w:rPr>
                <w:noProof/>
                <w:webHidden/>
              </w:rPr>
              <w:instrText xml:space="preserve"> PAGEREF _Toc213700162 \h </w:instrText>
            </w:r>
            <w:r>
              <w:rPr>
                <w:noProof/>
                <w:webHidden/>
              </w:rPr>
            </w:r>
            <w:r>
              <w:rPr>
                <w:noProof/>
                <w:webHidden/>
              </w:rPr>
              <w:fldChar w:fldCharType="separate"/>
            </w:r>
            <w:r>
              <w:rPr>
                <w:noProof/>
                <w:webHidden/>
              </w:rPr>
              <w:t>6</w:t>
            </w:r>
            <w:r>
              <w:rPr>
                <w:noProof/>
                <w:webHidden/>
              </w:rPr>
              <w:fldChar w:fldCharType="end"/>
            </w:r>
          </w:hyperlink>
        </w:p>
        <w:p w14:paraId="159DD9A5" w14:textId="1A7273EB" w:rsidR="00B03E01" w:rsidRDefault="00B03E01">
          <w:pPr>
            <w:pStyle w:val="TOC1"/>
            <w:tabs>
              <w:tab w:val="right" w:leader="dot" w:pos="9016"/>
            </w:tabs>
            <w:rPr>
              <w:rFonts w:eastAsiaTheme="minorEastAsia"/>
              <w:noProof/>
              <w:lang w:eastAsia="en-GB"/>
            </w:rPr>
          </w:pPr>
          <w:hyperlink w:anchor="_Toc213700163" w:history="1">
            <w:r w:rsidRPr="007203EE">
              <w:rPr>
                <w:rStyle w:val="Hyperlink"/>
                <w:rFonts w:ascii="Arial" w:hAnsi="Arial" w:cs="Arial"/>
                <w:noProof/>
              </w:rPr>
              <w:t>Plan of Work and Time Schedule</w:t>
            </w:r>
            <w:r>
              <w:rPr>
                <w:noProof/>
                <w:webHidden/>
              </w:rPr>
              <w:tab/>
            </w:r>
            <w:r>
              <w:rPr>
                <w:noProof/>
                <w:webHidden/>
              </w:rPr>
              <w:fldChar w:fldCharType="begin"/>
            </w:r>
            <w:r>
              <w:rPr>
                <w:noProof/>
                <w:webHidden/>
              </w:rPr>
              <w:instrText xml:space="preserve"> PAGEREF _Toc213700163 \h </w:instrText>
            </w:r>
            <w:r>
              <w:rPr>
                <w:noProof/>
                <w:webHidden/>
              </w:rPr>
            </w:r>
            <w:r>
              <w:rPr>
                <w:noProof/>
                <w:webHidden/>
              </w:rPr>
              <w:fldChar w:fldCharType="separate"/>
            </w:r>
            <w:r>
              <w:rPr>
                <w:noProof/>
                <w:webHidden/>
              </w:rPr>
              <w:t>8</w:t>
            </w:r>
            <w:r>
              <w:rPr>
                <w:noProof/>
                <w:webHidden/>
              </w:rPr>
              <w:fldChar w:fldCharType="end"/>
            </w:r>
          </w:hyperlink>
        </w:p>
        <w:p w14:paraId="63B33920" w14:textId="2964F460" w:rsidR="00B03E01" w:rsidRDefault="00B03E01">
          <w:pPr>
            <w:pStyle w:val="TOC1"/>
            <w:tabs>
              <w:tab w:val="right" w:leader="dot" w:pos="9016"/>
            </w:tabs>
            <w:rPr>
              <w:rFonts w:eastAsiaTheme="minorEastAsia"/>
              <w:noProof/>
              <w:lang w:eastAsia="en-GB"/>
            </w:rPr>
          </w:pPr>
          <w:hyperlink w:anchor="_Toc213700164" w:history="1">
            <w:r w:rsidRPr="007203E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_Toc213700164 \h </w:instrText>
            </w:r>
            <w:r>
              <w:rPr>
                <w:noProof/>
                <w:webHidden/>
              </w:rPr>
            </w:r>
            <w:r>
              <w:rPr>
                <w:noProof/>
                <w:webHidden/>
              </w:rPr>
              <w:fldChar w:fldCharType="separate"/>
            </w:r>
            <w:r>
              <w:rPr>
                <w:noProof/>
                <w:webHidden/>
              </w:rPr>
              <w:t>9</w:t>
            </w:r>
            <w:r>
              <w:rPr>
                <w:noProof/>
                <w:webHidden/>
              </w:rPr>
              <w:fldChar w:fldCharType="end"/>
            </w:r>
          </w:hyperlink>
        </w:p>
        <w:p w14:paraId="6DA36494" w14:textId="1006E491" w:rsidR="00B03E01" w:rsidRDefault="00B03E01">
          <w:pPr>
            <w:pStyle w:val="TOC1"/>
            <w:tabs>
              <w:tab w:val="right" w:leader="dot" w:pos="9016"/>
            </w:tabs>
            <w:rPr>
              <w:rFonts w:eastAsiaTheme="minorEastAsia"/>
              <w:noProof/>
              <w:lang w:eastAsia="en-GB"/>
            </w:rPr>
          </w:pPr>
          <w:hyperlink w:anchor="_Toc213700165" w:history="1">
            <w:r w:rsidRPr="007203E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_Toc213700165 \h </w:instrText>
            </w:r>
            <w:r>
              <w:rPr>
                <w:noProof/>
                <w:webHidden/>
              </w:rPr>
            </w:r>
            <w:r>
              <w:rPr>
                <w:noProof/>
                <w:webHidden/>
              </w:rPr>
              <w:fldChar w:fldCharType="separate"/>
            </w:r>
            <w:r>
              <w:rPr>
                <w:noProof/>
                <w:webHidden/>
              </w:rPr>
              <w:t>10</w:t>
            </w:r>
            <w:r>
              <w:rPr>
                <w:noProof/>
                <w:webHidden/>
              </w:rPr>
              <w:fldChar w:fldCharType="end"/>
            </w:r>
          </w:hyperlink>
        </w:p>
        <w:p w14:paraId="218CB743" w14:textId="30566772" w:rsidR="000F3CDF" w:rsidRDefault="000F3CDF">
          <w:r>
            <w:rPr>
              <w:b/>
              <w:bCs/>
              <w:noProof/>
            </w:rPr>
            <w:fldChar w:fldCharType="end"/>
          </w:r>
        </w:p>
      </w:sdtContent>
    </w:sdt>
    <w:p w14:paraId="6429575C" w14:textId="77777777" w:rsidR="000F3CDF" w:rsidRDefault="000F3CDF" w:rsidP="00012304">
      <w:pPr>
        <w:rPr>
          <w:b/>
          <w:bCs/>
        </w:rPr>
      </w:pPr>
    </w:p>
    <w:p w14:paraId="2F16E3E9" w14:textId="77777777" w:rsidR="000F3CDF" w:rsidRDefault="000F3CDF" w:rsidP="00012304">
      <w:pPr>
        <w:rPr>
          <w:b/>
          <w:bCs/>
        </w:rPr>
      </w:pPr>
    </w:p>
    <w:p w14:paraId="4AE7DAD6" w14:textId="77777777" w:rsidR="000F3CDF" w:rsidRDefault="000F3CDF" w:rsidP="00012304">
      <w:pPr>
        <w:rPr>
          <w:b/>
          <w:bCs/>
        </w:rPr>
      </w:pPr>
    </w:p>
    <w:p w14:paraId="59E3A3A6" w14:textId="77777777" w:rsidR="000F3CDF" w:rsidRDefault="000F3CDF" w:rsidP="00012304">
      <w:pPr>
        <w:rPr>
          <w:b/>
          <w:bCs/>
        </w:rPr>
      </w:pPr>
    </w:p>
    <w:p w14:paraId="6991CF37" w14:textId="77777777" w:rsidR="000F3CDF" w:rsidRDefault="000F3CDF" w:rsidP="00012304">
      <w:pPr>
        <w:rPr>
          <w:b/>
          <w:bCs/>
        </w:rPr>
      </w:pPr>
    </w:p>
    <w:p w14:paraId="0BAF2FE0" w14:textId="77777777" w:rsidR="000F3CDF" w:rsidRDefault="000F3CDF" w:rsidP="00012304">
      <w:pPr>
        <w:rPr>
          <w:b/>
          <w:bCs/>
        </w:rPr>
      </w:pPr>
    </w:p>
    <w:p w14:paraId="410E0124" w14:textId="77777777" w:rsidR="000F3CDF" w:rsidRDefault="000F3CDF" w:rsidP="00012304">
      <w:pPr>
        <w:rPr>
          <w:b/>
          <w:bCs/>
        </w:rPr>
      </w:pPr>
    </w:p>
    <w:p w14:paraId="200AC5EA" w14:textId="77777777" w:rsidR="000F3CDF" w:rsidRDefault="000F3CDF" w:rsidP="00012304">
      <w:pPr>
        <w:rPr>
          <w:b/>
          <w:bCs/>
        </w:rPr>
      </w:pPr>
    </w:p>
    <w:p w14:paraId="33F20AC0" w14:textId="77777777" w:rsidR="000F3CDF" w:rsidRDefault="000F3CDF" w:rsidP="00012304">
      <w:pPr>
        <w:rPr>
          <w:b/>
          <w:bCs/>
        </w:rPr>
      </w:pPr>
    </w:p>
    <w:p w14:paraId="4F15872C" w14:textId="77777777" w:rsidR="000F3CDF" w:rsidRDefault="000F3CDF" w:rsidP="00012304">
      <w:pPr>
        <w:rPr>
          <w:b/>
          <w:bCs/>
        </w:rPr>
      </w:pPr>
    </w:p>
    <w:p w14:paraId="323D452D" w14:textId="77777777" w:rsidR="000F3CDF" w:rsidRDefault="000F3CDF" w:rsidP="00012304">
      <w:pPr>
        <w:rPr>
          <w:b/>
          <w:bCs/>
        </w:rPr>
      </w:pPr>
    </w:p>
    <w:p w14:paraId="66CCC21A" w14:textId="77777777" w:rsidR="000F3CDF" w:rsidRDefault="000F3CDF" w:rsidP="00012304">
      <w:pPr>
        <w:rPr>
          <w:b/>
          <w:bCs/>
        </w:rPr>
      </w:pPr>
    </w:p>
    <w:p w14:paraId="46290EC8" w14:textId="77777777" w:rsidR="000F3CDF" w:rsidRDefault="000F3CDF" w:rsidP="00012304">
      <w:pPr>
        <w:rPr>
          <w:b/>
          <w:bCs/>
        </w:rPr>
      </w:pPr>
    </w:p>
    <w:p w14:paraId="6EF84484" w14:textId="77777777" w:rsidR="000F3CDF" w:rsidRDefault="000F3CDF" w:rsidP="00012304">
      <w:pPr>
        <w:rPr>
          <w:b/>
          <w:bCs/>
        </w:rPr>
      </w:pPr>
    </w:p>
    <w:p w14:paraId="6A20EAEA" w14:textId="77777777" w:rsidR="000F3CDF" w:rsidRDefault="000F3CDF" w:rsidP="00012304">
      <w:pPr>
        <w:rPr>
          <w:b/>
          <w:bCs/>
        </w:rPr>
      </w:pPr>
    </w:p>
    <w:p w14:paraId="701AB5E8" w14:textId="77777777" w:rsidR="000F3CDF" w:rsidRDefault="000F3CDF" w:rsidP="00012304">
      <w:pPr>
        <w:rPr>
          <w:b/>
          <w:bCs/>
        </w:rPr>
      </w:pPr>
    </w:p>
    <w:p w14:paraId="3379310A" w14:textId="77777777" w:rsidR="000F3CDF" w:rsidRDefault="000F3CDF" w:rsidP="00012304">
      <w:pPr>
        <w:rPr>
          <w:b/>
          <w:bCs/>
        </w:rPr>
      </w:pPr>
    </w:p>
    <w:p w14:paraId="5E734CE8" w14:textId="77777777" w:rsidR="000F3CDF" w:rsidRDefault="000F3CDF" w:rsidP="00012304">
      <w:pPr>
        <w:rPr>
          <w:b/>
          <w:bCs/>
        </w:rPr>
      </w:pPr>
    </w:p>
    <w:p w14:paraId="510FE374" w14:textId="77777777" w:rsidR="000F3CDF" w:rsidRPr="00012304" w:rsidRDefault="000F3CDF" w:rsidP="00012304">
      <w:pPr>
        <w:rPr>
          <w:b/>
          <w:bCs/>
        </w:rPr>
      </w:pPr>
    </w:p>
    <w:p w14:paraId="6A1D141C" w14:textId="77777777" w:rsidR="00012304" w:rsidRPr="008B3C41" w:rsidRDefault="00012304" w:rsidP="008B3C41">
      <w:pPr>
        <w:pStyle w:val="Heading1"/>
        <w:spacing w:line="360" w:lineRule="auto"/>
        <w:rPr>
          <w:rFonts w:ascii="Arial" w:hAnsi="Arial" w:cs="Arial"/>
          <w:sz w:val="22"/>
          <w:szCs w:val="22"/>
        </w:rPr>
      </w:pPr>
      <w:bookmarkStart w:id="0" w:name="_Toc213700158"/>
      <w:r w:rsidRPr="008B3C41">
        <w:rPr>
          <w:rFonts w:ascii="Arial" w:hAnsi="Arial" w:cs="Arial"/>
          <w:sz w:val="22"/>
          <w:szCs w:val="22"/>
        </w:rPr>
        <w:lastRenderedPageBreak/>
        <w:t>Identification of a Business Problem</w:t>
      </w:r>
      <w:bookmarkEnd w:id="0"/>
    </w:p>
    <w:p w14:paraId="78995F85" w14:textId="5DC4C8DE" w:rsidR="00012304" w:rsidRPr="00012304" w:rsidRDefault="001B6015" w:rsidP="008B3C41">
      <w:pPr>
        <w:spacing w:line="360" w:lineRule="auto"/>
        <w:rPr>
          <w:rFonts w:ascii="Arial" w:hAnsi="Arial" w:cs="Arial"/>
          <w:sz w:val="22"/>
          <w:szCs w:val="22"/>
        </w:rPr>
      </w:pPr>
      <w:r w:rsidRPr="001B6015">
        <w:rPr>
          <w:rFonts w:ascii="Arial" w:hAnsi="Arial" w:cs="Arial"/>
          <w:sz w:val="22"/>
          <w:szCs w:val="22"/>
        </w:rPr>
        <w:t>In the fast-paced, fiercely competitive corporate world of today, businesses have previously unheard-of difficulties in preserving worker continuity</w:t>
      </w:r>
      <w:r w:rsidR="00012304" w:rsidRPr="00012304">
        <w:rPr>
          <w:rFonts w:ascii="Arial" w:hAnsi="Arial" w:cs="Arial"/>
          <w:sz w:val="22"/>
          <w:szCs w:val="22"/>
        </w:rPr>
        <w:t>. Economic uncertainty, rapid technological change, and shifts in labour market conditions have heightened employees’ perceptions of job insecurity. Job insecurity is defined as the subjective anticipation of involuntary job loss or deterioration of valued job features (Jung et al., 2023). Employees experiencing job insecurity may reduce their effort, withdraw from organisational activities, and actively seek alternative employment opportunities, which may culminate in higher turnover rates. High turnover, in turn, can significantly disrupt organisational operations, affecting productivity, knowledge continuity, team cohesion, and ultimately, financial performance (</w:t>
      </w:r>
      <w:proofErr w:type="spellStart"/>
      <w:r w:rsidR="00012304" w:rsidRPr="00012304">
        <w:rPr>
          <w:rFonts w:ascii="Arial" w:hAnsi="Arial" w:cs="Arial"/>
          <w:sz w:val="22"/>
          <w:szCs w:val="22"/>
        </w:rPr>
        <w:t>Adesubomi</w:t>
      </w:r>
      <w:proofErr w:type="spellEnd"/>
      <w:r w:rsidR="00012304" w:rsidRPr="00012304">
        <w:rPr>
          <w:rFonts w:ascii="Arial" w:hAnsi="Arial" w:cs="Arial"/>
          <w:sz w:val="22"/>
          <w:szCs w:val="22"/>
        </w:rPr>
        <w:t>, 2018).</w:t>
      </w:r>
    </w:p>
    <w:p w14:paraId="2EF259FE" w14:textId="7AA55AA5"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Despite widespread recognition of its significance, there remains a substantial gap in the literature regarding the quantitative relationships between perceived job insecurity, actual employee turnover, and organisational performance. While studies have demonstrated a correlation between job insecurity and turnover intentions, far fewer have examined actual turnover and its subsequent impact on organisational outcomes (</w:t>
      </w:r>
      <w:proofErr w:type="spellStart"/>
      <w:r w:rsidRPr="00012304">
        <w:rPr>
          <w:rFonts w:ascii="Arial" w:hAnsi="Arial" w:cs="Arial"/>
          <w:sz w:val="22"/>
          <w:szCs w:val="22"/>
        </w:rPr>
        <w:t>L</w:t>
      </w:r>
      <w:r w:rsidR="00DD7862" w:rsidRPr="008B3C41">
        <w:rPr>
          <w:rFonts w:ascii="Arial" w:hAnsi="Arial" w:cs="Arial"/>
          <w:sz w:val="22"/>
          <w:szCs w:val="22"/>
        </w:rPr>
        <w:t>a</w:t>
      </w:r>
      <w:r w:rsidRPr="00012304">
        <w:rPr>
          <w:rFonts w:ascii="Arial" w:hAnsi="Arial" w:cs="Arial"/>
          <w:sz w:val="22"/>
          <w:szCs w:val="22"/>
        </w:rPr>
        <w:t>stad</w:t>
      </w:r>
      <w:proofErr w:type="spellEnd"/>
      <w:r w:rsidRPr="00012304">
        <w:rPr>
          <w:rFonts w:ascii="Arial" w:hAnsi="Arial" w:cs="Arial"/>
          <w:sz w:val="22"/>
          <w:szCs w:val="22"/>
        </w:rPr>
        <w:t xml:space="preserve"> et al., 2025).</w:t>
      </w:r>
      <w:r w:rsidR="00EF568C" w:rsidRPr="00EF568C">
        <w:rPr>
          <w:rFonts w:ascii="Times New Roman" w:eastAsia="Times New Roman" w:hAnsi="Times New Roman" w:cs="Times New Roman"/>
          <w:kern w:val="0"/>
          <w:lang w:eastAsia="en-GB"/>
          <w14:ligatures w14:val="none"/>
        </w:rPr>
        <w:t xml:space="preserve"> </w:t>
      </w:r>
      <w:r w:rsidR="00EF568C" w:rsidRPr="00EF568C">
        <w:rPr>
          <w:rFonts w:ascii="Arial" w:hAnsi="Arial" w:cs="Arial"/>
          <w:sz w:val="22"/>
          <w:szCs w:val="22"/>
        </w:rPr>
        <w:t>Additionally, it has not been thoroughly investigated how turnover mediates the relationship between job insecurity and a deterioration in organisational performance</w:t>
      </w:r>
      <w:r w:rsidRPr="00012304">
        <w:rPr>
          <w:rFonts w:ascii="Arial" w:hAnsi="Arial" w:cs="Arial"/>
          <w:sz w:val="22"/>
          <w:szCs w:val="22"/>
        </w:rPr>
        <w:t>. Understanding these relationships is critical for managers, human resources professionals, and policymakers because it offers actionable insights into mitigating turnover and maintaining organisational efficiency in periods of uncertainty.</w:t>
      </w:r>
    </w:p>
    <w:p w14:paraId="38DEDD81" w14:textId="13728FE8" w:rsidR="00012304" w:rsidRPr="00012304" w:rsidRDefault="002E74CD" w:rsidP="008B3C41">
      <w:pPr>
        <w:spacing w:line="360" w:lineRule="auto"/>
        <w:rPr>
          <w:rFonts w:ascii="Arial" w:hAnsi="Arial" w:cs="Arial"/>
          <w:sz w:val="22"/>
          <w:szCs w:val="22"/>
        </w:rPr>
      </w:pPr>
      <w:r w:rsidRPr="002E74CD">
        <w:rPr>
          <w:rFonts w:ascii="Arial" w:hAnsi="Arial" w:cs="Arial"/>
          <w:sz w:val="22"/>
          <w:szCs w:val="22"/>
        </w:rPr>
        <w:t>The potential for this research to produce empirical data is what makes it significant</w:t>
      </w:r>
      <w:r>
        <w:rPr>
          <w:rFonts w:ascii="Arial" w:hAnsi="Arial" w:cs="Arial"/>
          <w:sz w:val="22"/>
          <w:szCs w:val="22"/>
        </w:rPr>
        <w:t xml:space="preserve"> </w:t>
      </w:r>
      <w:r w:rsidR="00012304" w:rsidRPr="00012304">
        <w:rPr>
          <w:rFonts w:ascii="Arial" w:hAnsi="Arial" w:cs="Arial"/>
          <w:sz w:val="22"/>
          <w:szCs w:val="22"/>
        </w:rPr>
        <w:t>that can inform organisational strategies aimed at reducing job insecurity and associated turnover. By adopting a quantitative approach and using secondary data from multiple organisations, this study seeks to contribute both to theoretical development in organisational behaviour and to practical human resource management strategies. Recent studies have indicated that job insecurity can reduce employee engagement, motivation, and productivity, highlighting the need for evidence-based interventions (Anand et al., 2023). Given the continued prevalence of non-standard contracts, layoffs, and organisational restructuring in post-pandemic economies, exploring the pathways between job insecurity, turnover, and performance has never been more relevant.</w:t>
      </w:r>
    </w:p>
    <w:p w14:paraId="58E4656B" w14:textId="77777777" w:rsidR="00012304" w:rsidRPr="008B3C41" w:rsidRDefault="00012304" w:rsidP="008B3C41">
      <w:pPr>
        <w:pStyle w:val="Heading1"/>
        <w:spacing w:line="360" w:lineRule="auto"/>
        <w:rPr>
          <w:rFonts w:ascii="Arial" w:hAnsi="Arial" w:cs="Arial"/>
          <w:sz w:val="22"/>
          <w:szCs w:val="22"/>
        </w:rPr>
      </w:pPr>
      <w:bookmarkStart w:id="1" w:name="_Toc213700159"/>
      <w:r w:rsidRPr="008B3C41">
        <w:rPr>
          <w:rFonts w:ascii="Arial" w:hAnsi="Arial" w:cs="Arial"/>
          <w:sz w:val="22"/>
          <w:szCs w:val="22"/>
        </w:rPr>
        <w:t>Research Aim, Objectives, and Questions</w:t>
      </w:r>
      <w:bookmarkEnd w:id="1"/>
    </w:p>
    <w:p w14:paraId="2F9EF5B3" w14:textId="0C66A828" w:rsidR="00910FBB" w:rsidRDefault="00910FBB" w:rsidP="008B3C41">
      <w:pPr>
        <w:spacing w:line="360" w:lineRule="auto"/>
        <w:rPr>
          <w:rFonts w:ascii="Arial" w:hAnsi="Arial" w:cs="Arial"/>
          <w:sz w:val="22"/>
          <w:szCs w:val="22"/>
        </w:rPr>
      </w:pPr>
      <w:r w:rsidRPr="00910FBB">
        <w:rPr>
          <w:rFonts w:ascii="Arial" w:hAnsi="Arial" w:cs="Arial"/>
          <w:sz w:val="22"/>
          <w:szCs w:val="22"/>
        </w:rPr>
        <w:t xml:space="preserve">Investigating the connection between perceived job insecurity, employee turnover, and organisational effectiveness in modern businesses is the main goal of this study. The </w:t>
      </w:r>
      <w:r w:rsidRPr="00910FBB">
        <w:rPr>
          <w:rFonts w:ascii="Arial" w:hAnsi="Arial" w:cs="Arial"/>
          <w:sz w:val="22"/>
          <w:szCs w:val="22"/>
        </w:rPr>
        <w:lastRenderedPageBreak/>
        <w:t>purpose of this study is to determine whether turnover mediates the relationship between insecurity and performance outcomes as well as how insecurity affects turnover. The research attempts to produce statistically sound findings that are transferable to many industries and organisational settings by using a quantitative, positivist methodology.</w:t>
      </w:r>
    </w:p>
    <w:p w14:paraId="55563918" w14:textId="34800DD2" w:rsidR="009164AD" w:rsidRPr="00012304" w:rsidRDefault="009164AD" w:rsidP="008B3C41">
      <w:pPr>
        <w:spacing w:line="360" w:lineRule="auto"/>
        <w:rPr>
          <w:rFonts w:ascii="Arial" w:hAnsi="Arial" w:cs="Arial"/>
          <w:sz w:val="22"/>
          <w:szCs w:val="22"/>
        </w:rPr>
      </w:pPr>
      <w:r>
        <w:rPr>
          <w:rFonts w:ascii="Arial" w:hAnsi="Arial" w:cs="Arial"/>
          <w:sz w:val="22"/>
          <w:szCs w:val="22"/>
        </w:rPr>
        <w:t>E</w:t>
      </w:r>
      <w:r w:rsidRPr="009164AD">
        <w:rPr>
          <w:rFonts w:ascii="Arial" w:hAnsi="Arial" w:cs="Arial"/>
          <w:sz w:val="22"/>
          <w:szCs w:val="22"/>
        </w:rPr>
        <w:t>xamining the direct correlation between employee turnover and perceived job instability is the first</w:t>
      </w:r>
      <w:r w:rsidR="004D7DFE">
        <w:rPr>
          <w:rFonts w:ascii="Arial" w:hAnsi="Arial" w:cs="Arial"/>
          <w:sz w:val="22"/>
          <w:szCs w:val="22"/>
        </w:rPr>
        <w:t xml:space="preserve"> objective</w:t>
      </w:r>
      <w:r w:rsidRPr="009164AD">
        <w:rPr>
          <w:rFonts w:ascii="Arial" w:hAnsi="Arial" w:cs="Arial"/>
          <w:sz w:val="22"/>
          <w:szCs w:val="22"/>
        </w:rPr>
        <w:t>. This goal aims to quantify the relationship between job insecurity and turnover by determining whether workers who feel more job insecurity are more likely to quit the company. Evaluating the connection between employee turnover and organisational performance is the second goal. The study aims to ascertain whether turnover resulting from insecurity has a major impact on organisational outcomes by examining variables including productivity, efficiency, and profitability. The third goal is to find out if the relationship between perceived job insecurity and organisational performance is mediated by staff turnover. This investigation will improve knowledge of the causal pathways by elucidating whether the detrimental effects of insecurity on performance are predominantly conveyed through turnover.</w:t>
      </w:r>
    </w:p>
    <w:p w14:paraId="04C7C0A5" w14:textId="77777777"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The research questions derived from these objectives are:</w:t>
      </w:r>
    </w:p>
    <w:p w14:paraId="2659495D" w14:textId="0A5DCC63" w:rsidR="00E41EE4" w:rsidRPr="00E41EE4" w:rsidRDefault="00E41EE4" w:rsidP="00E41EE4">
      <w:pPr>
        <w:numPr>
          <w:ilvl w:val="0"/>
          <w:numId w:val="1"/>
        </w:numPr>
        <w:spacing w:line="360" w:lineRule="auto"/>
        <w:rPr>
          <w:rFonts w:ascii="Arial" w:hAnsi="Arial" w:cs="Arial"/>
          <w:sz w:val="22"/>
          <w:szCs w:val="22"/>
        </w:rPr>
      </w:pPr>
      <w:r w:rsidRPr="00E41EE4">
        <w:rPr>
          <w:rFonts w:ascii="Arial" w:hAnsi="Arial" w:cs="Arial"/>
          <w:sz w:val="22"/>
          <w:szCs w:val="22"/>
        </w:rPr>
        <w:t>What is the correlation between perceived job instability and employee turnover in modern organisations?</w:t>
      </w:r>
    </w:p>
    <w:p w14:paraId="3E42663C" w14:textId="7ED6F3EB" w:rsidR="005E56EA" w:rsidRDefault="005E56EA" w:rsidP="005E56EA">
      <w:pPr>
        <w:numPr>
          <w:ilvl w:val="0"/>
          <w:numId w:val="1"/>
        </w:numPr>
        <w:spacing w:line="360" w:lineRule="auto"/>
        <w:rPr>
          <w:rFonts w:ascii="Arial" w:hAnsi="Arial" w:cs="Arial"/>
          <w:sz w:val="22"/>
          <w:szCs w:val="22"/>
        </w:rPr>
      </w:pPr>
      <w:r w:rsidRPr="005E56EA">
        <w:rPr>
          <w:rFonts w:ascii="Arial" w:hAnsi="Arial" w:cs="Arial"/>
          <w:sz w:val="22"/>
          <w:szCs w:val="22"/>
        </w:rPr>
        <w:t>To what degree does employee turnover relate to organisational performance?</w:t>
      </w:r>
    </w:p>
    <w:p w14:paraId="49078692" w14:textId="47B5E947" w:rsidR="006E0377" w:rsidRPr="006E0377" w:rsidRDefault="006E0377" w:rsidP="006E0377">
      <w:pPr>
        <w:numPr>
          <w:ilvl w:val="0"/>
          <w:numId w:val="1"/>
        </w:numPr>
        <w:spacing w:line="360" w:lineRule="auto"/>
        <w:rPr>
          <w:rFonts w:ascii="Arial" w:hAnsi="Arial" w:cs="Arial"/>
          <w:sz w:val="22"/>
          <w:szCs w:val="22"/>
        </w:rPr>
      </w:pPr>
      <w:r w:rsidRPr="006E0377">
        <w:rPr>
          <w:rFonts w:ascii="Arial" w:hAnsi="Arial" w:cs="Arial"/>
          <w:sz w:val="22"/>
          <w:szCs w:val="22"/>
        </w:rPr>
        <w:t>Does the relationship between perceived job insecurity and organisational performance get mediated by turnover, and if so, how much?</w:t>
      </w:r>
    </w:p>
    <w:p w14:paraId="2852999C" w14:textId="01C5DB75"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By addressing these questions, the study aims to provide both theoretical insights and practical recommendations for managing workforce stability in uncertain environments.</w:t>
      </w:r>
    </w:p>
    <w:p w14:paraId="03DBCDDE" w14:textId="77777777" w:rsidR="00012304" w:rsidRPr="008B3C41" w:rsidRDefault="00012304" w:rsidP="008B3C41">
      <w:pPr>
        <w:pStyle w:val="Heading1"/>
        <w:spacing w:line="360" w:lineRule="auto"/>
        <w:rPr>
          <w:rFonts w:ascii="Arial" w:hAnsi="Arial" w:cs="Arial"/>
          <w:sz w:val="22"/>
          <w:szCs w:val="22"/>
        </w:rPr>
      </w:pPr>
      <w:bookmarkStart w:id="2" w:name="_Toc213700160"/>
      <w:r w:rsidRPr="008B3C41">
        <w:rPr>
          <w:rFonts w:ascii="Arial" w:hAnsi="Arial" w:cs="Arial"/>
          <w:sz w:val="22"/>
          <w:szCs w:val="22"/>
        </w:rPr>
        <w:t>Preliminary Literature Review</w:t>
      </w:r>
      <w:bookmarkEnd w:id="2"/>
    </w:p>
    <w:p w14:paraId="2275691C" w14:textId="77777777"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Theoretical frameworks such as the Conservation of Resources (COR) theory and social exchange theory provide explanatory mechanisms for understanding the impact of job insecurity on employee behaviour. COR theory suggests that employees experiencing a threat to valued resources, such as job security, experience stress and may engage in withdrawal behaviours, including turnover (</w:t>
      </w:r>
      <w:proofErr w:type="spellStart"/>
      <w:r w:rsidRPr="00012304">
        <w:rPr>
          <w:rFonts w:ascii="Arial" w:hAnsi="Arial" w:cs="Arial"/>
          <w:sz w:val="22"/>
          <w:szCs w:val="22"/>
        </w:rPr>
        <w:t>Hobfoll</w:t>
      </w:r>
      <w:proofErr w:type="spellEnd"/>
      <w:r w:rsidRPr="00012304">
        <w:rPr>
          <w:rFonts w:ascii="Arial" w:hAnsi="Arial" w:cs="Arial"/>
          <w:sz w:val="22"/>
          <w:szCs w:val="22"/>
        </w:rPr>
        <w:t>, 1989). Social exchange theory posits that when employees perceive their organisation as failing to meet implicit promises of job stability, their loyalty and commitment decline, increasing the likelihood of turnover (Blau, 1964).</w:t>
      </w:r>
    </w:p>
    <w:p w14:paraId="0D4E1823" w14:textId="6C8899FC"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lastRenderedPageBreak/>
        <w:t xml:space="preserve">Empirical evidence supports these theoretical propositions. Studies by Cheng and Chan (2008) and Human et al. (2020) have demonstrated significant associations between job insecurity and both turnover intentions and actual turnover. </w:t>
      </w:r>
      <w:proofErr w:type="spellStart"/>
      <w:r w:rsidRPr="00012304">
        <w:rPr>
          <w:rFonts w:ascii="Arial" w:hAnsi="Arial" w:cs="Arial"/>
          <w:sz w:val="22"/>
          <w:szCs w:val="22"/>
        </w:rPr>
        <w:t>L</w:t>
      </w:r>
      <w:r w:rsidR="002C28A2" w:rsidRPr="008B3C41">
        <w:rPr>
          <w:rFonts w:ascii="Arial" w:hAnsi="Arial" w:cs="Arial"/>
          <w:sz w:val="22"/>
          <w:szCs w:val="22"/>
        </w:rPr>
        <w:t>a</w:t>
      </w:r>
      <w:r w:rsidRPr="00012304">
        <w:rPr>
          <w:rFonts w:ascii="Arial" w:hAnsi="Arial" w:cs="Arial"/>
          <w:sz w:val="22"/>
          <w:szCs w:val="22"/>
        </w:rPr>
        <w:t>stad</w:t>
      </w:r>
      <w:proofErr w:type="spellEnd"/>
      <w:r w:rsidRPr="00012304">
        <w:rPr>
          <w:rFonts w:ascii="Arial" w:hAnsi="Arial" w:cs="Arial"/>
          <w:sz w:val="22"/>
          <w:szCs w:val="22"/>
        </w:rPr>
        <w:t xml:space="preserve"> et al. (2025) confirmed a strong correlation between job insecurity and turnover intentions, although they noted the scarcity of longitudinal and organisational-level research that links insecurity to measurable performance outcomes. Similarly, Anand et al. (2023) highlighted that job insecurity can reduce engagement, increase absenteeism, and negatively impact productivity.</w:t>
      </w:r>
    </w:p>
    <w:p w14:paraId="0800BCB4" w14:textId="77777777" w:rsidR="00012304" w:rsidRDefault="00012304" w:rsidP="008B3C41">
      <w:pPr>
        <w:spacing w:line="360" w:lineRule="auto"/>
        <w:rPr>
          <w:rFonts w:ascii="Arial" w:hAnsi="Arial" w:cs="Arial"/>
          <w:sz w:val="22"/>
          <w:szCs w:val="22"/>
        </w:rPr>
      </w:pPr>
      <w:r w:rsidRPr="00012304">
        <w:rPr>
          <w:rFonts w:ascii="Arial" w:hAnsi="Arial" w:cs="Arial"/>
          <w:sz w:val="22"/>
          <w:szCs w:val="22"/>
        </w:rPr>
        <w:t xml:space="preserve">Regarding turnover and organisational performance, multiple studies indicate that turnover incurs both direct costs, including recruitment and training expenses, and indirect costs, such as the loss of institutional knowledge and disruption of team dynamics (Maertz &amp; Campion, 2004; </w:t>
      </w:r>
      <w:proofErr w:type="spellStart"/>
      <w:r w:rsidRPr="00012304">
        <w:rPr>
          <w:rFonts w:ascii="Arial" w:hAnsi="Arial" w:cs="Arial"/>
          <w:sz w:val="22"/>
          <w:szCs w:val="22"/>
        </w:rPr>
        <w:t>OnlineScientificResearch</w:t>
      </w:r>
      <w:proofErr w:type="spellEnd"/>
      <w:r w:rsidRPr="00012304">
        <w:rPr>
          <w:rFonts w:ascii="Arial" w:hAnsi="Arial" w:cs="Arial"/>
          <w:sz w:val="22"/>
          <w:szCs w:val="22"/>
        </w:rPr>
        <w:t xml:space="preserve">, 2022). </w:t>
      </w:r>
      <w:proofErr w:type="spellStart"/>
      <w:r w:rsidRPr="00012304">
        <w:rPr>
          <w:rFonts w:ascii="Arial" w:hAnsi="Arial" w:cs="Arial"/>
          <w:sz w:val="22"/>
          <w:szCs w:val="22"/>
        </w:rPr>
        <w:t>Adesubomi</w:t>
      </w:r>
      <w:proofErr w:type="spellEnd"/>
      <w:r w:rsidRPr="00012304">
        <w:rPr>
          <w:rFonts w:ascii="Arial" w:hAnsi="Arial" w:cs="Arial"/>
          <w:sz w:val="22"/>
          <w:szCs w:val="22"/>
        </w:rPr>
        <w:t xml:space="preserve"> (2018) demonstrated that turnover arising from job insecurity is associated with reduced organisational performance, but the study was limited to a specific geographic and organisational context. This suggests a need for research that employs larger, more diverse datasets to establish generalisable findings.</w:t>
      </w:r>
    </w:p>
    <w:p w14:paraId="7AF0D3E8" w14:textId="2E9A1640" w:rsidR="00213468" w:rsidRPr="00012304" w:rsidRDefault="00213468" w:rsidP="008B3C41">
      <w:pPr>
        <w:spacing w:line="360" w:lineRule="auto"/>
        <w:rPr>
          <w:rFonts w:ascii="Arial" w:hAnsi="Arial" w:cs="Arial"/>
          <w:sz w:val="22"/>
          <w:szCs w:val="22"/>
        </w:rPr>
      </w:pPr>
      <w:r w:rsidRPr="00213468">
        <w:rPr>
          <w:rFonts w:ascii="Arial" w:hAnsi="Arial" w:cs="Arial"/>
          <w:sz w:val="22"/>
          <w:szCs w:val="22"/>
        </w:rPr>
        <w:t xml:space="preserve">There are still gaps in our knowledge of the mechanisms underlying the correlations between job insecurity, turnover, and performance, despite the research demonstrating these connections. </w:t>
      </w:r>
      <w:proofErr w:type="gramStart"/>
      <w:r w:rsidRPr="00213468">
        <w:rPr>
          <w:rFonts w:ascii="Arial" w:hAnsi="Arial" w:cs="Arial"/>
          <w:sz w:val="22"/>
          <w:szCs w:val="22"/>
        </w:rPr>
        <w:t>In particular, not</w:t>
      </w:r>
      <w:proofErr w:type="gramEnd"/>
      <w:r w:rsidRPr="00213468">
        <w:rPr>
          <w:rFonts w:ascii="Arial" w:hAnsi="Arial" w:cs="Arial"/>
          <w:sz w:val="22"/>
          <w:szCs w:val="22"/>
        </w:rPr>
        <w:t xml:space="preserve"> much research has looked at turnover as a mediating factor between perceived job insecurity and organisational performance, especially when employing quantitative, secondary data methods. By providing empirical data on the mediating function of turnover, the effect of insecurity on organisational outcomes, and the useful ramifications for human resource strategies, this study aims to close this gap.</w:t>
      </w:r>
    </w:p>
    <w:p w14:paraId="5BEA52E8" w14:textId="38094253" w:rsidR="003A64D3" w:rsidRPr="008B3C41" w:rsidRDefault="00012304" w:rsidP="008B3C41">
      <w:pPr>
        <w:pStyle w:val="Heading1"/>
        <w:spacing w:line="360" w:lineRule="auto"/>
        <w:rPr>
          <w:rFonts w:ascii="Arial" w:hAnsi="Arial" w:cs="Arial"/>
          <w:sz w:val="22"/>
          <w:szCs w:val="22"/>
        </w:rPr>
      </w:pPr>
      <w:bookmarkStart w:id="3" w:name="_Toc213700161"/>
      <w:r w:rsidRPr="008B3C41">
        <w:rPr>
          <w:rFonts w:ascii="Arial" w:hAnsi="Arial" w:cs="Arial"/>
          <w:sz w:val="22"/>
          <w:szCs w:val="22"/>
        </w:rPr>
        <w:t>Research Methodology and Design</w:t>
      </w:r>
      <w:bookmarkEnd w:id="3"/>
    </w:p>
    <w:p w14:paraId="6710BF81" w14:textId="6B3AABC8" w:rsidR="003A64D3" w:rsidRPr="008B3C41" w:rsidRDefault="003A64D3" w:rsidP="008B3C41">
      <w:pPr>
        <w:spacing w:line="360" w:lineRule="auto"/>
        <w:rPr>
          <w:rFonts w:ascii="Arial" w:hAnsi="Arial" w:cs="Arial"/>
          <w:sz w:val="22"/>
          <w:szCs w:val="22"/>
        </w:rPr>
      </w:pPr>
      <w:r w:rsidRPr="008B3C41">
        <w:rPr>
          <w:rFonts w:ascii="Arial" w:hAnsi="Arial" w:cs="Arial"/>
          <w:sz w:val="22"/>
          <w:szCs w:val="22"/>
        </w:rPr>
        <w:t>This research adopts a positivist philosophy and a quantitative approach, aiming to analyse objectively measurable relationships between perceived job insecurity, employee turnover, and organisational performance. The study relies exclusively on secondary data sources, allowing for large-scale, generalisable analysis without the need for primary data collection. By focusing on existing data, the research ensures methodological rigor, cost efficiency, and practical feasibility within the time frame of the project.</w:t>
      </w:r>
    </w:p>
    <w:p w14:paraId="088FB3A6" w14:textId="77777777" w:rsidR="003A64D3" w:rsidRPr="008B3C41" w:rsidRDefault="003A64D3" w:rsidP="008B3C41">
      <w:pPr>
        <w:spacing w:line="360" w:lineRule="auto"/>
        <w:rPr>
          <w:rFonts w:ascii="Arial" w:hAnsi="Arial" w:cs="Arial"/>
          <w:sz w:val="22"/>
          <w:szCs w:val="22"/>
        </w:rPr>
      </w:pPr>
      <w:r w:rsidRPr="008B3C41">
        <w:rPr>
          <w:rFonts w:ascii="Arial" w:hAnsi="Arial" w:cs="Arial"/>
          <w:sz w:val="22"/>
          <w:szCs w:val="22"/>
        </w:rPr>
        <w:t>Data Sources:</w:t>
      </w:r>
    </w:p>
    <w:p w14:paraId="7E31BF46" w14:textId="77777777" w:rsidR="00F94613" w:rsidRPr="00F94613" w:rsidRDefault="00F94613" w:rsidP="00F94613">
      <w:pPr>
        <w:spacing w:line="360" w:lineRule="auto"/>
        <w:rPr>
          <w:rFonts w:ascii="Arial" w:hAnsi="Arial" w:cs="Arial"/>
          <w:sz w:val="22"/>
          <w:szCs w:val="22"/>
        </w:rPr>
      </w:pPr>
      <w:r w:rsidRPr="00F94613">
        <w:rPr>
          <w:rFonts w:ascii="Arial" w:hAnsi="Arial" w:cs="Arial"/>
          <w:sz w:val="22"/>
          <w:szCs w:val="22"/>
        </w:rPr>
        <w:t xml:space="preserve">Secondary data will come from reliable, open sources. National labour force surveys, such as the European Working Conditions Survey and the UK Labour Force Survey, offer comprehensive, anonymised information on workers' opinions of job security. Company annual reports, sectoral reports, and international databases such as the Bureau of Labour </w:t>
      </w:r>
      <w:r w:rsidRPr="00F94613">
        <w:rPr>
          <w:rFonts w:ascii="Arial" w:hAnsi="Arial" w:cs="Arial"/>
          <w:sz w:val="22"/>
          <w:szCs w:val="22"/>
        </w:rPr>
        <w:lastRenderedPageBreak/>
        <w:t xml:space="preserve">Statistics, the World Bank Enterprise Surveys, and the OECD Employment Statistics can provide information on organisational turnover and performance measures. </w:t>
      </w:r>
    </w:p>
    <w:p w14:paraId="690537AC" w14:textId="1605DC3A" w:rsidR="003A64D3" w:rsidRPr="008B3C41" w:rsidRDefault="003A64D3" w:rsidP="008B3C41">
      <w:pPr>
        <w:spacing w:line="360" w:lineRule="auto"/>
        <w:rPr>
          <w:rFonts w:ascii="Arial" w:hAnsi="Arial" w:cs="Arial"/>
          <w:sz w:val="22"/>
          <w:szCs w:val="22"/>
        </w:rPr>
      </w:pPr>
      <w:r w:rsidRPr="008B3C41">
        <w:rPr>
          <w:rFonts w:ascii="Arial" w:hAnsi="Arial" w:cs="Arial"/>
          <w:sz w:val="22"/>
          <w:szCs w:val="22"/>
        </w:rPr>
        <w:t>These sources allow for reliable, structured, and comparable datasets suitable for quantitative analysis. Using these datasets ensures that the research captures actual turnover rates and organisational performance indicators rather than relying on self-reported intentions, which strengthens the validity of the study.</w:t>
      </w:r>
    </w:p>
    <w:p w14:paraId="08359FF9" w14:textId="77777777" w:rsidR="003A64D3" w:rsidRPr="008B3C41" w:rsidRDefault="003A64D3" w:rsidP="008B3C41">
      <w:pPr>
        <w:spacing w:line="360" w:lineRule="auto"/>
        <w:rPr>
          <w:rFonts w:ascii="Arial" w:hAnsi="Arial" w:cs="Arial"/>
          <w:sz w:val="22"/>
          <w:szCs w:val="22"/>
        </w:rPr>
      </w:pPr>
      <w:r w:rsidRPr="008B3C41">
        <w:rPr>
          <w:rFonts w:ascii="Arial" w:hAnsi="Arial" w:cs="Arial"/>
          <w:sz w:val="22"/>
          <w:szCs w:val="22"/>
        </w:rPr>
        <w:t>Variables and Operationalisation:</w:t>
      </w:r>
    </w:p>
    <w:p w14:paraId="12926D44" w14:textId="01634683" w:rsidR="003A64D3" w:rsidRPr="008B3C41" w:rsidRDefault="003A64D3" w:rsidP="008B3C41">
      <w:pPr>
        <w:spacing w:line="360" w:lineRule="auto"/>
        <w:rPr>
          <w:rFonts w:ascii="Arial" w:hAnsi="Arial" w:cs="Arial"/>
          <w:sz w:val="22"/>
          <w:szCs w:val="22"/>
        </w:rPr>
      </w:pPr>
      <w:r w:rsidRPr="008B3C41">
        <w:rPr>
          <w:rFonts w:ascii="Arial" w:hAnsi="Arial" w:cs="Arial"/>
          <w:sz w:val="22"/>
          <w:szCs w:val="22"/>
        </w:rPr>
        <w:t>Perceived job insecurity will be operationalised using aggregate indicators from labour force surveys that capture employees’ assessments of job stability, fear of job loss, or uncertainty about future employment. Employee turnover will be measured using actual voluntary or total turnover rates reported at organisational, sectoral, or national levels. Organisational performance will be operationalised through measurable outcomes such as productivity indices, financial ratios (e.g., return on assets, revenue growth), or sector-level performance metrics, depending on data availability. Control variables, including organisation size, sector, and economic conditions, will also be included to account for external influences.</w:t>
      </w:r>
    </w:p>
    <w:p w14:paraId="167688CC" w14:textId="77777777" w:rsidR="003A64D3" w:rsidRDefault="003A64D3" w:rsidP="008B3C41">
      <w:pPr>
        <w:spacing w:line="360" w:lineRule="auto"/>
        <w:rPr>
          <w:rFonts w:ascii="Arial" w:hAnsi="Arial" w:cs="Arial"/>
          <w:sz w:val="22"/>
          <w:szCs w:val="22"/>
        </w:rPr>
      </w:pPr>
      <w:r w:rsidRPr="008B3C41">
        <w:rPr>
          <w:rFonts w:ascii="Arial" w:hAnsi="Arial" w:cs="Arial"/>
          <w:sz w:val="22"/>
          <w:szCs w:val="22"/>
        </w:rPr>
        <w:t>Data Analysis:</w:t>
      </w:r>
    </w:p>
    <w:p w14:paraId="7F10C1D7" w14:textId="368E3AD6" w:rsidR="00127DC0" w:rsidRPr="008B3C41" w:rsidRDefault="00127DC0" w:rsidP="008B3C41">
      <w:pPr>
        <w:spacing w:line="360" w:lineRule="auto"/>
        <w:rPr>
          <w:rFonts w:ascii="Arial" w:hAnsi="Arial" w:cs="Arial"/>
          <w:sz w:val="22"/>
          <w:szCs w:val="22"/>
        </w:rPr>
      </w:pPr>
      <w:r w:rsidRPr="00127DC0">
        <w:rPr>
          <w:rFonts w:ascii="Arial" w:hAnsi="Arial" w:cs="Arial"/>
          <w:sz w:val="22"/>
          <w:szCs w:val="22"/>
        </w:rPr>
        <w:t>Descriptive statistics will be used in the study to summarise and comprehend the distribution of variables. The direct links between perceived job insecurity, turnover, and organisational performance will be evaluated using correlation and multiple regression analysis. Using bootstrapped indirect effect models, mediation analysis will be performed to determine whether turnover mediates the association between job insecurity and organisational performance. Statistical tools like SPSS, Stata, or R will be used for all analyses, and the results will be assessed with a 95% confidence level. This methodical methodology guarantees that conclusions are solid, broadly applicable, and supported by empirical data.</w:t>
      </w:r>
    </w:p>
    <w:p w14:paraId="2C682CEE" w14:textId="77777777" w:rsidR="003A64D3" w:rsidRPr="008B3C41" w:rsidRDefault="003A64D3" w:rsidP="008B3C41">
      <w:pPr>
        <w:spacing w:line="360" w:lineRule="auto"/>
        <w:rPr>
          <w:rFonts w:ascii="Arial" w:hAnsi="Arial" w:cs="Arial"/>
          <w:sz w:val="22"/>
          <w:szCs w:val="22"/>
        </w:rPr>
      </w:pPr>
      <w:r w:rsidRPr="008B3C41">
        <w:rPr>
          <w:rFonts w:ascii="Arial" w:hAnsi="Arial" w:cs="Arial"/>
          <w:sz w:val="22"/>
          <w:szCs w:val="22"/>
        </w:rPr>
        <w:t>Ethical Considerations:</w:t>
      </w:r>
    </w:p>
    <w:p w14:paraId="629F629F" w14:textId="33906973" w:rsidR="00386B42" w:rsidRPr="008B3C41" w:rsidRDefault="003A64D3" w:rsidP="008B3C41">
      <w:pPr>
        <w:spacing w:line="360" w:lineRule="auto"/>
        <w:rPr>
          <w:rFonts w:ascii="Arial" w:hAnsi="Arial" w:cs="Arial"/>
          <w:sz w:val="22"/>
          <w:szCs w:val="22"/>
        </w:rPr>
      </w:pPr>
      <w:r w:rsidRPr="008B3C41">
        <w:rPr>
          <w:rFonts w:ascii="Arial" w:hAnsi="Arial" w:cs="Arial"/>
          <w:sz w:val="22"/>
          <w:szCs w:val="22"/>
        </w:rPr>
        <w:t>Since the study exclusively uses secondary, anonymised, and publicly available data, ethical concerns are minimal. Nonetheless, all data sources will be properly attributed, and usage will comply with any licensing or copyright requirements. This approach ensures that the research meets ethical standards while maintaining methodological integrity.</w:t>
      </w:r>
    </w:p>
    <w:p w14:paraId="285AB4AD" w14:textId="77777777" w:rsidR="00012304" w:rsidRPr="008B3C41" w:rsidRDefault="00012304" w:rsidP="008B3C41">
      <w:pPr>
        <w:pStyle w:val="Heading1"/>
        <w:spacing w:line="360" w:lineRule="auto"/>
        <w:rPr>
          <w:rFonts w:ascii="Arial" w:hAnsi="Arial" w:cs="Arial"/>
          <w:sz w:val="22"/>
          <w:szCs w:val="22"/>
        </w:rPr>
      </w:pPr>
      <w:bookmarkStart w:id="4" w:name="_Toc213700162"/>
      <w:r w:rsidRPr="008B3C41">
        <w:rPr>
          <w:rFonts w:ascii="Arial" w:hAnsi="Arial" w:cs="Arial"/>
          <w:sz w:val="22"/>
          <w:szCs w:val="22"/>
        </w:rPr>
        <w:t>Business Relevance and Practical Implications</w:t>
      </w:r>
      <w:bookmarkEnd w:id="4"/>
    </w:p>
    <w:p w14:paraId="658993C8" w14:textId="5E8A7192" w:rsidR="00D314B7" w:rsidRPr="008B3C41" w:rsidRDefault="00D314B7" w:rsidP="008B3C41">
      <w:pPr>
        <w:spacing w:line="360" w:lineRule="auto"/>
        <w:rPr>
          <w:rFonts w:ascii="Arial" w:hAnsi="Arial" w:cs="Arial"/>
          <w:sz w:val="22"/>
          <w:szCs w:val="22"/>
        </w:rPr>
      </w:pPr>
      <w:r w:rsidRPr="008B3C41">
        <w:rPr>
          <w:rFonts w:ascii="Arial" w:hAnsi="Arial" w:cs="Arial"/>
          <w:sz w:val="22"/>
          <w:szCs w:val="22"/>
        </w:rPr>
        <w:t xml:space="preserve">The findings of this study have substantial implications for organisational management, strategic decision-making, and broader labour market policy. Job insecurity is a growing concern in modern organisations, particularly as industries undergo digital transformation, </w:t>
      </w:r>
      <w:r w:rsidRPr="008B3C41">
        <w:rPr>
          <w:rFonts w:ascii="Arial" w:hAnsi="Arial" w:cs="Arial"/>
          <w:sz w:val="22"/>
          <w:szCs w:val="22"/>
        </w:rPr>
        <w:lastRenderedPageBreak/>
        <w:t>automation, and post-pandemic restructuring (Kraemer et al., 2021). Understanding its relationship with turnover and performance will enable business leaders to develop strategies that balance organisational flexibility with employee stability. This research provides quantitative evidence that can guide managerial interventions to maintain workforce continuity, improve morale, and enhance long-term productivity.</w:t>
      </w:r>
    </w:p>
    <w:p w14:paraId="510019C9" w14:textId="673E5004" w:rsidR="00D314B7" w:rsidRPr="008B3C41" w:rsidRDefault="00D314B7" w:rsidP="008B3C41">
      <w:pPr>
        <w:spacing w:line="360" w:lineRule="auto"/>
        <w:rPr>
          <w:rFonts w:ascii="Arial" w:hAnsi="Arial" w:cs="Arial"/>
          <w:sz w:val="22"/>
          <w:szCs w:val="22"/>
        </w:rPr>
      </w:pPr>
      <w:r w:rsidRPr="008B3C41">
        <w:rPr>
          <w:rFonts w:ascii="Arial" w:hAnsi="Arial" w:cs="Arial"/>
          <w:sz w:val="22"/>
          <w:szCs w:val="22"/>
        </w:rPr>
        <w:t xml:space="preserve">From a business management perspective, employee turnover is a critical cost driver that affects operational efficiency, customer satisfaction, and overall profitability (Hom et al., 2017). When employees perceive high job insecurity, they may disengage from their work, reduce discretionary effort, or actively seek alternative employment, which ultimately increases turnover rates and decreases organisational performance (Jiang &amp; </w:t>
      </w:r>
      <w:proofErr w:type="spellStart"/>
      <w:r w:rsidRPr="008B3C41">
        <w:rPr>
          <w:rFonts w:ascii="Arial" w:hAnsi="Arial" w:cs="Arial"/>
          <w:sz w:val="22"/>
          <w:szCs w:val="22"/>
        </w:rPr>
        <w:t>Lavaysse</w:t>
      </w:r>
      <w:proofErr w:type="spellEnd"/>
      <w:r w:rsidRPr="008B3C41">
        <w:rPr>
          <w:rFonts w:ascii="Arial" w:hAnsi="Arial" w:cs="Arial"/>
          <w:sz w:val="22"/>
          <w:szCs w:val="22"/>
        </w:rPr>
        <w:t>, 2018). By analysing secondary data from large-scale sources such as the OECD Employment Database and Labour Force Surveys, this study will help organisations identify the extent to which perceived insecurity correlates with actual turnover patterns across industries. These insights will support HR departments in designing retention initiatives grounded in empirical data rather than intuition.</w:t>
      </w:r>
    </w:p>
    <w:p w14:paraId="2CD20637" w14:textId="75D39F40" w:rsidR="00D314B7" w:rsidRPr="008B3C41" w:rsidRDefault="00D314B7" w:rsidP="008B3C41">
      <w:pPr>
        <w:spacing w:line="360" w:lineRule="auto"/>
        <w:rPr>
          <w:rFonts w:ascii="Arial" w:hAnsi="Arial" w:cs="Arial"/>
          <w:sz w:val="22"/>
          <w:szCs w:val="22"/>
        </w:rPr>
      </w:pPr>
      <w:r w:rsidRPr="008B3C41">
        <w:rPr>
          <w:rFonts w:ascii="Arial" w:hAnsi="Arial" w:cs="Arial"/>
          <w:sz w:val="22"/>
          <w:szCs w:val="22"/>
        </w:rPr>
        <w:t>The research also carries vital implications for human resource development and leadership strategy. Transparent communication, participative decision-making, and fair performance appraisal systems are proven to mitigate the psychological effects of job insecurity (Cheng &amp; Chan, 2008; De Witte et al., 2021). Organisations that actively promote employee voice and trust during periods of uncertainty can maintain commitment and performance even when structural changes are unavoidable (Vander Elst et al., 2016). Consequently, the study’s outcomes could guide HR professionals in implementing policies that address both the perception and reality of insecurity, ensuring that employees remain engaged and aligned with organisational goals.</w:t>
      </w:r>
    </w:p>
    <w:p w14:paraId="4C8E9B38" w14:textId="45F20F9C" w:rsidR="00D314B7" w:rsidRPr="008B3C41" w:rsidRDefault="00D314B7" w:rsidP="008B3C41">
      <w:pPr>
        <w:spacing w:line="360" w:lineRule="auto"/>
        <w:rPr>
          <w:rFonts w:ascii="Arial" w:hAnsi="Arial" w:cs="Arial"/>
          <w:sz w:val="22"/>
          <w:szCs w:val="22"/>
        </w:rPr>
      </w:pPr>
      <w:r w:rsidRPr="008B3C41">
        <w:rPr>
          <w:rFonts w:ascii="Arial" w:hAnsi="Arial" w:cs="Arial"/>
          <w:sz w:val="22"/>
          <w:szCs w:val="22"/>
        </w:rPr>
        <w:t>At the macro level, the research can inform policymakers concerned with workforce resilience and economic stability. Governments and labour organisations may use the findings to design policies that reduce precarious employment conditions and promote secure, sustainable work arrangements (OECD, 2023). For instance, identifying industries with the highest correlation between insecurity and turnover can help target policy support or retraining programs effectively. This also contributes to national productivity by reducing skill loss and encouraging long-term career development (</w:t>
      </w:r>
      <w:proofErr w:type="spellStart"/>
      <w:r w:rsidRPr="008B3C41">
        <w:rPr>
          <w:rFonts w:ascii="Arial" w:hAnsi="Arial" w:cs="Arial"/>
          <w:sz w:val="22"/>
          <w:szCs w:val="22"/>
        </w:rPr>
        <w:t>Eurofound</w:t>
      </w:r>
      <w:proofErr w:type="spellEnd"/>
      <w:r w:rsidRPr="008B3C41">
        <w:rPr>
          <w:rFonts w:ascii="Arial" w:hAnsi="Arial" w:cs="Arial"/>
          <w:sz w:val="22"/>
          <w:szCs w:val="22"/>
        </w:rPr>
        <w:t>, 2022).</w:t>
      </w:r>
    </w:p>
    <w:p w14:paraId="1EE2D509" w14:textId="15E594FA" w:rsidR="00D314B7" w:rsidRPr="008B3C41" w:rsidRDefault="00D314B7" w:rsidP="008B3C41">
      <w:pPr>
        <w:spacing w:line="360" w:lineRule="auto"/>
        <w:rPr>
          <w:rFonts w:ascii="Arial" w:hAnsi="Arial" w:cs="Arial"/>
          <w:sz w:val="22"/>
          <w:szCs w:val="22"/>
        </w:rPr>
      </w:pPr>
      <w:r w:rsidRPr="008B3C41">
        <w:rPr>
          <w:rFonts w:ascii="Arial" w:hAnsi="Arial" w:cs="Arial"/>
          <w:sz w:val="22"/>
          <w:szCs w:val="22"/>
        </w:rPr>
        <w:t xml:space="preserve">Finally, the study has implications for investors and corporate governance frameworks. With the increasing integration of social sustainability metrics in ESG evaluations, workforce stability and retention are being recognised as key indicators of organisational health (Delery &amp; </w:t>
      </w:r>
      <w:proofErr w:type="spellStart"/>
      <w:r w:rsidRPr="008B3C41">
        <w:rPr>
          <w:rFonts w:ascii="Arial" w:hAnsi="Arial" w:cs="Arial"/>
          <w:sz w:val="22"/>
          <w:szCs w:val="22"/>
        </w:rPr>
        <w:t>Roumpi</w:t>
      </w:r>
      <w:proofErr w:type="spellEnd"/>
      <w:r w:rsidRPr="008B3C41">
        <w:rPr>
          <w:rFonts w:ascii="Arial" w:hAnsi="Arial" w:cs="Arial"/>
          <w:sz w:val="22"/>
          <w:szCs w:val="22"/>
        </w:rPr>
        <w:t xml:space="preserve">, 2017; Eccles &amp; Klimenko, 2019). Demonstrating a clear link between job </w:t>
      </w:r>
      <w:r w:rsidRPr="008B3C41">
        <w:rPr>
          <w:rFonts w:ascii="Arial" w:hAnsi="Arial" w:cs="Arial"/>
          <w:sz w:val="22"/>
          <w:szCs w:val="22"/>
        </w:rPr>
        <w:lastRenderedPageBreak/>
        <w:t>insecurity, turnover, and performance enables companies to justify investments in employee well-being and retention as strategic imperatives rather than discretionary costs. By providing robust, data-driven insights, this research supports the development of evidence-based business models that align profitability with social responsibility and employee satisfaction.</w:t>
      </w:r>
    </w:p>
    <w:p w14:paraId="073240C4" w14:textId="77777777" w:rsidR="00012304" w:rsidRPr="008B3C41" w:rsidRDefault="00012304" w:rsidP="008B3C41">
      <w:pPr>
        <w:pStyle w:val="Heading1"/>
        <w:spacing w:line="360" w:lineRule="auto"/>
        <w:rPr>
          <w:rFonts w:ascii="Arial" w:hAnsi="Arial" w:cs="Arial"/>
          <w:sz w:val="22"/>
          <w:szCs w:val="22"/>
        </w:rPr>
      </w:pPr>
      <w:bookmarkStart w:id="5" w:name="_Toc213700163"/>
      <w:r w:rsidRPr="008B3C41">
        <w:rPr>
          <w:rFonts w:ascii="Arial" w:hAnsi="Arial" w:cs="Arial"/>
          <w:sz w:val="22"/>
          <w:szCs w:val="22"/>
        </w:rPr>
        <w:t>Plan of Work and Time Schedule</w:t>
      </w:r>
      <w:bookmarkEnd w:id="5"/>
    </w:p>
    <w:p w14:paraId="2DEB486A" w14:textId="77777777"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The study will be conducted over a five-month period. The first month will focus on finalising the research topic, completing the literature review, and refining the research methodology. Month two will involve acquiring, cleaning, and preparing secondary datasets for analysis. The third month will focus on conducting statistical analyses, including descriptive statistics, correlation, regression, and mediation tests. Month four will emphasise interpreting results, drafting discussion and analysis chapters, and assessing the practical implications of the findings. Month five will be allocated to reviewing, proofreading, formatting, verifying references, and preparing the final submission. The Gantt chart below summarises this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51"/>
        <w:gridCol w:w="1052"/>
        <w:gridCol w:w="1152"/>
        <w:gridCol w:w="1152"/>
        <w:gridCol w:w="1152"/>
        <w:gridCol w:w="1167"/>
      </w:tblGrid>
      <w:tr w:rsidR="00012304" w:rsidRPr="00012304" w14:paraId="465E1D37" w14:textId="77777777">
        <w:trPr>
          <w:tblHeader/>
          <w:tblCellSpacing w:w="15" w:type="dxa"/>
        </w:trPr>
        <w:tc>
          <w:tcPr>
            <w:tcW w:w="0" w:type="auto"/>
            <w:vAlign w:val="center"/>
            <w:hideMark/>
          </w:tcPr>
          <w:p w14:paraId="3645E09A" w14:textId="5F408E48" w:rsidR="00012304" w:rsidRPr="00012304" w:rsidRDefault="00012304" w:rsidP="008B3C41">
            <w:pPr>
              <w:spacing w:line="360" w:lineRule="auto"/>
              <w:rPr>
                <w:rFonts w:ascii="Arial" w:hAnsi="Arial" w:cs="Arial"/>
                <w:b/>
                <w:bCs/>
                <w:sz w:val="22"/>
                <w:szCs w:val="22"/>
              </w:rPr>
            </w:pPr>
            <w:r w:rsidRPr="00012304">
              <w:rPr>
                <w:rFonts w:ascii="Arial" w:hAnsi="Arial" w:cs="Arial"/>
                <w:b/>
                <w:bCs/>
                <w:sz w:val="22"/>
                <w:szCs w:val="22"/>
              </w:rPr>
              <w:t>Task</w:t>
            </w:r>
          </w:p>
        </w:tc>
        <w:tc>
          <w:tcPr>
            <w:tcW w:w="0" w:type="auto"/>
            <w:vAlign w:val="center"/>
            <w:hideMark/>
          </w:tcPr>
          <w:p w14:paraId="31C64279" w14:textId="77777777" w:rsidR="00012304" w:rsidRPr="00012304" w:rsidRDefault="00012304" w:rsidP="008B3C41">
            <w:pPr>
              <w:spacing w:line="360" w:lineRule="auto"/>
              <w:rPr>
                <w:rFonts w:ascii="Arial" w:hAnsi="Arial" w:cs="Arial"/>
                <w:b/>
                <w:bCs/>
                <w:sz w:val="22"/>
                <w:szCs w:val="22"/>
              </w:rPr>
            </w:pPr>
            <w:r w:rsidRPr="00012304">
              <w:rPr>
                <w:rFonts w:ascii="Arial" w:hAnsi="Arial" w:cs="Arial"/>
                <w:b/>
                <w:bCs/>
                <w:sz w:val="22"/>
                <w:szCs w:val="22"/>
              </w:rPr>
              <w:t>Month 1</w:t>
            </w:r>
          </w:p>
        </w:tc>
        <w:tc>
          <w:tcPr>
            <w:tcW w:w="0" w:type="auto"/>
            <w:vAlign w:val="center"/>
            <w:hideMark/>
          </w:tcPr>
          <w:p w14:paraId="1DF0DD39" w14:textId="77777777" w:rsidR="00012304" w:rsidRPr="00012304" w:rsidRDefault="00012304" w:rsidP="008B3C41">
            <w:pPr>
              <w:spacing w:line="360" w:lineRule="auto"/>
              <w:rPr>
                <w:rFonts w:ascii="Arial" w:hAnsi="Arial" w:cs="Arial"/>
                <w:b/>
                <w:bCs/>
                <w:sz w:val="22"/>
                <w:szCs w:val="22"/>
              </w:rPr>
            </w:pPr>
            <w:r w:rsidRPr="00012304">
              <w:rPr>
                <w:rFonts w:ascii="Arial" w:hAnsi="Arial" w:cs="Arial"/>
                <w:b/>
                <w:bCs/>
                <w:sz w:val="22"/>
                <w:szCs w:val="22"/>
              </w:rPr>
              <w:t>Month 2</w:t>
            </w:r>
          </w:p>
        </w:tc>
        <w:tc>
          <w:tcPr>
            <w:tcW w:w="0" w:type="auto"/>
            <w:vAlign w:val="center"/>
            <w:hideMark/>
          </w:tcPr>
          <w:p w14:paraId="3C638F33" w14:textId="77777777" w:rsidR="00012304" w:rsidRPr="00012304" w:rsidRDefault="00012304" w:rsidP="008B3C41">
            <w:pPr>
              <w:spacing w:line="360" w:lineRule="auto"/>
              <w:rPr>
                <w:rFonts w:ascii="Arial" w:hAnsi="Arial" w:cs="Arial"/>
                <w:b/>
                <w:bCs/>
                <w:sz w:val="22"/>
                <w:szCs w:val="22"/>
              </w:rPr>
            </w:pPr>
            <w:r w:rsidRPr="00012304">
              <w:rPr>
                <w:rFonts w:ascii="Arial" w:hAnsi="Arial" w:cs="Arial"/>
                <w:b/>
                <w:bCs/>
                <w:sz w:val="22"/>
                <w:szCs w:val="22"/>
              </w:rPr>
              <w:t>Month 3</w:t>
            </w:r>
          </w:p>
        </w:tc>
        <w:tc>
          <w:tcPr>
            <w:tcW w:w="0" w:type="auto"/>
            <w:vAlign w:val="center"/>
            <w:hideMark/>
          </w:tcPr>
          <w:p w14:paraId="527979E8" w14:textId="77777777" w:rsidR="00012304" w:rsidRPr="00012304" w:rsidRDefault="00012304" w:rsidP="008B3C41">
            <w:pPr>
              <w:spacing w:line="360" w:lineRule="auto"/>
              <w:rPr>
                <w:rFonts w:ascii="Arial" w:hAnsi="Arial" w:cs="Arial"/>
                <w:b/>
                <w:bCs/>
                <w:sz w:val="22"/>
                <w:szCs w:val="22"/>
              </w:rPr>
            </w:pPr>
            <w:r w:rsidRPr="00012304">
              <w:rPr>
                <w:rFonts w:ascii="Arial" w:hAnsi="Arial" w:cs="Arial"/>
                <w:b/>
                <w:bCs/>
                <w:sz w:val="22"/>
                <w:szCs w:val="22"/>
              </w:rPr>
              <w:t>Month 4</w:t>
            </w:r>
          </w:p>
        </w:tc>
        <w:tc>
          <w:tcPr>
            <w:tcW w:w="0" w:type="auto"/>
            <w:vAlign w:val="center"/>
            <w:hideMark/>
          </w:tcPr>
          <w:p w14:paraId="1946A614" w14:textId="77777777" w:rsidR="00012304" w:rsidRPr="00012304" w:rsidRDefault="00012304" w:rsidP="008B3C41">
            <w:pPr>
              <w:spacing w:line="360" w:lineRule="auto"/>
              <w:rPr>
                <w:rFonts w:ascii="Arial" w:hAnsi="Arial" w:cs="Arial"/>
                <w:b/>
                <w:bCs/>
                <w:sz w:val="22"/>
                <w:szCs w:val="22"/>
              </w:rPr>
            </w:pPr>
            <w:r w:rsidRPr="00012304">
              <w:rPr>
                <w:rFonts w:ascii="Arial" w:hAnsi="Arial" w:cs="Arial"/>
                <w:b/>
                <w:bCs/>
                <w:sz w:val="22"/>
                <w:szCs w:val="22"/>
              </w:rPr>
              <w:t>Month 5</w:t>
            </w:r>
          </w:p>
        </w:tc>
      </w:tr>
      <w:tr w:rsidR="00012304" w:rsidRPr="00012304" w14:paraId="5A25A4C6" w14:textId="77777777">
        <w:trPr>
          <w:tblCellSpacing w:w="15" w:type="dxa"/>
        </w:trPr>
        <w:tc>
          <w:tcPr>
            <w:tcW w:w="0" w:type="auto"/>
            <w:vAlign w:val="center"/>
            <w:hideMark/>
          </w:tcPr>
          <w:p w14:paraId="2393998E" w14:textId="4ADA8A95"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 xml:space="preserve">Topic finalisation, literature review, </w:t>
            </w:r>
            <w:r w:rsidR="00E13ECE" w:rsidRPr="008B3C41">
              <w:rPr>
                <w:rFonts w:ascii="Arial" w:hAnsi="Arial" w:cs="Arial"/>
                <w:sz w:val="22"/>
                <w:szCs w:val="22"/>
              </w:rPr>
              <w:t>methodology planning</w:t>
            </w:r>
          </w:p>
        </w:tc>
        <w:tc>
          <w:tcPr>
            <w:tcW w:w="0" w:type="auto"/>
            <w:vAlign w:val="center"/>
            <w:hideMark/>
          </w:tcPr>
          <w:p w14:paraId="70769681" w14:textId="4152C4CB" w:rsidR="00012304" w:rsidRPr="00012304" w:rsidRDefault="00E13ECE" w:rsidP="008B3C41">
            <w:pPr>
              <w:spacing w:line="360" w:lineRule="auto"/>
              <w:rPr>
                <w:rFonts w:ascii="Arial" w:hAnsi="Arial" w:cs="Arial"/>
                <w:sz w:val="22"/>
                <w:szCs w:val="22"/>
              </w:rPr>
            </w:pPr>
            <w:r w:rsidRPr="008B3C41">
              <w:rPr>
                <w:rFonts w:ascii="Arial" w:hAnsi="Arial" w:cs="Arial"/>
                <w:sz w:val="22"/>
                <w:szCs w:val="22"/>
              </w:rPr>
              <w:t xml:space="preserve">  </w:t>
            </w:r>
            <w:r w:rsidR="00012304" w:rsidRPr="00012304">
              <w:rPr>
                <w:rFonts w:ascii="Arial" w:hAnsi="Arial" w:cs="Arial"/>
                <w:sz w:val="22"/>
                <w:szCs w:val="22"/>
              </w:rPr>
              <w:t>██████</w:t>
            </w:r>
          </w:p>
        </w:tc>
        <w:tc>
          <w:tcPr>
            <w:tcW w:w="0" w:type="auto"/>
            <w:vAlign w:val="center"/>
            <w:hideMark/>
          </w:tcPr>
          <w:p w14:paraId="1078BC5E"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02DF0C0A"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41DD7D5A"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691EB57E" w14:textId="77777777" w:rsidR="00012304" w:rsidRPr="00012304" w:rsidRDefault="00012304" w:rsidP="008B3C41">
            <w:pPr>
              <w:spacing w:line="360" w:lineRule="auto"/>
              <w:rPr>
                <w:rFonts w:ascii="Arial" w:hAnsi="Arial" w:cs="Arial"/>
                <w:sz w:val="22"/>
                <w:szCs w:val="22"/>
              </w:rPr>
            </w:pPr>
          </w:p>
        </w:tc>
      </w:tr>
      <w:tr w:rsidR="00012304" w:rsidRPr="00012304" w14:paraId="736ABF96" w14:textId="77777777">
        <w:trPr>
          <w:tblCellSpacing w:w="15" w:type="dxa"/>
        </w:trPr>
        <w:tc>
          <w:tcPr>
            <w:tcW w:w="0" w:type="auto"/>
            <w:vAlign w:val="center"/>
            <w:hideMark/>
          </w:tcPr>
          <w:p w14:paraId="712F1F63" w14:textId="77777777"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Data acquisition, cleaning, coding</w:t>
            </w:r>
          </w:p>
        </w:tc>
        <w:tc>
          <w:tcPr>
            <w:tcW w:w="0" w:type="auto"/>
            <w:vAlign w:val="center"/>
            <w:hideMark/>
          </w:tcPr>
          <w:p w14:paraId="37D4028A"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5B723F6C" w14:textId="0CD0CCF0"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w:t>
            </w:r>
          </w:p>
        </w:tc>
        <w:tc>
          <w:tcPr>
            <w:tcW w:w="0" w:type="auto"/>
            <w:vAlign w:val="center"/>
            <w:hideMark/>
          </w:tcPr>
          <w:p w14:paraId="48F80387"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6DAC1E18"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7F0B6691" w14:textId="77777777" w:rsidR="00012304" w:rsidRPr="00012304" w:rsidRDefault="00012304" w:rsidP="008B3C41">
            <w:pPr>
              <w:spacing w:line="360" w:lineRule="auto"/>
              <w:rPr>
                <w:rFonts w:ascii="Arial" w:hAnsi="Arial" w:cs="Arial"/>
                <w:sz w:val="22"/>
                <w:szCs w:val="22"/>
              </w:rPr>
            </w:pPr>
          </w:p>
        </w:tc>
      </w:tr>
      <w:tr w:rsidR="00012304" w:rsidRPr="00012304" w14:paraId="1559C15A" w14:textId="77777777">
        <w:trPr>
          <w:tblCellSpacing w:w="15" w:type="dxa"/>
        </w:trPr>
        <w:tc>
          <w:tcPr>
            <w:tcW w:w="0" w:type="auto"/>
            <w:vAlign w:val="center"/>
            <w:hideMark/>
          </w:tcPr>
          <w:p w14:paraId="6144C185" w14:textId="77777777"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Statistical analysis (descriptives, regression, mediation)</w:t>
            </w:r>
          </w:p>
        </w:tc>
        <w:tc>
          <w:tcPr>
            <w:tcW w:w="0" w:type="auto"/>
            <w:vAlign w:val="center"/>
            <w:hideMark/>
          </w:tcPr>
          <w:p w14:paraId="25C0F80A"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76F8609C"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319F3DBA" w14:textId="1F5473A9"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w:t>
            </w:r>
          </w:p>
        </w:tc>
        <w:tc>
          <w:tcPr>
            <w:tcW w:w="0" w:type="auto"/>
            <w:vAlign w:val="center"/>
            <w:hideMark/>
          </w:tcPr>
          <w:p w14:paraId="450FE88E"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0E595D37" w14:textId="77777777" w:rsidR="00012304" w:rsidRPr="00012304" w:rsidRDefault="00012304" w:rsidP="008B3C41">
            <w:pPr>
              <w:spacing w:line="360" w:lineRule="auto"/>
              <w:rPr>
                <w:rFonts w:ascii="Arial" w:hAnsi="Arial" w:cs="Arial"/>
                <w:sz w:val="22"/>
                <w:szCs w:val="22"/>
              </w:rPr>
            </w:pPr>
          </w:p>
        </w:tc>
      </w:tr>
      <w:tr w:rsidR="00012304" w:rsidRPr="00012304" w14:paraId="3BF8B901" w14:textId="77777777">
        <w:trPr>
          <w:tblCellSpacing w:w="15" w:type="dxa"/>
        </w:trPr>
        <w:tc>
          <w:tcPr>
            <w:tcW w:w="0" w:type="auto"/>
            <w:vAlign w:val="center"/>
            <w:hideMark/>
          </w:tcPr>
          <w:p w14:paraId="2F5B6047" w14:textId="77777777"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Interpretation of results, drafting discussion</w:t>
            </w:r>
          </w:p>
        </w:tc>
        <w:tc>
          <w:tcPr>
            <w:tcW w:w="0" w:type="auto"/>
            <w:vAlign w:val="center"/>
            <w:hideMark/>
          </w:tcPr>
          <w:p w14:paraId="5F8961AD"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34751A8A"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0B88012B"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7BA18AB6" w14:textId="05E5CF5F"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w:t>
            </w:r>
          </w:p>
        </w:tc>
        <w:tc>
          <w:tcPr>
            <w:tcW w:w="0" w:type="auto"/>
            <w:vAlign w:val="center"/>
            <w:hideMark/>
          </w:tcPr>
          <w:p w14:paraId="7F535BE1" w14:textId="77777777" w:rsidR="00012304" w:rsidRPr="00012304" w:rsidRDefault="00012304" w:rsidP="008B3C41">
            <w:pPr>
              <w:spacing w:line="360" w:lineRule="auto"/>
              <w:rPr>
                <w:rFonts w:ascii="Arial" w:hAnsi="Arial" w:cs="Arial"/>
                <w:sz w:val="22"/>
                <w:szCs w:val="22"/>
              </w:rPr>
            </w:pPr>
          </w:p>
        </w:tc>
      </w:tr>
      <w:tr w:rsidR="00012304" w:rsidRPr="00012304" w14:paraId="0DEDFAA3" w14:textId="77777777">
        <w:trPr>
          <w:tblCellSpacing w:w="15" w:type="dxa"/>
        </w:trPr>
        <w:tc>
          <w:tcPr>
            <w:tcW w:w="0" w:type="auto"/>
            <w:vAlign w:val="center"/>
            <w:hideMark/>
          </w:tcPr>
          <w:p w14:paraId="4FDE355A" w14:textId="77777777"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Proofreading, formatting, references, final submission</w:t>
            </w:r>
          </w:p>
        </w:tc>
        <w:tc>
          <w:tcPr>
            <w:tcW w:w="0" w:type="auto"/>
            <w:vAlign w:val="center"/>
            <w:hideMark/>
          </w:tcPr>
          <w:p w14:paraId="1AB19D4E"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2AEC8A7C"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4F898605"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69E758E3" w14:textId="77777777" w:rsidR="00012304" w:rsidRPr="00012304" w:rsidRDefault="00012304" w:rsidP="008B3C41">
            <w:pPr>
              <w:spacing w:line="360" w:lineRule="auto"/>
              <w:rPr>
                <w:rFonts w:ascii="Arial" w:hAnsi="Arial" w:cs="Arial"/>
                <w:sz w:val="22"/>
                <w:szCs w:val="22"/>
              </w:rPr>
            </w:pPr>
          </w:p>
        </w:tc>
        <w:tc>
          <w:tcPr>
            <w:tcW w:w="0" w:type="auto"/>
            <w:vAlign w:val="center"/>
            <w:hideMark/>
          </w:tcPr>
          <w:p w14:paraId="6B49EBF5" w14:textId="5C513318" w:rsidR="00012304" w:rsidRPr="00012304" w:rsidRDefault="00012304" w:rsidP="008B3C41">
            <w:pPr>
              <w:spacing w:line="360" w:lineRule="auto"/>
              <w:rPr>
                <w:rFonts w:ascii="Arial" w:hAnsi="Arial" w:cs="Arial"/>
                <w:sz w:val="22"/>
                <w:szCs w:val="22"/>
              </w:rPr>
            </w:pPr>
            <w:r w:rsidRPr="00012304">
              <w:rPr>
                <w:rFonts w:ascii="Arial" w:hAnsi="Arial" w:cs="Arial"/>
                <w:sz w:val="22"/>
                <w:szCs w:val="22"/>
              </w:rPr>
              <w:t>███████</w:t>
            </w:r>
          </w:p>
        </w:tc>
      </w:tr>
    </w:tbl>
    <w:p w14:paraId="7DB4F097" w14:textId="4C239120" w:rsidR="00012304" w:rsidRDefault="00012304" w:rsidP="008B3C41">
      <w:pPr>
        <w:spacing w:line="360" w:lineRule="auto"/>
        <w:rPr>
          <w:rFonts w:ascii="Arial" w:hAnsi="Arial" w:cs="Arial"/>
          <w:sz w:val="22"/>
          <w:szCs w:val="22"/>
        </w:rPr>
      </w:pPr>
    </w:p>
    <w:p w14:paraId="7B1F961E" w14:textId="77777777" w:rsidR="008B3C41" w:rsidRPr="00012304" w:rsidRDefault="008B3C41" w:rsidP="008B3C41">
      <w:pPr>
        <w:spacing w:line="360" w:lineRule="auto"/>
        <w:rPr>
          <w:rFonts w:ascii="Arial" w:hAnsi="Arial" w:cs="Arial"/>
          <w:sz w:val="22"/>
          <w:szCs w:val="22"/>
        </w:rPr>
      </w:pPr>
    </w:p>
    <w:p w14:paraId="217EC599" w14:textId="77777777" w:rsidR="00012304" w:rsidRPr="008B3C41" w:rsidRDefault="00012304" w:rsidP="008B3C41">
      <w:pPr>
        <w:pStyle w:val="Heading1"/>
        <w:spacing w:line="360" w:lineRule="auto"/>
        <w:rPr>
          <w:rFonts w:ascii="Arial" w:hAnsi="Arial" w:cs="Arial"/>
          <w:sz w:val="22"/>
          <w:szCs w:val="22"/>
        </w:rPr>
      </w:pPr>
      <w:bookmarkStart w:id="6" w:name="_Toc213700164"/>
      <w:r w:rsidRPr="008B3C41">
        <w:rPr>
          <w:rFonts w:ascii="Arial" w:hAnsi="Arial" w:cs="Arial"/>
          <w:sz w:val="22"/>
          <w:szCs w:val="22"/>
        </w:rPr>
        <w:lastRenderedPageBreak/>
        <w:t>Conclusion</w:t>
      </w:r>
      <w:bookmarkEnd w:id="6"/>
    </w:p>
    <w:p w14:paraId="6B6F510F" w14:textId="373E63E9" w:rsidR="008B3C41" w:rsidRPr="008B3C41" w:rsidRDefault="008B3C41" w:rsidP="008B3C41">
      <w:pPr>
        <w:spacing w:line="360" w:lineRule="auto"/>
        <w:rPr>
          <w:rFonts w:ascii="Arial" w:hAnsi="Arial" w:cs="Arial"/>
          <w:sz w:val="22"/>
          <w:szCs w:val="22"/>
        </w:rPr>
      </w:pPr>
      <w:r w:rsidRPr="008B3C41">
        <w:rPr>
          <w:rFonts w:ascii="Arial" w:hAnsi="Arial" w:cs="Arial"/>
          <w:sz w:val="22"/>
          <w:szCs w:val="22"/>
        </w:rPr>
        <w:t xml:space="preserve">In summary, this research proposal outlines a comprehensive plan to investigate the complex relationship between perceived job insecurity, employee turnover, and organisational performance through a quantitative, secondary data-driven approach grounded in the positivist paradigm. By utilising data from credible international sources such as the OECD, </w:t>
      </w:r>
      <w:proofErr w:type="spellStart"/>
      <w:r w:rsidRPr="008B3C41">
        <w:rPr>
          <w:rFonts w:ascii="Arial" w:hAnsi="Arial" w:cs="Arial"/>
          <w:sz w:val="22"/>
          <w:szCs w:val="22"/>
        </w:rPr>
        <w:t>Eurofound</w:t>
      </w:r>
      <w:proofErr w:type="spellEnd"/>
      <w:r w:rsidRPr="008B3C41">
        <w:rPr>
          <w:rFonts w:ascii="Arial" w:hAnsi="Arial" w:cs="Arial"/>
          <w:sz w:val="22"/>
          <w:szCs w:val="22"/>
        </w:rPr>
        <w:t>, and national labour force surveys, the study ensures methodological rigour, reliability, and generalisability.</w:t>
      </w:r>
    </w:p>
    <w:p w14:paraId="29DA545A" w14:textId="41471ED2" w:rsidR="008B3C41" w:rsidRPr="008B3C41" w:rsidRDefault="008B3C41" w:rsidP="008B3C41">
      <w:pPr>
        <w:spacing w:line="360" w:lineRule="auto"/>
        <w:rPr>
          <w:rFonts w:ascii="Arial" w:hAnsi="Arial" w:cs="Arial"/>
          <w:sz w:val="22"/>
          <w:szCs w:val="22"/>
        </w:rPr>
      </w:pPr>
      <w:r w:rsidRPr="008B3C41">
        <w:rPr>
          <w:rFonts w:ascii="Arial" w:hAnsi="Arial" w:cs="Arial"/>
          <w:sz w:val="22"/>
          <w:szCs w:val="22"/>
        </w:rPr>
        <w:t>The proposed research aims to quantify how employees’ perceptions of job insecurity influence turnover and how these dynamics subsequently affect organisational outcomes. Furthermore, it seeks to identify the mediating role of job satisfaction and commitment in this relationship. The findings will be crucial for organisational leaders, HR practitioners, and policymakers in developing evidence-based strategies that mitigate insecurity, retain key talent, and sustain productivity.</w:t>
      </w:r>
    </w:p>
    <w:p w14:paraId="356CE7DC" w14:textId="37E2C16F" w:rsidR="00012304" w:rsidRPr="008B3C41" w:rsidRDefault="008B3C41" w:rsidP="008B3C41">
      <w:pPr>
        <w:spacing w:line="360" w:lineRule="auto"/>
        <w:rPr>
          <w:rFonts w:ascii="Arial" w:hAnsi="Arial" w:cs="Arial"/>
          <w:sz w:val="22"/>
          <w:szCs w:val="22"/>
        </w:rPr>
      </w:pPr>
      <w:r w:rsidRPr="008B3C41">
        <w:rPr>
          <w:rFonts w:ascii="Arial" w:hAnsi="Arial" w:cs="Arial"/>
          <w:sz w:val="22"/>
          <w:szCs w:val="22"/>
        </w:rPr>
        <w:t>The study’s contribution extends beyond academic value by offering practical guidance for improving employee engagement and promoting stability during economic and organisational change. Its insights will inform workforce management policies that align with sustainable development and social responsibility frameworks, helping organisations balance efficiency with employee well-being. Ultimately, by providing empirical evidence linking job insecurity to tangible performance outcomes, this research aspires to influence both strategic decision-making and the broader discourse on employment stability in an increasingly volatile global labour market.</w:t>
      </w:r>
    </w:p>
    <w:p w14:paraId="21B3E3CD" w14:textId="77777777" w:rsidR="00583798" w:rsidRPr="008B3C41" w:rsidRDefault="00583798" w:rsidP="008B3C41">
      <w:pPr>
        <w:spacing w:line="360" w:lineRule="auto"/>
        <w:rPr>
          <w:rFonts w:ascii="Arial" w:hAnsi="Arial" w:cs="Arial"/>
          <w:sz w:val="22"/>
          <w:szCs w:val="22"/>
        </w:rPr>
      </w:pPr>
    </w:p>
    <w:p w14:paraId="108A54F9" w14:textId="77777777" w:rsidR="00583798" w:rsidRPr="008B3C41" w:rsidRDefault="00583798" w:rsidP="008B3C41">
      <w:pPr>
        <w:spacing w:line="360" w:lineRule="auto"/>
        <w:rPr>
          <w:rFonts w:ascii="Arial" w:hAnsi="Arial" w:cs="Arial"/>
          <w:sz w:val="22"/>
          <w:szCs w:val="22"/>
        </w:rPr>
      </w:pPr>
    </w:p>
    <w:p w14:paraId="024D1A90" w14:textId="77777777" w:rsidR="00583798" w:rsidRPr="008B3C41" w:rsidRDefault="00583798" w:rsidP="008B3C41">
      <w:pPr>
        <w:spacing w:line="360" w:lineRule="auto"/>
        <w:rPr>
          <w:rFonts w:ascii="Arial" w:hAnsi="Arial" w:cs="Arial"/>
          <w:sz w:val="22"/>
          <w:szCs w:val="22"/>
        </w:rPr>
      </w:pPr>
    </w:p>
    <w:p w14:paraId="10A86A40" w14:textId="77777777" w:rsidR="00583798" w:rsidRPr="008B3C41" w:rsidRDefault="00583798" w:rsidP="008B3C41">
      <w:pPr>
        <w:spacing w:line="360" w:lineRule="auto"/>
        <w:rPr>
          <w:rFonts w:ascii="Arial" w:hAnsi="Arial" w:cs="Arial"/>
          <w:sz w:val="22"/>
          <w:szCs w:val="22"/>
        </w:rPr>
      </w:pPr>
    </w:p>
    <w:p w14:paraId="30514915" w14:textId="77777777" w:rsidR="00583798" w:rsidRPr="008B3C41" w:rsidRDefault="00583798" w:rsidP="008B3C41">
      <w:pPr>
        <w:spacing w:line="360" w:lineRule="auto"/>
        <w:rPr>
          <w:rFonts w:ascii="Arial" w:hAnsi="Arial" w:cs="Arial"/>
          <w:sz w:val="22"/>
          <w:szCs w:val="22"/>
        </w:rPr>
      </w:pPr>
    </w:p>
    <w:p w14:paraId="6B9843DB" w14:textId="77777777" w:rsidR="00583798" w:rsidRPr="008B3C41" w:rsidRDefault="00583798" w:rsidP="008B3C41">
      <w:pPr>
        <w:spacing w:line="360" w:lineRule="auto"/>
        <w:rPr>
          <w:rFonts w:ascii="Arial" w:hAnsi="Arial" w:cs="Arial"/>
          <w:sz w:val="22"/>
          <w:szCs w:val="22"/>
        </w:rPr>
      </w:pPr>
    </w:p>
    <w:p w14:paraId="5E56B936" w14:textId="77777777" w:rsidR="008B3C41" w:rsidRPr="008B3C41" w:rsidRDefault="008B3C41" w:rsidP="008B3C41">
      <w:pPr>
        <w:spacing w:line="360" w:lineRule="auto"/>
        <w:rPr>
          <w:rFonts w:ascii="Arial" w:hAnsi="Arial" w:cs="Arial"/>
          <w:sz w:val="22"/>
          <w:szCs w:val="22"/>
        </w:rPr>
      </w:pPr>
    </w:p>
    <w:p w14:paraId="66DF9C4F" w14:textId="77777777" w:rsidR="008B3C41" w:rsidRPr="008B3C41" w:rsidRDefault="008B3C41" w:rsidP="008B3C41">
      <w:pPr>
        <w:spacing w:line="360" w:lineRule="auto"/>
        <w:rPr>
          <w:rFonts w:ascii="Arial" w:hAnsi="Arial" w:cs="Arial"/>
          <w:sz w:val="22"/>
          <w:szCs w:val="22"/>
        </w:rPr>
      </w:pPr>
    </w:p>
    <w:p w14:paraId="0F9F683F" w14:textId="77777777" w:rsidR="00583798" w:rsidRPr="00012304" w:rsidRDefault="00583798" w:rsidP="008B3C41">
      <w:pPr>
        <w:spacing w:line="360" w:lineRule="auto"/>
        <w:rPr>
          <w:rFonts w:ascii="Arial" w:hAnsi="Arial" w:cs="Arial"/>
          <w:sz w:val="22"/>
          <w:szCs w:val="22"/>
        </w:rPr>
      </w:pPr>
    </w:p>
    <w:p w14:paraId="2E07AE00" w14:textId="77777777" w:rsidR="00012304" w:rsidRPr="008B3C41" w:rsidRDefault="00012304" w:rsidP="008B3C41">
      <w:pPr>
        <w:pStyle w:val="Heading1"/>
        <w:spacing w:line="360" w:lineRule="auto"/>
        <w:rPr>
          <w:rFonts w:ascii="Arial" w:hAnsi="Arial" w:cs="Arial"/>
          <w:sz w:val="22"/>
          <w:szCs w:val="22"/>
        </w:rPr>
      </w:pPr>
      <w:bookmarkStart w:id="7" w:name="_Toc213700165"/>
      <w:r w:rsidRPr="008B3C41">
        <w:rPr>
          <w:rFonts w:ascii="Arial" w:hAnsi="Arial" w:cs="Arial"/>
          <w:sz w:val="22"/>
          <w:szCs w:val="22"/>
        </w:rPr>
        <w:lastRenderedPageBreak/>
        <w:t>References</w:t>
      </w:r>
      <w:bookmarkEnd w:id="7"/>
    </w:p>
    <w:p w14:paraId="5638CD85" w14:textId="493EEFB5" w:rsidR="00500F42" w:rsidRPr="00012304" w:rsidRDefault="00500F42" w:rsidP="008B3C41">
      <w:pPr>
        <w:numPr>
          <w:ilvl w:val="0"/>
          <w:numId w:val="2"/>
        </w:numPr>
        <w:spacing w:line="360" w:lineRule="auto"/>
        <w:rPr>
          <w:rFonts w:ascii="Arial" w:hAnsi="Arial" w:cs="Arial"/>
          <w:sz w:val="22"/>
          <w:szCs w:val="22"/>
        </w:rPr>
      </w:pPr>
      <w:proofErr w:type="spellStart"/>
      <w:r w:rsidRPr="00012304">
        <w:rPr>
          <w:rFonts w:ascii="Arial" w:hAnsi="Arial" w:cs="Arial"/>
          <w:sz w:val="22"/>
          <w:szCs w:val="22"/>
        </w:rPr>
        <w:t>Adesubomi</w:t>
      </w:r>
      <w:proofErr w:type="spellEnd"/>
      <w:r w:rsidRPr="00012304">
        <w:rPr>
          <w:rFonts w:ascii="Arial" w:hAnsi="Arial" w:cs="Arial"/>
          <w:sz w:val="22"/>
          <w:szCs w:val="22"/>
        </w:rPr>
        <w:t xml:space="preserve">, D.A. (2018) ‘Impact of Employees’ Job Insecurity and Employee Turnover on Organisational Performance in Private and Public Sector Organisations’, </w:t>
      </w:r>
      <w:r w:rsidRPr="00012304">
        <w:rPr>
          <w:rFonts w:ascii="Arial" w:hAnsi="Arial" w:cs="Arial"/>
          <w:i/>
          <w:iCs/>
          <w:sz w:val="22"/>
          <w:szCs w:val="22"/>
        </w:rPr>
        <w:t>Studies in Business and Economics</w:t>
      </w:r>
      <w:r w:rsidRPr="00012304">
        <w:rPr>
          <w:rFonts w:ascii="Arial" w:hAnsi="Arial" w:cs="Arial"/>
          <w:sz w:val="22"/>
          <w:szCs w:val="22"/>
        </w:rPr>
        <w:t>, 13(2), pp. 5</w:t>
      </w:r>
      <w:r w:rsidRPr="00012304">
        <w:rPr>
          <w:rFonts w:ascii="Arial" w:hAnsi="Arial" w:cs="Arial"/>
          <w:sz w:val="22"/>
          <w:szCs w:val="22"/>
        </w:rPr>
        <w:noBreakHyphen/>
        <w:t xml:space="preserve">19. Available at: </w:t>
      </w:r>
      <w:hyperlink r:id="rId8" w:tgtFrame="_new" w:history="1">
        <w:r w:rsidRPr="00012304">
          <w:rPr>
            <w:rStyle w:val="Hyperlink"/>
            <w:rFonts w:ascii="Arial" w:hAnsi="Arial" w:cs="Arial"/>
            <w:sz w:val="22"/>
            <w:szCs w:val="22"/>
          </w:rPr>
          <w:t>https://www.researchgate.net/publication/327597618_Impact_of_Employees%27_Job_Insecurity_and_Employee_Turnover_on_Organisational_Performance_in_Private_and_Public_Sector_Organisations</w:t>
        </w:r>
      </w:hyperlink>
      <w:r w:rsidRPr="00012304">
        <w:rPr>
          <w:rFonts w:ascii="Arial" w:hAnsi="Arial" w:cs="Arial"/>
          <w:sz w:val="22"/>
          <w:szCs w:val="22"/>
        </w:rPr>
        <w:t xml:space="preserve"> (Accessed: </w:t>
      </w:r>
      <w:r w:rsidRPr="008B3C41">
        <w:rPr>
          <w:rFonts w:ascii="Arial" w:hAnsi="Arial" w:cs="Arial"/>
          <w:sz w:val="22"/>
          <w:szCs w:val="22"/>
        </w:rPr>
        <w:t>9</w:t>
      </w:r>
      <w:r w:rsidRPr="00012304">
        <w:rPr>
          <w:rFonts w:ascii="Arial" w:hAnsi="Arial" w:cs="Arial"/>
          <w:sz w:val="22"/>
          <w:szCs w:val="22"/>
        </w:rPr>
        <w:t xml:space="preserve"> November 2025). </w:t>
      </w:r>
    </w:p>
    <w:p w14:paraId="5C31383D" w14:textId="1581AAEE" w:rsidR="00500F42" w:rsidRPr="00012304" w:rsidRDefault="00500F42" w:rsidP="008B3C41">
      <w:pPr>
        <w:numPr>
          <w:ilvl w:val="0"/>
          <w:numId w:val="2"/>
        </w:numPr>
        <w:spacing w:line="360" w:lineRule="auto"/>
        <w:rPr>
          <w:rFonts w:ascii="Arial" w:hAnsi="Arial" w:cs="Arial"/>
          <w:sz w:val="22"/>
          <w:szCs w:val="22"/>
        </w:rPr>
      </w:pPr>
      <w:r w:rsidRPr="00012304">
        <w:rPr>
          <w:rFonts w:ascii="Arial" w:hAnsi="Arial" w:cs="Arial"/>
          <w:sz w:val="22"/>
          <w:szCs w:val="22"/>
        </w:rPr>
        <w:t xml:space="preserve">Anand, A., et al. (2023) ‘The effect of job security, insecurity, and burnout on organisational commitment and turnover’, </w:t>
      </w:r>
      <w:r w:rsidRPr="00012304">
        <w:rPr>
          <w:rFonts w:ascii="Arial" w:hAnsi="Arial" w:cs="Arial"/>
          <w:i/>
          <w:iCs/>
          <w:sz w:val="22"/>
          <w:szCs w:val="22"/>
        </w:rPr>
        <w:t>Journal of Business Research</w:t>
      </w:r>
      <w:r w:rsidRPr="00012304">
        <w:rPr>
          <w:rFonts w:ascii="Arial" w:hAnsi="Arial" w:cs="Arial"/>
          <w:sz w:val="22"/>
          <w:szCs w:val="22"/>
        </w:rPr>
        <w:t>. Available at:</w:t>
      </w:r>
      <w:r w:rsidRPr="008B3C41">
        <w:rPr>
          <w:rFonts w:ascii="Arial" w:hAnsi="Arial" w:cs="Arial"/>
          <w:sz w:val="22"/>
          <w:szCs w:val="22"/>
        </w:rPr>
        <w:t xml:space="preserve"> </w:t>
      </w:r>
      <w:hyperlink r:id="rId9" w:history="1">
        <w:r w:rsidRPr="008B3C41">
          <w:rPr>
            <w:rStyle w:val="Hyperlink"/>
            <w:rFonts w:ascii="Arial" w:hAnsi="Arial" w:cs="Arial"/>
            <w:sz w:val="22"/>
            <w:szCs w:val="22"/>
          </w:rPr>
          <w:t>https://www.sciencedirect.com/science/article/abs/pii/S0148296323002011?utm_source.com</w:t>
        </w:r>
      </w:hyperlink>
      <w:r w:rsidRPr="008B3C41">
        <w:rPr>
          <w:rFonts w:ascii="Arial" w:hAnsi="Arial" w:cs="Arial"/>
          <w:sz w:val="22"/>
          <w:szCs w:val="22"/>
        </w:rPr>
        <w:t xml:space="preserve"> </w:t>
      </w:r>
      <w:r w:rsidRPr="00012304">
        <w:rPr>
          <w:rFonts w:ascii="Arial" w:hAnsi="Arial" w:cs="Arial"/>
          <w:sz w:val="22"/>
          <w:szCs w:val="22"/>
        </w:rPr>
        <w:t xml:space="preserve"> (Accessed: </w:t>
      </w:r>
      <w:r w:rsidRPr="008B3C41">
        <w:rPr>
          <w:rFonts w:ascii="Arial" w:hAnsi="Arial" w:cs="Arial"/>
          <w:sz w:val="22"/>
          <w:szCs w:val="22"/>
        </w:rPr>
        <w:t>6</w:t>
      </w:r>
      <w:r w:rsidRPr="00012304">
        <w:rPr>
          <w:rFonts w:ascii="Arial" w:hAnsi="Arial" w:cs="Arial"/>
          <w:sz w:val="22"/>
          <w:szCs w:val="22"/>
        </w:rPr>
        <w:t xml:space="preserve"> November 2025).</w:t>
      </w:r>
    </w:p>
    <w:p w14:paraId="67475C97" w14:textId="77777777" w:rsidR="00500F42" w:rsidRPr="00012304" w:rsidRDefault="00500F42" w:rsidP="008B3C41">
      <w:pPr>
        <w:numPr>
          <w:ilvl w:val="0"/>
          <w:numId w:val="2"/>
        </w:numPr>
        <w:spacing w:line="360" w:lineRule="auto"/>
        <w:rPr>
          <w:rFonts w:ascii="Arial" w:hAnsi="Arial" w:cs="Arial"/>
          <w:sz w:val="22"/>
          <w:szCs w:val="22"/>
        </w:rPr>
      </w:pPr>
      <w:r w:rsidRPr="00012304">
        <w:rPr>
          <w:rFonts w:ascii="Arial" w:hAnsi="Arial" w:cs="Arial"/>
          <w:sz w:val="22"/>
          <w:szCs w:val="22"/>
        </w:rPr>
        <w:t xml:space="preserve">Blau, P. (1964) </w:t>
      </w:r>
      <w:r w:rsidRPr="00012304">
        <w:rPr>
          <w:rFonts w:ascii="Arial" w:hAnsi="Arial" w:cs="Arial"/>
          <w:i/>
          <w:iCs/>
          <w:sz w:val="22"/>
          <w:szCs w:val="22"/>
        </w:rPr>
        <w:t>Exchange and Power in Social Life.</w:t>
      </w:r>
      <w:r w:rsidRPr="00012304">
        <w:rPr>
          <w:rFonts w:ascii="Arial" w:hAnsi="Arial" w:cs="Arial"/>
          <w:sz w:val="22"/>
          <w:szCs w:val="22"/>
        </w:rPr>
        <w:t xml:space="preserve"> New York: Wiley.</w:t>
      </w:r>
    </w:p>
    <w:p w14:paraId="37B8044B" w14:textId="77777777" w:rsidR="00500F42" w:rsidRPr="00012304"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Cheng, G.H.L. and Chan, D.K.S., (2008). Who suffers more from job insecurity? A meta</w:t>
      </w:r>
      <w:r w:rsidRPr="008B3C41">
        <w:rPr>
          <w:rFonts w:ascii="Cambria Math" w:hAnsi="Cambria Math" w:cs="Cambria Math"/>
          <w:sz w:val="22"/>
          <w:szCs w:val="22"/>
        </w:rPr>
        <w:t>‐</w:t>
      </w:r>
      <w:r w:rsidRPr="008B3C41">
        <w:rPr>
          <w:rFonts w:ascii="Arial" w:hAnsi="Arial" w:cs="Arial"/>
          <w:sz w:val="22"/>
          <w:szCs w:val="22"/>
        </w:rPr>
        <w:t>analytic review. Applied psychology, 57(2), pp.272-303.</w:t>
      </w:r>
    </w:p>
    <w:p w14:paraId="19FD7B72" w14:textId="1DDF33DB"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De Cuyper, N. and De Witte, H., </w:t>
      </w:r>
      <w:r w:rsidR="00D17C30" w:rsidRPr="008B3C41">
        <w:rPr>
          <w:rFonts w:ascii="Arial" w:hAnsi="Arial" w:cs="Arial"/>
          <w:sz w:val="22"/>
          <w:szCs w:val="22"/>
        </w:rPr>
        <w:t>(</w:t>
      </w:r>
      <w:r w:rsidRPr="008B3C41">
        <w:rPr>
          <w:rFonts w:ascii="Arial" w:hAnsi="Arial" w:cs="Arial"/>
          <w:sz w:val="22"/>
          <w:szCs w:val="22"/>
        </w:rPr>
        <w:t>2005</w:t>
      </w:r>
      <w:r w:rsidR="00D17C30" w:rsidRPr="008B3C41">
        <w:rPr>
          <w:rFonts w:ascii="Arial" w:hAnsi="Arial" w:cs="Arial"/>
          <w:sz w:val="22"/>
          <w:szCs w:val="22"/>
        </w:rPr>
        <w:t>)</w:t>
      </w:r>
      <w:r w:rsidRPr="008B3C41">
        <w:rPr>
          <w:rFonts w:ascii="Arial" w:hAnsi="Arial" w:cs="Arial"/>
          <w:sz w:val="22"/>
          <w:szCs w:val="22"/>
        </w:rPr>
        <w:t>. Job insecurity: Mediator or moderator of the relationship between type of contract and various outcomes. SA Journal of Industrial Psychology, 31(4), pp.79-86.</w:t>
      </w:r>
    </w:p>
    <w:p w14:paraId="2C758D2C" w14:textId="77777777"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De Witte, N.A., </w:t>
      </w:r>
      <w:proofErr w:type="spellStart"/>
      <w:r w:rsidRPr="008B3C41">
        <w:rPr>
          <w:rFonts w:ascii="Arial" w:hAnsi="Arial" w:cs="Arial"/>
          <w:sz w:val="22"/>
          <w:szCs w:val="22"/>
        </w:rPr>
        <w:t>Carlbring</w:t>
      </w:r>
      <w:proofErr w:type="spellEnd"/>
      <w:r w:rsidRPr="008B3C41">
        <w:rPr>
          <w:rFonts w:ascii="Arial" w:hAnsi="Arial" w:cs="Arial"/>
          <w:sz w:val="22"/>
          <w:szCs w:val="22"/>
        </w:rPr>
        <w:t xml:space="preserve">, P., </w:t>
      </w:r>
      <w:proofErr w:type="spellStart"/>
      <w:r w:rsidRPr="008B3C41">
        <w:rPr>
          <w:rFonts w:ascii="Arial" w:hAnsi="Arial" w:cs="Arial"/>
          <w:sz w:val="22"/>
          <w:szCs w:val="22"/>
        </w:rPr>
        <w:t>Etzelmueller</w:t>
      </w:r>
      <w:proofErr w:type="spellEnd"/>
      <w:r w:rsidRPr="008B3C41">
        <w:rPr>
          <w:rFonts w:ascii="Arial" w:hAnsi="Arial" w:cs="Arial"/>
          <w:sz w:val="22"/>
          <w:szCs w:val="22"/>
        </w:rPr>
        <w:t xml:space="preserve">, A., </w:t>
      </w:r>
      <w:proofErr w:type="spellStart"/>
      <w:r w:rsidRPr="008B3C41">
        <w:rPr>
          <w:rFonts w:ascii="Arial" w:hAnsi="Arial" w:cs="Arial"/>
          <w:sz w:val="22"/>
          <w:szCs w:val="22"/>
        </w:rPr>
        <w:t>Nordgreen</w:t>
      </w:r>
      <w:proofErr w:type="spellEnd"/>
      <w:r w:rsidRPr="008B3C41">
        <w:rPr>
          <w:rFonts w:ascii="Arial" w:hAnsi="Arial" w:cs="Arial"/>
          <w:sz w:val="22"/>
          <w:szCs w:val="22"/>
        </w:rPr>
        <w:t xml:space="preserve">, T., </w:t>
      </w:r>
      <w:proofErr w:type="spellStart"/>
      <w:r w:rsidRPr="008B3C41">
        <w:rPr>
          <w:rFonts w:ascii="Arial" w:hAnsi="Arial" w:cs="Arial"/>
          <w:sz w:val="22"/>
          <w:szCs w:val="22"/>
        </w:rPr>
        <w:t>Karekla</w:t>
      </w:r>
      <w:proofErr w:type="spellEnd"/>
      <w:r w:rsidRPr="008B3C41">
        <w:rPr>
          <w:rFonts w:ascii="Arial" w:hAnsi="Arial" w:cs="Arial"/>
          <w:sz w:val="22"/>
          <w:szCs w:val="22"/>
        </w:rPr>
        <w:t xml:space="preserve">, M., Haddouk, L., Belmont, A., Øverland, S., Abi-Habib, R., </w:t>
      </w:r>
      <w:proofErr w:type="spellStart"/>
      <w:r w:rsidRPr="008B3C41">
        <w:rPr>
          <w:rFonts w:ascii="Arial" w:hAnsi="Arial" w:cs="Arial"/>
          <w:sz w:val="22"/>
          <w:szCs w:val="22"/>
        </w:rPr>
        <w:t>Bernaerts</w:t>
      </w:r>
      <w:proofErr w:type="spellEnd"/>
      <w:r w:rsidRPr="008B3C41">
        <w:rPr>
          <w:rFonts w:ascii="Arial" w:hAnsi="Arial" w:cs="Arial"/>
          <w:sz w:val="22"/>
          <w:szCs w:val="22"/>
        </w:rPr>
        <w:t xml:space="preserve">, S. and </w:t>
      </w:r>
      <w:proofErr w:type="spellStart"/>
      <w:r w:rsidRPr="008B3C41">
        <w:rPr>
          <w:rFonts w:ascii="Arial" w:hAnsi="Arial" w:cs="Arial"/>
          <w:sz w:val="22"/>
          <w:szCs w:val="22"/>
        </w:rPr>
        <w:t>Brugnera</w:t>
      </w:r>
      <w:proofErr w:type="spellEnd"/>
      <w:r w:rsidRPr="008B3C41">
        <w:rPr>
          <w:rFonts w:ascii="Arial" w:hAnsi="Arial" w:cs="Arial"/>
          <w:sz w:val="22"/>
          <w:szCs w:val="22"/>
        </w:rPr>
        <w:t>, A., (2021). Online consultations in mental healthcare during the COVID-19 outbreak: An international survey study on professionals' motivations and perceived barriers. Internet Interventions, 25, p.100405.</w:t>
      </w:r>
    </w:p>
    <w:p w14:paraId="34B592C6" w14:textId="513433DB" w:rsidR="00500F42" w:rsidRPr="008B3C41" w:rsidRDefault="00500F42" w:rsidP="008B3C41">
      <w:pPr>
        <w:pStyle w:val="ListParagraph"/>
        <w:numPr>
          <w:ilvl w:val="0"/>
          <w:numId w:val="2"/>
        </w:numPr>
        <w:spacing w:line="360" w:lineRule="auto"/>
        <w:rPr>
          <w:rFonts w:ascii="Arial" w:hAnsi="Arial" w:cs="Arial"/>
          <w:sz w:val="22"/>
          <w:szCs w:val="22"/>
        </w:rPr>
      </w:pPr>
      <w:r w:rsidRPr="008B3C41">
        <w:rPr>
          <w:rFonts w:ascii="Arial" w:hAnsi="Arial" w:cs="Arial"/>
          <w:sz w:val="22"/>
          <w:szCs w:val="22"/>
        </w:rPr>
        <w:t xml:space="preserve">Delery, J.E. and </w:t>
      </w:r>
      <w:proofErr w:type="spellStart"/>
      <w:r w:rsidRPr="008B3C41">
        <w:rPr>
          <w:rFonts w:ascii="Arial" w:hAnsi="Arial" w:cs="Arial"/>
          <w:sz w:val="22"/>
          <w:szCs w:val="22"/>
        </w:rPr>
        <w:t>Roumpi</w:t>
      </w:r>
      <w:proofErr w:type="spellEnd"/>
      <w:r w:rsidRPr="008B3C41">
        <w:rPr>
          <w:rFonts w:ascii="Arial" w:hAnsi="Arial" w:cs="Arial"/>
          <w:sz w:val="22"/>
          <w:szCs w:val="22"/>
        </w:rPr>
        <w:t>, D., 2017. Strategic human resource management, human capital and competitive advantage: is the field going in circles? Human Resource Management Journal, 27(1), pp.1-21.</w:t>
      </w:r>
    </w:p>
    <w:p w14:paraId="34CC7BD7" w14:textId="07D0D4B6" w:rsidR="00500F42" w:rsidRPr="00012304"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Eccles, R.G. and Klimenko, S., </w:t>
      </w:r>
      <w:r w:rsidR="00D17C30" w:rsidRPr="008B3C41">
        <w:rPr>
          <w:rFonts w:ascii="Arial" w:hAnsi="Arial" w:cs="Arial"/>
          <w:sz w:val="22"/>
          <w:szCs w:val="22"/>
        </w:rPr>
        <w:t>(</w:t>
      </w:r>
      <w:r w:rsidRPr="008B3C41">
        <w:rPr>
          <w:rFonts w:ascii="Arial" w:hAnsi="Arial" w:cs="Arial"/>
          <w:sz w:val="22"/>
          <w:szCs w:val="22"/>
        </w:rPr>
        <w:t>2019</w:t>
      </w:r>
      <w:r w:rsidR="00D17C30" w:rsidRPr="008B3C41">
        <w:rPr>
          <w:rFonts w:ascii="Arial" w:hAnsi="Arial" w:cs="Arial"/>
          <w:sz w:val="22"/>
          <w:szCs w:val="22"/>
        </w:rPr>
        <w:t>)</w:t>
      </w:r>
      <w:r w:rsidRPr="008B3C41">
        <w:rPr>
          <w:rFonts w:ascii="Arial" w:hAnsi="Arial" w:cs="Arial"/>
          <w:sz w:val="22"/>
          <w:szCs w:val="22"/>
        </w:rPr>
        <w:t>. The investor revolution. Harvard Business Review, 97(3), pp.106-116.</w:t>
      </w:r>
    </w:p>
    <w:p w14:paraId="23B7ACA4" w14:textId="0CBEEF09" w:rsidR="00500F42" w:rsidRPr="008B3C41" w:rsidRDefault="00500F42" w:rsidP="008B3C41">
      <w:pPr>
        <w:numPr>
          <w:ilvl w:val="0"/>
          <w:numId w:val="2"/>
        </w:numPr>
        <w:spacing w:line="360" w:lineRule="auto"/>
        <w:rPr>
          <w:rFonts w:ascii="Arial" w:hAnsi="Arial" w:cs="Arial"/>
          <w:sz w:val="22"/>
          <w:szCs w:val="22"/>
        </w:rPr>
      </w:pPr>
      <w:r w:rsidRPr="00012304">
        <w:rPr>
          <w:rFonts w:ascii="Arial" w:hAnsi="Arial" w:cs="Arial"/>
          <w:sz w:val="22"/>
          <w:szCs w:val="22"/>
        </w:rPr>
        <w:t>Elshaer, I.A. (2024) ‘Social</w:t>
      </w:r>
      <w:r w:rsidRPr="00012304">
        <w:rPr>
          <w:rFonts w:ascii="Arial" w:hAnsi="Arial" w:cs="Arial"/>
          <w:sz w:val="22"/>
          <w:szCs w:val="22"/>
        </w:rPr>
        <w:noBreakHyphen/>
        <w:t>psychological risk perception impacts on job insecurity and turnover intention among front</w:t>
      </w:r>
      <w:r w:rsidRPr="00012304">
        <w:rPr>
          <w:rFonts w:ascii="Arial" w:hAnsi="Arial" w:cs="Arial"/>
          <w:sz w:val="22"/>
          <w:szCs w:val="22"/>
        </w:rPr>
        <w:noBreakHyphen/>
        <w:t>line hotel employees post</w:t>
      </w:r>
      <w:r w:rsidRPr="00012304">
        <w:rPr>
          <w:rFonts w:ascii="Arial" w:hAnsi="Arial" w:cs="Arial"/>
          <w:sz w:val="22"/>
          <w:szCs w:val="22"/>
        </w:rPr>
        <w:noBreakHyphen/>
        <w:t>COVID</w:t>
      </w:r>
      <w:r w:rsidRPr="00012304">
        <w:rPr>
          <w:rFonts w:ascii="Arial" w:hAnsi="Arial" w:cs="Arial"/>
          <w:sz w:val="22"/>
          <w:szCs w:val="22"/>
        </w:rPr>
        <w:noBreakHyphen/>
        <w:t xml:space="preserve">19’, </w:t>
      </w:r>
      <w:r w:rsidRPr="00012304">
        <w:rPr>
          <w:rFonts w:ascii="Arial" w:hAnsi="Arial" w:cs="Arial"/>
          <w:i/>
          <w:iCs/>
          <w:sz w:val="22"/>
          <w:szCs w:val="22"/>
        </w:rPr>
        <w:t>Cogent Social Sciences</w:t>
      </w:r>
      <w:r w:rsidRPr="00012304">
        <w:rPr>
          <w:rFonts w:ascii="Arial" w:hAnsi="Arial" w:cs="Arial"/>
          <w:sz w:val="22"/>
          <w:szCs w:val="22"/>
        </w:rPr>
        <w:t>. Available at:</w:t>
      </w:r>
      <w:r w:rsidRPr="008B3C41">
        <w:rPr>
          <w:rFonts w:ascii="Arial" w:hAnsi="Arial" w:cs="Arial"/>
          <w:sz w:val="22"/>
          <w:szCs w:val="22"/>
        </w:rPr>
        <w:t xml:space="preserve"> </w:t>
      </w:r>
      <w:hyperlink r:id="rId10" w:history="1">
        <w:r w:rsidRPr="008B3C41">
          <w:rPr>
            <w:rStyle w:val="Hyperlink"/>
            <w:rFonts w:ascii="Arial" w:hAnsi="Arial" w:cs="Arial"/>
            <w:sz w:val="22"/>
            <w:szCs w:val="22"/>
          </w:rPr>
          <w:t>https://www.tandfonline.com/doi/full/10.1080/23311908.2024.2303219?utm_source=.com</w:t>
        </w:r>
      </w:hyperlink>
      <w:r w:rsidRPr="008B3C41">
        <w:rPr>
          <w:rFonts w:ascii="Arial" w:hAnsi="Arial" w:cs="Arial"/>
          <w:sz w:val="22"/>
          <w:szCs w:val="22"/>
        </w:rPr>
        <w:t xml:space="preserve"> </w:t>
      </w:r>
      <w:r w:rsidRPr="00012304">
        <w:rPr>
          <w:rFonts w:ascii="Arial" w:hAnsi="Arial" w:cs="Arial"/>
          <w:sz w:val="22"/>
          <w:szCs w:val="22"/>
        </w:rPr>
        <w:t xml:space="preserve"> (Accessed: </w:t>
      </w:r>
      <w:r w:rsidRPr="008B3C41">
        <w:rPr>
          <w:rFonts w:ascii="Arial" w:hAnsi="Arial" w:cs="Arial"/>
          <w:sz w:val="22"/>
          <w:szCs w:val="22"/>
        </w:rPr>
        <w:t>3</w:t>
      </w:r>
      <w:r w:rsidRPr="00012304">
        <w:rPr>
          <w:rFonts w:ascii="Arial" w:hAnsi="Arial" w:cs="Arial"/>
          <w:sz w:val="22"/>
          <w:szCs w:val="22"/>
        </w:rPr>
        <w:t xml:space="preserve"> November 2025). </w:t>
      </w:r>
    </w:p>
    <w:p w14:paraId="7C919C82" w14:textId="6659FD60" w:rsidR="00500F42" w:rsidRPr="008B3C41" w:rsidRDefault="00500F42" w:rsidP="008B3C41">
      <w:pPr>
        <w:pStyle w:val="ListParagraph"/>
        <w:numPr>
          <w:ilvl w:val="0"/>
          <w:numId w:val="2"/>
        </w:numPr>
        <w:spacing w:line="360" w:lineRule="auto"/>
        <w:rPr>
          <w:rFonts w:ascii="Arial" w:hAnsi="Arial" w:cs="Arial"/>
          <w:sz w:val="22"/>
          <w:szCs w:val="22"/>
        </w:rPr>
      </w:pPr>
      <w:proofErr w:type="spellStart"/>
      <w:r w:rsidRPr="008B3C41">
        <w:rPr>
          <w:rFonts w:ascii="Arial" w:hAnsi="Arial" w:cs="Arial"/>
          <w:sz w:val="22"/>
          <w:szCs w:val="22"/>
        </w:rPr>
        <w:lastRenderedPageBreak/>
        <w:t>Eurofound</w:t>
      </w:r>
      <w:proofErr w:type="spellEnd"/>
      <w:r w:rsidRPr="008B3C41">
        <w:rPr>
          <w:rFonts w:ascii="Arial" w:hAnsi="Arial" w:cs="Arial"/>
          <w:sz w:val="22"/>
          <w:szCs w:val="22"/>
        </w:rPr>
        <w:t xml:space="preserve"> (202</w:t>
      </w:r>
      <w:r w:rsidR="00C63D62">
        <w:rPr>
          <w:rFonts w:ascii="Arial" w:hAnsi="Arial" w:cs="Arial"/>
          <w:sz w:val="22"/>
          <w:szCs w:val="22"/>
        </w:rPr>
        <w:t>2</w:t>
      </w:r>
      <w:r w:rsidRPr="008B3C41">
        <w:rPr>
          <w:rFonts w:ascii="Arial" w:hAnsi="Arial" w:cs="Arial"/>
          <w:sz w:val="22"/>
          <w:szCs w:val="22"/>
        </w:rPr>
        <w:t>), Consolidated annual activity report 2022, Dublin.</w:t>
      </w:r>
    </w:p>
    <w:p w14:paraId="792E2960" w14:textId="5DB5802B"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Greenhalgh, L. and Rosenblatt, Z., </w:t>
      </w:r>
      <w:r w:rsidR="00562DCC" w:rsidRPr="008B3C41">
        <w:rPr>
          <w:rFonts w:ascii="Arial" w:hAnsi="Arial" w:cs="Arial"/>
          <w:sz w:val="22"/>
          <w:szCs w:val="22"/>
        </w:rPr>
        <w:t>(</w:t>
      </w:r>
      <w:r w:rsidRPr="008B3C41">
        <w:rPr>
          <w:rFonts w:ascii="Arial" w:hAnsi="Arial" w:cs="Arial"/>
          <w:sz w:val="22"/>
          <w:szCs w:val="22"/>
        </w:rPr>
        <w:t>1984</w:t>
      </w:r>
      <w:r w:rsidR="00562DCC" w:rsidRPr="008B3C41">
        <w:rPr>
          <w:rFonts w:ascii="Arial" w:hAnsi="Arial" w:cs="Arial"/>
          <w:sz w:val="22"/>
          <w:szCs w:val="22"/>
        </w:rPr>
        <w:t>)</w:t>
      </w:r>
      <w:r w:rsidRPr="008B3C41">
        <w:rPr>
          <w:rFonts w:ascii="Arial" w:hAnsi="Arial" w:cs="Arial"/>
          <w:sz w:val="22"/>
          <w:szCs w:val="22"/>
        </w:rPr>
        <w:t>. Job insecurity: Toward conceptual clarity. Academy of Management review, 9(3), pp.438-448.</w:t>
      </w:r>
    </w:p>
    <w:p w14:paraId="7AF63558" w14:textId="208DD8A0" w:rsidR="00500F42" w:rsidRPr="008B3C41" w:rsidRDefault="00500F42" w:rsidP="008B3C41">
      <w:pPr>
        <w:numPr>
          <w:ilvl w:val="0"/>
          <w:numId w:val="2"/>
        </w:numPr>
        <w:spacing w:line="360" w:lineRule="auto"/>
        <w:rPr>
          <w:rFonts w:ascii="Arial" w:hAnsi="Arial" w:cs="Arial"/>
          <w:sz w:val="22"/>
          <w:szCs w:val="22"/>
        </w:rPr>
      </w:pPr>
      <w:proofErr w:type="spellStart"/>
      <w:r w:rsidRPr="008B3C41">
        <w:rPr>
          <w:rFonts w:ascii="Arial" w:hAnsi="Arial" w:cs="Arial"/>
          <w:sz w:val="22"/>
          <w:szCs w:val="22"/>
        </w:rPr>
        <w:t>Hobfoll</w:t>
      </w:r>
      <w:proofErr w:type="spellEnd"/>
      <w:r w:rsidRPr="008B3C41">
        <w:rPr>
          <w:rFonts w:ascii="Arial" w:hAnsi="Arial" w:cs="Arial"/>
          <w:sz w:val="22"/>
          <w:szCs w:val="22"/>
        </w:rPr>
        <w:t xml:space="preserve">, S.E., </w:t>
      </w:r>
      <w:r w:rsidR="00562DCC" w:rsidRPr="008B3C41">
        <w:rPr>
          <w:rFonts w:ascii="Arial" w:hAnsi="Arial" w:cs="Arial"/>
          <w:sz w:val="22"/>
          <w:szCs w:val="22"/>
        </w:rPr>
        <w:t>(</w:t>
      </w:r>
      <w:r w:rsidRPr="008B3C41">
        <w:rPr>
          <w:rFonts w:ascii="Arial" w:hAnsi="Arial" w:cs="Arial"/>
          <w:sz w:val="22"/>
          <w:szCs w:val="22"/>
        </w:rPr>
        <w:t>1989</w:t>
      </w:r>
      <w:r w:rsidR="00562DCC" w:rsidRPr="008B3C41">
        <w:rPr>
          <w:rFonts w:ascii="Arial" w:hAnsi="Arial" w:cs="Arial"/>
          <w:sz w:val="22"/>
          <w:szCs w:val="22"/>
        </w:rPr>
        <w:t>)</w:t>
      </w:r>
      <w:r w:rsidRPr="008B3C41">
        <w:rPr>
          <w:rFonts w:ascii="Arial" w:hAnsi="Arial" w:cs="Arial"/>
          <w:sz w:val="22"/>
          <w:szCs w:val="22"/>
        </w:rPr>
        <w:t>. Conservation of resources: a new attempt at conceptualizing stress. American psychologist, 44(3), p.513.</w:t>
      </w:r>
    </w:p>
    <w:p w14:paraId="52695958" w14:textId="77777777"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Hom, P.W., Mitchell, T.R., Lee, T.W. and Griffeth, R.W., (2012). Reviewing employee turnover: focusing on proximal withdrawal states and an expanded criterion. Psychological bulletin, 138(5), p.831.</w:t>
      </w:r>
    </w:p>
    <w:p w14:paraId="2E955FDC" w14:textId="77777777"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Jiang, L. and </w:t>
      </w:r>
      <w:proofErr w:type="spellStart"/>
      <w:r w:rsidRPr="008B3C41">
        <w:rPr>
          <w:rFonts w:ascii="Arial" w:hAnsi="Arial" w:cs="Arial"/>
          <w:sz w:val="22"/>
          <w:szCs w:val="22"/>
        </w:rPr>
        <w:t>Lavaysse</w:t>
      </w:r>
      <w:proofErr w:type="spellEnd"/>
      <w:r w:rsidRPr="008B3C41">
        <w:rPr>
          <w:rFonts w:ascii="Arial" w:hAnsi="Arial" w:cs="Arial"/>
          <w:sz w:val="22"/>
          <w:szCs w:val="22"/>
        </w:rPr>
        <w:t>, L.M., (2018). Cognitive and affective job insecurity: A meta-analysis and a primary study. Journal of Management, 44(6), pp.2307-2342.</w:t>
      </w:r>
    </w:p>
    <w:p w14:paraId="7F659ADE" w14:textId="77777777" w:rsidR="00500F42" w:rsidRPr="00012304"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Kraemer, M.U., Pybus, O.G., Fraser, C., </w:t>
      </w:r>
      <w:proofErr w:type="spellStart"/>
      <w:r w:rsidRPr="008B3C41">
        <w:rPr>
          <w:rFonts w:ascii="Arial" w:hAnsi="Arial" w:cs="Arial"/>
          <w:sz w:val="22"/>
          <w:szCs w:val="22"/>
        </w:rPr>
        <w:t>Cauchemez</w:t>
      </w:r>
      <w:proofErr w:type="spellEnd"/>
      <w:r w:rsidRPr="008B3C41">
        <w:rPr>
          <w:rFonts w:ascii="Arial" w:hAnsi="Arial" w:cs="Arial"/>
          <w:sz w:val="22"/>
          <w:szCs w:val="22"/>
        </w:rPr>
        <w:t>, S., Rambaut, A. and Cowling, B.J., (2021). Monitoring key epidemiological parameters of SARS-CoV-2 transmission. Nature medicine, 27(11), pp.1854-1855.</w:t>
      </w:r>
    </w:p>
    <w:p w14:paraId="77F3307B" w14:textId="18968F4B" w:rsidR="00500F42" w:rsidRPr="008B3C41" w:rsidRDefault="00500F42" w:rsidP="008B3C41">
      <w:pPr>
        <w:numPr>
          <w:ilvl w:val="0"/>
          <w:numId w:val="2"/>
        </w:numPr>
        <w:spacing w:line="360" w:lineRule="auto"/>
        <w:rPr>
          <w:rFonts w:ascii="Arial" w:hAnsi="Arial" w:cs="Arial"/>
          <w:sz w:val="22"/>
          <w:szCs w:val="22"/>
        </w:rPr>
      </w:pPr>
      <w:proofErr w:type="spellStart"/>
      <w:r w:rsidRPr="00012304">
        <w:rPr>
          <w:rFonts w:ascii="Arial" w:hAnsi="Arial" w:cs="Arial"/>
          <w:sz w:val="22"/>
          <w:szCs w:val="22"/>
        </w:rPr>
        <w:t>L</w:t>
      </w:r>
      <w:r w:rsidRPr="008B3C41">
        <w:rPr>
          <w:rFonts w:ascii="Arial" w:hAnsi="Arial" w:cs="Arial"/>
          <w:sz w:val="22"/>
          <w:szCs w:val="22"/>
        </w:rPr>
        <w:t>a</w:t>
      </w:r>
      <w:r w:rsidRPr="00012304">
        <w:rPr>
          <w:rFonts w:ascii="Arial" w:hAnsi="Arial" w:cs="Arial"/>
          <w:sz w:val="22"/>
          <w:szCs w:val="22"/>
        </w:rPr>
        <w:t>stad</w:t>
      </w:r>
      <w:proofErr w:type="spellEnd"/>
      <w:r w:rsidRPr="00012304">
        <w:rPr>
          <w:rFonts w:ascii="Arial" w:hAnsi="Arial" w:cs="Arial"/>
          <w:sz w:val="22"/>
          <w:szCs w:val="22"/>
        </w:rPr>
        <w:t>, L., et al. (2025) ‘Moving on Up Now? A Meta</w:t>
      </w:r>
      <w:r w:rsidRPr="00012304">
        <w:rPr>
          <w:rFonts w:ascii="Arial" w:hAnsi="Arial" w:cs="Arial"/>
          <w:sz w:val="22"/>
          <w:szCs w:val="22"/>
        </w:rPr>
        <w:noBreakHyphen/>
        <w:t>Analysis of the Associations Between Job Insecurity and Career</w:t>
      </w:r>
      <w:r w:rsidRPr="00012304">
        <w:rPr>
          <w:rFonts w:ascii="Arial" w:hAnsi="Arial" w:cs="Arial"/>
          <w:sz w:val="22"/>
          <w:szCs w:val="22"/>
        </w:rPr>
        <w:noBreakHyphen/>
        <w:t xml:space="preserve">Related Outcomes’, </w:t>
      </w:r>
      <w:r w:rsidRPr="00012304">
        <w:rPr>
          <w:rFonts w:ascii="Arial" w:hAnsi="Arial" w:cs="Arial"/>
          <w:i/>
          <w:iCs/>
          <w:sz w:val="22"/>
          <w:szCs w:val="22"/>
        </w:rPr>
        <w:t>Scandinavian Journal of Work and Organizational Psychology</w:t>
      </w:r>
      <w:r w:rsidRPr="00012304">
        <w:rPr>
          <w:rFonts w:ascii="Arial" w:hAnsi="Arial" w:cs="Arial"/>
          <w:sz w:val="22"/>
          <w:szCs w:val="22"/>
        </w:rPr>
        <w:t xml:space="preserve">, 10(1), Article 2. Available at: </w:t>
      </w:r>
      <w:hyperlink r:id="rId11" w:history="1">
        <w:r w:rsidRPr="008B3C41">
          <w:rPr>
            <w:rStyle w:val="Hyperlink"/>
            <w:rFonts w:ascii="Arial" w:hAnsi="Arial" w:cs="Arial"/>
            <w:sz w:val="22"/>
            <w:szCs w:val="22"/>
          </w:rPr>
          <w:t>https://sjwop.com/articles/10.16993/sjwop.275?utm_.com</w:t>
        </w:r>
      </w:hyperlink>
      <w:r w:rsidRPr="008B3C41">
        <w:rPr>
          <w:rFonts w:ascii="Arial" w:hAnsi="Arial" w:cs="Arial"/>
          <w:sz w:val="22"/>
          <w:szCs w:val="22"/>
        </w:rPr>
        <w:t xml:space="preserve"> (</w:t>
      </w:r>
      <w:r w:rsidRPr="00012304">
        <w:rPr>
          <w:rFonts w:ascii="Arial" w:hAnsi="Arial" w:cs="Arial"/>
          <w:sz w:val="22"/>
          <w:szCs w:val="22"/>
        </w:rPr>
        <w:t xml:space="preserve">Accessed: </w:t>
      </w:r>
      <w:r w:rsidRPr="008B3C41">
        <w:rPr>
          <w:rFonts w:ascii="Arial" w:hAnsi="Arial" w:cs="Arial"/>
          <w:sz w:val="22"/>
          <w:szCs w:val="22"/>
        </w:rPr>
        <w:t>7</w:t>
      </w:r>
      <w:r w:rsidRPr="00012304">
        <w:rPr>
          <w:rFonts w:ascii="Arial" w:hAnsi="Arial" w:cs="Arial"/>
          <w:sz w:val="22"/>
          <w:szCs w:val="22"/>
        </w:rPr>
        <w:t xml:space="preserve"> November 2025). </w:t>
      </w:r>
    </w:p>
    <w:p w14:paraId="4797C602" w14:textId="723C9A47" w:rsidR="00500F42" w:rsidRPr="00012304" w:rsidRDefault="00500F42" w:rsidP="008B3C41">
      <w:pPr>
        <w:numPr>
          <w:ilvl w:val="0"/>
          <w:numId w:val="2"/>
        </w:numPr>
        <w:spacing w:line="360" w:lineRule="auto"/>
        <w:rPr>
          <w:rFonts w:ascii="Arial" w:hAnsi="Arial" w:cs="Arial"/>
          <w:sz w:val="22"/>
          <w:szCs w:val="22"/>
        </w:rPr>
      </w:pPr>
      <w:r w:rsidRPr="00012304">
        <w:rPr>
          <w:rFonts w:ascii="Arial" w:hAnsi="Arial" w:cs="Arial"/>
          <w:sz w:val="22"/>
          <w:szCs w:val="22"/>
        </w:rPr>
        <w:t xml:space="preserve">Maertz, C.P. &amp; Campion, M.A. (2004) ‘Profiles in Voluntary Turnover: A Multivariate Analysis of Intent and Behaviour’, </w:t>
      </w:r>
      <w:r w:rsidRPr="00012304">
        <w:rPr>
          <w:rFonts w:ascii="Arial" w:hAnsi="Arial" w:cs="Arial"/>
          <w:i/>
          <w:iCs/>
          <w:sz w:val="22"/>
          <w:szCs w:val="22"/>
        </w:rPr>
        <w:t xml:space="preserve">Journal of Vocational </w:t>
      </w:r>
      <w:proofErr w:type="spellStart"/>
      <w:r w:rsidRPr="00012304">
        <w:rPr>
          <w:rFonts w:ascii="Arial" w:hAnsi="Arial" w:cs="Arial"/>
          <w:i/>
          <w:iCs/>
          <w:sz w:val="22"/>
          <w:szCs w:val="22"/>
        </w:rPr>
        <w:t>Behavior</w:t>
      </w:r>
      <w:proofErr w:type="spellEnd"/>
      <w:r w:rsidRPr="00012304">
        <w:rPr>
          <w:rFonts w:ascii="Arial" w:hAnsi="Arial" w:cs="Arial"/>
          <w:sz w:val="22"/>
          <w:szCs w:val="22"/>
        </w:rPr>
        <w:t>, 65(3), pp. 345</w:t>
      </w:r>
      <w:r w:rsidRPr="00012304">
        <w:rPr>
          <w:rFonts w:ascii="Arial" w:hAnsi="Arial" w:cs="Arial"/>
          <w:sz w:val="22"/>
          <w:szCs w:val="22"/>
        </w:rPr>
        <w:noBreakHyphen/>
        <w:t>364. Available at:</w:t>
      </w:r>
      <w:r w:rsidRPr="008B3C41">
        <w:rPr>
          <w:rFonts w:ascii="Arial" w:hAnsi="Arial" w:cs="Arial"/>
          <w:sz w:val="22"/>
          <w:szCs w:val="22"/>
        </w:rPr>
        <w:t xml:space="preserve"> </w:t>
      </w:r>
      <w:hyperlink r:id="rId12" w:history="1">
        <w:r w:rsidRPr="008B3C41">
          <w:rPr>
            <w:rStyle w:val="Hyperlink"/>
            <w:rFonts w:ascii="Arial" w:hAnsi="Arial" w:cs="Arial"/>
            <w:sz w:val="22"/>
            <w:szCs w:val="22"/>
          </w:rPr>
          <w:t>https://www.researchgate.net/publication/232565559_A_multivariate_analysis_of_the_determinants_of_job_turnover</w:t>
        </w:r>
      </w:hyperlink>
      <w:r w:rsidRPr="008B3C41">
        <w:rPr>
          <w:rFonts w:ascii="Arial" w:hAnsi="Arial" w:cs="Arial"/>
          <w:sz w:val="22"/>
          <w:szCs w:val="22"/>
        </w:rPr>
        <w:t xml:space="preserve"> </w:t>
      </w:r>
      <w:r w:rsidRPr="00012304">
        <w:rPr>
          <w:rFonts w:ascii="Arial" w:hAnsi="Arial" w:cs="Arial"/>
          <w:sz w:val="22"/>
          <w:szCs w:val="22"/>
        </w:rPr>
        <w:t xml:space="preserve"> (Accessed: </w:t>
      </w:r>
      <w:r w:rsidRPr="008B3C41">
        <w:rPr>
          <w:rFonts w:ascii="Arial" w:hAnsi="Arial" w:cs="Arial"/>
          <w:sz w:val="22"/>
          <w:szCs w:val="22"/>
        </w:rPr>
        <w:t>7</w:t>
      </w:r>
      <w:r w:rsidRPr="00012304">
        <w:rPr>
          <w:rFonts w:ascii="Arial" w:hAnsi="Arial" w:cs="Arial"/>
          <w:sz w:val="22"/>
          <w:szCs w:val="22"/>
        </w:rPr>
        <w:t xml:space="preserve"> November 2025).</w:t>
      </w:r>
    </w:p>
    <w:p w14:paraId="24942726" w14:textId="65168D45"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OECD (2023), OECD Economic Outlook, Volume 2023 Issue 1: A long unwinding road, OECD Publishing, Paris, </w:t>
      </w:r>
      <w:hyperlink r:id="rId13" w:history="1">
        <w:r w:rsidRPr="008B3C41">
          <w:rPr>
            <w:rStyle w:val="Hyperlink"/>
            <w:rFonts w:ascii="Arial" w:hAnsi="Arial" w:cs="Arial"/>
            <w:sz w:val="22"/>
            <w:szCs w:val="22"/>
          </w:rPr>
          <w:t>https://doi.org/10.1787/ce188438-en</w:t>
        </w:r>
      </w:hyperlink>
      <w:r w:rsidRPr="008B3C41">
        <w:rPr>
          <w:rFonts w:ascii="Arial" w:hAnsi="Arial" w:cs="Arial"/>
          <w:sz w:val="22"/>
          <w:szCs w:val="22"/>
        </w:rPr>
        <w:t>. (Accessed :9 November 2025)</w:t>
      </w:r>
    </w:p>
    <w:p w14:paraId="62AEB046" w14:textId="01F7F9E0"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Peltokorpi, V. and Allen, D.G., </w:t>
      </w:r>
      <w:r w:rsidR="00583798" w:rsidRPr="008B3C41">
        <w:rPr>
          <w:rFonts w:ascii="Arial" w:hAnsi="Arial" w:cs="Arial"/>
          <w:sz w:val="22"/>
          <w:szCs w:val="22"/>
        </w:rPr>
        <w:t>(</w:t>
      </w:r>
      <w:r w:rsidRPr="008B3C41">
        <w:rPr>
          <w:rFonts w:ascii="Arial" w:hAnsi="Arial" w:cs="Arial"/>
          <w:sz w:val="22"/>
          <w:szCs w:val="22"/>
        </w:rPr>
        <w:t>2024</w:t>
      </w:r>
      <w:r w:rsidR="00583798" w:rsidRPr="008B3C41">
        <w:rPr>
          <w:rFonts w:ascii="Arial" w:hAnsi="Arial" w:cs="Arial"/>
          <w:sz w:val="22"/>
          <w:szCs w:val="22"/>
        </w:rPr>
        <w:t>)</w:t>
      </w:r>
      <w:r w:rsidRPr="008B3C41">
        <w:rPr>
          <w:rFonts w:ascii="Arial" w:hAnsi="Arial" w:cs="Arial"/>
          <w:sz w:val="22"/>
          <w:szCs w:val="22"/>
        </w:rPr>
        <w:t xml:space="preserve">. Job embeddedness and voluntary turnover in the face of job insecurity. Journal of Organizational </w:t>
      </w:r>
      <w:proofErr w:type="spellStart"/>
      <w:r w:rsidRPr="008B3C41">
        <w:rPr>
          <w:rFonts w:ascii="Arial" w:hAnsi="Arial" w:cs="Arial"/>
          <w:sz w:val="22"/>
          <w:szCs w:val="22"/>
        </w:rPr>
        <w:t>Behavior</w:t>
      </w:r>
      <w:proofErr w:type="spellEnd"/>
      <w:r w:rsidRPr="008B3C41">
        <w:rPr>
          <w:rFonts w:ascii="Arial" w:hAnsi="Arial" w:cs="Arial"/>
          <w:sz w:val="22"/>
          <w:szCs w:val="22"/>
        </w:rPr>
        <w:t>, 45(3), pp.416-433.</w:t>
      </w:r>
    </w:p>
    <w:p w14:paraId="62AD549B" w14:textId="77777777" w:rsidR="00500F42" w:rsidRPr="008B3C41" w:rsidRDefault="00500F42" w:rsidP="008B3C41">
      <w:pPr>
        <w:numPr>
          <w:ilvl w:val="0"/>
          <w:numId w:val="2"/>
        </w:numPr>
        <w:spacing w:line="360" w:lineRule="auto"/>
        <w:rPr>
          <w:rFonts w:ascii="Arial" w:hAnsi="Arial" w:cs="Arial"/>
          <w:sz w:val="22"/>
          <w:szCs w:val="22"/>
        </w:rPr>
      </w:pPr>
      <w:r w:rsidRPr="00012304">
        <w:rPr>
          <w:rFonts w:ascii="Arial" w:hAnsi="Arial" w:cs="Arial"/>
          <w:sz w:val="22"/>
          <w:szCs w:val="22"/>
        </w:rPr>
        <w:t xml:space="preserve">Richter, A., et al. (2020) ‘Job Insecurity and Subsequent Actual Turnover’, </w:t>
      </w:r>
      <w:r w:rsidRPr="00012304">
        <w:rPr>
          <w:rFonts w:ascii="Arial" w:hAnsi="Arial" w:cs="Arial"/>
          <w:i/>
          <w:iCs/>
          <w:sz w:val="22"/>
          <w:szCs w:val="22"/>
        </w:rPr>
        <w:t>Frontiers in Psychology</w:t>
      </w:r>
      <w:r w:rsidRPr="00012304">
        <w:rPr>
          <w:rFonts w:ascii="Arial" w:hAnsi="Arial" w:cs="Arial"/>
          <w:sz w:val="22"/>
          <w:szCs w:val="22"/>
        </w:rPr>
        <w:t>, 11, Article 712. Available at:</w:t>
      </w:r>
      <w:r w:rsidRPr="008B3C41">
        <w:rPr>
          <w:rFonts w:ascii="Arial" w:hAnsi="Arial" w:cs="Arial"/>
          <w:sz w:val="22"/>
          <w:szCs w:val="22"/>
        </w:rPr>
        <w:t xml:space="preserve"> </w:t>
      </w:r>
      <w:hyperlink r:id="rId14" w:history="1">
        <w:r w:rsidRPr="008B3C41">
          <w:rPr>
            <w:rStyle w:val="Hyperlink"/>
            <w:rFonts w:ascii="Arial" w:hAnsi="Arial" w:cs="Arial"/>
            <w:sz w:val="22"/>
            <w:szCs w:val="22"/>
          </w:rPr>
          <w:t>https://www.frontiersin.org/journals/psychology/articles/10.3389/fpsyg.2020.00712/full?utm_source=.com</w:t>
        </w:r>
      </w:hyperlink>
      <w:r w:rsidRPr="008B3C41">
        <w:rPr>
          <w:rFonts w:ascii="Arial" w:hAnsi="Arial" w:cs="Arial"/>
          <w:sz w:val="22"/>
          <w:szCs w:val="22"/>
        </w:rPr>
        <w:t xml:space="preserve"> </w:t>
      </w:r>
      <w:r w:rsidRPr="00012304">
        <w:rPr>
          <w:rFonts w:ascii="Arial" w:hAnsi="Arial" w:cs="Arial"/>
          <w:sz w:val="22"/>
          <w:szCs w:val="22"/>
        </w:rPr>
        <w:t xml:space="preserve"> (Accessed: 10 November 2025).</w:t>
      </w:r>
    </w:p>
    <w:p w14:paraId="2E939CB8" w14:textId="7E8453A4" w:rsidR="00500F42" w:rsidRPr="00012304" w:rsidRDefault="00500F42" w:rsidP="008B3C41">
      <w:pPr>
        <w:numPr>
          <w:ilvl w:val="0"/>
          <w:numId w:val="2"/>
        </w:numPr>
        <w:spacing w:line="360" w:lineRule="auto"/>
        <w:rPr>
          <w:rFonts w:ascii="Arial" w:hAnsi="Arial" w:cs="Arial"/>
          <w:sz w:val="22"/>
          <w:szCs w:val="22"/>
        </w:rPr>
      </w:pPr>
      <w:proofErr w:type="spellStart"/>
      <w:r w:rsidRPr="00012304">
        <w:rPr>
          <w:rFonts w:ascii="Arial" w:hAnsi="Arial" w:cs="Arial"/>
          <w:sz w:val="22"/>
          <w:szCs w:val="22"/>
        </w:rPr>
        <w:lastRenderedPageBreak/>
        <w:t>Shoss</w:t>
      </w:r>
      <w:proofErr w:type="spellEnd"/>
      <w:r w:rsidRPr="00012304">
        <w:rPr>
          <w:rFonts w:ascii="Arial" w:hAnsi="Arial" w:cs="Arial"/>
          <w:sz w:val="22"/>
          <w:szCs w:val="22"/>
        </w:rPr>
        <w:t xml:space="preserve">, M.K. (2017) ‘Job Insecurity: An Integrative Review and Agenda for Future Research’, </w:t>
      </w:r>
      <w:r w:rsidRPr="00012304">
        <w:rPr>
          <w:rFonts w:ascii="Arial" w:hAnsi="Arial" w:cs="Arial"/>
          <w:i/>
          <w:iCs/>
          <w:sz w:val="22"/>
          <w:szCs w:val="22"/>
        </w:rPr>
        <w:t>Journal of Management</w:t>
      </w:r>
      <w:r w:rsidRPr="00012304">
        <w:rPr>
          <w:rFonts w:ascii="Arial" w:hAnsi="Arial" w:cs="Arial"/>
          <w:sz w:val="22"/>
          <w:szCs w:val="22"/>
        </w:rPr>
        <w:t>, 43(6), pp. 1911</w:t>
      </w:r>
      <w:r w:rsidRPr="00012304">
        <w:rPr>
          <w:rFonts w:ascii="Arial" w:hAnsi="Arial" w:cs="Arial"/>
          <w:sz w:val="22"/>
          <w:szCs w:val="22"/>
        </w:rPr>
        <w:noBreakHyphen/>
        <w:t xml:space="preserve">1939. Available at: </w:t>
      </w:r>
      <w:hyperlink r:id="rId15" w:tgtFrame="_new" w:history="1">
        <w:r w:rsidRPr="00012304">
          <w:rPr>
            <w:rStyle w:val="Hyperlink"/>
            <w:rFonts w:ascii="Arial" w:hAnsi="Arial" w:cs="Arial"/>
            <w:sz w:val="22"/>
            <w:szCs w:val="22"/>
          </w:rPr>
          <w:t>https://doi.org/10.1177/0149206317691574</w:t>
        </w:r>
      </w:hyperlink>
      <w:r w:rsidRPr="00012304">
        <w:rPr>
          <w:rFonts w:ascii="Arial" w:hAnsi="Arial" w:cs="Arial"/>
          <w:sz w:val="22"/>
          <w:szCs w:val="22"/>
        </w:rPr>
        <w:t xml:space="preserve"> (Accessed: 1 November 2025).</w:t>
      </w:r>
    </w:p>
    <w:p w14:paraId="6FF01396" w14:textId="6FB43C5B"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Sousa-Poza, A. and Henneberger, F., </w:t>
      </w:r>
      <w:r w:rsidR="00583798" w:rsidRPr="008B3C41">
        <w:rPr>
          <w:rFonts w:ascii="Arial" w:hAnsi="Arial" w:cs="Arial"/>
          <w:sz w:val="22"/>
          <w:szCs w:val="22"/>
        </w:rPr>
        <w:t>(</w:t>
      </w:r>
      <w:r w:rsidRPr="008B3C41">
        <w:rPr>
          <w:rFonts w:ascii="Arial" w:hAnsi="Arial" w:cs="Arial"/>
          <w:sz w:val="22"/>
          <w:szCs w:val="22"/>
        </w:rPr>
        <w:t>2004</w:t>
      </w:r>
      <w:r w:rsidR="00583798" w:rsidRPr="008B3C41">
        <w:rPr>
          <w:rFonts w:ascii="Arial" w:hAnsi="Arial" w:cs="Arial"/>
          <w:sz w:val="22"/>
          <w:szCs w:val="22"/>
        </w:rPr>
        <w:t>)</w:t>
      </w:r>
      <w:r w:rsidRPr="008B3C41">
        <w:rPr>
          <w:rFonts w:ascii="Arial" w:hAnsi="Arial" w:cs="Arial"/>
          <w:sz w:val="22"/>
          <w:szCs w:val="22"/>
        </w:rPr>
        <w:t xml:space="preserve">. </w:t>
      </w:r>
      <w:proofErr w:type="spellStart"/>
      <w:r w:rsidRPr="008B3C41">
        <w:rPr>
          <w:rFonts w:ascii="Arial" w:hAnsi="Arial" w:cs="Arial"/>
          <w:sz w:val="22"/>
          <w:szCs w:val="22"/>
        </w:rPr>
        <w:t>Analyzing</w:t>
      </w:r>
      <w:proofErr w:type="spellEnd"/>
      <w:r w:rsidRPr="008B3C41">
        <w:rPr>
          <w:rFonts w:ascii="Arial" w:hAnsi="Arial" w:cs="Arial"/>
          <w:sz w:val="22"/>
          <w:szCs w:val="22"/>
        </w:rPr>
        <w:t xml:space="preserve"> job mobility with job turnover intentions: An international comparative study. Journal of economic issues, 38(1), pp.113-137.</w:t>
      </w:r>
    </w:p>
    <w:p w14:paraId="682C4C0A" w14:textId="6C80EBC4"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Sverke, M. and </w:t>
      </w:r>
      <w:proofErr w:type="spellStart"/>
      <w:r w:rsidRPr="008B3C41">
        <w:rPr>
          <w:rFonts w:ascii="Arial" w:hAnsi="Arial" w:cs="Arial"/>
          <w:sz w:val="22"/>
          <w:szCs w:val="22"/>
        </w:rPr>
        <w:t>Goslinga</w:t>
      </w:r>
      <w:proofErr w:type="spellEnd"/>
      <w:r w:rsidRPr="008B3C41">
        <w:rPr>
          <w:rFonts w:ascii="Arial" w:hAnsi="Arial" w:cs="Arial"/>
          <w:sz w:val="22"/>
          <w:szCs w:val="22"/>
        </w:rPr>
        <w:t xml:space="preserve">, S., </w:t>
      </w:r>
      <w:r w:rsidR="00583798" w:rsidRPr="008B3C41">
        <w:rPr>
          <w:rFonts w:ascii="Arial" w:hAnsi="Arial" w:cs="Arial"/>
          <w:sz w:val="22"/>
          <w:szCs w:val="22"/>
        </w:rPr>
        <w:t>(</w:t>
      </w:r>
      <w:r w:rsidRPr="008B3C41">
        <w:rPr>
          <w:rFonts w:ascii="Arial" w:hAnsi="Arial" w:cs="Arial"/>
          <w:sz w:val="22"/>
          <w:szCs w:val="22"/>
        </w:rPr>
        <w:t>2003</w:t>
      </w:r>
      <w:r w:rsidR="00583798" w:rsidRPr="008B3C41">
        <w:rPr>
          <w:rFonts w:ascii="Arial" w:hAnsi="Arial" w:cs="Arial"/>
          <w:sz w:val="22"/>
          <w:szCs w:val="22"/>
        </w:rPr>
        <w:t>)</w:t>
      </w:r>
      <w:r w:rsidRPr="008B3C41">
        <w:rPr>
          <w:rFonts w:ascii="Arial" w:hAnsi="Arial" w:cs="Arial"/>
          <w:sz w:val="22"/>
          <w:szCs w:val="22"/>
        </w:rPr>
        <w:t>. The consequences of job insecurity for employers and unions: Exit, voice and loyalty. Economic and Industrial Democracy, 24(2), pp.241-270.</w:t>
      </w:r>
    </w:p>
    <w:p w14:paraId="066E00DD" w14:textId="771EAFDA"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Sverke, M., Hellgren, J. and </w:t>
      </w:r>
      <w:proofErr w:type="spellStart"/>
      <w:r w:rsidRPr="008B3C41">
        <w:rPr>
          <w:rFonts w:ascii="Arial" w:hAnsi="Arial" w:cs="Arial"/>
          <w:sz w:val="22"/>
          <w:szCs w:val="22"/>
        </w:rPr>
        <w:t>Näswall</w:t>
      </w:r>
      <w:proofErr w:type="spellEnd"/>
      <w:r w:rsidRPr="008B3C41">
        <w:rPr>
          <w:rFonts w:ascii="Arial" w:hAnsi="Arial" w:cs="Arial"/>
          <w:sz w:val="22"/>
          <w:szCs w:val="22"/>
        </w:rPr>
        <w:t xml:space="preserve">, K., </w:t>
      </w:r>
      <w:r w:rsidR="00583798" w:rsidRPr="008B3C41">
        <w:rPr>
          <w:rFonts w:ascii="Arial" w:hAnsi="Arial" w:cs="Arial"/>
          <w:sz w:val="22"/>
          <w:szCs w:val="22"/>
        </w:rPr>
        <w:t>(</w:t>
      </w:r>
      <w:r w:rsidRPr="008B3C41">
        <w:rPr>
          <w:rFonts w:ascii="Arial" w:hAnsi="Arial" w:cs="Arial"/>
          <w:sz w:val="22"/>
          <w:szCs w:val="22"/>
        </w:rPr>
        <w:t>2002</w:t>
      </w:r>
      <w:r w:rsidR="00583798" w:rsidRPr="008B3C41">
        <w:rPr>
          <w:rFonts w:ascii="Arial" w:hAnsi="Arial" w:cs="Arial"/>
          <w:sz w:val="22"/>
          <w:szCs w:val="22"/>
        </w:rPr>
        <w:t>)</w:t>
      </w:r>
      <w:r w:rsidRPr="008B3C41">
        <w:rPr>
          <w:rFonts w:ascii="Arial" w:hAnsi="Arial" w:cs="Arial"/>
          <w:sz w:val="22"/>
          <w:szCs w:val="22"/>
        </w:rPr>
        <w:t>. No security: a meta-analysis and review of job insecurity and its consequences. Journal of occupational health psychology, 7(3), p.242.</w:t>
      </w:r>
    </w:p>
    <w:p w14:paraId="0C7A7D43" w14:textId="40509E36" w:rsidR="00500F42" w:rsidRPr="008B3C41" w:rsidRDefault="00500F42" w:rsidP="008B3C41">
      <w:pPr>
        <w:numPr>
          <w:ilvl w:val="0"/>
          <w:numId w:val="2"/>
        </w:numPr>
        <w:spacing w:line="360" w:lineRule="auto"/>
        <w:rPr>
          <w:rFonts w:ascii="Arial" w:hAnsi="Arial" w:cs="Arial"/>
          <w:sz w:val="22"/>
          <w:szCs w:val="22"/>
        </w:rPr>
      </w:pPr>
      <w:r w:rsidRPr="008B3C41">
        <w:rPr>
          <w:rFonts w:ascii="Arial" w:hAnsi="Arial" w:cs="Arial"/>
          <w:sz w:val="22"/>
          <w:szCs w:val="22"/>
        </w:rPr>
        <w:t xml:space="preserve">Taye, D. and Getnet, B., </w:t>
      </w:r>
      <w:r w:rsidR="00583798" w:rsidRPr="008B3C41">
        <w:rPr>
          <w:rFonts w:ascii="Arial" w:hAnsi="Arial" w:cs="Arial"/>
          <w:sz w:val="22"/>
          <w:szCs w:val="22"/>
        </w:rPr>
        <w:t>(</w:t>
      </w:r>
      <w:r w:rsidRPr="008B3C41">
        <w:rPr>
          <w:rFonts w:ascii="Arial" w:hAnsi="Arial" w:cs="Arial"/>
          <w:sz w:val="22"/>
          <w:szCs w:val="22"/>
        </w:rPr>
        <w:t>2020</w:t>
      </w:r>
      <w:r w:rsidR="00583798" w:rsidRPr="008B3C41">
        <w:rPr>
          <w:rFonts w:ascii="Arial" w:hAnsi="Arial" w:cs="Arial"/>
          <w:sz w:val="22"/>
          <w:szCs w:val="22"/>
        </w:rPr>
        <w:t>)</w:t>
      </w:r>
      <w:r w:rsidRPr="008B3C41">
        <w:rPr>
          <w:rFonts w:ascii="Arial" w:hAnsi="Arial" w:cs="Arial"/>
          <w:sz w:val="22"/>
          <w:szCs w:val="22"/>
        </w:rPr>
        <w:t xml:space="preserve">. The impact of employee turnover on organizational performance: A case study of Mada </w:t>
      </w:r>
      <w:proofErr w:type="spellStart"/>
      <w:r w:rsidRPr="008B3C41">
        <w:rPr>
          <w:rFonts w:ascii="Arial" w:hAnsi="Arial" w:cs="Arial"/>
          <w:sz w:val="22"/>
          <w:szCs w:val="22"/>
        </w:rPr>
        <w:t>Walabu</w:t>
      </w:r>
      <w:proofErr w:type="spellEnd"/>
      <w:r w:rsidRPr="008B3C41">
        <w:rPr>
          <w:rFonts w:ascii="Arial" w:hAnsi="Arial" w:cs="Arial"/>
          <w:sz w:val="22"/>
          <w:szCs w:val="22"/>
        </w:rPr>
        <w:t xml:space="preserve"> University, Bale Robe, Ethiopia. American journal of pure and applied biosciences, 2(3), pp.51-63.</w:t>
      </w:r>
    </w:p>
    <w:p w14:paraId="6B70C877" w14:textId="510B3608" w:rsidR="000943CA" w:rsidRPr="00B03E01" w:rsidRDefault="00500F42" w:rsidP="00B76CE4">
      <w:pPr>
        <w:numPr>
          <w:ilvl w:val="0"/>
          <w:numId w:val="2"/>
        </w:numPr>
        <w:spacing w:line="360" w:lineRule="auto"/>
        <w:rPr>
          <w:rFonts w:ascii="Arial" w:hAnsi="Arial" w:cs="Arial"/>
          <w:sz w:val="22"/>
          <w:szCs w:val="22"/>
        </w:rPr>
      </w:pPr>
      <w:r w:rsidRPr="008B3C41">
        <w:rPr>
          <w:rFonts w:ascii="Arial" w:hAnsi="Arial" w:cs="Arial"/>
          <w:sz w:val="22"/>
          <w:szCs w:val="22"/>
        </w:rPr>
        <w:t xml:space="preserve">Vander Elst, T., De Cuyper, N., </w:t>
      </w:r>
      <w:proofErr w:type="spellStart"/>
      <w:r w:rsidRPr="008B3C41">
        <w:rPr>
          <w:rFonts w:ascii="Arial" w:hAnsi="Arial" w:cs="Arial"/>
          <w:sz w:val="22"/>
          <w:szCs w:val="22"/>
        </w:rPr>
        <w:t>Baillien</w:t>
      </w:r>
      <w:proofErr w:type="spellEnd"/>
      <w:r w:rsidRPr="008B3C41">
        <w:rPr>
          <w:rFonts w:ascii="Arial" w:hAnsi="Arial" w:cs="Arial"/>
          <w:sz w:val="22"/>
          <w:szCs w:val="22"/>
        </w:rPr>
        <w:t xml:space="preserve">, E., Niesen, W. and De Witte, H., </w:t>
      </w:r>
      <w:r w:rsidR="00583798" w:rsidRPr="008B3C41">
        <w:rPr>
          <w:rFonts w:ascii="Arial" w:hAnsi="Arial" w:cs="Arial"/>
          <w:sz w:val="22"/>
          <w:szCs w:val="22"/>
        </w:rPr>
        <w:t>(</w:t>
      </w:r>
      <w:r w:rsidRPr="008B3C41">
        <w:rPr>
          <w:rFonts w:ascii="Arial" w:hAnsi="Arial" w:cs="Arial"/>
          <w:sz w:val="22"/>
          <w:szCs w:val="22"/>
        </w:rPr>
        <w:t>2016</w:t>
      </w:r>
      <w:r w:rsidR="00583798" w:rsidRPr="008B3C41">
        <w:rPr>
          <w:rFonts w:ascii="Arial" w:hAnsi="Arial" w:cs="Arial"/>
          <w:sz w:val="22"/>
          <w:szCs w:val="22"/>
        </w:rPr>
        <w:t>)</w:t>
      </w:r>
      <w:r w:rsidRPr="008B3C41">
        <w:rPr>
          <w:rFonts w:ascii="Arial" w:hAnsi="Arial" w:cs="Arial"/>
          <w:sz w:val="22"/>
          <w:szCs w:val="22"/>
        </w:rPr>
        <w:t>. Perceived control and psychological contract breach as explanations of the relationships between job insecurity, job strain and coping reactions: Towards a theoretical integration. Stress and Health, 32(2), pp.100-116.</w:t>
      </w:r>
    </w:p>
    <w:sectPr w:rsidR="000943CA" w:rsidRPr="00B03E01">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40454" w14:textId="77777777" w:rsidR="00BB70B5" w:rsidRDefault="00BB70B5" w:rsidP="000F3CDF">
      <w:pPr>
        <w:spacing w:after="0" w:line="240" w:lineRule="auto"/>
      </w:pPr>
      <w:r>
        <w:separator/>
      </w:r>
    </w:p>
  </w:endnote>
  <w:endnote w:type="continuationSeparator" w:id="0">
    <w:p w14:paraId="46FE3B48" w14:textId="77777777" w:rsidR="00BB70B5" w:rsidRDefault="00BB70B5" w:rsidP="000F3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079461"/>
      <w:docPartObj>
        <w:docPartGallery w:val="Page Numbers (Bottom of Page)"/>
        <w:docPartUnique/>
      </w:docPartObj>
    </w:sdtPr>
    <w:sdtEndPr>
      <w:rPr>
        <w:noProof/>
      </w:rPr>
    </w:sdtEndPr>
    <w:sdtContent>
      <w:p w14:paraId="6CFA6EEA" w14:textId="77777777" w:rsidR="000F3CDF" w:rsidRDefault="000F3C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F6722A" w14:textId="77777777" w:rsidR="000F3CDF" w:rsidRDefault="000F3C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F1425" w14:textId="77777777" w:rsidR="00BB70B5" w:rsidRDefault="00BB70B5" w:rsidP="000F3CDF">
      <w:pPr>
        <w:spacing w:after="0" w:line="240" w:lineRule="auto"/>
      </w:pPr>
      <w:r>
        <w:separator/>
      </w:r>
    </w:p>
  </w:footnote>
  <w:footnote w:type="continuationSeparator" w:id="0">
    <w:p w14:paraId="16CE8474" w14:textId="77777777" w:rsidR="00BB70B5" w:rsidRDefault="00BB70B5" w:rsidP="000F3C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40703"/>
    <w:multiLevelType w:val="multilevel"/>
    <w:tmpl w:val="71CC2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4B3BBB"/>
    <w:multiLevelType w:val="multilevel"/>
    <w:tmpl w:val="4E022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4373358">
    <w:abstractNumId w:val="1"/>
  </w:num>
  <w:num w:numId="2" w16cid:durableId="1956978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C3E"/>
    <w:rsid w:val="00012304"/>
    <w:rsid w:val="00020CEE"/>
    <w:rsid w:val="0003683F"/>
    <w:rsid w:val="00051F4F"/>
    <w:rsid w:val="000943CA"/>
    <w:rsid w:val="000A38F8"/>
    <w:rsid w:val="000F3CDF"/>
    <w:rsid w:val="0010214E"/>
    <w:rsid w:val="00127DC0"/>
    <w:rsid w:val="00177CDE"/>
    <w:rsid w:val="001820AB"/>
    <w:rsid w:val="001B6015"/>
    <w:rsid w:val="001E4D8E"/>
    <w:rsid w:val="002001B9"/>
    <w:rsid w:val="00213468"/>
    <w:rsid w:val="0021771F"/>
    <w:rsid w:val="00281065"/>
    <w:rsid w:val="002A5427"/>
    <w:rsid w:val="002A70B6"/>
    <w:rsid w:val="002C28A2"/>
    <w:rsid w:val="002E74CD"/>
    <w:rsid w:val="00302911"/>
    <w:rsid w:val="00310C3E"/>
    <w:rsid w:val="00324F19"/>
    <w:rsid w:val="00332899"/>
    <w:rsid w:val="00386B42"/>
    <w:rsid w:val="003952D6"/>
    <w:rsid w:val="003A64D3"/>
    <w:rsid w:val="0040241E"/>
    <w:rsid w:val="004318CC"/>
    <w:rsid w:val="00465E5A"/>
    <w:rsid w:val="004871F3"/>
    <w:rsid w:val="004D7DFE"/>
    <w:rsid w:val="004E723A"/>
    <w:rsid w:val="00500F42"/>
    <w:rsid w:val="005237EC"/>
    <w:rsid w:val="00562DCC"/>
    <w:rsid w:val="00583798"/>
    <w:rsid w:val="005A09EF"/>
    <w:rsid w:val="005E56EA"/>
    <w:rsid w:val="00607789"/>
    <w:rsid w:val="00630EDB"/>
    <w:rsid w:val="00677921"/>
    <w:rsid w:val="006C2B85"/>
    <w:rsid w:val="006E0377"/>
    <w:rsid w:val="008372A7"/>
    <w:rsid w:val="0085101C"/>
    <w:rsid w:val="0085596C"/>
    <w:rsid w:val="008A7C39"/>
    <w:rsid w:val="008B3C41"/>
    <w:rsid w:val="008C7DE2"/>
    <w:rsid w:val="00910FBB"/>
    <w:rsid w:val="00913192"/>
    <w:rsid w:val="009164AD"/>
    <w:rsid w:val="00951799"/>
    <w:rsid w:val="009A42BA"/>
    <w:rsid w:val="009B40D9"/>
    <w:rsid w:val="00A76E83"/>
    <w:rsid w:val="00AC0774"/>
    <w:rsid w:val="00B03E01"/>
    <w:rsid w:val="00B153E5"/>
    <w:rsid w:val="00B33D92"/>
    <w:rsid w:val="00B76CE4"/>
    <w:rsid w:val="00B81F0D"/>
    <w:rsid w:val="00B83A54"/>
    <w:rsid w:val="00BA791A"/>
    <w:rsid w:val="00BB70B5"/>
    <w:rsid w:val="00BD2F86"/>
    <w:rsid w:val="00C22553"/>
    <w:rsid w:val="00C63D62"/>
    <w:rsid w:val="00C71A0F"/>
    <w:rsid w:val="00C87F87"/>
    <w:rsid w:val="00CA1D46"/>
    <w:rsid w:val="00CF07EC"/>
    <w:rsid w:val="00D13072"/>
    <w:rsid w:val="00D13252"/>
    <w:rsid w:val="00D17C30"/>
    <w:rsid w:val="00D314B7"/>
    <w:rsid w:val="00D56694"/>
    <w:rsid w:val="00D6716D"/>
    <w:rsid w:val="00D840DC"/>
    <w:rsid w:val="00D948F7"/>
    <w:rsid w:val="00D9634C"/>
    <w:rsid w:val="00DD5CDF"/>
    <w:rsid w:val="00DD7862"/>
    <w:rsid w:val="00E13ECE"/>
    <w:rsid w:val="00E375E6"/>
    <w:rsid w:val="00E41EE4"/>
    <w:rsid w:val="00E745B4"/>
    <w:rsid w:val="00E80438"/>
    <w:rsid w:val="00E8282A"/>
    <w:rsid w:val="00EA68F9"/>
    <w:rsid w:val="00ED3836"/>
    <w:rsid w:val="00ED4677"/>
    <w:rsid w:val="00EF568C"/>
    <w:rsid w:val="00EF73B7"/>
    <w:rsid w:val="00F16701"/>
    <w:rsid w:val="00F54695"/>
    <w:rsid w:val="00F76E60"/>
    <w:rsid w:val="00F94613"/>
    <w:rsid w:val="00FA6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ADDFD"/>
  <w15:chartTrackingRefBased/>
  <w15:docId w15:val="{C0DC5C1E-1F90-43D9-B8C1-F258EA3A4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C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0C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0C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0C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C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C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C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C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C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C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0C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0C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C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C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C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C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C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C3E"/>
    <w:rPr>
      <w:rFonts w:eastAsiaTheme="majorEastAsia" w:cstheme="majorBidi"/>
      <w:color w:val="272727" w:themeColor="text1" w:themeTint="D8"/>
    </w:rPr>
  </w:style>
  <w:style w:type="paragraph" w:styleId="Title">
    <w:name w:val="Title"/>
    <w:basedOn w:val="Normal"/>
    <w:next w:val="Normal"/>
    <w:link w:val="TitleChar"/>
    <w:uiPriority w:val="10"/>
    <w:qFormat/>
    <w:rsid w:val="00310C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C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C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C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C3E"/>
    <w:pPr>
      <w:spacing w:before="160"/>
      <w:jc w:val="center"/>
    </w:pPr>
    <w:rPr>
      <w:i/>
      <w:iCs/>
      <w:color w:val="404040" w:themeColor="text1" w:themeTint="BF"/>
    </w:rPr>
  </w:style>
  <w:style w:type="character" w:customStyle="1" w:styleId="QuoteChar">
    <w:name w:val="Quote Char"/>
    <w:basedOn w:val="DefaultParagraphFont"/>
    <w:link w:val="Quote"/>
    <w:uiPriority w:val="29"/>
    <w:rsid w:val="00310C3E"/>
    <w:rPr>
      <w:i/>
      <w:iCs/>
      <w:color w:val="404040" w:themeColor="text1" w:themeTint="BF"/>
    </w:rPr>
  </w:style>
  <w:style w:type="paragraph" w:styleId="ListParagraph">
    <w:name w:val="List Paragraph"/>
    <w:basedOn w:val="Normal"/>
    <w:uiPriority w:val="34"/>
    <w:qFormat/>
    <w:rsid w:val="00310C3E"/>
    <w:pPr>
      <w:ind w:left="720"/>
      <w:contextualSpacing/>
    </w:pPr>
  </w:style>
  <w:style w:type="character" w:styleId="IntenseEmphasis">
    <w:name w:val="Intense Emphasis"/>
    <w:basedOn w:val="DefaultParagraphFont"/>
    <w:uiPriority w:val="21"/>
    <w:qFormat/>
    <w:rsid w:val="00310C3E"/>
    <w:rPr>
      <w:i/>
      <w:iCs/>
      <w:color w:val="0F4761" w:themeColor="accent1" w:themeShade="BF"/>
    </w:rPr>
  </w:style>
  <w:style w:type="paragraph" w:styleId="IntenseQuote">
    <w:name w:val="Intense Quote"/>
    <w:basedOn w:val="Normal"/>
    <w:next w:val="Normal"/>
    <w:link w:val="IntenseQuoteChar"/>
    <w:uiPriority w:val="30"/>
    <w:qFormat/>
    <w:rsid w:val="00310C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C3E"/>
    <w:rPr>
      <w:i/>
      <w:iCs/>
      <w:color w:val="0F4761" w:themeColor="accent1" w:themeShade="BF"/>
    </w:rPr>
  </w:style>
  <w:style w:type="character" w:styleId="IntenseReference">
    <w:name w:val="Intense Reference"/>
    <w:basedOn w:val="DefaultParagraphFont"/>
    <w:uiPriority w:val="32"/>
    <w:qFormat/>
    <w:rsid w:val="00310C3E"/>
    <w:rPr>
      <w:b/>
      <w:bCs/>
      <w:smallCaps/>
      <w:color w:val="0F4761" w:themeColor="accent1" w:themeShade="BF"/>
      <w:spacing w:val="5"/>
    </w:rPr>
  </w:style>
  <w:style w:type="table" w:styleId="TableGrid">
    <w:name w:val="Table Grid"/>
    <w:basedOn w:val="TableNormal"/>
    <w:uiPriority w:val="39"/>
    <w:rsid w:val="008A7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12304"/>
    <w:rPr>
      <w:color w:val="467886" w:themeColor="hyperlink"/>
      <w:u w:val="single"/>
    </w:rPr>
  </w:style>
  <w:style w:type="character" w:styleId="UnresolvedMention">
    <w:name w:val="Unresolved Mention"/>
    <w:basedOn w:val="DefaultParagraphFont"/>
    <w:uiPriority w:val="99"/>
    <w:semiHidden/>
    <w:unhideWhenUsed/>
    <w:rsid w:val="00012304"/>
    <w:rPr>
      <w:color w:val="605E5C"/>
      <w:shd w:val="clear" w:color="auto" w:fill="E1DFDD"/>
    </w:rPr>
  </w:style>
  <w:style w:type="character" w:styleId="FollowedHyperlink">
    <w:name w:val="FollowedHyperlink"/>
    <w:basedOn w:val="DefaultParagraphFont"/>
    <w:uiPriority w:val="99"/>
    <w:semiHidden/>
    <w:unhideWhenUsed/>
    <w:rsid w:val="00BA791A"/>
    <w:rPr>
      <w:color w:val="96607D" w:themeColor="followedHyperlink"/>
      <w:u w:val="single"/>
    </w:rPr>
  </w:style>
  <w:style w:type="paragraph" w:styleId="Header">
    <w:name w:val="header"/>
    <w:basedOn w:val="Normal"/>
    <w:link w:val="HeaderChar"/>
    <w:uiPriority w:val="99"/>
    <w:unhideWhenUsed/>
    <w:rsid w:val="000F3C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CDF"/>
  </w:style>
  <w:style w:type="paragraph" w:styleId="Footer">
    <w:name w:val="footer"/>
    <w:basedOn w:val="Normal"/>
    <w:link w:val="FooterChar"/>
    <w:uiPriority w:val="99"/>
    <w:unhideWhenUsed/>
    <w:rsid w:val="000F3C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CDF"/>
  </w:style>
  <w:style w:type="paragraph" w:styleId="TOCHeading">
    <w:name w:val="TOC Heading"/>
    <w:basedOn w:val="Heading1"/>
    <w:next w:val="Normal"/>
    <w:uiPriority w:val="39"/>
    <w:unhideWhenUsed/>
    <w:qFormat/>
    <w:rsid w:val="000F3CD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F3CD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27597618_Impact_of_Employees%27_Job_Insecurity_and_Employee_Turnover_on_Organisational_Performance_in_Private_and_Public_Sector_Organisations?utm_source=chatgpt.com" TargetMode="External"/><Relationship Id="rId13" Type="http://schemas.openxmlformats.org/officeDocument/2006/relationships/hyperlink" Target="https://doi.org/10.1787/ce188438-e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232565559_A_multivariate_analysis_of_the_determinants_of_job_turnov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jwop.com/articles/10.16993/sjwop.275?utm_.com" TargetMode="External"/><Relationship Id="rId5" Type="http://schemas.openxmlformats.org/officeDocument/2006/relationships/webSettings" Target="webSettings.xml"/><Relationship Id="rId15" Type="http://schemas.openxmlformats.org/officeDocument/2006/relationships/hyperlink" Target="https://doi.org/10.1177/0149206317691574" TargetMode="External"/><Relationship Id="rId10" Type="http://schemas.openxmlformats.org/officeDocument/2006/relationships/hyperlink" Target="https://www.tandfonline.com/doi/full/10.1080/23311908.2024.2303219?utm_source=.com" TargetMode="External"/><Relationship Id="rId4" Type="http://schemas.openxmlformats.org/officeDocument/2006/relationships/settings" Target="settings.xml"/><Relationship Id="rId9" Type="http://schemas.openxmlformats.org/officeDocument/2006/relationships/hyperlink" Target="https://www.sciencedirect.com/science/article/abs/pii/S0148296323002011?utm_source.com" TargetMode="External"/><Relationship Id="rId14" Type="http://schemas.openxmlformats.org/officeDocument/2006/relationships/hyperlink" Target="https://www.frontiersin.org/journals/psychology/articles/10.3389/fpsyg.2020.00712/full?utm_sour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6FC3B-EB12-4583-8A22-C0D5B811F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8928</TotalTime>
  <Pages>12</Pages>
  <Words>3618</Words>
  <Characters>20627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Mocanu</dc:creator>
  <cp:keywords/>
  <dc:description/>
  <cp:lastModifiedBy>Adriana Mocanu</cp:lastModifiedBy>
  <cp:revision>94</cp:revision>
  <dcterms:created xsi:type="dcterms:W3CDTF">2025-11-04T13:29:00Z</dcterms:created>
  <dcterms:modified xsi:type="dcterms:W3CDTF">2025-11-11T08:56:00Z</dcterms:modified>
</cp:coreProperties>
</file>