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6B393" w14:textId="79C06A89" w:rsidR="005A2823" w:rsidRDefault="004D75DC">
      <w:pPr>
        <w:rPr>
          <w:sz w:val="32"/>
          <w:szCs w:val="32"/>
        </w:rPr>
      </w:pPr>
      <w:r>
        <w:rPr>
          <w:sz w:val="32"/>
          <w:szCs w:val="32"/>
        </w:rPr>
        <w:t xml:space="preserve">A constitution is a set of fundamental principles or established precedents according to which a state or other organization is governed. It typically outlines the structure of government, the rights and responsibilities of citizens, and the powers of the government. Constitutions can be written or unwritten, </w:t>
      </w:r>
      <w:proofErr w:type="gramStart"/>
      <w:r>
        <w:rPr>
          <w:sz w:val="32"/>
          <w:szCs w:val="32"/>
        </w:rPr>
        <w:t>formal</w:t>
      </w:r>
      <w:proofErr w:type="gramEnd"/>
      <w:r>
        <w:rPr>
          <w:sz w:val="32"/>
          <w:szCs w:val="32"/>
        </w:rPr>
        <w:t xml:space="preserve"> or informal. </w:t>
      </w:r>
    </w:p>
    <w:p w14:paraId="3A7109FA" w14:textId="3F045465" w:rsidR="004D75DC" w:rsidRDefault="004D75DC">
      <w:pPr>
        <w:rPr>
          <w:sz w:val="32"/>
          <w:szCs w:val="32"/>
        </w:rPr>
      </w:pPr>
      <w:r>
        <w:rPr>
          <w:sz w:val="32"/>
          <w:szCs w:val="32"/>
        </w:rPr>
        <w:t xml:space="preserve">Parliament, through the political and constitutional reform select committee of the </w:t>
      </w:r>
      <w:r w:rsidR="006C575C">
        <w:rPr>
          <w:sz w:val="32"/>
          <w:szCs w:val="32"/>
        </w:rPr>
        <w:t>House</w:t>
      </w:r>
      <w:r>
        <w:rPr>
          <w:sz w:val="32"/>
          <w:szCs w:val="32"/>
        </w:rPr>
        <w:t xml:space="preserve"> of </w:t>
      </w:r>
      <w:r w:rsidR="006C575C">
        <w:rPr>
          <w:sz w:val="32"/>
          <w:szCs w:val="32"/>
        </w:rPr>
        <w:t>Commons</w:t>
      </w:r>
      <w:r>
        <w:rPr>
          <w:sz w:val="32"/>
          <w:szCs w:val="32"/>
        </w:rPr>
        <w:t xml:space="preserve">, has spent the entire fixed </w:t>
      </w:r>
      <w:r w:rsidR="00C55857">
        <w:rPr>
          <w:sz w:val="32"/>
          <w:szCs w:val="32"/>
        </w:rPr>
        <w:t>five-year</w:t>
      </w:r>
      <w:r>
        <w:rPr>
          <w:sz w:val="32"/>
          <w:szCs w:val="32"/>
        </w:rPr>
        <w:t xml:space="preserve"> term of the 2010 parliament examining the potential codification of the </w:t>
      </w:r>
      <w:r w:rsidR="006C575C">
        <w:rPr>
          <w:sz w:val="32"/>
          <w:szCs w:val="32"/>
        </w:rPr>
        <w:t>United Kingdom’s</w:t>
      </w:r>
      <w:r>
        <w:rPr>
          <w:sz w:val="32"/>
          <w:szCs w:val="32"/>
        </w:rPr>
        <w:t xml:space="preserve"> constitution. In partnership with a team from the </w:t>
      </w:r>
      <w:r w:rsidR="006C575C">
        <w:rPr>
          <w:sz w:val="32"/>
          <w:szCs w:val="32"/>
        </w:rPr>
        <w:t>Centre</w:t>
      </w:r>
      <w:r>
        <w:rPr>
          <w:sz w:val="32"/>
          <w:szCs w:val="32"/>
        </w:rPr>
        <w:t xml:space="preserve"> for </w:t>
      </w:r>
      <w:r w:rsidR="006C575C">
        <w:rPr>
          <w:sz w:val="32"/>
          <w:szCs w:val="32"/>
        </w:rPr>
        <w:t>Constitutional</w:t>
      </w:r>
      <w:r>
        <w:rPr>
          <w:sz w:val="32"/>
          <w:szCs w:val="32"/>
        </w:rPr>
        <w:t xml:space="preserve"> and </w:t>
      </w:r>
      <w:r w:rsidR="006C575C">
        <w:rPr>
          <w:sz w:val="32"/>
          <w:szCs w:val="32"/>
        </w:rPr>
        <w:t>Political Studies</w:t>
      </w:r>
      <w:r>
        <w:rPr>
          <w:sz w:val="32"/>
          <w:szCs w:val="32"/>
        </w:rPr>
        <w:t xml:space="preserve"> at </w:t>
      </w:r>
      <w:r w:rsidR="006C575C">
        <w:rPr>
          <w:sz w:val="32"/>
          <w:szCs w:val="32"/>
        </w:rPr>
        <w:t>King’s</w:t>
      </w:r>
      <w:r>
        <w:rPr>
          <w:sz w:val="32"/>
          <w:szCs w:val="32"/>
        </w:rPr>
        <w:t xml:space="preserve"> </w:t>
      </w:r>
      <w:r w:rsidR="006C575C">
        <w:rPr>
          <w:sz w:val="32"/>
          <w:szCs w:val="32"/>
        </w:rPr>
        <w:t>College</w:t>
      </w:r>
      <w:r>
        <w:rPr>
          <w:sz w:val="32"/>
          <w:szCs w:val="32"/>
        </w:rPr>
        <w:t xml:space="preserve"> London, led by </w:t>
      </w:r>
      <w:r w:rsidR="006C575C">
        <w:rPr>
          <w:sz w:val="32"/>
          <w:szCs w:val="32"/>
        </w:rPr>
        <w:t>Professor</w:t>
      </w:r>
      <w:r w:rsidR="00E1382C">
        <w:rPr>
          <w:sz w:val="32"/>
          <w:szCs w:val="32"/>
        </w:rPr>
        <w:t xml:space="preserve"> </w:t>
      </w:r>
      <w:r w:rsidR="006C575C">
        <w:rPr>
          <w:sz w:val="32"/>
          <w:szCs w:val="32"/>
        </w:rPr>
        <w:t>Robert</w:t>
      </w:r>
      <w:r w:rsidR="00E1382C">
        <w:rPr>
          <w:sz w:val="32"/>
          <w:szCs w:val="32"/>
        </w:rPr>
        <w:t xml:space="preserve"> </w:t>
      </w:r>
      <w:r w:rsidR="006C575C">
        <w:rPr>
          <w:sz w:val="32"/>
          <w:szCs w:val="32"/>
        </w:rPr>
        <w:t>Blackburn</w:t>
      </w:r>
      <w:r w:rsidR="00E1382C">
        <w:rPr>
          <w:sz w:val="32"/>
          <w:szCs w:val="32"/>
        </w:rPr>
        <w:t>, a new magna carta? Was released, presenting three possible pathways for codification. Following a public consultation that leaned towards a written constitution, various opinions and ideas emerged regarding its potential content. Consensus remains elusive, leading to the decision to generate a simplified version for public consumption, containing an overview of current constitutional practices and references to proposed options. These alternatives, not exhaustive, aim to stimulate further debate and inform future decisions in 2015.</w:t>
      </w:r>
    </w:p>
    <w:p w14:paraId="3379D9BD" w14:textId="60419EC2" w:rsidR="00E1382C" w:rsidRDefault="00E1382C">
      <w:pPr>
        <w:rPr>
          <w:sz w:val="32"/>
          <w:szCs w:val="32"/>
        </w:rPr>
      </w:pPr>
      <w:r>
        <w:rPr>
          <w:sz w:val="32"/>
          <w:szCs w:val="32"/>
        </w:rPr>
        <w:t>A general election campaign will extend until</w:t>
      </w:r>
      <w:r w:rsidR="00D43A95">
        <w:rPr>
          <w:sz w:val="32"/>
          <w:szCs w:val="32"/>
        </w:rPr>
        <w:t xml:space="preserve"> the end of the 800</w:t>
      </w:r>
      <w:r w:rsidR="00D43A95" w:rsidRPr="00D43A95">
        <w:rPr>
          <w:sz w:val="32"/>
          <w:szCs w:val="32"/>
          <w:vertAlign w:val="superscript"/>
        </w:rPr>
        <w:t>th</w:t>
      </w:r>
      <w:r w:rsidR="00D43A95">
        <w:rPr>
          <w:sz w:val="32"/>
          <w:szCs w:val="32"/>
        </w:rPr>
        <w:t xml:space="preserve"> anniversary of the Magna Carta and potentially into a constitutional convention. This document will be prepared and waiting for our political leaders to use when they are prepared to offer the British people a codified constitution if they desire one.</w:t>
      </w:r>
    </w:p>
    <w:p w14:paraId="76547B8B" w14:textId="35A20929" w:rsidR="008C76A1" w:rsidRDefault="008C76A1">
      <w:pPr>
        <w:rPr>
          <w:sz w:val="32"/>
          <w:szCs w:val="32"/>
        </w:rPr>
      </w:pPr>
      <w:r>
        <w:rPr>
          <w:sz w:val="32"/>
          <w:szCs w:val="32"/>
        </w:rPr>
        <w:t xml:space="preserve">Stephanie </w:t>
      </w:r>
      <w:r w:rsidR="006C575C">
        <w:rPr>
          <w:sz w:val="32"/>
          <w:szCs w:val="32"/>
        </w:rPr>
        <w:t>Boyce</w:t>
      </w:r>
      <w:r>
        <w:rPr>
          <w:sz w:val="32"/>
          <w:szCs w:val="32"/>
        </w:rPr>
        <w:t xml:space="preserve"> presented the results of our research on how the public views the rule of law. The study aimed to uncover public perceptions of the justice system. The research revealed that the public values the principle that laws should be applied equally to all individuals without bias towards any person or group. They emphasized the importance of following rules and opposed any </w:t>
      </w:r>
      <w:r>
        <w:rPr>
          <w:sz w:val="32"/>
          <w:szCs w:val="32"/>
        </w:rPr>
        <w:lastRenderedPageBreak/>
        <w:t xml:space="preserve">actions that could sway the rules in </w:t>
      </w:r>
      <w:r w:rsidR="006A476D">
        <w:rPr>
          <w:sz w:val="32"/>
          <w:szCs w:val="32"/>
        </w:rPr>
        <w:t>favour</w:t>
      </w:r>
      <w:r>
        <w:rPr>
          <w:sz w:val="32"/>
          <w:szCs w:val="32"/>
        </w:rPr>
        <w:t xml:space="preserve"> of specific individuals. Stephanie concluded that the </w:t>
      </w:r>
      <w:r w:rsidR="003C484B">
        <w:rPr>
          <w:sz w:val="32"/>
          <w:szCs w:val="32"/>
        </w:rPr>
        <w:t>public's</w:t>
      </w:r>
      <w:r>
        <w:rPr>
          <w:sz w:val="32"/>
          <w:szCs w:val="32"/>
        </w:rPr>
        <w:t xml:space="preserve"> understanding of the rule of law is </w:t>
      </w:r>
      <w:proofErr w:type="spellStart"/>
      <w:r w:rsidR="00AD1271">
        <w:rPr>
          <w:sz w:val="32"/>
          <w:szCs w:val="32"/>
        </w:rPr>
        <w:t>centered</w:t>
      </w:r>
      <w:proofErr w:type="spellEnd"/>
      <w:r>
        <w:rPr>
          <w:sz w:val="32"/>
          <w:szCs w:val="32"/>
        </w:rPr>
        <w:t xml:space="preserve"> around the concept of fair play. The British populaces focus on upholding rules and ensuring fairness contributes to maintaining a proper balance between political and legal authority. In this balance, parliament creates laws, and </w:t>
      </w:r>
      <w:r w:rsidR="003C484B">
        <w:rPr>
          <w:sz w:val="32"/>
          <w:szCs w:val="32"/>
        </w:rPr>
        <w:t xml:space="preserve">the </w:t>
      </w:r>
      <w:r>
        <w:rPr>
          <w:sz w:val="32"/>
          <w:szCs w:val="32"/>
        </w:rPr>
        <w:t>judiciary ensures their impartial application to all.</w:t>
      </w:r>
    </w:p>
    <w:p w14:paraId="2BF3AA1C" w14:textId="3576626B" w:rsidR="00B11F31" w:rsidRDefault="00423429">
      <w:pPr>
        <w:rPr>
          <w:sz w:val="32"/>
          <w:szCs w:val="32"/>
        </w:rPr>
      </w:pPr>
      <w:r>
        <w:rPr>
          <w:sz w:val="32"/>
          <w:szCs w:val="32"/>
        </w:rPr>
        <w:t xml:space="preserve">The </w:t>
      </w:r>
      <w:r w:rsidR="00583B78">
        <w:rPr>
          <w:sz w:val="32"/>
          <w:szCs w:val="32"/>
        </w:rPr>
        <w:t>UK has not found it necessary to codify its constitution due to the</w:t>
      </w:r>
      <w:r w:rsidR="006B0BB7">
        <w:rPr>
          <w:sz w:val="32"/>
          <w:szCs w:val="32"/>
        </w:rPr>
        <w:t xml:space="preserve"> absence of significant historical events that would prompt such action. However, the UK’s constitution can be identified</w:t>
      </w:r>
      <w:r w:rsidR="00ED4F01">
        <w:rPr>
          <w:sz w:val="32"/>
          <w:szCs w:val="32"/>
        </w:rPr>
        <w:t xml:space="preserve"> in key statues, traditions, court rulings, and agreements. For instance</w:t>
      </w:r>
      <w:r w:rsidR="00DA44B9">
        <w:rPr>
          <w:sz w:val="32"/>
          <w:szCs w:val="32"/>
        </w:rPr>
        <w:t>, constitutional statues like the bill of rights 1689 and acts of union 1707 and 1800, along</w:t>
      </w:r>
      <w:r w:rsidR="0055520C">
        <w:rPr>
          <w:sz w:val="32"/>
          <w:szCs w:val="32"/>
        </w:rPr>
        <w:t xml:space="preserve"> with conventions like the appointment of the Prime Minister by the monarch based on house of commons confidence</w:t>
      </w:r>
      <w:r w:rsidR="00DC6A04">
        <w:rPr>
          <w:sz w:val="32"/>
          <w:szCs w:val="32"/>
        </w:rPr>
        <w:t>, embody the constitutional framework. The core principle of British constitutionalism is often seen as parliamentary sovereign</w:t>
      </w:r>
      <w:r w:rsidR="0018284D">
        <w:rPr>
          <w:sz w:val="32"/>
          <w:szCs w:val="32"/>
        </w:rPr>
        <w:t>ty, granting parliament the ultimate authority to enact or repeal laws.</w:t>
      </w:r>
      <w:r w:rsidR="00FF30CA">
        <w:rPr>
          <w:sz w:val="32"/>
          <w:szCs w:val="32"/>
        </w:rPr>
        <w:t xml:space="preserve"> Nevertheless, parliament can constrain its own authority, as evidenced by laws like the human rights act, or delegate</w:t>
      </w:r>
      <w:r w:rsidR="002979C0">
        <w:rPr>
          <w:sz w:val="32"/>
          <w:szCs w:val="32"/>
        </w:rPr>
        <w:t xml:space="preserve"> legislative powers, as with the Scotland act. Additional fundamental concepts in the</w:t>
      </w:r>
      <w:r w:rsidR="009534E4">
        <w:rPr>
          <w:sz w:val="32"/>
          <w:szCs w:val="32"/>
        </w:rPr>
        <w:t xml:space="preserve"> British constitution encompass the rule of law, the separation of powers</w:t>
      </w:r>
      <w:r w:rsidR="0066524C">
        <w:rPr>
          <w:sz w:val="32"/>
          <w:szCs w:val="32"/>
        </w:rPr>
        <w:t xml:space="preserve">, ministerial </w:t>
      </w:r>
      <w:r w:rsidR="006A476D">
        <w:rPr>
          <w:sz w:val="32"/>
          <w:szCs w:val="32"/>
        </w:rPr>
        <w:t>accountability</w:t>
      </w:r>
      <w:r w:rsidR="0066524C">
        <w:rPr>
          <w:sz w:val="32"/>
          <w:szCs w:val="32"/>
        </w:rPr>
        <w:t xml:space="preserve"> to parliament, and judicial independence.</w:t>
      </w:r>
    </w:p>
    <w:p w14:paraId="22BCE1C4" w14:textId="1B5DFF8B" w:rsidR="00E1382C" w:rsidRDefault="00B11F31">
      <w:pPr>
        <w:rPr>
          <w:sz w:val="32"/>
          <w:szCs w:val="32"/>
        </w:rPr>
      </w:pPr>
      <w:r>
        <w:rPr>
          <w:sz w:val="32"/>
          <w:szCs w:val="32"/>
        </w:rPr>
        <w:t>One of the main drawbacks of uncodified constitu</w:t>
      </w:r>
      <w:r w:rsidR="00115464">
        <w:rPr>
          <w:sz w:val="32"/>
          <w:szCs w:val="32"/>
        </w:rPr>
        <w:t xml:space="preserve">tion is its complexity, making it harder to comprehend. </w:t>
      </w:r>
      <w:r w:rsidR="00B22298">
        <w:rPr>
          <w:sz w:val="32"/>
          <w:szCs w:val="32"/>
        </w:rPr>
        <w:t>Additionally, it is more easily amended compared to countries</w:t>
      </w:r>
      <w:r w:rsidR="008E7E77">
        <w:rPr>
          <w:sz w:val="32"/>
          <w:szCs w:val="32"/>
        </w:rPr>
        <w:t xml:space="preserve"> with written constitutions that have stricter amendment procedures. However, this</w:t>
      </w:r>
      <w:r w:rsidR="007A0B4C">
        <w:rPr>
          <w:sz w:val="32"/>
          <w:szCs w:val="32"/>
        </w:rPr>
        <w:t xml:space="preserve"> flexibility has also led to significant changes in the UK system, including the removal of hereditary peers from</w:t>
      </w:r>
      <w:r w:rsidR="00F80814">
        <w:rPr>
          <w:sz w:val="32"/>
          <w:szCs w:val="32"/>
        </w:rPr>
        <w:t xml:space="preserve"> the</w:t>
      </w:r>
      <w:r w:rsidR="00625A8F">
        <w:rPr>
          <w:sz w:val="32"/>
          <w:szCs w:val="32"/>
        </w:rPr>
        <w:t xml:space="preserve"> House of</w:t>
      </w:r>
      <w:r w:rsidR="00662CF3">
        <w:rPr>
          <w:sz w:val="32"/>
          <w:szCs w:val="32"/>
        </w:rPr>
        <w:t xml:space="preserve"> Lords, the introduction of the </w:t>
      </w:r>
      <w:r w:rsidR="003B71FF">
        <w:rPr>
          <w:sz w:val="32"/>
          <w:szCs w:val="32"/>
        </w:rPr>
        <w:t>Human Rights Act</w:t>
      </w:r>
      <w:r w:rsidR="00662CF3">
        <w:rPr>
          <w:sz w:val="32"/>
          <w:szCs w:val="32"/>
        </w:rPr>
        <w:t>, devolution to</w:t>
      </w:r>
      <w:r w:rsidR="00B6721C">
        <w:rPr>
          <w:sz w:val="32"/>
          <w:szCs w:val="32"/>
        </w:rPr>
        <w:t xml:space="preserve"> Scotland, </w:t>
      </w:r>
      <w:r w:rsidR="006A476D">
        <w:rPr>
          <w:sz w:val="32"/>
          <w:szCs w:val="32"/>
        </w:rPr>
        <w:t>Wales</w:t>
      </w:r>
      <w:r w:rsidR="00B6721C">
        <w:rPr>
          <w:sz w:val="32"/>
          <w:szCs w:val="32"/>
        </w:rPr>
        <w:t xml:space="preserve">, and </w:t>
      </w:r>
      <w:proofErr w:type="gramStart"/>
      <w:r w:rsidR="00B6721C">
        <w:rPr>
          <w:sz w:val="32"/>
          <w:szCs w:val="32"/>
        </w:rPr>
        <w:t>northern Ireland</w:t>
      </w:r>
      <w:proofErr w:type="gramEnd"/>
      <w:r w:rsidR="00B6721C">
        <w:rPr>
          <w:sz w:val="32"/>
          <w:szCs w:val="32"/>
        </w:rPr>
        <w:t xml:space="preserve">, and the </w:t>
      </w:r>
      <w:r w:rsidR="00B6721C">
        <w:rPr>
          <w:sz w:val="32"/>
          <w:szCs w:val="32"/>
        </w:rPr>
        <w:lastRenderedPageBreak/>
        <w:t>establishment of the</w:t>
      </w:r>
      <w:r w:rsidR="008E6004">
        <w:rPr>
          <w:sz w:val="32"/>
          <w:szCs w:val="32"/>
        </w:rPr>
        <w:t xml:space="preserve"> supreme court. The UK </w:t>
      </w:r>
      <w:r w:rsidR="003B71FF">
        <w:rPr>
          <w:sz w:val="32"/>
          <w:szCs w:val="32"/>
        </w:rPr>
        <w:t>Constitution</w:t>
      </w:r>
      <w:r w:rsidR="008E6004">
        <w:rPr>
          <w:sz w:val="32"/>
          <w:szCs w:val="32"/>
        </w:rPr>
        <w:t xml:space="preserve"> is overseen by various bodies like the </w:t>
      </w:r>
      <w:r w:rsidR="003B71FF">
        <w:rPr>
          <w:sz w:val="32"/>
          <w:szCs w:val="32"/>
        </w:rPr>
        <w:t>Supreme Court</w:t>
      </w:r>
      <w:r w:rsidR="008E6004">
        <w:rPr>
          <w:sz w:val="32"/>
          <w:szCs w:val="32"/>
        </w:rPr>
        <w:t xml:space="preserve">, the House of Lords </w:t>
      </w:r>
      <w:r w:rsidR="003B71FF">
        <w:rPr>
          <w:sz w:val="32"/>
          <w:szCs w:val="32"/>
        </w:rPr>
        <w:t>Constitution Committee</w:t>
      </w:r>
      <w:r w:rsidR="008E6004">
        <w:rPr>
          <w:sz w:val="32"/>
          <w:szCs w:val="32"/>
        </w:rPr>
        <w:t xml:space="preserve">, the </w:t>
      </w:r>
      <w:r w:rsidR="003B71FF">
        <w:rPr>
          <w:sz w:val="32"/>
          <w:szCs w:val="32"/>
        </w:rPr>
        <w:t>Commons Public Administration</w:t>
      </w:r>
      <w:r w:rsidR="00804C79">
        <w:rPr>
          <w:sz w:val="32"/>
          <w:szCs w:val="32"/>
        </w:rPr>
        <w:t xml:space="preserve"> and </w:t>
      </w:r>
      <w:r w:rsidR="003B71FF">
        <w:rPr>
          <w:sz w:val="32"/>
          <w:szCs w:val="32"/>
        </w:rPr>
        <w:t>Constitutional Affairs Committee</w:t>
      </w:r>
      <w:r w:rsidR="00804C79">
        <w:rPr>
          <w:sz w:val="32"/>
          <w:szCs w:val="32"/>
        </w:rPr>
        <w:t>, the lord chancellor, and specific watchdogs such as</w:t>
      </w:r>
      <w:r w:rsidR="00241C0B">
        <w:rPr>
          <w:sz w:val="32"/>
          <w:szCs w:val="32"/>
        </w:rPr>
        <w:t xml:space="preserve"> the </w:t>
      </w:r>
      <w:r w:rsidR="003B71FF">
        <w:rPr>
          <w:sz w:val="32"/>
          <w:szCs w:val="32"/>
        </w:rPr>
        <w:t>Judicial Appointments Commission</w:t>
      </w:r>
      <w:r w:rsidR="00290E47">
        <w:rPr>
          <w:sz w:val="32"/>
          <w:szCs w:val="32"/>
        </w:rPr>
        <w:t xml:space="preserve"> and the </w:t>
      </w:r>
      <w:r w:rsidR="003B71FF">
        <w:rPr>
          <w:sz w:val="32"/>
          <w:szCs w:val="32"/>
        </w:rPr>
        <w:t>Electoral Commission</w:t>
      </w:r>
      <w:r w:rsidR="00290E47">
        <w:rPr>
          <w:sz w:val="32"/>
          <w:szCs w:val="32"/>
        </w:rPr>
        <w:t>.</w:t>
      </w:r>
      <w:r w:rsidR="002979C0">
        <w:rPr>
          <w:sz w:val="32"/>
          <w:szCs w:val="32"/>
        </w:rPr>
        <w:t xml:space="preserve"> </w:t>
      </w:r>
    </w:p>
    <w:p w14:paraId="52CF51FD" w14:textId="3D861C8F" w:rsidR="00E1382C" w:rsidRDefault="0089204F">
      <w:pPr>
        <w:rPr>
          <w:sz w:val="32"/>
          <w:szCs w:val="32"/>
        </w:rPr>
      </w:pPr>
      <w:r>
        <w:rPr>
          <w:sz w:val="32"/>
          <w:szCs w:val="32"/>
        </w:rPr>
        <w:t>Parliamentary sovereignty is a crucial aspect of the UK constitution, which gra</w:t>
      </w:r>
      <w:r w:rsidR="008D00D1">
        <w:rPr>
          <w:sz w:val="32"/>
          <w:szCs w:val="32"/>
        </w:rPr>
        <w:t xml:space="preserve">nts parliament ultimate legal authority in the country. This </w:t>
      </w:r>
      <w:r w:rsidR="00031416">
        <w:rPr>
          <w:sz w:val="32"/>
          <w:szCs w:val="32"/>
        </w:rPr>
        <w:t>means that parliament has the power to establish or revoke laws, with the courts typically unable to overturn its decision</w:t>
      </w:r>
      <w:r w:rsidR="008277E9">
        <w:rPr>
          <w:sz w:val="32"/>
          <w:szCs w:val="32"/>
        </w:rPr>
        <w:t>s. Additionally, no parliament can enact laws that cannot be altered by future parliamentary sovereignty stands as the cornerstone of the UK constitution</w:t>
      </w:r>
      <w:r w:rsidR="006F30AE">
        <w:rPr>
          <w:sz w:val="32"/>
          <w:szCs w:val="32"/>
        </w:rPr>
        <w:t>.</w:t>
      </w:r>
    </w:p>
    <w:p w14:paraId="7BF4DDF2" w14:textId="56656013" w:rsidR="00E12862" w:rsidRDefault="00E12862">
      <w:pPr>
        <w:rPr>
          <w:sz w:val="32"/>
          <w:szCs w:val="32"/>
        </w:rPr>
      </w:pPr>
      <w:r>
        <w:rPr>
          <w:sz w:val="32"/>
          <w:szCs w:val="32"/>
        </w:rPr>
        <w:t>Many people commonly believe that the UK has a</w:t>
      </w:r>
      <w:r w:rsidR="00344D06">
        <w:rPr>
          <w:sz w:val="32"/>
          <w:szCs w:val="32"/>
        </w:rPr>
        <w:t>n unwritten constitution, but this is not completely accurate. While it may not be consolidated into a single document</w:t>
      </w:r>
      <w:r w:rsidR="00BB4992">
        <w:rPr>
          <w:sz w:val="32"/>
          <w:szCs w:val="32"/>
        </w:rPr>
        <w:t xml:space="preserve"> like the constitutions of the USA or Germany, significant portions of the UK consti</w:t>
      </w:r>
      <w:r w:rsidR="000C6A83">
        <w:rPr>
          <w:sz w:val="32"/>
          <w:szCs w:val="32"/>
        </w:rPr>
        <w:t>tution are indeed documented in the laws enacted by parliament</w:t>
      </w:r>
      <w:r w:rsidR="00E0701D">
        <w:rPr>
          <w:sz w:val="32"/>
          <w:szCs w:val="32"/>
        </w:rPr>
        <w:t xml:space="preserve">, known as </w:t>
      </w:r>
      <w:r w:rsidR="002104D4">
        <w:rPr>
          <w:sz w:val="32"/>
          <w:szCs w:val="32"/>
        </w:rPr>
        <w:t>statute</w:t>
      </w:r>
      <w:r w:rsidR="00E0701D">
        <w:rPr>
          <w:sz w:val="32"/>
          <w:szCs w:val="32"/>
        </w:rPr>
        <w:t xml:space="preserve"> law. Hence, the UK constitution</w:t>
      </w:r>
      <w:r w:rsidR="00931992">
        <w:rPr>
          <w:sz w:val="32"/>
          <w:szCs w:val="32"/>
        </w:rPr>
        <w:t xml:space="preserve"> is more accurately described as being partially written and entirely uncodified.</w:t>
      </w:r>
    </w:p>
    <w:p w14:paraId="27123D84" w14:textId="77777777" w:rsidR="00576019" w:rsidRDefault="00160A07">
      <w:pPr>
        <w:rPr>
          <w:sz w:val="32"/>
          <w:szCs w:val="32"/>
        </w:rPr>
      </w:pPr>
      <w:r>
        <w:rPr>
          <w:sz w:val="32"/>
          <w:szCs w:val="32"/>
        </w:rPr>
        <w:t>A</w:t>
      </w:r>
      <w:r w:rsidR="00E56CC8">
        <w:rPr>
          <w:sz w:val="32"/>
          <w:szCs w:val="32"/>
        </w:rPr>
        <w:t xml:space="preserve"> </w:t>
      </w:r>
      <w:r>
        <w:rPr>
          <w:sz w:val="32"/>
          <w:szCs w:val="32"/>
        </w:rPr>
        <w:t>constitution</w:t>
      </w:r>
      <w:r w:rsidR="00E56CC8">
        <w:rPr>
          <w:sz w:val="32"/>
          <w:szCs w:val="32"/>
        </w:rPr>
        <w:t xml:space="preserve"> establishes boundaries for the three branches of government</w:t>
      </w:r>
      <w:r w:rsidR="005A6B2D">
        <w:rPr>
          <w:sz w:val="32"/>
          <w:szCs w:val="32"/>
        </w:rPr>
        <w:t>- legislative, executive, and judiciary- to ensure a harmonious functioning</w:t>
      </w:r>
      <w:r w:rsidR="001C11D3">
        <w:rPr>
          <w:sz w:val="32"/>
          <w:szCs w:val="32"/>
        </w:rPr>
        <w:t xml:space="preserve"> </w:t>
      </w:r>
      <w:proofErr w:type="gramStart"/>
      <w:r w:rsidR="001C11D3">
        <w:rPr>
          <w:sz w:val="32"/>
          <w:szCs w:val="32"/>
        </w:rPr>
        <w:t>and also</w:t>
      </w:r>
      <w:proofErr w:type="gramEnd"/>
      <w:r w:rsidR="001C11D3">
        <w:rPr>
          <w:sz w:val="32"/>
          <w:szCs w:val="32"/>
        </w:rPr>
        <w:t xml:space="preserve"> outlines the rights of citizens which must be upheld by these branches.</w:t>
      </w:r>
    </w:p>
    <w:p w14:paraId="70449918" w14:textId="62675235" w:rsidR="00576019" w:rsidRDefault="00FC039E">
      <w:pPr>
        <w:rPr>
          <w:sz w:val="32"/>
          <w:szCs w:val="32"/>
        </w:rPr>
      </w:pPr>
      <w:r>
        <w:rPr>
          <w:sz w:val="32"/>
          <w:szCs w:val="32"/>
        </w:rPr>
        <w:t xml:space="preserve">The </w:t>
      </w:r>
      <w:r w:rsidR="002104D4">
        <w:rPr>
          <w:sz w:val="32"/>
          <w:szCs w:val="32"/>
        </w:rPr>
        <w:t>Human Rights Act</w:t>
      </w:r>
      <w:r>
        <w:rPr>
          <w:sz w:val="32"/>
          <w:szCs w:val="32"/>
        </w:rPr>
        <w:t xml:space="preserve"> is a key component of the UK</w:t>
      </w:r>
      <w:r w:rsidR="00BE61ED">
        <w:rPr>
          <w:sz w:val="32"/>
          <w:szCs w:val="32"/>
        </w:rPr>
        <w:t>’s constitution, outlining the rights of individuals and the duties of the state branches towards them. It plays a vital</w:t>
      </w:r>
      <w:r w:rsidR="00CC195E">
        <w:rPr>
          <w:sz w:val="32"/>
          <w:szCs w:val="32"/>
        </w:rPr>
        <w:t xml:space="preserve"> role in ensuring that people are treated with dignity, </w:t>
      </w:r>
      <w:r w:rsidR="002104D4">
        <w:rPr>
          <w:sz w:val="32"/>
          <w:szCs w:val="32"/>
        </w:rPr>
        <w:t xml:space="preserve">and </w:t>
      </w:r>
      <w:r w:rsidR="00CC195E">
        <w:rPr>
          <w:sz w:val="32"/>
          <w:szCs w:val="32"/>
        </w:rPr>
        <w:t>respect, and free from</w:t>
      </w:r>
      <w:r w:rsidR="00795217">
        <w:rPr>
          <w:sz w:val="32"/>
          <w:szCs w:val="32"/>
        </w:rPr>
        <w:t xml:space="preserve"> discrimination according to established guidelines.</w:t>
      </w:r>
    </w:p>
    <w:p w14:paraId="7A8F5D75" w14:textId="702836EE" w:rsidR="00D22423" w:rsidRDefault="00401204">
      <w:pPr>
        <w:rPr>
          <w:sz w:val="32"/>
          <w:szCs w:val="32"/>
        </w:rPr>
      </w:pPr>
      <w:r>
        <w:rPr>
          <w:sz w:val="32"/>
          <w:szCs w:val="32"/>
        </w:rPr>
        <w:lastRenderedPageBreak/>
        <w:t xml:space="preserve">To comprehend </w:t>
      </w:r>
      <w:r w:rsidR="002104D4">
        <w:rPr>
          <w:sz w:val="32"/>
          <w:szCs w:val="32"/>
        </w:rPr>
        <w:t>Wales's</w:t>
      </w:r>
      <w:r w:rsidR="00FE146A">
        <w:rPr>
          <w:sz w:val="32"/>
          <w:szCs w:val="32"/>
        </w:rPr>
        <w:t xml:space="preserve"> constitutional setup, it is essential to grasp how power is distributed and jointly</w:t>
      </w:r>
      <w:r w:rsidR="00A46D96">
        <w:rPr>
          <w:sz w:val="32"/>
          <w:szCs w:val="32"/>
        </w:rPr>
        <w:t xml:space="preserve"> held within the United Kingdom. In the past, all power in the UK</w:t>
      </w:r>
      <w:r w:rsidR="00B77301">
        <w:rPr>
          <w:sz w:val="32"/>
          <w:szCs w:val="32"/>
        </w:rPr>
        <w:t xml:space="preserve"> was held by the crown, with the belief in the divine right of kings</w:t>
      </w:r>
      <w:r w:rsidR="00BC0F46">
        <w:rPr>
          <w:sz w:val="32"/>
          <w:szCs w:val="32"/>
        </w:rPr>
        <w:t xml:space="preserve"> giving the monarch both royal and political justification to rule, supposedly deriving authority directl</w:t>
      </w:r>
      <w:r w:rsidR="008313E6">
        <w:rPr>
          <w:sz w:val="32"/>
          <w:szCs w:val="32"/>
        </w:rPr>
        <w:t xml:space="preserve">y from </w:t>
      </w:r>
      <w:proofErr w:type="gramStart"/>
      <w:r w:rsidR="008313E6">
        <w:rPr>
          <w:sz w:val="32"/>
          <w:szCs w:val="32"/>
        </w:rPr>
        <w:t>god</w:t>
      </w:r>
      <w:proofErr w:type="gramEnd"/>
      <w:r w:rsidR="008313E6">
        <w:rPr>
          <w:sz w:val="32"/>
          <w:szCs w:val="32"/>
        </w:rPr>
        <w:t>. Nevertheless</w:t>
      </w:r>
      <w:r w:rsidR="005C05BF">
        <w:rPr>
          <w:sz w:val="32"/>
          <w:szCs w:val="32"/>
        </w:rPr>
        <w:t>, as time has passed, the monarch’s authority has been segmented, distributed, and restricted in various manners.</w:t>
      </w:r>
    </w:p>
    <w:p w14:paraId="7EF516C7" w14:textId="5EBF0A67" w:rsidR="00873B83" w:rsidRDefault="004E7D88">
      <w:pPr>
        <w:rPr>
          <w:sz w:val="32"/>
          <w:szCs w:val="32"/>
        </w:rPr>
      </w:pPr>
      <w:r>
        <w:rPr>
          <w:sz w:val="32"/>
          <w:szCs w:val="32"/>
        </w:rPr>
        <w:t>A V Dicey originally defined parliamentary</w:t>
      </w:r>
      <w:r w:rsidR="004209A6">
        <w:rPr>
          <w:sz w:val="32"/>
          <w:szCs w:val="32"/>
        </w:rPr>
        <w:t xml:space="preserve"> sovereignty as the right of parliament to create or abolish any law,</w:t>
      </w:r>
      <w:r w:rsidR="004C0B12">
        <w:rPr>
          <w:sz w:val="32"/>
          <w:szCs w:val="32"/>
        </w:rPr>
        <w:t xml:space="preserve"> with no entity allowed to override or ignore parliament’s </w:t>
      </w:r>
      <w:r w:rsidR="00AD0450">
        <w:rPr>
          <w:sz w:val="32"/>
          <w:szCs w:val="32"/>
        </w:rPr>
        <w:t>legislation. Although the concept has evolved, it remains a cornerstone of the UK constitution.</w:t>
      </w:r>
    </w:p>
    <w:p w14:paraId="3EA1A17B" w14:textId="18AD3121" w:rsidR="00761CD5" w:rsidRDefault="00761CD5">
      <w:pPr>
        <w:rPr>
          <w:sz w:val="32"/>
          <w:szCs w:val="32"/>
        </w:rPr>
      </w:pPr>
      <w:r>
        <w:rPr>
          <w:sz w:val="32"/>
          <w:szCs w:val="32"/>
        </w:rPr>
        <w:t xml:space="preserve">According to </w:t>
      </w:r>
      <w:r w:rsidR="002104D4">
        <w:rPr>
          <w:sz w:val="32"/>
          <w:szCs w:val="32"/>
        </w:rPr>
        <w:t>John</w:t>
      </w:r>
      <w:r>
        <w:rPr>
          <w:sz w:val="32"/>
          <w:szCs w:val="32"/>
        </w:rPr>
        <w:t xml:space="preserve"> Finnis QC, John Lar</w:t>
      </w:r>
      <w:r w:rsidR="000E2D87">
        <w:rPr>
          <w:sz w:val="32"/>
          <w:szCs w:val="32"/>
        </w:rPr>
        <w:t>kin QC</w:t>
      </w:r>
      <w:r w:rsidR="002104D4">
        <w:rPr>
          <w:sz w:val="32"/>
          <w:szCs w:val="32"/>
        </w:rPr>
        <w:t>,</w:t>
      </w:r>
      <w:r w:rsidR="000E2D87">
        <w:rPr>
          <w:sz w:val="32"/>
          <w:szCs w:val="32"/>
        </w:rPr>
        <w:t xml:space="preserve"> and Jo Maugham QC, parliamentary sovereignty grants parliament</w:t>
      </w:r>
      <w:r w:rsidR="002B390A">
        <w:rPr>
          <w:sz w:val="32"/>
          <w:szCs w:val="32"/>
        </w:rPr>
        <w:t xml:space="preserve"> the authority to pass laws, even if they violate international law. Sir Stephen </w:t>
      </w:r>
      <w:r w:rsidR="0071609E">
        <w:rPr>
          <w:sz w:val="32"/>
          <w:szCs w:val="32"/>
        </w:rPr>
        <w:t>Laws QC emphasized that deciding whether to breach international legal obligations</w:t>
      </w:r>
      <w:r w:rsidR="00266221">
        <w:rPr>
          <w:sz w:val="32"/>
          <w:szCs w:val="32"/>
        </w:rPr>
        <w:t xml:space="preserve"> is ultimately a political matter for parliament. While maintaining</w:t>
      </w:r>
      <w:r w:rsidR="00414733">
        <w:rPr>
          <w:sz w:val="32"/>
          <w:szCs w:val="32"/>
        </w:rPr>
        <w:t xml:space="preserve"> a consistent foreign policy is important</w:t>
      </w:r>
      <w:r w:rsidR="00516EEE">
        <w:rPr>
          <w:sz w:val="32"/>
          <w:szCs w:val="32"/>
        </w:rPr>
        <w:t>, there may be exceptions where the</w:t>
      </w:r>
      <w:r w:rsidR="00EA395E">
        <w:rPr>
          <w:sz w:val="32"/>
          <w:szCs w:val="32"/>
        </w:rPr>
        <w:t xml:space="preserve"> government can justify and persuade parliament to enact legislation that deviates from usual practices.</w:t>
      </w:r>
    </w:p>
    <w:p w14:paraId="64E162C5" w14:textId="73FA658E" w:rsidR="00414733" w:rsidRDefault="008B5A76">
      <w:pPr>
        <w:rPr>
          <w:sz w:val="32"/>
          <w:szCs w:val="32"/>
        </w:rPr>
      </w:pPr>
      <w:r>
        <w:rPr>
          <w:sz w:val="32"/>
          <w:szCs w:val="32"/>
        </w:rPr>
        <w:t xml:space="preserve">Carwyn Jones questions the </w:t>
      </w:r>
      <w:r w:rsidR="002104D4">
        <w:rPr>
          <w:sz w:val="32"/>
          <w:szCs w:val="32"/>
        </w:rPr>
        <w:t>long-standing</w:t>
      </w:r>
      <w:r>
        <w:rPr>
          <w:sz w:val="32"/>
          <w:szCs w:val="32"/>
        </w:rPr>
        <w:t xml:space="preserve"> belief</w:t>
      </w:r>
      <w:r w:rsidR="006F04F8">
        <w:rPr>
          <w:sz w:val="32"/>
          <w:szCs w:val="32"/>
        </w:rPr>
        <w:t xml:space="preserve"> in parliamentary sovereignty in the UK, suggesting that </w:t>
      </w:r>
      <w:r w:rsidR="00115DB8">
        <w:rPr>
          <w:sz w:val="32"/>
          <w:szCs w:val="32"/>
        </w:rPr>
        <w:t xml:space="preserve">as devolution has evolved, it may be worth re-examining </w:t>
      </w:r>
      <w:r w:rsidR="00690256">
        <w:rPr>
          <w:sz w:val="32"/>
          <w:szCs w:val="32"/>
        </w:rPr>
        <w:t>whether this concept is truly as solid as it has been believed for the past century</w:t>
      </w:r>
      <w:r w:rsidR="00C112B7">
        <w:rPr>
          <w:sz w:val="32"/>
          <w:szCs w:val="32"/>
        </w:rPr>
        <w:t xml:space="preserve"> and </w:t>
      </w:r>
      <w:r w:rsidR="002104D4">
        <w:rPr>
          <w:sz w:val="32"/>
          <w:szCs w:val="32"/>
        </w:rPr>
        <w:t xml:space="preserve">a </w:t>
      </w:r>
      <w:r w:rsidR="00C112B7">
        <w:rPr>
          <w:sz w:val="32"/>
          <w:szCs w:val="32"/>
        </w:rPr>
        <w:t xml:space="preserve">half. Unlike today, there was no clear definition of parliamentary sovereignty in </w:t>
      </w:r>
      <w:r w:rsidR="002104D4">
        <w:rPr>
          <w:sz w:val="32"/>
          <w:szCs w:val="32"/>
        </w:rPr>
        <w:t>statute</w:t>
      </w:r>
      <w:r w:rsidR="00C112B7">
        <w:rPr>
          <w:sz w:val="32"/>
          <w:szCs w:val="32"/>
        </w:rPr>
        <w:t xml:space="preserve"> law before the late</w:t>
      </w:r>
      <w:r w:rsidR="003F6726">
        <w:rPr>
          <w:sz w:val="32"/>
          <w:szCs w:val="32"/>
        </w:rPr>
        <w:t xml:space="preserve"> </w:t>
      </w:r>
      <w:r w:rsidR="002104D4">
        <w:rPr>
          <w:sz w:val="32"/>
          <w:szCs w:val="32"/>
        </w:rPr>
        <w:t>Victorian</w:t>
      </w:r>
      <w:r w:rsidR="003F6726">
        <w:rPr>
          <w:sz w:val="32"/>
          <w:szCs w:val="32"/>
        </w:rPr>
        <w:t xml:space="preserve"> era, and even then, it was never explicitly promoted until much later.</w:t>
      </w:r>
    </w:p>
    <w:p w14:paraId="7D1DEC69" w14:textId="520E6C1E" w:rsidR="00021228" w:rsidRDefault="00021228">
      <w:pPr>
        <w:rPr>
          <w:sz w:val="32"/>
          <w:szCs w:val="32"/>
        </w:rPr>
      </w:pPr>
      <w:r>
        <w:rPr>
          <w:sz w:val="32"/>
          <w:szCs w:val="32"/>
        </w:rPr>
        <w:t xml:space="preserve">Following the </w:t>
      </w:r>
      <w:r w:rsidR="00F932F1">
        <w:rPr>
          <w:sz w:val="32"/>
          <w:szCs w:val="32"/>
        </w:rPr>
        <w:t>glorious</w:t>
      </w:r>
      <w:r>
        <w:rPr>
          <w:sz w:val="32"/>
          <w:szCs w:val="32"/>
        </w:rPr>
        <w:t xml:space="preserve"> revolution</w:t>
      </w:r>
      <w:r w:rsidR="00F932F1">
        <w:rPr>
          <w:sz w:val="32"/>
          <w:szCs w:val="32"/>
        </w:rPr>
        <w:t xml:space="preserve">, one might assume it aimed to uphold parliament’s rights </w:t>
      </w:r>
      <w:r w:rsidR="002E29F9">
        <w:rPr>
          <w:sz w:val="32"/>
          <w:szCs w:val="32"/>
        </w:rPr>
        <w:t xml:space="preserve">against a strong monarchy, but the </w:t>
      </w:r>
      <w:r w:rsidR="002E29F9">
        <w:rPr>
          <w:sz w:val="32"/>
          <w:szCs w:val="32"/>
        </w:rPr>
        <w:lastRenderedPageBreak/>
        <w:t>English Parliament ceased in 1707, taking its constitutional</w:t>
      </w:r>
      <w:r w:rsidR="00A521ED">
        <w:rPr>
          <w:sz w:val="32"/>
          <w:szCs w:val="32"/>
        </w:rPr>
        <w:t xml:space="preserve"> basis with it. The Treaty of Union did not suggest one parliament (</w:t>
      </w:r>
      <w:r w:rsidR="00E3750F">
        <w:rPr>
          <w:sz w:val="32"/>
          <w:szCs w:val="32"/>
        </w:rPr>
        <w:t>Scotland’s) was absorbed by another (England’s). instead, a new parliament was created</w:t>
      </w:r>
      <w:r w:rsidR="006276B6">
        <w:rPr>
          <w:sz w:val="32"/>
          <w:szCs w:val="32"/>
        </w:rPr>
        <w:t>, without specifying if English parliamentary supremacy or Scottish popular sovereignty prevailed. It is generally assumed that English</w:t>
      </w:r>
      <w:r w:rsidR="00371F00">
        <w:rPr>
          <w:sz w:val="32"/>
          <w:szCs w:val="32"/>
        </w:rPr>
        <w:t xml:space="preserve"> constitutional ideas were adopted by the new state and its parliament.</w:t>
      </w:r>
    </w:p>
    <w:p w14:paraId="00182C59" w14:textId="2C4EFE55" w:rsidR="00414733" w:rsidRDefault="00BE5B5A">
      <w:pPr>
        <w:rPr>
          <w:sz w:val="32"/>
          <w:szCs w:val="32"/>
        </w:rPr>
      </w:pPr>
      <w:r>
        <w:rPr>
          <w:sz w:val="32"/>
          <w:szCs w:val="32"/>
        </w:rPr>
        <w:t>Could an excessive focus on parliamentary sovereignty be putting the future of the UK at risk</w:t>
      </w:r>
      <w:r w:rsidR="001E35B6">
        <w:rPr>
          <w:sz w:val="32"/>
          <w:szCs w:val="32"/>
        </w:rPr>
        <w:t xml:space="preserve">? While this might seem like a minor issue compared to pressing challenges like environmental crises and the </w:t>
      </w:r>
      <w:r w:rsidR="009D1B94">
        <w:rPr>
          <w:sz w:val="32"/>
          <w:szCs w:val="32"/>
        </w:rPr>
        <w:t>COVID-19</w:t>
      </w:r>
      <w:r w:rsidR="001E35B6">
        <w:rPr>
          <w:sz w:val="32"/>
          <w:szCs w:val="32"/>
        </w:rPr>
        <w:t xml:space="preserve"> pandemic, the stability</w:t>
      </w:r>
      <w:r w:rsidR="001016FD">
        <w:rPr>
          <w:sz w:val="32"/>
          <w:szCs w:val="32"/>
        </w:rPr>
        <w:t xml:space="preserve"> of the UK union is not something to ignore. There are clear concerns within the devolved nations of the UK. Will the UK </w:t>
      </w:r>
      <w:r w:rsidR="00F052DD">
        <w:rPr>
          <w:sz w:val="32"/>
          <w:szCs w:val="32"/>
        </w:rPr>
        <w:t>survive in its current form, or could it end up as a smaller entity, composed only of England and Wales</w:t>
      </w:r>
      <w:r w:rsidR="00F03CD3">
        <w:rPr>
          <w:sz w:val="32"/>
          <w:szCs w:val="32"/>
        </w:rPr>
        <w:t xml:space="preserve">? To </w:t>
      </w:r>
      <w:r w:rsidR="009D1B94">
        <w:rPr>
          <w:sz w:val="32"/>
          <w:szCs w:val="32"/>
        </w:rPr>
        <w:t>explore</w:t>
      </w:r>
      <w:r w:rsidR="00F03CD3">
        <w:rPr>
          <w:sz w:val="32"/>
          <w:szCs w:val="32"/>
        </w:rPr>
        <w:t xml:space="preserve"> this question, we must delve into the complexities and issues surrounding </w:t>
      </w:r>
      <w:r w:rsidR="009D1B94">
        <w:rPr>
          <w:sz w:val="32"/>
          <w:szCs w:val="32"/>
        </w:rPr>
        <w:t>parliamentary sovereignty and devolution.</w:t>
      </w:r>
    </w:p>
    <w:p w14:paraId="5BDC00AE" w14:textId="09130020" w:rsidR="009D1B94" w:rsidRDefault="003F79BB">
      <w:pPr>
        <w:rPr>
          <w:sz w:val="32"/>
          <w:szCs w:val="32"/>
        </w:rPr>
      </w:pPr>
      <w:r>
        <w:rPr>
          <w:sz w:val="32"/>
          <w:szCs w:val="32"/>
        </w:rPr>
        <w:t>In conclusion</w:t>
      </w:r>
      <w:r w:rsidR="00FF5EC8">
        <w:rPr>
          <w:sz w:val="32"/>
          <w:szCs w:val="32"/>
        </w:rPr>
        <w:t xml:space="preserve">, parliamentary sovereignty remains a cornerstone of the </w:t>
      </w:r>
      <w:r w:rsidR="0032275B">
        <w:rPr>
          <w:sz w:val="32"/>
          <w:szCs w:val="32"/>
        </w:rPr>
        <w:t>British constitution, embodying the principle that parliament</w:t>
      </w:r>
      <w:r w:rsidR="00C94E07">
        <w:rPr>
          <w:sz w:val="32"/>
          <w:szCs w:val="32"/>
        </w:rPr>
        <w:t xml:space="preserve"> i</w:t>
      </w:r>
      <w:r w:rsidR="00BA0CC2">
        <w:rPr>
          <w:sz w:val="32"/>
          <w:szCs w:val="32"/>
        </w:rPr>
        <w:t>s</w:t>
      </w:r>
      <w:r w:rsidR="00C94E07">
        <w:rPr>
          <w:sz w:val="32"/>
          <w:szCs w:val="32"/>
        </w:rPr>
        <w:t xml:space="preserve"> the supreme legal authority, capable of enacting, amending</w:t>
      </w:r>
      <w:r w:rsidR="00BA0CC2">
        <w:rPr>
          <w:sz w:val="32"/>
          <w:szCs w:val="32"/>
        </w:rPr>
        <w:t xml:space="preserve">, or repealing any law. Despite its significance, its </w:t>
      </w:r>
      <w:proofErr w:type="gramStart"/>
      <w:r w:rsidR="00BA0CC2">
        <w:rPr>
          <w:sz w:val="32"/>
          <w:szCs w:val="32"/>
        </w:rPr>
        <w:t>scope  has</w:t>
      </w:r>
      <w:proofErr w:type="gramEnd"/>
      <w:r w:rsidR="00BA0CC2">
        <w:rPr>
          <w:sz w:val="32"/>
          <w:szCs w:val="32"/>
        </w:rPr>
        <w:t xml:space="preserve"> evolved </w:t>
      </w:r>
      <w:r w:rsidR="00135553">
        <w:rPr>
          <w:sz w:val="32"/>
          <w:szCs w:val="32"/>
        </w:rPr>
        <w:t xml:space="preserve">over time, especially in light of the UK’s membership in the European </w:t>
      </w:r>
      <w:r w:rsidR="000640D4">
        <w:rPr>
          <w:sz w:val="32"/>
          <w:szCs w:val="32"/>
        </w:rPr>
        <w:t xml:space="preserve">Union and the enactment of the Human Rights Act 1998. While these developments have introduced </w:t>
      </w:r>
      <w:r w:rsidR="004115FB">
        <w:rPr>
          <w:sz w:val="32"/>
          <w:szCs w:val="32"/>
        </w:rPr>
        <w:t>constraints on parliamentary sovereignty, such as the requirem</w:t>
      </w:r>
      <w:r w:rsidR="008E29FF">
        <w:rPr>
          <w:sz w:val="32"/>
          <w:szCs w:val="32"/>
        </w:rPr>
        <w:t>ent to comply with EU law and respect</w:t>
      </w:r>
      <w:r w:rsidR="00AB00FD">
        <w:rPr>
          <w:sz w:val="32"/>
          <w:szCs w:val="32"/>
        </w:rPr>
        <w:t xml:space="preserve"> fundamental rights, parliament’s authority remains intact, as it retains the power to repeal or amen</w:t>
      </w:r>
      <w:r w:rsidR="00864E4A">
        <w:rPr>
          <w:sz w:val="32"/>
          <w:szCs w:val="32"/>
        </w:rPr>
        <w:t>d these enactments.</w:t>
      </w:r>
    </w:p>
    <w:p w14:paraId="2DD25568" w14:textId="1CB615C3" w:rsidR="00864E4A" w:rsidRDefault="00864E4A">
      <w:pPr>
        <w:rPr>
          <w:sz w:val="32"/>
          <w:szCs w:val="32"/>
        </w:rPr>
      </w:pPr>
      <w:r>
        <w:rPr>
          <w:sz w:val="32"/>
          <w:szCs w:val="32"/>
        </w:rPr>
        <w:t>Moreover, recent constitutional developments, such as the Brexit</w:t>
      </w:r>
      <w:r w:rsidR="00C71F06">
        <w:rPr>
          <w:sz w:val="32"/>
          <w:szCs w:val="32"/>
        </w:rPr>
        <w:t xml:space="preserve"> process and debates surrounding devolution, have underscored the resilience</w:t>
      </w:r>
      <w:r w:rsidR="008E37B4">
        <w:rPr>
          <w:sz w:val="32"/>
          <w:szCs w:val="32"/>
        </w:rPr>
        <w:t xml:space="preserve"> and adaptability of parliamentary sovereignty </w:t>
      </w:r>
      <w:r w:rsidR="00157F38">
        <w:rPr>
          <w:sz w:val="32"/>
          <w:szCs w:val="32"/>
        </w:rPr>
        <w:t xml:space="preserve">in the face of evolving political realities. However, ongoing discussions </w:t>
      </w:r>
      <w:r w:rsidR="00157F38">
        <w:rPr>
          <w:sz w:val="32"/>
          <w:szCs w:val="32"/>
        </w:rPr>
        <w:lastRenderedPageBreak/>
        <w:t>about the need for a written constitution</w:t>
      </w:r>
      <w:r w:rsidR="007E1A07">
        <w:rPr>
          <w:sz w:val="32"/>
          <w:szCs w:val="32"/>
        </w:rPr>
        <w:t>, bill of rights, or a codified</w:t>
      </w:r>
      <w:r w:rsidR="00175E67">
        <w:rPr>
          <w:sz w:val="32"/>
          <w:szCs w:val="32"/>
        </w:rPr>
        <w:t xml:space="preserve"> form of sovereignty reflect broader debates about moderni</w:t>
      </w:r>
      <w:r w:rsidR="008B3C78">
        <w:rPr>
          <w:sz w:val="32"/>
          <w:szCs w:val="32"/>
        </w:rPr>
        <w:t>zing and democratizing the UK’s constitutional framework</w:t>
      </w:r>
      <w:r w:rsidR="008B5BEC">
        <w:rPr>
          <w:sz w:val="32"/>
          <w:szCs w:val="32"/>
        </w:rPr>
        <w:t>. Ultimately, while parliamentary sovereignty continues to be a fundamental feature of the British constitu</w:t>
      </w:r>
      <w:r w:rsidR="00075F98">
        <w:rPr>
          <w:sz w:val="32"/>
          <w:szCs w:val="32"/>
        </w:rPr>
        <w:t>tion, its interpretation and application will continue to evolve in response to political</w:t>
      </w:r>
      <w:r w:rsidR="00432CE8">
        <w:rPr>
          <w:sz w:val="32"/>
          <w:szCs w:val="32"/>
        </w:rPr>
        <w:t xml:space="preserve">, </w:t>
      </w:r>
      <w:proofErr w:type="gramStart"/>
      <w:r w:rsidR="00432CE8">
        <w:rPr>
          <w:sz w:val="32"/>
          <w:szCs w:val="32"/>
        </w:rPr>
        <w:t>legal</w:t>
      </w:r>
      <w:proofErr w:type="gramEnd"/>
      <w:r w:rsidR="00432CE8">
        <w:rPr>
          <w:sz w:val="32"/>
          <w:szCs w:val="32"/>
        </w:rPr>
        <w:t xml:space="preserve"> and societal changes, ensuring its relevance and vitality in the years to come</w:t>
      </w:r>
      <w:r w:rsidR="00113003">
        <w:rPr>
          <w:sz w:val="32"/>
          <w:szCs w:val="32"/>
        </w:rPr>
        <w:t>.</w:t>
      </w:r>
    </w:p>
    <w:p w14:paraId="3176E139" w14:textId="77777777" w:rsidR="00BE5B5A" w:rsidRDefault="00BE5B5A">
      <w:pPr>
        <w:rPr>
          <w:sz w:val="32"/>
          <w:szCs w:val="32"/>
        </w:rPr>
      </w:pPr>
    </w:p>
    <w:p w14:paraId="183E4904" w14:textId="77777777" w:rsidR="00BE5B5A" w:rsidRDefault="00BE5B5A">
      <w:pPr>
        <w:rPr>
          <w:sz w:val="32"/>
          <w:szCs w:val="32"/>
        </w:rPr>
      </w:pPr>
    </w:p>
    <w:p w14:paraId="673E04EF" w14:textId="69DAB194" w:rsidR="001E4899" w:rsidRDefault="008E18D0">
      <w:pPr>
        <w:rPr>
          <w:sz w:val="32"/>
          <w:szCs w:val="32"/>
        </w:rPr>
      </w:pPr>
      <w:proofErr w:type="spellStart"/>
      <w:proofErr w:type="gramStart"/>
      <w:r>
        <w:rPr>
          <w:sz w:val="32"/>
          <w:szCs w:val="32"/>
        </w:rPr>
        <w:t>Sionaidh</w:t>
      </w:r>
      <w:r w:rsidR="00D13BA7">
        <w:rPr>
          <w:sz w:val="32"/>
          <w:szCs w:val="32"/>
        </w:rPr>
        <w:t>,</w:t>
      </w:r>
      <w:r w:rsidR="00F64A7F">
        <w:rPr>
          <w:sz w:val="32"/>
          <w:szCs w:val="32"/>
        </w:rPr>
        <w:t>Douglas</w:t>
      </w:r>
      <w:proofErr w:type="spellEnd"/>
      <w:proofErr w:type="gramEnd"/>
      <w:r w:rsidR="00D13BA7">
        <w:rPr>
          <w:sz w:val="32"/>
          <w:szCs w:val="32"/>
        </w:rPr>
        <w:t>,(</w:t>
      </w:r>
      <w:r w:rsidR="00F64A7F">
        <w:rPr>
          <w:sz w:val="32"/>
          <w:szCs w:val="32"/>
        </w:rPr>
        <w:t>December 30 2021</w:t>
      </w:r>
      <w:r w:rsidR="00D13BA7">
        <w:rPr>
          <w:sz w:val="32"/>
          <w:szCs w:val="32"/>
        </w:rPr>
        <w:t>)</w:t>
      </w:r>
    </w:p>
    <w:p w14:paraId="0EAE9824" w14:textId="691ED3FA" w:rsidR="001E4899" w:rsidRDefault="008E18D0">
      <w:pPr>
        <w:rPr>
          <w:sz w:val="32"/>
          <w:szCs w:val="32"/>
        </w:rPr>
      </w:pPr>
      <w:r>
        <w:rPr>
          <w:sz w:val="32"/>
          <w:szCs w:val="32"/>
        </w:rPr>
        <w:t>www.prospectmagazine.co.uk</w:t>
      </w:r>
    </w:p>
    <w:p w14:paraId="1095E611" w14:textId="69175C77" w:rsidR="00414733" w:rsidRDefault="005675D6">
      <w:pPr>
        <w:rPr>
          <w:sz w:val="32"/>
          <w:szCs w:val="32"/>
        </w:rPr>
      </w:pPr>
      <w:r>
        <w:rPr>
          <w:sz w:val="32"/>
          <w:szCs w:val="32"/>
        </w:rPr>
        <w:t>U</w:t>
      </w:r>
      <w:r w:rsidR="008E0595">
        <w:rPr>
          <w:sz w:val="32"/>
          <w:szCs w:val="32"/>
        </w:rPr>
        <w:t>k</w:t>
      </w:r>
      <w:r>
        <w:rPr>
          <w:sz w:val="32"/>
          <w:szCs w:val="32"/>
        </w:rPr>
        <w:t>constitutionallaw.org</w:t>
      </w:r>
    </w:p>
    <w:p w14:paraId="04E25A15" w14:textId="1FAF0604" w:rsidR="00FA60CD" w:rsidRDefault="00873B83">
      <w:pPr>
        <w:rPr>
          <w:sz w:val="32"/>
          <w:szCs w:val="32"/>
        </w:rPr>
      </w:pPr>
      <w:r>
        <w:rPr>
          <w:sz w:val="32"/>
          <w:szCs w:val="32"/>
        </w:rPr>
        <w:t>P</w:t>
      </w:r>
      <w:r w:rsidR="001B1AD0">
        <w:rPr>
          <w:sz w:val="32"/>
          <w:szCs w:val="32"/>
        </w:rPr>
        <w:t>ublications</w:t>
      </w:r>
      <w:r>
        <w:rPr>
          <w:sz w:val="32"/>
          <w:szCs w:val="32"/>
        </w:rPr>
        <w:t>.parliament.uk</w:t>
      </w:r>
    </w:p>
    <w:p w14:paraId="7C85848B" w14:textId="6DC47EAC" w:rsidR="00160A07" w:rsidRDefault="00E56CC8">
      <w:pPr>
        <w:rPr>
          <w:sz w:val="32"/>
          <w:szCs w:val="32"/>
        </w:rPr>
      </w:pPr>
      <w:r>
        <w:rPr>
          <w:sz w:val="32"/>
          <w:szCs w:val="32"/>
        </w:rPr>
        <w:t xml:space="preserve"> </w:t>
      </w:r>
      <w:proofErr w:type="spellStart"/>
      <w:r w:rsidR="00D22423">
        <w:rPr>
          <w:sz w:val="32"/>
          <w:szCs w:val="32"/>
        </w:rPr>
        <w:t>L</w:t>
      </w:r>
      <w:r w:rsidR="00BF3C61">
        <w:rPr>
          <w:sz w:val="32"/>
          <w:szCs w:val="32"/>
        </w:rPr>
        <w:t>aw</w:t>
      </w:r>
      <w:r w:rsidR="00D22423">
        <w:rPr>
          <w:sz w:val="32"/>
          <w:szCs w:val="32"/>
        </w:rPr>
        <w:t>.gov.wales</w:t>
      </w:r>
      <w:proofErr w:type="spellEnd"/>
    </w:p>
    <w:p w14:paraId="39A7F911" w14:textId="39BE9F09" w:rsidR="00BB2C24" w:rsidRDefault="00EC672B">
      <w:pPr>
        <w:rPr>
          <w:sz w:val="32"/>
          <w:szCs w:val="32"/>
        </w:rPr>
      </w:pPr>
      <w:hyperlink r:id="rId4" w:history="1">
        <w:r w:rsidRPr="00784603">
          <w:rPr>
            <w:rStyle w:val="Hyperlink"/>
            <w:sz w:val="32"/>
            <w:szCs w:val="32"/>
          </w:rPr>
          <w:t>www.bihr.org.uk</w:t>
        </w:r>
      </w:hyperlink>
      <w:r>
        <w:rPr>
          <w:sz w:val="32"/>
          <w:szCs w:val="32"/>
        </w:rPr>
        <w:t xml:space="preserve"> (the British </w:t>
      </w:r>
      <w:r w:rsidR="00C55857">
        <w:rPr>
          <w:sz w:val="32"/>
          <w:szCs w:val="32"/>
        </w:rPr>
        <w:t>Institute</w:t>
      </w:r>
      <w:r w:rsidR="00160A07">
        <w:rPr>
          <w:sz w:val="32"/>
          <w:szCs w:val="32"/>
        </w:rPr>
        <w:t xml:space="preserve"> of human rights)</w:t>
      </w:r>
    </w:p>
    <w:p w14:paraId="0B14056A" w14:textId="6C93937A" w:rsidR="00E1382C" w:rsidRDefault="004D79DD">
      <w:pPr>
        <w:rPr>
          <w:sz w:val="32"/>
          <w:szCs w:val="32"/>
        </w:rPr>
      </w:pPr>
      <w:r>
        <w:rPr>
          <w:sz w:val="32"/>
          <w:szCs w:val="32"/>
        </w:rPr>
        <w:t>www.</w:t>
      </w:r>
      <w:r w:rsidR="000C1F50">
        <w:rPr>
          <w:sz w:val="32"/>
          <w:szCs w:val="32"/>
        </w:rPr>
        <w:t>parliament.uk</w:t>
      </w:r>
    </w:p>
    <w:p w14:paraId="669A748C" w14:textId="424D8CBB" w:rsidR="00E1382C" w:rsidRDefault="0021117B">
      <w:pPr>
        <w:rPr>
          <w:sz w:val="32"/>
          <w:szCs w:val="32"/>
        </w:rPr>
      </w:pPr>
      <w:r>
        <w:rPr>
          <w:sz w:val="32"/>
          <w:szCs w:val="32"/>
        </w:rPr>
        <w:t>www.ucl.ac.uk</w:t>
      </w:r>
    </w:p>
    <w:p w14:paraId="2106235B" w14:textId="00A1B2DC" w:rsidR="00E1382C" w:rsidRDefault="003C484B">
      <w:pPr>
        <w:rPr>
          <w:sz w:val="32"/>
          <w:szCs w:val="32"/>
        </w:rPr>
      </w:pPr>
      <w:r>
        <w:rPr>
          <w:sz w:val="32"/>
          <w:szCs w:val="32"/>
        </w:rPr>
        <w:t>Lawsociety.org.uk</w:t>
      </w:r>
    </w:p>
    <w:p w14:paraId="6EBD56D6" w14:textId="561D5DB0" w:rsidR="00E1382C" w:rsidRDefault="003C484B">
      <w:pPr>
        <w:rPr>
          <w:sz w:val="32"/>
          <w:szCs w:val="32"/>
        </w:rPr>
      </w:pPr>
      <w:proofErr w:type="spellStart"/>
      <w:proofErr w:type="gramStart"/>
      <w:r>
        <w:rPr>
          <w:sz w:val="32"/>
          <w:szCs w:val="32"/>
        </w:rPr>
        <w:t>I</w:t>
      </w:r>
      <w:r w:rsidR="00571364">
        <w:rPr>
          <w:sz w:val="32"/>
          <w:szCs w:val="32"/>
        </w:rPr>
        <w:t>,</w:t>
      </w:r>
      <w:r>
        <w:rPr>
          <w:sz w:val="32"/>
          <w:szCs w:val="32"/>
        </w:rPr>
        <w:t>Stephanie</w:t>
      </w:r>
      <w:proofErr w:type="gramEnd"/>
      <w:r w:rsidR="00571364">
        <w:rPr>
          <w:sz w:val="32"/>
          <w:szCs w:val="32"/>
        </w:rPr>
        <w:t>,</w:t>
      </w:r>
      <w:r>
        <w:rPr>
          <w:sz w:val="32"/>
          <w:szCs w:val="32"/>
        </w:rPr>
        <w:t>Boyc</w:t>
      </w:r>
      <w:r w:rsidR="00571364">
        <w:rPr>
          <w:sz w:val="32"/>
          <w:szCs w:val="32"/>
        </w:rPr>
        <w:t>e</w:t>
      </w:r>
      <w:proofErr w:type="spellEnd"/>
      <w:r w:rsidR="00571364">
        <w:rPr>
          <w:sz w:val="32"/>
          <w:szCs w:val="32"/>
        </w:rPr>
        <w:t>,</w:t>
      </w:r>
      <w:r>
        <w:rPr>
          <w:sz w:val="32"/>
          <w:szCs w:val="32"/>
        </w:rPr>
        <w:t xml:space="preserve"> past president of the new law society</w:t>
      </w:r>
    </w:p>
    <w:p w14:paraId="0E2BE076" w14:textId="4DDEF28A" w:rsidR="00E1382C" w:rsidRPr="004D75DC" w:rsidRDefault="00D43A95">
      <w:pPr>
        <w:rPr>
          <w:sz w:val="32"/>
          <w:szCs w:val="32"/>
        </w:rPr>
      </w:pPr>
      <w:proofErr w:type="spellStart"/>
      <w:proofErr w:type="gramStart"/>
      <w:r>
        <w:rPr>
          <w:sz w:val="32"/>
          <w:szCs w:val="32"/>
        </w:rPr>
        <w:t>Graham</w:t>
      </w:r>
      <w:r w:rsidR="00571364">
        <w:rPr>
          <w:sz w:val="32"/>
          <w:szCs w:val="32"/>
        </w:rPr>
        <w:t>,</w:t>
      </w:r>
      <w:r>
        <w:rPr>
          <w:sz w:val="32"/>
          <w:szCs w:val="32"/>
        </w:rPr>
        <w:t>Allen</w:t>
      </w:r>
      <w:proofErr w:type="gramEnd"/>
      <w:r w:rsidR="00571364">
        <w:rPr>
          <w:sz w:val="32"/>
          <w:szCs w:val="32"/>
        </w:rPr>
        <w:t>,</w:t>
      </w:r>
      <w:r w:rsidR="00E1382C">
        <w:rPr>
          <w:sz w:val="32"/>
          <w:szCs w:val="32"/>
        </w:rPr>
        <w:t>Second</w:t>
      </w:r>
      <w:r w:rsidR="00C55857">
        <w:rPr>
          <w:sz w:val="32"/>
          <w:szCs w:val="32"/>
        </w:rPr>
        <w:t>,</w:t>
      </w:r>
      <w:r w:rsidR="00E1382C">
        <w:rPr>
          <w:sz w:val="32"/>
          <w:szCs w:val="32"/>
        </w:rPr>
        <w:t>Report</w:t>
      </w:r>
      <w:proofErr w:type="spellEnd"/>
      <w:r w:rsidR="00E1382C">
        <w:rPr>
          <w:sz w:val="32"/>
          <w:szCs w:val="32"/>
        </w:rPr>
        <w:t xml:space="preserve"> of the Political and Constitutional Reform committee, Session 2014-15, a new Magna Carta?, HC 463.</w:t>
      </w:r>
    </w:p>
    <w:sectPr w:rsidR="00E1382C" w:rsidRPr="004D75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5DC"/>
    <w:rsid w:val="00021228"/>
    <w:rsid w:val="00031416"/>
    <w:rsid w:val="000640D4"/>
    <w:rsid w:val="00075F98"/>
    <w:rsid w:val="000C1F50"/>
    <w:rsid w:val="000C6A83"/>
    <w:rsid w:val="000E2D87"/>
    <w:rsid w:val="001016FD"/>
    <w:rsid w:val="00113003"/>
    <w:rsid w:val="00115464"/>
    <w:rsid w:val="00115DB8"/>
    <w:rsid w:val="00135553"/>
    <w:rsid w:val="00157F38"/>
    <w:rsid w:val="00160A07"/>
    <w:rsid w:val="00175E67"/>
    <w:rsid w:val="0018284D"/>
    <w:rsid w:val="001B1AD0"/>
    <w:rsid w:val="001C11D3"/>
    <w:rsid w:val="001E35B6"/>
    <w:rsid w:val="001E4899"/>
    <w:rsid w:val="002104D4"/>
    <w:rsid w:val="0021117B"/>
    <w:rsid w:val="00241C0B"/>
    <w:rsid w:val="00242479"/>
    <w:rsid w:val="00266221"/>
    <w:rsid w:val="00290E47"/>
    <w:rsid w:val="002979C0"/>
    <w:rsid w:val="002B390A"/>
    <w:rsid w:val="002E29F9"/>
    <w:rsid w:val="0032275B"/>
    <w:rsid w:val="00344D06"/>
    <w:rsid w:val="00371F00"/>
    <w:rsid w:val="003B71FF"/>
    <w:rsid w:val="003C484B"/>
    <w:rsid w:val="003F6726"/>
    <w:rsid w:val="003F79BB"/>
    <w:rsid w:val="00401204"/>
    <w:rsid w:val="004115FB"/>
    <w:rsid w:val="00414733"/>
    <w:rsid w:val="004209A6"/>
    <w:rsid w:val="00423429"/>
    <w:rsid w:val="00432CE8"/>
    <w:rsid w:val="004C0B12"/>
    <w:rsid w:val="004D75DC"/>
    <w:rsid w:val="004D79DD"/>
    <w:rsid w:val="004E7D88"/>
    <w:rsid w:val="00516EEE"/>
    <w:rsid w:val="0055520C"/>
    <w:rsid w:val="005675D6"/>
    <w:rsid w:val="00571364"/>
    <w:rsid w:val="00576019"/>
    <w:rsid w:val="00583B78"/>
    <w:rsid w:val="005A2823"/>
    <w:rsid w:val="005A6B2D"/>
    <w:rsid w:val="005C05BF"/>
    <w:rsid w:val="00625A8F"/>
    <w:rsid w:val="006276B6"/>
    <w:rsid w:val="00662CF3"/>
    <w:rsid w:val="0066524C"/>
    <w:rsid w:val="00690256"/>
    <w:rsid w:val="006A476D"/>
    <w:rsid w:val="006B0BB7"/>
    <w:rsid w:val="006C575C"/>
    <w:rsid w:val="006F04F8"/>
    <w:rsid w:val="006F30AE"/>
    <w:rsid w:val="0071609E"/>
    <w:rsid w:val="00761CD5"/>
    <w:rsid w:val="00795217"/>
    <w:rsid w:val="007A0B4C"/>
    <w:rsid w:val="007E1A07"/>
    <w:rsid w:val="00804C79"/>
    <w:rsid w:val="008277E9"/>
    <w:rsid w:val="008313E6"/>
    <w:rsid w:val="00864E4A"/>
    <w:rsid w:val="00873B83"/>
    <w:rsid w:val="0089204F"/>
    <w:rsid w:val="008B3C78"/>
    <w:rsid w:val="008B5A76"/>
    <w:rsid w:val="008B5BEC"/>
    <w:rsid w:val="008C76A1"/>
    <w:rsid w:val="008D00D1"/>
    <w:rsid w:val="008E0595"/>
    <w:rsid w:val="008E18D0"/>
    <w:rsid w:val="008E29FF"/>
    <w:rsid w:val="008E37B4"/>
    <w:rsid w:val="008E6004"/>
    <w:rsid w:val="008E7E77"/>
    <w:rsid w:val="00931992"/>
    <w:rsid w:val="009534E4"/>
    <w:rsid w:val="009D1B94"/>
    <w:rsid w:val="00A46D96"/>
    <w:rsid w:val="00A521ED"/>
    <w:rsid w:val="00AB00FD"/>
    <w:rsid w:val="00AD0450"/>
    <w:rsid w:val="00AD1271"/>
    <w:rsid w:val="00B11F31"/>
    <w:rsid w:val="00B22298"/>
    <w:rsid w:val="00B6721C"/>
    <w:rsid w:val="00B77301"/>
    <w:rsid w:val="00BA0CC2"/>
    <w:rsid w:val="00BB2C24"/>
    <w:rsid w:val="00BB4992"/>
    <w:rsid w:val="00BC0F46"/>
    <w:rsid w:val="00BC4937"/>
    <w:rsid w:val="00BE5B5A"/>
    <w:rsid w:val="00BE61ED"/>
    <w:rsid w:val="00BF3C61"/>
    <w:rsid w:val="00C112B7"/>
    <w:rsid w:val="00C55857"/>
    <w:rsid w:val="00C71F06"/>
    <w:rsid w:val="00C94E07"/>
    <w:rsid w:val="00CC195E"/>
    <w:rsid w:val="00D13BA7"/>
    <w:rsid w:val="00D22423"/>
    <w:rsid w:val="00D43A95"/>
    <w:rsid w:val="00DA44B9"/>
    <w:rsid w:val="00DC6A04"/>
    <w:rsid w:val="00E0701D"/>
    <w:rsid w:val="00E12862"/>
    <w:rsid w:val="00E1382C"/>
    <w:rsid w:val="00E3750F"/>
    <w:rsid w:val="00E56CC8"/>
    <w:rsid w:val="00E61196"/>
    <w:rsid w:val="00EA395E"/>
    <w:rsid w:val="00EC672B"/>
    <w:rsid w:val="00ED4F01"/>
    <w:rsid w:val="00F03CD3"/>
    <w:rsid w:val="00F052DD"/>
    <w:rsid w:val="00F64A7F"/>
    <w:rsid w:val="00F80814"/>
    <w:rsid w:val="00F932F1"/>
    <w:rsid w:val="00FA60CD"/>
    <w:rsid w:val="00FC039E"/>
    <w:rsid w:val="00FE146A"/>
    <w:rsid w:val="00FF30CA"/>
    <w:rsid w:val="00FF5E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CA4871"/>
  <w15:chartTrackingRefBased/>
  <w15:docId w15:val="{61D880F2-D508-40D9-B08C-141106D32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75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75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75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75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75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75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75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75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75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75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75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75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75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75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75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75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75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75DC"/>
    <w:rPr>
      <w:rFonts w:eastAsiaTheme="majorEastAsia" w:cstheme="majorBidi"/>
      <w:color w:val="272727" w:themeColor="text1" w:themeTint="D8"/>
    </w:rPr>
  </w:style>
  <w:style w:type="paragraph" w:styleId="Title">
    <w:name w:val="Title"/>
    <w:basedOn w:val="Normal"/>
    <w:next w:val="Normal"/>
    <w:link w:val="TitleChar"/>
    <w:uiPriority w:val="10"/>
    <w:qFormat/>
    <w:rsid w:val="004D75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75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75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75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75DC"/>
    <w:pPr>
      <w:spacing w:before="160"/>
      <w:jc w:val="center"/>
    </w:pPr>
    <w:rPr>
      <w:i/>
      <w:iCs/>
      <w:color w:val="404040" w:themeColor="text1" w:themeTint="BF"/>
    </w:rPr>
  </w:style>
  <w:style w:type="character" w:customStyle="1" w:styleId="QuoteChar">
    <w:name w:val="Quote Char"/>
    <w:basedOn w:val="DefaultParagraphFont"/>
    <w:link w:val="Quote"/>
    <w:uiPriority w:val="29"/>
    <w:rsid w:val="004D75DC"/>
    <w:rPr>
      <w:i/>
      <w:iCs/>
      <w:color w:val="404040" w:themeColor="text1" w:themeTint="BF"/>
    </w:rPr>
  </w:style>
  <w:style w:type="paragraph" w:styleId="ListParagraph">
    <w:name w:val="List Paragraph"/>
    <w:basedOn w:val="Normal"/>
    <w:uiPriority w:val="34"/>
    <w:qFormat/>
    <w:rsid w:val="004D75DC"/>
    <w:pPr>
      <w:ind w:left="720"/>
      <w:contextualSpacing/>
    </w:pPr>
  </w:style>
  <w:style w:type="character" w:styleId="IntenseEmphasis">
    <w:name w:val="Intense Emphasis"/>
    <w:basedOn w:val="DefaultParagraphFont"/>
    <w:uiPriority w:val="21"/>
    <w:qFormat/>
    <w:rsid w:val="004D75DC"/>
    <w:rPr>
      <w:i/>
      <w:iCs/>
      <w:color w:val="0F4761" w:themeColor="accent1" w:themeShade="BF"/>
    </w:rPr>
  </w:style>
  <w:style w:type="paragraph" w:styleId="IntenseQuote">
    <w:name w:val="Intense Quote"/>
    <w:basedOn w:val="Normal"/>
    <w:next w:val="Normal"/>
    <w:link w:val="IntenseQuoteChar"/>
    <w:uiPriority w:val="30"/>
    <w:qFormat/>
    <w:rsid w:val="004D75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75DC"/>
    <w:rPr>
      <w:i/>
      <w:iCs/>
      <w:color w:val="0F4761" w:themeColor="accent1" w:themeShade="BF"/>
    </w:rPr>
  </w:style>
  <w:style w:type="character" w:styleId="IntenseReference">
    <w:name w:val="Intense Reference"/>
    <w:basedOn w:val="DefaultParagraphFont"/>
    <w:uiPriority w:val="32"/>
    <w:qFormat/>
    <w:rsid w:val="004D75DC"/>
    <w:rPr>
      <w:b/>
      <w:bCs/>
      <w:smallCaps/>
      <w:color w:val="0F4761" w:themeColor="accent1" w:themeShade="BF"/>
      <w:spacing w:val="5"/>
    </w:rPr>
  </w:style>
  <w:style w:type="character" w:styleId="Hyperlink">
    <w:name w:val="Hyperlink"/>
    <w:basedOn w:val="DefaultParagraphFont"/>
    <w:uiPriority w:val="99"/>
    <w:unhideWhenUsed/>
    <w:rsid w:val="00EC672B"/>
    <w:rPr>
      <w:color w:val="467886" w:themeColor="hyperlink"/>
      <w:u w:val="single"/>
    </w:rPr>
  </w:style>
  <w:style w:type="character" w:styleId="UnresolvedMention">
    <w:name w:val="Unresolved Mention"/>
    <w:basedOn w:val="DefaultParagraphFont"/>
    <w:uiPriority w:val="99"/>
    <w:semiHidden/>
    <w:unhideWhenUsed/>
    <w:rsid w:val="00EC67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bihr.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334</TotalTime>
  <Pages>6</Pages>
  <Words>1515</Words>
  <Characters>8760</Characters>
  <Application>Microsoft Office Word</Application>
  <DocSecurity>0</DocSecurity>
  <Lines>180</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richards</dc:creator>
  <cp:keywords/>
  <dc:description/>
  <cp:lastModifiedBy>laura richards</cp:lastModifiedBy>
  <cp:revision>129</cp:revision>
  <dcterms:created xsi:type="dcterms:W3CDTF">2024-04-11T19:14:00Z</dcterms:created>
  <dcterms:modified xsi:type="dcterms:W3CDTF">2024-04-15T15:53:00Z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3a5f6a15-0ba5-4c04-9072-58ba87377047</vt:lpwstr>
  </property>
</Properties>
</file>