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A6216D" w14:textId="77777777" w:rsidR="000E0E12" w:rsidRPr="00D46794" w:rsidRDefault="000E0E12" w:rsidP="000E0E12">
      <w:pPr>
        <w:pStyle w:val="Title"/>
      </w:pPr>
    </w:p>
    <w:p w14:paraId="17B22886" w14:textId="77777777" w:rsidR="000E0E12" w:rsidRPr="00D46794" w:rsidRDefault="000E0E12" w:rsidP="000E0E12">
      <w:pPr>
        <w:pStyle w:val="Title"/>
      </w:pPr>
    </w:p>
    <w:p w14:paraId="50EC1F7C" w14:textId="77777777" w:rsidR="000E0E12" w:rsidRDefault="000E0E12" w:rsidP="000E0E12">
      <w:pPr>
        <w:pStyle w:val="Title"/>
      </w:pPr>
    </w:p>
    <w:p w14:paraId="54DDB82F" w14:textId="77777777" w:rsidR="0057460E" w:rsidRDefault="0057460E" w:rsidP="0057460E">
      <w:pPr>
        <w:jc w:val="center"/>
      </w:pPr>
    </w:p>
    <w:p w14:paraId="58EFB964" w14:textId="3B876F5B" w:rsidR="0057460E" w:rsidRDefault="0057460E" w:rsidP="0057460E">
      <w:pPr>
        <w:jc w:val="center"/>
      </w:pPr>
      <w:r>
        <w:t>Assignment Title: Chapter 1 and Chapter 2</w:t>
      </w:r>
    </w:p>
    <w:p w14:paraId="7FA814C1" w14:textId="77777777" w:rsidR="0057460E" w:rsidRDefault="0057460E" w:rsidP="0057460E">
      <w:pPr>
        <w:jc w:val="center"/>
      </w:pPr>
      <w:r>
        <w:t>Student name: Rizwan Ahmed</w:t>
      </w:r>
    </w:p>
    <w:p w14:paraId="6E3131BD" w14:textId="77777777" w:rsidR="0057460E" w:rsidRDefault="0057460E" w:rsidP="0057460E">
      <w:pPr>
        <w:jc w:val="center"/>
      </w:pPr>
      <w:r>
        <w:t>Student ID number: 2227934</w:t>
      </w:r>
    </w:p>
    <w:p w14:paraId="704E02CA" w14:textId="77777777" w:rsidR="0057460E" w:rsidRDefault="0057460E" w:rsidP="0057460E">
      <w:pPr>
        <w:jc w:val="center"/>
      </w:pPr>
      <w:r>
        <w:t>Module Title: Independent Project</w:t>
      </w:r>
    </w:p>
    <w:p w14:paraId="7BCDE535" w14:textId="77777777" w:rsidR="0057460E" w:rsidRDefault="0057460E" w:rsidP="0057460E">
      <w:pPr>
        <w:jc w:val="center"/>
      </w:pPr>
      <w:r>
        <w:t>Module Code: BMHP6020</w:t>
      </w:r>
    </w:p>
    <w:p w14:paraId="0869EFC1" w14:textId="24DF1CC3" w:rsidR="0057460E" w:rsidRDefault="0057460E" w:rsidP="0057460E">
      <w:pPr>
        <w:jc w:val="center"/>
      </w:pPr>
      <w:r>
        <w:t>Lecturer’s Name: Danielle Dunne</w:t>
      </w:r>
    </w:p>
    <w:p w14:paraId="49229507" w14:textId="77777777" w:rsidR="0057460E" w:rsidRDefault="0057460E" w:rsidP="0057460E"/>
    <w:p w14:paraId="1D0F9C50" w14:textId="77777777" w:rsidR="0057460E" w:rsidRDefault="0057460E" w:rsidP="0057460E"/>
    <w:p w14:paraId="5A6D175F" w14:textId="77777777" w:rsidR="0057460E" w:rsidRDefault="0057460E" w:rsidP="0057460E"/>
    <w:p w14:paraId="2BEE5A56" w14:textId="77777777" w:rsidR="0057460E" w:rsidRDefault="0057460E" w:rsidP="0057460E"/>
    <w:p w14:paraId="5D0C43FB" w14:textId="77777777" w:rsidR="0057460E" w:rsidRDefault="0057460E" w:rsidP="0057460E"/>
    <w:p w14:paraId="128F1494" w14:textId="77777777" w:rsidR="0057460E" w:rsidRDefault="0057460E" w:rsidP="0057460E"/>
    <w:p w14:paraId="478FA72C" w14:textId="77777777" w:rsidR="0057460E" w:rsidRDefault="0057460E" w:rsidP="0057460E"/>
    <w:p w14:paraId="2D6D816D" w14:textId="77777777" w:rsidR="0057460E" w:rsidRDefault="0057460E" w:rsidP="0057460E"/>
    <w:p w14:paraId="09E38DA4" w14:textId="77777777" w:rsidR="0057460E" w:rsidRDefault="0057460E" w:rsidP="0057460E"/>
    <w:p w14:paraId="77C39549" w14:textId="77777777" w:rsidR="0057460E" w:rsidRDefault="0057460E" w:rsidP="0057460E"/>
    <w:p w14:paraId="19F1AD9C" w14:textId="77777777" w:rsidR="0057460E" w:rsidRDefault="0057460E" w:rsidP="0057460E"/>
    <w:p w14:paraId="33EF9654" w14:textId="77777777" w:rsidR="0057460E" w:rsidRDefault="0057460E" w:rsidP="0057460E"/>
    <w:p w14:paraId="48CAF929" w14:textId="77777777" w:rsidR="0057460E" w:rsidRDefault="0057460E" w:rsidP="0057460E"/>
    <w:p w14:paraId="08638297" w14:textId="77777777" w:rsidR="0057460E" w:rsidRDefault="0057460E" w:rsidP="0057460E"/>
    <w:p w14:paraId="3E239FD7" w14:textId="77777777" w:rsidR="0057460E" w:rsidRDefault="0057460E" w:rsidP="0057460E"/>
    <w:p w14:paraId="60773058" w14:textId="77777777" w:rsidR="0057460E" w:rsidRDefault="0057460E" w:rsidP="0057460E"/>
    <w:p w14:paraId="62261061" w14:textId="77777777" w:rsidR="0057460E" w:rsidRDefault="0057460E" w:rsidP="0057460E"/>
    <w:p w14:paraId="21B471EB" w14:textId="77777777" w:rsidR="0057460E" w:rsidRDefault="0057460E" w:rsidP="0057460E"/>
    <w:p w14:paraId="17C0F69B" w14:textId="77777777" w:rsidR="0057460E" w:rsidRDefault="0057460E" w:rsidP="0057460E"/>
    <w:p w14:paraId="7639C503" w14:textId="77777777" w:rsidR="0057460E" w:rsidRDefault="0057460E" w:rsidP="0057460E"/>
    <w:p w14:paraId="60332183" w14:textId="77777777" w:rsidR="0057460E" w:rsidRDefault="0057460E" w:rsidP="0057460E"/>
    <w:p w14:paraId="4E842BE3" w14:textId="77777777" w:rsidR="0057460E" w:rsidRPr="003C3400" w:rsidRDefault="0057460E" w:rsidP="0057460E">
      <w:pPr>
        <w:rPr>
          <w:sz w:val="24"/>
          <w:szCs w:val="24"/>
        </w:rPr>
      </w:pPr>
    </w:p>
    <w:p w14:paraId="3EE5186E" w14:textId="28C9631D" w:rsidR="000E0E12" w:rsidRPr="00D46794" w:rsidRDefault="000E0E12" w:rsidP="000E0E12">
      <w:pPr>
        <w:pStyle w:val="Title"/>
      </w:pPr>
      <w:r w:rsidRPr="003C3400">
        <w:rPr>
          <w:sz w:val="24"/>
          <w:szCs w:val="24"/>
        </w:rPr>
        <w:t>Exploring the impact of the COVID-19 pandemic on the Asian Community living in the UK</w:t>
      </w:r>
      <w:r w:rsidRPr="00D46794">
        <w:br w:type="page"/>
      </w:r>
    </w:p>
    <w:sdt>
      <w:sdtPr>
        <w:rPr>
          <w:rFonts w:ascii="Arial" w:eastAsiaTheme="minorHAnsi" w:hAnsi="Arial" w:cstheme="minorBidi"/>
          <w:color w:val="auto"/>
          <w:sz w:val="22"/>
          <w:szCs w:val="22"/>
          <w:lang w:eastAsia="en-US"/>
        </w:rPr>
        <w:id w:val="545252280"/>
        <w:docPartObj>
          <w:docPartGallery w:val="Table of Contents"/>
          <w:docPartUnique/>
        </w:docPartObj>
      </w:sdtPr>
      <w:sdtEndPr>
        <w:rPr>
          <w:b/>
          <w:bCs/>
        </w:rPr>
      </w:sdtEndPr>
      <w:sdtContent>
        <w:p w14:paraId="32F83E10" w14:textId="07317AC5" w:rsidR="000E0E12" w:rsidRPr="003C3400" w:rsidRDefault="000E0E12" w:rsidP="000E0E12">
          <w:pPr>
            <w:pStyle w:val="TOCHeading"/>
            <w:jc w:val="center"/>
            <w:rPr>
              <w:rFonts w:ascii="Arial" w:hAnsi="Arial" w:cs="Arial"/>
              <w:b/>
              <w:bCs/>
              <w:color w:val="auto"/>
              <w:sz w:val="24"/>
              <w:szCs w:val="24"/>
            </w:rPr>
          </w:pPr>
          <w:r w:rsidRPr="003C3400">
            <w:rPr>
              <w:rFonts w:ascii="Arial" w:hAnsi="Arial" w:cs="Arial"/>
              <w:b/>
              <w:bCs/>
              <w:color w:val="auto"/>
              <w:sz w:val="24"/>
              <w:szCs w:val="24"/>
            </w:rPr>
            <w:t>Table of Contents</w:t>
          </w:r>
        </w:p>
        <w:p w14:paraId="39B617B6" w14:textId="4C46755F" w:rsidR="005529AC" w:rsidRDefault="000E0E12">
          <w:pPr>
            <w:pStyle w:val="TOC1"/>
            <w:tabs>
              <w:tab w:val="right" w:leader="dot" w:pos="9350"/>
            </w:tabs>
            <w:rPr>
              <w:rFonts w:asciiTheme="minorHAnsi" w:eastAsiaTheme="minorEastAsia" w:hAnsiTheme="minorHAnsi" w:cs="Mangal"/>
              <w:noProof/>
              <w:kern w:val="2"/>
              <w:sz w:val="24"/>
              <w:szCs w:val="21"/>
              <w:lang w:val="en-IN" w:eastAsia="en-GB"/>
              <w14:ligatures w14:val="standardContextual"/>
            </w:rPr>
          </w:pPr>
          <w:r w:rsidRPr="00D46794">
            <w:fldChar w:fldCharType="begin"/>
          </w:r>
          <w:r w:rsidRPr="00D46794">
            <w:instrText xml:space="preserve"> TOC \o "1-3" \h \z \u </w:instrText>
          </w:r>
          <w:r w:rsidRPr="00D46794">
            <w:fldChar w:fldCharType="separate"/>
          </w:r>
          <w:hyperlink w:anchor="_Toc213083320" w:history="1">
            <w:r w:rsidR="005529AC" w:rsidRPr="003B3DBC">
              <w:rPr>
                <w:rStyle w:val="Hyperlink"/>
                <w:noProof/>
              </w:rPr>
              <w:t>CHAPTER 1: Introduction</w:t>
            </w:r>
            <w:r w:rsidR="005529AC">
              <w:rPr>
                <w:noProof/>
                <w:webHidden/>
              </w:rPr>
              <w:tab/>
            </w:r>
            <w:r w:rsidR="005529AC">
              <w:rPr>
                <w:noProof/>
                <w:webHidden/>
              </w:rPr>
              <w:fldChar w:fldCharType="begin"/>
            </w:r>
            <w:r w:rsidR="005529AC">
              <w:rPr>
                <w:noProof/>
                <w:webHidden/>
              </w:rPr>
              <w:instrText xml:space="preserve"> PAGEREF _Toc213083320 \h </w:instrText>
            </w:r>
            <w:r w:rsidR="005529AC">
              <w:rPr>
                <w:noProof/>
                <w:webHidden/>
              </w:rPr>
            </w:r>
            <w:r w:rsidR="005529AC">
              <w:rPr>
                <w:noProof/>
                <w:webHidden/>
              </w:rPr>
              <w:fldChar w:fldCharType="separate"/>
            </w:r>
            <w:r w:rsidR="005529AC">
              <w:rPr>
                <w:noProof/>
                <w:webHidden/>
              </w:rPr>
              <w:t>2</w:t>
            </w:r>
            <w:r w:rsidR="005529AC">
              <w:rPr>
                <w:noProof/>
                <w:webHidden/>
              </w:rPr>
              <w:fldChar w:fldCharType="end"/>
            </w:r>
          </w:hyperlink>
        </w:p>
        <w:p w14:paraId="19B87FFB" w14:textId="2C91C1BD" w:rsidR="005529AC" w:rsidRDefault="005529AC">
          <w:pPr>
            <w:pStyle w:val="TOC2"/>
            <w:tabs>
              <w:tab w:val="left" w:pos="960"/>
              <w:tab w:val="right" w:leader="dot" w:pos="9350"/>
            </w:tabs>
            <w:rPr>
              <w:rFonts w:asciiTheme="minorHAnsi" w:eastAsiaTheme="minorEastAsia" w:hAnsiTheme="minorHAnsi" w:cs="Mangal"/>
              <w:noProof/>
              <w:kern w:val="2"/>
              <w:sz w:val="24"/>
              <w:szCs w:val="21"/>
              <w:lang w:val="en-IN" w:eastAsia="en-GB"/>
              <w14:ligatures w14:val="standardContextual"/>
            </w:rPr>
          </w:pPr>
          <w:hyperlink w:anchor="_Toc213083321" w:history="1">
            <w:r w:rsidRPr="003B3DBC">
              <w:rPr>
                <w:rStyle w:val="Hyperlink"/>
                <w:noProof/>
              </w:rPr>
              <w:t>1.1</w:t>
            </w:r>
            <w:r>
              <w:rPr>
                <w:rFonts w:asciiTheme="minorHAnsi" w:eastAsiaTheme="minorEastAsia" w:hAnsiTheme="minorHAnsi" w:cs="Mangal"/>
                <w:noProof/>
                <w:kern w:val="2"/>
                <w:sz w:val="24"/>
                <w:szCs w:val="21"/>
                <w:lang w:val="en-IN" w:eastAsia="en-GB"/>
                <w14:ligatures w14:val="standardContextual"/>
              </w:rPr>
              <w:tab/>
            </w:r>
            <w:r w:rsidRPr="003B3DBC">
              <w:rPr>
                <w:rStyle w:val="Hyperlink"/>
                <w:noProof/>
              </w:rPr>
              <w:t>Introduction</w:t>
            </w:r>
            <w:r>
              <w:rPr>
                <w:noProof/>
                <w:webHidden/>
              </w:rPr>
              <w:tab/>
            </w:r>
            <w:r>
              <w:rPr>
                <w:noProof/>
                <w:webHidden/>
              </w:rPr>
              <w:fldChar w:fldCharType="begin"/>
            </w:r>
            <w:r>
              <w:rPr>
                <w:noProof/>
                <w:webHidden/>
              </w:rPr>
              <w:instrText xml:space="preserve"> PAGEREF _Toc213083321 \h </w:instrText>
            </w:r>
            <w:r>
              <w:rPr>
                <w:noProof/>
                <w:webHidden/>
              </w:rPr>
            </w:r>
            <w:r>
              <w:rPr>
                <w:noProof/>
                <w:webHidden/>
              </w:rPr>
              <w:fldChar w:fldCharType="separate"/>
            </w:r>
            <w:r>
              <w:rPr>
                <w:noProof/>
                <w:webHidden/>
              </w:rPr>
              <w:t>2</w:t>
            </w:r>
            <w:r>
              <w:rPr>
                <w:noProof/>
                <w:webHidden/>
              </w:rPr>
              <w:fldChar w:fldCharType="end"/>
            </w:r>
          </w:hyperlink>
        </w:p>
        <w:p w14:paraId="56127203" w14:textId="2C87FC53" w:rsidR="005529AC" w:rsidRDefault="005529AC">
          <w:pPr>
            <w:pStyle w:val="TOC2"/>
            <w:tabs>
              <w:tab w:val="right" w:leader="dot" w:pos="9350"/>
            </w:tabs>
            <w:rPr>
              <w:rFonts w:asciiTheme="minorHAnsi" w:eastAsiaTheme="minorEastAsia" w:hAnsiTheme="minorHAnsi" w:cs="Mangal"/>
              <w:noProof/>
              <w:kern w:val="2"/>
              <w:sz w:val="24"/>
              <w:szCs w:val="21"/>
              <w:lang w:val="en-IN" w:eastAsia="en-GB"/>
              <w14:ligatures w14:val="standardContextual"/>
            </w:rPr>
          </w:pPr>
          <w:hyperlink w:anchor="_Toc213083322" w:history="1">
            <w:r w:rsidRPr="003B3DBC">
              <w:rPr>
                <w:rStyle w:val="Hyperlink"/>
                <w:noProof/>
              </w:rPr>
              <w:t>1.2 Definitions and Terminology</w:t>
            </w:r>
            <w:r>
              <w:rPr>
                <w:noProof/>
                <w:webHidden/>
              </w:rPr>
              <w:tab/>
            </w:r>
            <w:r>
              <w:rPr>
                <w:noProof/>
                <w:webHidden/>
              </w:rPr>
              <w:fldChar w:fldCharType="begin"/>
            </w:r>
            <w:r>
              <w:rPr>
                <w:noProof/>
                <w:webHidden/>
              </w:rPr>
              <w:instrText xml:space="preserve"> PAGEREF _Toc213083322 \h </w:instrText>
            </w:r>
            <w:r>
              <w:rPr>
                <w:noProof/>
                <w:webHidden/>
              </w:rPr>
            </w:r>
            <w:r>
              <w:rPr>
                <w:noProof/>
                <w:webHidden/>
              </w:rPr>
              <w:fldChar w:fldCharType="separate"/>
            </w:r>
            <w:r>
              <w:rPr>
                <w:noProof/>
                <w:webHidden/>
              </w:rPr>
              <w:t>2</w:t>
            </w:r>
            <w:r>
              <w:rPr>
                <w:noProof/>
                <w:webHidden/>
              </w:rPr>
              <w:fldChar w:fldCharType="end"/>
            </w:r>
          </w:hyperlink>
        </w:p>
        <w:p w14:paraId="1CACAEEA" w14:textId="0F8B76AE" w:rsidR="005529AC" w:rsidRDefault="005529AC">
          <w:pPr>
            <w:pStyle w:val="TOC2"/>
            <w:tabs>
              <w:tab w:val="right" w:leader="dot" w:pos="9350"/>
            </w:tabs>
            <w:rPr>
              <w:rFonts w:asciiTheme="minorHAnsi" w:eastAsiaTheme="minorEastAsia" w:hAnsiTheme="minorHAnsi" w:cs="Mangal"/>
              <w:noProof/>
              <w:kern w:val="2"/>
              <w:sz w:val="24"/>
              <w:szCs w:val="21"/>
              <w:lang w:val="en-IN" w:eastAsia="en-GB"/>
              <w14:ligatures w14:val="standardContextual"/>
            </w:rPr>
          </w:pPr>
          <w:hyperlink w:anchor="_Toc213083323" w:history="1">
            <w:r w:rsidRPr="003B3DBC">
              <w:rPr>
                <w:rStyle w:val="Hyperlink"/>
                <w:noProof/>
              </w:rPr>
              <w:t>1.3 Rationale for Research</w:t>
            </w:r>
            <w:r>
              <w:rPr>
                <w:noProof/>
                <w:webHidden/>
              </w:rPr>
              <w:tab/>
            </w:r>
            <w:r>
              <w:rPr>
                <w:noProof/>
                <w:webHidden/>
              </w:rPr>
              <w:fldChar w:fldCharType="begin"/>
            </w:r>
            <w:r>
              <w:rPr>
                <w:noProof/>
                <w:webHidden/>
              </w:rPr>
              <w:instrText xml:space="preserve"> PAGEREF _Toc213083323 \h </w:instrText>
            </w:r>
            <w:r>
              <w:rPr>
                <w:noProof/>
                <w:webHidden/>
              </w:rPr>
            </w:r>
            <w:r>
              <w:rPr>
                <w:noProof/>
                <w:webHidden/>
              </w:rPr>
              <w:fldChar w:fldCharType="separate"/>
            </w:r>
            <w:r>
              <w:rPr>
                <w:noProof/>
                <w:webHidden/>
              </w:rPr>
              <w:t>3</w:t>
            </w:r>
            <w:r>
              <w:rPr>
                <w:noProof/>
                <w:webHidden/>
              </w:rPr>
              <w:fldChar w:fldCharType="end"/>
            </w:r>
          </w:hyperlink>
        </w:p>
        <w:p w14:paraId="27BF07F9" w14:textId="6E054832" w:rsidR="005529AC" w:rsidRDefault="005529AC">
          <w:pPr>
            <w:pStyle w:val="TOC2"/>
            <w:tabs>
              <w:tab w:val="right" w:leader="dot" w:pos="9350"/>
            </w:tabs>
            <w:rPr>
              <w:rFonts w:asciiTheme="minorHAnsi" w:eastAsiaTheme="minorEastAsia" w:hAnsiTheme="minorHAnsi" w:cs="Mangal"/>
              <w:noProof/>
              <w:kern w:val="2"/>
              <w:sz w:val="24"/>
              <w:szCs w:val="21"/>
              <w:lang w:val="en-IN" w:eastAsia="en-GB"/>
              <w14:ligatures w14:val="standardContextual"/>
            </w:rPr>
          </w:pPr>
          <w:hyperlink w:anchor="_Toc213083324" w:history="1">
            <w:r w:rsidRPr="003B3DBC">
              <w:rPr>
                <w:rStyle w:val="Hyperlink"/>
                <w:noProof/>
                <w:lang w:val="en-IN"/>
              </w:rPr>
              <w:t>1.4 Research Aim and Objectives</w:t>
            </w:r>
            <w:r>
              <w:rPr>
                <w:noProof/>
                <w:webHidden/>
              </w:rPr>
              <w:tab/>
            </w:r>
            <w:r>
              <w:rPr>
                <w:noProof/>
                <w:webHidden/>
              </w:rPr>
              <w:fldChar w:fldCharType="begin"/>
            </w:r>
            <w:r>
              <w:rPr>
                <w:noProof/>
                <w:webHidden/>
              </w:rPr>
              <w:instrText xml:space="preserve"> PAGEREF _Toc213083324 \h </w:instrText>
            </w:r>
            <w:r>
              <w:rPr>
                <w:noProof/>
                <w:webHidden/>
              </w:rPr>
            </w:r>
            <w:r>
              <w:rPr>
                <w:noProof/>
                <w:webHidden/>
              </w:rPr>
              <w:fldChar w:fldCharType="separate"/>
            </w:r>
            <w:r>
              <w:rPr>
                <w:noProof/>
                <w:webHidden/>
              </w:rPr>
              <w:t>3</w:t>
            </w:r>
            <w:r>
              <w:rPr>
                <w:noProof/>
                <w:webHidden/>
              </w:rPr>
              <w:fldChar w:fldCharType="end"/>
            </w:r>
          </w:hyperlink>
        </w:p>
        <w:p w14:paraId="66A1A170" w14:textId="779D6ECC" w:rsidR="005529AC" w:rsidRDefault="005529AC">
          <w:pPr>
            <w:pStyle w:val="TOC3"/>
            <w:tabs>
              <w:tab w:val="right" w:leader="dot" w:pos="9350"/>
            </w:tabs>
            <w:rPr>
              <w:rFonts w:asciiTheme="minorHAnsi" w:eastAsiaTheme="minorEastAsia" w:hAnsiTheme="minorHAnsi" w:cs="Mangal"/>
              <w:noProof/>
              <w:kern w:val="2"/>
              <w:sz w:val="24"/>
              <w:szCs w:val="21"/>
              <w:lang w:val="en-IN" w:eastAsia="en-GB"/>
              <w14:ligatures w14:val="standardContextual"/>
            </w:rPr>
          </w:pPr>
          <w:hyperlink w:anchor="_Toc213083325" w:history="1">
            <w:r w:rsidRPr="003B3DBC">
              <w:rPr>
                <w:rStyle w:val="Hyperlink"/>
                <w:noProof/>
                <w:lang w:val="en-IN"/>
              </w:rPr>
              <w:t>1.4.1 Aim</w:t>
            </w:r>
            <w:r>
              <w:rPr>
                <w:noProof/>
                <w:webHidden/>
              </w:rPr>
              <w:tab/>
            </w:r>
            <w:r>
              <w:rPr>
                <w:noProof/>
                <w:webHidden/>
              </w:rPr>
              <w:fldChar w:fldCharType="begin"/>
            </w:r>
            <w:r>
              <w:rPr>
                <w:noProof/>
                <w:webHidden/>
              </w:rPr>
              <w:instrText xml:space="preserve"> PAGEREF _Toc213083325 \h </w:instrText>
            </w:r>
            <w:r>
              <w:rPr>
                <w:noProof/>
                <w:webHidden/>
              </w:rPr>
            </w:r>
            <w:r>
              <w:rPr>
                <w:noProof/>
                <w:webHidden/>
              </w:rPr>
              <w:fldChar w:fldCharType="separate"/>
            </w:r>
            <w:r>
              <w:rPr>
                <w:noProof/>
                <w:webHidden/>
              </w:rPr>
              <w:t>4</w:t>
            </w:r>
            <w:r>
              <w:rPr>
                <w:noProof/>
                <w:webHidden/>
              </w:rPr>
              <w:fldChar w:fldCharType="end"/>
            </w:r>
          </w:hyperlink>
        </w:p>
        <w:p w14:paraId="61BB388D" w14:textId="252B7C43" w:rsidR="005529AC" w:rsidRDefault="005529AC">
          <w:pPr>
            <w:pStyle w:val="TOC3"/>
            <w:tabs>
              <w:tab w:val="right" w:leader="dot" w:pos="9350"/>
            </w:tabs>
            <w:rPr>
              <w:rFonts w:asciiTheme="minorHAnsi" w:eastAsiaTheme="minorEastAsia" w:hAnsiTheme="minorHAnsi" w:cs="Mangal"/>
              <w:noProof/>
              <w:kern w:val="2"/>
              <w:sz w:val="24"/>
              <w:szCs w:val="21"/>
              <w:lang w:val="en-IN" w:eastAsia="en-GB"/>
              <w14:ligatures w14:val="standardContextual"/>
            </w:rPr>
          </w:pPr>
          <w:hyperlink w:anchor="_Toc213083326" w:history="1">
            <w:r w:rsidRPr="003B3DBC">
              <w:rPr>
                <w:rStyle w:val="Hyperlink"/>
                <w:noProof/>
                <w:lang w:val="en-IN"/>
              </w:rPr>
              <w:t>1.4.2 Objectives</w:t>
            </w:r>
            <w:r>
              <w:rPr>
                <w:noProof/>
                <w:webHidden/>
              </w:rPr>
              <w:tab/>
            </w:r>
            <w:r>
              <w:rPr>
                <w:noProof/>
                <w:webHidden/>
              </w:rPr>
              <w:fldChar w:fldCharType="begin"/>
            </w:r>
            <w:r>
              <w:rPr>
                <w:noProof/>
                <w:webHidden/>
              </w:rPr>
              <w:instrText xml:space="preserve"> PAGEREF _Toc213083326 \h </w:instrText>
            </w:r>
            <w:r>
              <w:rPr>
                <w:noProof/>
                <w:webHidden/>
              </w:rPr>
            </w:r>
            <w:r>
              <w:rPr>
                <w:noProof/>
                <w:webHidden/>
              </w:rPr>
              <w:fldChar w:fldCharType="separate"/>
            </w:r>
            <w:r>
              <w:rPr>
                <w:noProof/>
                <w:webHidden/>
              </w:rPr>
              <w:t>4</w:t>
            </w:r>
            <w:r>
              <w:rPr>
                <w:noProof/>
                <w:webHidden/>
              </w:rPr>
              <w:fldChar w:fldCharType="end"/>
            </w:r>
          </w:hyperlink>
        </w:p>
        <w:p w14:paraId="66756485" w14:textId="22778E38" w:rsidR="005529AC" w:rsidRDefault="005529AC">
          <w:pPr>
            <w:pStyle w:val="TOC2"/>
            <w:tabs>
              <w:tab w:val="right" w:leader="dot" w:pos="9350"/>
            </w:tabs>
            <w:rPr>
              <w:rFonts w:asciiTheme="minorHAnsi" w:eastAsiaTheme="minorEastAsia" w:hAnsiTheme="minorHAnsi" w:cs="Mangal"/>
              <w:noProof/>
              <w:kern w:val="2"/>
              <w:sz w:val="24"/>
              <w:szCs w:val="21"/>
              <w:lang w:val="en-IN" w:eastAsia="en-GB"/>
              <w14:ligatures w14:val="standardContextual"/>
            </w:rPr>
          </w:pPr>
          <w:hyperlink w:anchor="_Toc213083327" w:history="1">
            <w:r w:rsidRPr="003B3DBC">
              <w:rPr>
                <w:rStyle w:val="Hyperlink"/>
                <w:noProof/>
              </w:rPr>
              <w:t>1.5 Conclusion</w:t>
            </w:r>
            <w:r>
              <w:rPr>
                <w:noProof/>
                <w:webHidden/>
              </w:rPr>
              <w:tab/>
            </w:r>
            <w:r>
              <w:rPr>
                <w:noProof/>
                <w:webHidden/>
              </w:rPr>
              <w:fldChar w:fldCharType="begin"/>
            </w:r>
            <w:r>
              <w:rPr>
                <w:noProof/>
                <w:webHidden/>
              </w:rPr>
              <w:instrText xml:space="preserve"> PAGEREF _Toc213083327 \h </w:instrText>
            </w:r>
            <w:r>
              <w:rPr>
                <w:noProof/>
                <w:webHidden/>
              </w:rPr>
            </w:r>
            <w:r>
              <w:rPr>
                <w:noProof/>
                <w:webHidden/>
              </w:rPr>
              <w:fldChar w:fldCharType="separate"/>
            </w:r>
            <w:r>
              <w:rPr>
                <w:noProof/>
                <w:webHidden/>
              </w:rPr>
              <w:t>4</w:t>
            </w:r>
            <w:r>
              <w:rPr>
                <w:noProof/>
                <w:webHidden/>
              </w:rPr>
              <w:fldChar w:fldCharType="end"/>
            </w:r>
          </w:hyperlink>
        </w:p>
        <w:p w14:paraId="409E205A" w14:textId="59615E0C" w:rsidR="005529AC" w:rsidRDefault="005529AC">
          <w:pPr>
            <w:pStyle w:val="TOC1"/>
            <w:tabs>
              <w:tab w:val="right" w:leader="dot" w:pos="9350"/>
            </w:tabs>
            <w:rPr>
              <w:rFonts w:asciiTheme="minorHAnsi" w:eastAsiaTheme="minorEastAsia" w:hAnsiTheme="minorHAnsi" w:cs="Mangal"/>
              <w:noProof/>
              <w:kern w:val="2"/>
              <w:sz w:val="24"/>
              <w:szCs w:val="21"/>
              <w:lang w:val="en-IN" w:eastAsia="en-GB"/>
              <w14:ligatures w14:val="standardContextual"/>
            </w:rPr>
          </w:pPr>
          <w:hyperlink w:anchor="_Toc213083328" w:history="1">
            <w:r w:rsidRPr="003B3DBC">
              <w:rPr>
                <w:rStyle w:val="Hyperlink"/>
                <w:noProof/>
              </w:rPr>
              <w:t>CHAPTER 2 – Background Information and Analysis</w:t>
            </w:r>
            <w:r>
              <w:rPr>
                <w:noProof/>
                <w:webHidden/>
              </w:rPr>
              <w:tab/>
            </w:r>
            <w:r>
              <w:rPr>
                <w:noProof/>
                <w:webHidden/>
              </w:rPr>
              <w:fldChar w:fldCharType="begin"/>
            </w:r>
            <w:r>
              <w:rPr>
                <w:noProof/>
                <w:webHidden/>
              </w:rPr>
              <w:instrText xml:space="preserve"> PAGEREF _Toc213083328 \h </w:instrText>
            </w:r>
            <w:r>
              <w:rPr>
                <w:noProof/>
                <w:webHidden/>
              </w:rPr>
            </w:r>
            <w:r>
              <w:rPr>
                <w:noProof/>
                <w:webHidden/>
              </w:rPr>
              <w:fldChar w:fldCharType="separate"/>
            </w:r>
            <w:r>
              <w:rPr>
                <w:noProof/>
                <w:webHidden/>
              </w:rPr>
              <w:t>4</w:t>
            </w:r>
            <w:r>
              <w:rPr>
                <w:noProof/>
                <w:webHidden/>
              </w:rPr>
              <w:fldChar w:fldCharType="end"/>
            </w:r>
          </w:hyperlink>
        </w:p>
        <w:p w14:paraId="0D4BF4F7" w14:textId="4D599868" w:rsidR="005529AC" w:rsidRDefault="005529AC">
          <w:pPr>
            <w:pStyle w:val="TOC2"/>
            <w:tabs>
              <w:tab w:val="right" w:leader="dot" w:pos="9350"/>
            </w:tabs>
            <w:rPr>
              <w:rFonts w:asciiTheme="minorHAnsi" w:eastAsiaTheme="minorEastAsia" w:hAnsiTheme="minorHAnsi" w:cs="Mangal"/>
              <w:noProof/>
              <w:kern w:val="2"/>
              <w:sz w:val="24"/>
              <w:szCs w:val="21"/>
              <w:lang w:val="en-IN" w:eastAsia="en-GB"/>
              <w14:ligatures w14:val="standardContextual"/>
            </w:rPr>
          </w:pPr>
          <w:hyperlink w:anchor="_Toc213083329" w:history="1">
            <w:r w:rsidRPr="003B3DBC">
              <w:rPr>
                <w:rStyle w:val="Hyperlink"/>
                <w:noProof/>
              </w:rPr>
              <w:t>2.1 Introduction</w:t>
            </w:r>
            <w:r>
              <w:rPr>
                <w:noProof/>
                <w:webHidden/>
              </w:rPr>
              <w:tab/>
            </w:r>
            <w:r>
              <w:rPr>
                <w:noProof/>
                <w:webHidden/>
              </w:rPr>
              <w:fldChar w:fldCharType="begin"/>
            </w:r>
            <w:r>
              <w:rPr>
                <w:noProof/>
                <w:webHidden/>
              </w:rPr>
              <w:instrText xml:space="preserve"> PAGEREF _Toc213083329 \h </w:instrText>
            </w:r>
            <w:r>
              <w:rPr>
                <w:noProof/>
                <w:webHidden/>
              </w:rPr>
            </w:r>
            <w:r>
              <w:rPr>
                <w:noProof/>
                <w:webHidden/>
              </w:rPr>
              <w:fldChar w:fldCharType="separate"/>
            </w:r>
            <w:r>
              <w:rPr>
                <w:noProof/>
                <w:webHidden/>
              </w:rPr>
              <w:t>4</w:t>
            </w:r>
            <w:r>
              <w:rPr>
                <w:noProof/>
                <w:webHidden/>
              </w:rPr>
              <w:fldChar w:fldCharType="end"/>
            </w:r>
          </w:hyperlink>
        </w:p>
        <w:p w14:paraId="36015A28" w14:textId="765806DC" w:rsidR="005529AC" w:rsidRDefault="005529AC">
          <w:pPr>
            <w:pStyle w:val="TOC2"/>
            <w:tabs>
              <w:tab w:val="right" w:leader="dot" w:pos="9350"/>
            </w:tabs>
            <w:rPr>
              <w:rFonts w:asciiTheme="minorHAnsi" w:eastAsiaTheme="minorEastAsia" w:hAnsiTheme="minorHAnsi" w:cs="Mangal"/>
              <w:noProof/>
              <w:kern w:val="2"/>
              <w:sz w:val="24"/>
              <w:szCs w:val="21"/>
              <w:lang w:val="en-IN" w:eastAsia="en-GB"/>
              <w14:ligatures w14:val="standardContextual"/>
            </w:rPr>
          </w:pPr>
          <w:hyperlink w:anchor="_Toc213083330" w:history="1">
            <w:r w:rsidRPr="003B3DBC">
              <w:rPr>
                <w:rStyle w:val="Hyperlink"/>
                <w:noProof/>
              </w:rPr>
              <w:t>2.2 Historical Background</w:t>
            </w:r>
            <w:r>
              <w:rPr>
                <w:noProof/>
                <w:webHidden/>
              </w:rPr>
              <w:tab/>
            </w:r>
            <w:r>
              <w:rPr>
                <w:noProof/>
                <w:webHidden/>
              </w:rPr>
              <w:fldChar w:fldCharType="begin"/>
            </w:r>
            <w:r>
              <w:rPr>
                <w:noProof/>
                <w:webHidden/>
              </w:rPr>
              <w:instrText xml:space="preserve"> PAGEREF _Toc213083330 \h </w:instrText>
            </w:r>
            <w:r>
              <w:rPr>
                <w:noProof/>
                <w:webHidden/>
              </w:rPr>
            </w:r>
            <w:r>
              <w:rPr>
                <w:noProof/>
                <w:webHidden/>
              </w:rPr>
              <w:fldChar w:fldCharType="separate"/>
            </w:r>
            <w:r>
              <w:rPr>
                <w:noProof/>
                <w:webHidden/>
              </w:rPr>
              <w:t>5</w:t>
            </w:r>
            <w:r>
              <w:rPr>
                <w:noProof/>
                <w:webHidden/>
              </w:rPr>
              <w:fldChar w:fldCharType="end"/>
            </w:r>
          </w:hyperlink>
        </w:p>
        <w:p w14:paraId="6CEC93BC" w14:textId="2F58F453" w:rsidR="005529AC" w:rsidRDefault="005529AC">
          <w:pPr>
            <w:pStyle w:val="TOC2"/>
            <w:tabs>
              <w:tab w:val="right" w:leader="dot" w:pos="9350"/>
            </w:tabs>
            <w:rPr>
              <w:rFonts w:asciiTheme="minorHAnsi" w:eastAsiaTheme="minorEastAsia" w:hAnsiTheme="minorHAnsi" w:cs="Mangal"/>
              <w:noProof/>
              <w:kern w:val="2"/>
              <w:sz w:val="24"/>
              <w:szCs w:val="21"/>
              <w:lang w:val="en-IN" w:eastAsia="en-GB"/>
              <w14:ligatures w14:val="standardContextual"/>
            </w:rPr>
          </w:pPr>
          <w:hyperlink w:anchor="_Toc213083331" w:history="1">
            <w:r w:rsidRPr="003B3DBC">
              <w:rPr>
                <w:rStyle w:val="Hyperlink"/>
                <w:noProof/>
              </w:rPr>
              <w:t>2.3 Theoretical Background</w:t>
            </w:r>
            <w:r>
              <w:rPr>
                <w:noProof/>
                <w:webHidden/>
              </w:rPr>
              <w:tab/>
            </w:r>
            <w:r>
              <w:rPr>
                <w:noProof/>
                <w:webHidden/>
              </w:rPr>
              <w:fldChar w:fldCharType="begin"/>
            </w:r>
            <w:r>
              <w:rPr>
                <w:noProof/>
                <w:webHidden/>
              </w:rPr>
              <w:instrText xml:space="preserve"> PAGEREF _Toc213083331 \h </w:instrText>
            </w:r>
            <w:r>
              <w:rPr>
                <w:noProof/>
                <w:webHidden/>
              </w:rPr>
            </w:r>
            <w:r>
              <w:rPr>
                <w:noProof/>
                <w:webHidden/>
              </w:rPr>
              <w:fldChar w:fldCharType="separate"/>
            </w:r>
            <w:r>
              <w:rPr>
                <w:noProof/>
                <w:webHidden/>
              </w:rPr>
              <w:t>6</w:t>
            </w:r>
            <w:r>
              <w:rPr>
                <w:noProof/>
                <w:webHidden/>
              </w:rPr>
              <w:fldChar w:fldCharType="end"/>
            </w:r>
          </w:hyperlink>
        </w:p>
        <w:p w14:paraId="4AEC8004" w14:textId="192B5B56" w:rsidR="005529AC" w:rsidRDefault="005529AC">
          <w:pPr>
            <w:pStyle w:val="TOC3"/>
            <w:tabs>
              <w:tab w:val="right" w:leader="dot" w:pos="9350"/>
            </w:tabs>
            <w:rPr>
              <w:rFonts w:asciiTheme="minorHAnsi" w:eastAsiaTheme="minorEastAsia" w:hAnsiTheme="minorHAnsi" w:cs="Mangal"/>
              <w:noProof/>
              <w:kern w:val="2"/>
              <w:sz w:val="24"/>
              <w:szCs w:val="21"/>
              <w:lang w:val="en-IN" w:eastAsia="en-GB"/>
              <w14:ligatures w14:val="standardContextual"/>
            </w:rPr>
          </w:pPr>
          <w:hyperlink w:anchor="_Toc213083332" w:history="1">
            <w:r w:rsidRPr="003B3DBC">
              <w:rPr>
                <w:rStyle w:val="Hyperlink"/>
                <w:noProof/>
              </w:rPr>
              <w:t>2.3.1 Critical Race Theory</w:t>
            </w:r>
            <w:r>
              <w:rPr>
                <w:noProof/>
                <w:webHidden/>
              </w:rPr>
              <w:tab/>
            </w:r>
            <w:r>
              <w:rPr>
                <w:noProof/>
                <w:webHidden/>
              </w:rPr>
              <w:fldChar w:fldCharType="begin"/>
            </w:r>
            <w:r>
              <w:rPr>
                <w:noProof/>
                <w:webHidden/>
              </w:rPr>
              <w:instrText xml:space="preserve"> PAGEREF _Toc213083332 \h </w:instrText>
            </w:r>
            <w:r>
              <w:rPr>
                <w:noProof/>
                <w:webHidden/>
              </w:rPr>
            </w:r>
            <w:r>
              <w:rPr>
                <w:noProof/>
                <w:webHidden/>
              </w:rPr>
              <w:fldChar w:fldCharType="separate"/>
            </w:r>
            <w:r>
              <w:rPr>
                <w:noProof/>
                <w:webHidden/>
              </w:rPr>
              <w:t>6</w:t>
            </w:r>
            <w:r>
              <w:rPr>
                <w:noProof/>
                <w:webHidden/>
              </w:rPr>
              <w:fldChar w:fldCharType="end"/>
            </w:r>
          </w:hyperlink>
        </w:p>
        <w:p w14:paraId="6DF808DE" w14:textId="6BBA77F4" w:rsidR="005529AC" w:rsidRDefault="005529AC">
          <w:pPr>
            <w:pStyle w:val="TOC3"/>
            <w:tabs>
              <w:tab w:val="right" w:leader="dot" w:pos="9350"/>
            </w:tabs>
            <w:rPr>
              <w:rFonts w:asciiTheme="minorHAnsi" w:eastAsiaTheme="minorEastAsia" w:hAnsiTheme="minorHAnsi" w:cs="Mangal"/>
              <w:noProof/>
              <w:kern w:val="2"/>
              <w:sz w:val="24"/>
              <w:szCs w:val="21"/>
              <w:lang w:val="en-IN" w:eastAsia="en-GB"/>
              <w14:ligatures w14:val="standardContextual"/>
            </w:rPr>
          </w:pPr>
          <w:hyperlink w:anchor="_Toc213083333" w:history="1">
            <w:r w:rsidRPr="003B3DBC">
              <w:rPr>
                <w:rStyle w:val="Hyperlink"/>
                <w:noProof/>
              </w:rPr>
              <w:t>2.3.2 Socioecological Theory</w:t>
            </w:r>
            <w:r>
              <w:rPr>
                <w:noProof/>
                <w:webHidden/>
              </w:rPr>
              <w:tab/>
            </w:r>
            <w:r>
              <w:rPr>
                <w:noProof/>
                <w:webHidden/>
              </w:rPr>
              <w:fldChar w:fldCharType="begin"/>
            </w:r>
            <w:r>
              <w:rPr>
                <w:noProof/>
                <w:webHidden/>
              </w:rPr>
              <w:instrText xml:space="preserve"> PAGEREF _Toc213083333 \h </w:instrText>
            </w:r>
            <w:r>
              <w:rPr>
                <w:noProof/>
                <w:webHidden/>
              </w:rPr>
            </w:r>
            <w:r>
              <w:rPr>
                <w:noProof/>
                <w:webHidden/>
              </w:rPr>
              <w:fldChar w:fldCharType="separate"/>
            </w:r>
            <w:r>
              <w:rPr>
                <w:noProof/>
                <w:webHidden/>
              </w:rPr>
              <w:t>7</w:t>
            </w:r>
            <w:r>
              <w:rPr>
                <w:noProof/>
                <w:webHidden/>
              </w:rPr>
              <w:fldChar w:fldCharType="end"/>
            </w:r>
          </w:hyperlink>
        </w:p>
        <w:p w14:paraId="5F7930AC" w14:textId="5DEE04F1" w:rsidR="005529AC" w:rsidRDefault="005529AC">
          <w:pPr>
            <w:pStyle w:val="TOC2"/>
            <w:tabs>
              <w:tab w:val="right" w:leader="dot" w:pos="9350"/>
            </w:tabs>
            <w:rPr>
              <w:rFonts w:asciiTheme="minorHAnsi" w:eastAsiaTheme="minorEastAsia" w:hAnsiTheme="minorHAnsi" w:cs="Mangal"/>
              <w:noProof/>
              <w:kern w:val="2"/>
              <w:sz w:val="24"/>
              <w:szCs w:val="21"/>
              <w:lang w:val="en-IN" w:eastAsia="en-GB"/>
              <w14:ligatures w14:val="standardContextual"/>
            </w:rPr>
          </w:pPr>
          <w:hyperlink w:anchor="_Toc213083334" w:history="1">
            <w:r w:rsidRPr="003B3DBC">
              <w:rPr>
                <w:rStyle w:val="Hyperlink"/>
                <w:noProof/>
              </w:rPr>
              <w:t>2.4 International Context</w:t>
            </w:r>
            <w:r>
              <w:rPr>
                <w:noProof/>
                <w:webHidden/>
              </w:rPr>
              <w:tab/>
            </w:r>
            <w:r>
              <w:rPr>
                <w:noProof/>
                <w:webHidden/>
              </w:rPr>
              <w:fldChar w:fldCharType="begin"/>
            </w:r>
            <w:r>
              <w:rPr>
                <w:noProof/>
                <w:webHidden/>
              </w:rPr>
              <w:instrText xml:space="preserve"> PAGEREF _Toc213083334 \h </w:instrText>
            </w:r>
            <w:r>
              <w:rPr>
                <w:noProof/>
                <w:webHidden/>
              </w:rPr>
            </w:r>
            <w:r>
              <w:rPr>
                <w:noProof/>
                <w:webHidden/>
              </w:rPr>
              <w:fldChar w:fldCharType="separate"/>
            </w:r>
            <w:r>
              <w:rPr>
                <w:noProof/>
                <w:webHidden/>
              </w:rPr>
              <w:t>7</w:t>
            </w:r>
            <w:r>
              <w:rPr>
                <w:noProof/>
                <w:webHidden/>
              </w:rPr>
              <w:fldChar w:fldCharType="end"/>
            </w:r>
          </w:hyperlink>
        </w:p>
        <w:p w14:paraId="474D126C" w14:textId="36A69E84" w:rsidR="005529AC" w:rsidRDefault="005529AC">
          <w:pPr>
            <w:pStyle w:val="TOC2"/>
            <w:tabs>
              <w:tab w:val="right" w:leader="dot" w:pos="9350"/>
            </w:tabs>
            <w:rPr>
              <w:rFonts w:asciiTheme="minorHAnsi" w:eastAsiaTheme="minorEastAsia" w:hAnsiTheme="minorHAnsi" w:cs="Mangal"/>
              <w:noProof/>
              <w:kern w:val="2"/>
              <w:sz w:val="24"/>
              <w:szCs w:val="21"/>
              <w:lang w:val="en-IN" w:eastAsia="en-GB"/>
              <w14:ligatures w14:val="standardContextual"/>
            </w:rPr>
          </w:pPr>
          <w:hyperlink w:anchor="_Toc213083335" w:history="1">
            <w:r w:rsidRPr="003B3DBC">
              <w:rPr>
                <w:rStyle w:val="Hyperlink"/>
                <w:noProof/>
              </w:rPr>
              <w:t>2.5 Local Context</w:t>
            </w:r>
            <w:r>
              <w:rPr>
                <w:noProof/>
                <w:webHidden/>
              </w:rPr>
              <w:tab/>
            </w:r>
            <w:r>
              <w:rPr>
                <w:noProof/>
                <w:webHidden/>
              </w:rPr>
              <w:fldChar w:fldCharType="begin"/>
            </w:r>
            <w:r>
              <w:rPr>
                <w:noProof/>
                <w:webHidden/>
              </w:rPr>
              <w:instrText xml:space="preserve"> PAGEREF _Toc213083335 \h </w:instrText>
            </w:r>
            <w:r>
              <w:rPr>
                <w:noProof/>
                <w:webHidden/>
              </w:rPr>
            </w:r>
            <w:r>
              <w:rPr>
                <w:noProof/>
                <w:webHidden/>
              </w:rPr>
              <w:fldChar w:fldCharType="separate"/>
            </w:r>
            <w:r>
              <w:rPr>
                <w:noProof/>
                <w:webHidden/>
              </w:rPr>
              <w:t>8</w:t>
            </w:r>
            <w:r>
              <w:rPr>
                <w:noProof/>
                <w:webHidden/>
              </w:rPr>
              <w:fldChar w:fldCharType="end"/>
            </w:r>
          </w:hyperlink>
        </w:p>
        <w:p w14:paraId="72C88E33" w14:textId="1B248B44" w:rsidR="005529AC" w:rsidRDefault="005529AC">
          <w:pPr>
            <w:pStyle w:val="TOC2"/>
            <w:tabs>
              <w:tab w:val="right" w:leader="dot" w:pos="9350"/>
            </w:tabs>
            <w:rPr>
              <w:rFonts w:asciiTheme="minorHAnsi" w:eastAsiaTheme="minorEastAsia" w:hAnsiTheme="minorHAnsi" w:cs="Mangal"/>
              <w:noProof/>
              <w:kern w:val="2"/>
              <w:sz w:val="24"/>
              <w:szCs w:val="21"/>
              <w:lang w:val="en-IN" w:eastAsia="en-GB"/>
              <w14:ligatures w14:val="standardContextual"/>
            </w:rPr>
          </w:pPr>
          <w:hyperlink w:anchor="_Toc213083336" w:history="1">
            <w:r w:rsidRPr="003B3DBC">
              <w:rPr>
                <w:rStyle w:val="Hyperlink"/>
                <w:noProof/>
              </w:rPr>
              <w:t>2.6 Conclusion</w:t>
            </w:r>
            <w:r>
              <w:rPr>
                <w:noProof/>
                <w:webHidden/>
              </w:rPr>
              <w:tab/>
            </w:r>
            <w:r>
              <w:rPr>
                <w:noProof/>
                <w:webHidden/>
              </w:rPr>
              <w:fldChar w:fldCharType="begin"/>
            </w:r>
            <w:r>
              <w:rPr>
                <w:noProof/>
                <w:webHidden/>
              </w:rPr>
              <w:instrText xml:space="preserve"> PAGEREF _Toc213083336 \h </w:instrText>
            </w:r>
            <w:r>
              <w:rPr>
                <w:noProof/>
                <w:webHidden/>
              </w:rPr>
            </w:r>
            <w:r>
              <w:rPr>
                <w:noProof/>
                <w:webHidden/>
              </w:rPr>
              <w:fldChar w:fldCharType="separate"/>
            </w:r>
            <w:r>
              <w:rPr>
                <w:noProof/>
                <w:webHidden/>
              </w:rPr>
              <w:t>9</w:t>
            </w:r>
            <w:r>
              <w:rPr>
                <w:noProof/>
                <w:webHidden/>
              </w:rPr>
              <w:fldChar w:fldCharType="end"/>
            </w:r>
          </w:hyperlink>
        </w:p>
        <w:p w14:paraId="130439FC" w14:textId="5992161A" w:rsidR="005529AC" w:rsidRDefault="005529AC">
          <w:pPr>
            <w:pStyle w:val="TOC1"/>
            <w:tabs>
              <w:tab w:val="right" w:leader="dot" w:pos="9350"/>
            </w:tabs>
            <w:rPr>
              <w:rFonts w:asciiTheme="minorHAnsi" w:eastAsiaTheme="minorEastAsia" w:hAnsiTheme="minorHAnsi" w:cs="Mangal"/>
              <w:noProof/>
              <w:kern w:val="2"/>
              <w:sz w:val="24"/>
              <w:szCs w:val="21"/>
              <w:lang w:val="en-IN" w:eastAsia="en-GB"/>
              <w14:ligatures w14:val="standardContextual"/>
            </w:rPr>
          </w:pPr>
          <w:hyperlink w:anchor="_Toc213083337" w:history="1">
            <w:r w:rsidRPr="003B3DBC">
              <w:rPr>
                <w:rStyle w:val="Hyperlink"/>
                <w:noProof/>
                <w:lang w:val="en-IN"/>
              </w:rPr>
              <w:t>Reference List</w:t>
            </w:r>
            <w:r>
              <w:rPr>
                <w:noProof/>
                <w:webHidden/>
              </w:rPr>
              <w:tab/>
            </w:r>
            <w:r>
              <w:rPr>
                <w:noProof/>
                <w:webHidden/>
              </w:rPr>
              <w:fldChar w:fldCharType="begin"/>
            </w:r>
            <w:r>
              <w:rPr>
                <w:noProof/>
                <w:webHidden/>
              </w:rPr>
              <w:instrText xml:space="preserve"> PAGEREF _Toc213083337 \h </w:instrText>
            </w:r>
            <w:r>
              <w:rPr>
                <w:noProof/>
                <w:webHidden/>
              </w:rPr>
            </w:r>
            <w:r>
              <w:rPr>
                <w:noProof/>
                <w:webHidden/>
              </w:rPr>
              <w:fldChar w:fldCharType="separate"/>
            </w:r>
            <w:r>
              <w:rPr>
                <w:noProof/>
                <w:webHidden/>
              </w:rPr>
              <w:t>11</w:t>
            </w:r>
            <w:r>
              <w:rPr>
                <w:noProof/>
                <w:webHidden/>
              </w:rPr>
              <w:fldChar w:fldCharType="end"/>
            </w:r>
          </w:hyperlink>
        </w:p>
        <w:p w14:paraId="7871B9BC" w14:textId="24312AFA" w:rsidR="000E0E12" w:rsidRPr="00D46794" w:rsidRDefault="000E0E12">
          <w:r w:rsidRPr="00D46794">
            <w:rPr>
              <w:b/>
              <w:bCs/>
            </w:rPr>
            <w:fldChar w:fldCharType="end"/>
          </w:r>
        </w:p>
      </w:sdtContent>
    </w:sdt>
    <w:p w14:paraId="783A1383" w14:textId="670B7DC7" w:rsidR="000E0E12" w:rsidRPr="00D46794" w:rsidRDefault="000E0E12">
      <w:pPr>
        <w:spacing w:line="259" w:lineRule="auto"/>
        <w:jc w:val="left"/>
        <w:rPr>
          <w:rFonts w:eastAsiaTheme="majorEastAsia" w:cstheme="majorBidi"/>
          <w:b/>
          <w:sz w:val="32"/>
          <w:szCs w:val="32"/>
        </w:rPr>
      </w:pPr>
      <w:r w:rsidRPr="00D46794">
        <w:br w:type="page"/>
      </w:r>
    </w:p>
    <w:p w14:paraId="0A448A12" w14:textId="46E5C818" w:rsidR="009E30EF" w:rsidRPr="00D46794" w:rsidRDefault="009E30EF" w:rsidP="009E30EF">
      <w:pPr>
        <w:pStyle w:val="Heading1"/>
      </w:pPr>
      <w:bookmarkStart w:id="0" w:name="_Toc213083320"/>
      <w:r w:rsidRPr="00D46794">
        <w:lastRenderedPageBreak/>
        <w:t>CHAPTER 1: Introduction</w:t>
      </w:r>
      <w:bookmarkEnd w:id="0"/>
    </w:p>
    <w:p w14:paraId="7F675345" w14:textId="4CF9E21C" w:rsidR="009E30EF" w:rsidRPr="00D46794" w:rsidRDefault="009E30EF" w:rsidP="003C3D83">
      <w:pPr>
        <w:pStyle w:val="Heading2"/>
        <w:numPr>
          <w:ilvl w:val="1"/>
          <w:numId w:val="6"/>
        </w:numPr>
        <w:rPr>
          <w:rStyle w:val="normaltextrun"/>
        </w:rPr>
      </w:pPr>
      <w:bookmarkStart w:id="1" w:name="_Toc213083321"/>
      <w:r w:rsidRPr="00D46794">
        <w:rPr>
          <w:rStyle w:val="normaltextrun"/>
        </w:rPr>
        <w:t>Introduction</w:t>
      </w:r>
      <w:bookmarkEnd w:id="1"/>
    </w:p>
    <w:p w14:paraId="70F6F3F5" w14:textId="1F9172BE" w:rsidR="003C3D83" w:rsidRPr="00D46794" w:rsidRDefault="003C3D83" w:rsidP="003C3D83">
      <w:r w:rsidRPr="00D46794">
        <w:t xml:space="preserve">The pandemic affected all communities and classes in the UK, including the minorities. However, </w:t>
      </w:r>
      <w:r w:rsidR="00364D92" w:rsidRPr="00D46794">
        <w:t>the proportion of the impact across communities</w:t>
      </w:r>
      <w:r w:rsidRPr="00D46794">
        <w:t xml:space="preserve"> is debated by academics and policymakers. The minorities in the UK face several socioeconomic </w:t>
      </w:r>
      <w:r w:rsidR="00364D92" w:rsidRPr="00D46794">
        <w:t>problems</w:t>
      </w:r>
      <w:r w:rsidRPr="00D46794">
        <w:t>, including</w:t>
      </w:r>
      <w:r w:rsidR="00364D92" w:rsidRPr="00D46794">
        <w:t xml:space="preserve"> inadequate</w:t>
      </w:r>
      <w:r w:rsidRPr="00D46794">
        <w:t xml:space="preserve"> access to health</w:t>
      </w:r>
      <w:r w:rsidR="00364D92" w:rsidRPr="00D46794">
        <w:t xml:space="preserve"> services</w:t>
      </w:r>
      <w:r w:rsidRPr="00D46794">
        <w:t xml:space="preserve">. </w:t>
      </w:r>
      <w:r w:rsidR="00364D92" w:rsidRPr="00D46794">
        <w:t>T</w:t>
      </w:r>
      <w:r w:rsidRPr="00D46794">
        <w:t xml:space="preserve">he </w:t>
      </w:r>
      <w:r w:rsidR="00364D92" w:rsidRPr="00D46794">
        <w:t xml:space="preserve">debate on the pandemic also concerns the </w:t>
      </w:r>
      <w:r w:rsidRPr="00D46794">
        <w:t xml:space="preserve">disproportionate impact </w:t>
      </w:r>
      <w:r w:rsidR="00364D92" w:rsidRPr="00D46794">
        <w:t>on minorities</w:t>
      </w:r>
      <w:r w:rsidRPr="00D46794">
        <w:t xml:space="preserve">. Some scholars </w:t>
      </w:r>
      <w:r w:rsidR="00364D92" w:rsidRPr="00D46794">
        <w:t>believe that a combination</w:t>
      </w:r>
      <w:r w:rsidRPr="00D46794">
        <w:t xml:space="preserve"> of multiple factors rather than a single cause</w:t>
      </w:r>
      <w:r w:rsidR="00364D92" w:rsidRPr="00D46794">
        <w:t xml:space="preserve"> explains the unequal impact</w:t>
      </w:r>
      <w:r w:rsidRPr="00D46794">
        <w:t xml:space="preserve"> (</w:t>
      </w:r>
      <w:proofErr w:type="spellStart"/>
      <w:r w:rsidRPr="00D46794">
        <w:t>Katikireddi</w:t>
      </w:r>
      <w:proofErr w:type="spellEnd"/>
      <w:r w:rsidRPr="00D46794">
        <w:t xml:space="preserve"> et al., 2021). Research on the subject has been </w:t>
      </w:r>
      <w:r w:rsidR="00364D92" w:rsidRPr="00D46794">
        <w:t>constrained</w:t>
      </w:r>
      <w:r w:rsidRPr="00D46794">
        <w:t xml:space="preserve"> by </w:t>
      </w:r>
      <w:r w:rsidR="00364D92" w:rsidRPr="00D46794">
        <w:t>the misunderstanding</w:t>
      </w:r>
      <w:r w:rsidRPr="00D46794">
        <w:t xml:space="preserve"> of the concept of ethnicity and its relation to inequality. </w:t>
      </w:r>
      <w:r w:rsidR="00364D92" w:rsidRPr="00D46794">
        <w:t>This</w:t>
      </w:r>
      <w:r w:rsidRPr="00D46794">
        <w:t xml:space="preserve"> has further concealed structural biases, including </w:t>
      </w:r>
      <w:r w:rsidR="00364D92" w:rsidRPr="00D46794">
        <w:t>cultural stereotyping</w:t>
      </w:r>
      <w:r w:rsidRPr="00D46794">
        <w:t xml:space="preserve">. This </w:t>
      </w:r>
      <w:r w:rsidR="00364D92" w:rsidRPr="00D46794">
        <w:t>research</w:t>
      </w:r>
      <w:r w:rsidRPr="00D46794">
        <w:t xml:space="preserve"> primarily aims to analyse the disproportionate impact of the pandemic on the UK minorities, </w:t>
      </w:r>
      <w:r w:rsidR="00364D92" w:rsidRPr="00D46794">
        <w:t>particularly</w:t>
      </w:r>
      <w:r w:rsidRPr="00D46794">
        <w:t xml:space="preserve"> the Asians. </w:t>
      </w:r>
      <w:r w:rsidR="00364D92" w:rsidRPr="00D46794">
        <w:t>It requires</w:t>
      </w:r>
      <w:r w:rsidR="00362705" w:rsidRPr="00D46794">
        <w:t xml:space="preserve"> identifying the successes and failures of various measures for containing the virus in the UK. The findings will </w:t>
      </w:r>
      <w:r w:rsidR="00364D92" w:rsidRPr="00D46794">
        <w:t xml:space="preserve">also </w:t>
      </w:r>
      <w:r w:rsidR="00362705" w:rsidRPr="00D46794">
        <w:t xml:space="preserve">offer </w:t>
      </w:r>
      <w:r w:rsidR="00364D92" w:rsidRPr="00D46794">
        <w:t>gainful</w:t>
      </w:r>
      <w:r w:rsidR="00362705" w:rsidRPr="00D46794">
        <w:t xml:space="preserve"> insights into developing resilience for future health crises in the country. The study’s main contribution lies in understanding how inclusion and equality can be </w:t>
      </w:r>
      <w:r w:rsidR="00364D92" w:rsidRPr="00D46794">
        <w:t>ensured</w:t>
      </w:r>
      <w:r w:rsidR="00362705" w:rsidRPr="00D46794">
        <w:t xml:space="preserve"> in health </w:t>
      </w:r>
      <w:r w:rsidR="00364D92" w:rsidRPr="00D46794">
        <w:t>care</w:t>
      </w:r>
      <w:r w:rsidR="00362705" w:rsidRPr="00D46794">
        <w:t xml:space="preserve"> and </w:t>
      </w:r>
      <w:r w:rsidR="00364D92" w:rsidRPr="00D46794">
        <w:t xml:space="preserve">the wider </w:t>
      </w:r>
      <w:r w:rsidR="00362705" w:rsidRPr="00D46794">
        <w:t xml:space="preserve">society. </w:t>
      </w:r>
    </w:p>
    <w:p w14:paraId="5CAD7410" w14:textId="24F02118" w:rsidR="009E30EF" w:rsidRPr="00D46794" w:rsidRDefault="009E30EF" w:rsidP="009E30EF">
      <w:pPr>
        <w:pStyle w:val="Heading2"/>
        <w:rPr>
          <w:rStyle w:val="normaltextrun"/>
        </w:rPr>
      </w:pPr>
      <w:bookmarkStart w:id="2" w:name="_Toc213083322"/>
      <w:r w:rsidRPr="00D46794">
        <w:rPr>
          <w:rStyle w:val="normaltextrun"/>
        </w:rPr>
        <w:t>1.2 Definitions and Terminology</w:t>
      </w:r>
      <w:bookmarkEnd w:id="2"/>
    </w:p>
    <w:p w14:paraId="4749ADCC" w14:textId="77777777" w:rsidR="005E6D8E" w:rsidRPr="00D46794" w:rsidRDefault="005E6D8E" w:rsidP="005E6D8E">
      <w:pPr>
        <w:rPr>
          <w:lang w:val="en-IN"/>
        </w:rPr>
      </w:pPr>
      <w:r w:rsidRPr="00D46794">
        <w:rPr>
          <w:b/>
          <w:bCs/>
          <w:lang w:val="en-IN"/>
        </w:rPr>
        <w:t>Pandemic:</w:t>
      </w:r>
      <w:r w:rsidRPr="00D46794">
        <w:rPr>
          <w:lang w:val="en-IN"/>
        </w:rPr>
        <w:t xml:space="preserve"> An epidemic that affects populations across multiple continents </w:t>
      </w:r>
    </w:p>
    <w:p w14:paraId="709D4F96" w14:textId="77777777" w:rsidR="005E6D8E" w:rsidRPr="00D46794" w:rsidRDefault="005E6D8E" w:rsidP="005E6D8E">
      <w:pPr>
        <w:rPr>
          <w:lang w:val="en-IN"/>
        </w:rPr>
      </w:pPr>
      <w:r w:rsidRPr="00D46794">
        <w:rPr>
          <w:b/>
          <w:bCs/>
          <w:lang w:val="en-IN"/>
        </w:rPr>
        <w:t>Racism</w:t>
      </w:r>
      <w:r w:rsidRPr="00D46794">
        <w:rPr>
          <w:lang w:val="en-IN"/>
        </w:rPr>
        <w:t xml:space="preserve">: The belief in the inherent superiority of certain communities based on ethnicity </w:t>
      </w:r>
    </w:p>
    <w:p w14:paraId="5E031D95" w14:textId="396674E2" w:rsidR="005E6D8E" w:rsidRPr="00D46794" w:rsidRDefault="005E6D8E" w:rsidP="005E6D8E">
      <w:pPr>
        <w:rPr>
          <w:lang w:val="en-IN"/>
        </w:rPr>
      </w:pPr>
      <w:r w:rsidRPr="00D46794">
        <w:rPr>
          <w:b/>
          <w:bCs/>
          <w:lang w:val="en-IN"/>
        </w:rPr>
        <w:t>Critical Race Theory</w:t>
      </w:r>
      <w:r w:rsidRPr="00D46794">
        <w:rPr>
          <w:lang w:val="en-IN"/>
        </w:rPr>
        <w:t>: The academic model that relates racism to social thought and relationships, rather than biological makeup</w:t>
      </w:r>
    </w:p>
    <w:p w14:paraId="3892D324" w14:textId="77777777" w:rsidR="005E6D8E" w:rsidRPr="00D46794" w:rsidRDefault="005E6D8E" w:rsidP="005E6D8E">
      <w:pPr>
        <w:rPr>
          <w:lang w:val="en-IN"/>
        </w:rPr>
      </w:pPr>
      <w:r w:rsidRPr="00D46794">
        <w:rPr>
          <w:b/>
          <w:bCs/>
          <w:lang w:val="en-IN"/>
        </w:rPr>
        <w:t>Socioecological Theory</w:t>
      </w:r>
      <w:r w:rsidRPr="00D46794">
        <w:rPr>
          <w:lang w:val="en-IN"/>
        </w:rPr>
        <w:t xml:space="preserve">: A resilience framework against health crisis based on environmental and individual factors </w:t>
      </w:r>
    </w:p>
    <w:p w14:paraId="73BAE923" w14:textId="2E9CC371" w:rsidR="005E6D8E" w:rsidRPr="00D46794" w:rsidRDefault="005E6D8E" w:rsidP="005E6D8E">
      <w:pPr>
        <w:rPr>
          <w:lang w:val="en-IN"/>
        </w:rPr>
      </w:pPr>
      <w:r w:rsidRPr="00D46794">
        <w:rPr>
          <w:b/>
          <w:bCs/>
          <w:lang w:val="en-IN"/>
        </w:rPr>
        <w:t>Structural Biases</w:t>
      </w:r>
      <w:r w:rsidRPr="00D46794">
        <w:rPr>
          <w:lang w:val="en-IN"/>
        </w:rPr>
        <w:t xml:space="preserve">: Prejudices and discriminatory practices arising from institutional inequality in a society </w:t>
      </w:r>
    </w:p>
    <w:p w14:paraId="648ED47B" w14:textId="77777777" w:rsidR="005E6D8E" w:rsidRPr="00D46794" w:rsidRDefault="005E6D8E" w:rsidP="005E6D8E">
      <w:pPr>
        <w:rPr>
          <w:lang w:val="en-IN"/>
        </w:rPr>
      </w:pPr>
      <w:r w:rsidRPr="00D46794">
        <w:rPr>
          <w:b/>
          <w:bCs/>
          <w:lang w:val="en-IN"/>
        </w:rPr>
        <w:t>Cultural Stereotyping</w:t>
      </w:r>
      <w:r w:rsidRPr="00D46794">
        <w:rPr>
          <w:lang w:val="en-IN"/>
        </w:rPr>
        <w:t xml:space="preserve">: Preconceived ideas about a particular culture based on assumptions instead of facts  </w:t>
      </w:r>
    </w:p>
    <w:p w14:paraId="567A5AC2" w14:textId="77777777" w:rsidR="005E6D8E" w:rsidRPr="00D46794" w:rsidRDefault="005E6D8E" w:rsidP="005E6D8E">
      <w:pPr>
        <w:rPr>
          <w:lang w:val="en-IN"/>
        </w:rPr>
      </w:pPr>
      <w:r w:rsidRPr="00D46794">
        <w:rPr>
          <w:b/>
          <w:bCs/>
          <w:lang w:val="en-IN"/>
        </w:rPr>
        <w:t>Co-morbidity</w:t>
      </w:r>
      <w:r w:rsidRPr="00D46794">
        <w:rPr>
          <w:lang w:val="en-IN"/>
        </w:rPr>
        <w:t xml:space="preserve">: The coexistence of multiple health conditions along with a main disease in a patient </w:t>
      </w:r>
    </w:p>
    <w:p w14:paraId="2EF8A9C8" w14:textId="77777777" w:rsidR="005E6D8E" w:rsidRPr="00D46794" w:rsidRDefault="005E6D8E" w:rsidP="005E6D8E">
      <w:pPr>
        <w:rPr>
          <w:lang w:val="en-IN"/>
        </w:rPr>
      </w:pPr>
      <w:r w:rsidRPr="00D46794">
        <w:rPr>
          <w:b/>
          <w:bCs/>
          <w:lang w:val="en-IN"/>
        </w:rPr>
        <w:lastRenderedPageBreak/>
        <w:t>Living Standards</w:t>
      </w:r>
      <w:r w:rsidRPr="00D46794">
        <w:rPr>
          <w:lang w:val="en-IN"/>
        </w:rPr>
        <w:t xml:space="preserve">: The quality of life for a person or in a region compared to international benchmarks  </w:t>
      </w:r>
    </w:p>
    <w:p w14:paraId="14962750" w14:textId="71C5B3D7" w:rsidR="005E6D8E" w:rsidRPr="00D46794" w:rsidRDefault="005E6D8E" w:rsidP="005E6D8E">
      <w:pPr>
        <w:rPr>
          <w:lang w:val="en-IN"/>
        </w:rPr>
      </w:pPr>
      <w:r w:rsidRPr="00D46794">
        <w:rPr>
          <w:b/>
          <w:bCs/>
          <w:lang w:val="en-IN"/>
        </w:rPr>
        <w:t>Global South</w:t>
      </w:r>
      <w:r w:rsidRPr="00D46794">
        <w:rPr>
          <w:lang w:val="en-IN"/>
        </w:rPr>
        <w:t xml:space="preserve">: The less developed countries of Asia, Africa, Latin America and Oceania </w:t>
      </w:r>
    </w:p>
    <w:p w14:paraId="5F6EF0BE" w14:textId="77777777" w:rsidR="005E6D8E" w:rsidRPr="00D46794" w:rsidRDefault="005E6D8E" w:rsidP="005E6D8E">
      <w:pPr>
        <w:rPr>
          <w:lang w:val="en-IN"/>
        </w:rPr>
      </w:pPr>
      <w:r w:rsidRPr="00D46794">
        <w:rPr>
          <w:b/>
          <w:bCs/>
          <w:lang w:val="en-IN"/>
        </w:rPr>
        <w:t>Global North</w:t>
      </w:r>
      <w:r w:rsidRPr="00D46794">
        <w:rPr>
          <w:lang w:val="en-IN"/>
        </w:rPr>
        <w:t xml:space="preserve">: The developed countries from Europe, America and other parts of the Northern Hemisphere </w:t>
      </w:r>
    </w:p>
    <w:p w14:paraId="3E168A35" w14:textId="77777777" w:rsidR="005E6D8E" w:rsidRPr="00D46794" w:rsidRDefault="005E6D8E" w:rsidP="005E6D8E">
      <w:pPr>
        <w:rPr>
          <w:lang w:val="en-IN"/>
        </w:rPr>
      </w:pPr>
      <w:r w:rsidRPr="00D46794">
        <w:rPr>
          <w:b/>
          <w:bCs/>
          <w:lang w:val="en-IN"/>
        </w:rPr>
        <w:t>Xenophobia</w:t>
      </w:r>
      <w:r w:rsidRPr="00D46794">
        <w:rPr>
          <w:lang w:val="en-IN"/>
        </w:rPr>
        <w:t xml:space="preserve">: The fear of immigration of communities belonging to other regions or cultures  </w:t>
      </w:r>
    </w:p>
    <w:p w14:paraId="01C0DD4A" w14:textId="77777777" w:rsidR="005E6D8E" w:rsidRPr="00D46794" w:rsidRDefault="005E6D8E" w:rsidP="005E6D8E">
      <w:pPr>
        <w:rPr>
          <w:lang w:val="en-IN"/>
        </w:rPr>
      </w:pPr>
      <w:r w:rsidRPr="00D46794">
        <w:rPr>
          <w:b/>
          <w:bCs/>
          <w:lang w:val="en-IN"/>
        </w:rPr>
        <w:t>Scapegoating</w:t>
      </w:r>
      <w:r w:rsidRPr="00D46794">
        <w:rPr>
          <w:lang w:val="en-IN"/>
        </w:rPr>
        <w:t xml:space="preserve">: The unjust blaming of specific individuals or communities for general problems </w:t>
      </w:r>
    </w:p>
    <w:p w14:paraId="5EF5FEAD" w14:textId="77777777" w:rsidR="005E6D8E" w:rsidRPr="00D46794" w:rsidRDefault="005E6D8E" w:rsidP="005E6D8E">
      <w:pPr>
        <w:rPr>
          <w:lang w:val="en-IN"/>
        </w:rPr>
      </w:pPr>
      <w:r w:rsidRPr="00D46794">
        <w:rPr>
          <w:b/>
          <w:bCs/>
          <w:lang w:val="en-IN"/>
        </w:rPr>
        <w:t>Deportation</w:t>
      </w:r>
      <w:r w:rsidRPr="00D46794">
        <w:rPr>
          <w:lang w:val="en-IN"/>
        </w:rPr>
        <w:t xml:space="preserve">: The forced departure of an individual from a country under immigration law </w:t>
      </w:r>
    </w:p>
    <w:p w14:paraId="1E3825CB" w14:textId="77777777" w:rsidR="005E6D8E" w:rsidRPr="00D46794" w:rsidRDefault="005E6D8E" w:rsidP="005E6D8E">
      <w:pPr>
        <w:rPr>
          <w:lang w:val="en-IN"/>
        </w:rPr>
      </w:pPr>
      <w:r w:rsidRPr="00D46794">
        <w:rPr>
          <w:b/>
          <w:bCs/>
          <w:lang w:val="en-IN"/>
        </w:rPr>
        <w:t>Sick Pay</w:t>
      </w:r>
      <w:r w:rsidRPr="00D46794">
        <w:rPr>
          <w:lang w:val="en-IN"/>
        </w:rPr>
        <w:t xml:space="preserve">: Monetary benefits provided to employees when they are on leave due to illness  </w:t>
      </w:r>
    </w:p>
    <w:p w14:paraId="6B0E9949" w14:textId="3845F120" w:rsidR="005E6D8E" w:rsidRPr="00D46794" w:rsidRDefault="005E6D8E" w:rsidP="005E6D8E">
      <w:pPr>
        <w:rPr>
          <w:lang w:val="en-IN"/>
        </w:rPr>
      </w:pPr>
      <w:r w:rsidRPr="00D46794">
        <w:rPr>
          <w:b/>
          <w:bCs/>
          <w:lang w:val="en-IN"/>
        </w:rPr>
        <w:t>ONS</w:t>
      </w:r>
      <w:r w:rsidRPr="00D46794">
        <w:rPr>
          <w:lang w:val="en-IN"/>
        </w:rPr>
        <w:t xml:space="preserve">: The Office for National Statistics in the UK is the main body for social research related to public policy  </w:t>
      </w:r>
    </w:p>
    <w:p w14:paraId="2A1B7CBB" w14:textId="7AC838C0" w:rsidR="005E6D8E" w:rsidRPr="00D46794" w:rsidRDefault="005E6D8E" w:rsidP="005E6D8E">
      <w:pPr>
        <w:rPr>
          <w:lang w:val="en-IN"/>
        </w:rPr>
      </w:pPr>
      <w:r w:rsidRPr="00D46794">
        <w:rPr>
          <w:b/>
          <w:bCs/>
          <w:lang w:val="en-IN"/>
        </w:rPr>
        <w:t>BAME</w:t>
      </w:r>
      <w:r w:rsidRPr="00D46794">
        <w:rPr>
          <w:lang w:val="en-IN"/>
        </w:rPr>
        <w:t xml:space="preserve">: It refers to black, Asian and minority groups, used to denote all non-white ethnicities in the UK.  </w:t>
      </w:r>
    </w:p>
    <w:p w14:paraId="37EDB73B" w14:textId="3FDB85C7" w:rsidR="00FC5753" w:rsidRPr="00D46794" w:rsidRDefault="009E30EF" w:rsidP="003C3D83">
      <w:pPr>
        <w:pStyle w:val="Heading2"/>
      </w:pPr>
      <w:bookmarkStart w:id="3" w:name="_Toc213083323"/>
      <w:r w:rsidRPr="00D46794">
        <w:rPr>
          <w:rStyle w:val="normaltextrun"/>
        </w:rPr>
        <w:t>1.3 Rationale for Research</w:t>
      </w:r>
      <w:bookmarkEnd w:id="3"/>
    </w:p>
    <w:p w14:paraId="0390E6C6" w14:textId="63A7FCB8" w:rsidR="009B7E0B" w:rsidRPr="00D46794" w:rsidRDefault="009B7E0B" w:rsidP="008B3A38">
      <w:r w:rsidRPr="00D46794">
        <w:t>Apart from the structural and institutional biases, the living conditions of the minorities increased their exposure to the virus. For example, living in overcrowded houses increased the chances of infection for the minorities. Furthermore, empirical evidence testifies to the differences in nutritional status</w:t>
      </w:r>
      <w:r w:rsidR="00FC5753" w:rsidRPr="00D46794">
        <w:t>,</w:t>
      </w:r>
      <w:r w:rsidRPr="00D46794">
        <w:t xml:space="preserve"> immune response and comorbidities between the minorities and white communities. </w:t>
      </w:r>
      <w:r w:rsidR="00FC5753" w:rsidRPr="00D46794">
        <w:t>A large cohort study of approximately 35,000 UK hospitalisations exposed a 30% increased relative risk of critical care admission and mechanical ventilation among the minorities, including Asians</w:t>
      </w:r>
      <w:r w:rsidR="004C201C" w:rsidRPr="00D46794">
        <w:t xml:space="preserve"> (</w:t>
      </w:r>
      <w:proofErr w:type="spellStart"/>
      <w:r w:rsidR="004C201C" w:rsidRPr="00D46794">
        <w:t>Katikireddi</w:t>
      </w:r>
      <w:proofErr w:type="spellEnd"/>
      <w:r w:rsidR="004C201C" w:rsidRPr="00D46794">
        <w:t xml:space="preserve"> et al., 2021)</w:t>
      </w:r>
      <w:r w:rsidR="00FC5753" w:rsidRPr="00D46794">
        <w:t xml:space="preserve">. They also demonstrated greater vaccine hesitancy. More significantly, such inhibition reflects the dominant communication strategies applied in vaccination programmes. In this context, the hesitancy primarily arose from longstanding experiences of racial discrimination. Some minority ethnic groups have disproportionately experienced job loss during the initial lockdown period. This led to more psychological distress from the existing ethnic inequalities in mental health. </w:t>
      </w:r>
      <w:r w:rsidR="00603DCC" w:rsidRPr="00D46794">
        <w:t xml:space="preserve">This study aims to address the lack of research on the causes behind the disproportionate impact of the pandemic on the UK minorities, especially Asians. </w:t>
      </w:r>
    </w:p>
    <w:p w14:paraId="72CC32E5" w14:textId="7D5A3F8A" w:rsidR="00FD541D" w:rsidRPr="00D46794" w:rsidRDefault="00CA4A81" w:rsidP="009E30EF">
      <w:pPr>
        <w:pStyle w:val="Heading2"/>
        <w:rPr>
          <w:lang w:val="en-IN"/>
        </w:rPr>
      </w:pPr>
      <w:bookmarkStart w:id="4" w:name="_Toc213083324"/>
      <w:r w:rsidRPr="00D46794">
        <w:rPr>
          <w:lang w:val="en-IN"/>
        </w:rPr>
        <w:t>1.4 Research Aim and Objectives</w:t>
      </w:r>
      <w:bookmarkEnd w:id="4"/>
      <w:r w:rsidRPr="00D46794">
        <w:rPr>
          <w:lang w:val="en-IN"/>
        </w:rPr>
        <w:t xml:space="preserve"> </w:t>
      </w:r>
    </w:p>
    <w:p w14:paraId="42A46E48" w14:textId="35C24392" w:rsidR="00CA4A81" w:rsidRPr="00D46794" w:rsidRDefault="00CA4A81" w:rsidP="00CA4A81">
      <w:pPr>
        <w:pStyle w:val="Heading3"/>
        <w:rPr>
          <w:lang w:val="en-IN"/>
        </w:rPr>
      </w:pPr>
      <w:bookmarkStart w:id="5" w:name="_Toc213083325"/>
      <w:r w:rsidRPr="00D46794">
        <w:rPr>
          <w:lang w:val="en-IN"/>
        </w:rPr>
        <w:lastRenderedPageBreak/>
        <w:t>1.4.1 Aim</w:t>
      </w:r>
      <w:bookmarkEnd w:id="5"/>
      <w:r w:rsidRPr="00D46794">
        <w:rPr>
          <w:lang w:val="en-IN"/>
        </w:rPr>
        <w:t xml:space="preserve"> </w:t>
      </w:r>
    </w:p>
    <w:p w14:paraId="33118238" w14:textId="77777777" w:rsidR="00CA4A81" w:rsidRPr="00D46794" w:rsidRDefault="00CA4A81" w:rsidP="00CA4A81">
      <w:r w:rsidRPr="00D46794">
        <w:t>The purpose of the study is to evaluate the influence of the coronavirus pandemic on the Asian population of the United Kingdom. The economic, social, and well-being-related challenges encountered by the population are the prime focus of the study. The research will help in outlining gaps in support facilities for enhancing the resilience of the communities.</w:t>
      </w:r>
    </w:p>
    <w:p w14:paraId="3B716167" w14:textId="1F56287B" w:rsidR="00CA4A81" w:rsidRPr="00D46794" w:rsidRDefault="00CA4A81" w:rsidP="00CA4A81">
      <w:pPr>
        <w:pStyle w:val="Heading3"/>
        <w:rPr>
          <w:lang w:val="en-IN"/>
        </w:rPr>
      </w:pPr>
      <w:bookmarkStart w:id="6" w:name="_Toc213083326"/>
      <w:r w:rsidRPr="00D46794">
        <w:rPr>
          <w:lang w:val="en-IN"/>
        </w:rPr>
        <w:t>1.4.2 Objectives</w:t>
      </w:r>
      <w:bookmarkEnd w:id="6"/>
      <w:r w:rsidRPr="00D46794">
        <w:rPr>
          <w:lang w:val="en-IN"/>
        </w:rPr>
        <w:t xml:space="preserve"> </w:t>
      </w:r>
    </w:p>
    <w:p w14:paraId="58FCC57C" w14:textId="046752E7" w:rsidR="00CA4A81" w:rsidRPr="00D46794" w:rsidRDefault="00CA4A81" w:rsidP="00CA4A81">
      <w:pPr>
        <w:pStyle w:val="ListParagraph"/>
        <w:numPr>
          <w:ilvl w:val="0"/>
          <w:numId w:val="3"/>
        </w:numPr>
      </w:pPr>
      <w:r w:rsidRPr="00D46794">
        <w:t>Define the barriers that the Asian people of the UK experienced during the pandemic period caused by the coronavirus, which include socio-economic difficulties as well as health inequalities.</w:t>
      </w:r>
    </w:p>
    <w:p w14:paraId="74310C3F" w14:textId="6BDEF11B" w:rsidR="00CA4A81" w:rsidRPr="00D46794" w:rsidRDefault="00CA4A81" w:rsidP="00CA4A81">
      <w:pPr>
        <w:pStyle w:val="ListParagraph"/>
        <w:numPr>
          <w:ilvl w:val="0"/>
          <w:numId w:val="3"/>
        </w:numPr>
      </w:pPr>
      <w:r w:rsidRPr="00D46794">
        <w:t xml:space="preserve">Analyse the efficiency of different care practices and policies that can satisfy the needs of the people belonging to different minority populations during the pandemic. </w:t>
      </w:r>
    </w:p>
    <w:p w14:paraId="18AFC3CD" w14:textId="75DCA32B" w:rsidR="00CA4A81" w:rsidRPr="00D46794" w:rsidRDefault="00CA4A81" w:rsidP="00CA4A81">
      <w:pPr>
        <w:pStyle w:val="ListParagraph"/>
        <w:numPr>
          <w:ilvl w:val="0"/>
          <w:numId w:val="3"/>
        </w:numPr>
      </w:pPr>
      <w:r w:rsidRPr="00D46794">
        <w:t xml:space="preserve">Evaluate the influence of structural, linguistic, and cultural elements on the process of accessing support facilities by the concerned population across the healthcare sector. </w:t>
      </w:r>
    </w:p>
    <w:p w14:paraId="29F74D24" w14:textId="04D57A8B" w:rsidR="00CA4A81" w:rsidRPr="00D46794" w:rsidRDefault="00CA4A81" w:rsidP="00CA4A81">
      <w:pPr>
        <w:pStyle w:val="ListParagraph"/>
        <w:numPr>
          <w:ilvl w:val="0"/>
          <w:numId w:val="3"/>
        </w:numPr>
      </w:pPr>
      <w:r w:rsidRPr="00D46794">
        <w:t xml:space="preserve">Provide </w:t>
      </w:r>
      <w:r w:rsidR="00B563E0" w:rsidRPr="00D46794">
        <w:t>r</w:t>
      </w:r>
      <w:r w:rsidRPr="00D46794">
        <w:t xml:space="preserve">ecommendations for enhancing strategic decisions for resolving care inequalities in society, prioritising inclusivity in the incidences of well-being-related emergencies of the public. </w:t>
      </w:r>
    </w:p>
    <w:p w14:paraId="596718F6" w14:textId="20943386" w:rsidR="009E30EF" w:rsidRPr="00D46794" w:rsidRDefault="009E30EF" w:rsidP="009E30EF">
      <w:pPr>
        <w:pStyle w:val="Heading2"/>
        <w:rPr>
          <w:rStyle w:val="normaltextrun"/>
        </w:rPr>
      </w:pPr>
      <w:bookmarkStart w:id="7" w:name="_Toc213083327"/>
      <w:r w:rsidRPr="00D46794">
        <w:rPr>
          <w:rStyle w:val="normaltextrun"/>
        </w:rPr>
        <w:t>1.5 Conclusion</w:t>
      </w:r>
      <w:bookmarkEnd w:id="7"/>
    </w:p>
    <w:p w14:paraId="414CB5D2" w14:textId="1A56F3A6" w:rsidR="00377F4C" w:rsidRPr="00D46794" w:rsidRDefault="00377F4C" w:rsidP="00377F4C">
      <w:r w:rsidRPr="00D46794">
        <w:t xml:space="preserve">Although the pandemic affected all communities in the UK, its impact on the minorities was highly disproportionate. Consequently, they suffered more deaths and devastation than the majority groups. Gradually, the realisation of this disproportionate impact inspired a debate among policymakers, academics and administrators. This process identifies the causes of health, social and economic inequalities for the minorities in the country. In this chapter, the background and context of the problem are presented. The main aim of this study is to examine the pandemic’s disproportionate influence on the UK’s Asian </w:t>
      </w:r>
      <w:proofErr w:type="gramStart"/>
      <w:r w:rsidRPr="00D46794">
        <w:t>community in particular</w:t>
      </w:r>
      <w:proofErr w:type="gramEnd"/>
      <w:r w:rsidRPr="00D46794">
        <w:t xml:space="preserve">. It not only identifies the causes of social and health </w:t>
      </w:r>
      <w:proofErr w:type="gramStart"/>
      <w:r w:rsidRPr="00D46794">
        <w:t>inequalities, but</w:t>
      </w:r>
      <w:proofErr w:type="gramEnd"/>
      <w:r w:rsidRPr="00D46794">
        <w:t xml:space="preserve"> also recommends strategies to overcome them. The following chapter supports these objectives by exploring the historical, theoretical and contextual background of the issue</w:t>
      </w:r>
      <w:r w:rsidR="008B1ABE" w:rsidRPr="00D46794">
        <w:t>.</w:t>
      </w:r>
    </w:p>
    <w:p w14:paraId="5B811458" w14:textId="08C63E97" w:rsidR="009E30EF" w:rsidRPr="00D46794" w:rsidRDefault="009E30EF" w:rsidP="009E30EF">
      <w:pPr>
        <w:pStyle w:val="Heading1"/>
      </w:pPr>
      <w:bookmarkStart w:id="8" w:name="_Toc213083328"/>
      <w:r w:rsidRPr="00D46794">
        <w:t>CHAPTER 2 – Background Information and Analysis</w:t>
      </w:r>
      <w:bookmarkEnd w:id="8"/>
      <w:r w:rsidRPr="00D46794">
        <w:t xml:space="preserve"> </w:t>
      </w:r>
    </w:p>
    <w:p w14:paraId="784B8402" w14:textId="041429B5" w:rsidR="009E30EF" w:rsidRPr="00D46794" w:rsidRDefault="009E30EF" w:rsidP="009E30EF">
      <w:pPr>
        <w:pStyle w:val="Heading2"/>
        <w:rPr>
          <w:rStyle w:val="normaltextrun"/>
        </w:rPr>
      </w:pPr>
      <w:bookmarkStart w:id="9" w:name="_Toc213083329"/>
      <w:r w:rsidRPr="00D46794">
        <w:rPr>
          <w:rStyle w:val="normaltextrun"/>
        </w:rPr>
        <w:t>2.1 Introduction</w:t>
      </w:r>
      <w:bookmarkEnd w:id="9"/>
    </w:p>
    <w:p w14:paraId="71D70128" w14:textId="5BE3B262" w:rsidR="00B235A7" w:rsidRPr="00D46794" w:rsidRDefault="00B235A7" w:rsidP="00B235A7">
      <w:r w:rsidRPr="00D46794">
        <w:t>This chapter explains the historical, theoretical and contextual background of the research. S</w:t>
      </w:r>
      <w:r w:rsidR="002236E1" w:rsidRPr="00D46794">
        <w:t>u</w:t>
      </w:r>
      <w:r w:rsidRPr="00D46794">
        <w:t xml:space="preserve">ch background information builds a solid foundation for discussing data collection and findings in the </w:t>
      </w:r>
      <w:r w:rsidRPr="00D46794">
        <w:lastRenderedPageBreak/>
        <w:t>following chapters. The historical background section examines the evolution of the topic, including key milestones and contributions. It is followed by the theoretical framework of the research</w:t>
      </w:r>
      <w:r w:rsidR="002236E1" w:rsidRPr="00D46794">
        <w:t>,</w:t>
      </w:r>
      <w:r w:rsidRPr="00D46794">
        <w:t xml:space="preserve"> which provides a structure to the narrative. </w:t>
      </w:r>
      <w:r w:rsidR="002236E1" w:rsidRPr="00D46794">
        <w:t xml:space="preserve">The critical race and socioecological theories have been used to develop this framework. </w:t>
      </w:r>
      <w:r w:rsidR="007B56EF" w:rsidRPr="00D46794">
        <w:t>T</w:t>
      </w:r>
      <w:r w:rsidR="002236E1" w:rsidRPr="00D46794">
        <w:t>he CRT</w:t>
      </w:r>
      <w:r w:rsidR="007B56EF" w:rsidRPr="00D46794">
        <w:t xml:space="preserve"> relates race to social relationships and thought. </w:t>
      </w:r>
      <w:r w:rsidR="002236E1" w:rsidRPr="00D46794">
        <w:t xml:space="preserve"> </w:t>
      </w:r>
      <w:r w:rsidR="007B56EF" w:rsidRPr="00D46794">
        <w:t>Contrastingly, the</w:t>
      </w:r>
      <w:r w:rsidR="002236E1" w:rsidRPr="00D46794">
        <w:t xml:space="preserve"> socioecological theory</w:t>
      </w:r>
      <w:r w:rsidR="007B56EF" w:rsidRPr="00D46794">
        <w:t xml:space="preserve"> emphasises environmental factors to understand racism (</w:t>
      </w:r>
      <w:r w:rsidR="00D2100B" w:rsidRPr="00D46794">
        <w:t>Ledesma</w:t>
      </w:r>
      <w:r w:rsidR="007B56EF" w:rsidRPr="00D46794">
        <w:t xml:space="preserve"> and </w:t>
      </w:r>
      <w:r w:rsidR="00D2100B" w:rsidRPr="00D46794">
        <w:t>Calderón, 2015; Ladson-Billings, 2021; Lee et al., 2017)</w:t>
      </w:r>
      <w:r w:rsidR="002236E1" w:rsidRPr="00D46794">
        <w:t xml:space="preserve">. The application of these theories in existing literature has also been discussed in this section to add a practical perspective. The section concludes with a critical evaluation of the limitations of each theory. Finally, the global context as well as the local implications of the pandemic in the UK are discussed in the contextual background. </w:t>
      </w:r>
    </w:p>
    <w:p w14:paraId="56E9FC94" w14:textId="31B7966E" w:rsidR="009E30EF" w:rsidRPr="00D46794" w:rsidRDefault="009E30EF" w:rsidP="009E30EF">
      <w:pPr>
        <w:pStyle w:val="Heading2"/>
      </w:pPr>
      <w:bookmarkStart w:id="10" w:name="_Toc213083330"/>
      <w:r w:rsidRPr="00D46794">
        <w:rPr>
          <w:rStyle w:val="normaltextrun"/>
        </w:rPr>
        <w:t>2.2 Historical Background</w:t>
      </w:r>
      <w:bookmarkEnd w:id="10"/>
    </w:p>
    <w:p w14:paraId="3ED2F185" w14:textId="4D445C70" w:rsidR="002D1843" w:rsidRPr="00D46794" w:rsidRDefault="002E3F1E" w:rsidP="002E3F1E">
      <w:r w:rsidRPr="00D46794">
        <w:t>The UK’s Asian community started to experience the devastating effects of the pandemic mainly since 2020. COVID-19</w:t>
      </w:r>
      <w:r w:rsidR="00C664C0" w:rsidRPr="00D46794">
        <w:t>,</w:t>
      </w:r>
      <w:r w:rsidRPr="00D46794">
        <w:t xml:space="preserve"> which was declared a global pandemic in March 2020, resulted in over 120,000 deaths as of February 2021</w:t>
      </w:r>
      <w:r w:rsidR="00F33918" w:rsidRPr="00D46794">
        <w:t xml:space="preserve"> (Mahmood et al., 2021)</w:t>
      </w:r>
      <w:r w:rsidRPr="00D46794">
        <w:t xml:space="preserve">. Gradually, it was revealed that the Asian and other minority communities were disproportionately affected. The first ten doctors to die from the pandemic were from these communities. Furthermore, 35% of the intensive care patients for </w:t>
      </w:r>
      <w:r w:rsidR="00C664C0" w:rsidRPr="00D46794">
        <w:t>COVID-19</w:t>
      </w:r>
      <w:r w:rsidRPr="00D46794">
        <w:t xml:space="preserve"> in the UK were from ethnic minorities.</w:t>
      </w:r>
      <w:r w:rsidR="005A72E4" w:rsidRPr="00D46794">
        <w:t xml:space="preserve"> Although these communities constitute only 13% of the UK population, their mortality risk was significantly higher than the rest</w:t>
      </w:r>
      <w:r w:rsidR="00F33918" w:rsidRPr="00D46794">
        <w:t xml:space="preserve"> (Mahmood et al., 2021)</w:t>
      </w:r>
      <w:r w:rsidR="005A72E4" w:rsidRPr="00D46794">
        <w:t xml:space="preserve">. </w:t>
      </w:r>
      <w:r w:rsidR="00BD5C79" w:rsidRPr="00D46794">
        <w:t>Data published by the Intensive Care National Audit and Research Centre in March 2020 indicated that of 3883 COVID-19 patients, 14% were Asian and 12% were Black (</w:t>
      </w:r>
      <w:proofErr w:type="spellStart"/>
      <w:r w:rsidR="00BD5C79" w:rsidRPr="00D46794">
        <w:t>Abuelgasim</w:t>
      </w:r>
      <w:proofErr w:type="spellEnd"/>
      <w:r w:rsidR="00BD5C79" w:rsidRPr="00D46794">
        <w:t xml:space="preserve"> et al., 2020). </w:t>
      </w:r>
      <w:r w:rsidR="005A72E4" w:rsidRPr="00D46794">
        <w:t>Historically, the cases of heart diseases</w:t>
      </w:r>
      <w:r w:rsidR="00547FB1" w:rsidRPr="00D46794">
        <w:t>, psychological disorders</w:t>
      </w:r>
      <w:r w:rsidR="005A72E4" w:rsidRPr="00D46794">
        <w:t xml:space="preserve"> and diabetes have been higher among minorities due to unequal access to health care in the country</w:t>
      </w:r>
      <w:r w:rsidR="00547FB1" w:rsidRPr="00D46794">
        <w:t xml:space="preserve"> (Armstrong et al., 2022)</w:t>
      </w:r>
      <w:r w:rsidR="005A72E4" w:rsidRPr="00D46794">
        <w:t>. Some experts relate such inequality to structural biases and socio-economic backwardness</w:t>
      </w:r>
      <w:r w:rsidR="009F6E42" w:rsidRPr="00D46794">
        <w:t xml:space="preserve"> (Van Bortel et al., 2022)</w:t>
      </w:r>
      <w:r w:rsidR="005A72E4" w:rsidRPr="00D46794">
        <w:t xml:space="preserve">. </w:t>
      </w:r>
      <w:r w:rsidR="0087549B" w:rsidRPr="00D46794">
        <w:t xml:space="preserve">This also includes cultural stereotyping and racism </w:t>
      </w:r>
      <w:r w:rsidR="009F6E42" w:rsidRPr="00D46794">
        <w:t>(Hyde, 2024)</w:t>
      </w:r>
      <w:r w:rsidR="0087549B" w:rsidRPr="00D46794">
        <w:t xml:space="preserve">. </w:t>
      </w:r>
      <w:r w:rsidR="005A72E4" w:rsidRPr="00D46794">
        <w:t>Despite existing literature</w:t>
      </w:r>
      <w:r w:rsidR="001A223B" w:rsidRPr="00D46794">
        <w:t xml:space="preserve"> re-</w:t>
      </w:r>
      <w:r w:rsidR="005A72E4" w:rsidRPr="00D46794">
        <w:t xml:space="preserve">affirming </w:t>
      </w:r>
      <w:r w:rsidR="001A223B" w:rsidRPr="00D46794">
        <w:t>the pandemic’s disproportionate impact, there is a lack of research on the UK’s structural inequalities</w:t>
      </w:r>
      <w:r w:rsidR="00F33918" w:rsidRPr="00D46794">
        <w:t xml:space="preserve"> (Mahmood et al., 2021)</w:t>
      </w:r>
      <w:r w:rsidR="001A223B" w:rsidRPr="00D46794">
        <w:t>. Nevertheless, policymakers and researchers started</w:t>
      </w:r>
      <w:r w:rsidR="00C664C0" w:rsidRPr="00D46794">
        <w:t xml:space="preserve"> </w:t>
      </w:r>
      <w:r w:rsidR="001A223B" w:rsidRPr="00D46794">
        <w:t xml:space="preserve">debating ethnicity’s association with health challenges </w:t>
      </w:r>
      <w:r w:rsidR="00C664C0" w:rsidRPr="00D46794">
        <w:t>in</w:t>
      </w:r>
      <w:r w:rsidR="001A223B" w:rsidRPr="00D46794">
        <w:t xml:space="preserve"> 2020. For the first time, the ONS</w:t>
      </w:r>
      <w:r w:rsidR="00B14B00" w:rsidRPr="00D46794">
        <w:t xml:space="preserve"> (2021)</w:t>
      </w:r>
      <w:r w:rsidR="001A223B" w:rsidRPr="00D46794">
        <w:t xml:space="preserve"> examined whether existing co-morbidities in the minorities are related to the disproportionate impact of the pandemic. In the past five years, wider socio-economic factors</w:t>
      </w:r>
      <w:r w:rsidR="00AF5A25" w:rsidRPr="00D46794">
        <w:t>,</w:t>
      </w:r>
      <w:r w:rsidR="001A223B" w:rsidRPr="00D46794">
        <w:t xml:space="preserve"> including deprivation, living standards and poverty</w:t>
      </w:r>
      <w:r w:rsidR="00AF5A25" w:rsidRPr="00D46794">
        <w:t>,</w:t>
      </w:r>
      <w:r w:rsidR="001A223B" w:rsidRPr="00D46794">
        <w:t xml:space="preserve"> have been considered in this d</w:t>
      </w:r>
      <w:r w:rsidR="00C664C0" w:rsidRPr="00D46794">
        <w:t>ebate.</w:t>
      </w:r>
    </w:p>
    <w:p w14:paraId="147ED2F1" w14:textId="153038C3" w:rsidR="002E3F1E" w:rsidRPr="00D46794" w:rsidRDefault="002D1843" w:rsidP="002E3F1E">
      <w:r w:rsidRPr="00D46794">
        <w:lastRenderedPageBreak/>
        <w:t xml:space="preserve">Several institutions, including the ONS, BAME carers research, Carers UK, the Royal Society and the British Academy, </w:t>
      </w:r>
      <w:r w:rsidR="00AF5A25" w:rsidRPr="00D46794">
        <w:t>have contributed to the debate</w:t>
      </w:r>
      <w:r w:rsidRPr="00D46794">
        <w:t xml:space="preserve"> </w:t>
      </w:r>
      <w:r w:rsidR="00AF5A25" w:rsidRPr="00D46794">
        <w:t xml:space="preserve">by </w:t>
      </w:r>
      <w:r w:rsidRPr="00D46794">
        <w:t>documenting the disproportionate impact of the pandemic</w:t>
      </w:r>
      <w:r w:rsidR="00F063D4" w:rsidRPr="00D46794">
        <w:t xml:space="preserve"> (Kirby, 2020)</w:t>
      </w:r>
      <w:r w:rsidRPr="00D46794">
        <w:t xml:space="preserve">. Their work exposed how discrimination and inequality in British society increased the vulnerabilities of minorities. Furthermore, </w:t>
      </w:r>
      <w:r w:rsidR="001A0795" w:rsidRPr="00D46794">
        <w:t>many</w:t>
      </w:r>
      <w:r w:rsidRPr="00D46794">
        <w:t xml:space="preserve"> voluntary organisations engaged in community action during the pandemic to support the minorities</w:t>
      </w:r>
      <w:r w:rsidR="001D3660" w:rsidRPr="00D46794">
        <w:t xml:space="preserve"> (Den Broeder et al., 2022)</w:t>
      </w:r>
      <w:r w:rsidRPr="00D46794">
        <w:t xml:space="preserve">. </w:t>
      </w:r>
      <w:r w:rsidR="001D3660" w:rsidRPr="00D46794">
        <w:t>Mutual aid groups, online communities and community-based organisations launched key initiatives for minority welfare. Such initiatives included improving access to basic services, health assistance and food.</w:t>
      </w:r>
      <w:r w:rsidR="006C2A0A" w:rsidRPr="00D46794">
        <w:t xml:space="preserve"> They helped the minorities develop resilience against the devastation caused by the pandemic</w:t>
      </w:r>
      <w:r w:rsidR="00382249" w:rsidRPr="00D46794">
        <w:t xml:space="preserve"> (Scott et al., 2022)</w:t>
      </w:r>
      <w:r w:rsidR="006C2A0A" w:rsidRPr="00D46794">
        <w:t xml:space="preserve">. </w:t>
      </w:r>
      <w:r w:rsidR="005E53F6" w:rsidRPr="00D46794">
        <w:t xml:space="preserve">The next section presents a theoretical background for </w:t>
      </w:r>
      <w:r w:rsidR="006C2A0A" w:rsidRPr="00D46794">
        <w:t xml:space="preserve">a structured understanding of the pandemic’s impact on minorities in the UK. </w:t>
      </w:r>
      <w:r w:rsidR="005E53F6" w:rsidRPr="00D46794">
        <w:t xml:space="preserve"> </w:t>
      </w:r>
    </w:p>
    <w:p w14:paraId="0FE7A748" w14:textId="450931B3" w:rsidR="009E30EF" w:rsidRPr="00D46794" w:rsidRDefault="009E30EF" w:rsidP="009E30EF">
      <w:pPr>
        <w:pStyle w:val="Heading2"/>
        <w:rPr>
          <w:rStyle w:val="normaltextrun"/>
        </w:rPr>
      </w:pPr>
      <w:bookmarkStart w:id="11" w:name="_Toc213083331"/>
      <w:r w:rsidRPr="00D46794">
        <w:rPr>
          <w:rStyle w:val="normaltextrun"/>
        </w:rPr>
        <w:t>2.3 Theoretical Background</w:t>
      </w:r>
      <w:bookmarkEnd w:id="11"/>
    </w:p>
    <w:p w14:paraId="6FD888EC" w14:textId="65030B01" w:rsidR="00EC130F" w:rsidRPr="00D46794" w:rsidRDefault="00EC130F" w:rsidP="00EC130F">
      <w:pPr>
        <w:pStyle w:val="Heading3"/>
      </w:pPr>
      <w:bookmarkStart w:id="12" w:name="_Toc213083332"/>
      <w:r w:rsidRPr="00D46794">
        <w:t>2.3.1 Critical Race Theory</w:t>
      </w:r>
      <w:bookmarkEnd w:id="12"/>
      <w:r w:rsidRPr="00D46794">
        <w:t xml:space="preserve"> </w:t>
      </w:r>
    </w:p>
    <w:p w14:paraId="20652F9C" w14:textId="01FE6A39" w:rsidR="008E30C6" w:rsidRPr="00D46794" w:rsidRDefault="008E30C6" w:rsidP="008E30C6">
      <w:r w:rsidRPr="00D46794">
        <w:t>The critical race theory emerged from the movement of activists and scholars to transform the relationship between race and power structures. While the traditional civil rights movement emphasises incremental progress, the CRT fundamentally challenges liberalism</w:t>
      </w:r>
      <w:r w:rsidR="001D3842" w:rsidRPr="00D46794">
        <w:t xml:space="preserve"> (Delgado and Stefancic, 2023)</w:t>
      </w:r>
      <w:r w:rsidRPr="00D46794">
        <w:t xml:space="preserve">. Instead of considering racism an aberration, the CRT treats it as a normal phenomenon in the existing liberal order. </w:t>
      </w:r>
      <w:r w:rsidR="00E37C30" w:rsidRPr="00D46794">
        <w:t>The CRT has been widely applied to examine the role of racism in contemporary crises, including the pandemic</w:t>
      </w:r>
      <w:r w:rsidR="00D2100B" w:rsidRPr="00D46794">
        <w:t xml:space="preserve"> (Amani et al., 2022; Farr, 2022; Bailey et al., 2022)</w:t>
      </w:r>
      <w:r w:rsidR="00E37C30" w:rsidRPr="00D46794">
        <w:t xml:space="preserve">. </w:t>
      </w:r>
    </w:p>
    <w:p w14:paraId="525FA12D" w14:textId="44D81414" w:rsidR="00D05378" w:rsidRPr="00D46794" w:rsidRDefault="00306F0B" w:rsidP="00721422">
      <w:r w:rsidRPr="00D46794">
        <w:t xml:space="preserve">Amani et al. (2022) used the critical race theory to understand the impact of racial and ethnic disparities on health outcomes during the pandemic. They identified how such disparities are related to home morbidity, mortality and unequal access to healthcare. </w:t>
      </w:r>
      <w:r w:rsidR="0085266A" w:rsidRPr="00D46794">
        <w:t xml:space="preserve">Aligning with the arguments of the critical racist theorists, Amani et al. (2022) </w:t>
      </w:r>
      <w:r w:rsidR="008200E8" w:rsidRPr="00D46794">
        <w:t>s</w:t>
      </w:r>
      <w:r w:rsidR="0085266A" w:rsidRPr="00D46794">
        <w:t xml:space="preserve">tate that racial inequalities arise from structural and socioeconomic factors. </w:t>
      </w:r>
      <w:r w:rsidR="00F40AC5" w:rsidRPr="00D46794">
        <w:t>T</w:t>
      </w:r>
      <w:r w:rsidR="00721422" w:rsidRPr="00D46794">
        <w:t>he application of the critical race theory to address racial disparities must be based on an understanding of its weaknesses</w:t>
      </w:r>
      <w:r w:rsidR="00D2100B" w:rsidRPr="00D46794">
        <w:t xml:space="preserve"> (Pollock et al., 2022; Guo and Guo, 2021; Annamma, Ferri and Connor, 2018)</w:t>
      </w:r>
      <w:r w:rsidR="00721422" w:rsidRPr="00D46794">
        <w:t xml:space="preserve">. </w:t>
      </w:r>
    </w:p>
    <w:p w14:paraId="32C52629" w14:textId="4A70AEBD" w:rsidR="00B507A1" w:rsidRPr="00D46794" w:rsidRDefault="00721422" w:rsidP="00B507A1">
      <w:r w:rsidRPr="00D46794">
        <w:t xml:space="preserve">The theory has been mainly criticised for its intensive focus on race. Experts on sociology argue that, by emphasising race, the CRT consolidates it as an intrinsic and natural trait. </w:t>
      </w:r>
      <w:r w:rsidR="00B507A1" w:rsidRPr="00D46794">
        <w:t xml:space="preserve">For example, focusing on race might overlook religious or gender nuances among British Asians. </w:t>
      </w:r>
      <w:r w:rsidR="00D05378" w:rsidRPr="00D46794">
        <w:t>This limitation of the theory can be overcome by putting equal emphasis on other factors, including gender, class and disability</w:t>
      </w:r>
      <w:r w:rsidR="00D2100B" w:rsidRPr="00D46794">
        <w:t xml:space="preserve"> (Bissell, 2023; Poole et al., 2021; Garner et al., 2025)</w:t>
      </w:r>
      <w:r w:rsidR="00D05378" w:rsidRPr="00D46794">
        <w:t xml:space="preserve">. </w:t>
      </w:r>
    </w:p>
    <w:p w14:paraId="6B6336A6" w14:textId="2E05E23E" w:rsidR="00EC130F" w:rsidRPr="00D46794" w:rsidRDefault="00EC130F" w:rsidP="00B507A1">
      <w:pPr>
        <w:pStyle w:val="Heading3"/>
      </w:pPr>
      <w:bookmarkStart w:id="13" w:name="_Toc213083333"/>
      <w:r w:rsidRPr="00D46794">
        <w:lastRenderedPageBreak/>
        <w:t>2.3.</w:t>
      </w:r>
      <w:r w:rsidR="00721422" w:rsidRPr="00D46794">
        <w:t>2</w:t>
      </w:r>
      <w:r w:rsidRPr="00D46794">
        <w:t xml:space="preserve"> Socioecological Theory</w:t>
      </w:r>
      <w:bookmarkEnd w:id="13"/>
      <w:r w:rsidRPr="00D46794">
        <w:t xml:space="preserve"> </w:t>
      </w:r>
    </w:p>
    <w:p w14:paraId="697E4E04" w14:textId="0452EED8" w:rsidR="00397DB6" w:rsidRPr="00D46794" w:rsidRDefault="007B284B" w:rsidP="007B284B">
      <w:r w:rsidRPr="00D46794">
        <w:t>The impact of the pandemic on the UK’s minorities can also be analysed from the perspective of the socioecological theory.</w:t>
      </w:r>
      <w:r w:rsidR="00F66A86" w:rsidRPr="00D46794">
        <w:t xml:space="preserve"> </w:t>
      </w:r>
      <w:r w:rsidRPr="00D46794">
        <w:t>The theory is explained by a set of overlapping c</w:t>
      </w:r>
      <w:r w:rsidR="00F66A86" w:rsidRPr="00D46794">
        <w:t>ircles</w:t>
      </w:r>
      <w:r w:rsidRPr="00D46794">
        <w:t xml:space="preserve"> </w:t>
      </w:r>
      <w:r w:rsidR="00F66A86" w:rsidRPr="00D46794">
        <w:t>with</w:t>
      </w:r>
      <w:r w:rsidRPr="00D46794">
        <w:t xml:space="preserve"> the individual at the centre.</w:t>
      </w:r>
      <w:r w:rsidR="00F66A86" w:rsidRPr="00D46794">
        <w:t xml:space="preserve"> The circle closest to the individual represents the strongest influences</w:t>
      </w:r>
      <w:r w:rsidR="0062780E" w:rsidRPr="00D46794">
        <w:t>,</w:t>
      </w:r>
      <w:r w:rsidR="00F66A86" w:rsidRPr="00D46794">
        <w:t xml:space="preserve"> while the rest depict his relationship with the environment</w:t>
      </w:r>
      <w:r w:rsidR="00BC398E" w:rsidRPr="00D46794">
        <w:t xml:space="preserve"> (Kilanowski, 2017)</w:t>
      </w:r>
      <w:r w:rsidR="00F66A86" w:rsidRPr="00D46794">
        <w:t xml:space="preserve">. Therefore, the socioecological theory can be applied to understand how the interacting social forces affected individual lives during the pandemic. </w:t>
      </w:r>
      <w:r w:rsidR="0062780E" w:rsidRPr="00D46794">
        <w:t xml:space="preserve">Overall, the socioecological model can be </w:t>
      </w:r>
      <w:r w:rsidR="00A55597" w:rsidRPr="00D46794">
        <w:t>used to assess</w:t>
      </w:r>
      <w:r w:rsidR="0062780E" w:rsidRPr="00D46794">
        <w:t xml:space="preserve"> the vulnerabilities of </w:t>
      </w:r>
      <w:r w:rsidR="00A55597" w:rsidRPr="00D46794">
        <w:t>British</w:t>
      </w:r>
      <w:r w:rsidR="0062780E" w:rsidRPr="00D46794">
        <w:t xml:space="preserve"> minorities </w:t>
      </w:r>
      <w:r w:rsidR="00A55597" w:rsidRPr="00D46794">
        <w:t>to</w:t>
      </w:r>
      <w:r w:rsidR="0062780E" w:rsidRPr="00D46794">
        <w:t xml:space="preserve"> the pandemic</w:t>
      </w:r>
      <w:r w:rsidR="00D2100B" w:rsidRPr="00D46794">
        <w:t xml:space="preserve"> (Zhang, Yang and Jia, 2022; Paat et al., 2024; </w:t>
      </w:r>
      <w:proofErr w:type="spellStart"/>
      <w:r w:rsidR="00D2100B" w:rsidRPr="00D46794">
        <w:t>Hennein</w:t>
      </w:r>
      <w:proofErr w:type="spellEnd"/>
      <w:r w:rsidR="00D2100B" w:rsidRPr="00D46794">
        <w:t>, Mew and Lowe, 2021)</w:t>
      </w:r>
      <w:r w:rsidR="0062780E" w:rsidRPr="00D46794">
        <w:t xml:space="preserve">. </w:t>
      </w:r>
    </w:p>
    <w:p w14:paraId="1B2119E9" w14:textId="5129B1BE" w:rsidR="001A2133" w:rsidRPr="00D46794" w:rsidRDefault="00DE48D3" w:rsidP="007B284B">
      <w:r w:rsidRPr="00D46794">
        <w:t xml:space="preserve">Zhang, Yang and Jia </w:t>
      </w:r>
      <w:r w:rsidR="005D5085" w:rsidRPr="00D46794">
        <w:t>(</w:t>
      </w:r>
      <w:r w:rsidRPr="00D46794">
        <w:t>2022</w:t>
      </w:r>
      <w:r w:rsidR="005D5085" w:rsidRPr="00D46794">
        <w:t>)</w:t>
      </w:r>
      <w:r w:rsidRPr="00D46794">
        <w:t xml:space="preserve"> </w:t>
      </w:r>
      <w:r w:rsidR="005D5085" w:rsidRPr="00D46794">
        <w:t>u</w:t>
      </w:r>
      <w:r w:rsidRPr="00D46794">
        <w:t>sed the socioeco</w:t>
      </w:r>
      <w:r w:rsidR="005D5085" w:rsidRPr="00D46794">
        <w:t>logi</w:t>
      </w:r>
      <w:r w:rsidRPr="00D46794">
        <w:t xml:space="preserve">cal theory to </w:t>
      </w:r>
      <w:r w:rsidR="00A55597" w:rsidRPr="00D46794">
        <w:t>explain how community resilience</w:t>
      </w:r>
      <w:r w:rsidRPr="00D46794">
        <w:t xml:space="preserve"> against the pandemic</w:t>
      </w:r>
      <w:r w:rsidR="00A55597" w:rsidRPr="00D46794">
        <w:t xml:space="preserve"> can be enhanced</w:t>
      </w:r>
      <w:r w:rsidRPr="00D46794">
        <w:t xml:space="preserve">. This framework is based on the premise </w:t>
      </w:r>
      <w:r w:rsidR="005D5085" w:rsidRPr="00D46794">
        <w:t>that</w:t>
      </w:r>
      <w:r w:rsidRPr="00D46794">
        <w:t xml:space="preserve"> health status is shaped at multiple levels through intrapersonal</w:t>
      </w:r>
      <w:r w:rsidR="005D5085" w:rsidRPr="00D46794">
        <w:t>,</w:t>
      </w:r>
      <w:r w:rsidRPr="00D46794">
        <w:t xml:space="preserve"> interpersonal</w:t>
      </w:r>
      <w:r w:rsidR="005D5085" w:rsidRPr="00D46794">
        <w:t>,</w:t>
      </w:r>
      <w:r w:rsidRPr="00D46794">
        <w:t xml:space="preserve"> organisational and community factors. </w:t>
      </w:r>
      <w:r w:rsidR="002A0B43" w:rsidRPr="00D46794">
        <w:t>However, these factors may significantly vary for individuals as well as societies. Here lies the limitations of the socioecological theory</w:t>
      </w:r>
      <w:r w:rsidR="00D2100B" w:rsidRPr="00D46794">
        <w:t xml:space="preserve"> (Carmona et al., 2023; Kish et al., 2021; </w:t>
      </w:r>
      <w:proofErr w:type="spellStart"/>
      <w:r w:rsidR="00D2100B" w:rsidRPr="00D46794">
        <w:t>Keleynikov</w:t>
      </w:r>
      <w:proofErr w:type="spellEnd"/>
      <w:r w:rsidR="00D2100B" w:rsidRPr="00D46794">
        <w:t xml:space="preserve">, Cohen and </w:t>
      </w:r>
      <w:proofErr w:type="spellStart"/>
      <w:r w:rsidR="00D2100B" w:rsidRPr="00D46794">
        <w:t>Benatov</w:t>
      </w:r>
      <w:proofErr w:type="spellEnd"/>
      <w:r w:rsidR="00D2100B" w:rsidRPr="00D46794">
        <w:t>, 2024)</w:t>
      </w:r>
      <w:r w:rsidR="002A0B43" w:rsidRPr="00D46794">
        <w:t xml:space="preserve">. </w:t>
      </w:r>
    </w:p>
    <w:p w14:paraId="020646AD" w14:textId="4A96EF9B" w:rsidR="002A0B43" w:rsidRPr="00D46794" w:rsidRDefault="002A0B43" w:rsidP="007B284B">
      <w:r w:rsidRPr="00D46794">
        <w:t>The theory has been criticised for applying a uniform framework, overlooking social diversity and personal motivations</w:t>
      </w:r>
      <w:r w:rsidR="00DF2D4B" w:rsidRPr="00D46794">
        <w:t xml:space="preserve"> (Fabinyi, Evans and Foale, 2014)</w:t>
      </w:r>
      <w:r w:rsidRPr="00D46794">
        <w:t>. Additionally, the socioecological theory suffers from a subtle bias in favour of the environmental factors. This overemphasis on the ecological perspective may undervalue the role of human psychology and other micro</w:t>
      </w:r>
      <w:r w:rsidR="00765E7D" w:rsidRPr="00D46794">
        <w:t>-level</w:t>
      </w:r>
      <w:r w:rsidRPr="00D46794">
        <w:t xml:space="preserve"> factors</w:t>
      </w:r>
      <w:r w:rsidR="00D2100B" w:rsidRPr="00D46794">
        <w:t xml:space="preserve"> (Igarashi et al., 2022; Dayton et al., 2022; Jang, 2022)</w:t>
      </w:r>
      <w:r w:rsidRPr="00D46794">
        <w:t>.</w:t>
      </w:r>
      <w:r w:rsidR="00054FDE" w:rsidRPr="00D46794">
        <w:t xml:space="preserve"> </w:t>
      </w:r>
      <w:r w:rsidR="00A55597" w:rsidRPr="00D46794">
        <w:t>The following discussion on</w:t>
      </w:r>
      <w:r w:rsidR="00054FDE" w:rsidRPr="00D46794">
        <w:t xml:space="preserve"> the international and local contexts of the study offers </w:t>
      </w:r>
      <w:r w:rsidR="00A55597" w:rsidRPr="00D46794">
        <w:t>gainful</w:t>
      </w:r>
      <w:r w:rsidR="00054FDE" w:rsidRPr="00D46794">
        <w:t xml:space="preserve"> insights into </w:t>
      </w:r>
      <w:r w:rsidR="00A55597" w:rsidRPr="00D46794">
        <w:t xml:space="preserve">applying </w:t>
      </w:r>
      <w:r w:rsidR="00054FDE" w:rsidRPr="00D46794">
        <w:t xml:space="preserve">these theories. </w:t>
      </w:r>
    </w:p>
    <w:p w14:paraId="3B82223E" w14:textId="0A686604" w:rsidR="009E30EF" w:rsidRPr="00D46794" w:rsidRDefault="009E30EF" w:rsidP="009E30EF">
      <w:pPr>
        <w:pStyle w:val="Heading2"/>
        <w:rPr>
          <w:rStyle w:val="normaltextrun"/>
        </w:rPr>
      </w:pPr>
      <w:bookmarkStart w:id="14" w:name="_Toc213083334"/>
      <w:r w:rsidRPr="00D46794">
        <w:rPr>
          <w:rStyle w:val="normaltextrun"/>
        </w:rPr>
        <w:t>2.4 International Context</w:t>
      </w:r>
      <w:bookmarkEnd w:id="14"/>
    </w:p>
    <w:p w14:paraId="6EBEFD02" w14:textId="638502D6" w:rsidR="008B5DB1" w:rsidRPr="00D46794" w:rsidRDefault="008B5DB1" w:rsidP="008B5DB1">
      <w:r w:rsidRPr="00D46794">
        <w:t>Across the world</w:t>
      </w:r>
      <w:r w:rsidR="008C76F7" w:rsidRPr="00D46794">
        <w:t>,</w:t>
      </w:r>
      <w:r w:rsidRPr="00D46794">
        <w:t xml:space="preserve"> ethnic minorities and indigenous </w:t>
      </w:r>
      <w:r w:rsidR="0023531F" w:rsidRPr="00D46794">
        <w:t>communities</w:t>
      </w:r>
      <w:r w:rsidRPr="00D46794">
        <w:t xml:space="preserve"> were </w:t>
      </w:r>
      <w:r w:rsidR="008C76F7" w:rsidRPr="00D46794">
        <w:t xml:space="preserve">the </w:t>
      </w:r>
      <w:r w:rsidRPr="00D46794">
        <w:t xml:space="preserve">worst affected by the pandemic. Existing research, particularly in the global </w:t>
      </w:r>
      <w:r w:rsidR="008C76F7" w:rsidRPr="00D46794">
        <w:t>north,</w:t>
      </w:r>
      <w:r w:rsidRPr="00D46794">
        <w:t xml:space="preserve"> </w:t>
      </w:r>
      <w:r w:rsidR="0023531F" w:rsidRPr="00D46794">
        <w:t>explains</w:t>
      </w:r>
      <w:r w:rsidRPr="00D46794">
        <w:t xml:space="preserve"> </w:t>
      </w:r>
      <w:r w:rsidR="0023531F" w:rsidRPr="00D46794">
        <w:t xml:space="preserve">how </w:t>
      </w:r>
      <w:r w:rsidRPr="00D46794">
        <w:t>minorities were at a greater risk of infection from the virus</w:t>
      </w:r>
      <w:r w:rsidR="00D2100B" w:rsidRPr="00D46794">
        <w:t xml:space="preserve"> (</w:t>
      </w:r>
      <w:proofErr w:type="spellStart"/>
      <w:r w:rsidR="00D2100B" w:rsidRPr="00D46794">
        <w:t>Schuklenk</w:t>
      </w:r>
      <w:proofErr w:type="spellEnd"/>
      <w:r w:rsidR="00D2100B" w:rsidRPr="00D46794">
        <w:t>, 2020)</w:t>
      </w:r>
      <w:r w:rsidRPr="00D46794">
        <w:t xml:space="preserve">. The reasons for this disproportionate impact </w:t>
      </w:r>
      <w:r w:rsidR="008C76F7" w:rsidRPr="00D46794">
        <w:t>include</w:t>
      </w:r>
      <w:r w:rsidRPr="00D46794">
        <w:t xml:space="preserve"> unequal employment, overcrowded </w:t>
      </w:r>
      <w:r w:rsidR="0023531F" w:rsidRPr="00D46794">
        <w:t>living</w:t>
      </w:r>
      <w:r w:rsidRPr="00D46794">
        <w:t xml:space="preserve">, poor health care and social discrimination. For </w:t>
      </w:r>
      <w:r w:rsidR="0023531F" w:rsidRPr="00D46794">
        <w:t>instance</w:t>
      </w:r>
      <w:r w:rsidRPr="00D46794">
        <w:t xml:space="preserve">, in the US, the pandemic affected </w:t>
      </w:r>
      <w:r w:rsidR="008C76F7" w:rsidRPr="00D46794">
        <w:t>l</w:t>
      </w:r>
      <w:r w:rsidRPr="00D46794">
        <w:t>ivelihoods, health care, food supply and educational services</w:t>
      </w:r>
      <w:r w:rsidR="008C76F7" w:rsidRPr="00D46794">
        <w:t xml:space="preserve"> for the minorities</w:t>
      </w:r>
      <w:r w:rsidR="00D2100B" w:rsidRPr="00D46794">
        <w:t xml:space="preserve"> (</w:t>
      </w:r>
      <w:proofErr w:type="spellStart"/>
      <w:r w:rsidR="00D2100B" w:rsidRPr="00D46794">
        <w:t>Hooijer</w:t>
      </w:r>
      <w:proofErr w:type="spellEnd"/>
      <w:r w:rsidR="00D2100B" w:rsidRPr="00D46794">
        <w:t xml:space="preserve"> and King, 2022)</w:t>
      </w:r>
      <w:r w:rsidR="008C76F7" w:rsidRPr="00D46794">
        <w:t>.</w:t>
      </w:r>
      <w:r w:rsidRPr="00D46794">
        <w:t xml:space="preserve"> </w:t>
      </w:r>
      <w:r w:rsidR="0023531F" w:rsidRPr="00D46794">
        <w:t>Comparatively</w:t>
      </w:r>
      <w:r w:rsidRPr="00D46794">
        <w:t xml:space="preserve">, the disproportionate impact of the pandemic was more severe for the disabled in the global south. This was especially true for the poor countries of Asia and Africa. Similarly, the pandemic </w:t>
      </w:r>
      <w:r w:rsidR="0023531F" w:rsidRPr="00D46794">
        <w:t>revealed the</w:t>
      </w:r>
      <w:r w:rsidRPr="00D46794">
        <w:t xml:space="preserve"> </w:t>
      </w:r>
      <w:r w:rsidR="008C76F7" w:rsidRPr="00D46794">
        <w:t>l</w:t>
      </w:r>
      <w:r w:rsidRPr="00D46794">
        <w:t xml:space="preserve">imited access to health services for minorities in Latin America. </w:t>
      </w:r>
      <w:r w:rsidR="0023531F" w:rsidRPr="00D46794">
        <w:t>S</w:t>
      </w:r>
      <w:r w:rsidRPr="00D46794">
        <w:t xml:space="preserve">ocial discrimination, particularly in the form of racism, xenophobia and scapegoating, deserves a special mention. </w:t>
      </w:r>
      <w:r w:rsidRPr="00D46794">
        <w:lastRenderedPageBreak/>
        <w:t>While the global south was mainly struggling with health infrastructure, containment measures in Western countries had a discriminatory impact on the marginalised groups</w:t>
      </w:r>
      <w:r w:rsidR="00D2100B" w:rsidRPr="00D46794">
        <w:t xml:space="preserve"> (Ndlovu-</w:t>
      </w:r>
      <w:proofErr w:type="spellStart"/>
      <w:r w:rsidR="00D2100B" w:rsidRPr="00D46794">
        <w:t>Gatsheni</w:t>
      </w:r>
      <w:proofErr w:type="spellEnd"/>
      <w:r w:rsidR="00D2100B" w:rsidRPr="00D46794">
        <w:t>, 2020)</w:t>
      </w:r>
      <w:r w:rsidRPr="00D46794">
        <w:t>. Asylum seekers</w:t>
      </w:r>
      <w:r w:rsidR="008C76F7" w:rsidRPr="00D46794">
        <w:t>,</w:t>
      </w:r>
      <w:r w:rsidRPr="00D46794">
        <w:t xml:space="preserve"> refugees and migrants were detained or deported </w:t>
      </w:r>
      <w:r w:rsidR="008C76F7" w:rsidRPr="00D46794">
        <w:t xml:space="preserve">to contain the infection. </w:t>
      </w:r>
      <w:r w:rsidR="00690BDE" w:rsidRPr="00D46794">
        <w:t>On the other hand, the multicultural countries in Asia adopted a more inclusive approach to containing the virus. This included nationwide vaccination programmes for all citizens in countries such as India</w:t>
      </w:r>
      <w:r w:rsidR="00D2100B" w:rsidRPr="00D46794">
        <w:t xml:space="preserve"> (Kumar et al., 2023)</w:t>
      </w:r>
      <w:r w:rsidR="00690BDE" w:rsidRPr="00D46794">
        <w:t>.</w:t>
      </w:r>
      <w:r w:rsidR="00F05CFB" w:rsidRPr="00D46794">
        <w:t xml:space="preserve"> Some case studies would further illustrate the differences in containment measures across countries. </w:t>
      </w:r>
    </w:p>
    <w:p w14:paraId="2393709E" w14:textId="05386936" w:rsidR="00F05CFB" w:rsidRPr="00D46794" w:rsidRDefault="00F05CFB" w:rsidP="008B5DB1">
      <w:r w:rsidRPr="00D46794">
        <w:t>A Washington Post study revealed that the rate of infection in black majority counties was three times higher than in those where the majority were white</w:t>
      </w:r>
      <w:r w:rsidR="00AA0ADE" w:rsidRPr="00D46794">
        <w:t xml:space="preserve"> (Saba, 2020)</w:t>
      </w:r>
      <w:r w:rsidRPr="00D46794">
        <w:t>. Similarly, the proportion of deaths was almost six times higher in black majority counties than the</w:t>
      </w:r>
      <w:r w:rsidR="00C23D68" w:rsidRPr="00D46794">
        <w:t xml:space="preserve"> </w:t>
      </w:r>
      <w:r w:rsidRPr="00D46794">
        <w:t>white majority counties. Despite some success in containing the pandemic at the national level, the black communities in Chicago suffer 70% fatalities</w:t>
      </w:r>
      <w:r w:rsidR="00D2100B" w:rsidRPr="00D46794">
        <w:t xml:space="preserve"> (</w:t>
      </w:r>
      <w:proofErr w:type="spellStart"/>
      <w:r w:rsidR="00D2100B" w:rsidRPr="00D46794">
        <w:t>Campedelli</w:t>
      </w:r>
      <w:proofErr w:type="spellEnd"/>
      <w:r w:rsidR="00D2100B" w:rsidRPr="00D46794">
        <w:t xml:space="preserve"> et al., 2020)</w:t>
      </w:r>
      <w:r w:rsidRPr="00D46794">
        <w:t>. Likewise, another case study contrasts the limited success of containment measures for the mainstream population in Brazil with the devastating impact on the indigenous people</w:t>
      </w:r>
      <w:r w:rsidR="00AA0ADE" w:rsidRPr="00D46794">
        <w:t xml:space="preserve"> (Saba, 2020)</w:t>
      </w:r>
      <w:r w:rsidRPr="00D46794">
        <w:t xml:space="preserve">. Their mortality rate </w:t>
      </w:r>
      <w:r w:rsidR="0023531F" w:rsidRPr="00D46794">
        <w:t>from COVID-19</w:t>
      </w:r>
      <w:r w:rsidRPr="00D46794">
        <w:t xml:space="preserve"> was almost double the national average. The </w:t>
      </w:r>
      <w:r w:rsidR="0023531F" w:rsidRPr="00D46794">
        <w:t>containment</w:t>
      </w:r>
      <w:r w:rsidRPr="00D46794">
        <w:t xml:space="preserve"> measures in Brazil were particularly unsuccessful in saving the lives of older indigenous leaders</w:t>
      </w:r>
      <w:r w:rsidR="00AA0ADE" w:rsidRPr="00D46794">
        <w:t xml:space="preserve"> (Saba, 2020)</w:t>
      </w:r>
      <w:r w:rsidRPr="00D46794">
        <w:t xml:space="preserve">. Historically, these leaders </w:t>
      </w:r>
      <w:r w:rsidR="0023531F" w:rsidRPr="00D46794">
        <w:t>preserved</w:t>
      </w:r>
      <w:r w:rsidRPr="00D46794">
        <w:t xml:space="preserve"> the indigenous culture and spiritual traditions. Investigative reports from Brazil further </w:t>
      </w:r>
      <w:r w:rsidR="0023531F" w:rsidRPr="00D46794">
        <w:t>indicate</w:t>
      </w:r>
      <w:r w:rsidRPr="00D46794">
        <w:t xml:space="preserve"> how the encroachment of extractive industries increased the vulnerability of the minorities to the virus. </w:t>
      </w:r>
    </w:p>
    <w:p w14:paraId="739736D0" w14:textId="1BF94911" w:rsidR="009E30EF" w:rsidRPr="00D46794" w:rsidRDefault="009E30EF" w:rsidP="009E30EF">
      <w:pPr>
        <w:pStyle w:val="Heading2"/>
        <w:rPr>
          <w:rStyle w:val="normaltextrun"/>
        </w:rPr>
      </w:pPr>
      <w:bookmarkStart w:id="15" w:name="_Toc213083335"/>
      <w:r w:rsidRPr="00D46794">
        <w:rPr>
          <w:rStyle w:val="normaltextrun"/>
        </w:rPr>
        <w:t xml:space="preserve">2.5 </w:t>
      </w:r>
      <w:r w:rsidR="002E61F2" w:rsidRPr="00D46794">
        <w:rPr>
          <w:rStyle w:val="normaltextrun"/>
        </w:rPr>
        <w:t>Local</w:t>
      </w:r>
      <w:r w:rsidRPr="00D46794">
        <w:rPr>
          <w:rStyle w:val="normaltextrun"/>
        </w:rPr>
        <w:t xml:space="preserve"> Context</w:t>
      </w:r>
      <w:bookmarkEnd w:id="15"/>
    </w:p>
    <w:p w14:paraId="08A7FCCD" w14:textId="2BE0DFB2" w:rsidR="009312CA" w:rsidRPr="00D46794" w:rsidRDefault="00495AB4" w:rsidP="009312CA">
      <w:r w:rsidRPr="00D46794">
        <w:t xml:space="preserve">The pandemic’s </w:t>
      </w:r>
      <w:r w:rsidR="0023531F" w:rsidRPr="00D46794">
        <w:t>unequal</w:t>
      </w:r>
      <w:r w:rsidRPr="00D46794">
        <w:t xml:space="preserve"> impact on minorities was widely debated by academics, professionals and policymakers in the UK. However, this issue surfaced later as government bodies and health agencies initially focused on a national strategy to contain the virus. Manchester and Leicester Universities collaborated with the WHO to systematically study health inequity among ethnic minorities</w:t>
      </w:r>
      <w:r w:rsidR="00136951" w:rsidRPr="00D46794">
        <w:t xml:space="preserve"> (Stafford, 2024)</w:t>
      </w:r>
      <w:r w:rsidRPr="00D46794">
        <w:t xml:space="preserve">. Consequently, sections of society raised concerns over the high proportion of individuals from the minorities in worker roles. Asian minorities were especially vulnerable to death from infection due to inadequate healthcare. They were subjected to delayed diagnosis and treatment </w:t>
      </w:r>
      <w:proofErr w:type="gramStart"/>
      <w:r w:rsidRPr="00D46794">
        <w:t>as a consequence of</w:t>
      </w:r>
      <w:proofErr w:type="gramEnd"/>
      <w:r w:rsidRPr="00D46794">
        <w:t xml:space="preserve"> unemployment, poverty and cultural barriers. The challenges of segregating these communities further intensified the disproportionate socioeconomic impact of the pandemic. </w:t>
      </w:r>
      <w:r w:rsidR="00662C26" w:rsidRPr="00D46794">
        <w:t>Another report on the topic indicated that the vulnerability of the ethnic groups to the virus in the UK was as high as 88%</w:t>
      </w:r>
      <w:r w:rsidR="00D2100B" w:rsidRPr="00D46794">
        <w:t xml:space="preserve"> (Mathur et al., 2020)</w:t>
      </w:r>
      <w:r w:rsidR="00662C26" w:rsidRPr="00D46794">
        <w:t xml:space="preserve">. By April 2022, the Asian minorities </w:t>
      </w:r>
      <w:r w:rsidR="0023531F" w:rsidRPr="00D46794">
        <w:t>experienced</w:t>
      </w:r>
      <w:r w:rsidR="00662C26" w:rsidRPr="00D46794">
        <w:t xml:space="preserve"> more than 10,500 excess deaths. The Asians</w:t>
      </w:r>
      <w:r w:rsidR="00F724D4" w:rsidRPr="00D46794">
        <w:t>,</w:t>
      </w:r>
      <w:r w:rsidR="00662C26" w:rsidRPr="00D46794">
        <w:t xml:space="preserve"> </w:t>
      </w:r>
      <w:r w:rsidR="0023531F" w:rsidRPr="00D46794">
        <w:t>particularly</w:t>
      </w:r>
      <w:r w:rsidR="00F724D4" w:rsidRPr="00D46794">
        <w:t>,</w:t>
      </w:r>
      <w:r w:rsidR="00662C26" w:rsidRPr="00D46794">
        <w:t xml:space="preserve"> </w:t>
      </w:r>
      <w:r w:rsidR="00662C26" w:rsidRPr="00D46794">
        <w:lastRenderedPageBreak/>
        <w:t>had a 23% higher risk of excess deaths than other minorities</w:t>
      </w:r>
      <w:r w:rsidR="0005034B" w:rsidRPr="00D46794">
        <w:t xml:space="preserve"> (UCL, 2023)</w:t>
      </w:r>
      <w:r w:rsidR="00662C26" w:rsidRPr="00D46794">
        <w:t xml:space="preserve">. </w:t>
      </w:r>
      <w:r w:rsidR="0023531F" w:rsidRPr="00D46794">
        <w:t>Issues related to</w:t>
      </w:r>
      <w:r w:rsidR="00662C26" w:rsidRPr="00D46794">
        <w:t xml:space="preserve"> sick pay, support schemes and vaccination were identified as the </w:t>
      </w:r>
      <w:r w:rsidR="0023531F" w:rsidRPr="00D46794">
        <w:t>main challenges for</w:t>
      </w:r>
      <w:r w:rsidR="00662C26" w:rsidRPr="00D46794">
        <w:t xml:space="preserve"> these minorities</w:t>
      </w:r>
      <w:r w:rsidR="00D2100B" w:rsidRPr="00D46794">
        <w:t xml:space="preserve"> (Patel et al., 2023)</w:t>
      </w:r>
      <w:r w:rsidR="00662C26" w:rsidRPr="00D46794">
        <w:t xml:space="preserve">. In response to these findings, a joint report of academic institutions and government agencies </w:t>
      </w:r>
      <w:r w:rsidR="0023531F" w:rsidRPr="00D46794">
        <w:t>developed</w:t>
      </w:r>
      <w:r w:rsidR="00662C26" w:rsidRPr="00D46794">
        <w:t xml:space="preserve"> a list of targeted interventions. </w:t>
      </w:r>
    </w:p>
    <w:p w14:paraId="48A6C83D" w14:textId="732935E7" w:rsidR="00F724D4" w:rsidRPr="00D46794" w:rsidRDefault="00F724D4" w:rsidP="009312CA">
      <w:r w:rsidRPr="00D46794">
        <w:t xml:space="preserve">The report's recommendations </w:t>
      </w:r>
      <w:r w:rsidR="0023531F" w:rsidRPr="00D46794">
        <w:t>emphasised raising</w:t>
      </w:r>
      <w:r w:rsidRPr="00D46794">
        <w:t xml:space="preserve"> awareness of the devastation caused by the pandemic among the ethnic minorities</w:t>
      </w:r>
      <w:r w:rsidR="0005034B" w:rsidRPr="00D46794">
        <w:t xml:space="preserve"> (UCL, 2023)</w:t>
      </w:r>
      <w:r w:rsidRPr="00D46794">
        <w:t xml:space="preserve">. </w:t>
      </w:r>
      <w:r w:rsidR="0023531F" w:rsidRPr="00D46794">
        <w:t>Additionally</w:t>
      </w:r>
      <w:r w:rsidRPr="00D46794">
        <w:t xml:space="preserve">, participatory and accessible sick pay policies for minorities were suggested. The overall </w:t>
      </w:r>
      <w:r w:rsidR="0023531F" w:rsidRPr="00D46794">
        <w:t>purpose</w:t>
      </w:r>
      <w:r w:rsidRPr="00D46794">
        <w:t xml:space="preserve"> of such measures was to enhance </w:t>
      </w:r>
      <w:r w:rsidR="0023531F" w:rsidRPr="00D46794">
        <w:t xml:space="preserve">the </w:t>
      </w:r>
      <w:r w:rsidRPr="00D46794">
        <w:t xml:space="preserve">financial security </w:t>
      </w:r>
      <w:r w:rsidR="0023531F" w:rsidRPr="00D46794">
        <w:t>of</w:t>
      </w:r>
      <w:r w:rsidRPr="00D46794">
        <w:t xml:space="preserve"> employees</w:t>
      </w:r>
      <w:r w:rsidR="0023531F" w:rsidRPr="00D46794">
        <w:t xml:space="preserve"> from all</w:t>
      </w:r>
      <w:r w:rsidRPr="00D46794">
        <w:t xml:space="preserve"> </w:t>
      </w:r>
      <w:r w:rsidR="0023531F" w:rsidRPr="00D46794">
        <w:t>backgrounds, including immigrants</w:t>
      </w:r>
      <w:r w:rsidRPr="00D46794">
        <w:t>. Holistic initiatives were further announced to help minority families facing socioeconomic challenges. This was supported by equitable vaccination and awareness campaigns among the minorities to reduce vaccine hesitancy</w:t>
      </w:r>
      <w:r w:rsidR="00D2100B" w:rsidRPr="00D46794">
        <w:t xml:space="preserve"> (Loomba et al., 2021</w:t>
      </w:r>
      <w:r w:rsidR="003F3105" w:rsidRPr="00D46794">
        <w:t>; Freeman et al., 2021; Pritchard et al., 2021</w:t>
      </w:r>
      <w:r w:rsidR="00D2100B" w:rsidRPr="00D46794">
        <w:t>)</w:t>
      </w:r>
      <w:r w:rsidRPr="00D46794">
        <w:t xml:space="preserve">. At this stage, the government emphasised building trust through equal protection against the pandemic. </w:t>
      </w:r>
      <w:r w:rsidR="00C23D68" w:rsidRPr="00D46794">
        <w:t xml:space="preserve">The increasing awareness of the pandemic’s disproportionate impact also influenced the UK’s legislative framework. </w:t>
      </w:r>
    </w:p>
    <w:p w14:paraId="330619BF" w14:textId="101854F3" w:rsidR="00C23D68" w:rsidRPr="00D46794" w:rsidRDefault="00C23D68" w:rsidP="009312CA">
      <w:r w:rsidRPr="00D46794">
        <w:t>In response to the release of the Public Health England report, the British Prime Minister and the Secretary of State asked the Minister for Equalities to address discrimination in the containment measures</w:t>
      </w:r>
      <w:r w:rsidR="00195300" w:rsidRPr="00D46794">
        <w:t xml:space="preserve"> (UK Gov, 2022)</w:t>
      </w:r>
      <w:r w:rsidRPr="00D46794">
        <w:t>. This step significantly affected the laws related to lockdown, social distancing and deportation. Overall, a more humane and inclusive approach was adopted to benefit the minorities, including the Asian community. Locally, it was identified that the risk of death from the pandemic was much higher for the Bangladeshi and Pakistani minorities living in areas such as Southall</w:t>
      </w:r>
      <w:r w:rsidR="00195300" w:rsidRPr="00D46794">
        <w:t xml:space="preserve"> (East, 2024)</w:t>
      </w:r>
      <w:r w:rsidRPr="00D46794">
        <w:t xml:space="preserve">. Therefore, the British government launched special measures to protect the South Asian groups in such localities. For example, South Asian families in such areas were educated about preventing household transmission. Similarly, targeted steps were taken to protect South Asian taxi drivers and multigenerational households. </w:t>
      </w:r>
    </w:p>
    <w:p w14:paraId="3331183C" w14:textId="57B7F637" w:rsidR="00735E40" w:rsidRPr="00D46794" w:rsidRDefault="009E30EF" w:rsidP="009E30EF">
      <w:pPr>
        <w:pStyle w:val="Heading2"/>
        <w:rPr>
          <w:rStyle w:val="normaltextrun"/>
        </w:rPr>
      </w:pPr>
      <w:bookmarkStart w:id="16" w:name="_Toc213083336"/>
      <w:r w:rsidRPr="00D46794">
        <w:rPr>
          <w:rStyle w:val="normaltextrun"/>
        </w:rPr>
        <w:t>2.6 Conclusion</w:t>
      </w:r>
      <w:bookmarkEnd w:id="16"/>
    </w:p>
    <w:p w14:paraId="6D970F8D" w14:textId="22F43477" w:rsidR="00AD260D" w:rsidRPr="00D46794" w:rsidRDefault="00AD260D" w:rsidP="00AD260D">
      <w:r w:rsidRPr="00D46794">
        <w:t xml:space="preserve">In the UK, academic institutions and government agencies were initially focused on the pandemic’s overall impact. However, a debate on the unequal impact of the pandemic on minorities started within a few years of its outbreak. Industry reports and empirical studies played a key role in increasing this awareness. Nonprofit organisations, universities and various think tanks published reports exposing the UK’s health inequalities. The critical race theory and socioecological model provide a theoretical framework for analysing this issue. This chapter also compares the impact of the pandemic on ethnic groups and other minorities across the world. </w:t>
      </w:r>
      <w:r w:rsidRPr="00D46794">
        <w:lastRenderedPageBreak/>
        <w:t xml:space="preserve">The insights from such a comparison have been related to how health inequalities were consequently addressed in the UK. This discussion on the historical, theoretical and contextual background of the pandemic’s impact supports the following methodology chapter. It is particularly relevant to </w:t>
      </w:r>
      <w:r w:rsidR="003E7105" w:rsidRPr="00D46794">
        <w:t>identifying themes from collected data</w:t>
      </w:r>
      <w:r w:rsidRPr="00D46794">
        <w:t xml:space="preserve">. </w:t>
      </w:r>
    </w:p>
    <w:p w14:paraId="386BBB09" w14:textId="77777777" w:rsidR="008B1ABE" w:rsidRPr="00D46794" w:rsidRDefault="008B1ABE" w:rsidP="008B1ABE"/>
    <w:p w14:paraId="476D87F4" w14:textId="77777777" w:rsidR="00735E40" w:rsidRPr="00D46794" w:rsidRDefault="00735E40">
      <w:pPr>
        <w:spacing w:line="259" w:lineRule="auto"/>
        <w:jc w:val="left"/>
        <w:rPr>
          <w:rStyle w:val="normaltextrun"/>
          <w:rFonts w:ascii="Aptos" w:eastAsiaTheme="minorEastAsia" w:hAnsi="Aptos" w:cs="Arial"/>
          <w:b/>
          <w:bCs/>
          <w:iCs/>
          <w:sz w:val="28"/>
          <w:szCs w:val="20"/>
        </w:rPr>
      </w:pPr>
      <w:r w:rsidRPr="00D46794">
        <w:rPr>
          <w:rStyle w:val="normaltextrun"/>
        </w:rPr>
        <w:br w:type="page"/>
      </w:r>
    </w:p>
    <w:p w14:paraId="6186096E" w14:textId="61D03D1B" w:rsidR="00CA4A81" w:rsidRPr="00D46794" w:rsidRDefault="004E3289" w:rsidP="004E3289">
      <w:pPr>
        <w:pStyle w:val="Heading1"/>
        <w:rPr>
          <w:lang w:val="en-IN"/>
        </w:rPr>
      </w:pPr>
      <w:bookmarkStart w:id="17" w:name="_Toc213083337"/>
      <w:r w:rsidRPr="00D46794">
        <w:rPr>
          <w:lang w:val="en-IN"/>
        </w:rPr>
        <w:lastRenderedPageBreak/>
        <w:t>Reference List</w:t>
      </w:r>
      <w:bookmarkEnd w:id="17"/>
      <w:r w:rsidRPr="00D46794">
        <w:rPr>
          <w:lang w:val="en-IN"/>
        </w:rPr>
        <w:t xml:space="preserve"> </w:t>
      </w:r>
    </w:p>
    <w:p w14:paraId="6BF57BA4" w14:textId="77777777" w:rsidR="000E0E12" w:rsidRPr="00D46794" w:rsidRDefault="000E0E12" w:rsidP="000E0E12">
      <w:pPr>
        <w:ind w:left="360"/>
      </w:pPr>
      <w:bookmarkStart w:id="18" w:name="_Hlk212933801"/>
      <w:r w:rsidRPr="00D46794">
        <w:t>Abuelgasim, E., Saw, L.J., Shirke, M., Zeinah, M. and Harky, A., (2020). ‘COVID-19: Unique public health issues facing Black, Asian and minority ethnic communities.’ </w:t>
      </w:r>
      <w:r w:rsidRPr="00D46794">
        <w:rPr>
          <w:i/>
          <w:iCs/>
        </w:rPr>
        <w:t>Current problems in cardiology</w:t>
      </w:r>
      <w:r w:rsidRPr="00D46794">
        <w:t>, </w:t>
      </w:r>
      <w:r w:rsidRPr="00D46794">
        <w:rPr>
          <w:i/>
          <w:iCs/>
        </w:rPr>
        <w:t>45</w:t>
      </w:r>
      <w:r w:rsidRPr="00D46794">
        <w:t xml:space="preserve">(8), p.100621. </w:t>
      </w:r>
      <w:hyperlink r:id="rId8" w:history="1">
        <w:r w:rsidRPr="00D46794">
          <w:rPr>
            <w:rStyle w:val="Hyperlink"/>
            <w:color w:val="auto"/>
          </w:rPr>
          <w:t>https://pmc.ncbi.nlm.nih.gov/articles/PMC7207142/pdf/main.pdf</w:t>
        </w:r>
      </w:hyperlink>
    </w:p>
    <w:p w14:paraId="43952D47" w14:textId="77777777" w:rsidR="000E0E12" w:rsidRPr="00D46794" w:rsidRDefault="000E0E12" w:rsidP="000E0E12">
      <w:pPr>
        <w:ind w:left="360"/>
      </w:pPr>
      <w:r w:rsidRPr="00D46794">
        <w:t>Amani, B., Cabral, A., Sharif, M.Z., Huỳnh, J., Jeffers, K.S., Baptista, S.A., McAndrew, B., Bradford, N.J., De la Rocha, P. and Ford, C.L., (2022). ‘Integrated methods for applying critical race theory to qualitative COVID-19 equity research.’ </w:t>
      </w:r>
      <w:r w:rsidRPr="00D46794">
        <w:rPr>
          <w:i/>
          <w:iCs/>
        </w:rPr>
        <w:t>Ethnicity &amp; Disease</w:t>
      </w:r>
      <w:r w:rsidRPr="00D46794">
        <w:t>, </w:t>
      </w:r>
      <w:r w:rsidRPr="00D46794">
        <w:rPr>
          <w:i/>
          <w:iCs/>
        </w:rPr>
        <w:t>32</w:t>
      </w:r>
      <w:r w:rsidRPr="00D46794">
        <w:t xml:space="preserve">(3), p.243. </w:t>
      </w:r>
      <w:hyperlink r:id="rId9" w:history="1">
        <w:r w:rsidRPr="00D46794">
          <w:rPr>
            <w:rStyle w:val="Hyperlink"/>
            <w:color w:val="auto"/>
          </w:rPr>
          <w:t>https://pmc.ncbi.nlm.nih.gov/articles/PMC9311305/pdf/ethndis-32-243.pdf</w:t>
        </w:r>
      </w:hyperlink>
    </w:p>
    <w:p w14:paraId="4CF6C972" w14:textId="77777777" w:rsidR="000E0E12" w:rsidRPr="00D46794" w:rsidRDefault="000E0E12" w:rsidP="000E0E12">
      <w:pPr>
        <w:ind w:left="360"/>
      </w:pPr>
      <w:r w:rsidRPr="00D46794">
        <w:t xml:space="preserve">Annamma, S.A., Ferri, B.A. and Connor, D.J., (2018). ‘Disability critical race theory: Exploring the intersectional lineage, emergence, and potential futures of </w:t>
      </w:r>
      <w:proofErr w:type="spellStart"/>
      <w:r w:rsidRPr="00D46794">
        <w:t>DisCrit</w:t>
      </w:r>
      <w:proofErr w:type="spellEnd"/>
      <w:r w:rsidRPr="00D46794">
        <w:t xml:space="preserve"> in education.’ </w:t>
      </w:r>
      <w:r w:rsidRPr="00D46794">
        <w:rPr>
          <w:i/>
          <w:iCs/>
        </w:rPr>
        <w:t>Review of Research in Education</w:t>
      </w:r>
      <w:r w:rsidRPr="00D46794">
        <w:t>, </w:t>
      </w:r>
      <w:r w:rsidRPr="00D46794">
        <w:rPr>
          <w:i/>
          <w:iCs/>
        </w:rPr>
        <w:t>42</w:t>
      </w:r>
      <w:r w:rsidRPr="00D46794">
        <w:t xml:space="preserve">(1), pp.46-71. </w:t>
      </w:r>
      <w:hyperlink r:id="rId10" w:history="1">
        <w:r w:rsidRPr="00D46794">
          <w:rPr>
            <w:rStyle w:val="Hyperlink"/>
            <w:color w:val="auto"/>
          </w:rPr>
          <w:t>https://www.academia.edu/download/56253695/RRE.Annamma.Ferri.Connor.pdf</w:t>
        </w:r>
      </w:hyperlink>
    </w:p>
    <w:p w14:paraId="329AED49" w14:textId="77777777" w:rsidR="000E0E12" w:rsidRPr="00D46794" w:rsidRDefault="000E0E12" w:rsidP="000E0E12">
      <w:pPr>
        <w:ind w:left="360"/>
      </w:pPr>
      <w:r w:rsidRPr="00D46794">
        <w:t>Armstrong, M., Aker, N., Nair, P., Walters, K., Barrado</w:t>
      </w:r>
      <w:r w:rsidRPr="00D46794">
        <w:rPr>
          <w:rFonts w:ascii="Cambria Math" w:hAnsi="Cambria Math" w:cs="Cambria Math"/>
        </w:rPr>
        <w:t>‐</w:t>
      </w:r>
      <w:r w:rsidRPr="00D46794">
        <w:t xml:space="preserve">Martin, Y., </w:t>
      </w:r>
      <w:proofErr w:type="spellStart"/>
      <w:r w:rsidRPr="00D46794">
        <w:t>Kupeli</w:t>
      </w:r>
      <w:proofErr w:type="spellEnd"/>
      <w:r w:rsidRPr="00D46794">
        <w:t>, N., Sampson, E.L., Manthorpe, J., West, E. and Davies, N., (2022). ‘Trust and inclusion during the Covid</w:t>
      </w:r>
      <w:r w:rsidRPr="00D46794">
        <w:rPr>
          <w:rFonts w:ascii="Cambria Math" w:hAnsi="Cambria Math" w:cs="Cambria Math"/>
        </w:rPr>
        <w:t>‐</w:t>
      </w:r>
      <w:r w:rsidRPr="00D46794">
        <w:t xml:space="preserve">19 pandemic: Perspectives from Black and South Asian people living with dementia and their </w:t>
      </w:r>
      <w:proofErr w:type="spellStart"/>
      <w:r w:rsidRPr="00D46794">
        <w:t>carers</w:t>
      </w:r>
      <w:proofErr w:type="spellEnd"/>
      <w:r w:rsidRPr="00D46794">
        <w:t xml:space="preserve"> in the UK.’</w:t>
      </w:r>
      <w:r w:rsidRPr="00D46794">
        <w:rPr>
          <w:rFonts w:cs="Arial"/>
        </w:rPr>
        <w:t> </w:t>
      </w:r>
      <w:r w:rsidRPr="00D46794">
        <w:rPr>
          <w:i/>
          <w:iCs/>
        </w:rPr>
        <w:t>International journal of geriatric psychiatry</w:t>
      </w:r>
      <w:r w:rsidRPr="00D46794">
        <w:t>, </w:t>
      </w:r>
      <w:r w:rsidRPr="00D46794">
        <w:rPr>
          <w:i/>
          <w:iCs/>
        </w:rPr>
        <w:t>37</w:t>
      </w:r>
      <w:r w:rsidRPr="00D46794">
        <w:t xml:space="preserve">(3). </w:t>
      </w:r>
      <w:hyperlink r:id="rId11" w:history="1">
        <w:r w:rsidRPr="00D46794">
          <w:rPr>
            <w:rStyle w:val="Hyperlink"/>
            <w:color w:val="auto"/>
          </w:rPr>
          <w:t>https://onlinelibrary.wiley.com/doi/pdf/10.1002/gps.5689</w:t>
        </w:r>
      </w:hyperlink>
    </w:p>
    <w:p w14:paraId="7C8DDF4F" w14:textId="77777777" w:rsidR="000E0E12" w:rsidRPr="00D46794" w:rsidRDefault="000E0E12" w:rsidP="000E0E12">
      <w:pPr>
        <w:ind w:left="360"/>
      </w:pPr>
      <w:r w:rsidRPr="00D46794">
        <w:t xml:space="preserve">Bailey, A.L., Martínez, J.F., </w:t>
      </w:r>
      <w:proofErr w:type="spellStart"/>
      <w:r w:rsidRPr="00D46794">
        <w:t>Oranje</w:t>
      </w:r>
      <w:proofErr w:type="spellEnd"/>
      <w:r w:rsidRPr="00D46794">
        <w:t>, A. and Faulkner-Bond, M., (2022). ‘Introduction to twin pandemics: How a global health crisis and persistent racial injustices are impacting educational assessment.’ </w:t>
      </w:r>
      <w:r w:rsidRPr="00D46794">
        <w:rPr>
          <w:i/>
          <w:iCs/>
        </w:rPr>
        <w:t>Educational Assessment</w:t>
      </w:r>
      <w:r w:rsidRPr="00D46794">
        <w:t>, </w:t>
      </w:r>
      <w:r w:rsidRPr="00D46794">
        <w:rPr>
          <w:i/>
          <w:iCs/>
        </w:rPr>
        <w:t>27</w:t>
      </w:r>
      <w:r w:rsidRPr="00D46794">
        <w:t xml:space="preserve">(2), pp.93-97. </w:t>
      </w:r>
      <w:hyperlink r:id="rId12" w:history="1">
        <w:r w:rsidRPr="00D46794">
          <w:rPr>
            <w:rStyle w:val="Hyperlink"/>
            <w:color w:val="auto"/>
          </w:rPr>
          <w:t>https://www.tandfonline.com/doi/pdf/10.1080/10627197.2022.2097782</w:t>
        </w:r>
      </w:hyperlink>
    </w:p>
    <w:p w14:paraId="69BCD913" w14:textId="77777777" w:rsidR="000E0E12" w:rsidRPr="00D46794" w:rsidRDefault="000E0E12" w:rsidP="000E0E12">
      <w:pPr>
        <w:ind w:left="360"/>
      </w:pPr>
      <w:r w:rsidRPr="00D46794">
        <w:t>Bissell, T., (2023). ‘Teaching in the upside down: What anti-critical race theory laws tell us about the first amendment.’ </w:t>
      </w:r>
      <w:r w:rsidRPr="00D46794">
        <w:rPr>
          <w:i/>
          <w:iCs/>
        </w:rPr>
        <w:t>Stan. L. Rev.</w:t>
      </w:r>
      <w:r w:rsidRPr="00D46794">
        <w:t>, </w:t>
      </w:r>
      <w:r w:rsidRPr="00D46794">
        <w:rPr>
          <w:i/>
          <w:iCs/>
        </w:rPr>
        <w:t>75</w:t>
      </w:r>
      <w:r w:rsidRPr="00D46794">
        <w:t xml:space="preserve">, p.205. </w:t>
      </w:r>
      <w:hyperlink r:id="rId13" w:history="1">
        <w:r w:rsidRPr="00D46794">
          <w:rPr>
            <w:rStyle w:val="Hyperlink"/>
            <w:color w:val="auto"/>
          </w:rPr>
          <w:t>https://review.law.stanford.edu/wp-content/uploads/sites/3/2023/01/Bissell-75-Stan.-L.-Rev.-205.pdf</w:t>
        </w:r>
      </w:hyperlink>
    </w:p>
    <w:p w14:paraId="0CE0A604" w14:textId="77777777" w:rsidR="000E0E12" w:rsidRPr="00D46794" w:rsidRDefault="000E0E12" w:rsidP="000E0E12">
      <w:pPr>
        <w:ind w:left="360"/>
      </w:pPr>
      <w:proofErr w:type="spellStart"/>
      <w:r w:rsidRPr="00D46794">
        <w:t>Campedelli</w:t>
      </w:r>
      <w:proofErr w:type="spellEnd"/>
      <w:r w:rsidRPr="00D46794">
        <w:t xml:space="preserve">, G.M., </w:t>
      </w:r>
      <w:proofErr w:type="spellStart"/>
      <w:r w:rsidRPr="00D46794">
        <w:t>Favarin</w:t>
      </w:r>
      <w:proofErr w:type="spellEnd"/>
      <w:r w:rsidRPr="00D46794">
        <w:t xml:space="preserve">, S., </w:t>
      </w:r>
      <w:proofErr w:type="spellStart"/>
      <w:r w:rsidRPr="00D46794">
        <w:t>Aziani</w:t>
      </w:r>
      <w:proofErr w:type="spellEnd"/>
      <w:r w:rsidRPr="00D46794">
        <w:t>, A. and Piquero, A.R., (2020). ‘Disentangling community-level changes in crime trends during the COVID-19 pandemic in Chicago.’ </w:t>
      </w:r>
      <w:r w:rsidRPr="00D46794">
        <w:rPr>
          <w:i/>
          <w:iCs/>
        </w:rPr>
        <w:t>Crime Science</w:t>
      </w:r>
      <w:r w:rsidRPr="00D46794">
        <w:t>, </w:t>
      </w:r>
      <w:r w:rsidRPr="00D46794">
        <w:rPr>
          <w:i/>
          <w:iCs/>
        </w:rPr>
        <w:t>9</w:t>
      </w:r>
      <w:r w:rsidRPr="00D46794">
        <w:t xml:space="preserve">(1), p.21. </w:t>
      </w:r>
      <w:hyperlink r:id="rId14" w:history="1">
        <w:r w:rsidRPr="00D46794">
          <w:rPr>
            <w:rStyle w:val="Hyperlink"/>
            <w:color w:val="auto"/>
          </w:rPr>
          <w:t>https://link.springer.com/content/pdf/10.1186/s40163-020-00131-8.pdf</w:t>
        </w:r>
      </w:hyperlink>
    </w:p>
    <w:p w14:paraId="214DA173" w14:textId="77777777" w:rsidR="000E0E12" w:rsidRPr="00D46794" w:rsidRDefault="000E0E12" w:rsidP="000E0E12">
      <w:pPr>
        <w:ind w:left="360"/>
      </w:pPr>
      <w:r w:rsidRPr="00D46794">
        <w:t xml:space="preserve">Carmona, G., Sawant, K., </w:t>
      </w:r>
      <w:proofErr w:type="spellStart"/>
      <w:r w:rsidRPr="00D46794">
        <w:t>Hamasha</w:t>
      </w:r>
      <w:proofErr w:type="spellEnd"/>
      <w:r w:rsidRPr="00D46794">
        <w:t xml:space="preserve">, R., Cross, F.L., Woolford, S.J., </w:t>
      </w:r>
      <w:proofErr w:type="spellStart"/>
      <w:r w:rsidRPr="00D46794">
        <w:t>Buyuktur</w:t>
      </w:r>
      <w:proofErr w:type="spellEnd"/>
      <w:r w:rsidRPr="00D46794">
        <w:t xml:space="preserve">, A.G., Burke Bailey, S., Rowe, Z., Marsh, E., Israel, B. and Platt, J., (2023). ‘Use of the socio-ecological model to explore trusted sources of COVID-19 information in Black and Latinx communities </w:t>
      </w:r>
      <w:r w:rsidRPr="00D46794">
        <w:lastRenderedPageBreak/>
        <w:t>in Michigan.’ </w:t>
      </w:r>
      <w:r w:rsidRPr="00D46794">
        <w:rPr>
          <w:i/>
          <w:iCs/>
        </w:rPr>
        <w:t>Journal of communication in healthcare</w:t>
      </w:r>
      <w:r w:rsidRPr="00D46794">
        <w:t>, </w:t>
      </w:r>
      <w:r w:rsidRPr="00D46794">
        <w:rPr>
          <w:i/>
          <w:iCs/>
        </w:rPr>
        <w:t>16</w:t>
      </w:r>
      <w:r w:rsidRPr="00D46794">
        <w:t xml:space="preserve">(4), pp.389-400.  </w:t>
      </w:r>
      <w:hyperlink r:id="rId15" w:history="1">
        <w:r w:rsidRPr="00D46794">
          <w:rPr>
            <w:rStyle w:val="Hyperlink"/>
            <w:color w:val="auto"/>
          </w:rPr>
          <w:t>https://pmc.ncbi.nlm.nih.gov/articles/PMC10872920/</w:t>
        </w:r>
      </w:hyperlink>
    </w:p>
    <w:p w14:paraId="3A3782E2" w14:textId="77777777" w:rsidR="000E0E12" w:rsidRPr="00D46794" w:rsidRDefault="000E0E12" w:rsidP="000E0E12">
      <w:pPr>
        <w:ind w:left="360"/>
      </w:pPr>
      <w:r w:rsidRPr="00D46794">
        <w:t xml:space="preserve">Dayton, L., Miller, J., Strickland, J., Davey-Rothwell, M. and </w:t>
      </w:r>
      <w:proofErr w:type="spellStart"/>
      <w:r w:rsidRPr="00D46794">
        <w:t>Latkin</w:t>
      </w:r>
      <w:proofErr w:type="spellEnd"/>
      <w:r w:rsidRPr="00D46794">
        <w:t>, C., (2022). ‘A socio-ecological perspective on parents’ intentions to vaccinate their children against COVID-19.’ </w:t>
      </w:r>
      <w:r w:rsidRPr="00D46794">
        <w:rPr>
          <w:i/>
          <w:iCs/>
        </w:rPr>
        <w:t>Vaccine</w:t>
      </w:r>
      <w:r w:rsidRPr="00D46794">
        <w:t>, </w:t>
      </w:r>
      <w:r w:rsidRPr="00D46794">
        <w:rPr>
          <w:i/>
          <w:iCs/>
        </w:rPr>
        <w:t>40</w:t>
      </w:r>
      <w:r w:rsidRPr="00D46794">
        <w:t xml:space="preserve">(32), pp.4432-4439. </w:t>
      </w:r>
      <w:hyperlink r:id="rId16" w:history="1">
        <w:r w:rsidRPr="00D46794">
          <w:rPr>
            <w:rStyle w:val="Hyperlink"/>
            <w:color w:val="auto"/>
          </w:rPr>
          <w:t>https://pmc.ncbi.nlm.nih.gov/articles/PMC9168003/pdf/main.pdf</w:t>
        </w:r>
      </w:hyperlink>
    </w:p>
    <w:p w14:paraId="7EA4E43A" w14:textId="77777777" w:rsidR="000E0E12" w:rsidRPr="00D46794" w:rsidRDefault="000E0E12" w:rsidP="000E0E12">
      <w:pPr>
        <w:ind w:left="360"/>
      </w:pPr>
      <w:r w:rsidRPr="00D46794">
        <w:t>Delgado, R. and Stefancic, J., (2023). </w:t>
      </w:r>
      <w:r w:rsidRPr="00D46794">
        <w:rPr>
          <w:i/>
          <w:iCs/>
        </w:rPr>
        <w:t>Critical race theory: An introduction</w:t>
      </w:r>
      <w:r w:rsidRPr="00D46794">
        <w:t xml:space="preserve"> (Vol. 87). </w:t>
      </w:r>
      <w:proofErr w:type="spellStart"/>
      <w:r w:rsidRPr="00D46794">
        <w:t>NyU</w:t>
      </w:r>
      <w:proofErr w:type="spellEnd"/>
      <w:r w:rsidRPr="00D46794">
        <w:t xml:space="preserve"> press. </w:t>
      </w:r>
      <w:hyperlink r:id="rId17" w:history="1">
        <w:r w:rsidRPr="00D46794">
          <w:rPr>
            <w:rStyle w:val="Hyperlink"/>
            <w:color w:val="auto"/>
          </w:rPr>
          <w:t>Critical Race Theory: An Introduction</w:t>
        </w:r>
      </w:hyperlink>
    </w:p>
    <w:p w14:paraId="16D473E4" w14:textId="77777777" w:rsidR="000E0E12" w:rsidRPr="00D46794" w:rsidRDefault="000E0E12" w:rsidP="000E0E12">
      <w:pPr>
        <w:ind w:left="360"/>
      </w:pPr>
      <w:r w:rsidRPr="00D46794">
        <w:t xml:space="preserve">Den Broeder, L., South, J., Rothoff, A., Bagnall, A.M., </w:t>
      </w:r>
      <w:proofErr w:type="spellStart"/>
      <w:r w:rsidRPr="00D46794">
        <w:t>Azarhoosh</w:t>
      </w:r>
      <w:proofErr w:type="spellEnd"/>
      <w:r w:rsidRPr="00D46794">
        <w:t xml:space="preserve">, F., Van Der Linden, G., </w:t>
      </w:r>
      <w:proofErr w:type="spellStart"/>
      <w:r w:rsidRPr="00D46794">
        <w:t>Bharadwa</w:t>
      </w:r>
      <w:proofErr w:type="spellEnd"/>
      <w:r w:rsidRPr="00D46794">
        <w:t xml:space="preserve">, M. and </w:t>
      </w:r>
      <w:proofErr w:type="spellStart"/>
      <w:r w:rsidRPr="00D46794">
        <w:t>Wagemakers</w:t>
      </w:r>
      <w:proofErr w:type="spellEnd"/>
      <w:r w:rsidRPr="00D46794">
        <w:t>, A., (2022). ‘Community engagement in deprived neighbourhoods during the COVID-19 crisis: perspectives for more resilient and healthier communities.’ </w:t>
      </w:r>
      <w:r w:rsidRPr="00D46794">
        <w:rPr>
          <w:i/>
          <w:iCs/>
        </w:rPr>
        <w:t>Health promotion international</w:t>
      </w:r>
      <w:r w:rsidRPr="00D46794">
        <w:t>, </w:t>
      </w:r>
      <w:r w:rsidRPr="00D46794">
        <w:rPr>
          <w:i/>
          <w:iCs/>
        </w:rPr>
        <w:t>37</w:t>
      </w:r>
      <w:r w:rsidRPr="00D46794">
        <w:t xml:space="preserve">(2), </w:t>
      </w:r>
      <w:proofErr w:type="gramStart"/>
      <w:r w:rsidRPr="00D46794">
        <w:t>p.daab</w:t>
      </w:r>
      <w:proofErr w:type="gramEnd"/>
      <w:r w:rsidRPr="00D46794">
        <w:t xml:space="preserve">098. </w:t>
      </w:r>
      <w:hyperlink r:id="rId18" w:history="1">
        <w:r w:rsidRPr="00D46794">
          <w:rPr>
            <w:rStyle w:val="Hyperlink"/>
            <w:color w:val="auto"/>
          </w:rPr>
          <w:t>https://academic.oup.com/heapro/article-pdf/37/2/daab098/43511595/daab098.pdf</w:t>
        </w:r>
      </w:hyperlink>
    </w:p>
    <w:p w14:paraId="6F6EBE2D" w14:textId="77777777" w:rsidR="000E0E12" w:rsidRPr="00D46794" w:rsidRDefault="000E0E12" w:rsidP="000E0E12">
      <w:pPr>
        <w:ind w:left="360"/>
      </w:pPr>
      <w:r w:rsidRPr="00D46794">
        <w:t>East, S.A.M., 2024. </w:t>
      </w:r>
      <w:r w:rsidRPr="00D46794">
        <w:rPr>
          <w:i/>
          <w:iCs/>
        </w:rPr>
        <w:t>Antiracism in Southall, c. 1968–c. 1982</w:t>
      </w:r>
      <w:r w:rsidRPr="00D46794">
        <w:t xml:space="preserve"> (Doctoral dissertation, UCL (University College London)). </w:t>
      </w:r>
      <w:hyperlink r:id="rId19" w:history="1">
        <w:r w:rsidRPr="00D46794">
          <w:rPr>
            <w:rStyle w:val="Hyperlink"/>
            <w:color w:val="auto"/>
          </w:rPr>
          <w:t>https://discovery.ucl.ac.uk/id/eprint/10188748/8/East_10188748_Thesis_sig_removed.pdf</w:t>
        </w:r>
      </w:hyperlink>
    </w:p>
    <w:p w14:paraId="0682C813" w14:textId="77777777" w:rsidR="000E0E12" w:rsidRPr="00D46794" w:rsidRDefault="000E0E12" w:rsidP="000E0E12">
      <w:pPr>
        <w:ind w:left="360"/>
      </w:pPr>
      <w:r w:rsidRPr="00D46794">
        <w:t>Fabinyi, M., Evans, L. and Foale, S.J., (2014). ‘Social-ecological systems, social diversity, and power: insights from anthropology and political ecology.’ </w:t>
      </w:r>
      <w:r w:rsidRPr="00D46794">
        <w:rPr>
          <w:i/>
          <w:iCs/>
        </w:rPr>
        <w:t>Ecology and society</w:t>
      </w:r>
      <w:r w:rsidRPr="00D46794">
        <w:t>, </w:t>
      </w:r>
      <w:r w:rsidRPr="00D46794">
        <w:rPr>
          <w:i/>
          <w:iCs/>
        </w:rPr>
        <w:t>19</w:t>
      </w:r>
      <w:r w:rsidRPr="00D46794">
        <w:t xml:space="preserve">(4). </w:t>
      </w:r>
      <w:hyperlink r:id="rId20" w:history="1">
        <w:r w:rsidRPr="00D46794">
          <w:rPr>
            <w:rStyle w:val="Hyperlink"/>
            <w:color w:val="auto"/>
          </w:rPr>
          <w:t>Social-ecological systems, social diversity, and power: insights from anthropology and political ecology insights from anthropology and political ecology on JSTOR</w:t>
        </w:r>
      </w:hyperlink>
    </w:p>
    <w:p w14:paraId="624240F7" w14:textId="77777777" w:rsidR="000E0E12" w:rsidRPr="00D46794" w:rsidRDefault="000E0E12" w:rsidP="000E0E12">
      <w:pPr>
        <w:ind w:left="360"/>
      </w:pPr>
      <w:r w:rsidRPr="00D46794">
        <w:t>Farr, P., (2022). ‘Toward a critical race analysis of the COVID-19 crisis in US carceral institutions.’ </w:t>
      </w:r>
      <w:r w:rsidRPr="00D46794">
        <w:rPr>
          <w:i/>
          <w:iCs/>
        </w:rPr>
        <w:t>Critical Social Policy</w:t>
      </w:r>
      <w:r w:rsidRPr="00D46794">
        <w:t>, </w:t>
      </w:r>
      <w:r w:rsidRPr="00D46794">
        <w:rPr>
          <w:i/>
          <w:iCs/>
        </w:rPr>
        <w:t>42</w:t>
      </w:r>
      <w:r w:rsidRPr="00D46794">
        <w:t xml:space="preserve">(2), pp.177-196. </w:t>
      </w:r>
      <w:hyperlink r:id="rId21" w:history="1">
        <w:r w:rsidRPr="00D46794">
          <w:rPr>
            <w:rStyle w:val="Hyperlink"/>
            <w:color w:val="auto"/>
          </w:rPr>
          <w:t>https://www.researchgate.net/profile/Paddy-Farr/publication/350432522_Toward_a_critical_race_analysis_of_the_COVID-19_crisis_in_US_carceral_institutions/links/60ec861c0859317dbddb0b45/Toward-a-critical-race-analysis-of-the-COVID-19-crisis-in-US-carceral-institutions.pdf</w:t>
        </w:r>
      </w:hyperlink>
    </w:p>
    <w:p w14:paraId="22C3292F" w14:textId="77777777" w:rsidR="000E0E12" w:rsidRPr="00D46794" w:rsidRDefault="000E0E12" w:rsidP="000E0E12">
      <w:pPr>
        <w:ind w:left="360"/>
      </w:pPr>
      <w:r w:rsidRPr="00D46794">
        <w:t xml:space="preserve">Freeman, D., Loe, B.S., Yu, L.M., Freeman, J., Chadwick, A., Vaccari, C., </w:t>
      </w:r>
      <w:proofErr w:type="spellStart"/>
      <w:r w:rsidRPr="00D46794">
        <w:t>Shanyinde</w:t>
      </w:r>
      <w:proofErr w:type="spellEnd"/>
      <w:r w:rsidRPr="00D46794">
        <w:t>, M., Harris, V., Waite, F., Rosebrock, L. and Petit, A., (2021). ‘Effects of different types of written vaccination information on COVID-19 vaccine hesitancy in the UK (OCEANS-III): a single-blind, parallel-group, randomised controlled trial.’ </w:t>
      </w:r>
      <w:r w:rsidRPr="00D46794">
        <w:rPr>
          <w:i/>
          <w:iCs/>
        </w:rPr>
        <w:t>The Lancet Public Health</w:t>
      </w:r>
      <w:r w:rsidRPr="00D46794">
        <w:t>, </w:t>
      </w:r>
      <w:r w:rsidRPr="00D46794">
        <w:rPr>
          <w:i/>
          <w:iCs/>
        </w:rPr>
        <w:t>6</w:t>
      </w:r>
      <w:r w:rsidRPr="00D46794">
        <w:t xml:space="preserve">(6), </w:t>
      </w:r>
      <w:proofErr w:type="gramStart"/>
      <w:r w:rsidRPr="00D46794">
        <w:t>pp.e</w:t>
      </w:r>
      <w:proofErr w:type="gramEnd"/>
      <w:r w:rsidRPr="00D46794">
        <w:t>416-</w:t>
      </w:r>
      <w:r w:rsidRPr="00D46794">
        <w:lastRenderedPageBreak/>
        <w:t xml:space="preserve">e427. </w:t>
      </w:r>
      <w:hyperlink r:id="rId22" w:history="1">
        <w:r w:rsidRPr="00D46794">
          <w:rPr>
            <w:rStyle w:val="Hyperlink"/>
            <w:color w:val="auto"/>
          </w:rPr>
          <w:t>https://www.thelancet.com/journals/lanpub/article/PIIS2468-2667(21)00096-7/fulltext?ref=publicsquare.uk</w:t>
        </w:r>
      </w:hyperlink>
    </w:p>
    <w:p w14:paraId="340FC7AB" w14:textId="77777777" w:rsidR="000E0E12" w:rsidRPr="00D46794" w:rsidRDefault="000E0E12" w:rsidP="000E0E12">
      <w:pPr>
        <w:ind w:left="360"/>
      </w:pPr>
      <w:r w:rsidRPr="00D46794">
        <w:t xml:space="preserve">Garner, S., Cheung, S.Y., </w:t>
      </w:r>
      <w:proofErr w:type="spellStart"/>
      <w:r w:rsidRPr="00D46794">
        <w:t>Vougioukalou</w:t>
      </w:r>
      <w:proofErr w:type="spellEnd"/>
      <w:r w:rsidRPr="00D46794">
        <w:t>, S. and Pennant, A.L., (2025). ‘Migration, ethnicity, race and diversity in a post-Brexit and pandemic Britain.’ </w:t>
      </w:r>
      <w:r w:rsidRPr="00D46794">
        <w:rPr>
          <w:i/>
          <w:iCs/>
        </w:rPr>
        <w:t>Frontiers in Sociology</w:t>
      </w:r>
      <w:r w:rsidRPr="00D46794">
        <w:t>, </w:t>
      </w:r>
      <w:r w:rsidRPr="00D46794">
        <w:rPr>
          <w:i/>
          <w:iCs/>
        </w:rPr>
        <w:t>10</w:t>
      </w:r>
      <w:r w:rsidRPr="00D46794">
        <w:t xml:space="preserve">, p.1563314. </w:t>
      </w:r>
      <w:hyperlink r:id="rId23" w:history="1">
        <w:r w:rsidRPr="00D46794">
          <w:rPr>
            <w:rStyle w:val="Hyperlink"/>
            <w:color w:val="auto"/>
          </w:rPr>
          <w:t>https://www.frontiersin.org/journals/sociology/articles/10.3389/fsoc.2025.1563314/pdf</w:t>
        </w:r>
      </w:hyperlink>
    </w:p>
    <w:p w14:paraId="5C6BAB8F" w14:textId="77777777" w:rsidR="000E0E12" w:rsidRPr="00D46794" w:rsidRDefault="000E0E12" w:rsidP="000E0E12">
      <w:pPr>
        <w:ind w:left="360"/>
      </w:pPr>
      <w:r w:rsidRPr="00D46794">
        <w:t>Guo, S. and Guo, Y., (2021). ‘Combating anti-Asian racism and xenophobia in Canada: Toward pandemic anti-racism education in post-COVID-19.’ </w:t>
      </w:r>
      <w:r w:rsidRPr="00D46794">
        <w:rPr>
          <w:i/>
          <w:iCs/>
        </w:rPr>
        <w:t>Beijing International Review of Education</w:t>
      </w:r>
      <w:r w:rsidRPr="00D46794">
        <w:t>, </w:t>
      </w:r>
      <w:r w:rsidRPr="00D46794">
        <w:rPr>
          <w:i/>
          <w:iCs/>
        </w:rPr>
        <w:t>3</w:t>
      </w:r>
      <w:r w:rsidRPr="00D46794">
        <w:t xml:space="preserve">(2), pp.187-211. </w:t>
      </w:r>
      <w:hyperlink r:id="rId24" w:history="1">
        <w:r w:rsidRPr="00D46794">
          <w:rPr>
            <w:rStyle w:val="Hyperlink"/>
            <w:color w:val="auto"/>
          </w:rPr>
          <w:t>https://journals.sagepub.com/doi/pdf/10.1163/25902539-03020004</w:t>
        </w:r>
      </w:hyperlink>
    </w:p>
    <w:p w14:paraId="29A16EE2" w14:textId="77777777" w:rsidR="000E0E12" w:rsidRPr="00D46794" w:rsidRDefault="000E0E12" w:rsidP="000E0E12">
      <w:pPr>
        <w:ind w:left="360"/>
      </w:pPr>
      <w:proofErr w:type="spellStart"/>
      <w:r w:rsidRPr="00D46794">
        <w:t>Hennein</w:t>
      </w:r>
      <w:proofErr w:type="spellEnd"/>
      <w:r w:rsidRPr="00D46794">
        <w:t>, R., Mew, E.J. and Lowe, S.R., (2021). ‘Socio-ecological predictors of mental health outcomes among healthcare workers during the COVID-19 pandemic in the United States.’ </w:t>
      </w:r>
      <w:proofErr w:type="spellStart"/>
      <w:r w:rsidRPr="00D46794">
        <w:rPr>
          <w:i/>
          <w:iCs/>
        </w:rPr>
        <w:t>PloS</w:t>
      </w:r>
      <w:proofErr w:type="spellEnd"/>
      <w:r w:rsidRPr="00D46794">
        <w:rPr>
          <w:i/>
          <w:iCs/>
        </w:rPr>
        <w:t xml:space="preserve"> one</w:t>
      </w:r>
      <w:r w:rsidRPr="00D46794">
        <w:t>, </w:t>
      </w:r>
      <w:r w:rsidRPr="00D46794">
        <w:rPr>
          <w:i/>
          <w:iCs/>
        </w:rPr>
        <w:t>16</w:t>
      </w:r>
      <w:r w:rsidRPr="00D46794">
        <w:t xml:space="preserve">(2), p.e0246602. </w:t>
      </w:r>
      <w:hyperlink r:id="rId25" w:history="1">
        <w:r w:rsidRPr="00D46794">
          <w:rPr>
            <w:rStyle w:val="Hyperlink"/>
            <w:color w:val="auto"/>
          </w:rPr>
          <w:t>https://journals.plos.org/plosone/article/file?id=10.1371/journal.pone.0246602&amp;type=printable</w:t>
        </w:r>
      </w:hyperlink>
    </w:p>
    <w:p w14:paraId="31279717" w14:textId="77777777" w:rsidR="000E0E12" w:rsidRPr="00D46794" w:rsidRDefault="000E0E12" w:rsidP="000E0E12">
      <w:pPr>
        <w:ind w:left="360"/>
      </w:pPr>
      <w:proofErr w:type="spellStart"/>
      <w:r w:rsidRPr="00D46794">
        <w:t>Hooijer</w:t>
      </w:r>
      <w:proofErr w:type="spellEnd"/>
      <w:r w:rsidRPr="00D46794">
        <w:t>, G. and King, D., (2022). ‘The racialized pandemic: Wave one of COVID-19 and the reproduction of global North inequalities.’ </w:t>
      </w:r>
      <w:r w:rsidRPr="00D46794">
        <w:rPr>
          <w:i/>
          <w:iCs/>
        </w:rPr>
        <w:t>Perspectives on Politics</w:t>
      </w:r>
      <w:r w:rsidRPr="00D46794">
        <w:t>, </w:t>
      </w:r>
      <w:r w:rsidRPr="00D46794">
        <w:rPr>
          <w:i/>
          <w:iCs/>
        </w:rPr>
        <w:t>20</w:t>
      </w:r>
      <w:r w:rsidRPr="00D46794">
        <w:t xml:space="preserve">(2), pp.507-527. </w:t>
      </w:r>
      <w:hyperlink r:id="rId26" w:history="1">
        <w:r w:rsidRPr="00D46794">
          <w:rPr>
            <w:rStyle w:val="Hyperlink"/>
            <w:color w:val="auto"/>
          </w:rPr>
          <w:t>https://discovery.ucl.ac.uk/id/eprint/10134903/3/Hooijer_covid19_paper_final_rps.pdf</w:t>
        </w:r>
      </w:hyperlink>
    </w:p>
    <w:p w14:paraId="56DC0FAA" w14:textId="77777777" w:rsidR="000E0E12" w:rsidRPr="00D46794" w:rsidRDefault="000E0E12" w:rsidP="000E0E12">
      <w:pPr>
        <w:ind w:left="360"/>
      </w:pPr>
      <w:r w:rsidRPr="00D46794">
        <w:t>Hyde, K., (2024). </w:t>
      </w:r>
      <w:r w:rsidRPr="00D46794">
        <w:rPr>
          <w:i/>
          <w:iCs/>
        </w:rPr>
        <w:t>A qualitative study exploring experiences of racism in British Chinese individuals during the COVID-19 pandemic in the UK</w:t>
      </w:r>
      <w:r w:rsidRPr="00D46794">
        <w:t xml:space="preserve"> (Doctoral dissertation, City, University of London). </w:t>
      </w:r>
      <w:hyperlink r:id="rId27" w:history="1">
        <w:r w:rsidRPr="00D46794">
          <w:rPr>
            <w:rStyle w:val="Hyperlink"/>
            <w:color w:val="auto"/>
          </w:rPr>
          <w:t>https://openaccess.city.ac.uk/id/eprint/33557/1/Hyde%20thesis%202024%20PDF-A%20redacted.pdf</w:t>
        </w:r>
      </w:hyperlink>
    </w:p>
    <w:p w14:paraId="5351E372" w14:textId="77777777" w:rsidR="000E0E12" w:rsidRPr="00D46794" w:rsidRDefault="000E0E12" w:rsidP="000E0E12">
      <w:pPr>
        <w:ind w:left="360"/>
      </w:pPr>
      <w:r w:rsidRPr="00D46794">
        <w:t>Igarashi, H., Kurth, M.L., Lee, H.S., Choun, S., Lee, D. and Aldwin, C.M., (2022). ‘Resilience in older adults during the COVID-19 pandemic: A socioecological approach.’ </w:t>
      </w:r>
      <w:r w:rsidRPr="00D46794">
        <w:rPr>
          <w:i/>
          <w:iCs/>
        </w:rPr>
        <w:t>The Journals of Gerontology: Series B</w:t>
      </w:r>
      <w:r w:rsidRPr="00D46794">
        <w:t>, </w:t>
      </w:r>
      <w:r w:rsidRPr="00D46794">
        <w:rPr>
          <w:i/>
          <w:iCs/>
        </w:rPr>
        <w:t>77</w:t>
      </w:r>
      <w:r w:rsidRPr="00D46794">
        <w:t xml:space="preserve">(4), </w:t>
      </w:r>
      <w:proofErr w:type="gramStart"/>
      <w:r w:rsidRPr="00D46794">
        <w:t>pp.e</w:t>
      </w:r>
      <w:proofErr w:type="gramEnd"/>
      <w:r w:rsidRPr="00D46794">
        <w:t xml:space="preserve">64-e69. </w:t>
      </w:r>
      <w:hyperlink r:id="rId28" w:history="1">
        <w:r w:rsidRPr="00D46794">
          <w:rPr>
            <w:rStyle w:val="Hyperlink"/>
            <w:color w:val="auto"/>
          </w:rPr>
          <w:t>https://pmc.ncbi.nlm.nih.gov/articles/PMC8083195/pdf/gbab058.pdf</w:t>
        </w:r>
      </w:hyperlink>
    </w:p>
    <w:p w14:paraId="078F5B78" w14:textId="77777777" w:rsidR="000E0E12" w:rsidRPr="00D46794" w:rsidRDefault="000E0E12" w:rsidP="000E0E12">
      <w:pPr>
        <w:ind w:left="360"/>
      </w:pPr>
      <w:r w:rsidRPr="00D46794">
        <w:t xml:space="preserve">Jang, S.H., (2022). ‘Social-ecological factors related to preventive </w:t>
      </w:r>
      <w:proofErr w:type="spellStart"/>
      <w:r w:rsidRPr="00D46794">
        <w:t>behaviors</w:t>
      </w:r>
      <w:proofErr w:type="spellEnd"/>
      <w:r w:rsidRPr="00D46794">
        <w:t xml:space="preserve"> during the COVID-19 pandemic in South Korea.’ </w:t>
      </w:r>
      <w:proofErr w:type="spellStart"/>
      <w:r w:rsidRPr="00D46794">
        <w:rPr>
          <w:i/>
          <w:iCs/>
        </w:rPr>
        <w:t>PLoS</w:t>
      </w:r>
      <w:proofErr w:type="spellEnd"/>
      <w:r w:rsidRPr="00D46794">
        <w:rPr>
          <w:i/>
          <w:iCs/>
        </w:rPr>
        <w:t xml:space="preserve"> One</w:t>
      </w:r>
      <w:r w:rsidRPr="00D46794">
        <w:t>, </w:t>
      </w:r>
      <w:r w:rsidRPr="00D46794">
        <w:rPr>
          <w:i/>
          <w:iCs/>
        </w:rPr>
        <w:t>17</w:t>
      </w:r>
      <w:r w:rsidRPr="00D46794">
        <w:t xml:space="preserve">(3), p.e0266264. </w:t>
      </w:r>
      <w:hyperlink r:id="rId29" w:history="1">
        <w:r w:rsidRPr="00D46794">
          <w:rPr>
            <w:rStyle w:val="Hyperlink"/>
            <w:color w:val="auto"/>
          </w:rPr>
          <w:t>https://journals.plos.org/plosone/article/file?id=10.1371/journal.pone.0266264&amp;type=printable</w:t>
        </w:r>
      </w:hyperlink>
    </w:p>
    <w:p w14:paraId="21B4AFE9" w14:textId="77777777" w:rsidR="000E0E12" w:rsidRPr="00D46794" w:rsidRDefault="000E0E12" w:rsidP="000E0E12">
      <w:pPr>
        <w:ind w:left="360"/>
      </w:pPr>
      <w:proofErr w:type="spellStart"/>
      <w:r w:rsidRPr="00D46794">
        <w:lastRenderedPageBreak/>
        <w:t>Katikireddi</w:t>
      </w:r>
      <w:proofErr w:type="spellEnd"/>
      <w:r w:rsidRPr="00D46794">
        <w:t>, S.V., Lal, S., Carrol, E.D., Niedzwiedz, C.L., Khunti, K., Dundas, R., Diderichsen, F. and Barr, B., (2021). ‘Unequal impact of the COVID-19 crisis on minority ethnic groups: a framework for understanding and addressing inequalities.’ </w:t>
      </w:r>
      <w:r w:rsidRPr="00D46794">
        <w:rPr>
          <w:i/>
          <w:iCs/>
        </w:rPr>
        <w:t xml:space="preserve">J </w:t>
      </w:r>
      <w:proofErr w:type="spellStart"/>
      <w:r w:rsidRPr="00D46794">
        <w:rPr>
          <w:i/>
          <w:iCs/>
        </w:rPr>
        <w:t>Epidemiol</w:t>
      </w:r>
      <w:proofErr w:type="spellEnd"/>
      <w:r w:rsidRPr="00D46794">
        <w:rPr>
          <w:i/>
          <w:iCs/>
        </w:rPr>
        <w:t xml:space="preserve"> Community Health</w:t>
      </w:r>
      <w:r w:rsidRPr="00D46794">
        <w:t>, </w:t>
      </w:r>
      <w:r w:rsidRPr="00D46794">
        <w:rPr>
          <w:i/>
          <w:iCs/>
        </w:rPr>
        <w:t>75</w:t>
      </w:r>
      <w:r w:rsidRPr="00D46794">
        <w:t xml:space="preserve">(10), pp.970-974. </w:t>
      </w:r>
      <w:hyperlink r:id="rId30" w:history="1">
        <w:r w:rsidRPr="00D46794">
          <w:rPr>
            <w:rStyle w:val="Hyperlink"/>
            <w:color w:val="auto"/>
          </w:rPr>
          <w:t>Unequal impact of the COVID-19 crisis on minority ethnic groups: a framework for understanding and addressing inequalities</w:t>
        </w:r>
      </w:hyperlink>
    </w:p>
    <w:p w14:paraId="2BCD42A8" w14:textId="77777777" w:rsidR="000E0E12" w:rsidRPr="00D46794" w:rsidRDefault="000E0E12" w:rsidP="000E0E12">
      <w:pPr>
        <w:ind w:left="360"/>
      </w:pPr>
      <w:r w:rsidRPr="00D46794">
        <w:t xml:space="preserve">Keleynikov, M., Cohen, N. and </w:t>
      </w:r>
      <w:proofErr w:type="spellStart"/>
      <w:r w:rsidRPr="00D46794">
        <w:t>Benatov</w:t>
      </w:r>
      <w:proofErr w:type="spellEnd"/>
      <w:r w:rsidRPr="00D46794">
        <w:t>, J., (2024). ‘Maternal distress during the COVID-19 outbreak: A socio-ecological perspective.’ </w:t>
      </w:r>
      <w:proofErr w:type="spellStart"/>
      <w:r w:rsidRPr="00D46794">
        <w:rPr>
          <w:i/>
          <w:iCs/>
        </w:rPr>
        <w:t>Plos</w:t>
      </w:r>
      <w:proofErr w:type="spellEnd"/>
      <w:r w:rsidRPr="00D46794">
        <w:rPr>
          <w:i/>
          <w:iCs/>
        </w:rPr>
        <w:t xml:space="preserve"> one</w:t>
      </w:r>
      <w:r w:rsidRPr="00D46794">
        <w:t>, </w:t>
      </w:r>
      <w:r w:rsidRPr="00D46794">
        <w:rPr>
          <w:i/>
          <w:iCs/>
        </w:rPr>
        <w:t>19</w:t>
      </w:r>
      <w:r w:rsidRPr="00D46794">
        <w:t xml:space="preserve">(5), p.e0302266. </w:t>
      </w:r>
      <w:hyperlink r:id="rId31" w:history="1">
        <w:r w:rsidRPr="00D46794">
          <w:rPr>
            <w:rStyle w:val="Hyperlink"/>
            <w:color w:val="auto"/>
          </w:rPr>
          <w:t>https://journals.plos.org/plosone/article/file?id=10.1371/journal.pone.0302266&amp;type=printable</w:t>
        </w:r>
      </w:hyperlink>
    </w:p>
    <w:p w14:paraId="7C82E5AB" w14:textId="77777777" w:rsidR="000E0E12" w:rsidRPr="00D46794" w:rsidRDefault="000E0E12" w:rsidP="000E0E12">
      <w:pPr>
        <w:ind w:left="360"/>
      </w:pPr>
      <w:r w:rsidRPr="00D46794">
        <w:t>Kilanowski, J.F., (2017). ‘Breadth of the socio-ecological model.’ </w:t>
      </w:r>
      <w:r w:rsidRPr="00D46794">
        <w:rPr>
          <w:i/>
          <w:iCs/>
        </w:rPr>
        <w:t xml:space="preserve">Journal of </w:t>
      </w:r>
      <w:proofErr w:type="spellStart"/>
      <w:r w:rsidRPr="00D46794">
        <w:rPr>
          <w:i/>
          <w:iCs/>
        </w:rPr>
        <w:t>agromedicine</w:t>
      </w:r>
      <w:proofErr w:type="spellEnd"/>
      <w:r w:rsidRPr="00D46794">
        <w:t>, </w:t>
      </w:r>
      <w:r w:rsidRPr="00D46794">
        <w:rPr>
          <w:i/>
          <w:iCs/>
        </w:rPr>
        <w:t>22</w:t>
      </w:r>
      <w:r w:rsidRPr="00D46794">
        <w:t xml:space="preserve">(4), pp.295-297. </w:t>
      </w:r>
      <w:hyperlink r:id="rId32" w:history="1">
        <w:r w:rsidRPr="00D46794">
          <w:rPr>
            <w:rStyle w:val="Hyperlink"/>
            <w:color w:val="auto"/>
          </w:rPr>
          <w:t>Breadth of the Socio-Ecological Model</w:t>
        </w:r>
      </w:hyperlink>
    </w:p>
    <w:p w14:paraId="44B1CBA1" w14:textId="77777777" w:rsidR="000E0E12" w:rsidRPr="00D46794" w:rsidRDefault="000E0E12" w:rsidP="000E0E12">
      <w:pPr>
        <w:ind w:left="360"/>
      </w:pPr>
      <w:r w:rsidRPr="00D46794">
        <w:t>Kirby, T., (2020). ‘Evidence mounts on the disproportionate effect of COVID-19 on ethnic minorities.’ </w:t>
      </w:r>
      <w:r w:rsidRPr="00D46794">
        <w:rPr>
          <w:i/>
          <w:iCs/>
        </w:rPr>
        <w:t>The Lancet Respiratory Medicine</w:t>
      </w:r>
      <w:r w:rsidRPr="00D46794">
        <w:t>, </w:t>
      </w:r>
      <w:r w:rsidRPr="00D46794">
        <w:rPr>
          <w:i/>
          <w:iCs/>
        </w:rPr>
        <w:t>8</w:t>
      </w:r>
      <w:r w:rsidRPr="00D46794">
        <w:t xml:space="preserve">(6), pp.547-548. </w:t>
      </w:r>
      <w:hyperlink r:id="rId33" w:history="1">
        <w:r w:rsidRPr="00D46794">
          <w:rPr>
            <w:rStyle w:val="Hyperlink"/>
            <w:color w:val="auto"/>
          </w:rPr>
          <w:t>https://www.thelancet.com/journals/lanres/article/PIIS2213-2600(20)30228-9/fulltext?ref=ageoftransformation.org</w:t>
        </w:r>
      </w:hyperlink>
    </w:p>
    <w:p w14:paraId="73DDB8BA" w14:textId="77777777" w:rsidR="000E0E12" w:rsidRPr="00D46794" w:rsidRDefault="000E0E12" w:rsidP="000E0E12">
      <w:pPr>
        <w:ind w:left="360"/>
      </w:pPr>
      <w:r w:rsidRPr="00D46794">
        <w:t xml:space="preserve">Kish, K., Zywert, K., </w:t>
      </w:r>
      <w:proofErr w:type="spellStart"/>
      <w:r w:rsidRPr="00D46794">
        <w:t>Hensher</w:t>
      </w:r>
      <w:proofErr w:type="spellEnd"/>
      <w:r w:rsidRPr="00D46794">
        <w:t xml:space="preserve">, M., Davy, B.J. and </w:t>
      </w:r>
      <w:proofErr w:type="spellStart"/>
      <w:r w:rsidRPr="00D46794">
        <w:t>Quilley</w:t>
      </w:r>
      <w:proofErr w:type="spellEnd"/>
      <w:r w:rsidRPr="00D46794">
        <w:t>, S., (2021). ‘Socioecological system transformation: lessons from COVID-19.’ </w:t>
      </w:r>
      <w:r w:rsidRPr="00D46794">
        <w:rPr>
          <w:i/>
          <w:iCs/>
        </w:rPr>
        <w:t>World</w:t>
      </w:r>
      <w:r w:rsidRPr="00D46794">
        <w:t>, </w:t>
      </w:r>
      <w:r w:rsidRPr="00D46794">
        <w:rPr>
          <w:i/>
          <w:iCs/>
        </w:rPr>
        <w:t>2</w:t>
      </w:r>
      <w:r w:rsidRPr="00D46794">
        <w:t xml:space="preserve">(1), pp.15-31. </w:t>
      </w:r>
      <w:hyperlink r:id="rId34" w:history="1">
        <w:r w:rsidRPr="00D46794">
          <w:rPr>
            <w:rStyle w:val="Hyperlink"/>
            <w:color w:val="auto"/>
          </w:rPr>
          <w:t>https://www.mdpi.com/2673-4060/2/1/2</w:t>
        </w:r>
      </w:hyperlink>
    </w:p>
    <w:p w14:paraId="1C049E39" w14:textId="77777777" w:rsidR="000E0E12" w:rsidRPr="00D46794" w:rsidRDefault="000E0E12" w:rsidP="000E0E12">
      <w:pPr>
        <w:ind w:left="360"/>
      </w:pPr>
      <w:r w:rsidRPr="00D46794">
        <w:t xml:space="preserve">Kumar, P., Chakraborty, A.B., Dhandore, S., </w:t>
      </w:r>
      <w:proofErr w:type="spellStart"/>
      <w:r w:rsidRPr="00D46794">
        <w:t>Dhalaria</w:t>
      </w:r>
      <w:proofErr w:type="spellEnd"/>
      <w:r w:rsidRPr="00D46794">
        <w:t>, P., Singh, A.K., Agarwal, D., Singh, K., Priyadarshini, P., Jain, P., Bahl, V. and Taneja, G., (2023). ‘Balancing routine and pandemic: the synergy of India’s Universal Immunization Program and COVID-19 Vaccination Program.’ </w:t>
      </w:r>
      <w:r w:rsidRPr="00D46794">
        <w:rPr>
          <w:i/>
          <w:iCs/>
        </w:rPr>
        <w:t>Vaccines</w:t>
      </w:r>
      <w:r w:rsidRPr="00D46794">
        <w:t>, </w:t>
      </w:r>
      <w:r w:rsidRPr="00D46794">
        <w:rPr>
          <w:i/>
          <w:iCs/>
        </w:rPr>
        <w:t>11</w:t>
      </w:r>
      <w:r w:rsidRPr="00D46794">
        <w:t xml:space="preserve">(12), p.1776. </w:t>
      </w:r>
      <w:hyperlink r:id="rId35" w:history="1">
        <w:r w:rsidRPr="00D46794">
          <w:rPr>
            <w:rStyle w:val="Hyperlink"/>
            <w:color w:val="auto"/>
          </w:rPr>
          <w:t>https://www.mdpi.com/2076-393X/11/12/1776</w:t>
        </w:r>
      </w:hyperlink>
    </w:p>
    <w:p w14:paraId="7836C4D9" w14:textId="77777777" w:rsidR="000E0E12" w:rsidRPr="00D46794" w:rsidRDefault="000E0E12" w:rsidP="000E0E12">
      <w:pPr>
        <w:ind w:left="360"/>
      </w:pPr>
      <w:r w:rsidRPr="00D46794">
        <w:t>Ladson-Billings, G., (2021). ‘Critical race theory—What it is not!’. In </w:t>
      </w:r>
      <w:r w:rsidRPr="00D46794">
        <w:rPr>
          <w:i/>
          <w:iCs/>
        </w:rPr>
        <w:t>Handbook of critical race theory in education</w:t>
      </w:r>
      <w:r w:rsidRPr="00D46794">
        <w:t xml:space="preserve"> (pp. 32-43). Routledge. </w:t>
      </w:r>
      <w:hyperlink r:id="rId36" w:history="1">
        <w:r w:rsidRPr="00D46794">
          <w:rPr>
            <w:rStyle w:val="Hyperlink"/>
            <w:color w:val="auto"/>
          </w:rPr>
          <w:t>https://www.loyola.edu/_media/join-us/karson-institute/documents/Critical%20Race%20Theory%20What%20it%20is%20not.pdf</w:t>
        </w:r>
      </w:hyperlink>
    </w:p>
    <w:p w14:paraId="682AB85C" w14:textId="77777777" w:rsidR="000E0E12" w:rsidRPr="00D46794" w:rsidRDefault="000E0E12" w:rsidP="000E0E12">
      <w:pPr>
        <w:ind w:left="360"/>
      </w:pPr>
      <w:r w:rsidRPr="00D46794">
        <w:t>Ledesma, M.C. and Calderón, D., 2015. Critical race theory in education: A review of past literature and a look to the future. </w:t>
      </w:r>
      <w:r w:rsidRPr="00D46794">
        <w:rPr>
          <w:i/>
          <w:iCs/>
        </w:rPr>
        <w:t>Qualitative inquiry</w:t>
      </w:r>
      <w:r w:rsidRPr="00D46794">
        <w:t>, </w:t>
      </w:r>
      <w:r w:rsidRPr="00D46794">
        <w:rPr>
          <w:i/>
          <w:iCs/>
        </w:rPr>
        <w:t>21</w:t>
      </w:r>
      <w:r w:rsidRPr="00D46794">
        <w:t xml:space="preserve">(3), pp.206-222. </w:t>
      </w:r>
      <w:hyperlink r:id="rId37" w:history="1">
        <w:r w:rsidRPr="00D46794">
          <w:rPr>
            <w:rStyle w:val="Hyperlink"/>
            <w:color w:val="auto"/>
          </w:rPr>
          <w:t>https://www.cs.jhu.edu/~misha/DIReadingSeminar/Papers/Ledesma14.pdf</w:t>
        </w:r>
      </w:hyperlink>
    </w:p>
    <w:p w14:paraId="49EF8141" w14:textId="77777777" w:rsidR="000E0E12" w:rsidRPr="00D46794" w:rsidRDefault="000E0E12" w:rsidP="000E0E12">
      <w:pPr>
        <w:ind w:left="360"/>
      </w:pPr>
      <w:r w:rsidRPr="00D46794">
        <w:t>Lee, B.C., Bendixsen, C., Liebman, A.K. and Gallagher, S.S., (2017). ‘Using the socio-ecological model to frame agricultural safety and health interventions.’ </w:t>
      </w:r>
      <w:r w:rsidRPr="00D46794">
        <w:rPr>
          <w:i/>
          <w:iCs/>
        </w:rPr>
        <w:t xml:space="preserve">Journal of </w:t>
      </w:r>
      <w:proofErr w:type="spellStart"/>
      <w:r w:rsidRPr="00D46794">
        <w:rPr>
          <w:i/>
          <w:iCs/>
        </w:rPr>
        <w:lastRenderedPageBreak/>
        <w:t>agromedicine</w:t>
      </w:r>
      <w:proofErr w:type="spellEnd"/>
      <w:r w:rsidRPr="00D46794">
        <w:t>, </w:t>
      </w:r>
      <w:r w:rsidRPr="00D46794">
        <w:rPr>
          <w:i/>
          <w:iCs/>
        </w:rPr>
        <w:t>22</w:t>
      </w:r>
      <w:r w:rsidRPr="00D46794">
        <w:t xml:space="preserve">(4), pp.298-303. </w:t>
      </w:r>
      <w:hyperlink r:id="rId38" w:history="1">
        <w:r w:rsidRPr="00D46794">
          <w:rPr>
            <w:rStyle w:val="Hyperlink"/>
            <w:color w:val="auto"/>
          </w:rPr>
          <w:t>https://pmc.ncbi.nlm.nih.gov/articles/PMC11060605/pdf/nihms-1985717.pdf</w:t>
        </w:r>
      </w:hyperlink>
    </w:p>
    <w:p w14:paraId="043E80AB" w14:textId="77777777" w:rsidR="000E0E12" w:rsidRPr="00D46794" w:rsidRDefault="000E0E12" w:rsidP="000E0E12">
      <w:pPr>
        <w:ind w:left="360"/>
      </w:pPr>
      <w:r w:rsidRPr="00D46794">
        <w:t>Loomba, S., De Figueiredo, A., Piatek, S.J., De Graaf, K. and Larson, H.J., (2021). ‘Measuring the impact of COVID-19 vaccine misinformation on vaccination intent in the UK and USA.’ </w:t>
      </w:r>
      <w:r w:rsidRPr="00D46794">
        <w:rPr>
          <w:i/>
          <w:iCs/>
        </w:rPr>
        <w:t>Nature human behaviour</w:t>
      </w:r>
      <w:r w:rsidRPr="00D46794">
        <w:t>, </w:t>
      </w:r>
      <w:r w:rsidRPr="00D46794">
        <w:rPr>
          <w:i/>
          <w:iCs/>
        </w:rPr>
        <w:t>5</w:t>
      </w:r>
      <w:r w:rsidRPr="00D46794">
        <w:t xml:space="preserve">(3), pp.337-348. </w:t>
      </w:r>
      <w:hyperlink r:id="rId39" w:history="1">
        <w:r w:rsidRPr="00D46794">
          <w:rPr>
            <w:rStyle w:val="Hyperlink"/>
            <w:color w:val="auto"/>
          </w:rPr>
          <w:t>https://www.nature.com/articles/s41562-021-01056-1.pdf</w:t>
        </w:r>
      </w:hyperlink>
    </w:p>
    <w:p w14:paraId="6CDAE2BB" w14:textId="77777777" w:rsidR="000E0E12" w:rsidRPr="00D46794" w:rsidRDefault="000E0E12" w:rsidP="000E0E12">
      <w:pPr>
        <w:ind w:left="360"/>
      </w:pPr>
      <w:r w:rsidRPr="00D46794">
        <w:t>Mahmood, F., Acharya, D., Kumar, K. and Paudyal, V., (2021). ‘Impact of COVID-19 pandemic on Black, Asian and Minority Ethnic (BAME) communities: a qualitative study on the perspectives of BAME community leaders.’ </w:t>
      </w:r>
      <w:proofErr w:type="spellStart"/>
      <w:r w:rsidRPr="00D46794">
        <w:rPr>
          <w:i/>
          <w:iCs/>
        </w:rPr>
        <w:t>medRxiv</w:t>
      </w:r>
      <w:proofErr w:type="spellEnd"/>
      <w:r w:rsidRPr="00D46794">
        <w:t xml:space="preserve">, pp.2021-03. </w:t>
      </w:r>
      <w:hyperlink r:id="rId40" w:history="1">
        <w:r w:rsidRPr="00D46794">
          <w:rPr>
            <w:rStyle w:val="Hyperlink"/>
            <w:color w:val="auto"/>
          </w:rPr>
          <w:t>https://www.medrxiv.org/content/10.1101/2021.03.03.21252286.full.pdf</w:t>
        </w:r>
      </w:hyperlink>
    </w:p>
    <w:p w14:paraId="24390C22" w14:textId="77777777" w:rsidR="000E0E12" w:rsidRPr="00D46794" w:rsidRDefault="000E0E12" w:rsidP="000E0E12">
      <w:pPr>
        <w:ind w:left="360"/>
      </w:pPr>
      <w:r w:rsidRPr="00D46794">
        <w:t xml:space="preserve">Mathur, R., Bear, L., </w:t>
      </w:r>
      <w:proofErr w:type="spellStart"/>
      <w:r w:rsidRPr="00D46794">
        <w:t>Khunti</w:t>
      </w:r>
      <w:proofErr w:type="spellEnd"/>
      <w:r w:rsidRPr="00D46794">
        <w:t>, K. and Eggo, R.M., (2020). ‘Urgent actions and policies needed to address COVID-19 among UK ethnic minorities.’ </w:t>
      </w:r>
      <w:r w:rsidRPr="00D46794">
        <w:rPr>
          <w:i/>
          <w:iCs/>
        </w:rPr>
        <w:t>The Lancet</w:t>
      </w:r>
      <w:r w:rsidRPr="00D46794">
        <w:t>, </w:t>
      </w:r>
      <w:r w:rsidRPr="00D46794">
        <w:rPr>
          <w:i/>
          <w:iCs/>
        </w:rPr>
        <w:t>396</w:t>
      </w:r>
      <w:r w:rsidRPr="00D46794">
        <w:t xml:space="preserve">(10266), pp.1866-1868. </w:t>
      </w:r>
      <w:hyperlink r:id="rId41" w:history="1">
        <w:r w:rsidRPr="00D46794">
          <w:rPr>
            <w:rStyle w:val="Hyperlink"/>
            <w:color w:val="auto"/>
          </w:rPr>
          <w:t>https://www.thelancet.com/pdfs/journals/lancet/PIIS0140-6736(20)32465-X.pdf</w:t>
        </w:r>
      </w:hyperlink>
    </w:p>
    <w:p w14:paraId="3B9332EB" w14:textId="77777777" w:rsidR="000E0E12" w:rsidRPr="00D46794" w:rsidRDefault="000E0E12" w:rsidP="000E0E12">
      <w:pPr>
        <w:ind w:left="360"/>
      </w:pPr>
      <w:r w:rsidRPr="00D46794">
        <w:t>Ndlovu-</w:t>
      </w:r>
      <w:proofErr w:type="spellStart"/>
      <w:r w:rsidRPr="00D46794">
        <w:t>Gatsheni</w:t>
      </w:r>
      <w:proofErr w:type="spellEnd"/>
      <w:r w:rsidRPr="00D46794">
        <w:t>, S.J., (2020). ‘Geopolitics of power and knowledge in the COVID-19 pandemic: Decolonial reflections on a global crisis.’ </w:t>
      </w:r>
      <w:r w:rsidRPr="00D46794">
        <w:rPr>
          <w:i/>
          <w:iCs/>
        </w:rPr>
        <w:t>Journal of Developing Societies</w:t>
      </w:r>
      <w:r w:rsidRPr="00D46794">
        <w:t>, </w:t>
      </w:r>
      <w:r w:rsidRPr="00D46794">
        <w:rPr>
          <w:i/>
          <w:iCs/>
        </w:rPr>
        <w:t>36</w:t>
      </w:r>
      <w:r w:rsidRPr="00D46794">
        <w:t xml:space="preserve">(4), pp.366-389. </w:t>
      </w:r>
      <w:hyperlink r:id="rId42" w:history="1">
        <w:r w:rsidRPr="00D46794">
          <w:rPr>
            <w:rStyle w:val="Hyperlink"/>
            <w:color w:val="auto"/>
          </w:rPr>
          <w:t>https://www.academia.edu/download/73817615/0169796X20963252.pdf</w:t>
        </w:r>
      </w:hyperlink>
    </w:p>
    <w:p w14:paraId="19152E8D" w14:textId="77777777" w:rsidR="000E0E12" w:rsidRPr="00D46794" w:rsidRDefault="000E0E12" w:rsidP="000E0E12">
      <w:pPr>
        <w:ind w:left="360"/>
      </w:pPr>
      <w:r w:rsidRPr="00D46794">
        <w:t xml:space="preserve">ONS (2021) </w:t>
      </w:r>
      <w:r w:rsidRPr="00D46794">
        <w:rPr>
          <w:i/>
          <w:iCs/>
        </w:rPr>
        <w:t>Health inequalities</w:t>
      </w:r>
      <w:r w:rsidRPr="00D46794">
        <w:t xml:space="preserve"> </w:t>
      </w:r>
      <w:hyperlink r:id="rId43" w:history="1">
        <w:r w:rsidRPr="00D46794">
          <w:rPr>
            <w:rStyle w:val="Hyperlink"/>
            <w:color w:val="auto"/>
          </w:rPr>
          <w:t>Health inequalities - Office for National Statistics</w:t>
        </w:r>
      </w:hyperlink>
    </w:p>
    <w:p w14:paraId="5CA78E25" w14:textId="77777777" w:rsidR="000E0E12" w:rsidRPr="00D46794" w:rsidRDefault="000E0E12" w:rsidP="000E0E12">
      <w:pPr>
        <w:ind w:left="360"/>
      </w:pPr>
      <w:r w:rsidRPr="00D46794">
        <w:t>Paat, Y.F., Camacho, E., Ruiz, S.L., Garcia Tovar, D., Núñez-Mchiri, G.G., Duarte-Gardea, M.O., Corral, G., Oviedo Ramirez, S., Markham, C., Torres-Hostos, L. and Singh, K.C., (2024). ‘A Socio-Ecological Approach to A Community-Based Health Promotion Intervention on the US-Mexico Border: Insights and Lessons Learned During the COVID-19 Pandemic.’ </w:t>
      </w:r>
      <w:r w:rsidRPr="00D46794">
        <w:rPr>
          <w:i/>
          <w:iCs/>
        </w:rPr>
        <w:t>Journal of Applied Social Science</w:t>
      </w:r>
      <w:r w:rsidRPr="00D46794">
        <w:t>, </w:t>
      </w:r>
      <w:r w:rsidRPr="00D46794">
        <w:rPr>
          <w:i/>
          <w:iCs/>
        </w:rPr>
        <w:t>18</w:t>
      </w:r>
      <w:r w:rsidRPr="00D46794">
        <w:t xml:space="preserve">(1), pp.62-77. </w:t>
      </w:r>
      <w:hyperlink r:id="rId44" w:history="1">
        <w:r w:rsidRPr="00D46794">
          <w:rPr>
            <w:rStyle w:val="Hyperlink"/>
            <w:color w:val="auto"/>
          </w:rPr>
          <w:t>https://journals.sagepub.com/doi/pdf/10.1177/19367244231202715</w:t>
        </w:r>
      </w:hyperlink>
    </w:p>
    <w:p w14:paraId="230500C1" w14:textId="77777777" w:rsidR="000E0E12" w:rsidRPr="00D46794" w:rsidRDefault="000E0E12" w:rsidP="000E0E12">
      <w:pPr>
        <w:ind w:left="360"/>
      </w:pPr>
      <w:r w:rsidRPr="00D46794">
        <w:t>Patel, P., Beale, S., Nguyen, V., Braithwaite, I., Byrne, T.E., Erica Fong, W.L., Fragaszy, E., Geismar, C., Hoskins, S., Navaratnam, A.M. and Shrotri, M., (2023). ‘Inequalities in access to paid sick leave among workers in England and Wales.’ </w:t>
      </w:r>
      <w:r w:rsidRPr="00D46794">
        <w:rPr>
          <w:i/>
          <w:iCs/>
        </w:rPr>
        <w:t>The International Journal of Health Planning and Management</w:t>
      </w:r>
      <w:r w:rsidRPr="00D46794">
        <w:t xml:space="preserve">. </w:t>
      </w:r>
      <w:hyperlink r:id="rId45" w:history="1">
        <w:r w:rsidRPr="00D46794">
          <w:rPr>
            <w:rStyle w:val="Hyperlink"/>
            <w:color w:val="auto"/>
          </w:rPr>
          <w:t>https://onlinelibrary.wiley.com/doi/pdf/10.1002/hpm.3697</w:t>
        </w:r>
      </w:hyperlink>
    </w:p>
    <w:p w14:paraId="11FAA164" w14:textId="77777777" w:rsidR="000E0E12" w:rsidRPr="00D46794" w:rsidRDefault="000E0E12" w:rsidP="000E0E12">
      <w:pPr>
        <w:ind w:left="360"/>
      </w:pPr>
      <w:r w:rsidRPr="00D46794">
        <w:t xml:space="preserve">Pollock, M., Rogers, J., Kwako, A., </w:t>
      </w:r>
      <w:proofErr w:type="spellStart"/>
      <w:r w:rsidRPr="00D46794">
        <w:t>Matschiner</w:t>
      </w:r>
      <w:proofErr w:type="spellEnd"/>
      <w:r w:rsidRPr="00D46794">
        <w:t xml:space="preserve">, A., Kendall, R., </w:t>
      </w:r>
      <w:proofErr w:type="spellStart"/>
      <w:r w:rsidRPr="00D46794">
        <w:t>Bingener</w:t>
      </w:r>
      <w:proofErr w:type="spellEnd"/>
      <w:r w:rsidRPr="00D46794">
        <w:t xml:space="preserve">, C., Reece, E., Kennedy, B.C. and Howard, J.R., (2022). The conflict campaign: Exploring local experiences of the campaign to ban “critical race theory” in public K–12 education in the US, 2020–2021. </w:t>
      </w:r>
      <w:hyperlink r:id="rId46" w:history="1">
        <w:r w:rsidRPr="00D46794">
          <w:rPr>
            <w:rStyle w:val="Hyperlink"/>
            <w:color w:val="auto"/>
          </w:rPr>
          <w:t>https://digitalcommons.chapman.edu/cgi/viewcontent.cgi?article=1421&amp;context=education_articles</w:t>
        </w:r>
      </w:hyperlink>
    </w:p>
    <w:p w14:paraId="570E326C" w14:textId="77777777" w:rsidR="000E0E12" w:rsidRPr="00D46794" w:rsidRDefault="000E0E12" w:rsidP="000E0E12">
      <w:pPr>
        <w:ind w:left="360"/>
      </w:pPr>
      <w:r w:rsidRPr="00D46794">
        <w:t xml:space="preserve">Poole, S.M., Grier, S.A., Thomas, K.D., </w:t>
      </w:r>
      <w:proofErr w:type="spellStart"/>
      <w:r w:rsidRPr="00D46794">
        <w:t>Sobande</w:t>
      </w:r>
      <w:proofErr w:type="spellEnd"/>
      <w:r w:rsidRPr="00D46794">
        <w:t>, F., Ekpo, A.E., Torres, L.T., Addington, L.A., Weekes-Laidlow, M. and Henderson, G.R., (2021). ‘Operationalizing critical race theory in the marketplace.’ </w:t>
      </w:r>
      <w:r w:rsidRPr="00D46794">
        <w:rPr>
          <w:i/>
          <w:iCs/>
        </w:rPr>
        <w:t>Journal of Public Policy &amp; Marketing</w:t>
      </w:r>
      <w:r w:rsidRPr="00D46794">
        <w:t>, </w:t>
      </w:r>
      <w:r w:rsidRPr="00D46794">
        <w:rPr>
          <w:i/>
          <w:iCs/>
        </w:rPr>
        <w:t>40</w:t>
      </w:r>
      <w:r w:rsidRPr="00D46794">
        <w:t xml:space="preserve">(2), pp.126-142. </w:t>
      </w:r>
      <w:hyperlink r:id="rId47" w:history="1">
        <w:r w:rsidRPr="00D46794">
          <w:rPr>
            <w:rStyle w:val="Hyperlink"/>
            <w:color w:val="auto"/>
          </w:rPr>
          <w:t>https://epublications.marquette.edu/cgi/viewcontent.cgi?article=1572&amp;context=comm_fac</w:t>
        </w:r>
      </w:hyperlink>
    </w:p>
    <w:p w14:paraId="56B142CF" w14:textId="77777777" w:rsidR="000E0E12" w:rsidRPr="00D46794" w:rsidRDefault="000E0E12" w:rsidP="000E0E12">
      <w:pPr>
        <w:ind w:left="360"/>
      </w:pPr>
      <w:r w:rsidRPr="00D46794">
        <w:t xml:space="preserve">Pritchard, E., Matthews, P.C., Stoesser, N., Eyre, D.W., Gethings, O., </w:t>
      </w:r>
      <w:proofErr w:type="spellStart"/>
      <w:r w:rsidRPr="00D46794">
        <w:t>Vihta</w:t>
      </w:r>
      <w:proofErr w:type="spellEnd"/>
      <w:r w:rsidRPr="00D46794">
        <w:t xml:space="preserve">, K.D., Jones, J., House, T., </w:t>
      </w:r>
      <w:proofErr w:type="spellStart"/>
      <w:r w:rsidRPr="00D46794">
        <w:t>VanSteenHouse</w:t>
      </w:r>
      <w:proofErr w:type="spellEnd"/>
      <w:r w:rsidRPr="00D46794">
        <w:t>, H., Bell, I. and Bell, J.I., (2021). ‘Impact of vaccination on new SARS-CoV-2 infections in the United Kingdom.’ </w:t>
      </w:r>
      <w:r w:rsidRPr="00D46794">
        <w:rPr>
          <w:i/>
          <w:iCs/>
        </w:rPr>
        <w:t>Nature medicine</w:t>
      </w:r>
      <w:r w:rsidRPr="00D46794">
        <w:t>, </w:t>
      </w:r>
      <w:r w:rsidRPr="00D46794">
        <w:rPr>
          <w:i/>
          <w:iCs/>
        </w:rPr>
        <w:t>27</w:t>
      </w:r>
      <w:r w:rsidRPr="00D46794">
        <w:t xml:space="preserve">(8), pp.1370-1378. </w:t>
      </w:r>
      <w:hyperlink r:id="rId48" w:history="1">
        <w:r w:rsidRPr="00D46794">
          <w:rPr>
            <w:rStyle w:val="Hyperlink"/>
            <w:color w:val="auto"/>
          </w:rPr>
          <w:t>https://www.nature.com/articles/s41591-021-01410-w.pdf</w:t>
        </w:r>
      </w:hyperlink>
    </w:p>
    <w:p w14:paraId="695CD66A" w14:textId="77777777" w:rsidR="000E0E12" w:rsidRPr="00D46794" w:rsidRDefault="000E0E12" w:rsidP="000E0E12">
      <w:pPr>
        <w:ind w:left="360"/>
      </w:pPr>
      <w:r w:rsidRPr="00D46794">
        <w:t xml:space="preserve">Saba, R. A. (2020), </w:t>
      </w:r>
      <w:r w:rsidRPr="00D46794">
        <w:rPr>
          <w:i/>
          <w:iCs/>
        </w:rPr>
        <w:t>Inequality and the impact of Covid-19: How discrimination is shaping the experiences of minorities and indigenous peoples during the pandemic</w:t>
      </w:r>
      <w:r w:rsidRPr="00D46794">
        <w:t xml:space="preserve"> - </w:t>
      </w:r>
      <w:hyperlink r:id="rId49" w:history="1">
        <w:r w:rsidRPr="00D46794">
          <w:rPr>
            <w:rStyle w:val="Hyperlink"/>
            <w:color w:val="auto"/>
          </w:rPr>
          <w:t>Inequality and the impact of Covid-19: How discrimination is shaping the experiences of minorities and indigenous peoples during the pandemic - Minority Rights Group</w:t>
        </w:r>
      </w:hyperlink>
    </w:p>
    <w:p w14:paraId="299A8AD5" w14:textId="77777777" w:rsidR="000E0E12" w:rsidRPr="00D46794" w:rsidRDefault="000E0E12" w:rsidP="000E0E12">
      <w:pPr>
        <w:ind w:left="360"/>
      </w:pPr>
      <w:proofErr w:type="spellStart"/>
      <w:r w:rsidRPr="00D46794">
        <w:t>Schuklenk</w:t>
      </w:r>
      <w:proofErr w:type="spellEnd"/>
      <w:r w:rsidRPr="00D46794">
        <w:t>, U., (2020). ‘The ethical challenges of the SARS</w:t>
      </w:r>
      <w:r w:rsidRPr="00D46794">
        <w:rPr>
          <w:rFonts w:ascii="Cambria Math" w:hAnsi="Cambria Math" w:cs="Cambria Math"/>
        </w:rPr>
        <w:t>‐</w:t>
      </w:r>
      <w:r w:rsidRPr="00D46794">
        <w:t>CoV</w:t>
      </w:r>
      <w:r w:rsidRPr="00D46794">
        <w:rPr>
          <w:rFonts w:ascii="Cambria Math" w:hAnsi="Cambria Math" w:cs="Cambria Math"/>
        </w:rPr>
        <w:t>‐</w:t>
      </w:r>
      <w:r w:rsidRPr="00D46794">
        <w:t>2 pandemic in the global south and the global north</w:t>
      </w:r>
      <w:r w:rsidRPr="00D46794">
        <w:rPr>
          <w:rFonts w:cs="Arial"/>
        </w:rPr>
        <w:t>–</w:t>
      </w:r>
      <w:r w:rsidRPr="00D46794">
        <w:t>same and different.’</w:t>
      </w:r>
      <w:r w:rsidRPr="00D46794">
        <w:rPr>
          <w:rFonts w:cs="Arial"/>
        </w:rPr>
        <w:t> </w:t>
      </w:r>
      <w:r w:rsidRPr="00D46794">
        <w:rPr>
          <w:i/>
          <w:iCs/>
        </w:rPr>
        <w:t>Developing World Bioethics</w:t>
      </w:r>
      <w:r w:rsidRPr="00D46794">
        <w:t>, </w:t>
      </w:r>
      <w:r w:rsidRPr="00D46794">
        <w:rPr>
          <w:i/>
          <w:iCs/>
        </w:rPr>
        <w:t>20</w:t>
      </w:r>
      <w:r w:rsidRPr="00D46794">
        <w:t xml:space="preserve">(2), p.62. </w:t>
      </w:r>
      <w:hyperlink r:id="rId50" w:history="1">
        <w:r w:rsidRPr="00D46794">
          <w:rPr>
            <w:rStyle w:val="Hyperlink"/>
            <w:color w:val="auto"/>
          </w:rPr>
          <w:t>https://pmc.ncbi.nlm.nih.gov/articles/PMC7267380/pdf/DEWB-20-62.pdf</w:t>
        </w:r>
      </w:hyperlink>
    </w:p>
    <w:p w14:paraId="28CCDD8E" w14:textId="77777777" w:rsidR="000E0E12" w:rsidRPr="00D46794" w:rsidRDefault="000E0E12" w:rsidP="000E0E12">
      <w:pPr>
        <w:ind w:left="360"/>
      </w:pPr>
      <w:r w:rsidRPr="00D46794">
        <w:t xml:space="preserve">Scott, S., McGowan, V.J., Wildman, J.M., </w:t>
      </w:r>
      <w:proofErr w:type="spellStart"/>
      <w:r w:rsidRPr="00D46794">
        <w:t>Bidmead</w:t>
      </w:r>
      <w:proofErr w:type="spellEnd"/>
      <w:r w:rsidRPr="00D46794">
        <w:t>, E., Hartley, J., Mathews, C., James, B., Sullivan, C., Bambra, C. and Sowden, S., (2022). ‘COVID-19 and the role of Voluntary, Community, and Social Enterprises in northern England in responding to the needs of marginalised communities: a qualitative focus group study.’ </w:t>
      </w:r>
      <w:r w:rsidRPr="00D46794">
        <w:rPr>
          <w:i/>
          <w:iCs/>
        </w:rPr>
        <w:t>The Lancet</w:t>
      </w:r>
      <w:r w:rsidRPr="00D46794">
        <w:t>, </w:t>
      </w:r>
      <w:r w:rsidRPr="00D46794">
        <w:rPr>
          <w:i/>
          <w:iCs/>
        </w:rPr>
        <w:t>400</w:t>
      </w:r>
      <w:r w:rsidRPr="00D46794">
        <w:t xml:space="preserve">, p.S78. </w:t>
      </w:r>
      <w:hyperlink r:id="rId51" w:history="1">
        <w:r w:rsidRPr="00D46794">
          <w:rPr>
            <w:rStyle w:val="Hyperlink"/>
            <w:color w:val="auto"/>
          </w:rPr>
          <w:t>https://www.thelancet.com/journals/lancet/article/PIIS0140-6736(22)02288-7/fulltext</w:t>
        </w:r>
      </w:hyperlink>
    </w:p>
    <w:p w14:paraId="565C51B3" w14:textId="77777777" w:rsidR="000E0E12" w:rsidRPr="00D46794" w:rsidRDefault="000E0E12" w:rsidP="000E0E12">
      <w:pPr>
        <w:ind w:left="360"/>
        <w:rPr>
          <w:i/>
          <w:iCs/>
        </w:rPr>
      </w:pPr>
      <w:r w:rsidRPr="00D46794">
        <w:t xml:space="preserve">Stafford, J. (2024) </w:t>
      </w:r>
      <w:r w:rsidRPr="00D46794">
        <w:rPr>
          <w:i/>
          <w:iCs/>
        </w:rPr>
        <w:t xml:space="preserve">Experts outline how to reduce COVID-19 health inequalities for ethnic minority groups </w:t>
      </w:r>
      <w:hyperlink r:id="rId52" w:history="1">
        <w:r w:rsidRPr="00D46794">
          <w:rPr>
            <w:rStyle w:val="Hyperlink"/>
            <w:color w:val="auto"/>
          </w:rPr>
          <w:t>Experts outline how to reduce COVID-19 health inequalities for ethnic minority groups</w:t>
        </w:r>
      </w:hyperlink>
    </w:p>
    <w:p w14:paraId="2EB713F3" w14:textId="77777777" w:rsidR="000E0E12" w:rsidRPr="00D46794" w:rsidRDefault="000E0E12" w:rsidP="000E0E12">
      <w:pPr>
        <w:ind w:left="360"/>
      </w:pPr>
      <w:r w:rsidRPr="00D46794">
        <w:t xml:space="preserve">UCL (2023) </w:t>
      </w:r>
      <w:r w:rsidRPr="00D46794">
        <w:rPr>
          <w:i/>
          <w:iCs/>
        </w:rPr>
        <w:t>Lessons must be learnt from Covid-19’s unequal impact on minority groups | UCL News - UCL – University College London</w:t>
      </w:r>
      <w:r w:rsidRPr="00D46794">
        <w:t xml:space="preserve"> </w:t>
      </w:r>
      <w:hyperlink r:id="rId53" w:history="1">
        <w:r w:rsidRPr="00D46794">
          <w:rPr>
            <w:rStyle w:val="Hyperlink"/>
            <w:color w:val="auto"/>
          </w:rPr>
          <w:t>Lessons must be learnt from Covid-19’s unequal impact on minority groups | UCL News - UCL – University College London</w:t>
        </w:r>
      </w:hyperlink>
    </w:p>
    <w:p w14:paraId="4085158A" w14:textId="77777777" w:rsidR="000E0E12" w:rsidRPr="00D46794" w:rsidRDefault="000E0E12" w:rsidP="000E0E12">
      <w:pPr>
        <w:ind w:left="360"/>
      </w:pPr>
      <w:r w:rsidRPr="00D46794">
        <w:t xml:space="preserve">UK Gov (2022) </w:t>
      </w:r>
      <w:r w:rsidRPr="00D46794">
        <w:rPr>
          <w:i/>
          <w:iCs/>
        </w:rPr>
        <w:t>Final report on progress to address COVID-19 health inequalities</w:t>
      </w:r>
      <w:r w:rsidRPr="00D46794">
        <w:t xml:space="preserve"> </w:t>
      </w:r>
      <w:hyperlink r:id="rId54" w:history="1">
        <w:r w:rsidRPr="00D46794">
          <w:rPr>
            <w:rStyle w:val="Hyperlink"/>
            <w:color w:val="auto"/>
          </w:rPr>
          <w:t>Final report on progress to address COVID-19 health inequalities - GOV.UK</w:t>
        </w:r>
      </w:hyperlink>
    </w:p>
    <w:p w14:paraId="4C9814D1" w14:textId="77777777" w:rsidR="000E0E12" w:rsidRPr="00D46794" w:rsidRDefault="000E0E12" w:rsidP="000E0E12">
      <w:pPr>
        <w:ind w:left="360"/>
      </w:pPr>
      <w:r w:rsidRPr="00D46794">
        <w:lastRenderedPageBreak/>
        <w:t xml:space="preserve">Van Bortel, T., Lombardo, C., Guo, L., Solomon, S., Martin, S., Hughes, K., Weeks, L., </w:t>
      </w:r>
      <w:proofErr w:type="spellStart"/>
      <w:r w:rsidRPr="00D46794">
        <w:t>Crepaz</w:t>
      </w:r>
      <w:proofErr w:type="spellEnd"/>
      <w:r w:rsidRPr="00D46794">
        <w:t>-Keay, D., McDaid, S., Chantler, O. and Thorpe, L., (2022). ‘The mental health experiences of ethnic minorities in the UK during the Coronavirus pandemic: A qualitative exploration.’ </w:t>
      </w:r>
      <w:r w:rsidRPr="00D46794">
        <w:rPr>
          <w:i/>
          <w:iCs/>
        </w:rPr>
        <w:t>Frontiers in public health</w:t>
      </w:r>
      <w:r w:rsidRPr="00D46794">
        <w:t>, </w:t>
      </w:r>
      <w:r w:rsidRPr="00D46794">
        <w:rPr>
          <w:i/>
          <w:iCs/>
        </w:rPr>
        <w:t>10</w:t>
      </w:r>
      <w:r w:rsidRPr="00D46794">
        <w:t xml:space="preserve">, p.875198. </w:t>
      </w:r>
      <w:hyperlink r:id="rId55" w:history="1">
        <w:r w:rsidRPr="00D46794">
          <w:rPr>
            <w:rStyle w:val="Hyperlink"/>
            <w:color w:val="auto"/>
          </w:rPr>
          <w:t>https://www.frontiersin.org/journals/public-health/articles/10.3389/fpubh.2022.875198/pdf</w:t>
        </w:r>
      </w:hyperlink>
    </w:p>
    <w:p w14:paraId="01636CEC" w14:textId="77777777" w:rsidR="000E0E12" w:rsidRPr="00D46794" w:rsidRDefault="000E0E12" w:rsidP="000E0E12">
      <w:pPr>
        <w:ind w:left="360"/>
      </w:pPr>
      <w:r w:rsidRPr="00D46794">
        <w:t>Zhang, N., Yang, S. and Jia, P., (2022). ‘Cultivating resilience during the COVID-19 pandemic: A socioecological perspective.’ </w:t>
      </w:r>
      <w:r w:rsidRPr="00D46794">
        <w:rPr>
          <w:i/>
          <w:iCs/>
        </w:rPr>
        <w:t>Annual review of psychology</w:t>
      </w:r>
      <w:r w:rsidRPr="00D46794">
        <w:t>, </w:t>
      </w:r>
      <w:r w:rsidRPr="00D46794">
        <w:rPr>
          <w:i/>
          <w:iCs/>
        </w:rPr>
        <w:t>73</w:t>
      </w:r>
      <w:r w:rsidRPr="00D46794">
        <w:t xml:space="preserve">(1), pp.575-598. </w:t>
      </w:r>
      <w:hyperlink r:id="rId56" w:history="1">
        <w:r w:rsidRPr="00D46794">
          <w:rPr>
            <w:rStyle w:val="Hyperlink"/>
            <w:color w:val="auto"/>
          </w:rPr>
          <w:t>https://www.annualreviews.org/content/journals/10.1146/annurev-psych-030221-031857?crawler=true&amp;mimetype=application/pdf</w:t>
        </w:r>
      </w:hyperlink>
    </w:p>
    <w:p w14:paraId="5E5648CA" w14:textId="77777777" w:rsidR="000E0E12" w:rsidRPr="00D46794" w:rsidRDefault="000E0E12" w:rsidP="000E0E12">
      <w:pPr>
        <w:ind w:left="360"/>
      </w:pPr>
      <w:r w:rsidRPr="00D46794">
        <w:t>Zhang, N., Yang, S. and Jia, P., (2022). ‘Cultivating resilience during the COVID-19 pandemic: A socioecological perspective.’ </w:t>
      </w:r>
      <w:r w:rsidRPr="00D46794">
        <w:rPr>
          <w:i/>
          <w:iCs/>
        </w:rPr>
        <w:t>Annual review of psychology</w:t>
      </w:r>
      <w:r w:rsidRPr="00D46794">
        <w:t>, </w:t>
      </w:r>
      <w:r w:rsidRPr="00D46794">
        <w:rPr>
          <w:i/>
          <w:iCs/>
        </w:rPr>
        <w:t>73</w:t>
      </w:r>
      <w:r w:rsidRPr="00D46794">
        <w:t xml:space="preserve">(1), pp.575-598. </w:t>
      </w:r>
      <w:hyperlink r:id="rId57" w:history="1">
        <w:r w:rsidRPr="00D46794">
          <w:rPr>
            <w:rStyle w:val="Hyperlink"/>
            <w:color w:val="auto"/>
          </w:rPr>
          <w:t>https://www.annualreviews.org/content/journals/10.1146/annurev-psych-030221-031857?crawler=true&amp;mimetype=application/pdf</w:t>
        </w:r>
      </w:hyperlink>
    </w:p>
    <w:p w14:paraId="5D9B24D3" w14:textId="77777777" w:rsidR="000E0E12" w:rsidRPr="00D46794" w:rsidRDefault="000E0E12" w:rsidP="000E0E12">
      <w:pPr>
        <w:pStyle w:val="ListParagraph"/>
      </w:pPr>
    </w:p>
    <w:p w14:paraId="23E09C9A" w14:textId="77777777" w:rsidR="000E0E12" w:rsidRPr="00D46794" w:rsidRDefault="000E0E12" w:rsidP="000E0E12"/>
    <w:p w14:paraId="7AE493A3" w14:textId="77777777" w:rsidR="000E0E12" w:rsidRPr="00D46794" w:rsidRDefault="000E0E12" w:rsidP="000E0E12"/>
    <w:p w14:paraId="2E00D04C" w14:textId="77777777" w:rsidR="000E0E12" w:rsidRPr="00D46794" w:rsidRDefault="000E0E12" w:rsidP="000E0E12"/>
    <w:p w14:paraId="7043C5A7" w14:textId="77777777" w:rsidR="000E0E12" w:rsidRPr="00D46794" w:rsidRDefault="000E0E12" w:rsidP="000E0E12"/>
    <w:p w14:paraId="730293E5" w14:textId="77777777" w:rsidR="000E0E12" w:rsidRPr="00D46794" w:rsidRDefault="000E0E12" w:rsidP="000E0E12"/>
    <w:bookmarkEnd w:id="18"/>
    <w:p w14:paraId="44F0BEB0" w14:textId="77777777" w:rsidR="000E0E12" w:rsidRPr="00D46794" w:rsidRDefault="000E0E12" w:rsidP="000E0E12"/>
    <w:p w14:paraId="593A5967" w14:textId="77777777" w:rsidR="000E0E12" w:rsidRPr="00D46794" w:rsidRDefault="000E0E12" w:rsidP="000E0E12">
      <w:pPr>
        <w:rPr>
          <w:lang w:val="en-IN"/>
        </w:rPr>
      </w:pPr>
    </w:p>
    <w:sectPr w:rsidR="000E0E12" w:rsidRPr="00D46794" w:rsidSect="000E0E12">
      <w:headerReference w:type="default" r:id="rId5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84875D" w14:textId="77777777" w:rsidR="006508AE" w:rsidRDefault="006508AE" w:rsidP="000E0E12">
      <w:pPr>
        <w:spacing w:after="0" w:line="240" w:lineRule="auto"/>
      </w:pPr>
      <w:r>
        <w:separator/>
      </w:r>
    </w:p>
  </w:endnote>
  <w:endnote w:type="continuationSeparator" w:id="0">
    <w:p w14:paraId="5C9EA8B0" w14:textId="77777777" w:rsidR="006508AE" w:rsidRDefault="006508AE" w:rsidP="000E0E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6D7E2D" w14:textId="77777777" w:rsidR="006508AE" w:rsidRDefault="006508AE" w:rsidP="000E0E12">
      <w:pPr>
        <w:spacing w:after="0" w:line="240" w:lineRule="auto"/>
      </w:pPr>
      <w:r>
        <w:separator/>
      </w:r>
    </w:p>
  </w:footnote>
  <w:footnote w:type="continuationSeparator" w:id="0">
    <w:p w14:paraId="6BF1E075" w14:textId="77777777" w:rsidR="006508AE" w:rsidRDefault="006508AE" w:rsidP="000E0E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817582"/>
      <w:docPartObj>
        <w:docPartGallery w:val="Page Numbers (Top of Page)"/>
        <w:docPartUnique/>
      </w:docPartObj>
    </w:sdtPr>
    <w:sdtContent>
      <w:p w14:paraId="7F3B616B" w14:textId="6085B66B" w:rsidR="000E0E12" w:rsidRDefault="000E0E12">
        <w:pPr>
          <w:pStyle w:val="Header"/>
          <w:jc w:val="right"/>
        </w:pPr>
        <w:r>
          <w:fldChar w:fldCharType="begin"/>
        </w:r>
        <w:r>
          <w:instrText>PAGE   \* MERGEFORMAT</w:instrText>
        </w:r>
        <w:r>
          <w:fldChar w:fldCharType="separate"/>
        </w:r>
        <w:r>
          <w:t>2</w:t>
        </w:r>
        <w:r>
          <w:fldChar w:fldCharType="end"/>
        </w:r>
      </w:p>
    </w:sdtContent>
  </w:sdt>
  <w:p w14:paraId="15E1054C" w14:textId="77777777" w:rsidR="000E0E12" w:rsidRDefault="000E0E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96CB1"/>
    <w:multiLevelType w:val="hybridMultilevel"/>
    <w:tmpl w:val="0AF4A50A"/>
    <w:lvl w:ilvl="0" w:tplc="0409001B">
      <w:start w:val="1"/>
      <w:numFmt w:val="low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9B86210"/>
    <w:multiLevelType w:val="multilevel"/>
    <w:tmpl w:val="B064667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37121D6"/>
    <w:multiLevelType w:val="multilevel"/>
    <w:tmpl w:val="87F69320"/>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86B2396"/>
    <w:multiLevelType w:val="hybridMultilevel"/>
    <w:tmpl w:val="B866AF86"/>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412963"/>
    <w:multiLevelType w:val="hybridMultilevel"/>
    <w:tmpl w:val="F6E8D7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8763282">
    <w:abstractNumId w:val="5"/>
  </w:num>
  <w:num w:numId="2" w16cid:durableId="469597422">
    <w:abstractNumId w:val="0"/>
  </w:num>
  <w:num w:numId="3" w16cid:durableId="909996741">
    <w:abstractNumId w:val="3"/>
  </w:num>
  <w:num w:numId="4" w16cid:durableId="279999806">
    <w:abstractNumId w:val="1"/>
  </w:num>
  <w:num w:numId="5" w16cid:durableId="190925483">
    <w:abstractNumId w:val="4"/>
  </w:num>
  <w:num w:numId="6" w16cid:durableId="13875591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MxNTU1MwKyjM3MDJR0lIJTi4sz8/NACoxrAc7dnQ8sAAAA"/>
  </w:docVars>
  <w:rsids>
    <w:rsidRoot w:val="007D51CB"/>
    <w:rsid w:val="00010FD6"/>
    <w:rsid w:val="00014EC1"/>
    <w:rsid w:val="00040A71"/>
    <w:rsid w:val="0005034B"/>
    <w:rsid w:val="00050F00"/>
    <w:rsid w:val="00053BB5"/>
    <w:rsid w:val="00054FDE"/>
    <w:rsid w:val="00063C77"/>
    <w:rsid w:val="00073D88"/>
    <w:rsid w:val="00076486"/>
    <w:rsid w:val="000804DF"/>
    <w:rsid w:val="00083F83"/>
    <w:rsid w:val="000B056D"/>
    <w:rsid w:val="000B5170"/>
    <w:rsid w:val="000C3A82"/>
    <w:rsid w:val="000D393D"/>
    <w:rsid w:val="000E0E12"/>
    <w:rsid w:val="000E1994"/>
    <w:rsid w:val="000E699C"/>
    <w:rsid w:val="000E6D0C"/>
    <w:rsid w:val="000E78A1"/>
    <w:rsid w:val="000F603C"/>
    <w:rsid w:val="00100D1B"/>
    <w:rsid w:val="00136951"/>
    <w:rsid w:val="00137D6A"/>
    <w:rsid w:val="00151F4B"/>
    <w:rsid w:val="00154B88"/>
    <w:rsid w:val="00155EB4"/>
    <w:rsid w:val="00186DDA"/>
    <w:rsid w:val="00195300"/>
    <w:rsid w:val="001A0795"/>
    <w:rsid w:val="001A2133"/>
    <w:rsid w:val="001A223B"/>
    <w:rsid w:val="001A2C02"/>
    <w:rsid w:val="001A2F4B"/>
    <w:rsid w:val="001B7486"/>
    <w:rsid w:val="001D1419"/>
    <w:rsid w:val="001D3091"/>
    <w:rsid w:val="001D3660"/>
    <w:rsid w:val="001D3842"/>
    <w:rsid w:val="001E15E4"/>
    <w:rsid w:val="001F4E15"/>
    <w:rsid w:val="0020557F"/>
    <w:rsid w:val="002229BE"/>
    <w:rsid w:val="002236E1"/>
    <w:rsid w:val="00230DE5"/>
    <w:rsid w:val="0023531F"/>
    <w:rsid w:val="002524DD"/>
    <w:rsid w:val="002617AB"/>
    <w:rsid w:val="0026423D"/>
    <w:rsid w:val="00264F53"/>
    <w:rsid w:val="00270C31"/>
    <w:rsid w:val="00284680"/>
    <w:rsid w:val="00286F99"/>
    <w:rsid w:val="0029193D"/>
    <w:rsid w:val="00294594"/>
    <w:rsid w:val="00296C9B"/>
    <w:rsid w:val="002A0B43"/>
    <w:rsid w:val="002A6F94"/>
    <w:rsid w:val="002A7069"/>
    <w:rsid w:val="002C05A6"/>
    <w:rsid w:val="002D1843"/>
    <w:rsid w:val="002E2E54"/>
    <w:rsid w:val="002E3F1E"/>
    <w:rsid w:val="002E5D66"/>
    <w:rsid w:val="002E61F2"/>
    <w:rsid w:val="002E6D59"/>
    <w:rsid w:val="002F0094"/>
    <w:rsid w:val="00306F0B"/>
    <w:rsid w:val="00327000"/>
    <w:rsid w:val="00347F3A"/>
    <w:rsid w:val="00350432"/>
    <w:rsid w:val="00361AF7"/>
    <w:rsid w:val="00362596"/>
    <w:rsid w:val="00362705"/>
    <w:rsid w:val="0036279C"/>
    <w:rsid w:val="00364D92"/>
    <w:rsid w:val="00366FF2"/>
    <w:rsid w:val="00377F4C"/>
    <w:rsid w:val="00382249"/>
    <w:rsid w:val="003844BA"/>
    <w:rsid w:val="003849F3"/>
    <w:rsid w:val="003917F3"/>
    <w:rsid w:val="00397DB6"/>
    <w:rsid w:val="003B0223"/>
    <w:rsid w:val="003B3517"/>
    <w:rsid w:val="003B4536"/>
    <w:rsid w:val="003C0E8C"/>
    <w:rsid w:val="003C10FF"/>
    <w:rsid w:val="003C3400"/>
    <w:rsid w:val="003C3D83"/>
    <w:rsid w:val="003D1AF2"/>
    <w:rsid w:val="003D4F06"/>
    <w:rsid w:val="003E7105"/>
    <w:rsid w:val="003F3105"/>
    <w:rsid w:val="00413A3B"/>
    <w:rsid w:val="0041438D"/>
    <w:rsid w:val="00414DC9"/>
    <w:rsid w:val="00432C95"/>
    <w:rsid w:val="004350CA"/>
    <w:rsid w:val="00457DA6"/>
    <w:rsid w:val="0046609B"/>
    <w:rsid w:val="00476013"/>
    <w:rsid w:val="00477D5A"/>
    <w:rsid w:val="004865AA"/>
    <w:rsid w:val="004925A3"/>
    <w:rsid w:val="00492DF0"/>
    <w:rsid w:val="00495AB4"/>
    <w:rsid w:val="004A0271"/>
    <w:rsid w:val="004A3BC5"/>
    <w:rsid w:val="004B12A3"/>
    <w:rsid w:val="004C201C"/>
    <w:rsid w:val="004C5C26"/>
    <w:rsid w:val="004D03E8"/>
    <w:rsid w:val="004E3289"/>
    <w:rsid w:val="004F6567"/>
    <w:rsid w:val="004F66FE"/>
    <w:rsid w:val="00506CCE"/>
    <w:rsid w:val="00514CCD"/>
    <w:rsid w:val="0054523F"/>
    <w:rsid w:val="00547FB1"/>
    <w:rsid w:val="005529AC"/>
    <w:rsid w:val="005574E4"/>
    <w:rsid w:val="0056374F"/>
    <w:rsid w:val="0057267E"/>
    <w:rsid w:val="0057460E"/>
    <w:rsid w:val="00583B43"/>
    <w:rsid w:val="005A72E4"/>
    <w:rsid w:val="005D5085"/>
    <w:rsid w:val="005E53F6"/>
    <w:rsid w:val="005E5930"/>
    <w:rsid w:val="005E6D8E"/>
    <w:rsid w:val="005F0040"/>
    <w:rsid w:val="005F049A"/>
    <w:rsid w:val="00603DCC"/>
    <w:rsid w:val="00612AD4"/>
    <w:rsid w:val="0062000F"/>
    <w:rsid w:val="00625389"/>
    <w:rsid w:val="0062780E"/>
    <w:rsid w:val="006440B4"/>
    <w:rsid w:val="006508AE"/>
    <w:rsid w:val="00662C26"/>
    <w:rsid w:val="00673990"/>
    <w:rsid w:val="00680D05"/>
    <w:rsid w:val="00690BDE"/>
    <w:rsid w:val="006C225E"/>
    <w:rsid w:val="006C2A0A"/>
    <w:rsid w:val="006C4436"/>
    <w:rsid w:val="006C7C3C"/>
    <w:rsid w:val="006F503A"/>
    <w:rsid w:val="00711A63"/>
    <w:rsid w:val="00721422"/>
    <w:rsid w:val="007243C5"/>
    <w:rsid w:val="00724FA1"/>
    <w:rsid w:val="00725B30"/>
    <w:rsid w:val="00735E40"/>
    <w:rsid w:val="00745CB1"/>
    <w:rsid w:val="00747B8B"/>
    <w:rsid w:val="007642D5"/>
    <w:rsid w:val="00764E7D"/>
    <w:rsid w:val="007655BC"/>
    <w:rsid w:val="0076589B"/>
    <w:rsid w:val="00765E7D"/>
    <w:rsid w:val="00773686"/>
    <w:rsid w:val="007A5F52"/>
    <w:rsid w:val="007B284B"/>
    <w:rsid w:val="007B4013"/>
    <w:rsid w:val="007B565B"/>
    <w:rsid w:val="007B56EF"/>
    <w:rsid w:val="007C3467"/>
    <w:rsid w:val="007C4D5A"/>
    <w:rsid w:val="007D3C42"/>
    <w:rsid w:val="007D3FFC"/>
    <w:rsid w:val="007D51CB"/>
    <w:rsid w:val="0080581D"/>
    <w:rsid w:val="00812A7C"/>
    <w:rsid w:val="00812DF3"/>
    <w:rsid w:val="00813A6E"/>
    <w:rsid w:val="008200E8"/>
    <w:rsid w:val="00824636"/>
    <w:rsid w:val="0083007F"/>
    <w:rsid w:val="00845CC9"/>
    <w:rsid w:val="00851297"/>
    <w:rsid w:val="0085239B"/>
    <w:rsid w:val="0085266A"/>
    <w:rsid w:val="0087549B"/>
    <w:rsid w:val="00880E86"/>
    <w:rsid w:val="00881512"/>
    <w:rsid w:val="00882C01"/>
    <w:rsid w:val="00884D9B"/>
    <w:rsid w:val="008B1ABE"/>
    <w:rsid w:val="008B34D6"/>
    <w:rsid w:val="008B3A38"/>
    <w:rsid w:val="008B46CD"/>
    <w:rsid w:val="008B5DB1"/>
    <w:rsid w:val="008C3827"/>
    <w:rsid w:val="008C76F7"/>
    <w:rsid w:val="008E2CB4"/>
    <w:rsid w:val="008E30C6"/>
    <w:rsid w:val="008F06E9"/>
    <w:rsid w:val="009278B0"/>
    <w:rsid w:val="009312CA"/>
    <w:rsid w:val="0093267B"/>
    <w:rsid w:val="0094407E"/>
    <w:rsid w:val="009604B7"/>
    <w:rsid w:val="00963AA5"/>
    <w:rsid w:val="00973555"/>
    <w:rsid w:val="0099388C"/>
    <w:rsid w:val="009B7E0B"/>
    <w:rsid w:val="009C1546"/>
    <w:rsid w:val="009C53CA"/>
    <w:rsid w:val="009D1537"/>
    <w:rsid w:val="009E30EF"/>
    <w:rsid w:val="009E78C9"/>
    <w:rsid w:val="009F6E42"/>
    <w:rsid w:val="00A00DC5"/>
    <w:rsid w:val="00A0262E"/>
    <w:rsid w:val="00A04795"/>
    <w:rsid w:val="00A1396C"/>
    <w:rsid w:val="00A13C86"/>
    <w:rsid w:val="00A15D93"/>
    <w:rsid w:val="00A30435"/>
    <w:rsid w:val="00A420E0"/>
    <w:rsid w:val="00A4476A"/>
    <w:rsid w:val="00A5225B"/>
    <w:rsid w:val="00A55366"/>
    <w:rsid w:val="00A55597"/>
    <w:rsid w:val="00A71D91"/>
    <w:rsid w:val="00A8146F"/>
    <w:rsid w:val="00A949B9"/>
    <w:rsid w:val="00A95254"/>
    <w:rsid w:val="00AA0ADE"/>
    <w:rsid w:val="00AA159E"/>
    <w:rsid w:val="00AD260D"/>
    <w:rsid w:val="00AF1362"/>
    <w:rsid w:val="00AF1FA2"/>
    <w:rsid w:val="00AF578E"/>
    <w:rsid w:val="00AF5A25"/>
    <w:rsid w:val="00B12B20"/>
    <w:rsid w:val="00B14B00"/>
    <w:rsid w:val="00B17019"/>
    <w:rsid w:val="00B235A7"/>
    <w:rsid w:val="00B26CC8"/>
    <w:rsid w:val="00B328D6"/>
    <w:rsid w:val="00B44A16"/>
    <w:rsid w:val="00B507A1"/>
    <w:rsid w:val="00B51D7A"/>
    <w:rsid w:val="00B563E0"/>
    <w:rsid w:val="00B60EDB"/>
    <w:rsid w:val="00B62EA3"/>
    <w:rsid w:val="00BA4EBE"/>
    <w:rsid w:val="00BB37A2"/>
    <w:rsid w:val="00BC295B"/>
    <w:rsid w:val="00BC398E"/>
    <w:rsid w:val="00BC6005"/>
    <w:rsid w:val="00BD11A1"/>
    <w:rsid w:val="00BD4DB4"/>
    <w:rsid w:val="00BD5C79"/>
    <w:rsid w:val="00BD6AE0"/>
    <w:rsid w:val="00BE7CBE"/>
    <w:rsid w:val="00BF6429"/>
    <w:rsid w:val="00C055FD"/>
    <w:rsid w:val="00C23528"/>
    <w:rsid w:val="00C23D68"/>
    <w:rsid w:val="00C34BDE"/>
    <w:rsid w:val="00C35C8B"/>
    <w:rsid w:val="00C3670C"/>
    <w:rsid w:val="00C50D81"/>
    <w:rsid w:val="00C54AE5"/>
    <w:rsid w:val="00C562B8"/>
    <w:rsid w:val="00C664C0"/>
    <w:rsid w:val="00C761CC"/>
    <w:rsid w:val="00C76A8A"/>
    <w:rsid w:val="00C770B0"/>
    <w:rsid w:val="00C772C1"/>
    <w:rsid w:val="00C77B6C"/>
    <w:rsid w:val="00C826A9"/>
    <w:rsid w:val="00CA0968"/>
    <w:rsid w:val="00CA4A81"/>
    <w:rsid w:val="00CB15E8"/>
    <w:rsid w:val="00CC052C"/>
    <w:rsid w:val="00CC477C"/>
    <w:rsid w:val="00CC5354"/>
    <w:rsid w:val="00CD1388"/>
    <w:rsid w:val="00CD71BF"/>
    <w:rsid w:val="00CD7833"/>
    <w:rsid w:val="00CD7DDD"/>
    <w:rsid w:val="00CE28C6"/>
    <w:rsid w:val="00CF38E3"/>
    <w:rsid w:val="00CF59A5"/>
    <w:rsid w:val="00D00B38"/>
    <w:rsid w:val="00D0345B"/>
    <w:rsid w:val="00D04396"/>
    <w:rsid w:val="00D05378"/>
    <w:rsid w:val="00D16A6D"/>
    <w:rsid w:val="00D1715C"/>
    <w:rsid w:val="00D2100B"/>
    <w:rsid w:val="00D27F8C"/>
    <w:rsid w:val="00D41153"/>
    <w:rsid w:val="00D46794"/>
    <w:rsid w:val="00D47C37"/>
    <w:rsid w:val="00D53156"/>
    <w:rsid w:val="00D56F06"/>
    <w:rsid w:val="00D72EF9"/>
    <w:rsid w:val="00DA0931"/>
    <w:rsid w:val="00DA4B52"/>
    <w:rsid w:val="00DB2547"/>
    <w:rsid w:val="00DC75A8"/>
    <w:rsid w:val="00DD211B"/>
    <w:rsid w:val="00DE05FE"/>
    <w:rsid w:val="00DE3713"/>
    <w:rsid w:val="00DE48D3"/>
    <w:rsid w:val="00DE7CE0"/>
    <w:rsid w:val="00DF0BCF"/>
    <w:rsid w:val="00DF14EA"/>
    <w:rsid w:val="00DF2D4B"/>
    <w:rsid w:val="00DF4148"/>
    <w:rsid w:val="00DF6887"/>
    <w:rsid w:val="00DF745A"/>
    <w:rsid w:val="00E042B8"/>
    <w:rsid w:val="00E0669A"/>
    <w:rsid w:val="00E10A01"/>
    <w:rsid w:val="00E10FDB"/>
    <w:rsid w:val="00E23FE4"/>
    <w:rsid w:val="00E25BC0"/>
    <w:rsid w:val="00E304C3"/>
    <w:rsid w:val="00E33F5B"/>
    <w:rsid w:val="00E35D1D"/>
    <w:rsid w:val="00E37C30"/>
    <w:rsid w:val="00E706B4"/>
    <w:rsid w:val="00E97B7D"/>
    <w:rsid w:val="00EC0950"/>
    <w:rsid w:val="00EC130F"/>
    <w:rsid w:val="00EC69C0"/>
    <w:rsid w:val="00ED0973"/>
    <w:rsid w:val="00ED6BDF"/>
    <w:rsid w:val="00EE3D9E"/>
    <w:rsid w:val="00EE5561"/>
    <w:rsid w:val="00F04AAD"/>
    <w:rsid w:val="00F05CFB"/>
    <w:rsid w:val="00F063D4"/>
    <w:rsid w:val="00F11EF6"/>
    <w:rsid w:val="00F2759C"/>
    <w:rsid w:val="00F322A2"/>
    <w:rsid w:val="00F33918"/>
    <w:rsid w:val="00F40AC5"/>
    <w:rsid w:val="00F45AD6"/>
    <w:rsid w:val="00F518E8"/>
    <w:rsid w:val="00F56861"/>
    <w:rsid w:val="00F61F21"/>
    <w:rsid w:val="00F66A86"/>
    <w:rsid w:val="00F676E8"/>
    <w:rsid w:val="00F724D4"/>
    <w:rsid w:val="00F76BC1"/>
    <w:rsid w:val="00F85C0E"/>
    <w:rsid w:val="00FA0562"/>
    <w:rsid w:val="00FB20F7"/>
    <w:rsid w:val="00FB7D5C"/>
    <w:rsid w:val="00FC5753"/>
    <w:rsid w:val="00FD14AB"/>
    <w:rsid w:val="00FD541D"/>
    <w:rsid w:val="00FE1347"/>
    <w:rsid w:val="00FE496D"/>
    <w:rsid w:val="00FE5960"/>
    <w:rsid w:val="00FE65A0"/>
    <w:rsid w:val="00FE77FA"/>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1FAEE7"/>
  <w15:chartTrackingRefBased/>
  <w15:docId w15:val="{4C6A9EB7-3D20-4877-9634-FA745F323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lang w:val="en-GB"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D7A"/>
    <w:pPr>
      <w:spacing w:line="360" w:lineRule="auto"/>
      <w:jc w:val="both"/>
    </w:pPr>
    <w:rPr>
      <w:rFonts w:ascii="Arial" w:hAnsi="Arial"/>
      <w:kern w:val="0"/>
      <w:szCs w:val="22"/>
      <w14:ligatures w14:val="none"/>
    </w:rPr>
  </w:style>
  <w:style w:type="paragraph" w:styleId="Heading1">
    <w:name w:val="heading 1"/>
    <w:basedOn w:val="Normal"/>
    <w:next w:val="Normal"/>
    <w:link w:val="Heading1Char"/>
    <w:autoRedefine/>
    <w:uiPriority w:val="9"/>
    <w:qFormat/>
    <w:rsid w:val="00B51D7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9E30EF"/>
    <w:pPr>
      <w:outlineLvl w:val="1"/>
    </w:pPr>
    <w:rPr>
      <w:rFonts w:ascii="Aptos" w:eastAsiaTheme="minorEastAsia" w:hAnsi="Aptos" w:cs="Arial"/>
      <w:b/>
      <w:bCs/>
      <w:iCs/>
      <w:sz w:val="28"/>
      <w:szCs w:val="20"/>
    </w:rPr>
  </w:style>
  <w:style w:type="paragraph" w:styleId="Heading3">
    <w:name w:val="heading 3"/>
    <w:basedOn w:val="Normal"/>
    <w:next w:val="Normal"/>
    <w:link w:val="Heading3Char"/>
    <w:autoRedefine/>
    <w:uiPriority w:val="9"/>
    <w:unhideWhenUsed/>
    <w:qFormat/>
    <w:rsid w:val="007D51CB"/>
    <w:pPr>
      <w:keepNext/>
      <w:keepLines/>
      <w:spacing w:before="40" w:after="0"/>
      <w:outlineLvl w:val="2"/>
    </w:pPr>
    <w:rPr>
      <w:rFonts w:eastAsiaTheme="majorEastAsia" w:cstheme="majorBidi"/>
      <w:i/>
      <w:kern w:val="2"/>
      <w:szCs w:val="24"/>
      <w14:ligatures w14:val="standardContextual"/>
    </w:rPr>
  </w:style>
  <w:style w:type="paragraph" w:styleId="Heading4">
    <w:name w:val="heading 4"/>
    <w:basedOn w:val="Normal"/>
    <w:next w:val="Normal"/>
    <w:link w:val="Heading4Char"/>
    <w:uiPriority w:val="9"/>
    <w:semiHidden/>
    <w:unhideWhenUsed/>
    <w:qFormat/>
    <w:rsid w:val="007D51C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D51C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D51C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D51C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D51C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D51C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1D7A"/>
    <w:rPr>
      <w:rFonts w:ascii="Arial" w:eastAsiaTheme="majorEastAsia" w:hAnsi="Arial" w:cstheme="majorBidi"/>
      <w:b/>
      <w:kern w:val="0"/>
      <w:sz w:val="32"/>
      <w:szCs w:val="32"/>
      <w14:ligatures w14:val="none"/>
    </w:rPr>
  </w:style>
  <w:style w:type="character" w:customStyle="1" w:styleId="Heading3Char">
    <w:name w:val="Heading 3 Char"/>
    <w:basedOn w:val="DefaultParagraphFont"/>
    <w:link w:val="Heading3"/>
    <w:uiPriority w:val="9"/>
    <w:rsid w:val="007D51CB"/>
    <w:rPr>
      <w:rFonts w:ascii="Times New Roman" w:eastAsiaTheme="majorEastAsia" w:hAnsi="Times New Roman" w:cstheme="majorBidi"/>
      <w:i/>
      <w:sz w:val="24"/>
      <w:szCs w:val="24"/>
    </w:rPr>
  </w:style>
  <w:style w:type="paragraph" w:styleId="Title">
    <w:name w:val="Title"/>
    <w:basedOn w:val="Normal"/>
    <w:next w:val="Normal"/>
    <w:link w:val="TitleChar"/>
    <w:autoRedefine/>
    <w:uiPriority w:val="10"/>
    <w:qFormat/>
    <w:rsid w:val="00CC052C"/>
    <w:pPr>
      <w:spacing w:after="0"/>
      <w:contextualSpacing/>
      <w:jc w:val="center"/>
    </w:pPr>
    <w:rPr>
      <w:rFonts w:eastAsiaTheme="majorEastAsia" w:cstheme="majorBidi"/>
      <w:b/>
      <w:spacing w:val="-10"/>
      <w:kern w:val="28"/>
      <w:sz w:val="32"/>
      <w:szCs w:val="56"/>
      <w14:ligatures w14:val="standardContextual"/>
    </w:rPr>
  </w:style>
  <w:style w:type="character" w:customStyle="1" w:styleId="TitleChar">
    <w:name w:val="Title Char"/>
    <w:basedOn w:val="DefaultParagraphFont"/>
    <w:link w:val="Title"/>
    <w:uiPriority w:val="10"/>
    <w:rsid w:val="00CC052C"/>
    <w:rPr>
      <w:rFonts w:ascii="Times New Roman" w:eastAsiaTheme="majorEastAsia" w:hAnsi="Times New Roman" w:cstheme="majorBidi"/>
      <w:b/>
      <w:spacing w:val="-10"/>
      <w:kern w:val="28"/>
      <w:sz w:val="32"/>
      <w:szCs w:val="56"/>
    </w:rPr>
  </w:style>
  <w:style w:type="character" w:customStyle="1" w:styleId="Heading2Char">
    <w:name w:val="Heading 2 Char"/>
    <w:basedOn w:val="DefaultParagraphFont"/>
    <w:link w:val="Heading2"/>
    <w:uiPriority w:val="9"/>
    <w:rsid w:val="009E30EF"/>
    <w:rPr>
      <w:rFonts w:ascii="Aptos" w:eastAsiaTheme="minorEastAsia" w:hAnsi="Aptos" w:cs="Arial"/>
      <w:b/>
      <w:bCs/>
      <w:iCs/>
      <w:kern w:val="0"/>
      <w:sz w:val="28"/>
      <w14:ligatures w14:val="none"/>
    </w:rPr>
  </w:style>
  <w:style w:type="character" w:customStyle="1" w:styleId="Heading4Char">
    <w:name w:val="Heading 4 Char"/>
    <w:basedOn w:val="DefaultParagraphFont"/>
    <w:link w:val="Heading4"/>
    <w:uiPriority w:val="9"/>
    <w:semiHidden/>
    <w:rsid w:val="007D51CB"/>
    <w:rPr>
      <w:rFonts w:eastAsiaTheme="majorEastAsia" w:cstheme="majorBidi"/>
      <w:i/>
      <w:iCs/>
      <w:color w:val="2F5496" w:themeColor="accent1" w:themeShade="BF"/>
      <w:kern w:val="0"/>
      <w:sz w:val="24"/>
      <w:szCs w:val="22"/>
      <w14:ligatures w14:val="none"/>
    </w:rPr>
  </w:style>
  <w:style w:type="character" w:customStyle="1" w:styleId="Heading5Char">
    <w:name w:val="Heading 5 Char"/>
    <w:basedOn w:val="DefaultParagraphFont"/>
    <w:link w:val="Heading5"/>
    <w:uiPriority w:val="9"/>
    <w:semiHidden/>
    <w:rsid w:val="007D51CB"/>
    <w:rPr>
      <w:rFonts w:eastAsiaTheme="majorEastAsia" w:cstheme="majorBidi"/>
      <w:color w:val="2F5496" w:themeColor="accent1" w:themeShade="BF"/>
      <w:kern w:val="0"/>
      <w:sz w:val="24"/>
      <w:szCs w:val="22"/>
      <w14:ligatures w14:val="none"/>
    </w:rPr>
  </w:style>
  <w:style w:type="character" w:customStyle="1" w:styleId="Heading6Char">
    <w:name w:val="Heading 6 Char"/>
    <w:basedOn w:val="DefaultParagraphFont"/>
    <w:link w:val="Heading6"/>
    <w:uiPriority w:val="9"/>
    <w:semiHidden/>
    <w:rsid w:val="007D51CB"/>
    <w:rPr>
      <w:rFonts w:eastAsiaTheme="majorEastAsia" w:cstheme="majorBidi"/>
      <w:i/>
      <w:iCs/>
      <w:color w:val="595959" w:themeColor="text1" w:themeTint="A6"/>
      <w:kern w:val="0"/>
      <w:sz w:val="24"/>
      <w:szCs w:val="22"/>
      <w14:ligatures w14:val="none"/>
    </w:rPr>
  </w:style>
  <w:style w:type="character" w:customStyle="1" w:styleId="Heading7Char">
    <w:name w:val="Heading 7 Char"/>
    <w:basedOn w:val="DefaultParagraphFont"/>
    <w:link w:val="Heading7"/>
    <w:uiPriority w:val="9"/>
    <w:semiHidden/>
    <w:rsid w:val="007D51CB"/>
    <w:rPr>
      <w:rFonts w:eastAsiaTheme="majorEastAsia" w:cstheme="majorBidi"/>
      <w:color w:val="595959" w:themeColor="text1" w:themeTint="A6"/>
      <w:kern w:val="0"/>
      <w:sz w:val="24"/>
      <w:szCs w:val="22"/>
      <w14:ligatures w14:val="none"/>
    </w:rPr>
  </w:style>
  <w:style w:type="character" w:customStyle="1" w:styleId="Heading8Char">
    <w:name w:val="Heading 8 Char"/>
    <w:basedOn w:val="DefaultParagraphFont"/>
    <w:link w:val="Heading8"/>
    <w:uiPriority w:val="9"/>
    <w:semiHidden/>
    <w:rsid w:val="007D51CB"/>
    <w:rPr>
      <w:rFonts w:eastAsiaTheme="majorEastAsia" w:cstheme="majorBidi"/>
      <w:i/>
      <w:iCs/>
      <w:color w:val="272727" w:themeColor="text1" w:themeTint="D8"/>
      <w:kern w:val="0"/>
      <w:sz w:val="24"/>
      <w:szCs w:val="22"/>
      <w14:ligatures w14:val="none"/>
    </w:rPr>
  </w:style>
  <w:style w:type="character" w:customStyle="1" w:styleId="Heading9Char">
    <w:name w:val="Heading 9 Char"/>
    <w:basedOn w:val="DefaultParagraphFont"/>
    <w:link w:val="Heading9"/>
    <w:uiPriority w:val="9"/>
    <w:semiHidden/>
    <w:rsid w:val="007D51CB"/>
    <w:rPr>
      <w:rFonts w:eastAsiaTheme="majorEastAsia" w:cstheme="majorBidi"/>
      <w:color w:val="272727" w:themeColor="text1" w:themeTint="D8"/>
      <w:kern w:val="0"/>
      <w:sz w:val="24"/>
      <w:szCs w:val="22"/>
      <w14:ligatures w14:val="none"/>
    </w:rPr>
  </w:style>
  <w:style w:type="paragraph" w:styleId="Subtitle">
    <w:name w:val="Subtitle"/>
    <w:basedOn w:val="Normal"/>
    <w:next w:val="Normal"/>
    <w:link w:val="SubtitleChar"/>
    <w:uiPriority w:val="11"/>
    <w:qFormat/>
    <w:rsid w:val="007D51CB"/>
    <w:pPr>
      <w:numPr>
        <w:ilvl w:val="1"/>
      </w:numPr>
    </w:pPr>
    <w:rPr>
      <w:rFonts w:asciiTheme="minorHAnsi" w:eastAsiaTheme="majorEastAsia" w:hAnsiTheme="minorHAnsi"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7D51CB"/>
    <w:rPr>
      <w:rFonts w:eastAsiaTheme="majorEastAsia" w:cstheme="majorBidi"/>
      <w:color w:val="595959" w:themeColor="text1" w:themeTint="A6"/>
      <w:spacing w:val="15"/>
      <w:kern w:val="0"/>
      <w:sz w:val="28"/>
      <w:szCs w:val="25"/>
      <w14:ligatures w14:val="none"/>
    </w:rPr>
  </w:style>
  <w:style w:type="paragraph" w:styleId="Quote">
    <w:name w:val="Quote"/>
    <w:basedOn w:val="Normal"/>
    <w:next w:val="Normal"/>
    <w:link w:val="QuoteChar"/>
    <w:uiPriority w:val="29"/>
    <w:qFormat/>
    <w:rsid w:val="007D51CB"/>
    <w:pPr>
      <w:spacing w:before="160"/>
      <w:jc w:val="center"/>
    </w:pPr>
    <w:rPr>
      <w:i/>
      <w:iCs/>
      <w:color w:val="404040" w:themeColor="text1" w:themeTint="BF"/>
    </w:rPr>
  </w:style>
  <w:style w:type="character" w:customStyle="1" w:styleId="QuoteChar">
    <w:name w:val="Quote Char"/>
    <w:basedOn w:val="DefaultParagraphFont"/>
    <w:link w:val="Quote"/>
    <w:uiPriority w:val="29"/>
    <w:rsid w:val="007D51CB"/>
    <w:rPr>
      <w:rFonts w:ascii="Times New Roman" w:hAnsi="Times New Roman"/>
      <w:i/>
      <w:iCs/>
      <w:color w:val="404040" w:themeColor="text1" w:themeTint="BF"/>
      <w:kern w:val="0"/>
      <w:sz w:val="24"/>
      <w:szCs w:val="22"/>
      <w14:ligatures w14:val="none"/>
    </w:rPr>
  </w:style>
  <w:style w:type="paragraph" w:styleId="ListParagraph">
    <w:name w:val="List Paragraph"/>
    <w:basedOn w:val="Normal"/>
    <w:uiPriority w:val="34"/>
    <w:qFormat/>
    <w:rsid w:val="007D51CB"/>
    <w:pPr>
      <w:ind w:left="720"/>
      <w:contextualSpacing/>
    </w:pPr>
  </w:style>
  <w:style w:type="character" w:styleId="IntenseEmphasis">
    <w:name w:val="Intense Emphasis"/>
    <w:basedOn w:val="DefaultParagraphFont"/>
    <w:uiPriority w:val="21"/>
    <w:qFormat/>
    <w:rsid w:val="007D51CB"/>
    <w:rPr>
      <w:i/>
      <w:iCs/>
      <w:color w:val="2F5496" w:themeColor="accent1" w:themeShade="BF"/>
    </w:rPr>
  </w:style>
  <w:style w:type="paragraph" w:styleId="IntenseQuote">
    <w:name w:val="Intense Quote"/>
    <w:basedOn w:val="Normal"/>
    <w:next w:val="Normal"/>
    <w:link w:val="IntenseQuoteChar"/>
    <w:uiPriority w:val="30"/>
    <w:qFormat/>
    <w:rsid w:val="007D51C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D51CB"/>
    <w:rPr>
      <w:rFonts w:ascii="Times New Roman" w:hAnsi="Times New Roman"/>
      <w:i/>
      <w:iCs/>
      <w:color w:val="2F5496" w:themeColor="accent1" w:themeShade="BF"/>
      <w:kern w:val="0"/>
      <w:sz w:val="24"/>
      <w:szCs w:val="22"/>
      <w14:ligatures w14:val="none"/>
    </w:rPr>
  </w:style>
  <w:style w:type="character" w:styleId="IntenseReference">
    <w:name w:val="Intense Reference"/>
    <w:basedOn w:val="DefaultParagraphFont"/>
    <w:uiPriority w:val="32"/>
    <w:qFormat/>
    <w:rsid w:val="007D51CB"/>
    <w:rPr>
      <w:b/>
      <w:bCs/>
      <w:smallCaps/>
      <w:color w:val="2F5496" w:themeColor="accent1" w:themeShade="BF"/>
      <w:spacing w:val="5"/>
    </w:rPr>
  </w:style>
  <w:style w:type="character" w:customStyle="1" w:styleId="normaltextrun">
    <w:name w:val="normaltextrun"/>
    <w:basedOn w:val="DefaultParagraphFont"/>
    <w:rsid w:val="009E30EF"/>
  </w:style>
  <w:style w:type="character" w:styleId="Hyperlink">
    <w:name w:val="Hyperlink"/>
    <w:basedOn w:val="DefaultParagraphFont"/>
    <w:uiPriority w:val="99"/>
    <w:unhideWhenUsed/>
    <w:rsid w:val="004E3289"/>
    <w:rPr>
      <w:color w:val="0563C1" w:themeColor="hyperlink"/>
      <w:u w:val="single"/>
    </w:rPr>
  </w:style>
  <w:style w:type="character" w:styleId="FollowedHyperlink">
    <w:name w:val="FollowedHyperlink"/>
    <w:basedOn w:val="DefaultParagraphFont"/>
    <w:uiPriority w:val="99"/>
    <w:semiHidden/>
    <w:unhideWhenUsed/>
    <w:rsid w:val="004E3289"/>
    <w:rPr>
      <w:color w:val="954F72" w:themeColor="followedHyperlink"/>
      <w:u w:val="single"/>
    </w:rPr>
  </w:style>
  <w:style w:type="paragraph" w:styleId="Header">
    <w:name w:val="header"/>
    <w:basedOn w:val="Normal"/>
    <w:link w:val="HeaderChar"/>
    <w:uiPriority w:val="99"/>
    <w:unhideWhenUsed/>
    <w:rsid w:val="000E0E12"/>
    <w:pPr>
      <w:tabs>
        <w:tab w:val="center" w:pos="4513"/>
        <w:tab w:val="right" w:pos="9026"/>
      </w:tabs>
      <w:spacing w:after="0" w:line="240" w:lineRule="auto"/>
    </w:pPr>
    <w:rPr>
      <w:szCs w:val="20"/>
    </w:rPr>
  </w:style>
  <w:style w:type="character" w:customStyle="1" w:styleId="HeaderChar">
    <w:name w:val="Header Char"/>
    <w:basedOn w:val="DefaultParagraphFont"/>
    <w:link w:val="Header"/>
    <w:uiPriority w:val="99"/>
    <w:rsid w:val="000E0E12"/>
    <w:rPr>
      <w:rFonts w:ascii="Arial" w:hAnsi="Arial"/>
      <w:kern w:val="0"/>
      <w14:ligatures w14:val="none"/>
    </w:rPr>
  </w:style>
  <w:style w:type="paragraph" w:styleId="Footer">
    <w:name w:val="footer"/>
    <w:basedOn w:val="Normal"/>
    <w:link w:val="FooterChar"/>
    <w:uiPriority w:val="99"/>
    <w:unhideWhenUsed/>
    <w:rsid w:val="000E0E12"/>
    <w:pPr>
      <w:tabs>
        <w:tab w:val="center" w:pos="4513"/>
        <w:tab w:val="right" w:pos="9026"/>
      </w:tabs>
      <w:spacing w:after="0" w:line="240" w:lineRule="auto"/>
    </w:pPr>
    <w:rPr>
      <w:szCs w:val="20"/>
    </w:rPr>
  </w:style>
  <w:style w:type="character" w:customStyle="1" w:styleId="FooterChar">
    <w:name w:val="Footer Char"/>
    <w:basedOn w:val="DefaultParagraphFont"/>
    <w:link w:val="Footer"/>
    <w:uiPriority w:val="99"/>
    <w:rsid w:val="000E0E12"/>
    <w:rPr>
      <w:rFonts w:ascii="Arial" w:hAnsi="Arial"/>
      <w:kern w:val="0"/>
      <w14:ligatures w14:val="none"/>
    </w:rPr>
  </w:style>
  <w:style w:type="paragraph" w:styleId="TOCHeading">
    <w:name w:val="TOC Heading"/>
    <w:basedOn w:val="Heading1"/>
    <w:next w:val="Normal"/>
    <w:uiPriority w:val="39"/>
    <w:unhideWhenUsed/>
    <w:qFormat/>
    <w:rsid w:val="000E0E12"/>
    <w:pPr>
      <w:spacing w:line="259" w:lineRule="auto"/>
      <w:jc w:val="left"/>
      <w:outlineLvl w:val="9"/>
    </w:pPr>
    <w:rPr>
      <w:rFonts w:asciiTheme="majorHAnsi" w:hAnsiTheme="majorHAnsi"/>
      <w:b w:val="0"/>
      <w:color w:val="2F5496" w:themeColor="accent1" w:themeShade="BF"/>
      <w:lang w:eastAsia="en-GB"/>
    </w:rPr>
  </w:style>
  <w:style w:type="paragraph" w:styleId="TOC1">
    <w:name w:val="toc 1"/>
    <w:basedOn w:val="Normal"/>
    <w:next w:val="Normal"/>
    <w:autoRedefine/>
    <w:uiPriority w:val="39"/>
    <w:unhideWhenUsed/>
    <w:rsid w:val="000E0E12"/>
    <w:pPr>
      <w:spacing w:after="100"/>
    </w:pPr>
    <w:rPr>
      <w:szCs w:val="20"/>
    </w:rPr>
  </w:style>
  <w:style w:type="paragraph" w:styleId="TOC2">
    <w:name w:val="toc 2"/>
    <w:basedOn w:val="Normal"/>
    <w:next w:val="Normal"/>
    <w:autoRedefine/>
    <w:uiPriority w:val="39"/>
    <w:unhideWhenUsed/>
    <w:rsid w:val="000E0E12"/>
    <w:pPr>
      <w:spacing w:after="100"/>
      <w:ind w:left="220"/>
    </w:pPr>
    <w:rPr>
      <w:szCs w:val="20"/>
    </w:rPr>
  </w:style>
  <w:style w:type="paragraph" w:styleId="TOC3">
    <w:name w:val="toc 3"/>
    <w:basedOn w:val="Normal"/>
    <w:next w:val="Normal"/>
    <w:autoRedefine/>
    <w:uiPriority w:val="39"/>
    <w:unhideWhenUsed/>
    <w:rsid w:val="000E0E12"/>
    <w:pPr>
      <w:spacing w:after="100"/>
      <w:ind w:left="440"/>
    </w:pPr>
    <w:rPr>
      <w:szCs w:val="20"/>
    </w:rPr>
  </w:style>
  <w:style w:type="character" w:styleId="CommentReference">
    <w:name w:val="annotation reference"/>
    <w:basedOn w:val="DefaultParagraphFont"/>
    <w:uiPriority w:val="99"/>
    <w:semiHidden/>
    <w:unhideWhenUsed/>
    <w:rsid w:val="002A6F94"/>
    <w:rPr>
      <w:sz w:val="16"/>
      <w:szCs w:val="16"/>
    </w:rPr>
  </w:style>
  <w:style w:type="paragraph" w:styleId="CommentText">
    <w:name w:val="annotation text"/>
    <w:basedOn w:val="Normal"/>
    <w:link w:val="CommentTextChar"/>
    <w:uiPriority w:val="99"/>
    <w:semiHidden/>
    <w:unhideWhenUsed/>
    <w:rsid w:val="002A6F94"/>
    <w:pPr>
      <w:spacing w:line="240" w:lineRule="auto"/>
    </w:pPr>
    <w:rPr>
      <w:sz w:val="20"/>
      <w:szCs w:val="18"/>
    </w:rPr>
  </w:style>
  <w:style w:type="character" w:customStyle="1" w:styleId="CommentTextChar">
    <w:name w:val="Comment Text Char"/>
    <w:basedOn w:val="DefaultParagraphFont"/>
    <w:link w:val="CommentText"/>
    <w:uiPriority w:val="99"/>
    <w:semiHidden/>
    <w:rsid w:val="002A6F94"/>
    <w:rPr>
      <w:rFonts w:ascii="Arial" w:hAnsi="Arial"/>
      <w:kern w:val="0"/>
      <w:sz w:val="20"/>
      <w:szCs w:val="18"/>
      <w14:ligatures w14:val="none"/>
    </w:rPr>
  </w:style>
  <w:style w:type="paragraph" w:styleId="CommentSubject">
    <w:name w:val="annotation subject"/>
    <w:basedOn w:val="CommentText"/>
    <w:next w:val="CommentText"/>
    <w:link w:val="CommentSubjectChar"/>
    <w:uiPriority w:val="99"/>
    <w:semiHidden/>
    <w:unhideWhenUsed/>
    <w:rsid w:val="002A6F94"/>
    <w:rPr>
      <w:b/>
      <w:bCs/>
    </w:rPr>
  </w:style>
  <w:style w:type="character" w:customStyle="1" w:styleId="CommentSubjectChar">
    <w:name w:val="Comment Subject Char"/>
    <w:basedOn w:val="CommentTextChar"/>
    <w:link w:val="CommentSubject"/>
    <w:uiPriority w:val="99"/>
    <w:semiHidden/>
    <w:rsid w:val="002A6F94"/>
    <w:rPr>
      <w:rFonts w:ascii="Arial" w:hAnsi="Arial"/>
      <w:b/>
      <w:bCs/>
      <w:kern w:val="0"/>
      <w:sz w:val="20"/>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view.law.stanford.edu/wp-content/uploads/sites/3/2023/01/Bissell-75-Stan.-L.-Rev.-205.pdf" TargetMode="External"/><Relationship Id="rId18" Type="http://schemas.openxmlformats.org/officeDocument/2006/relationships/hyperlink" Target="https://academic.oup.com/heapro/article-pdf/37/2/daab098/43511595/daab098.pdf" TargetMode="External"/><Relationship Id="rId26" Type="http://schemas.openxmlformats.org/officeDocument/2006/relationships/hyperlink" Target="https://discovery.ucl.ac.uk/id/eprint/10134903/3/Hooijer_covid19_paper_final_rps.pdf" TargetMode="External"/><Relationship Id="rId39" Type="http://schemas.openxmlformats.org/officeDocument/2006/relationships/hyperlink" Target="https://www.nature.com/articles/s41562-021-01056-1.pdf" TargetMode="External"/><Relationship Id="rId21" Type="http://schemas.openxmlformats.org/officeDocument/2006/relationships/hyperlink" Target="https://www.researchgate.net/profile/Paddy-Farr/publication/350432522_Toward_a_critical_race_analysis_of_the_COVID-19_crisis_in_US_carceral_institutions/links/60ec861c0859317dbddb0b45/Toward-a-critical-race-analysis-of-the-COVID-19-crisis-in-US-carceral-institutions.pdf" TargetMode="External"/><Relationship Id="rId34" Type="http://schemas.openxmlformats.org/officeDocument/2006/relationships/hyperlink" Target="https://www.mdpi.com/2673-4060/2/1/2" TargetMode="External"/><Relationship Id="rId42" Type="http://schemas.openxmlformats.org/officeDocument/2006/relationships/hyperlink" Target="https://www.academia.edu/download/73817615/0169796X20963252.pdf" TargetMode="External"/><Relationship Id="rId47" Type="http://schemas.openxmlformats.org/officeDocument/2006/relationships/hyperlink" Target="https://epublications.marquette.edu/cgi/viewcontent.cgi?article=1572&amp;context=comm_fac" TargetMode="External"/><Relationship Id="rId50" Type="http://schemas.openxmlformats.org/officeDocument/2006/relationships/hyperlink" Target="https://pmc.ncbi.nlm.nih.gov/articles/PMC7267380/pdf/DEWB-20-62.pdf" TargetMode="External"/><Relationship Id="rId55" Type="http://schemas.openxmlformats.org/officeDocument/2006/relationships/hyperlink" Target="https://www.frontiersin.org/journals/public-health/articles/10.3389/fpubh.2022.875198/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mc.ncbi.nlm.nih.gov/articles/PMC9168003/pdf/main.pdf" TargetMode="External"/><Relationship Id="rId29" Type="http://schemas.openxmlformats.org/officeDocument/2006/relationships/hyperlink" Target="https://journals.plos.org/plosone/article/file?id=10.1371/journal.pone.0266264&amp;type=printable" TargetMode="External"/><Relationship Id="rId11" Type="http://schemas.openxmlformats.org/officeDocument/2006/relationships/hyperlink" Target="https://onlinelibrary.wiley.com/doi/pdf/10.1002/gps.5689" TargetMode="External"/><Relationship Id="rId24" Type="http://schemas.openxmlformats.org/officeDocument/2006/relationships/hyperlink" Target="https://journals.sagepub.com/doi/pdf/10.1163/25902539-03020004" TargetMode="External"/><Relationship Id="rId32" Type="http://schemas.openxmlformats.org/officeDocument/2006/relationships/hyperlink" Target="https://www.tandfonline.com/doi/pdf/10.1080/1059924X.2017.1358971" TargetMode="External"/><Relationship Id="rId37" Type="http://schemas.openxmlformats.org/officeDocument/2006/relationships/hyperlink" Target="https://www.cs.jhu.edu/~misha/DIReadingSeminar/Papers/Ledesma14.pdf" TargetMode="External"/><Relationship Id="rId40" Type="http://schemas.openxmlformats.org/officeDocument/2006/relationships/hyperlink" Target="https://www.medrxiv.org/content/10.1101/2021.03.03.21252286.full.pdf" TargetMode="External"/><Relationship Id="rId45" Type="http://schemas.openxmlformats.org/officeDocument/2006/relationships/hyperlink" Target="https://onlinelibrary.wiley.com/doi/pdf/10.1002/hpm.3697" TargetMode="External"/><Relationship Id="rId53" Type="http://schemas.openxmlformats.org/officeDocument/2006/relationships/hyperlink" Target="https://www.ucl.ac.uk/news/2023/jul/lessons-must-be-learnt-covid-19s-unequal-impact-minority-groups" TargetMode="External"/><Relationship Id="rId58" Type="http://schemas.openxmlformats.org/officeDocument/2006/relationships/header" Target="header1.xml"/><Relationship Id="rId5" Type="http://schemas.openxmlformats.org/officeDocument/2006/relationships/webSettings" Target="webSettings.xml"/><Relationship Id="rId19" Type="http://schemas.openxmlformats.org/officeDocument/2006/relationships/hyperlink" Target="https://discovery.ucl.ac.uk/id/eprint/10188748/8/East_10188748_Thesis_sig_removed.pdf" TargetMode="External"/><Relationship Id="rId4" Type="http://schemas.openxmlformats.org/officeDocument/2006/relationships/settings" Target="settings.xml"/><Relationship Id="rId9" Type="http://schemas.openxmlformats.org/officeDocument/2006/relationships/hyperlink" Target="https://pmc.ncbi.nlm.nih.gov/articles/PMC9311305/pdf/ethndis-32-243.pdf" TargetMode="External"/><Relationship Id="rId14" Type="http://schemas.openxmlformats.org/officeDocument/2006/relationships/hyperlink" Target="https://link.springer.com/content/pdf/10.1186/s40163-020-00131-8.pdf" TargetMode="External"/><Relationship Id="rId22" Type="http://schemas.openxmlformats.org/officeDocument/2006/relationships/hyperlink" Target="https://www.thelancet.com/journals/lanpub/article/PIIS2468-2667(21)00096-7/fulltext?ref=publicsquare.uk" TargetMode="External"/><Relationship Id="rId27" Type="http://schemas.openxmlformats.org/officeDocument/2006/relationships/hyperlink" Target="https://openaccess.city.ac.uk/id/eprint/33557/1/Hyde%20thesis%202024%20PDF-A%20redacted.pdf" TargetMode="External"/><Relationship Id="rId30" Type="http://schemas.openxmlformats.org/officeDocument/2006/relationships/hyperlink" Target="https://jech.bmj.com/content/jech/75/10/970.full.pdf" TargetMode="External"/><Relationship Id="rId35" Type="http://schemas.openxmlformats.org/officeDocument/2006/relationships/hyperlink" Target="https://www.mdpi.com/2076-393X/11/12/1776" TargetMode="External"/><Relationship Id="rId43" Type="http://schemas.openxmlformats.org/officeDocument/2006/relationships/hyperlink" Target="https://www.ons.gov.uk/peoplepopulationandcommunity/healthandsocialcare/healthinequalities" TargetMode="External"/><Relationship Id="rId48" Type="http://schemas.openxmlformats.org/officeDocument/2006/relationships/hyperlink" Target="https://www.nature.com/articles/s41591-021-01410-w.pdf" TargetMode="External"/><Relationship Id="rId56" Type="http://schemas.openxmlformats.org/officeDocument/2006/relationships/hyperlink" Target="https://www.annualreviews.org/content/journals/10.1146/annurev-psych-030221-031857?crawler=true&amp;mimetype=application/pdf" TargetMode="External"/><Relationship Id="rId8" Type="http://schemas.openxmlformats.org/officeDocument/2006/relationships/hyperlink" Target="https://pmc.ncbi.nlm.nih.gov/articles/PMC7207142/pdf/main.pdf" TargetMode="External"/><Relationship Id="rId51" Type="http://schemas.openxmlformats.org/officeDocument/2006/relationships/hyperlink" Target="https://www.thelancet.com/journals/lancet/article/PIIS0140-6736(22)02288-7/fulltext" TargetMode="External"/><Relationship Id="rId3" Type="http://schemas.openxmlformats.org/officeDocument/2006/relationships/styles" Target="styles.xml"/><Relationship Id="rId12" Type="http://schemas.openxmlformats.org/officeDocument/2006/relationships/hyperlink" Target="https://www.tandfonline.com/doi/pdf/10.1080/10627197.2022.2097782" TargetMode="External"/><Relationship Id="rId17" Type="http://schemas.openxmlformats.org/officeDocument/2006/relationships/hyperlink" Target="https://scholarship.law.ua.edu/cgi/viewcontent.cgi?article=1046&amp;context=fac_working_papers" TargetMode="External"/><Relationship Id="rId25" Type="http://schemas.openxmlformats.org/officeDocument/2006/relationships/hyperlink" Target="https://journals.plos.org/plosone/article/file?id=10.1371/journal.pone.0246602&amp;type=printable" TargetMode="External"/><Relationship Id="rId33" Type="http://schemas.openxmlformats.org/officeDocument/2006/relationships/hyperlink" Target="https://www.thelancet.com/journals/lanres/article/PIIS2213-2600(20)30228-9/fulltext?ref=ageoftransformation.org" TargetMode="External"/><Relationship Id="rId38" Type="http://schemas.openxmlformats.org/officeDocument/2006/relationships/hyperlink" Target="https://pmc.ncbi.nlm.nih.gov/articles/PMC11060605/pdf/nihms-1985717.pdf" TargetMode="External"/><Relationship Id="rId46" Type="http://schemas.openxmlformats.org/officeDocument/2006/relationships/hyperlink" Target="https://digitalcommons.chapman.edu/cgi/viewcontent.cgi?article=1421&amp;context=education_articles" TargetMode="External"/><Relationship Id="rId59" Type="http://schemas.openxmlformats.org/officeDocument/2006/relationships/fontTable" Target="fontTable.xml"/><Relationship Id="rId20" Type="http://schemas.openxmlformats.org/officeDocument/2006/relationships/hyperlink" Target="https://www.jstor.org/stable/26269693?seq=1" TargetMode="External"/><Relationship Id="rId41" Type="http://schemas.openxmlformats.org/officeDocument/2006/relationships/hyperlink" Target="https://www.thelancet.com/pdfs/journals/lancet/PIIS0140-6736(20)32465-X.pdf" TargetMode="External"/><Relationship Id="rId54" Type="http://schemas.openxmlformats.org/officeDocument/2006/relationships/hyperlink" Target="https://www.gov.uk/government/publications/final-report-on-progress-to-address-covid-19-health-inequalities/final-report-on-progress-to-address-covid-19-health-inequalitie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pmc.ncbi.nlm.nih.gov/articles/PMC10872920/" TargetMode="External"/><Relationship Id="rId23" Type="http://schemas.openxmlformats.org/officeDocument/2006/relationships/hyperlink" Target="https://www.frontiersin.org/journals/sociology/articles/10.3389/fsoc.2025.1563314/pdf" TargetMode="External"/><Relationship Id="rId28" Type="http://schemas.openxmlformats.org/officeDocument/2006/relationships/hyperlink" Target="https://pmc.ncbi.nlm.nih.gov/articles/PMC8083195/pdf/gbab058.pdf" TargetMode="External"/><Relationship Id="rId36" Type="http://schemas.openxmlformats.org/officeDocument/2006/relationships/hyperlink" Target="https://www.loyola.edu/_media/join-us/karson-institute/documents/Critical%20Race%20Theory%20What%20it%20is%20not.pdf" TargetMode="External"/><Relationship Id="rId49" Type="http://schemas.openxmlformats.org/officeDocument/2006/relationships/hyperlink" Target="https://minorityrights.org/resources/inequality-and-the-impact-of-covid-19-how-discrimination-is-shaping-the-experiences-of-minorities-and-indigenous-peoples-during-the-pandemic/" TargetMode="External"/><Relationship Id="rId57" Type="http://schemas.openxmlformats.org/officeDocument/2006/relationships/hyperlink" Target="https://www.annualreviews.org/content/journals/10.1146/annurev-psych-030221-031857?crawler=true&amp;mimetype=application/pdf" TargetMode="External"/><Relationship Id="rId10" Type="http://schemas.openxmlformats.org/officeDocument/2006/relationships/hyperlink" Target="https://www.academia.edu/download/56253695/RRE.Annamma.Ferri.Connor.pdf" TargetMode="External"/><Relationship Id="rId31" Type="http://schemas.openxmlformats.org/officeDocument/2006/relationships/hyperlink" Target="https://journals.plos.org/plosone/article/file?id=10.1371/journal.pone.0302266&amp;type=printable" TargetMode="External"/><Relationship Id="rId44" Type="http://schemas.openxmlformats.org/officeDocument/2006/relationships/hyperlink" Target="https://journals.sagepub.com/doi/pdf/10.1177/19367244231202715" TargetMode="External"/><Relationship Id="rId52" Type="http://schemas.openxmlformats.org/officeDocument/2006/relationships/hyperlink" Target="https://www.manchester.ac.uk/about/news/covid-19-health-inequalities-for-ethnic-minority-groups/"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91E888-AE25-470B-9491-46D9F58C1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6341</Words>
  <Characters>36146</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Nurkas Kaneez (2225340)</cp:lastModifiedBy>
  <cp:revision>4</cp:revision>
  <dcterms:created xsi:type="dcterms:W3CDTF">2025-11-08T08:21:00Z</dcterms:created>
  <dcterms:modified xsi:type="dcterms:W3CDTF">2025-11-08T09:11:00Z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f9b226b3-2a78-4438-8b2d-de75b4173939</vt:lpwstr>
  </property>
</Properties>
</file>