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4A7FD7C" wp14:paraId="6239FEC1" wp14:textId="0A5BB1B9">
      <w:pPr>
        <w:pStyle w:val="Normal"/>
        <w:spacing w:before="0" w:beforeAutospacing="off" w:after="0" w:afterAutospacing="off"/>
        <w:jc w:val="both"/>
        <w:rPr>
          <w:rFonts w:ascii="Arial" w:hAnsi="Arial" w:eastAsia="Arial" w:cs="Arial"/>
          <w:b w:val="1"/>
          <w:bCs w:val="1"/>
          <w:noProof w:val="0"/>
          <w:color w:val="000000" w:themeColor="text1" w:themeTint="FF" w:themeShade="FF"/>
          <w:sz w:val="28"/>
          <w:szCs w:val="28"/>
          <w:u w:val="single"/>
          <w:lang w:val="en-GB"/>
        </w:rPr>
      </w:pPr>
      <w:r w:rsidRPr="74A7FD7C" w:rsidR="3195C281">
        <w:rPr>
          <w:rFonts w:ascii="Arial" w:hAnsi="Arial" w:eastAsia="Arial" w:cs="Arial"/>
          <w:b w:val="1"/>
          <w:bCs w:val="1"/>
          <w:noProof w:val="0"/>
          <w:color w:val="000000" w:themeColor="text1" w:themeTint="FF" w:themeShade="FF"/>
          <w:sz w:val="28"/>
          <w:szCs w:val="28"/>
          <w:u w:val="single"/>
          <w:lang w:val="en-GB"/>
        </w:rPr>
        <w:t>ACL tears and reconstruction return to play re</w:t>
      </w:r>
      <w:r w:rsidRPr="74A7FD7C" w:rsidR="601FCC0D">
        <w:rPr>
          <w:rFonts w:ascii="Arial" w:hAnsi="Arial" w:eastAsia="Arial" w:cs="Arial"/>
          <w:b w:val="1"/>
          <w:bCs w:val="1"/>
          <w:noProof w:val="0"/>
          <w:color w:val="000000" w:themeColor="text1" w:themeTint="FF" w:themeShade="FF"/>
          <w:sz w:val="28"/>
          <w:szCs w:val="28"/>
          <w:u w:val="single"/>
          <w:lang w:val="en-GB"/>
        </w:rPr>
        <w:t>habilitation</w:t>
      </w:r>
      <w:r w:rsidRPr="74A7FD7C" w:rsidR="3195C281">
        <w:rPr>
          <w:rFonts w:ascii="Arial" w:hAnsi="Arial" w:eastAsia="Arial" w:cs="Arial"/>
          <w:b w:val="1"/>
          <w:bCs w:val="1"/>
          <w:noProof w:val="0"/>
          <w:color w:val="000000" w:themeColor="text1" w:themeTint="FF" w:themeShade="FF"/>
          <w:sz w:val="28"/>
          <w:szCs w:val="28"/>
          <w:u w:val="single"/>
          <w:lang w:val="en-GB"/>
        </w:rPr>
        <w:t xml:space="preserve"> in football </w:t>
      </w:r>
    </w:p>
    <w:p xmlns:wp14="http://schemas.microsoft.com/office/word/2010/wordml" w:rsidP="74A7FD7C" wp14:paraId="24E396AC" wp14:textId="15764F93">
      <w:pPr>
        <w:pStyle w:val="Normal"/>
        <w:spacing w:before="0" w:beforeAutospacing="off" w:after="0" w:afterAutospacing="off"/>
        <w:jc w:val="both"/>
        <w:rPr>
          <w:rFonts w:ascii="Arial" w:hAnsi="Arial" w:eastAsia="Arial" w:cs="Arial"/>
          <w:b w:val="1"/>
          <w:bCs w:val="1"/>
          <w:noProof w:val="0"/>
          <w:color w:val="000000" w:themeColor="text1" w:themeTint="FF" w:themeShade="FF"/>
          <w:sz w:val="28"/>
          <w:szCs w:val="28"/>
          <w:u w:val="single"/>
          <w:lang w:val="en-GB"/>
        </w:rPr>
      </w:pPr>
    </w:p>
    <w:p xmlns:wp14="http://schemas.microsoft.com/office/word/2010/wordml" w:rsidP="74A7FD7C" wp14:paraId="5E5787A5" wp14:textId="78279046">
      <w:pPr>
        <w:pStyle w:val="Normal"/>
        <w:spacing w:before="0" w:beforeAutospacing="off" w:after="0" w:afterAutospacing="off"/>
        <w:jc w:val="both"/>
        <w:rPr>
          <w:rFonts w:ascii="Arial" w:hAnsi="Arial" w:eastAsia="Arial" w:cs="Arial"/>
          <w:b w:val="1"/>
          <w:bCs w:val="1"/>
          <w:noProof w:val="0"/>
          <w:color w:val="000000" w:themeColor="text1" w:themeTint="FF" w:themeShade="FF"/>
          <w:sz w:val="28"/>
          <w:szCs w:val="28"/>
          <w:u w:val="single"/>
          <w:lang w:val="en-GB"/>
        </w:rPr>
      </w:pPr>
      <w:r w:rsidRPr="74A7FD7C" w:rsidR="174FD8C2">
        <w:rPr>
          <w:rFonts w:ascii="Arial" w:hAnsi="Arial" w:eastAsia="Arial" w:cs="Arial"/>
          <w:b w:val="1"/>
          <w:bCs w:val="1"/>
          <w:noProof w:val="0"/>
          <w:color w:val="000000" w:themeColor="text1" w:themeTint="FF" w:themeShade="FF"/>
          <w:sz w:val="28"/>
          <w:szCs w:val="28"/>
          <w:u w:val="single"/>
          <w:lang w:val="en-GB"/>
        </w:rPr>
        <w:t>Introduction</w:t>
      </w:r>
    </w:p>
    <w:p w:rsidR="45E1674D" w:rsidP="1A4A93DD" w:rsidRDefault="45E1674D" w14:paraId="5E8A79AA" w14:textId="375BD7F1">
      <w:pPr>
        <w:spacing w:before="240" w:beforeAutospacing="off" w:after="240" w:afterAutospacing="off" w:line="360" w:lineRule="auto"/>
        <w:rPr>
          <w:rFonts w:ascii="Arial" w:hAnsi="Arial" w:eastAsia="Arial" w:cs="Arial"/>
          <w:noProof w:val="0"/>
          <w:color w:val="000000" w:themeColor="text1" w:themeTint="FF" w:themeShade="FF"/>
          <w:sz w:val="24"/>
          <w:szCs w:val="24"/>
          <w:lang w:val="en-GB"/>
        </w:rPr>
      </w:pPr>
      <w:r w:rsidRPr="74A7FD7C" w:rsidR="45E1674D">
        <w:rPr>
          <w:rFonts w:ascii="Arial" w:hAnsi="Arial" w:eastAsia="Arial" w:cs="Arial"/>
        </w:rPr>
        <w:t>Football is the most popular sport in the world</w:t>
      </w:r>
      <w:r w:rsidRPr="74A7FD7C" w:rsidR="45E1674D">
        <w:rPr>
          <w:rFonts w:ascii="Arial" w:hAnsi="Arial" w:eastAsia="Arial" w:cs="Arial"/>
          <w:color w:val="FF0000"/>
        </w:rPr>
        <w:t xml:space="preserve"> </w:t>
      </w:r>
      <w:r w:rsidRPr="74A7FD7C" w:rsidR="1FD507C1">
        <w:rPr>
          <w:rFonts w:ascii="Arial" w:hAnsi="Arial" w:eastAsia="Arial" w:cs="Arial"/>
          <w:noProof w:val="0"/>
          <w:sz w:val="24"/>
          <w:szCs w:val="24"/>
          <w:lang w:val="en-GB"/>
        </w:rPr>
        <w:t>(Jabalera, Ruger, Santos, et al., 2021)</w:t>
      </w:r>
      <w:r w:rsidRPr="74A7FD7C" w:rsidR="4D9DB62B">
        <w:rPr>
          <w:rFonts w:ascii="Arial" w:hAnsi="Arial" w:eastAsia="Arial" w:cs="Arial"/>
        </w:rPr>
        <w:t xml:space="preserve">. </w:t>
      </w:r>
      <w:r w:rsidRPr="74A7FD7C" w:rsidR="315875D3">
        <w:rPr>
          <w:rFonts w:ascii="Arial" w:hAnsi="Arial" w:eastAsia="Arial" w:cs="Arial"/>
        </w:rPr>
        <w:t xml:space="preserve">The sport carries a significant risk of anterior cruciate ligament (ACL) </w:t>
      </w:r>
      <w:r w:rsidRPr="74A7FD7C" w:rsidR="7C7D4C6D">
        <w:rPr>
          <w:rFonts w:ascii="Arial" w:hAnsi="Arial" w:eastAsia="Arial" w:cs="Arial"/>
        </w:rPr>
        <w:t>t</w:t>
      </w:r>
      <w:r w:rsidRPr="74A7FD7C" w:rsidR="759FCF18">
        <w:rPr>
          <w:rFonts w:ascii="Arial" w:hAnsi="Arial" w:eastAsia="Arial" w:cs="Arial"/>
        </w:rPr>
        <w:t>ears</w:t>
      </w:r>
      <w:r w:rsidRPr="74A7FD7C" w:rsidR="315875D3">
        <w:rPr>
          <w:rFonts w:ascii="Arial" w:hAnsi="Arial" w:eastAsia="Arial" w:cs="Arial"/>
        </w:rPr>
        <w:t xml:space="preserve">, </w:t>
      </w:r>
      <w:r w:rsidRPr="74A7FD7C" w:rsidR="4F0CD32B">
        <w:rPr>
          <w:rFonts w:ascii="Arial" w:hAnsi="Arial" w:eastAsia="Arial" w:cs="Arial"/>
        </w:rPr>
        <w:t xml:space="preserve">with a variety of mechanisms behind </w:t>
      </w:r>
      <w:r w:rsidRPr="74A7FD7C" w:rsidR="433B2AEB">
        <w:rPr>
          <w:rFonts w:ascii="Arial" w:hAnsi="Arial" w:eastAsia="Arial" w:cs="Arial"/>
        </w:rPr>
        <w:t xml:space="preserve">the injury </w:t>
      </w:r>
      <w:r w:rsidRPr="74A7FD7C" w:rsidR="4F0CD32B">
        <w:rPr>
          <w:rFonts w:ascii="Arial" w:hAnsi="Arial" w:eastAsia="Arial" w:cs="Arial"/>
        </w:rPr>
        <w:t>from non-contact to</w:t>
      </w:r>
      <w:r w:rsidRPr="74A7FD7C" w:rsidR="1EB498C4">
        <w:rPr>
          <w:rFonts w:ascii="Arial" w:hAnsi="Arial" w:eastAsia="Arial" w:cs="Arial"/>
        </w:rPr>
        <w:t xml:space="preserve"> contact, loading </w:t>
      </w:r>
      <w:r w:rsidRPr="74A7FD7C" w:rsidR="1194F12A">
        <w:rPr>
          <w:rFonts w:ascii="Arial" w:hAnsi="Arial" w:eastAsia="Arial" w:cs="Arial"/>
        </w:rPr>
        <w:t>mechanisms and re-injury (</w:t>
      </w:r>
      <w:r w:rsidRPr="74A7FD7C" w:rsidR="7A093E83">
        <w:rPr>
          <w:rFonts w:ascii="Arial" w:hAnsi="Arial" w:eastAsia="Arial" w:cs="Arial"/>
        </w:rPr>
        <w:t>Achenbach, Bloch, Klein, et al., 2024)</w:t>
      </w:r>
      <w:r w:rsidRPr="74A7FD7C" w:rsidR="38772856">
        <w:rPr>
          <w:rFonts w:ascii="Arial" w:hAnsi="Arial" w:eastAsia="Arial" w:cs="Arial"/>
        </w:rPr>
        <w:t>.</w:t>
      </w:r>
      <w:r w:rsidRPr="74A7FD7C" w:rsidR="79A83A2B">
        <w:rPr>
          <w:rFonts w:ascii="Arial" w:hAnsi="Arial" w:eastAsia="Arial" w:cs="Arial"/>
        </w:rPr>
        <w:t xml:space="preserve"> </w:t>
      </w:r>
      <w:r w:rsidRPr="74A7FD7C" w:rsidR="2A0125D8">
        <w:rPr>
          <w:rFonts w:ascii="Arial" w:hAnsi="Arial" w:eastAsia="Arial" w:cs="Arial"/>
        </w:rPr>
        <w:t>F</w:t>
      </w:r>
      <w:r w:rsidRPr="74A7FD7C" w:rsidR="40D97425">
        <w:rPr>
          <w:rFonts w:ascii="Arial" w:hAnsi="Arial" w:eastAsia="Arial" w:cs="Arial"/>
        </w:rPr>
        <w:t>ootball includes sharp movements</w:t>
      </w:r>
      <w:r w:rsidRPr="74A7FD7C" w:rsidR="1891803E">
        <w:rPr>
          <w:rFonts w:ascii="Arial" w:hAnsi="Arial" w:eastAsia="Arial" w:cs="Arial"/>
        </w:rPr>
        <w:t>,</w:t>
      </w:r>
      <w:r w:rsidRPr="74A7FD7C" w:rsidR="40D97425">
        <w:rPr>
          <w:rFonts w:ascii="Arial" w:hAnsi="Arial" w:eastAsia="Arial" w:cs="Arial"/>
        </w:rPr>
        <w:t xml:space="preserve"> combined with deceleration such as landing from a jump and pivot on a knee in near full extension</w:t>
      </w:r>
      <w:r w:rsidRPr="74A7FD7C" w:rsidR="40D97425">
        <w:rPr>
          <w:rFonts w:ascii="Arial" w:hAnsi="Arial" w:eastAsia="Arial" w:cs="Arial"/>
        </w:rPr>
        <w:t xml:space="preserve"> </w:t>
      </w:r>
      <w:r w:rsidRPr="74A7FD7C" w:rsidR="40D97425">
        <w:rPr>
          <w:rFonts w:ascii="Arial" w:hAnsi="Arial" w:eastAsia="Arial" w:cs="Arial"/>
        </w:rPr>
        <w:t>which are all motions linked to</w:t>
      </w:r>
      <w:r w:rsidRPr="74A7FD7C" w:rsidR="2F9E0FDF">
        <w:rPr>
          <w:rFonts w:ascii="Arial" w:hAnsi="Arial" w:eastAsia="Arial" w:cs="Arial"/>
        </w:rPr>
        <w:t xml:space="preserve"> non-contact</w:t>
      </w:r>
      <w:r w:rsidRPr="74A7FD7C" w:rsidR="40D97425">
        <w:rPr>
          <w:rFonts w:ascii="Arial" w:hAnsi="Arial" w:eastAsia="Arial" w:cs="Arial"/>
        </w:rPr>
        <w:t xml:space="preserve"> ACL tears (</w:t>
      </w:r>
      <w:r w:rsidRPr="74A7FD7C" w:rsidR="61287EBD">
        <w:rPr>
          <w:rFonts w:ascii="Arial" w:hAnsi="Arial" w:eastAsia="Arial" w:cs="Arial"/>
        </w:rPr>
        <w:t>Geli, Myer, Silvers, et al., 2009)</w:t>
      </w:r>
      <w:r w:rsidRPr="74A7FD7C" w:rsidR="40D97425">
        <w:rPr>
          <w:rFonts w:ascii="Arial" w:hAnsi="Arial" w:eastAsia="Arial" w:cs="Arial"/>
        </w:rPr>
        <w:t xml:space="preserve">. </w:t>
      </w:r>
      <w:r w:rsidRPr="74A7FD7C" w:rsidR="1BDCD8ED">
        <w:rPr>
          <w:rFonts w:ascii="Arial" w:hAnsi="Arial" w:eastAsia="Arial" w:cs="Arial"/>
        </w:rPr>
        <w:t xml:space="preserve">These play scenarios include anterior translation force, internal and external rotation moments, varus, and knee valgus. The anterior translation force is </w:t>
      </w:r>
      <w:r w:rsidRPr="74A7FD7C" w:rsidR="1BDCD8ED">
        <w:rPr>
          <w:rFonts w:ascii="Arial" w:hAnsi="Arial" w:eastAsia="Arial" w:cs="Arial"/>
        </w:rPr>
        <w:t>frequently</w:t>
      </w:r>
      <w:r w:rsidRPr="74A7FD7C" w:rsidR="1BDCD8ED">
        <w:rPr>
          <w:rFonts w:ascii="Arial" w:hAnsi="Arial" w:eastAsia="Arial" w:cs="Arial"/>
        </w:rPr>
        <w:t xml:space="preserve"> recognised as a contributing factor to the mechanisms of ACL injury and may be the most damaging isolated force linked to ACL injury, particularly at flexion angles of about 20 to 30° </w:t>
      </w:r>
      <w:r w:rsidRPr="74A7FD7C" w:rsidR="1BDCD8ED">
        <w:rPr>
          <w:rFonts w:ascii="Arial" w:hAnsi="Arial" w:eastAsia="Arial" w:cs="Arial"/>
          <w:color w:val="auto"/>
        </w:rPr>
        <w:t>(</w:t>
      </w:r>
      <w:r w:rsidRPr="74A7FD7C" w:rsidR="386A2BCF">
        <w:rPr>
          <w:rFonts w:ascii="Arial" w:hAnsi="Arial" w:eastAsia="Arial" w:cs="Arial"/>
          <w:noProof w:val="0"/>
          <w:color w:val="auto"/>
          <w:sz w:val="24"/>
          <w:szCs w:val="24"/>
          <w:lang w:val="en-GB"/>
        </w:rPr>
        <w:t>Waldén</w:t>
      </w:r>
      <w:r w:rsidRPr="74A7FD7C" w:rsidR="386A2BCF">
        <w:rPr>
          <w:rFonts w:ascii="Arial" w:hAnsi="Arial" w:eastAsia="Arial" w:cs="Arial"/>
          <w:noProof w:val="0"/>
          <w:color w:val="auto"/>
          <w:sz w:val="24"/>
          <w:szCs w:val="24"/>
          <w:lang w:val="en-GB"/>
        </w:rPr>
        <w:t>,</w:t>
      </w:r>
      <w:r w:rsidRPr="74A7FD7C" w:rsidR="386A2BCF">
        <w:rPr>
          <w:rFonts w:ascii="Arial" w:hAnsi="Arial" w:eastAsia="Arial" w:cs="Arial"/>
          <w:noProof w:val="0"/>
          <w:color w:val="auto"/>
          <w:sz w:val="24"/>
          <w:szCs w:val="24"/>
          <w:lang w:val="en-GB"/>
        </w:rPr>
        <w:t xml:space="preserve"> </w:t>
      </w:r>
      <w:r w:rsidRPr="74A7FD7C" w:rsidR="386A2BCF">
        <w:rPr>
          <w:rFonts w:ascii="Arial" w:hAnsi="Arial" w:eastAsia="Arial" w:cs="Arial"/>
          <w:noProof w:val="0"/>
          <w:color w:val="auto"/>
          <w:sz w:val="24"/>
          <w:szCs w:val="24"/>
          <w:lang w:val="en-GB"/>
        </w:rPr>
        <w:t>K</w:t>
      </w:r>
      <w:r w:rsidRPr="74A7FD7C" w:rsidR="386A2BCF">
        <w:rPr>
          <w:rFonts w:ascii="Arial" w:hAnsi="Arial" w:eastAsia="Arial" w:cs="Arial"/>
          <w:noProof w:val="0"/>
          <w:color w:val="auto"/>
          <w:sz w:val="24"/>
          <w:szCs w:val="24"/>
          <w:lang w:val="en-GB"/>
        </w:rPr>
        <w:t>rosshaug</w:t>
      </w:r>
      <w:r w:rsidRPr="74A7FD7C" w:rsidR="386A2BCF">
        <w:rPr>
          <w:rFonts w:ascii="Arial" w:hAnsi="Arial" w:eastAsia="Arial" w:cs="Arial"/>
          <w:noProof w:val="0"/>
          <w:color w:val="auto"/>
          <w:sz w:val="24"/>
          <w:szCs w:val="24"/>
          <w:lang w:val="en-GB"/>
        </w:rPr>
        <w:t>,</w:t>
      </w:r>
      <w:r w:rsidRPr="74A7FD7C" w:rsidR="386A2BCF">
        <w:rPr>
          <w:rFonts w:ascii="Arial" w:hAnsi="Arial" w:eastAsia="Arial" w:cs="Arial"/>
          <w:noProof w:val="0"/>
          <w:color w:val="auto"/>
          <w:sz w:val="24"/>
          <w:szCs w:val="24"/>
          <w:lang w:val="en-GB"/>
        </w:rPr>
        <w:t xml:space="preserve"> Bjørneboe, et al., 2015)</w:t>
      </w:r>
      <w:r w:rsidRPr="74A7FD7C" w:rsidR="386A2BCF">
        <w:rPr>
          <w:rFonts w:ascii="Arial" w:hAnsi="Arial" w:eastAsia="Arial" w:cs="Arial"/>
          <w:noProof w:val="0"/>
          <w:color w:val="FF0000"/>
          <w:sz w:val="24"/>
          <w:szCs w:val="24"/>
          <w:lang w:val="en-GB"/>
        </w:rPr>
        <w:t>.</w:t>
      </w:r>
      <w:r w:rsidRPr="74A7FD7C" w:rsidR="386A2BCF">
        <w:rPr>
          <w:rFonts w:ascii="Arial" w:hAnsi="Arial" w:eastAsia="Arial" w:cs="Arial"/>
          <w:noProof w:val="0"/>
          <w:color w:val="000000" w:themeColor="text1" w:themeTint="FF" w:themeShade="FF"/>
          <w:sz w:val="24"/>
          <w:szCs w:val="24"/>
          <w:lang w:val="en-GB"/>
        </w:rPr>
        <w:t xml:space="preserve"> A</w:t>
      </w:r>
      <w:r w:rsidRPr="74A7FD7C" w:rsidR="1094F18E">
        <w:rPr>
          <w:rFonts w:ascii="Arial" w:hAnsi="Arial" w:eastAsia="Arial" w:cs="Arial"/>
          <w:noProof w:val="0"/>
          <w:color w:val="000000" w:themeColor="text1" w:themeTint="FF" w:themeShade="FF"/>
          <w:sz w:val="24"/>
          <w:szCs w:val="24"/>
          <w:lang w:val="en-GB"/>
        </w:rPr>
        <w:t xml:space="preserve"> systematic video analysis of 39 </w:t>
      </w:r>
      <w:r w:rsidRPr="74A7FD7C" w:rsidR="042B8809">
        <w:rPr>
          <w:rFonts w:ascii="Arial" w:hAnsi="Arial" w:eastAsia="Arial" w:cs="Arial"/>
          <w:noProof w:val="0"/>
          <w:color w:val="000000" w:themeColor="text1" w:themeTint="FF" w:themeShade="FF"/>
          <w:sz w:val="24"/>
          <w:szCs w:val="24"/>
          <w:lang w:val="en-GB"/>
        </w:rPr>
        <w:t xml:space="preserve">ACL </w:t>
      </w:r>
      <w:r w:rsidRPr="74A7FD7C" w:rsidR="1094F18E">
        <w:rPr>
          <w:rFonts w:ascii="Arial" w:hAnsi="Arial" w:eastAsia="Arial" w:cs="Arial"/>
          <w:noProof w:val="0"/>
          <w:color w:val="000000" w:themeColor="text1" w:themeTint="FF" w:themeShade="FF"/>
          <w:sz w:val="24"/>
          <w:szCs w:val="24"/>
          <w:lang w:val="en-GB"/>
        </w:rPr>
        <w:t xml:space="preserve">cases </w:t>
      </w:r>
      <w:r w:rsidRPr="74A7FD7C" w:rsidR="1094F18E">
        <w:rPr>
          <w:rFonts w:ascii="Arial" w:hAnsi="Arial" w:eastAsia="Arial" w:cs="Arial"/>
          <w:noProof w:val="0"/>
          <w:color w:val="000000" w:themeColor="text1" w:themeTint="FF" w:themeShade="FF"/>
          <w:sz w:val="24"/>
          <w:szCs w:val="24"/>
          <w:lang w:val="en-GB"/>
        </w:rPr>
        <w:t>i</w:t>
      </w:r>
      <w:r w:rsidRPr="74A7FD7C" w:rsidR="3E3A5AB7">
        <w:rPr>
          <w:rFonts w:ascii="Arial" w:hAnsi="Arial" w:eastAsia="Arial" w:cs="Arial"/>
          <w:noProof w:val="0"/>
          <w:color w:val="000000" w:themeColor="text1" w:themeTint="FF" w:themeShade="FF"/>
          <w:sz w:val="24"/>
          <w:szCs w:val="24"/>
          <w:lang w:val="en-GB"/>
        </w:rPr>
        <w:t xml:space="preserve">n </w:t>
      </w:r>
      <w:r w:rsidRPr="74A7FD7C" w:rsidR="06A108A0">
        <w:rPr>
          <w:rFonts w:ascii="Arial" w:hAnsi="Arial" w:eastAsia="Arial" w:cs="Arial"/>
          <w:noProof w:val="0"/>
          <w:color w:val="000000" w:themeColor="text1" w:themeTint="FF" w:themeShade="FF"/>
          <w:sz w:val="24"/>
          <w:szCs w:val="24"/>
          <w:lang w:val="en-GB"/>
        </w:rPr>
        <w:t xml:space="preserve">male professional football </w:t>
      </w:r>
      <w:r w:rsidRPr="74A7FD7C" w:rsidR="0FE9F5CB">
        <w:rPr>
          <w:rFonts w:ascii="Arial" w:hAnsi="Arial" w:eastAsia="Arial" w:cs="Arial"/>
          <w:noProof w:val="0"/>
          <w:color w:val="000000" w:themeColor="text1" w:themeTint="FF" w:themeShade="FF"/>
          <w:sz w:val="24"/>
          <w:szCs w:val="24"/>
          <w:lang w:val="en-GB"/>
        </w:rPr>
        <w:t xml:space="preserve">players </w:t>
      </w:r>
      <w:r w:rsidRPr="74A7FD7C" w:rsidR="1094F18E">
        <w:rPr>
          <w:rFonts w:ascii="Arial" w:hAnsi="Arial" w:eastAsia="Arial" w:cs="Arial"/>
          <w:noProof w:val="0"/>
          <w:color w:val="000000" w:themeColor="text1" w:themeTint="FF" w:themeShade="FF"/>
          <w:sz w:val="24"/>
          <w:szCs w:val="24"/>
          <w:lang w:val="en-GB"/>
        </w:rPr>
        <w:t>f</w:t>
      </w:r>
      <w:r w:rsidRPr="74A7FD7C" w:rsidR="1094F18E">
        <w:rPr>
          <w:rFonts w:ascii="Arial" w:hAnsi="Arial" w:eastAsia="Arial" w:cs="Arial"/>
          <w:noProof w:val="0"/>
          <w:color w:val="000000" w:themeColor="text1" w:themeTint="FF" w:themeShade="FF"/>
          <w:sz w:val="24"/>
          <w:szCs w:val="24"/>
          <w:lang w:val="en-GB"/>
        </w:rPr>
        <w:t xml:space="preserve">ound </w:t>
      </w:r>
      <w:r w:rsidRPr="74A7FD7C" w:rsidR="37CC2C6F">
        <w:rPr>
          <w:rFonts w:ascii="Arial" w:hAnsi="Arial" w:eastAsia="Arial" w:cs="Arial"/>
          <w:noProof w:val="0"/>
          <w:color w:val="000000" w:themeColor="text1" w:themeTint="FF" w:themeShade="FF"/>
          <w:sz w:val="24"/>
          <w:szCs w:val="24"/>
          <w:lang w:val="en-GB"/>
        </w:rPr>
        <w:t>s</w:t>
      </w:r>
      <w:r w:rsidRPr="74A7FD7C" w:rsidR="2AE09B69">
        <w:rPr>
          <w:rFonts w:ascii="Arial" w:hAnsi="Arial" w:eastAsia="Arial" w:cs="Arial"/>
          <w:noProof w:val="0"/>
          <w:color w:val="000000" w:themeColor="text1" w:themeTint="FF" w:themeShade="FF"/>
          <w:sz w:val="24"/>
          <w:szCs w:val="24"/>
          <w:lang w:val="en-GB"/>
        </w:rPr>
        <w:t>ix ACL injuries occurred due to direct contact such as collisions or tackling,</w:t>
      </w:r>
      <w:r w:rsidRPr="74A7FD7C" w:rsidR="7BA07BB5">
        <w:rPr>
          <w:rFonts w:ascii="Arial" w:hAnsi="Arial" w:eastAsia="Arial" w:cs="Arial"/>
          <w:noProof w:val="0"/>
          <w:color w:val="000000" w:themeColor="text1" w:themeTint="FF" w:themeShade="FF"/>
          <w:sz w:val="24"/>
          <w:szCs w:val="24"/>
          <w:lang w:val="en-GB"/>
        </w:rPr>
        <w:t xml:space="preserve"> and three of these cases,</w:t>
      </w:r>
      <w:r w:rsidRPr="74A7FD7C" w:rsidR="4773456C">
        <w:rPr>
          <w:rFonts w:ascii="Arial" w:hAnsi="Arial" w:eastAsia="Arial" w:cs="Arial"/>
          <w:noProof w:val="0"/>
          <w:color w:val="000000" w:themeColor="text1" w:themeTint="FF" w:themeShade="FF"/>
          <w:sz w:val="24"/>
          <w:szCs w:val="24"/>
          <w:lang w:val="en-GB"/>
        </w:rPr>
        <w:t xml:space="preserve"> </w:t>
      </w:r>
      <w:r w:rsidRPr="74A7FD7C" w:rsidR="4F0FE25C">
        <w:rPr>
          <w:rFonts w:ascii="Arial" w:hAnsi="Arial" w:eastAsia="Arial" w:cs="Arial"/>
          <w:noProof w:val="0"/>
          <w:color w:val="000000" w:themeColor="text1" w:themeTint="FF" w:themeShade="FF"/>
          <w:sz w:val="24"/>
          <w:szCs w:val="24"/>
          <w:lang w:val="en-GB"/>
        </w:rPr>
        <w:t xml:space="preserve">the injured knee was directly tackled; the tackle came from behind and caused lateral impact to the knee joint, which resulted in a forceful valgus collapse </w:t>
      </w:r>
      <w:r w:rsidRPr="74A7FD7C" w:rsidR="568FD85B">
        <w:rPr>
          <w:rFonts w:ascii="Arial" w:hAnsi="Arial" w:eastAsia="Arial" w:cs="Arial"/>
        </w:rPr>
        <w:t>(</w:t>
      </w:r>
      <w:r w:rsidRPr="74A7FD7C" w:rsidR="568FD85B">
        <w:rPr>
          <w:rFonts w:ascii="Arial" w:hAnsi="Arial" w:eastAsia="Arial" w:cs="Arial"/>
        </w:rPr>
        <w:t>W</w:t>
      </w:r>
      <w:r w:rsidRPr="74A7FD7C" w:rsidR="568FD85B">
        <w:rPr>
          <w:rFonts w:ascii="Arial" w:hAnsi="Arial" w:eastAsia="Arial" w:cs="Arial"/>
          <w:noProof w:val="0"/>
          <w:color w:val="000000" w:themeColor="text1" w:themeTint="FF" w:themeShade="FF"/>
          <w:sz w:val="24"/>
          <w:szCs w:val="24"/>
          <w:lang w:val="en-GB"/>
        </w:rPr>
        <w:t>aldén</w:t>
      </w:r>
      <w:r w:rsidRPr="74A7FD7C" w:rsidR="568FD85B">
        <w:rPr>
          <w:rFonts w:ascii="Arial" w:hAnsi="Arial" w:eastAsia="Arial" w:cs="Arial"/>
          <w:noProof w:val="0"/>
          <w:color w:val="000000" w:themeColor="text1" w:themeTint="FF" w:themeShade="FF"/>
          <w:sz w:val="24"/>
          <w:szCs w:val="24"/>
          <w:lang w:val="en-GB"/>
        </w:rPr>
        <w:t xml:space="preserve">, </w:t>
      </w:r>
      <w:r w:rsidRPr="74A7FD7C" w:rsidR="568FD85B">
        <w:rPr>
          <w:rFonts w:ascii="Arial" w:hAnsi="Arial" w:eastAsia="Arial" w:cs="Arial"/>
          <w:noProof w:val="0"/>
          <w:color w:val="000000" w:themeColor="text1" w:themeTint="FF" w:themeShade="FF"/>
          <w:sz w:val="24"/>
          <w:szCs w:val="24"/>
          <w:lang w:val="en-GB"/>
        </w:rPr>
        <w:t>Kr</w:t>
      </w:r>
      <w:r w:rsidRPr="74A7FD7C" w:rsidR="568FD85B">
        <w:rPr>
          <w:rFonts w:ascii="Arial" w:hAnsi="Arial" w:eastAsia="Arial" w:cs="Arial"/>
          <w:noProof w:val="0"/>
          <w:color w:val="000000" w:themeColor="text1" w:themeTint="FF" w:themeShade="FF"/>
          <w:sz w:val="24"/>
          <w:szCs w:val="24"/>
          <w:lang w:val="en-GB"/>
        </w:rPr>
        <w:t>osshaug</w:t>
      </w:r>
      <w:r w:rsidRPr="74A7FD7C" w:rsidR="568FD85B">
        <w:rPr>
          <w:rFonts w:ascii="Arial" w:hAnsi="Arial" w:eastAsia="Arial" w:cs="Arial"/>
          <w:noProof w:val="0"/>
          <w:color w:val="000000" w:themeColor="text1" w:themeTint="FF" w:themeShade="FF"/>
          <w:sz w:val="24"/>
          <w:szCs w:val="24"/>
          <w:lang w:val="en-GB"/>
        </w:rPr>
        <w:t xml:space="preserve">, </w:t>
      </w:r>
      <w:r w:rsidRPr="74A7FD7C" w:rsidR="568FD85B">
        <w:rPr>
          <w:rFonts w:ascii="Arial" w:hAnsi="Arial" w:eastAsia="Arial" w:cs="Arial"/>
          <w:noProof w:val="0"/>
          <w:color w:val="000000" w:themeColor="text1" w:themeTint="FF" w:themeShade="FF"/>
          <w:sz w:val="24"/>
          <w:szCs w:val="24"/>
          <w:lang w:val="en-GB"/>
        </w:rPr>
        <w:t xml:space="preserve">Bjørneboe, et al., 2015). </w:t>
      </w:r>
      <w:r w:rsidRPr="74A7FD7C" w:rsidR="4F0FE25C">
        <w:rPr>
          <w:rFonts w:ascii="Arial" w:hAnsi="Arial" w:eastAsia="Arial" w:cs="Arial"/>
          <w:noProof w:val="0"/>
          <w:color w:val="000000" w:themeColor="text1" w:themeTint="FF" w:themeShade="FF"/>
          <w:sz w:val="24"/>
          <w:szCs w:val="24"/>
          <w:lang w:val="en-GB"/>
        </w:rPr>
        <w:t>In</w:t>
      </w:r>
      <w:r w:rsidRPr="74A7FD7C" w:rsidR="3DD6BD07">
        <w:rPr>
          <w:rFonts w:ascii="Arial" w:hAnsi="Arial" w:eastAsia="Arial" w:cs="Arial"/>
          <w:noProof w:val="0"/>
          <w:color w:val="000000" w:themeColor="text1" w:themeTint="FF" w:themeShade="FF"/>
          <w:sz w:val="24"/>
          <w:szCs w:val="24"/>
          <w:lang w:val="en-GB"/>
        </w:rPr>
        <w:t xml:space="preserve"> addition to being one of the most frequent injuries sustained by football players, an ACL rupture </w:t>
      </w:r>
      <w:r w:rsidRPr="74A7FD7C" w:rsidR="3DD6BD07">
        <w:rPr>
          <w:rFonts w:ascii="Arial" w:hAnsi="Arial" w:eastAsia="Arial" w:cs="Arial"/>
          <w:noProof w:val="0"/>
          <w:color w:val="000000" w:themeColor="text1" w:themeTint="FF" w:themeShade="FF"/>
          <w:sz w:val="24"/>
          <w:szCs w:val="24"/>
          <w:lang w:val="en-GB"/>
        </w:rPr>
        <w:t>ne</w:t>
      </w:r>
      <w:r w:rsidRPr="74A7FD7C" w:rsidR="3DD6BD07">
        <w:rPr>
          <w:rFonts w:ascii="Arial" w:hAnsi="Arial" w:eastAsia="Arial" w:cs="Arial"/>
          <w:noProof w:val="0"/>
          <w:color w:val="000000" w:themeColor="text1" w:themeTint="FF" w:themeShade="FF"/>
          <w:sz w:val="24"/>
          <w:szCs w:val="24"/>
          <w:lang w:val="en-GB"/>
        </w:rPr>
        <w:t>cessitates</w:t>
      </w:r>
      <w:r w:rsidRPr="74A7FD7C" w:rsidR="3DD6BD07">
        <w:rPr>
          <w:rFonts w:ascii="Arial" w:hAnsi="Arial" w:eastAsia="Arial" w:cs="Arial"/>
          <w:noProof w:val="0"/>
          <w:color w:val="000000" w:themeColor="text1" w:themeTint="FF" w:themeShade="FF"/>
          <w:sz w:val="24"/>
          <w:szCs w:val="24"/>
          <w:lang w:val="en-GB"/>
        </w:rPr>
        <w:t xml:space="preserve"> o</w:t>
      </w:r>
      <w:r w:rsidRPr="74A7FD7C" w:rsidR="3DD6BD07">
        <w:rPr>
          <w:rFonts w:ascii="Arial" w:hAnsi="Arial" w:eastAsia="Arial" w:cs="Arial"/>
          <w:noProof w:val="0"/>
          <w:color w:val="000000" w:themeColor="text1" w:themeTint="FF" w:themeShade="FF"/>
          <w:sz w:val="24"/>
          <w:szCs w:val="24"/>
          <w:lang w:val="en-GB"/>
        </w:rPr>
        <w:t>ne of the lengthiest recovery periods following reconstructive surgery (</w:t>
      </w:r>
      <w:r w:rsidRPr="74A7FD7C" w:rsidR="4A11C628">
        <w:rPr>
          <w:rFonts w:ascii="Arial" w:hAnsi="Arial" w:eastAsia="Arial" w:cs="Arial"/>
          <w:noProof w:val="0"/>
          <w:color w:val="000000" w:themeColor="text1" w:themeTint="FF" w:themeShade="FF"/>
          <w:sz w:val="24"/>
          <w:szCs w:val="24"/>
          <w:lang w:val="en-GB"/>
        </w:rPr>
        <w:t>Taberner, Dyk, Allen, et al., 2020</w:t>
      </w:r>
      <w:r w:rsidRPr="74A7FD7C" w:rsidR="4A11C628">
        <w:rPr>
          <w:rFonts w:ascii="Arial" w:hAnsi="Arial" w:eastAsia="Arial" w:cs="Arial"/>
          <w:noProof w:val="0"/>
          <w:color w:val="auto"/>
          <w:sz w:val="24"/>
          <w:szCs w:val="24"/>
          <w:lang w:val="en-GB"/>
        </w:rPr>
        <w:t>)</w:t>
      </w:r>
      <w:r w:rsidRPr="74A7FD7C" w:rsidR="26821EFB">
        <w:rPr>
          <w:rFonts w:ascii="Arial" w:hAnsi="Arial" w:eastAsia="Arial" w:cs="Arial"/>
          <w:color w:val="auto"/>
        </w:rPr>
        <w:t xml:space="preserve">. </w:t>
      </w:r>
      <w:r w:rsidRPr="74A7FD7C" w:rsidR="3DD6BD07">
        <w:rPr>
          <w:rFonts w:ascii="Arial" w:hAnsi="Arial" w:eastAsia="Arial" w:cs="Arial"/>
          <w:noProof w:val="0"/>
          <w:color w:val="000000" w:themeColor="text1" w:themeTint="FF" w:themeShade="FF"/>
          <w:sz w:val="24"/>
          <w:szCs w:val="24"/>
          <w:lang w:val="en-GB"/>
        </w:rPr>
        <w:t>A</w:t>
      </w:r>
      <w:r w:rsidRPr="74A7FD7C" w:rsidR="2B0EF938">
        <w:rPr>
          <w:rFonts w:ascii="Arial" w:hAnsi="Arial" w:eastAsia="Arial" w:cs="Arial"/>
          <w:noProof w:val="0"/>
          <w:color w:val="000000" w:themeColor="text1" w:themeTint="FF" w:themeShade="FF"/>
          <w:sz w:val="24"/>
          <w:szCs w:val="24"/>
          <w:lang w:val="en-GB"/>
        </w:rPr>
        <w:t xml:space="preserve">CL reconstruction in professional football players has been the focus of </w:t>
      </w:r>
      <w:r w:rsidRPr="74A7FD7C" w:rsidR="2B0EF938">
        <w:rPr>
          <w:rFonts w:ascii="Arial" w:hAnsi="Arial" w:eastAsia="Arial" w:cs="Arial"/>
          <w:noProof w:val="0"/>
          <w:color w:val="000000" w:themeColor="text1" w:themeTint="FF" w:themeShade="FF"/>
          <w:sz w:val="24"/>
          <w:szCs w:val="24"/>
          <w:lang w:val="en-GB"/>
        </w:rPr>
        <w:t>nu</w:t>
      </w:r>
      <w:r w:rsidRPr="74A7FD7C" w:rsidR="2B0EF938">
        <w:rPr>
          <w:rFonts w:ascii="Arial" w:hAnsi="Arial" w:eastAsia="Arial" w:cs="Arial"/>
          <w:noProof w:val="0"/>
          <w:color w:val="000000" w:themeColor="text1" w:themeTint="FF" w:themeShade="FF"/>
          <w:sz w:val="24"/>
          <w:szCs w:val="24"/>
          <w:lang w:val="en-GB"/>
        </w:rPr>
        <w:t>merous</w:t>
      </w:r>
      <w:r w:rsidRPr="74A7FD7C" w:rsidR="2B0EF938">
        <w:rPr>
          <w:rFonts w:ascii="Arial" w:hAnsi="Arial" w:eastAsia="Arial" w:cs="Arial"/>
          <w:noProof w:val="0"/>
          <w:color w:val="000000" w:themeColor="text1" w:themeTint="FF" w:themeShade="FF"/>
          <w:sz w:val="24"/>
          <w:szCs w:val="24"/>
          <w:lang w:val="en-GB"/>
        </w:rPr>
        <w:t xml:space="preserve"> r</w:t>
      </w:r>
      <w:r w:rsidRPr="74A7FD7C" w:rsidR="2B0EF938">
        <w:rPr>
          <w:rFonts w:ascii="Arial" w:hAnsi="Arial" w:eastAsia="Arial" w:cs="Arial"/>
          <w:noProof w:val="0"/>
          <w:color w:val="000000" w:themeColor="text1" w:themeTint="FF" w:themeShade="FF"/>
          <w:sz w:val="24"/>
          <w:szCs w:val="24"/>
          <w:lang w:val="en-GB"/>
        </w:rPr>
        <w:t xml:space="preserve">ecent studies that </w:t>
      </w:r>
      <w:r w:rsidRPr="74A7FD7C" w:rsidR="2B0EF938">
        <w:rPr>
          <w:rFonts w:ascii="Arial" w:hAnsi="Arial" w:eastAsia="Arial" w:cs="Arial"/>
          <w:noProof w:val="0"/>
          <w:color w:val="000000" w:themeColor="text1" w:themeTint="FF" w:themeShade="FF"/>
          <w:sz w:val="24"/>
          <w:szCs w:val="24"/>
          <w:lang w:val="en-GB"/>
        </w:rPr>
        <w:t>se</w:t>
      </w:r>
      <w:r w:rsidRPr="74A7FD7C" w:rsidR="2B0EF938">
        <w:rPr>
          <w:rFonts w:ascii="Arial" w:hAnsi="Arial" w:eastAsia="Arial" w:cs="Arial"/>
          <w:noProof w:val="0"/>
          <w:color w:val="000000" w:themeColor="text1" w:themeTint="FF" w:themeShade="FF"/>
          <w:sz w:val="24"/>
          <w:szCs w:val="24"/>
          <w:lang w:val="en-GB"/>
        </w:rPr>
        <w:t>ek</w:t>
      </w:r>
      <w:r w:rsidRPr="74A7FD7C" w:rsidR="2B0EF938">
        <w:rPr>
          <w:rFonts w:ascii="Arial" w:hAnsi="Arial" w:eastAsia="Arial" w:cs="Arial"/>
          <w:noProof w:val="0"/>
          <w:color w:val="000000" w:themeColor="text1" w:themeTint="FF" w:themeShade="FF"/>
          <w:sz w:val="24"/>
          <w:szCs w:val="24"/>
          <w:lang w:val="en-GB"/>
        </w:rPr>
        <w:t xml:space="preserve"> t</w:t>
      </w:r>
      <w:r w:rsidRPr="74A7FD7C" w:rsidR="2B0EF938">
        <w:rPr>
          <w:rFonts w:ascii="Arial" w:hAnsi="Arial" w:eastAsia="Arial" w:cs="Arial"/>
          <w:noProof w:val="0"/>
          <w:color w:val="000000" w:themeColor="text1" w:themeTint="FF" w:themeShade="FF"/>
          <w:sz w:val="24"/>
          <w:szCs w:val="24"/>
          <w:lang w:val="en-GB"/>
        </w:rPr>
        <w:t>o clarify th</w:t>
      </w:r>
      <w:r w:rsidRPr="74A7FD7C" w:rsidR="0BEB372B">
        <w:rPr>
          <w:rFonts w:ascii="Arial" w:hAnsi="Arial" w:eastAsia="Arial" w:cs="Arial"/>
          <w:noProof w:val="0"/>
          <w:color w:val="000000" w:themeColor="text1" w:themeTint="FF" w:themeShade="FF"/>
          <w:sz w:val="24"/>
          <w:szCs w:val="24"/>
          <w:lang w:val="en-GB"/>
        </w:rPr>
        <w:t>e r</w:t>
      </w:r>
      <w:r w:rsidRPr="74A7FD7C" w:rsidR="2B0EF938">
        <w:rPr>
          <w:rFonts w:ascii="Arial" w:hAnsi="Arial" w:eastAsia="Arial" w:cs="Arial"/>
          <w:noProof w:val="0"/>
          <w:color w:val="000000" w:themeColor="text1" w:themeTint="FF" w:themeShade="FF"/>
          <w:sz w:val="24"/>
          <w:szCs w:val="24"/>
          <w:lang w:val="en-GB"/>
        </w:rPr>
        <w:t>ates of return to competitive play (RTP), injury-related factors, and the best surgical and rehabilitation procedures (</w:t>
      </w:r>
      <w:r w:rsidRPr="74A7FD7C" w:rsidR="7E411E00">
        <w:rPr>
          <w:rFonts w:ascii="Arial" w:hAnsi="Arial" w:eastAsia="Arial" w:cs="Arial"/>
          <w:noProof w:val="0"/>
          <w:color w:val="000000" w:themeColor="text1" w:themeTint="FF" w:themeShade="FF"/>
          <w:sz w:val="24"/>
          <w:szCs w:val="24"/>
          <w:lang w:val="en-GB"/>
        </w:rPr>
        <w:t>Roi, Nanni and Tencone, 2006).</w:t>
      </w:r>
      <w:r w:rsidRPr="74A7FD7C" w:rsidR="62A56249">
        <w:rPr>
          <w:rFonts w:ascii="Arial" w:hAnsi="Arial" w:eastAsia="Arial" w:cs="Arial"/>
          <w:color w:val="FF0000"/>
        </w:rPr>
        <w:t xml:space="preserve"> </w:t>
      </w:r>
      <w:r w:rsidRPr="74A7FD7C" w:rsidR="62A56249">
        <w:rPr>
          <w:rFonts w:ascii="Arial" w:hAnsi="Arial" w:eastAsia="Arial" w:cs="Arial"/>
        </w:rPr>
        <w:t>T</w:t>
      </w:r>
      <w:r w:rsidRPr="74A7FD7C" w:rsidR="5CB10130">
        <w:rPr>
          <w:rFonts w:ascii="Arial" w:hAnsi="Arial" w:eastAsia="Arial" w:cs="Arial"/>
        </w:rPr>
        <w:t>he question of whether football players recover from an ACL rupture and, if so, when they can resume their pre-injury level of play and performance is still largely unanswered.</w:t>
      </w:r>
    </w:p>
    <w:p w:rsidR="74A7FD7C" w:rsidP="74A7FD7C" w:rsidRDefault="74A7FD7C" w14:paraId="1DDE3186" w14:textId="66205A60">
      <w:pPr>
        <w:spacing w:before="240" w:beforeAutospacing="off" w:after="240" w:afterAutospacing="off" w:line="360" w:lineRule="auto"/>
        <w:rPr>
          <w:rFonts w:ascii="Arial" w:hAnsi="Arial" w:eastAsia="Arial" w:cs="Arial"/>
        </w:rPr>
      </w:pPr>
    </w:p>
    <w:p w:rsidR="70381D8D" w:rsidP="74A7FD7C" w:rsidRDefault="70381D8D" w14:paraId="4E314522" w14:textId="3EB21BE6">
      <w:pPr>
        <w:spacing w:before="240" w:beforeAutospacing="off" w:after="240" w:afterAutospacing="off" w:line="360" w:lineRule="auto"/>
        <w:rPr>
          <w:rFonts w:ascii="Arial" w:hAnsi="Arial" w:eastAsia="Arial" w:cs="Arial"/>
          <w:b w:val="1"/>
          <w:bCs w:val="1"/>
          <w:sz w:val="28"/>
          <w:szCs w:val="28"/>
          <w:u w:val="single"/>
        </w:rPr>
      </w:pPr>
      <w:r w:rsidRPr="74A7FD7C" w:rsidR="70381D8D">
        <w:rPr>
          <w:rFonts w:ascii="Arial" w:hAnsi="Arial" w:eastAsia="Arial" w:cs="Arial"/>
          <w:b w:val="1"/>
          <w:bCs w:val="1"/>
          <w:sz w:val="28"/>
          <w:szCs w:val="28"/>
          <w:u w:val="single"/>
        </w:rPr>
        <w:t xml:space="preserve">ACL </w:t>
      </w:r>
      <w:r w:rsidRPr="74A7FD7C" w:rsidR="5E19A7EB">
        <w:rPr>
          <w:rFonts w:ascii="Arial" w:hAnsi="Arial" w:eastAsia="Arial" w:cs="Arial"/>
          <w:b w:val="1"/>
          <w:bCs w:val="1"/>
          <w:sz w:val="28"/>
          <w:szCs w:val="28"/>
          <w:u w:val="single"/>
        </w:rPr>
        <w:t>kinematics</w:t>
      </w:r>
      <w:r w:rsidRPr="74A7FD7C" w:rsidR="70381D8D">
        <w:rPr>
          <w:rFonts w:ascii="Arial" w:hAnsi="Arial" w:eastAsia="Arial" w:cs="Arial"/>
          <w:b w:val="1"/>
          <w:bCs w:val="1"/>
          <w:sz w:val="28"/>
          <w:szCs w:val="28"/>
          <w:u w:val="single"/>
        </w:rPr>
        <w:t xml:space="preserve"> </w:t>
      </w:r>
    </w:p>
    <w:p w:rsidR="70381D8D" w:rsidP="74A7FD7C" w:rsidRDefault="70381D8D" w14:paraId="26329875" w14:textId="472E5997">
      <w:pPr>
        <w:spacing w:before="240" w:beforeAutospacing="off" w:after="240" w:afterAutospacing="off" w:line="360" w:lineRule="auto"/>
        <w:rPr>
          <w:rFonts w:ascii="Arial" w:hAnsi="Arial" w:eastAsia="Arial" w:cs="Arial"/>
          <w:sz w:val="24"/>
          <w:szCs w:val="24"/>
          <w:u w:val="none"/>
        </w:rPr>
      </w:pPr>
      <w:r w:rsidRPr="74A7FD7C" w:rsidR="70381D8D">
        <w:rPr>
          <w:rFonts w:ascii="Arial" w:hAnsi="Arial" w:eastAsia="Arial" w:cs="Arial"/>
          <w:sz w:val="24"/>
          <w:szCs w:val="24"/>
          <w:u w:val="none"/>
        </w:rPr>
        <w:t>Two bundles make up the ACL, the knee's primary stabilising ligament</w:t>
      </w:r>
      <w:r w:rsidRPr="74A7FD7C" w:rsidR="70381D8D">
        <w:rPr>
          <w:rFonts w:ascii="Arial" w:hAnsi="Arial" w:eastAsia="Arial" w:cs="Arial"/>
          <w:sz w:val="24"/>
          <w:szCs w:val="24"/>
          <w:u w:val="none"/>
        </w:rPr>
        <w:t>. In contrast to the anteromedial bundle, which regulates anterior tibial translation, the posterolateral bundle provides rotational protection</w:t>
      </w:r>
      <w:r w:rsidRPr="74A7FD7C" w:rsidR="758292A8">
        <w:rPr>
          <w:rFonts w:ascii="Arial" w:hAnsi="Arial" w:eastAsia="Arial" w:cs="Arial"/>
          <w:sz w:val="24"/>
          <w:szCs w:val="24"/>
          <w:u w:val="none"/>
        </w:rPr>
        <w:t xml:space="preserve"> (</w:t>
      </w:r>
      <w:r w:rsidRPr="74A7FD7C" w:rsidR="7B2E8464">
        <w:rPr>
          <w:rFonts w:ascii="Arial" w:hAnsi="Arial" w:eastAsia="Arial" w:cs="Arial"/>
          <w:sz w:val="24"/>
          <w:szCs w:val="24"/>
          <w:u w:val="none"/>
        </w:rPr>
        <w:t>Chen, Li, Hosseini, Gadikota, et al., 2012)</w:t>
      </w:r>
      <w:r w:rsidRPr="74A7FD7C" w:rsidR="70381D8D">
        <w:rPr>
          <w:rFonts w:ascii="Arial" w:hAnsi="Arial" w:eastAsia="Arial" w:cs="Arial"/>
          <w:sz w:val="24"/>
          <w:szCs w:val="24"/>
          <w:u w:val="none"/>
        </w:rPr>
        <w:t xml:space="preserve">. This ligament </w:t>
      </w:r>
      <w:r w:rsidRPr="74A7FD7C" w:rsidR="3F9FFBE7">
        <w:rPr>
          <w:rFonts w:ascii="Arial" w:hAnsi="Arial" w:eastAsia="Arial" w:cs="Arial"/>
          <w:sz w:val="24"/>
          <w:szCs w:val="24"/>
          <w:u w:val="none"/>
        </w:rPr>
        <w:t>acts as the primary barrier preventing anterior translation of the tibia in relation to the femur.</w:t>
      </w:r>
      <w:r w:rsidRPr="74A7FD7C" w:rsidR="0B7AFE01">
        <w:rPr>
          <w:rFonts w:ascii="Arial" w:hAnsi="Arial" w:eastAsia="Arial" w:cs="Arial"/>
          <w:sz w:val="24"/>
          <w:szCs w:val="24"/>
          <w:u w:val="none"/>
        </w:rPr>
        <w:t xml:space="preserve"> Knee flexion angle and posterior ground reaction force during a movement have a major impact on the amount of anterior shear force applied to the tibia and its impact on ACL loading</w:t>
      </w:r>
      <w:r w:rsidRPr="74A7FD7C" w:rsidR="3B561725">
        <w:rPr>
          <w:rFonts w:ascii="Arial" w:hAnsi="Arial" w:eastAsia="Arial" w:cs="Arial"/>
          <w:sz w:val="24"/>
          <w:szCs w:val="24"/>
          <w:u w:val="none"/>
        </w:rPr>
        <w:t xml:space="preserve"> (Andriacchi and Dyrby, 2005)</w:t>
      </w:r>
      <w:r w:rsidRPr="74A7FD7C" w:rsidR="0B7AFE01">
        <w:rPr>
          <w:rFonts w:ascii="Arial" w:hAnsi="Arial" w:eastAsia="Arial" w:cs="Arial"/>
          <w:sz w:val="24"/>
          <w:szCs w:val="24"/>
          <w:u w:val="none"/>
        </w:rPr>
        <w:t>. During a movement, the foot's posterior ground reaction force produces a flexion moment at the knee that must be counterbalanced by an extension moment. The main source of knee extension moments is the quadriceps</w:t>
      </w:r>
      <w:r w:rsidRPr="74A7FD7C" w:rsidR="515C8686">
        <w:rPr>
          <w:rFonts w:ascii="Arial" w:hAnsi="Arial" w:eastAsia="Arial" w:cs="Arial"/>
          <w:sz w:val="24"/>
          <w:szCs w:val="24"/>
          <w:u w:val="none"/>
        </w:rPr>
        <w:t xml:space="preserve"> (Musahl, Nazzal, Lucidi, et al., 2021)</w:t>
      </w:r>
      <w:r w:rsidRPr="74A7FD7C" w:rsidR="0B7AFE01">
        <w:rPr>
          <w:rFonts w:ascii="Arial" w:hAnsi="Arial" w:eastAsia="Arial" w:cs="Arial"/>
          <w:sz w:val="24"/>
          <w:szCs w:val="24"/>
          <w:u w:val="none"/>
        </w:rPr>
        <w:t>.</w:t>
      </w:r>
      <w:r w:rsidRPr="74A7FD7C" w:rsidR="12E826BE">
        <w:rPr>
          <w:rFonts w:ascii="Arial" w:hAnsi="Arial" w:eastAsia="Arial" w:cs="Arial"/>
          <w:sz w:val="24"/>
          <w:szCs w:val="24"/>
          <w:u w:val="none"/>
        </w:rPr>
        <w:t xml:space="preserve"> One of the main causes of anterior tibial translation and the ACL loading mechanism is the anterior shear force that the quadriceps apply at the proximal end of the tibia when producing knee moments</w:t>
      </w:r>
      <w:r w:rsidRPr="74A7FD7C" w:rsidR="2671FD93">
        <w:rPr>
          <w:rFonts w:ascii="Arial" w:hAnsi="Arial" w:eastAsia="Arial" w:cs="Arial"/>
          <w:sz w:val="24"/>
          <w:szCs w:val="24"/>
          <w:u w:val="none"/>
        </w:rPr>
        <w:t xml:space="preserve"> (</w:t>
      </w:r>
      <w:r w:rsidRPr="74A7FD7C" w:rsidR="6C07FA91">
        <w:rPr>
          <w:rFonts w:ascii="Arial" w:hAnsi="Arial" w:eastAsia="Arial" w:cs="Arial"/>
          <w:sz w:val="24"/>
          <w:szCs w:val="24"/>
          <w:u w:val="none"/>
        </w:rPr>
        <w:t>Gao and Zheng, 2010)</w:t>
      </w:r>
      <w:r w:rsidRPr="74A7FD7C" w:rsidR="12E826BE">
        <w:rPr>
          <w:rFonts w:ascii="Arial" w:hAnsi="Arial" w:eastAsia="Arial" w:cs="Arial"/>
          <w:sz w:val="24"/>
          <w:szCs w:val="24"/>
          <w:u w:val="none"/>
        </w:rPr>
        <w:t xml:space="preserve">. These mechanics are important to take into consideration throughout rehabilitation. </w:t>
      </w:r>
    </w:p>
    <w:p w:rsidR="74A7FD7C" w:rsidP="74A7FD7C" w:rsidRDefault="74A7FD7C" w14:paraId="727D1C08" w14:textId="1BB110AD">
      <w:pPr>
        <w:spacing w:before="240" w:beforeAutospacing="off" w:after="240" w:afterAutospacing="off" w:line="360" w:lineRule="auto"/>
        <w:rPr>
          <w:rFonts w:ascii="Arial" w:hAnsi="Arial" w:eastAsia="Arial" w:cs="Arial"/>
          <w:sz w:val="24"/>
          <w:szCs w:val="24"/>
          <w:u w:val="none"/>
        </w:rPr>
      </w:pPr>
    </w:p>
    <w:p w:rsidR="408DE7F0" w:rsidP="74A7FD7C" w:rsidRDefault="408DE7F0" w14:paraId="0E501161" w14:textId="46ECA49D">
      <w:pPr>
        <w:pStyle w:val="Normal"/>
        <w:spacing w:before="0" w:beforeAutospacing="off" w:after="0" w:afterAutospacing="off"/>
        <w:ind w:left="0"/>
        <w:jc w:val="both"/>
        <w:rPr>
          <w:rFonts w:ascii="Arial" w:hAnsi="Arial" w:eastAsia="Arial" w:cs="Arial"/>
          <w:b w:val="1"/>
          <w:bCs w:val="1"/>
          <w:noProof w:val="0"/>
          <w:color w:val="000000" w:themeColor="text1" w:themeTint="FF" w:themeShade="FF"/>
          <w:sz w:val="28"/>
          <w:szCs w:val="28"/>
          <w:u w:val="single"/>
          <w:lang w:val="en-GB"/>
        </w:rPr>
      </w:pPr>
      <w:r w:rsidRPr="74A7FD7C" w:rsidR="408DE7F0">
        <w:rPr>
          <w:rFonts w:ascii="Arial" w:hAnsi="Arial" w:eastAsia="Arial" w:cs="Arial"/>
          <w:b w:val="1"/>
          <w:bCs w:val="1"/>
          <w:noProof w:val="0"/>
          <w:color w:val="000000" w:themeColor="text1" w:themeTint="FF" w:themeShade="FF"/>
          <w:sz w:val="28"/>
          <w:szCs w:val="28"/>
          <w:u w:val="single"/>
          <w:lang w:val="en-GB"/>
        </w:rPr>
        <w:t>Strength, hypertrophy, power and plyometrics based prescriptions</w:t>
      </w:r>
    </w:p>
    <w:p w:rsidR="3811B1FE" w:rsidP="74A7FD7C" w:rsidRDefault="3811B1FE" w14:paraId="6262EC19" w14:textId="139858A1">
      <w:pPr>
        <w:spacing w:before="240" w:beforeAutospacing="off" w:after="240" w:afterAutospacing="off" w:line="360" w:lineRule="auto"/>
        <w:rPr>
          <w:rFonts w:ascii="Arial" w:hAnsi="Arial" w:eastAsia="Arial" w:cs="Arial"/>
          <w:sz w:val="24"/>
          <w:szCs w:val="24"/>
          <w:u w:val="none"/>
        </w:rPr>
      </w:pPr>
      <w:r w:rsidRPr="74A7FD7C" w:rsidR="3811B1FE">
        <w:rPr>
          <w:rFonts w:ascii="Arial" w:hAnsi="Arial" w:eastAsia="Arial" w:cs="Arial"/>
          <w:noProof w:val="0"/>
          <w:color w:val="202020"/>
          <w:sz w:val="24"/>
          <w:szCs w:val="24"/>
          <w:lang w:val="en-GB"/>
        </w:rPr>
        <w:t xml:space="preserve">For football players to succeed, they must </w:t>
      </w:r>
      <w:r w:rsidRPr="74A7FD7C" w:rsidR="3811B1FE">
        <w:rPr>
          <w:rFonts w:ascii="Arial" w:hAnsi="Arial" w:eastAsia="Arial" w:cs="Arial"/>
          <w:noProof w:val="0"/>
          <w:color w:val="202020"/>
          <w:sz w:val="24"/>
          <w:szCs w:val="24"/>
          <w:lang w:val="en-GB"/>
        </w:rPr>
        <w:t>possess</w:t>
      </w:r>
      <w:r w:rsidRPr="74A7FD7C" w:rsidR="3811B1FE">
        <w:rPr>
          <w:rFonts w:ascii="Arial" w:hAnsi="Arial" w:eastAsia="Arial" w:cs="Arial"/>
          <w:noProof w:val="0"/>
          <w:color w:val="202020"/>
          <w:sz w:val="24"/>
          <w:szCs w:val="24"/>
          <w:lang w:val="en-GB"/>
        </w:rPr>
        <w:t xml:space="preserve"> technical, tactical, and physical skills, such as strength and endurance</w:t>
      </w:r>
      <w:r w:rsidRPr="74A7FD7C" w:rsidR="65A1013C">
        <w:rPr>
          <w:rFonts w:ascii="Arial" w:hAnsi="Arial" w:eastAsia="Arial" w:cs="Arial"/>
          <w:noProof w:val="0"/>
          <w:color w:val="202020"/>
          <w:sz w:val="24"/>
          <w:szCs w:val="24"/>
          <w:lang w:val="en-GB"/>
        </w:rPr>
        <w:t xml:space="preserve"> (</w:t>
      </w:r>
      <w:r w:rsidRPr="74A7FD7C" w:rsidR="65A1013C">
        <w:rPr>
          <w:rFonts w:ascii="Arial" w:hAnsi="Arial" w:eastAsia="Arial" w:cs="Arial"/>
          <w:noProof w:val="0"/>
          <w:color w:val="202020"/>
          <w:sz w:val="24"/>
          <w:szCs w:val="24"/>
          <w:lang w:val="en-GB"/>
        </w:rPr>
        <w:t>Costagna</w:t>
      </w:r>
      <w:r w:rsidRPr="74A7FD7C" w:rsidR="65A1013C">
        <w:rPr>
          <w:rFonts w:ascii="Arial" w:hAnsi="Arial" w:eastAsia="Arial" w:cs="Arial"/>
          <w:noProof w:val="0"/>
          <w:color w:val="202020"/>
          <w:sz w:val="24"/>
          <w:szCs w:val="24"/>
          <w:lang w:val="en-GB"/>
        </w:rPr>
        <w:t>, Abt and D’</w:t>
      </w:r>
      <w:r w:rsidRPr="74A7FD7C" w:rsidR="337AF96B">
        <w:rPr>
          <w:rFonts w:ascii="Arial" w:hAnsi="Arial" w:eastAsia="Arial" w:cs="Arial"/>
          <w:noProof w:val="0"/>
          <w:color w:val="202020"/>
          <w:sz w:val="24"/>
          <w:szCs w:val="24"/>
          <w:lang w:val="en-GB"/>
        </w:rPr>
        <w:t>Ottavio, 2007)</w:t>
      </w:r>
      <w:r w:rsidRPr="74A7FD7C" w:rsidR="3811B1FE">
        <w:rPr>
          <w:rFonts w:ascii="Arial" w:hAnsi="Arial" w:eastAsia="Arial" w:cs="Arial"/>
          <w:noProof w:val="0"/>
          <w:color w:val="202020"/>
          <w:sz w:val="24"/>
          <w:szCs w:val="24"/>
          <w:lang w:val="en-GB"/>
        </w:rPr>
        <w:t xml:space="preserve">. Football players run </w:t>
      </w:r>
      <w:r w:rsidRPr="74A7FD7C" w:rsidR="3811B1FE">
        <w:rPr>
          <w:rFonts w:ascii="Arial" w:hAnsi="Arial" w:eastAsia="Arial" w:cs="Arial"/>
          <w:noProof w:val="0"/>
          <w:color w:val="202020"/>
          <w:sz w:val="24"/>
          <w:szCs w:val="24"/>
          <w:lang w:val="en-GB"/>
        </w:rPr>
        <w:t>roughly 10km</w:t>
      </w:r>
      <w:r w:rsidRPr="74A7FD7C" w:rsidR="3811B1FE">
        <w:rPr>
          <w:rFonts w:ascii="Arial" w:hAnsi="Arial" w:eastAsia="Arial" w:cs="Arial"/>
          <w:noProof w:val="0"/>
          <w:color w:val="202020"/>
          <w:sz w:val="24"/>
          <w:szCs w:val="24"/>
          <w:lang w:val="en-GB"/>
        </w:rPr>
        <w:t xml:space="preserve"> at an average intensity near the anaerobic threshold during a 90-minute match (</w:t>
      </w:r>
      <w:r w:rsidRPr="74A7FD7C" w:rsidR="54B2E2BF">
        <w:rPr>
          <w:rFonts w:ascii="Arial" w:hAnsi="Arial" w:eastAsia="Arial" w:cs="Arial"/>
          <w:noProof w:val="0"/>
          <w:color w:val="202020"/>
          <w:sz w:val="24"/>
          <w:szCs w:val="24"/>
          <w:lang w:val="en-GB"/>
        </w:rPr>
        <w:t xml:space="preserve">Almeida, Silva, </w:t>
      </w:r>
      <w:r w:rsidRPr="74A7FD7C" w:rsidR="54B2E2BF">
        <w:rPr>
          <w:rFonts w:ascii="Arial" w:hAnsi="Arial" w:eastAsia="Arial" w:cs="Arial"/>
          <w:noProof w:val="0"/>
          <w:color w:val="202020"/>
          <w:sz w:val="24"/>
          <w:szCs w:val="24"/>
          <w:lang w:val="en-GB"/>
        </w:rPr>
        <w:t>Pedrinelli</w:t>
      </w:r>
      <w:r w:rsidRPr="74A7FD7C" w:rsidR="54B2E2BF">
        <w:rPr>
          <w:rFonts w:ascii="Arial" w:hAnsi="Arial" w:eastAsia="Arial" w:cs="Arial"/>
          <w:noProof w:val="0"/>
          <w:color w:val="202020"/>
          <w:sz w:val="24"/>
          <w:szCs w:val="24"/>
          <w:lang w:val="en-GB"/>
        </w:rPr>
        <w:t>, et al., 2018)</w:t>
      </w:r>
      <w:r w:rsidRPr="74A7FD7C" w:rsidR="3811B1FE">
        <w:rPr>
          <w:rFonts w:ascii="Arial" w:hAnsi="Arial" w:eastAsia="Arial" w:cs="Arial"/>
          <w:noProof w:val="0"/>
          <w:color w:val="202020"/>
          <w:sz w:val="24"/>
          <w:szCs w:val="24"/>
          <w:lang w:val="en-GB"/>
        </w:rPr>
        <w:t>.</w:t>
      </w:r>
      <w:r w:rsidRPr="74A7FD7C" w:rsidR="68EC3628">
        <w:rPr>
          <w:rFonts w:ascii="Arial" w:hAnsi="Arial" w:eastAsia="Arial" w:cs="Arial"/>
          <w:noProof w:val="0"/>
          <w:color w:val="202020"/>
          <w:sz w:val="24"/>
          <w:szCs w:val="24"/>
          <w:lang w:val="en-GB"/>
        </w:rPr>
        <w:t xml:space="preserve"> </w:t>
      </w:r>
      <w:r w:rsidRPr="74A7FD7C" w:rsidR="68EC3628">
        <w:rPr>
          <w:rFonts w:ascii="Arial" w:hAnsi="Arial" w:eastAsia="Arial" w:cs="Arial"/>
          <w:noProof w:val="0"/>
          <w:color w:val="auto"/>
          <w:sz w:val="24"/>
          <w:szCs w:val="24"/>
          <w:lang w:val="en-GB"/>
        </w:rPr>
        <w:t xml:space="preserve">Muscle endurance </w:t>
      </w:r>
      <w:r w:rsidRPr="74A7FD7C" w:rsidR="13E3114B">
        <w:rPr>
          <w:rFonts w:ascii="Arial" w:hAnsi="Arial" w:eastAsia="Arial" w:cs="Arial"/>
          <w:noProof w:val="0"/>
          <w:color w:val="auto"/>
          <w:sz w:val="24"/>
          <w:szCs w:val="24"/>
          <w:lang w:val="en-GB"/>
        </w:rPr>
        <w:t xml:space="preserve">prescriptions have been shown to </w:t>
      </w:r>
      <w:r w:rsidRPr="74A7FD7C" w:rsidR="68EC3628">
        <w:rPr>
          <w:rFonts w:ascii="Arial" w:hAnsi="Arial" w:eastAsia="Arial" w:cs="Arial"/>
          <w:noProof w:val="0"/>
          <w:color w:val="auto"/>
          <w:sz w:val="24"/>
          <w:szCs w:val="24"/>
          <w:lang w:val="en-GB"/>
        </w:rPr>
        <w:t xml:space="preserve">be trained using maximal two sets of 15–25 repetitions (intensity &lt;50% of 1RM), including 2–3 min rest </w:t>
      </w:r>
      <w:r w:rsidRPr="74A7FD7C" w:rsidR="640D3432">
        <w:rPr>
          <w:rFonts w:ascii="Arial" w:hAnsi="Arial" w:eastAsia="Arial" w:cs="Arial"/>
          <w:sz w:val="24"/>
          <w:szCs w:val="24"/>
          <w:u w:val="none"/>
        </w:rPr>
        <w:t>(Musahl, Nazzal, Lucidi, et al., 2021).</w:t>
      </w:r>
    </w:p>
    <w:p w:rsidR="17BCDB55" w:rsidP="74A7FD7C" w:rsidRDefault="17BCDB55" w14:paraId="0F28E373" w14:textId="30FA0F34">
      <w:pPr>
        <w:spacing w:before="240" w:beforeAutospacing="off" w:after="240" w:afterAutospacing="off" w:line="360" w:lineRule="auto"/>
        <w:rPr>
          <w:rFonts w:ascii="Arial" w:hAnsi="Arial" w:eastAsia="Arial" w:cs="Arial"/>
          <w:noProof w:val="0"/>
          <w:color w:val="231F20"/>
          <w:sz w:val="24"/>
          <w:szCs w:val="24"/>
          <w:lang w:val="en-GB"/>
        </w:rPr>
      </w:pPr>
      <w:r w:rsidRPr="74A7FD7C" w:rsidR="17BCDB55">
        <w:rPr>
          <w:rFonts w:ascii="Arial" w:hAnsi="Arial" w:eastAsia="Arial" w:cs="Arial"/>
          <w:noProof w:val="0"/>
          <w:color w:val="231F20"/>
          <w:sz w:val="24"/>
          <w:szCs w:val="24"/>
          <w:lang w:val="en-GB"/>
        </w:rPr>
        <w:t>According to various authors, the acceptable deficit in muscle strength prior to resumed sports varies from study to study, ranging from 10% to 35% (Kyritsis, 2014).</w:t>
      </w:r>
      <w:r w:rsidRPr="74A7FD7C" w:rsidR="2D1A304A">
        <w:rPr>
          <w:rFonts w:ascii="Arial" w:hAnsi="Arial" w:eastAsia="Arial" w:cs="Arial"/>
          <w:noProof w:val="0"/>
          <w:color w:val="231F20"/>
          <w:sz w:val="24"/>
          <w:szCs w:val="24"/>
          <w:lang w:val="en-GB"/>
        </w:rPr>
        <w:t xml:space="preserve"> </w:t>
      </w:r>
      <w:r w:rsidRPr="74A7FD7C" w:rsidR="6C5BD642">
        <w:rPr>
          <w:rFonts w:ascii="Arial" w:hAnsi="Arial" w:eastAsia="Arial" w:cs="Arial"/>
          <w:noProof w:val="0"/>
          <w:color w:val="231F20"/>
          <w:sz w:val="24"/>
          <w:szCs w:val="24"/>
          <w:lang w:val="en-GB"/>
        </w:rPr>
        <w:t>Fuller</w:t>
      </w:r>
      <w:r w:rsidRPr="74A7FD7C" w:rsidR="588B83D4">
        <w:rPr>
          <w:rFonts w:ascii="Arial" w:hAnsi="Arial" w:eastAsia="Arial" w:cs="Arial"/>
          <w:noProof w:val="0"/>
          <w:color w:val="231F20"/>
          <w:sz w:val="24"/>
          <w:szCs w:val="24"/>
          <w:lang w:val="en-GB"/>
        </w:rPr>
        <w:t xml:space="preserve"> and </w:t>
      </w:r>
      <w:r w:rsidRPr="74A7FD7C" w:rsidR="50067F9E">
        <w:rPr>
          <w:rFonts w:ascii="Arial" w:hAnsi="Arial" w:eastAsia="Arial" w:cs="Arial"/>
          <w:noProof w:val="0"/>
          <w:color w:val="231F20"/>
          <w:sz w:val="24"/>
          <w:szCs w:val="24"/>
          <w:lang w:val="en-GB"/>
        </w:rPr>
        <w:t xml:space="preserve">Walker, (2006) alongside Hartigan, Zeni, </w:t>
      </w:r>
      <w:r w:rsidRPr="74A7FD7C" w:rsidR="5344794E">
        <w:rPr>
          <w:rFonts w:ascii="Arial" w:hAnsi="Arial" w:eastAsia="Arial" w:cs="Arial"/>
          <w:noProof w:val="0"/>
          <w:color w:val="231F20"/>
          <w:sz w:val="24"/>
          <w:szCs w:val="24"/>
          <w:lang w:val="en-GB"/>
        </w:rPr>
        <w:t xml:space="preserve">Stasi, et al., (2013) suggests </w:t>
      </w:r>
      <w:r w:rsidRPr="74A7FD7C" w:rsidR="3447F9A9">
        <w:rPr>
          <w:rFonts w:ascii="Arial" w:hAnsi="Arial" w:eastAsia="Arial" w:cs="Arial"/>
          <w:noProof w:val="0"/>
          <w:color w:val="231F20"/>
          <w:sz w:val="24"/>
          <w:szCs w:val="24"/>
          <w:lang w:val="en-GB"/>
        </w:rPr>
        <w:t>that at least 90% of muscle strength should have regained before returning to team training</w:t>
      </w:r>
      <w:r w:rsidRPr="74A7FD7C" w:rsidR="266726E8">
        <w:rPr>
          <w:rFonts w:ascii="Arial" w:hAnsi="Arial" w:eastAsia="Arial" w:cs="Arial"/>
          <w:noProof w:val="0"/>
          <w:color w:val="231F20"/>
          <w:sz w:val="24"/>
          <w:szCs w:val="24"/>
          <w:lang w:val="en-GB"/>
        </w:rPr>
        <w:t xml:space="preserve">. </w:t>
      </w:r>
      <w:r w:rsidRPr="74A7FD7C" w:rsidR="70ED6D93">
        <w:rPr>
          <w:rFonts w:ascii="Arial" w:hAnsi="Arial" w:eastAsia="Arial" w:cs="Arial"/>
          <w:noProof w:val="0"/>
          <w:color w:val="231F20"/>
          <w:sz w:val="24"/>
          <w:szCs w:val="24"/>
          <w:lang w:val="en-GB"/>
        </w:rPr>
        <w:t xml:space="preserve">To compare with Grinsven, Cingel, </w:t>
      </w:r>
      <w:r w:rsidRPr="74A7FD7C" w:rsidR="74B6CF01">
        <w:rPr>
          <w:rFonts w:ascii="Arial" w:hAnsi="Arial" w:eastAsia="Arial" w:cs="Arial"/>
          <w:noProof w:val="0"/>
          <w:color w:val="231F20"/>
          <w:sz w:val="24"/>
          <w:szCs w:val="24"/>
          <w:lang w:val="en-GB"/>
        </w:rPr>
        <w:t>Holla, et al., (2010)</w:t>
      </w:r>
      <w:r w:rsidRPr="74A7FD7C" w:rsidR="0EA9C486">
        <w:rPr>
          <w:rFonts w:ascii="Arial" w:hAnsi="Arial" w:eastAsia="Arial" w:cs="Arial"/>
          <w:noProof w:val="0"/>
          <w:color w:val="231F20"/>
          <w:sz w:val="24"/>
          <w:szCs w:val="24"/>
          <w:lang w:val="en-GB"/>
        </w:rPr>
        <w:t xml:space="preserve"> approved patients who had a 15% or less hamstring to quadriceps deficit before accepting them to resume sports</w:t>
      </w:r>
      <w:r w:rsidRPr="74A7FD7C" w:rsidR="5CD2F3F4">
        <w:rPr>
          <w:rFonts w:ascii="Arial" w:hAnsi="Arial" w:eastAsia="Arial" w:cs="Arial"/>
          <w:noProof w:val="0"/>
          <w:color w:val="231F20"/>
          <w:sz w:val="24"/>
          <w:szCs w:val="24"/>
          <w:lang w:val="en-GB"/>
        </w:rPr>
        <w:t>.</w:t>
      </w:r>
    </w:p>
    <w:p w:rsidR="49442A00" w:rsidP="74A7FD7C" w:rsidRDefault="49442A00" w14:paraId="7AF06072" w14:textId="5CCEC90E">
      <w:pPr>
        <w:spacing w:before="0" w:beforeAutospacing="off" w:after="0" w:afterAutospacing="off" w:line="360" w:lineRule="auto"/>
        <w:rPr>
          <w:rFonts w:ascii="Arial" w:hAnsi="Arial" w:eastAsia="Arial" w:cs="Arial"/>
          <w:noProof w:val="0"/>
          <w:color w:val="231F20"/>
          <w:sz w:val="24"/>
          <w:szCs w:val="24"/>
          <w:lang w:val="en-GB"/>
        </w:rPr>
      </w:pPr>
      <w:r w:rsidRPr="74A7FD7C" w:rsidR="49442A00">
        <w:rPr>
          <w:rFonts w:ascii="Arial" w:hAnsi="Arial" w:eastAsia="Arial" w:cs="Arial"/>
          <w:noProof w:val="0"/>
          <w:color w:val="231F20"/>
          <w:sz w:val="24"/>
          <w:szCs w:val="24"/>
          <w:lang w:val="en-GB"/>
        </w:rPr>
        <w:t>Lean muscle mass, neural drive, intermuscular coordination, myofibrillar cross-sectional area of Type II fibres, and pennation angle are all increased by strength training with heavy loads (i.e., ≥80% one repetition maximum (1RM)</w:t>
      </w:r>
      <w:r w:rsidRPr="74A7FD7C" w:rsidR="7A98529E">
        <w:rPr>
          <w:rFonts w:ascii="Arial" w:hAnsi="Arial" w:eastAsia="Arial" w:cs="Arial"/>
          <w:noProof w:val="0"/>
          <w:color w:val="231F20"/>
          <w:sz w:val="24"/>
          <w:szCs w:val="24"/>
          <w:lang w:val="en-GB"/>
        </w:rPr>
        <w:t xml:space="preserve"> (Maestroni, </w:t>
      </w:r>
      <w:r w:rsidRPr="74A7FD7C" w:rsidR="20916DD4">
        <w:rPr>
          <w:rFonts w:ascii="Arial" w:hAnsi="Arial" w:eastAsia="Arial" w:cs="Arial"/>
          <w:noProof w:val="0"/>
          <w:color w:val="231F20"/>
          <w:sz w:val="24"/>
          <w:szCs w:val="24"/>
          <w:lang w:val="en-GB"/>
        </w:rPr>
        <w:t>Read, Bishop, et al., 2019)</w:t>
      </w:r>
      <w:r w:rsidRPr="74A7FD7C" w:rsidR="49442A00">
        <w:rPr>
          <w:rFonts w:ascii="Arial" w:hAnsi="Arial" w:eastAsia="Arial" w:cs="Arial"/>
          <w:noProof w:val="0"/>
          <w:color w:val="231F20"/>
          <w:sz w:val="24"/>
          <w:szCs w:val="24"/>
          <w:lang w:val="en-GB"/>
        </w:rPr>
        <w:t>. By lowering motor unit recruitment thresholds, improving motor unit firing frequency and synchronisation, and improving intermuscular coordination, ballistic power training directly increases maximal power output, rate of force development, movement velocity, jump height, and sprint performance</w:t>
      </w:r>
      <w:r w:rsidRPr="74A7FD7C" w:rsidR="00B0200A">
        <w:rPr>
          <w:rFonts w:ascii="Arial" w:hAnsi="Arial" w:eastAsia="Arial" w:cs="Arial"/>
          <w:noProof w:val="0"/>
          <w:color w:val="231F20"/>
          <w:sz w:val="24"/>
          <w:szCs w:val="24"/>
          <w:lang w:val="en-GB"/>
        </w:rPr>
        <w:t xml:space="preserve"> (Kawamori and Haff, 2004)</w:t>
      </w:r>
      <w:r w:rsidRPr="74A7FD7C" w:rsidR="49442A00">
        <w:rPr>
          <w:rFonts w:ascii="Arial" w:hAnsi="Arial" w:eastAsia="Arial" w:cs="Arial"/>
          <w:noProof w:val="0"/>
          <w:color w:val="231F20"/>
          <w:sz w:val="24"/>
          <w:szCs w:val="24"/>
          <w:lang w:val="en-GB"/>
        </w:rPr>
        <w:t xml:space="preserve">. A unified vision that incorporates robustness and resilience for improved performance and decreased risk of re- or </w:t>
      </w:r>
      <w:r w:rsidRPr="74A7FD7C" w:rsidR="49442A00">
        <w:rPr>
          <w:rFonts w:ascii="Arial" w:hAnsi="Arial" w:eastAsia="Arial" w:cs="Arial"/>
          <w:noProof w:val="0"/>
          <w:color w:val="231F20"/>
          <w:sz w:val="24"/>
          <w:szCs w:val="24"/>
          <w:lang w:val="en-GB"/>
        </w:rPr>
        <w:t>subsequent</w:t>
      </w:r>
      <w:r w:rsidRPr="74A7FD7C" w:rsidR="49442A00">
        <w:rPr>
          <w:rFonts w:ascii="Arial" w:hAnsi="Arial" w:eastAsia="Arial" w:cs="Arial"/>
          <w:noProof w:val="0"/>
          <w:color w:val="231F20"/>
          <w:sz w:val="24"/>
          <w:szCs w:val="24"/>
          <w:lang w:val="en-GB"/>
        </w:rPr>
        <w:t xml:space="preserve"> injury should result from these beneficial physiological and performance changes, which are essential from both a rehabilitation and performance standpoint</w:t>
      </w:r>
      <w:r w:rsidRPr="74A7FD7C" w:rsidR="7C6B4681">
        <w:rPr>
          <w:rFonts w:ascii="Arial" w:hAnsi="Arial" w:eastAsia="Arial" w:cs="Arial"/>
          <w:noProof w:val="0"/>
          <w:color w:val="231F20"/>
          <w:sz w:val="24"/>
          <w:szCs w:val="24"/>
          <w:lang w:val="en-GB"/>
        </w:rPr>
        <w:t xml:space="preserve"> (</w:t>
      </w:r>
      <w:r w:rsidRPr="74A7FD7C" w:rsidR="7C6B4681">
        <w:rPr>
          <w:rFonts w:ascii="Arial" w:hAnsi="Arial" w:eastAsia="Arial" w:cs="Arial"/>
          <w:noProof w:val="0"/>
          <w:color w:val="231F20"/>
          <w:sz w:val="24"/>
          <w:szCs w:val="24"/>
          <w:lang w:val="en-GB"/>
        </w:rPr>
        <w:t>Maestroni</w:t>
      </w:r>
      <w:r w:rsidRPr="74A7FD7C" w:rsidR="7C6B4681">
        <w:rPr>
          <w:rFonts w:ascii="Arial" w:hAnsi="Arial" w:eastAsia="Arial" w:cs="Arial"/>
          <w:noProof w:val="0"/>
          <w:color w:val="231F20"/>
          <w:sz w:val="24"/>
          <w:szCs w:val="24"/>
          <w:lang w:val="en-GB"/>
        </w:rPr>
        <w:t>, Read, Bishop, et al., 2019)</w:t>
      </w:r>
      <w:r w:rsidRPr="74A7FD7C" w:rsidR="49442A00">
        <w:rPr>
          <w:rFonts w:ascii="Arial" w:hAnsi="Arial" w:eastAsia="Arial" w:cs="Arial"/>
          <w:noProof w:val="0"/>
          <w:color w:val="231F20"/>
          <w:sz w:val="24"/>
          <w:szCs w:val="24"/>
          <w:lang w:val="en-GB"/>
        </w:rPr>
        <w:t>.</w:t>
      </w:r>
      <w:r w:rsidRPr="74A7FD7C" w:rsidR="1A818B7A">
        <w:rPr>
          <w:rFonts w:ascii="Arial" w:hAnsi="Arial" w:eastAsia="Arial" w:cs="Arial"/>
          <w:noProof w:val="0"/>
          <w:color w:val="231F20"/>
          <w:sz w:val="24"/>
          <w:szCs w:val="24"/>
          <w:lang w:val="en-GB"/>
        </w:rPr>
        <w:t xml:space="preserve"> The literature shows that there are significant differences in how resistance training (RT) parameters, especially exercise intensity, are used in different studies post ACL tears. Protocols used RT at intensity levels as low as 50% of 1RM and as high as 85% of 1RM, which is only moderate intensity and </w:t>
      </w:r>
      <w:r w:rsidRPr="74A7FD7C" w:rsidR="1A818B7A">
        <w:rPr>
          <w:rFonts w:ascii="Arial" w:hAnsi="Arial" w:eastAsia="Arial" w:cs="Arial"/>
          <w:noProof w:val="0"/>
          <w:color w:val="231F20"/>
          <w:sz w:val="24"/>
          <w:szCs w:val="24"/>
          <w:lang w:val="en-GB"/>
        </w:rPr>
        <w:t>represents</w:t>
      </w:r>
      <w:r w:rsidRPr="74A7FD7C" w:rsidR="1A818B7A">
        <w:rPr>
          <w:rFonts w:ascii="Arial" w:hAnsi="Arial" w:eastAsia="Arial" w:cs="Arial"/>
          <w:noProof w:val="0"/>
          <w:color w:val="231F20"/>
          <w:sz w:val="24"/>
          <w:szCs w:val="24"/>
          <w:lang w:val="en-GB"/>
        </w:rPr>
        <w:t xml:space="preserve"> the lower end of the strength development continuum</w:t>
      </w:r>
      <w:r w:rsidRPr="74A7FD7C" w:rsidR="2B8E8D3B">
        <w:rPr>
          <w:rFonts w:ascii="Arial" w:hAnsi="Arial" w:eastAsia="Arial" w:cs="Arial"/>
          <w:noProof w:val="0"/>
          <w:color w:val="231F20"/>
          <w:sz w:val="24"/>
          <w:szCs w:val="24"/>
          <w:lang w:val="en-GB"/>
        </w:rPr>
        <w:t xml:space="preserve"> (</w:t>
      </w:r>
      <w:r w:rsidRPr="74A7FD7C" w:rsidR="44948822">
        <w:rPr>
          <w:rFonts w:ascii="Arial" w:hAnsi="Arial" w:eastAsia="Arial" w:cs="Arial"/>
          <w:noProof w:val="0"/>
          <w:color w:val="231F20"/>
          <w:sz w:val="24"/>
          <w:szCs w:val="24"/>
          <w:lang w:val="en-GB"/>
        </w:rPr>
        <w:t>Lorenz, Reiman, Walker, et al., 2010), (</w:t>
      </w:r>
      <w:r w:rsidRPr="74A7FD7C" w:rsidR="40998FF0">
        <w:rPr>
          <w:rFonts w:ascii="Arial" w:hAnsi="Arial" w:eastAsia="Arial" w:cs="Arial"/>
          <w:noProof w:val="0"/>
          <w:color w:val="231F20"/>
          <w:sz w:val="24"/>
          <w:szCs w:val="24"/>
          <w:lang w:val="en-GB"/>
        </w:rPr>
        <w:t>Fry, 2012)</w:t>
      </w:r>
      <w:r w:rsidRPr="74A7FD7C" w:rsidR="1A818B7A">
        <w:rPr>
          <w:rFonts w:ascii="Arial" w:hAnsi="Arial" w:eastAsia="Arial" w:cs="Arial"/>
          <w:noProof w:val="0"/>
          <w:color w:val="231F20"/>
          <w:sz w:val="24"/>
          <w:szCs w:val="24"/>
          <w:lang w:val="en-GB"/>
        </w:rPr>
        <w:t>.</w:t>
      </w:r>
      <w:r w:rsidRPr="74A7FD7C" w:rsidR="4F8E73C6">
        <w:rPr>
          <w:rFonts w:ascii="Arial" w:hAnsi="Arial" w:eastAsia="Arial" w:cs="Arial"/>
          <w:noProof w:val="0"/>
          <w:color w:val="231F20"/>
          <w:sz w:val="24"/>
          <w:szCs w:val="24"/>
          <w:lang w:val="en-GB"/>
        </w:rPr>
        <w:t xml:space="preserve"> In the middle and late phases of rehabilitation, protocols typically included RT intensities between 60% and 80% of 1RM, which is adequate to build muscle endurance and promote hypertrophy. </w:t>
      </w:r>
      <w:r w:rsidRPr="74A7FD7C" w:rsidR="4F8E73C6">
        <w:rPr>
          <w:rFonts w:ascii="Arial" w:hAnsi="Arial" w:eastAsia="Arial" w:cs="Arial"/>
          <w:noProof w:val="0"/>
          <w:color w:val="231F20"/>
          <w:sz w:val="24"/>
          <w:szCs w:val="24"/>
          <w:lang w:val="en-GB"/>
        </w:rPr>
        <w:t>In order to</w:t>
      </w:r>
      <w:r w:rsidRPr="74A7FD7C" w:rsidR="4F8E73C6">
        <w:rPr>
          <w:rFonts w:ascii="Arial" w:hAnsi="Arial" w:eastAsia="Arial" w:cs="Arial"/>
          <w:noProof w:val="0"/>
          <w:color w:val="231F20"/>
          <w:sz w:val="24"/>
          <w:szCs w:val="24"/>
          <w:lang w:val="en-GB"/>
        </w:rPr>
        <w:t xml:space="preserve"> help develop maximal force production (strength), two studies included RT. In the last stage of rehabilitation</w:t>
      </w:r>
      <w:r w:rsidRPr="74A7FD7C" w:rsidR="63C0A716">
        <w:rPr>
          <w:rFonts w:ascii="Arial" w:hAnsi="Arial" w:eastAsia="Arial" w:cs="Arial"/>
          <w:noProof w:val="0"/>
          <w:color w:val="231F20"/>
          <w:sz w:val="24"/>
          <w:szCs w:val="24"/>
          <w:lang w:val="en-GB"/>
        </w:rPr>
        <w:t xml:space="preserve">, Welling, </w:t>
      </w:r>
      <w:r w:rsidRPr="74A7FD7C" w:rsidR="63C0A716">
        <w:rPr>
          <w:rFonts w:ascii="Arial" w:hAnsi="Arial" w:eastAsia="Arial" w:cs="Arial"/>
          <w:noProof w:val="0"/>
          <w:color w:val="231F20"/>
          <w:sz w:val="24"/>
          <w:szCs w:val="24"/>
          <w:lang w:val="en-GB"/>
        </w:rPr>
        <w:t>Benjaminse</w:t>
      </w:r>
      <w:r w:rsidRPr="74A7FD7C" w:rsidR="63C0A716">
        <w:rPr>
          <w:rFonts w:ascii="Arial" w:hAnsi="Arial" w:eastAsia="Arial" w:cs="Arial"/>
          <w:noProof w:val="0"/>
          <w:color w:val="231F20"/>
          <w:sz w:val="24"/>
          <w:szCs w:val="24"/>
          <w:lang w:val="en-GB"/>
        </w:rPr>
        <w:t xml:space="preserve">, </w:t>
      </w:r>
      <w:r w:rsidRPr="74A7FD7C" w:rsidR="6DC14C0C">
        <w:rPr>
          <w:rFonts w:ascii="Arial" w:hAnsi="Arial" w:eastAsia="Arial" w:cs="Arial"/>
          <w:noProof w:val="0"/>
          <w:color w:val="231F20"/>
          <w:sz w:val="24"/>
          <w:szCs w:val="24"/>
          <w:lang w:val="en-GB"/>
        </w:rPr>
        <w:t>L</w:t>
      </w:r>
      <w:r w:rsidRPr="74A7FD7C" w:rsidR="6DC14C0C">
        <w:rPr>
          <w:rFonts w:ascii="Arial" w:hAnsi="Arial" w:eastAsia="Arial" w:cs="Arial"/>
          <w:noProof w:val="0"/>
          <w:color w:val="231F20"/>
          <w:sz w:val="24"/>
          <w:szCs w:val="24"/>
          <w:lang w:val="en-GB"/>
        </w:rPr>
        <w:t>emmink</w:t>
      </w:r>
      <w:r w:rsidRPr="74A7FD7C" w:rsidR="6DC14C0C">
        <w:rPr>
          <w:rFonts w:ascii="Arial" w:hAnsi="Arial" w:eastAsia="Arial" w:cs="Arial"/>
          <w:noProof w:val="0"/>
          <w:color w:val="231F20"/>
          <w:sz w:val="24"/>
          <w:szCs w:val="24"/>
          <w:lang w:val="en-GB"/>
        </w:rPr>
        <w:t>,</w:t>
      </w:r>
      <w:r w:rsidRPr="74A7FD7C" w:rsidR="6DC14C0C">
        <w:rPr>
          <w:rFonts w:ascii="Arial" w:hAnsi="Arial" w:eastAsia="Arial" w:cs="Arial"/>
          <w:noProof w:val="0"/>
          <w:color w:val="231F20"/>
          <w:sz w:val="24"/>
          <w:szCs w:val="24"/>
          <w:lang w:val="en-GB"/>
        </w:rPr>
        <w:t xml:space="preserve"> et al., (2019)</w:t>
      </w:r>
      <w:r w:rsidRPr="74A7FD7C" w:rsidR="4F8E73C6">
        <w:rPr>
          <w:rFonts w:ascii="Arial" w:hAnsi="Arial" w:eastAsia="Arial" w:cs="Arial"/>
          <w:noProof w:val="0"/>
          <w:color w:val="231F20"/>
          <w:sz w:val="24"/>
          <w:szCs w:val="24"/>
          <w:lang w:val="en-GB"/>
        </w:rPr>
        <w:t xml:space="preserve"> reported prescribing exercises above 80% of 1RM, while </w:t>
      </w:r>
      <w:r w:rsidRPr="74A7FD7C" w:rsidR="501E4DFA">
        <w:rPr>
          <w:rFonts w:ascii="Arial" w:hAnsi="Arial" w:eastAsia="Arial" w:cs="Arial"/>
          <w:noProof w:val="0"/>
          <w:color w:val="231F20"/>
          <w:sz w:val="24"/>
          <w:szCs w:val="24"/>
          <w:lang w:val="en-GB"/>
        </w:rPr>
        <w:t xml:space="preserve">Perry, </w:t>
      </w:r>
      <w:r w:rsidRPr="74A7FD7C" w:rsidR="501E4DFA">
        <w:rPr>
          <w:rFonts w:ascii="Arial" w:hAnsi="Arial" w:eastAsia="Arial" w:cs="Arial"/>
          <w:noProof w:val="0"/>
          <w:color w:val="231F20"/>
          <w:sz w:val="24"/>
          <w:szCs w:val="24"/>
          <w:lang w:val="en-GB"/>
        </w:rPr>
        <w:t>M</w:t>
      </w:r>
      <w:r w:rsidRPr="74A7FD7C" w:rsidR="501E4DFA">
        <w:rPr>
          <w:rFonts w:ascii="Arial" w:hAnsi="Arial" w:eastAsia="Arial" w:cs="Arial"/>
          <w:noProof w:val="0"/>
          <w:color w:val="231F20"/>
          <w:sz w:val="24"/>
          <w:szCs w:val="24"/>
          <w:lang w:val="en-GB"/>
        </w:rPr>
        <w:t>orissey</w:t>
      </w:r>
      <w:r w:rsidRPr="74A7FD7C" w:rsidR="501E4DFA">
        <w:rPr>
          <w:rFonts w:ascii="Arial" w:hAnsi="Arial" w:eastAsia="Arial" w:cs="Arial"/>
          <w:noProof w:val="0"/>
          <w:color w:val="231F20"/>
          <w:sz w:val="24"/>
          <w:szCs w:val="24"/>
          <w:lang w:val="en-GB"/>
        </w:rPr>
        <w:t>,</w:t>
      </w:r>
      <w:r w:rsidRPr="74A7FD7C" w:rsidR="501E4DFA">
        <w:rPr>
          <w:rFonts w:ascii="Arial" w:hAnsi="Arial" w:eastAsia="Arial" w:cs="Arial"/>
          <w:noProof w:val="0"/>
          <w:color w:val="231F20"/>
          <w:sz w:val="24"/>
          <w:szCs w:val="24"/>
          <w:lang w:val="en-GB"/>
        </w:rPr>
        <w:t xml:space="preserve"> King, et al., (2005)</w:t>
      </w:r>
      <w:r w:rsidRPr="74A7FD7C" w:rsidR="4F8E73C6">
        <w:rPr>
          <w:rFonts w:ascii="Arial" w:hAnsi="Arial" w:eastAsia="Arial" w:cs="Arial"/>
          <w:noProof w:val="0"/>
          <w:color w:val="231F20"/>
          <w:sz w:val="24"/>
          <w:szCs w:val="24"/>
          <w:lang w:val="en-GB"/>
        </w:rPr>
        <w:t xml:space="preserve"> prescribed</w:t>
      </w:r>
      <w:r w:rsidRPr="74A7FD7C" w:rsidR="4F8E73C6">
        <w:rPr>
          <w:rFonts w:ascii="Arial" w:hAnsi="Arial" w:eastAsia="Arial" w:cs="Arial"/>
          <w:noProof w:val="0"/>
          <w:color w:val="231F20"/>
          <w:sz w:val="24"/>
          <w:szCs w:val="24"/>
          <w:lang w:val="en-GB"/>
        </w:rPr>
        <w:t xml:space="preserve"> exercises at 85% of 1RM.</w:t>
      </w:r>
    </w:p>
    <w:p w:rsidR="07DA39FD" w:rsidP="74A7FD7C" w:rsidRDefault="07DA39FD" w14:paraId="231B53B2" w14:textId="0A20D480">
      <w:pPr>
        <w:spacing w:before="0" w:beforeAutospacing="off" w:after="0" w:afterAutospacing="off" w:line="360" w:lineRule="auto"/>
        <w:rPr>
          <w:rFonts w:ascii="Arial" w:hAnsi="Arial" w:eastAsia="Arial" w:cs="Arial"/>
          <w:noProof w:val="0"/>
          <w:color w:val="231F20"/>
          <w:sz w:val="24"/>
          <w:szCs w:val="24"/>
          <w:lang w:val="en-GB"/>
        </w:rPr>
      </w:pPr>
      <w:r w:rsidRPr="74A7FD7C" w:rsidR="07DA39FD">
        <w:rPr>
          <w:rFonts w:ascii="Arial" w:hAnsi="Arial" w:eastAsia="Arial" w:cs="Arial"/>
          <w:noProof w:val="0"/>
          <w:color w:val="231F20"/>
          <w:sz w:val="24"/>
          <w:szCs w:val="24"/>
          <w:lang w:val="en-GB"/>
        </w:rPr>
        <w:t xml:space="preserve">(Welling, </w:t>
      </w:r>
      <w:r w:rsidRPr="74A7FD7C" w:rsidR="07DA39FD">
        <w:rPr>
          <w:rFonts w:ascii="Arial" w:hAnsi="Arial" w:eastAsia="Arial" w:cs="Arial"/>
          <w:noProof w:val="0"/>
          <w:color w:val="231F20"/>
          <w:sz w:val="24"/>
          <w:szCs w:val="24"/>
          <w:lang w:val="en-GB"/>
        </w:rPr>
        <w:t>Benjaminse</w:t>
      </w:r>
      <w:r w:rsidRPr="74A7FD7C" w:rsidR="07DA39FD">
        <w:rPr>
          <w:rFonts w:ascii="Arial" w:hAnsi="Arial" w:eastAsia="Arial" w:cs="Arial"/>
          <w:noProof w:val="0"/>
          <w:color w:val="231F20"/>
          <w:sz w:val="24"/>
          <w:szCs w:val="24"/>
          <w:lang w:val="en-GB"/>
        </w:rPr>
        <w:t xml:space="preserve">, </w:t>
      </w:r>
      <w:r w:rsidRPr="74A7FD7C" w:rsidR="07DA39FD">
        <w:rPr>
          <w:rFonts w:ascii="Arial" w:hAnsi="Arial" w:eastAsia="Arial" w:cs="Arial"/>
          <w:noProof w:val="0"/>
          <w:color w:val="231F20"/>
          <w:sz w:val="24"/>
          <w:szCs w:val="24"/>
          <w:lang w:val="en-GB"/>
        </w:rPr>
        <w:t>Lemmink</w:t>
      </w:r>
      <w:r w:rsidRPr="74A7FD7C" w:rsidR="07DA39FD">
        <w:rPr>
          <w:rFonts w:ascii="Arial" w:hAnsi="Arial" w:eastAsia="Arial" w:cs="Arial"/>
          <w:noProof w:val="0"/>
          <w:color w:val="231F20"/>
          <w:sz w:val="24"/>
          <w:szCs w:val="24"/>
          <w:lang w:val="en-GB"/>
        </w:rPr>
        <w:t xml:space="preserve">, et al., 2019) </w:t>
      </w:r>
      <w:r w:rsidRPr="74A7FD7C" w:rsidR="349D575E">
        <w:rPr>
          <w:rFonts w:ascii="Arial" w:hAnsi="Arial" w:eastAsia="Arial" w:cs="Arial"/>
          <w:noProof w:val="0"/>
          <w:color w:val="231F20"/>
          <w:sz w:val="24"/>
          <w:szCs w:val="24"/>
          <w:lang w:val="en-GB"/>
        </w:rPr>
        <w:t>examined the effects of a progressive strength training on peak quadriceps and hamstring muscle strength in football players who have had anterior cruciate ligament reconstruction and compare the outcomes with those of healthy controls. S</w:t>
      </w:r>
      <w:r w:rsidRPr="74A7FD7C" w:rsidR="7295C483">
        <w:rPr>
          <w:rFonts w:ascii="Arial" w:hAnsi="Arial" w:eastAsia="Arial" w:cs="Arial"/>
          <w:noProof w:val="0"/>
          <w:color w:val="231F20"/>
          <w:sz w:val="24"/>
          <w:szCs w:val="24"/>
          <w:lang w:val="en-GB"/>
        </w:rPr>
        <w:t>trength training for the lower extremities included both one- and two-legged exercises. Both closed and open kinetic chain exercises under resistance were carried out starting in the third phase. Leg curls and leg extensions were popular open kinetic chain exercises. The range of motion for the leg extension was 90° to 45°. During the rehabilitation process, the range of motion was advanced to its maximum. Good mornings, step-ups, split squats, deadlifts, and squats were common closed kinetic chain exercises. Other exercises, like back squats, front squats, sumo squats, and pistol squats, were also used to give the athlete some variation in their strength training. Throughout these exercises, the joint angles did not go beyond 90° knee flexion.</w:t>
      </w:r>
      <w:r w:rsidRPr="74A7FD7C" w:rsidR="4FB82A6A">
        <w:rPr>
          <w:rFonts w:ascii="Arial" w:hAnsi="Arial" w:eastAsia="Arial" w:cs="Arial"/>
          <w:noProof w:val="0"/>
          <w:color w:val="231F20"/>
          <w:sz w:val="24"/>
          <w:szCs w:val="24"/>
          <w:lang w:val="en-GB"/>
        </w:rPr>
        <w:t xml:space="preserve"> Bilateral and unilateral strength exercises were combined during a training session and performed in two to four sets of eight to ten repetitions (intensity 60% to 80% of 1RM), with two to three minutes of rest in between sets. </w:t>
      </w:r>
      <w:r w:rsidRPr="74A7FD7C" w:rsidR="3143A4D7">
        <w:rPr>
          <w:rFonts w:ascii="Arial" w:hAnsi="Arial" w:eastAsia="Arial" w:cs="Arial"/>
          <w:noProof w:val="0"/>
          <w:color w:val="231F20"/>
          <w:sz w:val="24"/>
          <w:szCs w:val="24"/>
          <w:lang w:val="en-GB"/>
        </w:rPr>
        <w:t xml:space="preserve">According to the findings, male amateur football players can </w:t>
      </w:r>
      <w:r w:rsidRPr="74A7FD7C" w:rsidR="3143A4D7">
        <w:rPr>
          <w:rFonts w:ascii="Arial" w:hAnsi="Arial" w:eastAsia="Arial" w:cs="Arial"/>
          <w:noProof w:val="0"/>
          <w:color w:val="231F20"/>
          <w:sz w:val="24"/>
          <w:szCs w:val="24"/>
          <w:lang w:val="en-GB"/>
        </w:rPr>
        <w:t>attain</w:t>
      </w:r>
      <w:r w:rsidRPr="74A7FD7C" w:rsidR="3143A4D7">
        <w:rPr>
          <w:rFonts w:ascii="Arial" w:hAnsi="Arial" w:eastAsia="Arial" w:cs="Arial"/>
          <w:noProof w:val="0"/>
          <w:color w:val="231F20"/>
          <w:sz w:val="24"/>
          <w:szCs w:val="24"/>
          <w:lang w:val="en-GB"/>
        </w:rPr>
        <w:t xml:space="preserve"> comparable quadriceps and hamstring muscle strength at 7 months following ACL reconstruction (</w:t>
      </w:r>
      <w:r w:rsidRPr="74A7FD7C" w:rsidR="3143A4D7">
        <w:rPr>
          <w:rFonts w:ascii="Arial" w:hAnsi="Arial" w:eastAsia="Arial" w:cs="Arial"/>
          <w:noProof w:val="0"/>
          <w:color w:val="231F20"/>
          <w:sz w:val="24"/>
          <w:szCs w:val="24"/>
          <w:lang w:val="en-GB"/>
        </w:rPr>
        <w:t>ACLR)</w:t>
      </w:r>
      <w:r w:rsidRPr="74A7FD7C" w:rsidR="3143A4D7">
        <w:rPr>
          <w:rFonts w:ascii="Arial" w:hAnsi="Arial" w:eastAsia="Arial" w:cs="Arial"/>
          <w:noProof w:val="0"/>
          <w:color w:val="231F20"/>
          <w:sz w:val="24"/>
          <w:szCs w:val="24"/>
          <w:lang w:val="en-GB"/>
        </w:rPr>
        <w:t xml:space="preserve"> when compared to healthy controls. These results </w:t>
      </w:r>
      <w:r w:rsidRPr="74A7FD7C" w:rsidR="3143A4D7">
        <w:rPr>
          <w:rFonts w:ascii="Arial" w:hAnsi="Arial" w:eastAsia="Arial" w:cs="Arial"/>
          <w:noProof w:val="0"/>
          <w:color w:val="231F20"/>
          <w:sz w:val="24"/>
          <w:szCs w:val="24"/>
          <w:lang w:val="en-GB"/>
        </w:rPr>
        <w:t>demonstrate</w:t>
      </w:r>
      <w:r w:rsidRPr="74A7FD7C" w:rsidR="3143A4D7">
        <w:rPr>
          <w:rFonts w:ascii="Arial" w:hAnsi="Arial" w:eastAsia="Arial" w:cs="Arial"/>
          <w:noProof w:val="0"/>
          <w:color w:val="231F20"/>
          <w:sz w:val="24"/>
          <w:szCs w:val="24"/>
          <w:lang w:val="en-GB"/>
        </w:rPr>
        <w:t xml:space="preserve"> how progressive strength training may help address the </w:t>
      </w:r>
      <w:r w:rsidRPr="74A7FD7C" w:rsidR="3143A4D7">
        <w:rPr>
          <w:rFonts w:ascii="Arial" w:hAnsi="Arial" w:eastAsia="Arial" w:cs="Arial"/>
          <w:noProof w:val="0"/>
          <w:color w:val="231F20"/>
          <w:sz w:val="24"/>
          <w:szCs w:val="24"/>
          <w:lang w:val="en-GB"/>
        </w:rPr>
        <w:t>frequently</w:t>
      </w:r>
      <w:r w:rsidRPr="74A7FD7C" w:rsidR="3143A4D7">
        <w:rPr>
          <w:rFonts w:ascii="Arial" w:hAnsi="Arial" w:eastAsia="Arial" w:cs="Arial"/>
          <w:noProof w:val="0"/>
          <w:color w:val="231F20"/>
          <w:sz w:val="24"/>
          <w:szCs w:val="24"/>
          <w:lang w:val="en-GB"/>
        </w:rPr>
        <w:t xml:space="preserve"> mentioned strength deficit in post-ACLR rehabilitation. </w:t>
      </w:r>
    </w:p>
    <w:p w:rsidR="6ABD1023" w:rsidP="74A7FD7C" w:rsidRDefault="6ABD1023" w14:paraId="79A4E3E8" w14:textId="3297CC7F">
      <w:pPr>
        <w:spacing w:before="240" w:beforeAutospacing="off" w:after="240" w:afterAutospacing="off" w:line="360" w:lineRule="auto"/>
        <w:rPr>
          <w:rFonts w:ascii="Arial" w:hAnsi="Arial" w:eastAsia="Arial" w:cs="Arial"/>
          <w:noProof w:val="0"/>
          <w:color w:val="FF0000"/>
          <w:sz w:val="24"/>
          <w:szCs w:val="24"/>
          <w:lang w:val="en-GB"/>
        </w:rPr>
      </w:pPr>
      <w:r w:rsidRPr="74A7FD7C" w:rsidR="6ABD1023">
        <w:rPr>
          <w:rFonts w:ascii="Arial" w:hAnsi="Arial" w:eastAsia="Arial" w:cs="Arial"/>
          <w:noProof w:val="0"/>
          <w:color w:val="202020"/>
          <w:sz w:val="24"/>
          <w:szCs w:val="24"/>
          <w:lang w:val="en-GB"/>
        </w:rPr>
        <w:t xml:space="preserve">Exercises like running, jump-landing technique, and balance drills </w:t>
      </w:r>
      <w:r w:rsidRPr="74A7FD7C" w:rsidR="1A965B33">
        <w:rPr>
          <w:rFonts w:ascii="Arial" w:hAnsi="Arial" w:eastAsia="Arial" w:cs="Arial"/>
          <w:noProof w:val="0"/>
          <w:color w:val="202020"/>
          <w:sz w:val="24"/>
          <w:szCs w:val="24"/>
          <w:lang w:val="en-GB"/>
        </w:rPr>
        <w:t>are suggested to be</w:t>
      </w:r>
      <w:r w:rsidRPr="74A7FD7C" w:rsidR="6ABD1023">
        <w:rPr>
          <w:rFonts w:ascii="Arial" w:hAnsi="Arial" w:eastAsia="Arial" w:cs="Arial"/>
          <w:noProof w:val="0"/>
          <w:color w:val="202020"/>
          <w:sz w:val="24"/>
          <w:szCs w:val="24"/>
          <w:lang w:val="en-GB"/>
        </w:rPr>
        <w:t xml:space="preserve"> </w:t>
      </w:r>
      <w:r w:rsidRPr="74A7FD7C" w:rsidR="6ABD1023">
        <w:rPr>
          <w:rFonts w:ascii="Arial" w:hAnsi="Arial" w:eastAsia="Arial" w:cs="Arial"/>
          <w:noProof w:val="0"/>
          <w:color w:val="202020"/>
          <w:sz w:val="24"/>
          <w:szCs w:val="24"/>
          <w:lang w:val="en-GB"/>
        </w:rPr>
        <w:t>trained in addition to muscle strength and endurance training</w:t>
      </w:r>
      <w:r w:rsidRPr="74A7FD7C" w:rsidR="623C75C0">
        <w:rPr>
          <w:rFonts w:ascii="Arial" w:hAnsi="Arial" w:eastAsia="Arial" w:cs="Arial"/>
          <w:noProof w:val="0"/>
          <w:color w:val="202020"/>
          <w:sz w:val="24"/>
          <w:szCs w:val="24"/>
          <w:lang w:val="en-GB"/>
        </w:rPr>
        <w:t xml:space="preserve"> </w:t>
      </w:r>
      <w:r w:rsidRPr="74A7FD7C" w:rsidR="2BE20FF7">
        <w:rPr>
          <w:rFonts w:ascii="Arial" w:hAnsi="Arial" w:eastAsia="Arial" w:cs="Arial"/>
          <w:noProof w:val="0"/>
          <w:color w:val="202020"/>
          <w:sz w:val="24"/>
          <w:szCs w:val="24"/>
          <w:lang w:val="en-GB"/>
        </w:rPr>
        <w:t>(Myer, Paterno, Ford, et al., 2008).</w:t>
      </w:r>
      <w:r w:rsidRPr="74A7FD7C" w:rsidR="6ABD1023">
        <w:rPr>
          <w:rFonts w:ascii="Arial" w:hAnsi="Arial" w:eastAsia="Arial" w:cs="Arial"/>
          <w:noProof w:val="0"/>
          <w:color w:val="202020"/>
          <w:sz w:val="24"/>
          <w:szCs w:val="24"/>
          <w:lang w:val="en-GB"/>
        </w:rPr>
        <w:t xml:space="preserve"> </w:t>
      </w:r>
      <w:r w:rsidRPr="74A7FD7C" w:rsidR="6ABD1023">
        <w:rPr>
          <w:rFonts w:ascii="Arial" w:hAnsi="Arial" w:eastAsia="Arial" w:cs="Arial"/>
          <w:noProof w:val="0"/>
          <w:color w:val="000000" w:themeColor="text1" w:themeTint="FF" w:themeShade="FF"/>
          <w:sz w:val="24"/>
          <w:szCs w:val="24"/>
          <w:lang w:val="en-GB"/>
        </w:rPr>
        <w:t xml:space="preserve">The </w:t>
      </w:r>
      <w:r w:rsidRPr="74A7FD7C" w:rsidR="6ABD1023">
        <w:rPr>
          <w:rFonts w:ascii="Arial" w:hAnsi="Arial" w:eastAsia="Arial" w:cs="Arial"/>
          <w:noProof w:val="0"/>
          <w:color w:val="000000" w:themeColor="text1" w:themeTint="FF" w:themeShade="FF"/>
          <w:sz w:val="24"/>
          <w:szCs w:val="24"/>
          <w:lang w:val="en-GB"/>
        </w:rPr>
        <w:t>objective</w:t>
      </w:r>
      <w:r w:rsidRPr="74A7FD7C" w:rsidR="6ABD1023">
        <w:rPr>
          <w:rFonts w:ascii="Arial" w:hAnsi="Arial" w:eastAsia="Arial" w:cs="Arial"/>
          <w:noProof w:val="0"/>
          <w:color w:val="000000" w:themeColor="text1" w:themeTint="FF" w:themeShade="FF"/>
          <w:sz w:val="24"/>
          <w:szCs w:val="24"/>
          <w:lang w:val="en-GB"/>
        </w:rPr>
        <w:t xml:space="preserve"> is to stabilise the knee while controlling the body's forward, backward, lateral, diagonal, and rotational displacements. The knee, lower extremities, pelvis, and upper body must all be controlled depending on the direction of the resistance, making working against elastic resistance an effective tool for neuromuscular control training. Initially, the emphasis is on </w:t>
      </w:r>
      <w:r w:rsidRPr="74A7FD7C" w:rsidR="6ABD1023">
        <w:rPr>
          <w:rFonts w:ascii="Arial" w:hAnsi="Arial" w:eastAsia="Arial" w:cs="Arial"/>
          <w:noProof w:val="0"/>
          <w:color w:val="000000" w:themeColor="text1" w:themeTint="FF" w:themeShade="FF"/>
          <w:sz w:val="24"/>
          <w:szCs w:val="24"/>
          <w:lang w:val="en-GB"/>
        </w:rPr>
        <w:t>appropriate stabilisation</w:t>
      </w:r>
      <w:r w:rsidRPr="74A7FD7C" w:rsidR="6ABD1023">
        <w:rPr>
          <w:rFonts w:ascii="Arial" w:hAnsi="Arial" w:eastAsia="Arial" w:cs="Arial"/>
          <w:noProof w:val="0"/>
          <w:color w:val="000000" w:themeColor="text1" w:themeTint="FF" w:themeShade="FF"/>
          <w:sz w:val="24"/>
          <w:szCs w:val="24"/>
          <w:lang w:val="en-GB"/>
        </w:rPr>
        <w:t xml:space="preserve"> at slower speeds (side-to-side, without jumping), and then the dynamic movements and speeds</w:t>
      </w:r>
      <w:r w:rsidRPr="74A7FD7C" w:rsidR="7C66D21E">
        <w:rPr>
          <w:rFonts w:ascii="Arial" w:hAnsi="Arial" w:eastAsia="Arial" w:cs="Arial"/>
          <w:noProof w:val="0"/>
          <w:color w:val="000000" w:themeColor="text1" w:themeTint="FF" w:themeShade="FF"/>
          <w:sz w:val="24"/>
          <w:szCs w:val="24"/>
          <w:lang w:val="en-GB"/>
        </w:rPr>
        <w:t xml:space="preserve"> </w:t>
      </w:r>
      <w:r w:rsidRPr="74A7FD7C" w:rsidR="5C1F37EF">
        <w:rPr>
          <w:rFonts w:ascii="Arial" w:hAnsi="Arial" w:eastAsia="Arial" w:cs="Arial"/>
          <w:noProof w:val="0"/>
          <w:color w:val="000000" w:themeColor="text1" w:themeTint="FF" w:themeShade="FF"/>
          <w:sz w:val="24"/>
          <w:szCs w:val="24"/>
          <w:lang w:val="en-GB"/>
        </w:rPr>
        <w:t>(Taberner, Dyk, Allen, et al., 2020).</w:t>
      </w:r>
      <w:r w:rsidRPr="74A7FD7C" w:rsidR="6ABD1023">
        <w:rPr>
          <w:rFonts w:ascii="Arial" w:hAnsi="Arial" w:eastAsia="Arial" w:cs="Arial"/>
          <w:noProof w:val="0"/>
          <w:color w:val="000000" w:themeColor="text1" w:themeTint="FF" w:themeShade="FF"/>
          <w:sz w:val="24"/>
          <w:szCs w:val="24"/>
          <w:lang w:val="en-GB"/>
        </w:rPr>
        <w:t xml:space="preserve"> Multiplanar stabilisation of the surgically repaired knee can be promoted with simple exercises like front, lateral, or diagonal lunges, both with and without trunk rotations. When it comes to plyometric exercises, technique is key such as proper landing and stabilisation. An example would be horizontal and vertical jumps, these putting more emphasis on movement quality than quantity progressing from double leg to single leg. Along with practicing the right take-off and landing techniques, movements such as heading the ball is also practiced</w:t>
      </w:r>
      <w:r w:rsidRPr="74A7FD7C" w:rsidR="147DE687">
        <w:rPr>
          <w:rFonts w:ascii="Arial" w:hAnsi="Arial" w:eastAsia="Arial" w:cs="Arial"/>
          <w:noProof w:val="0"/>
          <w:color w:val="000000" w:themeColor="text1" w:themeTint="FF" w:themeShade="FF"/>
          <w:sz w:val="24"/>
          <w:szCs w:val="24"/>
          <w:lang w:val="en-GB"/>
        </w:rPr>
        <w:t xml:space="preserve"> </w:t>
      </w:r>
      <w:r w:rsidRPr="74A7FD7C" w:rsidR="5D892AB9">
        <w:rPr>
          <w:rFonts w:ascii="Arial" w:hAnsi="Arial" w:eastAsia="Arial" w:cs="Arial"/>
          <w:noProof w:val="0"/>
          <w:color w:val="000000" w:themeColor="text1" w:themeTint="FF" w:themeShade="FF"/>
          <w:sz w:val="24"/>
          <w:szCs w:val="24"/>
          <w:lang w:val="en-GB"/>
        </w:rPr>
        <w:t xml:space="preserve">(Tsarbou, Liveris, Xergia, et al., 2023). </w:t>
      </w:r>
    </w:p>
    <w:p w:rsidR="4F958809" w:rsidP="74A7FD7C" w:rsidRDefault="4F958809" w14:paraId="5A7572BE" w14:textId="5509A3FF">
      <w:pPr>
        <w:spacing w:before="240" w:beforeAutospacing="off" w:after="240" w:afterAutospacing="off" w:line="360" w:lineRule="auto"/>
        <w:rPr>
          <w:rFonts w:ascii="Arial" w:hAnsi="Arial" w:eastAsia="Arial" w:cs="Arial"/>
          <w:b w:val="1"/>
          <w:bCs w:val="1"/>
          <w:noProof w:val="0"/>
          <w:color w:val="000000" w:themeColor="text1" w:themeTint="FF" w:themeShade="FF"/>
          <w:sz w:val="28"/>
          <w:szCs w:val="28"/>
          <w:u w:val="single"/>
          <w:lang w:val="en-GB"/>
        </w:rPr>
      </w:pPr>
      <w:r w:rsidRPr="74A7FD7C" w:rsidR="4F958809">
        <w:rPr>
          <w:rFonts w:ascii="Arial" w:hAnsi="Arial" w:eastAsia="Arial" w:cs="Arial"/>
          <w:b w:val="1"/>
          <w:bCs w:val="1"/>
          <w:noProof w:val="0"/>
          <w:color w:val="000000" w:themeColor="text1" w:themeTint="FF" w:themeShade="FF"/>
          <w:sz w:val="28"/>
          <w:szCs w:val="28"/>
          <w:u w:val="single"/>
          <w:lang w:val="en-GB"/>
        </w:rPr>
        <w:t>Running drills</w:t>
      </w:r>
    </w:p>
    <w:p w:rsidR="4D706212" w:rsidP="74A7FD7C" w:rsidRDefault="4D706212" w14:paraId="602042AB" w14:textId="0EA6D504">
      <w:pPr>
        <w:pStyle w:val="Normal"/>
        <w:spacing w:before="240" w:beforeAutospacing="off" w:after="240" w:afterAutospacing="off" w:line="360" w:lineRule="auto"/>
        <w:ind w:left="0"/>
        <w:rPr>
          <w:rFonts w:ascii="Arial" w:hAnsi="Arial" w:eastAsia="Arial" w:cs="Arial"/>
          <w:noProof w:val="0"/>
          <w:color w:val="000000" w:themeColor="text1" w:themeTint="FF" w:themeShade="FF"/>
          <w:sz w:val="24"/>
          <w:szCs w:val="24"/>
          <w:u w:val="none"/>
          <w:lang w:val="en-GB"/>
        </w:rPr>
      </w:pPr>
      <w:r w:rsidRPr="74A7FD7C" w:rsidR="4D706212">
        <w:rPr>
          <w:rFonts w:ascii="Arial" w:hAnsi="Arial" w:eastAsia="Arial" w:cs="Arial"/>
          <w:noProof w:val="0"/>
          <w:color w:val="000000" w:themeColor="text1" w:themeTint="FF" w:themeShade="FF"/>
          <w:sz w:val="24"/>
          <w:szCs w:val="24"/>
          <w:u w:val="none"/>
          <w:lang w:val="en-GB"/>
        </w:rPr>
        <w:t>Bizzini</w:t>
      </w:r>
      <w:r w:rsidRPr="74A7FD7C" w:rsidR="4D706212">
        <w:rPr>
          <w:rFonts w:ascii="Arial" w:hAnsi="Arial" w:eastAsia="Arial" w:cs="Arial"/>
          <w:noProof w:val="0"/>
          <w:color w:val="000000" w:themeColor="text1" w:themeTint="FF" w:themeShade="FF"/>
          <w:sz w:val="24"/>
          <w:szCs w:val="24"/>
          <w:u w:val="none"/>
          <w:lang w:val="en-GB"/>
        </w:rPr>
        <w:t>, Hancock and Impellizzeri, (2012) outlines a four-level progression for football and running drills:</w:t>
      </w:r>
    </w:p>
    <w:p w:rsidR="74A7FD7C" w:rsidP="74A7FD7C" w:rsidRDefault="74A7FD7C" w14:paraId="022C120D" w14:textId="1E8D7789">
      <w:pPr>
        <w:pStyle w:val="ListParagraph"/>
        <w:ind w:left="720"/>
        <w:rPr>
          <w:rFonts w:ascii="Arial" w:hAnsi="Arial" w:eastAsia="Arial" w:cs="Arial"/>
          <w:noProof w:val="0"/>
          <w:sz w:val="24"/>
          <w:szCs w:val="24"/>
          <w:u w:val="none"/>
          <w:lang w:val="en-GB"/>
        </w:rPr>
      </w:pPr>
    </w:p>
    <w:tbl>
      <w:tblPr>
        <w:tblStyle w:val="TableGrid"/>
        <w:tblW w:w="0" w:type="auto"/>
        <w:tblInd w:w="720" w:type="dxa"/>
        <w:tblLayout w:type="fixed"/>
        <w:tblLook w:val="06A0" w:firstRow="1" w:lastRow="0" w:firstColumn="1" w:lastColumn="0" w:noHBand="1" w:noVBand="1"/>
      </w:tblPr>
      <w:tblGrid>
        <w:gridCol w:w="1080"/>
        <w:gridCol w:w="2595"/>
        <w:gridCol w:w="2475"/>
        <w:gridCol w:w="2145"/>
      </w:tblGrid>
      <w:tr w:rsidR="74A7FD7C" w:rsidTr="74A7FD7C" w14:paraId="28E0FDC3">
        <w:trPr>
          <w:trHeight w:val="300"/>
        </w:trPr>
        <w:tc>
          <w:tcPr>
            <w:tcW w:w="1080" w:type="dxa"/>
            <w:tcMar/>
          </w:tcPr>
          <w:p w:rsidR="74A7FD7C" w:rsidP="74A7FD7C" w:rsidRDefault="74A7FD7C" w14:paraId="3E4CED84" w14:textId="464AB51B">
            <w:pPr>
              <w:pStyle w:val="ListParagraph"/>
              <w:rPr>
                <w:rFonts w:ascii="Arial" w:hAnsi="Arial" w:eastAsia="Arial" w:cs="Arial"/>
                <w:noProof w:val="0"/>
                <w:sz w:val="24"/>
                <w:szCs w:val="24"/>
                <w:u w:val="none"/>
                <w:lang w:val="en-GB"/>
              </w:rPr>
            </w:pPr>
          </w:p>
        </w:tc>
        <w:tc>
          <w:tcPr>
            <w:tcW w:w="2595" w:type="dxa"/>
            <w:tcMar/>
          </w:tcPr>
          <w:p w:rsidR="4504440B" w:rsidP="74A7FD7C" w:rsidRDefault="4504440B" w14:paraId="705ED6B5" w14:textId="09B2D35F">
            <w:pPr>
              <w:pStyle w:val="ListParagraph"/>
              <w:jc w:val="left"/>
              <w:rPr>
                <w:rFonts w:ascii="Arial" w:hAnsi="Arial" w:eastAsia="Arial" w:cs="Arial"/>
                <w:noProof w:val="0"/>
                <w:sz w:val="24"/>
                <w:szCs w:val="24"/>
                <w:u w:val="none"/>
                <w:lang w:val="en-GB"/>
              </w:rPr>
            </w:pPr>
            <w:r w:rsidRPr="74A7FD7C" w:rsidR="4504440B">
              <w:rPr>
                <w:rFonts w:ascii="Arial" w:hAnsi="Arial" w:eastAsia="Arial" w:cs="Arial"/>
                <w:noProof w:val="0"/>
                <w:sz w:val="24"/>
                <w:szCs w:val="24"/>
                <w:u w:val="none"/>
                <w:lang w:val="en-GB"/>
              </w:rPr>
              <w:t>Running</w:t>
            </w:r>
          </w:p>
        </w:tc>
        <w:tc>
          <w:tcPr>
            <w:tcW w:w="2475" w:type="dxa"/>
            <w:tcMar/>
          </w:tcPr>
          <w:p w:rsidR="4504440B" w:rsidP="74A7FD7C" w:rsidRDefault="4504440B" w14:paraId="104C8056" w14:textId="47D25146">
            <w:pPr>
              <w:pStyle w:val="Normal"/>
              <w:ind w:left="0"/>
              <w:jc w:val="center"/>
              <w:rPr>
                <w:rFonts w:ascii="Arial" w:hAnsi="Arial" w:eastAsia="Arial" w:cs="Arial"/>
                <w:noProof w:val="0"/>
                <w:sz w:val="24"/>
                <w:szCs w:val="24"/>
                <w:u w:val="none"/>
                <w:lang w:val="en-GB"/>
              </w:rPr>
            </w:pPr>
            <w:r w:rsidRPr="74A7FD7C" w:rsidR="4504440B">
              <w:rPr>
                <w:rFonts w:ascii="Arial" w:hAnsi="Arial" w:eastAsia="Arial" w:cs="Arial"/>
                <w:noProof w:val="0"/>
                <w:sz w:val="24"/>
                <w:szCs w:val="24"/>
                <w:u w:val="none"/>
                <w:lang w:val="en-GB"/>
              </w:rPr>
              <w:t>Ball work</w:t>
            </w:r>
          </w:p>
        </w:tc>
        <w:tc>
          <w:tcPr>
            <w:tcW w:w="2145" w:type="dxa"/>
            <w:tcMar/>
          </w:tcPr>
          <w:p w:rsidR="4504440B" w:rsidP="74A7FD7C" w:rsidRDefault="4504440B" w14:paraId="3B31FF9C" w14:textId="27487B8B">
            <w:pPr>
              <w:pStyle w:val="Normal"/>
              <w:ind w:left="0"/>
              <w:jc w:val="center"/>
              <w:rPr>
                <w:rFonts w:ascii="Arial" w:hAnsi="Arial" w:eastAsia="Arial" w:cs="Arial"/>
                <w:noProof w:val="0"/>
                <w:sz w:val="24"/>
                <w:szCs w:val="24"/>
                <w:u w:val="none"/>
                <w:lang w:val="en-GB"/>
              </w:rPr>
            </w:pPr>
            <w:r w:rsidRPr="74A7FD7C" w:rsidR="4504440B">
              <w:rPr>
                <w:rFonts w:ascii="Arial" w:hAnsi="Arial" w:eastAsia="Arial" w:cs="Arial"/>
                <w:noProof w:val="0"/>
                <w:sz w:val="24"/>
                <w:szCs w:val="24"/>
                <w:u w:val="none"/>
                <w:lang w:val="en-GB"/>
              </w:rPr>
              <w:t>Dribbling</w:t>
            </w:r>
          </w:p>
        </w:tc>
      </w:tr>
      <w:tr w:rsidR="74A7FD7C" w:rsidTr="74A7FD7C" w14:paraId="1C8D08C6">
        <w:trPr>
          <w:trHeight w:val="300"/>
        </w:trPr>
        <w:tc>
          <w:tcPr>
            <w:tcW w:w="1080" w:type="dxa"/>
            <w:tcMar/>
          </w:tcPr>
          <w:p w:rsidR="4504440B" w:rsidP="74A7FD7C" w:rsidRDefault="4504440B" w14:paraId="01380A4D" w14:textId="69DE8C36">
            <w:pPr>
              <w:pStyle w:val="Normal"/>
              <w:ind w:left="0"/>
              <w:jc w:val="center"/>
              <w:rPr>
                <w:rFonts w:ascii="Arial" w:hAnsi="Arial" w:eastAsia="Arial" w:cs="Arial"/>
                <w:noProof w:val="0"/>
                <w:sz w:val="24"/>
                <w:szCs w:val="24"/>
                <w:u w:val="none"/>
                <w:lang w:val="en-GB"/>
              </w:rPr>
            </w:pPr>
            <w:r w:rsidRPr="74A7FD7C" w:rsidR="4504440B">
              <w:rPr>
                <w:rFonts w:ascii="Arial" w:hAnsi="Arial" w:eastAsia="Arial" w:cs="Arial"/>
                <w:noProof w:val="0"/>
                <w:sz w:val="24"/>
                <w:szCs w:val="24"/>
                <w:u w:val="none"/>
                <w:lang w:val="en-GB"/>
              </w:rPr>
              <w:t>Level 1</w:t>
            </w:r>
          </w:p>
        </w:tc>
        <w:tc>
          <w:tcPr>
            <w:tcW w:w="2595" w:type="dxa"/>
            <w:tcMar/>
          </w:tcPr>
          <w:p w:rsidR="4504440B" w:rsidP="74A7FD7C" w:rsidRDefault="4504440B" w14:paraId="41CC7861" w14:textId="489F40A6">
            <w:pPr>
              <w:pStyle w:val="ListParagraph"/>
              <w:numPr>
                <w:ilvl w:val="0"/>
                <w:numId w:val="15"/>
              </w:numPr>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74A7FD7C" w:rsidR="4504440B">
              <w:rPr>
                <w:rFonts w:ascii="Arial" w:hAnsi="Arial" w:eastAsia="Arial" w:cs="Arial"/>
                <w:noProof w:val="0"/>
                <w:color w:val="000000" w:themeColor="text1" w:themeTint="FF" w:themeShade="FF"/>
                <w:sz w:val="20"/>
                <w:szCs w:val="20"/>
                <w:u w:val="none"/>
                <w:lang w:val="en-GB"/>
              </w:rPr>
              <w:t>Straight line running</w:t>
            </w:r>
          </w:p>
          <w:p w:rsidR="4504440B" w:rsidP="74A7FD7C" w:rsidRDefault="4504440B" w14:paraId="587C4834" w14:textId="2E9E04C6">
            <w:pPr>
              <w:pStyle w:val="ListParagraph"/>
              <w:numPr>
                <w:ilvl w:val="0"/>
                <w:numId w:val="15"/>
              </w:numPr>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74A7FD7C" w:rsidR="4504440B">
              <w:rPr>
                <w:rFonts w:ascii="Arial" w:hAnsi="Arial" w:eastAsia="Arial" w:cs="Arial"/>
                <w:noProof w:val="0"/>
                <w:color w:val="000000" w:themeColor="text1" w:themeTint="FF" w:themeShade="FF"/>
                <w:sz w:val="20"/>
                <w:szCs w:val="20"/>
                <w:u w:val="none"/>
                <w:lang w:val="en-GB"/>
              </w:rPr>
              <w:t>Short distances</w:t>
            </w:r>
          </w:p>
          <w:p w:rsidR="4504440B" w:rsidP="74A7FD7C" w:rsidRDefault="4504440B" w14:paraId="3E59F3AB" w14:textId="2B87938C">
            <w:pPr>
              <w:pStyle w:val="ListParagraph"/>
              <w:numPr>
                <w:ilvl w:val="0"/>
                <w:numId w:val="15"/>
              </w:numPr>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74A7FD7C" w:rsidR="4504440B">
              <w:rPr>
                <w:rFonts w:ascii="Arial" w:hAnsi="Arial" w:eastAsia="Arial" w:cs="Arial"/>
                <w:noProof w:val="0"/>
                <w:color w:val="000000" w:themeColor="text1" w:themeTint="FF" w:themeShade="FF"/>
                <w:sz w:val="20"/>
                <w:szCs w:val="20"/>
                <w:u w:val="none"/>
                <w:lang w:val="en-GB"/>
              </w:rPr>
              <w:t xml:space="preserve">Gradually increase speed </w:t>
            </w:r>
          </w:p>
          <w:p w:rsidR="4504440B" w:rsidP="74A7FD7C" w:rsidRDefault="4504440B" w14:paraId="73CA2EC9" w14:textId="68672D2B">
            <w:pPr>
              <w:pStyle w:val="ListParagraph"/>
              <w:numPr>
                <w:ilvl w:val="0"/>
                <w:numId w:val="15"/>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lang w:val="en-GB"/>
              </w:rPr>
            </w:pPr>
            <w:r w:rsidRPr="74A7FD7C" w:rsidR="4504440B">
              <w:rPr>
                <w:rFonts w:ascii="Arial" w:hAnsi="Arial" w:eastAsia="Arial" w:cs="Arial"/>
                <w:noProof w:val="0"/>
                <w:color w:val="000000" w:themeColor="text1" w:themeTint="FF" w:themeShade="FF"/>
                <w:sz w:val="20"/>
                <w:szCs w:val="20"/>
                <w:u w:val="none"/>
                <w:lang w:val="en-GB"/>
              </w:rPr>
              <w:t>Shuttle runs (forwards/backwards) at a 1:4 min run-rest ratio to begin, build up to 1:1 min (×4) and 2:1 (×3) with the aim to train the anaerobic lactate threshold. Recovery time between each set of exercises (4 min).</w:t>
            </w:r>
          </w:p>
        </w:tc>
        <w:tc>
          <w:tcPr>
            <w:tcW w:w="2475" w:type="dxa"/>
            <w:tcMar/>
          </w:tcPr>
          <w:p w:rsidR="61BC8BFD" w:rsidP="74A7FD7C" w:rsidRDefault="61BC8BFD" w14:paraId="62981E8C" w14:textId="668C239A">
            <w:pPr>
              <w:pStyle w:val="ListParagraph"/>
              <w:numPr>
                <w:ilvl w:val="0"/>
                <w:numId w:val="15"/>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61BC8BFD">
              <w:rPr>
                <w:rFonts w:ascii="Arial" w:hAnsi="Arial" w:eastAsia="Arial" w:cs="Arial"/>
                <w:b w:val="0"/>
                <w:bCs w:val="0"/>
                <w:noProof w:val="0"/>
                <w:color w:val="000000" w:themeColor="text1" w:themeTint="FF" w:themeShade="FF"/>
                <w:sz w:val="20"/>
                <w:szCs w:val="20"/>
                <w:u w:val="none"/>
                <w:lang w:val="en-GB"/>
              </w:rPr>
              <w:t>Side footing involves starting with a standing ball and working their way through the steps before switching to a moving ball both on floor and on the volle</w:t>
            </w:r>
            <w:r w:rsidRPr="74A7FD7C" w:rsidR="408B3E64">
              <w:rPr>
                <w:rFonts w:ascii="Arial" w:hAnsi="Arial" w:eastAsia="Arial" w:cs="Arial"/>
                <w:b w:val="0"/>
                <w:bCs w:val="0"/>
                <w:noProof w:val="0"/>
                <w:color w:val="000000" w:themeColor="text1" w:themeTint="FF" w:themeShade="FF"/>
                <w:sz w:val="20"/>
                <w:szCs w:val="20"/>
                <w:u w:val="none"/>
                <w:lang w:val="en-GB"/>
              </w:rPr>
              <w:t>y</w:t>
            </w:r>
            <w:r w:rsidRPr="74A7FD7C" w:rsidR="61BC8BFD">
              <w:rPr>
                <w:rFonts w:ascii="Arial" w:hAnsi="Arial" w:eastAsia="Arial" w:cs="Arial"/>
                <w:b w:val="0"/>
                <w:bCs w:val="0"/>
                <w:noProof w:val="0"/>
                <w:color w:val="000000" w:themeColor="text1" w:themeTint="FF" w:themeShade="FF"/>
                <w:sz w:val="24"/>
                <w:szCs w:val="24"/>
                <w:u w:val="none"/>
                <w:lang w:val="en-GB"/>
              </w:rPr>
              <w:t>.</w:t>
            </w:r>
          </w:p>
        </w:tc>
        <w:tc>
          <w:tcPr>
            <w:tcW w:w="2145" w:type="dxa"/>
            <w:tcMar/>
          </w:tcPr>
          <w:p w:rsidR="2CAC5038" w:rsidP="74A7FD7C" w:rsidRDefault="2CAC5038" w14:paraId="130F5F36" w14:textId="6B393675">
            <w:pPr>
              <w:pStyle w:val="ListParagraph"/>
              <w:numPr>
                <w:ilvl w:val="0"/>
                <w:numId w:val="15"/>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2CAC5038">
              <w:rPr>
                <w:rFonts w:ascii="Arial" w:hAnsi="Arial" w:eastAsia="Arial" w:cs="Arial"/>
                <w:b w:val="0"/>
                <w:bCs w:val="0"/>
                <w:noProof w:val="0"/>
                <w:color w:val="000000" w:themeColor="text1" w:themeTint="FF" w:themeShade="FF"/>
                <w:sz w:val="20"/>
                <w:szCs w:val="20"/>
                <w:u w:val="none"/>
                <w:lang w:val="en-GB"/>
              </w:rPr>
              <w:t>Walking pace.</w:t>
            </w:r>
          </w:p>
          <w:p w:rsidR="2CAC5038" w:rsidP="74A7FD7C" w:rsidRDefault="2CAC5038" w14:paraId="286F9975" w14:textId="14C13D5E">
            <w:pPr>
              <w:pStyle w:val="ListParagraph"/>
              <w:numPr>
                <w:ilvl w:val="0"/>
                <w:numId w:val="15"/>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2CAC5038">
              <w:rPr>
                <w:rFonts w:ascii="Arial" w:hAnsi="Arial" w:eastAsia="Arial" w:cs="Arial"/>
                <w:b w:val="0"/>
                <w:bCs w:val="0"/>
                <w:noProof w:val="0"/>
                <w:color w:val="000000" w:themeColor="text1" w:themeTint="FF" w:themeShade="FF"/>
                <w:sz w:val="20"/>
                <w:szCs w:val="20"/>
                <w:u w:val="none"/>
                <w:lang w:val="en-GB"/>
              </w:rPr>
              <w:t>Straight line dribbling ball control.</w:t>
            </w:r>
          </w:p>
          <w:p w:rsidR="2CAC5038" w:rsidP="74A7FD7C" w:rsidRDefault="2CAC5038" w14:paraId="217A0200" w14:textId="467B851D">
            <w:pPr>
              <w:pStyle w:val="ListParagraph"/>
              <w:numPr>
                <w:ilvl w:val="0"/>
                <w:numId w:val="15"/>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2CAC5038">
              <w:rPr>
                <w:rFonts w:ascii="Arial" w:hAnsi="Arial" w:eastAsia="Arial" w:cs="Arial"/>
                <w:b w:val="0"/>
                <w:bCs w:val="0"/>
                <w:noProof w:val="0"/>
                <w:color w:val="000000" w:themeColor="text1" w:themeTint="FF" w:themeShade="FF"/>
                <w:sz w:val="20"/>
                <w:szCs w:val="20"/>
                <w:u w:val="none"/>
                <w:lang w:val="en-GB"/>
              </w:rPr>
              <w:t>Forwards</w:t>
            </w:r>
            <w:r w:rsidRPr="74A7FD7C" w:rsidR="2CAC5038">
              <w:rPr>
                <w:rFonts w:ascii="Arial" w:hAnsi="Arial" w:eastAsia="Arial" w:cs="Arial"/>
                <w:b w:val="0"/>
                <w:bCs w:val="0"/>
                <w:noProof w:val="0"/>
                <w:color w:val="000000" w:themeColor="text1" w:themeTint="FF" w:themeShade="FF"/>
                <w:sz w:val="20"/>
                <w:szCs w:val="20"/>
                <w:u w:val="none"/>
                <w:lang w:val="en-GB"/>
              </w:rPr>
              <w:t xml:space="preserve"> and backwards turns only.</w:t>
            </w:r>
          </w:p>
          <w:p w:rsidR="74A7FD7C" w:rsidP="74A7FD7C" w:rsidRDefault="74A7FD7C" w14:paraId="3C81DBE8" w14:textId="01ABEA3E">
            <w:pPr>
              <w:pStyle w:val="ListParagraph"/>
              <w:rPr>
                <w:rFonts w:ascii="Arial" w:hAnsi="Arial" w:eastAsia="Arial" w:cs="Arial"/>
                <w:noProof w:val="0"/>
                <w:sz w:val="24"/>
                <w:szCs w:val="24"/>
                <w:u w:val="none"/>
                <w:lang w:val="en-GB"/>
              </w:rPr>
            </w:pPr>
          </w:p>
        </w:tc>
      </w:tr>
      <w:tr w:rsidR="74A7FD7C" w:rsidTr="74A7FD7C" w14:paraId="4CBADE63">
        <w:trPr>
          <w:trHeight w:val="300"/>
        </w:trPr>
        <w:tc>
          <w:tcPr>
            <w:tcW w:w="1080" w:type="dxa"/>
            <w:tcMar/>
          </w:tcPr>
          <w:p w:rsidR="4504440B" w:rsidP="74A7FD7C" w:rsidRDefault="4504440B" w14:paraId="0691F657" w14:textId="7BAC8421">
            <w:pPr>
              <w:pStyle w:val="Normal"/>
              <w:ind w:left="0"/>
              <w:jc w:val="center"/>
              <w:rPr>
                <w:rFonts w:ascii="Arial" w:hAnsi="Arial" w:eastAsia="Arial" w:cs="Arial"/>
                <w:noProof w:val="0"/>
                <w:sz w:val="24"/>
                <w:szCs w:val="24"/>
                <w:u w:val="none"/>
                <w:lang w:val="en-GB"/>
              </w:rPr>
            </w:pPr>
            <w:r w:rsidRPr="74A7FD7C" w:rsidR="4504440B">
              <w:rPr>
                <w:rFonts w:ascii="Arial" w:hAnsi="Arial" w:eastAsia="Arial" w:cs="Arial"/>
                <w:noProof w:val="0"/>
                <w:sz w:val="24"/>
                <w:szCs w:val="24"/>
                <w:u w:val="none"/>
                <w:lang w:val="en-GB"/>
              </w:rPr>
              <w:t>Level 2</w:t>
            </w:r>
          </w:p>
        </w:tc>
        <w:tc>
          <w:tcPr>
            <w:tcW w:w="2595" w:type="dxa"/>
            <w:tcMar/>
          </w:tcPr>
          <w:p w:rsidR="278517F3" w:rsidP="74A7FD7C" w:rsidRDefault="278517F3" w14:paraId="20683BD9" w14:textId="731BB851">
            <w:pPr>
              <w:pStyle w:val="ListParagraph"/>
              <w:numPr>
                <w:ilvl w:val="0"/>
                <w:numId w:val="16"/>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278517F3">
              <w:rPr>
                <w:rFonts w:ascii="Arial" w:hAnsi="Arial" w:eastAsia="Arial" w:cs="Arial"/>
                <w:b w:val="0"/>
                <w:bCs w:val="0"/>
                <w:noProof w:val="0"/>
                <w:color w:val="000000" w:themeColor="text1" w:themeTint="FF" w:themeShade="FF"/>
                <w:sz w:val="20"/>
                <w:szCs w:val="20"/>
                <w:u w:val="none"/>
                <w:lang w:val="en-GB"/>
              </w:rPr>
              <w:t>Figure of eight runs.</w:t>
            </w:r>
          </w:p>
          <w:p w:rsidR="278517F3" w:rsidP="74A7FD7C" w:rsidRDefault="278517F3" w14:paraId="1D68FCC6" w14:textId="6511DBF9">
            <w:pPr>
              <w:pStyle w:val="ListParagraph"/>
              <w:numPr>
                <w:ilvl w:val="0"/>
                <w:numId w:val="16"/>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278517F3">
              <w:rPr>
                <w:rFonts w:ascii="Arial" w:hAnsi="Arial" w:eastAsia="Arial" w:cs="Arial"/>
                <w:b w:val="0"/>
                <w:bCs w:val="0"/>
                <w:noProof w:val="0"/>
                <w:color w:val="000000" w:themeColor="text1" w:themeTint="FF" w:themeShade="FF"/>
                <w:sz w:val="20"/>
                <w:szCs w:val="20"/>
                <w:u w:val="none"/>
                <w:lang w:val="en-GB"/>
              </w:rPr>
              <w:t>Same progressions.</w:t>
            </w:r>
          </w:p>
        </w:tc>
        <w:tc>
          <w:tcPr>
            <w:tcW w:w="2475" w:type="dxa"/>
            <w:tcMar/>
          </w:tcPr>
          <w:p w:rsidR="278517F3" w:rsidP="74A7FD7C" w:rsidRDefault="278517F3" w14:paraId="14573A7B" w14:textId="66B98FCD">
            <w:pPr>
              <w:pStyle w:val="ListParagraph"/>
              <w:numPr>
                <w:ilvl w:val="0"/>
                <w:numId w:val="16"/>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278517F3">
              <w:rPr>
                <w:rFonts w:ascii="Arial" w:hAnsi="Arial" w:eastAsia="Arial" w:cs="Arial"/>
                <w:b w:val="0"/>
                <w:bCs w:val="0"/>
                <w:noProof w:val="0"/>
                <w:color w:val="000000" w:themeColor="text1" w:themeTint="FF" w:themeShade="FF"/>
                <w:sz w:val="20"/>
                <w:szCs w:val="20"/>
                <w:u w:val="none"/>
                <w:lang w:val="en-GB"/>
              </w:rPr>
              <w:t>Forefoot</w:t>
            </w:r>
            <w:r w:rsidRPr="74A7FD7C" w:rsidR="278517F3">
              <w:rPr>
                <w:rFonts w:ascii="Arial" w:hAnsi="Arial" w:eastAsia="Arial" w:cs="Arial"/>
                <w:b w:val="0"/>
                <w:bCs w:val="0"/>
                <w:noProof w:val="0"/>
                <w:color w:val="000000" w:themeColor="text1" w:themeTint="FF" w:themeShade="FF"/>
                <w:sz w:val="20"/>
                <w:szCs w:val="20"/>
                <w:u w:val="none"/>
                <w:lang w:val="en-GB"/>
              </w:rPr>
              <w:t xml:space="preserve"> passes (on the laces).</w:t>
            </w:r>
          </w:p>
          <w:p w:rsidR="278517F3" w:rsidP="74A7FD7C" w:rsidRDefault="278517F3" w14:paraId="022F4FCD" w14:textId="324A5E06">
            <w:pPr>
              <w:pStyle w:val="ListParagraph"/>
              <w:numPr>
                <w:ilvl w:val="0"/>
                <w:numId w:val="16"/>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278517F3">
              <w:rPr>
                <w:rFonts w:ascii="Arial" w:hAnsi="Arial" w:eastAsia="Arial" w:cs="Arial"/>
                <w:b w:val="0"/>
                <w:bCs w:val="0"/>
                <w:noProof w:val="0"/>
                <w:color w:val="000000" w:themeColor="text1" w:themeTint="FF" w:themeShade="FF"/>
                <w:sz w:val="20"/>
                <w:szCs w:val="20"/>
                <w:u w:val="none"/>
                <w:lang w:val="en-GB"/>
              </w:rPr>
              <w:t xml:space="preserve">Increased speed during the pass: </w:t>
            </w:r>
            <w:r w:rsidRPr="74A7FD7C" w:rsidR="278517F3">
              <w:rPr>
                <w:rFonts w:ascii="Arial" w:hAnsi="Arial" w:eastAsia="Arial" w:cs="Arial"/>
                <w:b w:val="0"/>
                <w:bCs w:val="0"/>
                <w:noProof w:val="0"/>
                <w:color w:val="000000" w:themeColor="text1" w:themeTint="FF" w:themeShade="FF"/>
                <w:sz w:val="20"/>
                <w:szCs w:val="20"/>
                <w:u w:val="none"/>
                <w:lang w:val="en-GB"/>
              </w:rPr>
              <w:t>similar to</w:t>
            </w:r>
            <w:r w:rsidRPr="74A7FD7C" w:rsidR="278517F3">
              <w:rPr>
                <w:rFonts w:ascii="Arial" w:hAnsi="Arial" w:eastAsia="Arial" w:cs="Arial"/>
                <w:b w:val="0"/>
                <w:bCs w:val="0"/>
                <w:noProof w:val="0"/>
                <w:color w:val="000000" w:themeColor="text1" w:themeTint="FF" w:themeShade="FF"/>
                <w:sz w:val="20"/>
                <w:szCs w:val="20"/>
                <w:u w:val="none"/>
                <w:lang w:val="en-GB"/>
              </w:rPr>
              <w:t xml:space="preserve"> the side-foot pass </w:t>
            </w:r>
            <w:r w:rsidRPr="74A7FD7C" w:rsidR="278517F3">
              <w:rPr>
                <w:rFonts w:ascii="Arial" w:hAnsi="Arial" w:eastAsia="Arial" w:cs="Arial"/>
                <w:b w:val="0"/>
                <w:bCs w:val="0"/>
                <w:noProof w:val="0"/>
                <w:color w:val="000000" w:themeColor="text1" w:themeTint="FF" w:themeShade="FF"/>
                <w:sz w:val="20"/>
                <w:szCs w:val="20"/>
                <w:u w:val="none"/>
                <w:lang w:val="en-GB"/>
              </w:rPr>
              <w:t>proceed</w:t>
            </w:r>
            <w:r w:rsidRPr="74A7FD7C" w:rsidR="278517F3">
              <w:rPr>
                <w:rFonts w:ascii="Arial" w:hAnsi="Arial" w:eastAsia="Arial" w:cs="Arial"/>
                <w:b w:val="0"/>
                <w:bCs w:val="0"/>
                <w:noProof w:val="0"/>
                <w:color w:val="000000" w:themeColor="text1" w:themeTint="FF" w:themeShade="FF"/>
                <w:sz w:val="20"/>
                <w:szCs w:val="20"/>
                <w:u w:val="none"/>
                <w:lang w:val="en-GB"/>
              </w:rPr>
              <w:t xml:space="preserve"> through the steps to move the ball from the floor to the volley.</w:t>
            </w:r>
          </w:p>
        </w:tc>
        <w:tc>
          <w:tcPr>
            <w:tcW w:w="2145" w:type="dxa"/>
            <w:tcMar/>
          </w:tcPr>
          <w:p w:rsidR="278517F3" w:rsidP="74A7FD7C" w:rsidRDefault="278517F3" w14:paraId="1E628A7F" w14:textId="15FFFCFD">
            <w:pPr>
              <w:pStyle w:val="ListParagraph"/>
              <w:numPr>
                <w:ilvl w:val="0"/>
                <w:numId w:val="16"/>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278517F3">
              <w:rPr>
                <w:rFonts w:ascii="Arial" w:hAnsi="Arial" w:eastAsia="Arial" w:cs="Arial"/>
                <w:b w:val="0"/>
                <w:bCs w:val="0"/>
                <w:noProof w:val="0"/>
                <w:color w:val="000000" w:themeColor="text1" w:themeTint="FF" w:themeShade="FF"/>
                <w:sz w:val="20"/>
                <w:szCs w:val="20"/>
                <w:u w:val="none"/>
                <w:lang w:val="en-GB"/>
              </w:rPr>
              <w:t>Lateral movements.</w:t>
            </w:r>
          </w:p>
          <w:p w:rsidR="278517F3" w:rsidP="74A7FD7C" w:rsidRDefault="278517F3" w14:paraId="35E3DE2E" w14:textId="3D91CC74">
            <w:pPr>
              <w:pStyle w:val="ListParagraph"/>
              <w:numPr>
                <w:ilvl w:val="0"/>
                <w:numId w:val="16"/>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278517F3">
              <w:rPr>
                <w:rFonts w:ascii="Arial" w:hAnsi="Arial" w:eastAsia="Arial" w:cs="Arial"/>
                <w:b w:val="0"/>
                <w:bCs w:val="0"/>
                <w:noProof w:val="0"/>
                <w:color w:val="000000" w:themeColor="text1" w:themeTint="FF" w:themeShade="FF"/>
                <w:sz w:val="20"/>
                <w:szCs w:val="20"/>
                <w:u w:val="none"/>
                <w:lang w:val="en-GB"/>
              </w:rPr>
              <w:t>Running pace.</w:t>
            </w:r>
          </w:p>
          <w:p w:rsidR="278517F3" w:rsidP="74A7FD7C" w:rsidRDefault="278517F3" w14:paraId="765A339B" w14:textId="5E2435A3">
            <w:pPr>
              <w:pStyle w:val="ListParagraph"/>
              <w:numPr>
                <w:ilvl w:val="0"/>
                <w:numId w:val="16"/>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278517F3">
              <w:rPr>
                <w:rFonts w:ascii="Arial" w:hAnsi="Arial" w:eastAsia="Arial" w:cs="Arial"/>
                <w:b w:val="0"/>
                <w:bCs w:val="0"/>
                <w:noProof w:val="0"/>
                <w:color w:val="000000" w:themeColor="text1" w:themeTint="FF" w:themeShade="FF"/>
                <w:sz w:val="20"/>
                <w:szCs w:val="20"/>
                <w:u w:val="none"/>
                <w:lang w:val="en-GB"/>
              </w:rPr>
              <w:t>Side movements with the ball.</w:t>
            </w:r>
          </w:p>
          <w:p w:rsidR="278517F3" w:rsidP="74A7FD7C" w:rsidRDefault="278517F3" w14:paraId="41211C0E" w14:textId="1EC5B7E3">
            <w:pPr>
              <w:pStyle w:val="ListParagraph"/>
              <w:numPr>
                <w:ilvl w:val="0"/>
                <w:numId w:val="16"/>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278517F3">
              <w:rPr>
                <w:rFonts w:ascii="Arial" w:hAnsi="Arial" w:eastAsia="Arial" w:cs="Arial"/>
                <w:b w:val="0"/>
                <w:bCs w:val="0"/>
                <w:noProof w:val="0"/>
                <w:color w:val="000000" w:themeColor="text1" w:themeTint="FF" w:themeShade="FF"/>
                <w:sz w:val="20"/>
                <w:szCs w:val="20"/>
                <w:u w:val="none"/>
                <w:lang w:val="en-GB"/>
              </w:rPr>
              <w:t>Change direction on command.</w:t>
            </w:r>
          </w:p>
        </w:tc>
      </w:tr>
      <w:tr w:rsidR="74A7FD7C" w:rsidTr="74A7FD7C" w14:paraId="65BF4F07">
        <w:trPr>
          <w:trHeight w:val="300"/>
        </w:trPr>
        <w:tc>
          <w:tcPr>
            <w:tcW w:w="1080" w:type="dxa"/>
            <w:tcMar/>
          </w:tcPr>
          <w:p w:rsidR="4504440B" w:rsidP="74A7FD7C" w:rsidRDefault="4504440B" w14:paraId="35F0ABB1" w14:textId="7162E773">
            <w:pPr>
              <w:pStyle w:val="Normal"/>
              <w:ind w:left="0"/>
              <w:jc w:val="center"/>
              <w:rPr>
                <w:rFonts w:ascii="Arial" w:hAnsi="Arial" w:eastAsia="Arial" w:cs="Arial"/>
                <w:noProof w:val="0"/>
                <w:sz w:val="24"/>
                <w:szCs w:val="24"/>
                <w:u w:val="none"/>
                <w:lang w:val="en-GB"/>
              </w:rPr>
            </w:pPr>
            <w:r w:rsidRPr="74A7FD7C" w:rsidR="4504440B">
              <w:rPr>
                <w:rFonts w:ascii="Arial" w:hAnsi="Arial" w:eastAsia="Arial" w:cs="Arial"/>
                <w:noProof w:val="0"/>
                <w:sz w:val="24"/>
                <w:szCs w:val="24"/>
                <w:u w:val="none"/>
                <w:lang w:val="en-GB"/>
              </w:rPr>
              <w:t>Level 3</w:t>
            </w:r>
          </w:p>
        </w:tc>
        <w:tc>
          <w:tcPr>
            <w:tcW w:w="2595" w:type="dxa"/>
            <w:tcMar/>
          </w:tcPr>
          <w:p w:rsidR="49E11376" w:rsidP="74A7FD7C" w:rsidRDefault="49E11376" w14:paraId="2AD5E035" w14:textId="2A55DE8B">
            <w:pPr>
              <w:pStyle w:val="ListParagraph"/>
              <w:numPr>
                <w:ilvl w:val="0"/>
                <w:numId w:val="17"/>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49E11376">
              <w:rPr>
                <w:rFonts w:ascii="Arial" w:hAnsi="Arial" w:eastAsia="Arial" w:cs="Arial"/>
                <w:b w:val="0"/>
                <w:bCs w:val="0"/>
                <w:noProof w:val="0"/>
                <w:color w:val="000000" w:themeColor="text1" w:themeTint="FF" w:themeShade="FF"/>
                <w:sz w:val="20"/>
                <w:szCs w:val="20"/>
                <w:u w:val="none"/>
                <w:lang w:val="en-GB"/>
              </w:rPr>
              <w:t>Zigzag runs.</w:t>
            </w:r>
          </w:p>
          <w:p w:rsidR="49E11376" w:rsidP="74A7FD7C" w:rsidRDefault="49E11376" w14:paraId="7A98ED5D" w14:textId="6ABE2D17">
            <w:pPr>
              <w:pStyle w:val="ListParagraph"/>
              <w:numPr>
                <w:ilvl w:val="0"/>
                <w:numId w:val="17"/>
              </w:numPr>
              <w:spacing w:before="240" w:beforeAutospacing="off" w:after="240" w:afterAutospacing="off" w:line="360" w:lineRule="auto"/>
              <w:rPr>
                <w:rFonts w:ascii="Arial" w:hAnsi="Arial" w:eastAsia="Arial" w:cs="Arial"/>
                <w:b w:val="0"/>
                <w:bCs w:val="0"/>
                <w:noProof w:val="0"/>
                <w:color w:val="000000" w:themeColor="text1" w:themeTint="FF" w:themeShade="FF"/>
                <w:sz w:val="24"/>
                <w:szCs w:val="24"/>
                <w:u w:val="none"/>
                <w:lang w:val="en-GB"/>
              </w:rPr>
            </w:pPr>
            <w:r w:rsidRPr="74A7FD7C" w:rsidR="49E11376">
              <w:rPr>
                <w:rFonts w:ascii="Arial" w:hAnsi="Arial" w:eastAsia="Arial" w:cs="Arial"/>
                <w:b w:val="0"/>
                <w:bCs w:val="0"/>
                <w:noProof w:val="0"/>
                <w:color w:val="000000" w:themeColor="text1" w:themeTint="FF" w:themeShade="FF"/>
                <w:sz w:val="20"/>
                <w:szCs w:val="20"/>
                <w:u w:val="none"/>
                <w:lang w:val="en-GB"/>
              </w:rPr>
              <w:t>A base of endurance with lengthy turns.</w:t>
            </w:r>
          </w:p>
          <w:p w:rsidR="49E11376" w:rsidP="74A7FD7C" w:rsidRDefault="49E11376" w14:paraId="58E84683" w14:textId="459CB58F">
            <w:pPr>
              <w:pStyle w:val="ListParagraph"/>
              <w:numPr>
                <w:ilvl w:val="0"/>
                <w:numId w:val="17"/>
              </w:numPr>
              <w:spacing w:before="240" w:beforeAutospacing="off" w:after="240" w:afterAutospacing="off"/>
              <w:rPr>
                <w:rFonts w:ascii="Arial" w:hAnsi="Arial" w:eastAsia="Arial" w:cs="Arial"/>
                <w:noProof w:val="0"/>
                <w:sz w:val="24"/>
                <w:szCs w:val="24"/>
                <w:lang w:val="en-GB"/>
              </w:rPr>
            </w:pPr>
            <w:r w:rsidRPr="74A7FD7C" w:rsidR="49E11376">
              <w:rPr>
                <w:rFonts w:ascii="Arial" w:hAnsi="Arial" w:eastAsia="Arial" w:cs="Arial"/>
                <w:noProof w:val="0"/>
                <w:sz w:val="20"/>
                <w:szCs w:val="20"/>
                <w:lang w:val="en-GB"/>
              </w:rPr>
              <w:t>Minimising the space between cones gradually</w:t>
            </w:r>
          </w:p>
          <w:p w:rsidR="49E11376" w:rsidP="74A7FD7C" w:rsidRDefault="49E11376" w14:paraId="29A1A904" w14:textId="67676EAE">
            <w:pPr>
              <w:pStyle w:val="ListParagraph"/>
              <w:numPr>
                <w:ilvl w:val="0"/>
                <w:numId w:val="17"/>
              </w:numPr>
              <w:rPr>
                <w:rFonts w:ascii="Arial" w:hAnsi="Arial" w:eastAsia="Arial" w:cs="Arial"/>
                <w:noProof w:val="0"/>
                <w:sz w:val="24"/>
                <w:szCs w:val="24"/>
                <w:lang w:val="en-GB"/>
              </w:rPr>
            </w:pPr>
            <w:r w:rsidRPr="74A7FD7C" w:rsidR="49E11376">
              <w:rPr>
                <w:rFonts w:ascii="Arial" w:hAnsi="Arial" w:eastAsia="Arial" w:cs="Arial"/>
                <w:noProof w:val="0"/>
                <w:sz w:val="20"/>
                <w:szCs w:val="20"/>
                <w:lang w:val="en-GB"/>
              </w:rPr>
              <w:t>Increase the number of turns and their speed.</w:t>
            </w:r>
          </w:p>
          <w:p w:rsidR="74A7FD7C" w:rsidP="74A7FD7C" w:rsidRDefault="74A7FD7C" w14:paraId="1CB47AA8" w14:textId="19A05C84">
            <w:pPr>
              <w:pStyle w:val="ListParagraph"/>
              <w:rPr>
                <w:rFonts w:ascii="Arial" w:hAnsi="Arial" w:eastAsia="Arial" w:cs="Arial"/>
                <w:noProof w:val="0"/>
                <w:sz w:val="24"/>
                <w:szCs w:val="24"/>
                <w:u w:val="none"/>
                <w:lang w:val="en-GB"/>
              </w:rPr>
            </w:pPr>
          </w:p>
        </w:tc>
        <w:tc>
          <w:tcPr>
            <w:tcW w:w="2475" w:type="dxa"/>
            <w:tcMar/>
          </w:tcPr>
          <w:p w:rsidR="74A7FD7C" w:rsidP="74A7FD7C" w:rsidRDefault="74A7FD7C" w14:paraId="1BCF9877" w14:textId="0B065726">
            <w:pPr>
              <w:pStyle w:val="ListParagraph"/>
              <w:ind w:left="720"/>
              <w:rPr>
                <w:rFonts w:ascii="Arial" w:hAnsi="Arial" w:eastAsia="Arial" w:cs="Arial"/>
                <w:noProof w:val="0"/>
                <w:sz w:val="24"/>
                <w:szCs w:val="24"/>
                <w:u w:val="none"/>
                <w:lang w:val="en-GB"/>
              </w:rPr>
            </w:pPr>
          </w:p>
          <w:p w:rsidR="49E11376" w:rsidP="74A7FD7C" w:rsidRDefault="49E11376" w14:paraId="23D62ECD" w14:textId="6B97BA95">
            <w:pPr>
              <w:pStyle w:val="ListParagraph"/>
              <w:numPr>
                <w:ilvl w:val="0"/>
                <w:numId w:val="17"/>
              </w:numPr>
              <w:rPr>
                <w:rFonts w:ascii="Arial" w:hAnsi="Arial" w:eastAsia="Arial" w:cs="Arial"/>
                <w:noProof w:val="0"/>
                <w:sz w:val="24"/>
                <w:szCs w:val="24"/>
                <w:u w:val="none"/>
                <w:lang w:val="en-GB"/>
              </w:rPr>
            </w:pPr>
            <w:r w:rsidRPr="74A7FD7C" w:rsidR="49E11376">
              <w:rPr>
                <w:rFonts w:ascii="Arial" w:hAnsi="Arial" w:eastAsia="Arial" w:cs="Arial"/>
                <w:noProof w:val="0"/>
                <w:sz w:val="20"/>
                <w:szCs w:val="20"/>
                <w:u w:val="none"/>
                <w:lang w:val="en-GB"/>
              </w:rPr>
              <w:t>Goal kicking.</w:t>
            </w:r>
          </w:p>
          <w:p w:rsidR="49E11376" w:rsidP="74A7FD7C" w:rsidRDefault="49E11376" w14:paraId="0E437CB1" w14:textId="4F948E61">
            <w:pPr>
              <w:pStyle w:val="ListParagraph"/>
              <w:numPr>
                <w:ilvl w:val="0"/>
                <w:numId w:val="17"/>
              </w:numPr>
              <w:rPr>
                <w:rFonts w:ascii="Arial" w:hAnsi="Arial" w:eastAsia="Arial" w:cs="Arial"/>
                <w:noProof w:val="0"/>
                <w:sz w:val="24"/>
                <w:szCs w:val="24"/>
                <w:u w:val="none"/>
                <w:lang w:val="en-GB"/>
              </w:rPr>
            </w:pPr>
            <w:r w:rsidRPr="74A7FD7C" w:rsidR="49E11376">
              <w:rPr>
                <w:rFonts w:ascii="Arial" w:hAnsi="Arial" w:eastAsia="Arial" w:cs="Arial"/>
                <w:noProof w:val="0"/>
                <w:sz w:val="20"/>
                <w:szCs w:val="20"/>
                <w:u w:val="none"/>
                <w:lang w:val="en-GB"/>
              </w:rPr>
              <w:t>Start from hands and progress to from the ground.</w:t>
            </w:r>
          </w:p>
          <w:p w:rsidR="74A7FD7C" w:rsidP="74A7FD7C" w:rsidRDefault="74A7FD7C" w14:paraId="25868004" w14:textId="6554E3BF">
            <w:pPr>
              <w:pStyle w:val="ListParagraph"/>
              <w:rPr>
                <w:rFonts w:ascii="Arial" w:hAnsi="Arial" w:eastAsia="Arial" w:cs="Arial"/>
                <w:noProof w:val="0"/>
                <w:sz w:val="24"/>
                <w:szCs w:val="24"/>
                <w:u w:val="none"/>
                <w:lang w:val="en-GB"/>
              </w:rPr>
            </w:pPr>
          </w:p>
        </w:tc>
        <w:tc>
          <w:tcPr>
            <w:tcW w:w="2145" w:type="dxa"/>
            <w:tcMar/>
          </w:tcPr>
          <w:p w:rsidR="74A7FD7C" w:rsidP="74A7FD7C" w:rsidRDefault="74A7FD7C" w14:paraId="7175CB69" w14:textId="49062CB7">
            <w:pPr>
              <w:pStyle w:val="ListParagraph"/>
              <w:rPr>
                <w:rFonts w:ascii="Arial" w:hAnsi="Arial" w:eastAsia="Arial" w:cs="Arial"/>
                <w:noProof w:val="0"/>
                <w:sz w:val="24"/>
                <w:szCs w:val="24"/>
                <w:u w:val="none"/>
                <w:lang w:val="en-GB"/>
              </w:rPr>
            </w:pPr>
          </w:p>
          <w:p w:rsidR="4D0026EF" w:rsidP="74A7FD7C" w:rsidRDefault="4D0026EF" w14:paraId="5DBC9B55" w14:textId="3E1D7730">
            <w:pPr>
              <w:pStyle w:val="ListParagraph"/>
              <w:rPr>
                <w:rFonts w:ascii="Arial" w:hAnsi="Arial" w:eastAsia="Arial" w:cs="Arial"/>
                <w:noProof w:val="0"/>
                <w:sz w:val="24"/>
                <w:szCs w:val="24"/>
                <w:u w:val="none"/>
                <w:lang w:val="en-GB"/>
              </w:rPr>
            </w:pPr>
            <w:r w:rsidRPr="74A7FD7C" w:rsidR="4D0026EF">
              <w:rPr>
                <w:rFonts w:ascii="Arial" w:hAnsi="Arial" w:eastAsia="Arial" w:cs="Arial"/>
                <w:noProof w:val="0"/>
                <w:sz w:val="24"/>
                <w:szCs w:val="24"/>
                <w:u w:val="none"/>
                <w:lang w:val="en-GB"/>
              </w:rPr>
              <w:t>“     ”</w:t>
            </w:r>
          </w:p>
        </w:tc>
      </w:tr>
      <w:tr w:rsidR="74A7FD7C" w:rsidTr="74A7FD7C" w14:paraId="071548E8">
        <w:trPr>
          <w:trHeight w:val="300"/>
        </w:trPr>
        <w:tc>
          <w:tcPr>
            <w:tcW w:w="1080" w:type="dxa"/>
            <w:tcMar/>
          </w:tcPr>
          <w:p w:rsidR="4504440B" w:rsidP="74A7FD7C" w:rsidRDefault="4504440B" w14:paraId="5D670DCE" w14:textId="6358759B">
            <w:pPr>
              <w:pStyle w:val="Normal"/>
              <w:ind w:left="0"/>
              <w:jc w:val="center"/>
              <w:rPr>
                <w:rFonts w:ascii="Arial" w:hAnsi="Arial" w:eastAsia="Arial" w:cs="Arial"/>
                <w:noProof w:val="0"/>
                <w:sz w:val="24"/>
                <w:szCs w:val="24"/>
                <w:u w:val="none"/>
                <w:lang w:val="en-GB"/>
              </w:rPr>
            </w:pPr>
            <w:r w:rsidRPr="74A7FD7C" w:rsidR="4504440B">
              <w:rPr>
                <w:rFonts w:ascii="Arial" w:hAnsi="Arial" w:eastAsia="Arial" w:cs="Arial"/>
                <w:noProof w:val="0"/>
                <w:sz w:val="24"/>
                <w:szCs w:val="24"/>
                <w:u w:val="none"/>
                <w:lang w:val="en-GB"/>
              </w:rPr>
              <w:t>Level 4</w:t>
            </w:r>
          </w:p>
        </w:tc>
        <w:tc>
          <w:tcPr>
            <w:tcW w:w="2595" w:type="dxa"/>
            <w:tcMar/>
          </w:tcPr>
          <w:p w:rsidR="57FA9094" w:rsidP="74A7FD7C" w:rsidRDefault="57FA9094" w14:paraId="16E2740E" w14:textId="446D207C">
            <w:pPr>
              <w:pStyle w:val="ListParagraph"/>
              <w:numPr>
                <w:ilvl w:val="0"/>
                <w:numId w:val="18"/>
              </w:numPr>
              <w:rPr>
                <w:rFonts w:ascii="Arial" w:hAnsi="Arial" w:eastAsia="Arial" w:cs="Arial"/>
                <w:noProof w:val="0"/>
                <w:sz w:val="24"/>
                <w:szCs w:val="24"/>
                <w:u w:val="none"/>
                <w:lang w:val="en-GB"/>
              </w:rPr>
            </w:pPr>
            <w:r w:rsidRPr="74A7FD7C" w:rsidR="57FA9094">
              <w:rPr>
                <w:rFonts w:ascii="Arial" w:hAnsi="Arial" w:eastAsia="Arial" w:cs="Arial"/>
                <w:noProof w:val="0"/>
                <w:sz w:val="20"/>
                <w:szCs w:val="20"/>
                <w:u w:val="none"/>
                <w:lang w:val="en-GB"/>
              </w:rPr>
              <w:t>Strat introducing rotations.</w:t>
            </w:r>
          </w:p>
          <w:p w:rsidR="57FA9094" w:rsidP="74A7FD7C" w:rsidRDefault="57FA9094" w14:paraId="15203BEC" w14:textId="0513D491">
            <w:pPr>
              <w:pStyle w:val="ListParagraph"/>
              <w:numPr>
                <w:ilvl w:val="0"/>
                <w:numId w:val="18"/>
              </w:numPr>
              <w:rPr>
                <w:rFonts w:ascii="Arial" w:hAnsi="Arial" w:eastAsia="Arial" w:cs="Arial"/>
                <w:noProof w:val="0"/>
                <w:sz w:val="24"/>
                <w:szCs w:val="24"/>
                <w:u w:val="none"/>
                <w:lang w:val="en-GB"/>
              </w:rPr>
            </w:pPr>
            <w:r w:rsidRPr="74A7FD7C" w:rsidR="57FA9094">
              <w:rPr>
                <w:rFonts w:ascii="Arial" w:hAnsi="Arial" w:eastAsia="Arial" w:cs="Arial"/>
                <w:noProof w:val="0"/>
                <w:sz w:val="20"/>
                <w:szCs w:val="20"/>
                <w:u w:val="none"/>
                <w:lang w:val="en-GB"/>
              </w:rPr>
              <w:t>Running with the ball.</w:t>
            </w:r>
          </w:p>
          <w:p w:rsidR="57FA9094" w:rsidP="74A7FD7C" w:rsidRDefault="57FA9094" w14:paraId="5F5EB4FD" w14:textId="0384B857">
            <w:pPr>
              <w:pStyle w:val="ListParagraph"/>
              <w:numPr>
                <w:ilvl w:val="0"/>
                <w:numId w:val="18"/>
              </w:numPr>
              <w:rPr>
                <w:rFonts w:ascii="Arial" w:hAnsi="Arial" w:eastAsia="Arial" w:cs="Arial"/>
                <w:noProof w:val="0"/>
                <w:sz w:val="24"/>
                <w:szCs w:val="24"/>
                <w:u w:val="none"/>
                <w:lang w:val="en-GB"/>
              </w:rPr>
            </w:pPr>
            <w:r w:rsidRPr="74A7FD7C" w:rsidR="57FA9094">
              <w:rPr>
                <w:rFonts w:ascii="Arial" w:hAnsi="Arial" w:eastAsia="Arial" w:cs="Arial"/>
                <w:noProof w:val="0"/>
                <w:sz w:val="20"/>
                <w:szCs w:val="20"/>
                <w:u w:val="none"/>
                <w:lang w:val="en-GB"/>
              </w:rPr>
              <w:t>Include passes.</w:t>
            </w:r>
          </w:p>
          <w:p w:rsidR="74A7FD7C" w:rsidP="74A7FD7C" w:rsidRDefault="74A7FD7C" w14:paraId="6A011552" w14:textId="2CA296CD">
            <w:pPr>
              <w:pStyle w:val="ListParagraph"/>
              <w:rPr>
                <w:rFonts w:ascii="Arial" w:hAnsi="Arial" w:eastAsia="Arial" w:cs="Arial"/>
                <w:noProof w:val="0"/>
                <w:sz w:val="24"/>
                <w:szCs w:val="24"/>
                <w:u w:val="none"/>
                <w:lang w:val="en-GB"/>
              </w:rPr>
            </w:pPr>
          </w:p>
        </w:tc>
        <w:tc>
          <w:tcPr>
            <w:tcW w:w="2475" w:type="dxa"/>
            <w:tcMar/>
          </w:tcPr>
          <w:p w:rsidR="23BE6485" w:rsidP="74A7FD7C" w:rsidRDefault="23BE6485" w14:paraId="29E248FD" w14:textId="180BFABE">
            <w:pPr>
              <w:pStyle w:val="ListParagraph"/>
              <w:numPr>
                <w:ilvl w:val="0"/>
                <w:numId w:val="18"/>
              </w:numPr>
              <w:rPr>
                <w:rFonts w:ascii="Arial" w:hAnsi="Arial" w:eastAsia="Arial" w:cs="Arial"/>
                <w:noProof w:val="0"/>
                <w:sz w:val="24"/>
                <w:szCs w:val="24"/>
                <w:u w:val="none"/>
                <w:lang w:val="en-GB"/>
              </w:rPr>
            </w:pPr>
            <w:r w:rsidRPr="74A7FD7C" w:rsidR="23BE6485">
              <w:rPr>
                <w:rFonts w:ascii="Arial" w:hAnsi="Arial" w:eastAsia="Arial" w:cs="Arial"/>
                <w:noProof w:val="0"/>
                <w:sz w:val="20"/>
                <w:szCs w:val="20"/>
                <w:u w:val="none"/>
                <w:lang w:val="en-GB"/>
              </w:rPr>
              <w:t>Free kicks</w:t>
            </w:r>
          </w:p>
          <w:p w:rsidR="23BE6485" w:rsidP="74A7FD7C" w:rsidRDefault="23BE6485" w14:paraId="2F2E4713" w14:textId="7C6CBF7C">
            <w:pPr>
              <w:pStyle w:val="ListParagraph"/>
              <w:numPr>
                <w:ilvl w:val="0"/>
                <w:numId w:val="18"/>
              </w:numPr>
              <w:rPr>
                <w:rFonts w:ascii="Arial" w:hAnsi="Arial" w:eastAsia="Arial" w:cs="Arial"/>
                <w:noProof w:val="0"/>
                <w:sz w:val="24"/>
                <w:szCs w:val="24"/>
                <w:u w:val="none"/>
                <w:lang w:val="en-GB"/>
              </w:rPr>
            </w:pPr>
            <w:r w:rsidRPr="74A7FD7C" w:rsidR="23BE6485">
              <w:rPr>
                <w:rFonts w:ascii="Arial" w:hAnsi="Arial" w:eastAsia="Arial" w:cs="Arial"/>
                <w:noProof w:val="0"/>
                <w:sz w:val="20"/>
                <w:szCs w:val="20"/>
                <w:u w:val="none"/>
                <w:lang w:val="en-GB"/>
              </w:rPr>
              <w:t xml:space="preserve">Progress distance, </w:t>
            </w:r>
            <w:r w:rsidRPr="74A7FD7C" w:rsidR="23BE6485">
              <w:rPr>
                <w:rFonts w:ascii="Arial" w:hAnsi="Arial" w:eastAsia="Arial" w:cs="Arial"/>
                <w:noProof w:val="0"/>
                <w:sz w:val="20"/>
                <w:szCs w:val="20"/>
                <w:u w:val="none"/>
                <w:lang w:val="en-GB"/>
              </w:rPr>
              <w:t>speed</w:t>
            </w:r>
            <w:r w:rsidRPr="74A7FD7C" w:rsidR="23BE6485">
              <w:rPr>
                <w:rFonts w:ascii="Arial" w:hAnsi="Arial" w:eastAsia="Arial" w:cs="Arial"/>
                <w:noProof w:val="0"/>
                <w:sz w:val="20"/>
                <w:szCs w:val="20"/>
                <w:u w:val="none"/>
                <w:lang w:val="en-GB"/>
              </w:rPr>
              <w:t xml:space="preserve"> and force.</w:t>
            </w:r>
          </w:p>
          <w:p w:rsidR="23BE6485" w:rsidP="74A7FD7C" w:rsidRDefault="23BE6485" w14:paraId="6A948FEE" w14:textId="6F393ED0">
            <w:pPr>
              <w:pStyle w:val="ListParagraph"/>
              <w:numPr>
                <w:ilvl w:val="0"/>
                <w:numId w:val="18"/>
              </w:numPr>
              <w:rPr>
                <w:rFonts w:ascii="Arial" w:hAnsi="Arial" w:eastAsia="Arial" w:cs="Arial"/>
                <w:noProof w:val="0"/>
                <w:sz w:val="24"/>
                <w:szCs w:val="24"/>
                <w:u w:val="none"/>
                <w:lang w:val="en-GB"/>
              </w:rPr>
            </w:pPr>
            <w:r w:rsidRPr="74A7FD7C" w:rsidR="23BE6485">
              <w:rPr>
                <w:rFonts w:ascii="Arial" w:hAnsi="Arial" w:eastAsia="Arial" w:cs="Arial"/>
                <w:noProof w:val="0"/>
                <w:sz w:val="20"/>
                <w:szCs w:val="20"/>
                <w:u w:val="none"/>
                <w:lang w:val="en-GB"/>
              </w:rPr>
              <w:t>Introduce shooting.</w:t>
            </w:r>
          </w:p>
          <w:p w:rsidR="74A7FD7C" w:rsidP="74A7FD7C" w:rsidRDefault="74A7FD7C" w14:paraId="1FD49AA7" w14:textId="4FA047EE">
            <w:pPr>
              <w:pStyle w:val="ListParagraph"/>
              <w:rPr>
                <w:rFonts w:ascii="Arial" w:hAnsi="Arial" w:eastAsia="Arial" w:cs="Arial"/>
                <w:noProof w:val="0"/>
                <w:sz w:val="24"/>
                <w:szCs w:val="24"/>
                <w:u w:val="none"/>
                <w:lang w:val="en-GB"/>
              </w:rPr>
            </w:pPr>
          </w:p>
        </w:tc>
        <w:tc>
          <w:tcPr>
            <w:tcW w:w="2145" w:type="dxa"/>
            <w:tcMar/>
          </w:tcPr>
          <w:p w:rsidR="23BE6485" w:rsidP="74A7FD7C" w:rsidRDefault="23BE6485" w14:paraId="7671854C" w14:textId="57C7C434">
            <w:pPr>
              <w:pStyle w:val="ListParagraph"/>
              <w:numPr>
                <w:ilvl w:val="0"/>
                <w:numId w:val="18"/>
              </w:numPr>
              <w:rPr>
                <w:rFonts w:ascii="Arial" w:hAnsi="Arial" w:eastAsia="Arial" w:cs="Arial"/>
                <w:noProof w:val="0"/>
                <w:sz w:val="24"/>
                <w:szCs w:val="24"/>
                <w:u w:val="none"/>
                <w:lang w:val="en-GB"/>
              </w:rPr>
            </w:pPr>
            <w:r w:rsidRPr="74A7FD7C" w:rsidR="23BE6485">
              <w:rPr>
                <w:rFonts w:ascii="Arial" w:hAnsi="Arial" w:eastAsia="Arial" w:cs="Arial"/>
                <w:noProof w:val="0"/>
                <w:sz w:val="20"/>
                <w:szCs w:val="20"/>
                <w:u w:val="none"/>
                <w:lang w:val="en-GB"/>
              </w:rPr>
              <w:t>Extended turns while the ball is at the feet</w:t>
            </w:r>
          </w:p>
          <w:p w:rsidR="23BE6485" w:rsidP="74A7FD7C" w:rsidRDefault="23BE6485" w14:paraId="29BEB909" w14:textId="1D29160B">
            <w:pPr>
              <w:pStyle w:val="ListParagraph"/>
              <w:numPr>
                <w:ilvl w:val="0"/>
                <w:numId w:val="18"/>
              </w:numPr>
              <w:rPr>
                <w:rFonts w:ascii="Arial" w:hAnsi="Arial" w:eastAsia="Arial" w:cs="Arial"/>
                <w:noProof w:val="0"/>
                <w:sz w:val="24"/>
                <w:szCs w:val="24"/>
                <w:u w:val="none"/>
                <w:lang w:val="en-GB"/>
              </w:rPr>
            </w:pPr>
            <w:r w:rsidRPr="74A7FD7C" w:rsidR="23BE6485">
              <w:rPr>
                <w:rFonts w:ascii="Arial" w:hAnsi="Arial" w:eastAsia="Arial" w:cs="Arial"/>
                <w:noProof w:val="0"/>
                <w:sz w:val="20"/>
                <w:szCs w:val="20"/>
                <w:u w:val="none"/>
                <w:lang w:val="en-GB"/>
              </w:rPr>
              <w:t>Short rotations with ball</w:t>
            </w:r>
          </w:p>
          <w:p w:rsidR="23BE6485" w:rsidP="74A7FD7C" w:rsidRDefault="23BE6485" w14:paraId="0336EB8A" w14:textId="06196FBA">
            <w:pPr>
              <w:pStyle w:val="ListParagraph"/>
              <w:numPr>
                <w:ilvl w:val="0"/>
                <w:numId w:val="18"/>
              </w:numPr>
              <w:rPr>
                <w:rFonts w:ascii="Arial" w:hAnsi="Arial" w:eastAsia="Arial" w:cs="Arial"/>
                <w:noProof w:val="0"/>
                <w:sz w:val="24"/>
                <w:szCs w:val="24"/>
                <w:u w:val="none"/>
                <w:lang w:val="en-GB"/>
              </w:rPr>
            </w:pPr>
            <w:r w:rsidRPr="74A7FD7C" w:rsidR="23BE6485">
              <w:rPr>
                <w:rFonts w:ascii="Arial" w:hAnsi="Arial" w:eastAsia="Arial" w:cs="Arial"/>
                <w:noProof w:val="0"/>
                <w:sz w:val="20"/>
                <w:szCs w:val="20"/>
                <w:u w:val="none"/>
                <w:lang w:val="en-GB"/>
              </w:rPr>
              <w:t>Quick, sharp turns with the ball to both left and right sides</w:t>
            </w:r>
          </w:p>
          <w:p w:rsidR="23BE6485" w:rsidP="74A7FD7C" w:rsidRDefault="23BE6485" w14:paraId="30707540" w14:textId="74E0B2FB">
            <w:pPr>
              <w:pStyle w:val="ListParagraph"/>
              <w:numPr>
                <w:ilvl w:val="0"/>
                <w:numId w:val="18"/>
              </w:numPr>
              <w:rPr>
                <w:rFonts w:ascii="Arial" w:hAnsi="Arial" w:eastAsia="Arial" w:cs="Arial"/>
                <w:noProof w:val="0"/>
                <w:sz w:val="24"/>
                <w:szCs w:val="24"/>
                <w:u w:val="none"/>
                <w:lang w:val="en-GB"/>
              </w:rPr>
            </w:pPr>
            <w:r w:rsidRPr="74A7FD7C" w:rsidR="23BE6485">
              <w:rPr>
                <w:rFonts w:ascii="Arial" w:hAnsi="Arial" w:eastAsia="Arial" w:cs="Arial"/>
                <w:noProof w:val="0"/>
                <w:sz w:val="20"/>
                <w:szCs w:val="20"/>
                <w:u w:val="none"/>
                <w:lang w:val="en-GB"/>
              </w:rPr>
              <w:t>Practice receiving a pass or volley and then adding a sharp turn on receiving phase.</w:t>
            </w:r>
          </w:p>
          <w:p w:rsidR="74A7FD7C" w:rsidP="74A7FD7C" w:rsidRDefault="74A7FD7C" w14:paraId="7398E3DB" w14:textId="074A5C96">
            <w:pPr>
              <w:pStyle w:val="ListParagraph"/>
              <w:rPr>
                <w:rFonts w:ascii="Arial" w:hAnsi="Arial" w:eastAsia="Arial" w:cs="Arial"/>
                <w:noProof w:val="0"/>
                <w:sz w:val="24"/>
                <w:szCs w:val="24"/>
                <w:u w:val="none"/>
                <w:lang w:val="en-GB"/>
              </w:rPr>
            </w:pPr>
          </w:p>
        </w:tc>
      </w:tr>
    </w:tbl>
    <w:p w:rsidR="74A7FD7C" w:rsidP="74A7FD7C" w:rsidRDefault="74A7FD7C" w14:paraId="511A7414" w14:textId="5AA37058">
      <w:pPr>
        <w:pStyle w:val="ListParagraph"/>
        <w:spacing w:before="240" w:beforeAutospacing="off" w:after="240" w:afterAutospacing="off" w:line="360" w:lineRule="auto"/>
        <w:ind w:left="720"/>
        <w:rPr>
          <w:rFonts w:ascii="Arial" w:hAnsi="Arial" w:eastAsia="Arial" w:cs="Arial"/>
          <w:noProof w:val="0"/>
          <w:color w:val="000000" w:themeColor="text1" w:themeTint="FF" w:themeShade="FF"/>
          <w:sz w:val="24"/>
          <w:szCs w:val="24"/>
          <w:u w:val="none"/>
          <w:lang w:val="en-GB"/>
        </w:rPr>
      </w:pPr>
    </w:p>
    <w:p w:rsidR="655F3231" w:rsidP="74A7FD7C" w:rsidRDefault="655F3231" w14:paraId="64A43C51" w14:textId="4D58F501">
      <w:pPr>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74A7FD7C" w:rsidR="655F3231">
        <w:rPr>
          <w:rFonts w:ascii="Arial" w:hAnsi="Arial" w:eastAsia="Arial" w:cs="Arial"/>
          <w:noProof w:val="0"/>
          <w:color w:val="000000" w:themeColor="text1" w:themeTint="FF" w:themeShade="FF"/>
          <w:sz w:val="24"/>
          <w:szCs w:val="24"/>
          <w:u w:val="none"/>
          <w:lang w:val="en-GB"/>
        </w:rPr>
        <w:t xml:space="preserve">As the player advances, certain sections or levels may be added or eliminated. There are no time limits for finishing each </w:t>
      </w:r>
      <w:r w:rsidRPr="74A7FD7C" w:rsidR="65DFF287">
        <w:rPr>
          <w:rFonts w:ascii="Arial" w:hAnsi="Arial" w:eastAsia="Arial" w:cs="Arial"/>
          <w:noProof w:val="0"/>
          <w:color w:val="000000" w:themeColor="text1" w:themeTint="FF" w:themeShade="FF"/>
          <w:sz w:val="24"/>
          <w:szCs w:val="24"/>
          <w:u w:val="none"/>
          <w:lang w:val="en-GB"/>
        </w:rPr>
        <w:t>level</w:t>
      </w:r>
      <w:r w:rsidRPr="74A7FD7C" w:rsidR="655F3231">
        <w:rPr>
          <w:rFonts w:ascii="Arial" w:hAnsi="Arial" w:eastAsia="Arial" w:cs="Arial"/>
          <w:noProof w:val="0"/>
          <w:color w:val="000000" w:themeColor="text1" w:themeTint="FF" w:themeShade="FF"/>
          <w:sz w:val="24"/>
          <w:szCs w:val="24"/>
          <w:u w:val="none"/>
          <w:lang w:val="en-GB"/>
        </w:rPr>
        <w:t xml:space="preserve">, but it is </w:t>
      </w:r>
      <w:r w:rsidRPr="74A7FD7C" w:rsidR="655F3231">
        <w:rPr>
          <w:rFonts w:ascii="Arial" w:hAnsi="Arial" w:eastAsia="Arial" w:cs="Arial"/>
          <w:noProof w:val="0"/>
          <w:color w:val="000000" w:themeColor="text1" w:themeTint="FF" w:themeShade="FF"/>
          <w:sz w:val="24"/>
          <w:szCs w:val="24"/>
          <w:u w:val="none"/>
          <w:lang w:val="en-GB"/>
        </w:rPr>
        <w:t>advised to perform</w:t>
      </w:r>
      <w:r w:rsidRPr="74A7FD7C" w:rsidR="655F3231">
        <w:rPr>
          <w:rFonts w:ascii="Arial" w:hAnsi="Arial" w:eastAsia="Arial" w:cs="Arial"/>
          <w:noProof w:val="0"/>
          <w:color w:val="000000" w:themeColor="text1" w:themeTint="FF" w:themeShade="FF"/>
          <w:sz w:val="24"/>
          <w:szCs w:val="24"/>
          <w:u w:val="none"/>
          <w:lang w:val="en-GB"/>
        </w:rPr>
        <w:t xml:space="preserve"> each progression point at the same frequency for three days before going on to the next level, regardless of time, distance, repetitions, or intensity</w:t>
      </w:r>
      <w:r w:rsidRPr="74A7FD7C" w:rsidR="72DC1586">
        <w:rPr>
          <w:rFonts w:ascii="Arial" w:hAnsi="Arial" w:eastAsia="Arial" w:cs="Arial"/>
          <w:noProof w:val="0"/>
          <w:color w:val="000000" w:themeColor="text1" w:themeTint="FF" w:themeShade="FF"/>
          <w:sz w:val="24"/>
          <w:szCs w:val="24"/>
          <w:u w:val="none"/>
          <w:lang w:val="en-GB"/>
        </w:rPr>
        <w:t xml:space="preserve"> </w:t>
      </w:r>
      <w:r w:rsidRPr="74A7FD7C" w:rsidR="4ACFAB9F">
        <w:rPr>
          <w:rFonts w:ascii="Arial" w:hAnsi="Arial" w:eastAsia="Arial" w:cs="Arial"/>
          <w:noProof w:val="0"/>
          <w:color w:val="000000" w:themeColor="text1" w:themeTint="FF" w:themeShade="FF"/>
          <w:sz w:val="24"/>
          <w:szCs w:val="24"/>
          <w:u w:val="none"/>
          <w:lang w:val="en-GB"/>
        </w:rPr>
        <w:t>(</w:t>
      </w:r>
      <w:r w:rsidRPr="74A7FD7C" w:rsidR="4ACFAB9F">
        <w:rPr>
          <w:rFonts w:ascii="Arial" w:hAnsi="Arial" w:eastAsia="Arial" w:cs="Arial"/>
          <w:noProof w:val="0"/>
          <w:color w:val="000000" w:themeColor="text1" w:themeTint="FF" w:themeShade="FF"/>
          <w:sz w:val="24"/>
          <w:szCs w:val="24"/>
          <w:u w:val="none"/>
          <w:lang w:val="en-GB"/>
        </w:rPr>
        <w:t>Bizzini</w:t>
      </w:r>
      <w:r w:rsidRPr="74A7FD7C" w:rsidR="4ACFAB9F">
        <w:rPr>
          <w:rFonts w:ascii="Arial" w:hAnsi="Arial" w:eastAsia="Arial" w:cs="Arial"/>
          <w:noProof w:val="0"/>
          <w:color w:val="000000" w:themeColor="text1" w:themeTint="FF" w:themeShade="FF"/>
          <w:sz w:val="24"/>
          <w:szCs w:val="24"/>
          <w:u w:val="none"/>
          <w:lang w:val="en-GB"/>
        </w:rPr>
        <w:t>, Hancock and Impellizzeri, 2012)</w:t>
      </w:r>
      <w:r w:rsidRPr="74A7FD7C" w:rsidR="655F3231">
        <w:rPr>
          <w:rFonts w:ascii="Arial" w:hAnsi="Arial" w:eastAsia="Arial" w:cs="Arial"/>
          <w:noProof w:val="0"/>
          <w:color w:val="000000" w:themeColor="text1" w:themeTint="FF" w:themeShade="FF"/>
          <w:sz w:val="24"/>
          <w:szCs w:val="24"/>
          <w:u w:val="none"/>
          <w:lang w:val="en-GB"/>
        </w:rPr>
        <w:t>.</w:t>
      </w:r>
      <w:r w:rsidRPr="74A7FD7C" w:rsidR="69BEBB06">
        <w:rPr>
          <w:rFonts w:ascii="Arial" w:hAnsi="Arial" w:eastAsia="Arial" w:cs="Arial"/>
          <w:noProof w:val="0"/>
          <w:color w:val="000000" w:themeColor="text1" w:themeTint="FF" w:themeShade="FF"/>
          <w:sz w:val="24"/>
          <w:szCs w:val="24"/>
          <w:u w:val="none"/>
          <w:lang w:val="en-GB"/>
        </w:rPr>
        <w:t xml:space="preserve"> This enables a gradual progression of each </w:t>
      </w:r>
      <w:r w:rsidRPr="74A7FD7C" w:rsidR="69BEBB06">
        <w:rPr>
          <w:rFonts w:ascii="Arial" w:hAnsi="Arial" w:eastAsia="Arial" w:cs="Arial"/>
          <w:noProof w:val="0"/>
          <w:color w:val="000000" w:themeColor="text1" w:themeTint="FF" w:themeShade="FF"/>
          <w:sz w:val="24"/>
          <w:szCs w:val="24"/>
          <w:u w:val="none"/>
          <w:lang w:val="en-GB"/>
        </w:rPr>
        <w:t>component</w:t>
      </w:r>
      <w:r w:rsidRPr="74A7FD7C" w:rsidR="69BEBB06">
        <w:rPr>
          <w:rFonts w:ascii="Arial" w:hAnsi="Arial" w:eastAsia="Arial" w:cs="Arial"/>
          <w:noProof w:val="0"/>
          <w:color w:val="000000" w:themeColor="text1" w:themeTint="FF" w:themeShade="FF"/>
          <w:sz w:val="24"/>
          <w:szCs w:val="24"/>
          <w:u w:val="none"/>
          <w:lang w:val="en-GB"/>
        </w:rPr>
        <w:t xml:space="preserve">, ensuring proper function and the absence of any negative knee reaction. It has been </w:t>
      </w:r>
      <w:r w:rsidRPr="74A7FD7C" w:rsidR="69BEBB06">
        <w:rPr>
          <w:rFonts w:ascii="Arial" w:hAnsi="Arial" w:eastAsia="Arial" w:cs="Arial"/>
          <w:noProof w:val="0"/>
          <w:color w:val="000000" w:themeColor="text1" w:themeTint="FF" w:themeShade="FF"/>
          <w:sz w:val="24"/>
          <w:szCs w:val="24"/>
          <w:u w:val="none"/>
          <w:lang w:val="en-GB"/>
        </w:rPr>
        <w:t>demonstrated</w:t>
      </w:r>
      <w:r w:rsidRPr="74A7FD7C" w:rsidR="69BEBB06">
        <w:rPr>
          <w:rFonts w:ascii="Arial" w:hAnsi="Arial" w:eastAsia="Arial" w:cs="Arial"/>
          <w:noProof w:val="0"/>
          <w:color w:val="000000" w:themeColor="text1" w:themeTint="FF" w:themeShade="FF"/>
          <w:sz w:val="24"/>
          <w:szCs w:val="24"/>
          <w:u w:val="none"/>
          <w:lang w:val="en-GB"/>
        </w:rPr>
        <w:t xml:space="preserve"> that rehabilitation programs fail when exercise loads abruptly increase in duration or speed, or when new exercises are added that put more strain on the knee</w:t>
      </w:r>
      <w:r w:rsidRPr="74A7FD7C" w:rsidR="49EBD9B5">
        <w:rPr>
          <w:rFonts w:ascii="Arial" w:hAnsi="Arial" w:eastAsia="Arial" w:cs="Arial"/>
          <w:noProof w:val="0"/>
          <w:color w:val="000000" w:themeColor="text1" w:themeTint="FF" w:themeShade="FF"/>
          <w:sz w:val="24"/>
          <w:szCs w:val="24"/>
          <w:u w:val="none"/>
          <w:lang w:val="en-GB"/>
        </w:rPr>
        <w:t xml:space="preserve"> (Myer, Paterno, Ford, et al., 2006)</w:t>
      </w:r>
      <w:r w:rsidRPr="74A7FD7C" w:rsidR="69BEBB06">
        <w:rPr>
          <w:rFonts w:ascii="Arial" w:hAnsi="Arial" w:eastAsia="Arial" w:cs="Arial"/>
          <w:noProof w:val="0"/>
          <w:color w:val="000000" w:themeColor="text1" w:themeTint="FF" w:themeShade="FF"/>
          <w:sz w:val="24"/>
          <w:szCs w:val="24"/>
          <w:u w:val="none"/>
          <w:lang w:val="en-GB"/>
        </w:rPr>
        <w:t>.</w:t>
      </w:r>
      <w:r w:rsidRPr="74A7FD7C" w:rsidR="155B90D7">
        <w:rPr>
          <w:rFonts w:ascii="Arial" w:hAnsi="Arial" w:eastAsia="Arial" w:cs="Arial"/>
          <w:noProof w:val="0"/>
          <w:color w:val="000000" w:themeColor="text1" w:themeTint="FF" w:themeShade="FF"/>
          <w:sz w:val="24"/>
          <w:szCs w:val="24"/>
          <w:u w:val="none"/>
          <w:lang w:val="en-GB"/>
        </w:rPr>
        <w:t xml:space="preserve"> The Star </w:t>
      </w:r>
      <w:r w:rsidRPr="74A7FD7C" w:rsidR="79D3CC81">
        <w:rPr>
          <w:rFonts w:ascii="Arial" w:hAnsi="Arial" w:eastAsia="Arial" w:cs="Arial"/>
          <w:noProof w:val="0"/>
          <w:color w:val="000000" w:themeColor="text1" w:themeTint="FF" w:themeShade="FF"/>
          <w:sz w:val="24"/>
          <w:szCs w:val="24"/>
          <w:u w:val="none"/>
          <w:lang w:val="en-GB"/>
        </w:rPr>
        <w:t>and Y-</w:t>
      </w:r>
      <w:r w:rsidRPr="74A7FD7C" w:rsidR="155B90D7">
        <w:rPr>
          <w:rFonts w:ascii="Arial" w:hAnsi="Arial" w:eastAsia="Arial" w:cs="Arial"/>
          <w:noProof w:val="0"/>
          <w:color w:val="000000" w:themeColor="text1" w:themeTint="FF" w:themeShade="FF"/>
          <w:sz w:val="24"/>
          <w:szCs w:val="24"/>
          <w:u w:val="none"/>
          <w:lang w:val="en-GB"/>
        </w:rPr>
        <w:t>Run Drill</w:t>
      </w:r>
      <w:r w:rsidRPr="74A7FD7C" w:rsidR="28AD7C80">
        <w:rPr>
          <w:rFonts w:ascii="Arial" w:hAnsi="Arial" w:eastAsia="Arial" w:cs="Arial"/>
          <w:noProof w:val="0"/>
          <w:color w:val="000000" w:themeColor="text1" w:themeTint="FF" w:themeShade="FF"/>
          <w:sz w:val="24"/>
          <w:szCs w:val="24"/>
          <w:u w:val="none"/>
          <w:lang w:val="en-GB"/>
        </w:rPr>
        <w:t>s</w:t>
      </w:r>
      <w:r w:rsidRPr="74A7FD7C" w:rsidR="155B90D7">
        <w:rPr>
          <w:rFonts w:ascii="Arial" w:hAnsi="Arial" w:eastAsia="Arial" w:cs="Arial"/>
          <w:noProof w:val="0"/>
          <w:color w:val="000000" w:themeColor="text1" w:themeTint="FF" w:themeShade="FF"/>
          <w:sz w:val="24"/>
          <w:szCs w:val="24"/>
          <w:u w:val="none"/>
          <w:lang w:val="en-GB"/>
        </w:rPr>
        <w:t xml:space="preserve"> </w:t>
      </w:r>
      <w:r w:rsidRPr="74A7FD7C" w:rsidR="7BCBF19B">
        <w:rPr>
          <w:rFonts w:ascii="Arial" w:hAnsi="Arial" w:eastAsia="Arial" w:cs="Arial"/>
          <w:noProof w:val="0"/>
          <w:color w:val="000000" w:themeColor="text1" w:themeTint="FF" w:themeShade="FF"/>
          <w:sz w:val="24"/>
          <w:szCs w:val="24"/>
          <w:u w:val="none"/>
          <w:lang w:val="en-GB"/>
        </w:rPr>
        <w:t>are</w:t>
      </w:r>
      <w:r w:rsidRPr="74A7FD7C" w:rsidR="155B90D7">
        <w:rPr>
          <w:rFonts w:ascii="Arial" w:hAnsi="Arial" w:eastAsia="Arial" w:cs="Arial"/>
          <w:noProof w:val="0"/>
          <w:color w:val="000000" w:themeColor="text1" w:themeTint="FF" w:themeShade="FF"/>
          <w:sz w:val="24"/>
          <w:szCs w:val="24"/>
          <w:u w:val="none"/>
          <w:lang w:val="en-GB"/>
        </w:rPr>
        <w:t xml:space="preserve"> popular drill</w:t>
      </w:r>
      <w:r w:rsidRPr="74A7FD7C" w:rsidR="1AE41D44">
        <w:rPr>
          <w:rFonts w:ascii="Arial" w:hAnsi="Arial" w:eastAsia="Arial" w:cs="Arial"/>
          <w:noProof w:val="0"/>
          <w:color w:val="000000" w:themeColor="text1" w:themeTint="FF" w:themeShade="FF"/>
          <w:sz w:val="24"/>
          <w:szCs w:val="24"/>
          <w:u w:val="none"/>
          <w:lang w:val="en-GB"/>
        </w:rPr>
        <w:t xml:space="preserve">s </w:t>
      </w:r>
      <w:r w:rsidRPr="74A7FD7C" w:rsidR="155B90D7">
        <w:rPr>
          <w:rFonts w:ascii="Arial" w:hAnsi="Arial" w:eastAsia="Arial" w:cs="Arial"/>
          <w:noProof w:val="0"/>
          <w:color w:val="000000" w:themeColor="text1" w:themeTint="FF" w:themeShade="FF"/>
          <w:sz w:val="24"/>
          <w:szCs w:val="24"/>
          <w:u w:val="none"/>
          <w:lang w:val="en-GB"/>
        </w:rPr>
        <w:t>that can be</w:t>
      </w:r>
      <w:r w:rsidRPr="74A7FD7C" w:rsidR="155B90D7">
        <w:rPr>
          <w:rFonts w:ascii="Arial" w:hAnsi="Arial" w:eastAsia="Arial" w:cs="Arial"/>
          <w:noProof w:val="0"/>
          <w:color w:val="000000" w:themeColor="text1" w:themeTint="FF" w:themeShade="FF"/>
          <w:sz w:val="24"/>
          <w:szCs w:val="24"/>
          <w:u w:val="none"/>
          <w:lang w:val="en-GB"/>
        </w:rPr>
        <w:t xml:space="preserve"> </w:t>
      </w:r>
      <w:r w:rsidRPr="74A7FD7C" w:rsidR="155B90D7">
        <w:rPr>
          <w:rFonts w:ascii="Arial" w:hAnsi="Arial" w:eastAsia="Arial" w:cs="Arial"/>
          <w:noProof w:val="0"/>
          <w:color w:val="000000" w:themeColor="text1" w:themeTint="FF" w:themeShade="FF"/>
          <w:sz w:val="24"/>
          <w:szCs w:val="24"/>
          <w:u w:val="none"/>
          <w:lang w:val="en-GB"/>
        </w:rPr>
        <w:t>modified</w:t>
      </w:r>
      <w:r w:rsidRPr="74A7FD7C" w:rsidR="155B90D7">
        <w:rPr>
          <w:rFonts w:ascii="Arial" w:hAnsi="Arial" w:eastAsia="Arial" w:cs="Arial"/>
          <w:noProof w:val="0"/>
          <w:color w:val="000000" w:themeColor="text1" w:themeTint="FF" w:themeShade="FF"/>
          <w:sz w:val="24"/>
          <w:szCs w:val="24"/>
          <w:u w:val="none"/>
          <w:lang w:val="en-GB"/>
        </w:rPr>
        <w:t xml:space="preserve"> for sport-specific training and running</w:t>
      </w:r>
      <w:r w:rsidRPr="74A7FD7C" w:rsidR="41ABD361">
        <w:rPr>
          <w:rFonts w:ascii="Arial" w:hAnsi="Arial" w:eastAsia="Arial" w:cs="Arial"/>
          <w:noProof w:val="0"/>
          <w:color w:val="000000" w:themeColor="text1" w:themeTint="FF" w:themeShade="FF"/>
          <w:sz w:val="24"/>
          <w:szCs w:val="24"/>
          <w:u w:val="none"/>
          <w:lang w:val="en-GB"/>
        </w:rPr>
        <w:t xml:space="preserve"> (Allen, Wilson, Cohen, et al., 2021)</w:t>
      </w:r>
      <w:r w:rsidRPr="74A7FD7C" w:rsidR="155B90D7">
        <w:rPr>
          <w:rFonts w:ascii="Arial" w:hAnsi="Arial" w:eastAsia="Arial" w:cs="Arial"/>
          <w:noProof w:val="0"/>
          <w:color w:val="000000" w:themeColor="text1" w:themeTint="FF" w:themeShade="FF"/>
          <w:sz w:val="24"/>
          <w:szCs w:val="24"/>
          <w:u w:val="none"/>
          <w:lang w:val="en-GB"/>
        </w:rPr>
        <w:t>. Every aspect of football can be included, such as cutting-based explosive and reactive drills that can be performed in forward, backward or multidirectional drills.</w:t>
      </w:r>
      <w:r w:rsidRPr="74A7FD7C" w:rsidR="155B90D7">
        <w:rPr>
          <w:rFonts w:ascii="Arial" w:hAnsi="Arial" w:eastAsia="Arial" w:cs="Arial"/>
          <w:noProof w:val="0"/>
          <w:color w:val="000000" w:themeColor="text1" w:themeTint="FF" w:themeShade="FF"/>
          <w:sz w:val="24"/>
          <w:szCs w:val="24"/>
          <w:u w:val="none"/>
          <w:lang w:val="en-GB"/>
        </w:rPr>
        <w:t xml:space="preserve"> Every aspect of football can be included, such as cutting-based explosive and reactive drills that can be performed in forward, backward or multidirectional drills</w:t>
      </w:r>
      <w:r w:rsidRPr="74A7FD7C" w:rsidR="0FE77DA1">
        <w:rPr>
          <w:rFonts w:ascii="Arial" w:hAnsi="Arial" w:eastAsia="Arial" w:cs="Arial"/>
          <w:noProof w:val="0"/>
          <w:color w:val="000000" w:themeColor="text1" w:themeTint="FF" w:themeShade="FF"/>
          <w:sz w:val="24"/>
          <w:szCs w:val="24"/>
          <w:u w:val="none"/>
          <w:lang w:val="en-GB"/>
        </w:rPr>
        <w:t xml:space="preserve"> (Taberner, Allen and Cohen, </w:t>
      </w:r>
      <w:r w:rsidRPr="74A7FD7C" w:rsidR="56CDBF8C">
        <w:rPr>
          <w:rFonts w:ascii="Arial" w:hAnsi="Arial" w:eastAsia="Arial" w:cs="Arial"/>
          <w:noProof w:val="0"/>
          <w:color w:val="000000" w:themeColor="text1" w:themeTint="FF" w:themeShade="FF"/>
          <w:sz w:val="24"/>
          <w:szCs w:val="24"/>
          <w:u w:val="none"/>
          <w:lang w:val="en-GB"/>
        </w:rPr>
        <w:t>2018)</w:t>
      </w:r>
      <w:r w:rsidRPr="74A7FD7C" w:rsidR="155B90D7">
        <w:rPr>
          <w:rFonts w:ascii="Arial" w:hAnsi="Arial" w:eastAsia="Arial" w:cs="Arial"/>
          <w:noProof w:val="0"/>
          <w:color w:val="000000" w:themeColor="text1" w:themeTint="FF" w:themeShade="FF"/>
          <w:sz w:val="24"/>
          <w:szCs w:val="24"/>
          <w:u w:val="none"/>
          <w:lang w:val="en-GB"/>
        </w:rPr>
        <w:t>.</w:t>
      </w:r>
      <w:r w:rsidRPr="74A7FD7C" w:rsidR="58A0B81B">
        <w:rPr>
          <w:rFonts w:ascii="Arial" w:hAnsi="Arial" w:eastAsia="Arial" w:cs="Arial"/>
          <w:noProof w:val="0"/>
          <w:color w:val="000000" w:themeColor="text1" w:themeTint="FF" w:themeShade="FF"/>
          <w:sz w:val="24"/>
          <w:szCs w:val="24"/>
          <w:u w:val="none"/>
          <w:lang w:val="en-GB"/>
        </w:rPr>
        <w:t xml:space="preserve"> Although the player position tends to </w:t>
      </w:r>
      <w:r w:rsidRPr="74A7FD7C" w:rsidR="58A0B81B">
        <w:rPr>
          <w:rFonts w:ascii="Arial" w:hAnsi="Arial" w:eastAsia="Arial" w:cs="Arial"/>
          <w:noProof w:val="0"/>
          <w:color w:val="000000" w:themeColor="text1" w:themeTint="FF" w:themeShade="FF"/>
          <w:sz w:val="24"/>
          <w:szCs w:val="24"/>
          <w:u w:val="none"/>
          <w:lang w:val="en-GB"/>
        </w:rPr>
        <w:t>determine</w:t>
      </w:r>
      <w:r w:rsidRPr="74A7FD7C" w:rsidR="58A0B81B">
        <w:rPr>
          <w:rFonts w:ascii="Arial" w:hAnsi="Arial" w:eastAsia="Arial" w:cs="Arial"/>
          <w:noProof w:val="0"/>
          <w:color w:val="000000" w:themeColor="text1" w:themeTint="FF" w:themeShade="FF"/>
          <w:sz w:val="24"/>
          <w:szCs w:val="24"/>
          <w:u w:val="none"/>
          <w:lang w:val="en-GB"/>
        </w:rPr>
        <w:t xml:space="preserve"> the size of the square and the level of intensity with which the player is working, the distances can be changed. According to research from match analyses, sprint phases last three to five seconds and range in length from 10 to 25 meters</w:t>
      </w:r>
      <w:r w:rsidRPr="74A7FD7C" w:rsidR="344EAECC">
        <w:rPr>
          <w:rFonts w:ascii="Arial" w:hAnsi="Arial" w:eastAsia="Arial" w:cs="Arial"/>
          <w:noProof w:val="0"/>
          <w:color w:val="000000" w:themeColor="text1" w:themeTint="FF" w:themeShade="FF"/>
          <w:sz w:val="24"/>
          <w:szCs w:val="24"/>
          <w:u w:val="none"/>
          <w:lang w:val="en-GB"/>
        </w:rPr>
        <w:t xml:space="preserve"> </w:t>
      </w:r>
      <w:r w:rsidRPr="74A7FD7C" w:rsidR="344EAECC">
        <w:rPr>
          <w:rFonts w:ascii="Arial" w:hAnsi="Arial" w:eastAsia="Arial" w:cs="Arial"/>
          <w:noProof w:val="0"/>
          <w:color w:val="000000" w:themeColor="text1" w:themeTint="FF" w:themeShade="FF"/>
          <w:sz w:val="24"/>
          <w:szCs w:val="24"/>
          <w:u w:val="none"/>
          <w:lang w:val="en-GB"/>
        </w:rPr>
        <w:t>(</w:t>
      </w:r>
      <w:hyperlink w:anchor="auth-Tomas-St_len-Aff1" r:id="R27e3bedd1a2741f3">
        <w:r w:rsidRPr="74A7FD7C" w:rsidR="344EAECC">
          <w:rPr>
            <w:rStyle w:val="Hyperlink"/>
            <w:rFonts w:ascii="Arial" w:hAnsi="Arial" w:eastAsia="Arial" w:cs="Arial"/>
            <w:noProof w:val="0"/>
            <w:color w:val="auto"/>
            <w:sz w:val="24"/>
            <w:szCs w:val="24"/>
            <w:u w:val="none"/>
            <w:lang w:val="en-GB"/>
          </w:rPr>
          <w:t>Stølen</w:t>
        </w:r>
      </w:hyperlink>
      <w:r w:rsidRPr="74A7FD7C" w:rsidR="344EAECC">
        <w:rPr>
          <w:rFonts w:ascii="Arial" w:hAnsi="Arial" w:eastAsia="Arial" w:cs="Arial"/>
          <w:noProof w:val="0"/>
          <w:color w:val="auto"/>
          <w:sz w:val="24"/>
          <w:szCs w:val="24"/>
          <w:u w:val="none"/>
          <w:lang w:val="en-GB"/>
        </w:rPr>
        <w:t>,</w:t>
      </w:r>
      <w:r w:rsidRPr="74A7FD7C" w:rsidR="58A0B81B">
        <w:rPr>
          <w:rFonts w:ascii="Arial" w:hAnsi="Arial" w:eastAsia="Arial" w:cs="Arial"/>
          <w:noProof w:val="0"/>
          <w:color w:val="auto"/>
          <w:sz w:val="24"/>
          <w:szCs w:val="24"/>
          <w:u w:val="none"/>
          <w:lang w:val="en-GB"/>
        </w:rPr>
        <w:t>.</w:t>
      </w:r>
      <w:r w:rsidRPr="74A7FD7C" w:rsidR="631A4455">
        <w:rPr>
          <w:rFonts w:ascii="Arial" w:hAnsi="Arial" w:eastAsia="Arial" w:cs="Arial"/>
          <w:noProof w:val="0"/>
          <w:color w:val="auto"/>
          <w:sz w:val="24"/>
          <w:szCs w:val="24"/>
          <w:u w:val="none"/>
          <w:lang w:val="en-GB"/>
        </w:rPr>
        <w:t>Chamari, Castagna, et al., 2012).</w:t>
      </w:r>
      <w:r w:rsidRPr="74A7FD7C" w:rsidR="58A0B81B">
        <w:rPr>
          <w:rFonts w:ascii="Arial" w:hAnsi="Arial" w:eastAsia="Arial" w:cs="Arial"/>
          <w:noProof w:val="0"/>
          <w:color w:val="000000" w:themeColor="text1" w:themeTint="FF" w:themeShade="FF"/>
          <w:sz w:val="24"/>
          <w:szCs w:val="24"/>
          <w:u w:val="none"/>
          <w:lang w:val="en-GB"/>
        </w:rPr>
        <w:t xml:space="preserve"> During these stages of rehabilitation, the energy systems being utilised are also crucial factors to </w:t>
      </w:r>
      <w:r w:rsidRPr="74A7FD7C" w:rsidR="58A0B81B">
        <w:rPr>
          <w:rFonts w:ascii="Arial" w:hAnsi="Arial" w:eastAsia="Arial" w:cs="Arial"/>
          <w:noProof w:val="0"/>
          <w:color w:val="000000" w:themeColor="text1" w:themeTint="FF" w:themeShade="FF"/>
          <w:sz w:val="24"/>
          <w:szCs w:val="24"/>
          <w:u w:val="none"/>
          <w:lang w:val="en-GB"/>
        </w:rPr>
        <w:t>take into account</w:t>
      </w:r>
      <w:r w:rsidRPr="74A7FD7C" w:rsidR="58A0B81B">
        <w:rPr>
          <w:rFonts w:ascii="Arial" w:hAnsi="Arial" w:eastAsia="Arial" w:cs="Arial"/>
          <w:noProof w:val="0"/>
          <w:color w:val="000000" w:themeColor="text1" w:themeTint="FF" w:themeShade="FF"/>
          <w:sz w:val="24"/>
          <w:szCs w:val="24"/>
          <w:u w:val="none"/>
          <w:lang w:val="en-GB"/>
        </w:rPr>
        <w:t>. Because elite footballers cover distances of up to 10 km (for central defenders) or 12 km (for midfielders) during a game, football players must train both their anaerobic and aerobic systems</w:t>
      </w:r>
      <w:r w:rsidRPr="74A7FD7C" w:rsidR="18ED2E24">
        <w:rPr>
          <w:rFonts w:ascii="Arial" w:hAnsi="Arial" w:eastAsia="Arial" w:cs="Arial"/>
          <w:noProof w:val="0"/>
          <w:color w:val="000000" w:themeColor="text1" w:themeTint="FF" w:themeShade="FF"/>
          <w:sz w:val="24"/>
          <w:szCs w:val="24"/>
          <w:u w:val="none"/>
          <w:lang w:val="en-GB"/>
        </w:rPr>
        <w:t xml:space="preserve"> (Mohr, Krustrup and Bangsbo, 2011)</w:t>
      </w:r>
      <w:r w:rsidRPr="74A7FD7C" w:rsidR="58A0B81B">
        <w:rPr>
          <w:rFonts w:ascii="Arial" w:hAnsi="Arial" w:eastAsia="Arial" w:cs="Arial"/>
          <w:noProof w:val="0"/>
          <w:color w:val="000000" w:themeColor="text1" w:themeTint="FF" w:themeShade="FF"/>
          <w:sz w:val="24"/>
          <w:szCs w:val="24"/>
          <w:u w:val="none"/>
          <w:lang w:val="en-GB"/>
        </w:rPr>
        <w:t>.</w:t>
      </w:r>
    </w:p>
    <w:p w:rsidR="2EB1CC32" w:rsidP="74A7FD7C" w:rsidRDefault="2EB1CC32" w14:paraId="2AD1FFE6" w14:textId="7194C6ED">
      <w:pPr>
        <w:spacing w:before="240" w:beforeAutospacing="off" w:after="240" w:afterAutospacing="off" w:line="360" w:lineRule="auto"/>
        <w:rPr>
          <w:rFonts w:ascii="Arial" w:hAnsi="Arial" w:eastAsia="Arial" w:cs="Arial"/>
          <w:b w:val="1"/>
          <w:bCs w:val="1"/>
          <w:noProof w:val="0"/>
          <w:color w:val="000000" w:themeColor="text1" w:themeTint="FF" w:themeShade="FF"/>
          <w:sz w:val="28"/>
          <w:szCs w:val="28"/>
          <w:u w:val="single"/>
          <w:lang w:val="en-GB"/>
        </w:rPr>
      </w:pPr>
      <w:r w:rsidRPr="74A7FD7C" w:rsidR="2EB1CC32">
        <w:rPr>
          <w:rFonts w:ascii="Arial" w:hAnsi="Arial" w:eastAsia="Arial" w:cs="Arial"/>
          <w:b w:val="1"/>
          <w:bCs w:val="1"/>
          <w:noProof w:val="0"/>
          <w:color w:val="000000" w:themeColor="text1" w:themeTint="FF" w:themeShade="FF"/>
          <w:sz w:val="28"/>
          <w:szCs w:val="28"/>
          <w:u w:val="single"/>
          <w:lang w:val="en-GB"/>
        </w:rPr>
        <w:t>Contact drills</w:t>
      </w:r>
    </w:p>
    <w:p w:rsidR="2EB1CC32" w:rsidP="74A7FD7C" w:rsidRDefault="2EB1CC32" w14:paraId="7632E8FF" w14:textId="52A8602D">
      <w:pPr>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74A7FD7C" w:rsidR="2EB1CC32">
        <w:rPr>
          <w:rFonts w:ascii="Arial" w:hAnsi="Arial" w:eastAsia="Arial" w:cs="Arial"/>
          <w:noProof w:val="0"/>
          <w:color w:val="000000" w:themeColor="text1" w:themeTint="FF" w:themeShade="FF"/>
          <w:sz w:val="24"/>
          <w:szCs w:val="24"/>
          <w:u w:val="none"/>
          <w:lang w:val="en-GB"/>
        </w:rPr>
        <w:t xml:space="preserve">The later sport-specific drills include contact, which is a key </w:t>
      </w:r>
      <w:r w:rsidRPr="74A7FD7C" w:rsidR="2EB1CC32">
        <w:rPr>
          <w:rFonts w:ascii="Arial" w:hAnsi="Arial" w:eastAsia="Arial" w:cs="Arial"/>
          <w:noProof w:val="0"/>
          <w:color w:val="000000" w:themeColor="text1" w:themeTint="FF" w:themeShade="FF"/>
          <w:sz w:val="24"/>
          <w:szCs w:val="24"/>
          <w:u w:val="none"/>
          <w:lang w:val="en-GB"/>
        </w:rPr>
        <w:t>component</w:t>
      </w:r>
      <w:r w:rsidRPr="74A7FD7C" w:rsidR="2EB1CC32">
        <w:rPr>
          <w:rFonts w:ascii="Arial" w:hAnsi="Arial" w:eastAsia="Arial" w:cs="Arial"/>
          <w:noProof w:val="0"/>
          <w:color w:val="000000" w:themeColor="text1" w:themeTint="FF" w:themeShade="FF"/>
          <w:sz w:val="24"/>
          <w:szCs w:val="24"/>
          <w:u w:val="none"/>
          <w:lang w:val="en-GB"/>
        </w:rPr>
        <w:t xml:space="preserve"> of football play. Even though ACL ruptures without contact are more common, those that do occur from contact cannot be overlooked</w:t>
      </w:r>
      <w:r w:rsidRPr="74A7FD7C" w:rsidR="10C82A66">
        <w:rPr>
          <w:rFonts w:ascii="Arial" w:hAnsi="Arial" w:eastAsia="Arial" w:cs="Arial"/>
          <w:noProof w:val="0"/>
          <w:color w:val="000000" w:themeColor="text1" w:themeTint="FF" w:themeShade="FF"/>
          <w:sz w:val="24"/>
          <w:szCs w:val="24"/>
          <w:u w:val="none"/>
          <w:lang w:val="en-GB"/>
        </w:rPr>
        <w:t xml:space="preserve"> (Roi, Nanni and </w:t>
      </w:r>
      <w:r w:rsidRPr="74A7FD7C" w:rsidR="10C82A66">
        <w:rPr>
          <w:rFonts w:ascii="Arial" w:hAnsi="Arial" w:eastAsia="Arial" w:cs="Arial"/>
          <w:noProof w:val="0"/>
          <w:color w:val="000000" w:themeColor="text1" w:themeTint="FF" w:themeShade="FF"/>
          <w:sz w:val="24"/>
          <w:szCs w:val="24"/>
          <w:u w:val="none"/>
          <w:lang w:val="en-GB"/>
        </w:rPr>
        <w:t>Tencone</w:t>
      </w:r>
      <w:r w:rsidRPr="74A7FD7C" w:rsidR="10C82A66">
        <w:rPr>
          <w:rFonts w:ascii="Arial" w:hAnsi="Arial" w:eastAsia="Arial" w:cs="Arial"/>
          <w:noProof w:val="0"/>
          <w:color w:val="000000" w:themeColor="text1" w:themeTint="FF" w:themeShade="FF"/>
          <w:sz w:val="24"/>
          <w:szCs w:val="24"/>
          <w:u w:val="none"/>
          <w:lang w:val="en-GB"/>
        </w:rPr>
        <w:t xml:space="preserve"> (2006)</w:t>
      </w:r>
      <w:r w:rsidRPr="74A7FD7C" w:rsidR="2EB1CC32">
        <w:rPr>
          <w:rFonts w:ascii="Arial" w:hAnsi="Arial" w:eastAsia="Arial" w:cs="Arial"/>
          <w:noProof w:val="0"/>
          <w:color w:val="000000" w:themeColor="text1" w:themeTint="FF" w:themeShade="FF"/>
          <w:sz w:val="24"/>
          <w:szCs w:val="24"/>
          <w:u w:val="none"/>
          <w:lang w:val="en-GB"/>
        </w:rPr>
        <w:t xml:space="preserve">. </w:t>
      </w:r>
      <w:r w:rsidRPr="74A7FD7C" w:rsidR="210D59D5">
        <w:rPr>
          <w:rFonts w:ascii="Arial" w:hAnsi="Arial" w:eastAsia="Arial" w:cs="Arial"/>
          <w:noProof w:val="0"/>
          <w:color w:val="000000" w:themeColor="text1" w:themeTint="FF" w:themeShade="FF"/>
          <w:sz w:val="24"/>
          <w:szCs w:val="24"/>
          <w:u w:val="none"/>
          <w:lang w:val="en-GB"/>
        </w:rPr>
        <w:t xml:space="preserve">The player's knee must be able to absorb the gradual load and forces of contact. Controlling a contact's decelerating forces is essential because it has been </w:t>
      </w:r>
      <w:r w:rsidRPr="74A7FD7C" w:rsidR="210D59D5">
        <w:rPr>
          <w:rFonts w:ascii="Arial" w:hAnsi="Arial" w:eastAsia="Arial" w:cs="Arial"/>
          <w:noProof w:val="0"/>
          <w:color w:val="000000" w:themeColor="text1" w:themeTint="FF" w:themeShade="FF"/>
          <w:sz w:val="24"/>
          <w:szCs w:val="24"/>
          <w:u w:val="none"/>
          <w:lang w:val="en-GB"/>
        </w:rPr>
        <w:t>demonstrated</w:t>
      </w:r>
      <w:r w:rsidRPr="74A7FD7C" w:rsidR="210D59D5">
        <w:rPr>
          <w:rFonts w:ascii="Arial" w:hAnsi="Arial" w:eastAsia="Arial" w:cs="Arial"/>
          <w:noProof w:val="0"/>
          <w:color w:val="000000" w:themeColor="text1" w:themeTint="FF" w:themeShade="FF"/>
          <w:sz w:val="24"/>
          <w:szCs w:val="24"/>
          <w:u w:val="none"/>
          <w:lang w:val="en-GB"/>
        </w:rPr>
        <w:t xml:space="preserve"> to lower the risk of ACL rupture</w:t>
      </w:r>
      <w:r w:rsidRPr="74A7FD7C" w:rsidR="72149549">
        <w:rPr>
          <w:rFonts w:ascii="Arial" w:hAnsi="Arial" w:eastAsia="Arial" w:cs="Arial"/>
          <w:noProof w:val="0"/>
          <w:color w:val="000000" w:themeColor="text1" w:themeTint="FF" w:themeShade="FF"/>
          <w:sz w:val="24"/>
          <w:szCs w:val="24"/>
          <w:u w:val="none"/>
          <w:lang w:val="en-GB"/>
        </w:rPr>
        <w:t xml:space="preserve"> (Taberner, Dyk, Allen, et al., 2020)</w:t>
      </w:r>
      <w:r w:rsidRPr="74A7FD7C" w:rsidR="210D59D5">
        <w:rPr>
          <w:rFonts w:ascii="Arial" w:hAnsi="Arial" w:eastAsia="Arial" w:cs="Arial"/>
          <w:noProof w:val="0"/>
          <w:color w:val="000000" w:themeColor="text1" w:themeTint="FF" w:themeShade="FF"/>
          <w:sz w:val="24"/>
          <w:szCs w:val="24"/>
          <w:u w:val="none"/>
          <w:lang w:val="en-GB"/>
        </w:rPr>
        <w:t>. Through consistent practice of correct landing techniques, athletes have been able to learn responses that could reduce injury risk in practice or game scenarios.</w:t>
      </w:r>
      <w:r w:rsidRPr="74A7FD7C" w:rsidR="05A6804C">
        <w:rPr>
          <w:rFonts w:ascii="Arial" w:hAnsi="Arial" w:eastAsia="Arial" w:cs="Arial"/>
          <w:noProof w:val="0"/>
          <w:color w:val="000000" w:themeColor="text1" w:themeTint="FF" w:themeShade="FF"/>
          <w:sz w:val="24"/>
          <w:szCs w:val="24"/>
          <w:u w:val="none"/>
          <w:lang w:val="en-GB"/>
        </w:rPr>
        <w:t xml:space="preserve"> </w:t>
      </w:r>
    </w:p>
    <w:p w:rsidR="16F50856" w:rsidP="74A7FD7C" w:rsidRDefault="16F50856" w14:paraId="4A277280" w14:textId="18C68D00">
      <w:pPr>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74A7FD7C" w:rsidR="16F50856">
        <w:rPr>
          <w:rFonts w:ascii="Arial" w:hAnsi="Arial" w:eastAsia="Arial" w:cs="Arial"/>
          <w:noProof w:val="0"/>
          <w:color w:val="000000" w:themeColor="text1" w:themeTint="FF" w:themeShade="FF"/>
          <w:sz w:val="24"/>
          <w:szCs w:val="24"/>
          <w:u w:val="none"/>
          <w:lang w:val="en-GB"/>
        </w:rPr>
        <w:t>Three examples of contact drills include:</w:t>
      </w:r>
    </w:p>
    <w:p w:rsidR="05A6804C" w:rsidP="74A7FD7C" w:rsidRDefault="05A6804C" w14:paraId="09F23A3E" w14:textId="28972CA6">
      <w:pPr>
        <w:pStyle w:val="ListParagraph"/>
        <w:numPr>
          <w:ilvl w:val="0"/>
          <w:numId w:val="3"/>
        </w:numPr>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74A7FD7C" w:rsidR="05A6804C">
        <w:rPr>
          <w:rFonts w:ascii="Arial" w:hAnsi="Arial" w:eastAsia="Arial" w:cs="Arial"/>
          <w:noProof w:val="0"/>
          <w:color w:val="000000" w:themeColor="text1" w:themeTint="FF" w:themeShade="FF"/>
          <w:sz w:val="24"/>
          <w:szCs w:val="24"/>
          <w:u w:val="none"/>
          <w:lang w:val="en-GB"/>
        </w:rPr>
        <w:t>Block tackles on a variety of surfaces using soft deflated football ball progressing to medicine balls at different angles and intensities</w:t>
      </w:r>
      <w:r w:rsidRPr="74A7FD7C" w:rsidR="2395E558">
        <w:rPr>
          <w:rFonts w:ascii="Arial" w:hAnsi="Arial" w:eastAsia="Arial" w:cs="Arial"/>
          <w:noProof w:val="0"/>
          <w:color w:val="000000" w:themeColor="text1" w:themeTint="FF" w:themeShade="FF"/>
          <w:sz w:val="24"/>
          <w:szCs w:val="24"/>
          <w:u w:val="none"/>
          <w:lang w:val="en-GB"/>
        </w:rPr>
        <w:t xml:space="preserve"> (Bizzini, Hancock and Impellizzeri, 2012)</w:t>
      </w:r>
      <w:r w:rsidRPr="74A7FD7C" w:rsidR="05A6804C">
        <w:rPr>
          <w:rFonts w:ascii="Arial" w:hAnsi="Arial" w:eastAsia="Arial" w:cs="Arial"/>
          <w:noProof w:val="0"/>
          <w:color w:val="000000" w:themeColor="text1" w:themeTint="FF" w:themeShade="FF"/>
          <w:sz w:val="24"/>
          <w:szCs w:val="24"/>
          <w:u w:val="none"/>
          <w:lang w:val="en-GB"/>
        </w:rPr>
        <w:t>.</w:t>
      </w:r>
    </w:p>
    <w:p w:rsidR="0DBF8462" w:rsidP="74A7FD7C" w:rsidRDefault="0DBF8462" w14:paraId="069C2F6B" w14:textId="2C544457">
      <w:pPr>
        <w:pStyle w:val="ListParagraph"/>
        <w:numPr>
          <w:ilvl w:val="0"/>
          <w:numId w:val="3"/>
        </w:numPr>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74A7FD7C" w:rsidR="0DBF8462">
        <w:rPr>
          <w:rFonts w:ascii="Arial" w:hAnsi="Arial" w:eastAsia="Arial" w:cs="Arial"/>
          <w:noProof w:val="0"/>
          <w:color w:val="000000" w:themeColor="text1" w:themeTint="FF" w:themeShade="FF"/>
          <w:sz w:val="24"/>
          <w:szCs w:val="24"/>
          <w:u w:val="none"/>
          <w:lang w:val="en-GB"/>
        </w:rPr>
        <w:t xml:space="preserve">Kicking action drills such as kicking into pads. This can be performed on an unstable surface, incorporating standing balance. Utilising unstable surfaces </w:t>
      </w:r>
      <w:r w:rsidRPr="74A7FD7C" w:rsidR="0DBF8462">
        <w:rPr>
          <w:rFonts w:ascii="Arial" w:hAnsi="Arial" w:eastAsia="Arial" w:cs="Arial"/>
          <w:noProof w:val="0"/>
          <w:color w:val="000000" w:themeColor="text1" w:themeTint="FF" w:themeShade="FF"/>
          <w:sz w:val="24"/>
          <w:szCs w:val="24"/>
          <w:u w:val="none"/>
          <w:lang w:val="en-GB"/>
        </w:rPr>
        <w:t>facilitates</w:t>
      </w:r>
      <w:r w:rsidRPr="74A7FD7C" w:rsidR="0DBF8462">
        <w:rPr>
          <w:rFonts w:ascii="Arial" w:hAnsi="Arial" w:eastAsia="Arial" w:cs="Arial"/>
          <w:noProof w:val="0"/>
          <w:color w:val="000000" w:themeColor="text1" w:themeTint="FF" w:themeShade="FF"/>
          <w:sz w:val="24"/>
          <w:szCs w:val="24"/>
          <w:u w:val="none"/>
          <w:lang w:val="en-GB"/>
        </w:rPr>
        <w:t xml:space="preserve"> the development of various reactive stabilisation techniques</w:t>
      </w:r>
      <w:r w:rsidRPr="74A7FD7C" w:rsidR="2689B04B">
        <w:rPr>
          <w:rFonts w:ascii="Arial" w:hAnsi="Arial" w:eastAsia="Arial" w:cs="Arial"/>
          <w:noProof w:val="0"/>
          <w:color w:val="000000" w:themeColor="text1" w:themeTint="FF" w:themeShade="FF"/>
          <w:sz w:val="24"/>
          <w:szCs w:val="24"/>
          <w:u w:val="none"/>
          <w:lang w:val="en-GB"/>
        </w:rPr>
        <w:t xml:space="preserve"> (Bizzini, Hancock and Impellizzeri, 2012)</w:t>
      </w:r>
      <w:r w:rsidRPr="74A7FD7C" w:rsidR="0DBF8462">
        <w:rPr>
          <w:rFonts w:ascii="Arial" w:hAnsi="Arial" w:eastAsia="Arial" w:cs="Arial"/>
          <w:noProof w:val="0"/>
          <w:color w:val="000000" w:themeColor="text1" w:themeTint="FF" w:themeShade="FF"/>
          <w:sz w:val="24"/>
          <w:szCs w:val="24"/>
          <w:u w:val="none"/>
          <w:lang w:val="en-GB"/>
        </w:rPr>
        <w:t>.</w:t>
      </w:r>
    </w:p>
    <w:p w:rsidR="2D490B0C" w:rsidP="74A7FD7C" w:rsidRDefault="2D490B0C" w14:paraId="6BE6811B" w14:textId="57DEF2C3">
      <w:pPr>
        <w:pStyle w:val="ListParagraph"/>
        <w:numPr>
          <w:ilvl w:val="0"/>
          <w:numId w:val="3"/>
        </w:numPr>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74A7FD7C" w:rsidR="2D490B0C">
        <w:rPr>
          <w:rFonts w:ascii="Arial" w:hAnsi="Arial" w:eastAsia="Arial" w:cs="Arial"/>
          <w:noProof w:val="0"/>
          <w:color w:val="000000" w:themeColor="text1" w:themeTint="FF" w:themeShade="FF"/>
          <w:sz w:val="24"/>
          <w:szCs w:val="24"/>
          <w:u w:val="none"/>
          <w:lang w:val="en-GB"/>
        </w:rPr>
        <w:t>Replicate body contact and heading through in-air body contact concentrating on how to absorb the landing forces and land properly on the forefoot or toes. Various directional forces and body weight contact intensities can be used to add progressions</w:t>
      </w:r>
      <w:r w:rsidRPr="74A7FD7C" w:rsidR="6E09D329">
        <w:rPr>
          <w:rFonts w:ascii="Arial" w:hAnsi="Arial" w:eastAsia="Arial" w:cs="Arial"/>
          <w:noProof w:val="0"/>
          <w:color w:val="000000" w:themeColor="text1" w:themeTint="FF" w:themeShade="FF"/>
          <w:sz w:val="24"/>
          <w:szCs w:val="24"/>
          <w:u w:val="none"/>
          <w:lang w:val="en-GB"/>
        </w:rPr>
        <w:t xml:space="preserve"> (Bizzini, Hancock and Impellizzeri, 2012)</w:t>
      </w:r>
      <w:r w:rsidRPr="74A7FD7C" w:rsidR="2D490B0C">
        <w:rPr>
          <w:rFonts w:ascii="Arial" w:hAnsi="Arial" w:eastAsia="Arial" w:cs="Arial"/>
          <w:noProof w:val="0"/>
          <w:color w:val="000000" w:themeColor="text1" w:themeTint="FF" w:themeShade="FF"/>
          <w:sz w:val="24"/>
          <w:szCs w:val="24"/>
          <w:u w:val="none"/>
          <w:lang w:val="en-GB"/>
        </w:rPr>
        <w:t>.</w:t>
      </w:r>
    </w:p>
    <w:p w:rsidR="07A4B29A" w:rsidP="74A7FD7C" w:rsidRDefault="07A4B29A" w14:paraId="27BA49CC" w14:textId="4308342F">
      <w:pPr>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74A7FD7C" w:rsidR="07A4B29A">
        <w:rPr>
          <w:rFonts w:ascii="Arial" w:hAnsi="Arial" w:eastAsia="Arial" w:cs="Arial"/>
          <w:noProof w:val="0"/>
          <w:color w:val="000000" w:themeColor="text1" w:themeTint="FF" w:themeShade="FF"/>
          <w:sz w:val="24"/>
          <w:szCs w:val="24"/>
          <w:u w:val="none"/>
          <w:lang w:val="en-GB"/>
        </w:rPr>
        <w:t xml:space="preserve">After an ACL reconstruction, it is imperative that the player return to competitive football gradually and progressively. </w:t>
      </w:r>
      <w:r w:rsidRPr="74A7FD7C" w:rsidR="4C460AF7">
        <w:rPr>
          <w:rFonts w:ascii="Arial" w:hAnsi="Arial" w:eastAsia="Arial" w:cs="Arial"/>
          <w:noProof w:val="0"/>
          <w:color w:val="000000" w:themeColor="text1" w:themeTint="FF" w:themeShade="FF"/>
          <w:sz w:val="24"/>
          <w:szCs w:val="24"/>
          <w:u w:val="none"/>
          <w:lang w:val="en-GB"/>
        </w:rPr>
        <w:t>Bizzini</w:t>
      </w:r>
      <w:r w:rsidRPr="74A7FD7C" w:rsidR="4C460AF7">
        <w:rPr>
          <w:rFonts w:ascii="Arial" w:hAnsi="Arial" w:eastAsia="Arial" w:cs="Arial"/>
          <w:noProof w:val="0"/>
          <w:color w:val="000000" w:themeColor="text1" w:themeTint="FF" w:themeShade="FF"/>
          <w:sz w:val="24"/>
          <w:szCs w:val="24"/>
          <w:u w:val="none"/>
          <w:lang w:val="en-GB"/>
        </w:rPr>
        <w:t xml:space="preserve">, </w:t>
      </w:r>
      <w:r w:rsidRPr="74A7FD7C" w:rsidR="5BAF3875">
        <w:rPr>
          <w:rFonts w:ascii="Arial" w:hAnsi="Arial" w:eastAsia="Arial" w:cs="Arial"/>
          <w:noProof w:val="0"/>
          <w:color w:val="000000" w:themeColor="text1" w:themeTint="FF" w:themeShade="FF"/>
          <w:sz w:val="24"/>
          <w:szCs w:val="24"/>
          <w:u w:val="none"/>
          <w:lang w:val="en-GB"/>
        </w:rPr>
        <w:t>Hancock and Impellizzeri, (2012) states i</w:t>
      </w:r>
      <w:r w:rsidRPr="74A7FD7C" w:rsidR="07A4B29A">
        <w:rPr>
          <w:rFonts w:ascii="Arial" w:hAnsi="Arial" w:eastAsia="Arial" w:cs="Arial"/>
          <w:noProof w:val="0"/>
          <w:color w:val="000000" w:themeColor="text1" w:themeTint="FF" w:themeShade="FF"/>
          <w:sz w:val="24"/>
          <w:szCs w:val="24"/>
          <w:u w:val="none"/>
          <w:lang w:val="en-GB"/>
        </w:rPr>
        <w:t xml:space="preserve">t is therefore essential to distinguish between </w:t>
      </w:r>
      <w:r w:rsidRPr="74A7FD7C" w:rsidR="07A4B29A">
        <w:rPr>
          <w:rFonts w:ascii="Arial" w:hAnsi="Arial" w:eastAsia="Arial" w:cs="Arial"/>
          <w:noProof w:val="0"/>
          <w:color w:val="000000" w:themeColor="text1" w:themeTint="FF" w:themeShade="FF"/>
          <w:sz w:val="24"/>
          <w:szCs w:val="24"/>
          <w:u w:val="none"/>
          <w:lang w:val="en-GB"/>
        </w:rPr>
        <w:t>different kinds</w:t>
      </w:r>
      <w:r w:rsidRPr="74A7FD7C" w:rsidR="07A4B29A">
        <w:rPr>
          <w:rFonts w:ascii="Arial" w:hAnsi="Arial" w:eastAsia="Arial" w:cs="Arial"/>
          <w:noProof w:val="0"/>
          <w:color w:val="000000" w:themeColor="text1" w:themeTint="FF" w:themeShade="FF"/>
          <w:sz w:val="24"/>
          <w:szCs w:val="24"/>
          <w:u w:val="none"/>
          <w:lang w:val="en-GB"/>
        </w:rPr>
        <w:t xml:space="preserve"> of returns:</w:t>
      </w:r>
    </w:p>
    <w:p w:rsidR="3A156993" w:rsidP="74A7FD7C" w:rsidRDefault="3A156993" w14:paraId="1C1D06BC" w14:textId="20246676">
      <w:pPr>
        <w:pStyle w:val="ListParagraph"/>
        <w:numPr>
          <w:ilvl w:val="0"/>
          <w:numId w:val="2"/>
        </w:numPr>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74A7FD7C" w:rsidR="3A156993">
        <w:rPr>
          <w:rFonts w:ascii="Arial" w:hAnsi="Arial" w:eastAsia="Arial" w:cs="Arial"/>
          <w:noProof w:val="0"/>
          <w:color w:val="000000" w:themeColor="text1" w:themeTint="FF" w:themeShade="FF"/>
          <w:sz w:val="24"/>
          <w:szCs w:val="24"/>
          <w:u w:val="none"/>
          <w:lang w:val="en-GB"/>
        </w:rPr>
        <w:t xml:space="preserve">Return to team training however the athlete will be wearing a bib and not be </w:t>
      </w:r>
      <w:r w:rsidRPr="74A7FD7C" w:rsidR="3A156993">
        <w:rPr>
          <w:rFonts w:ascii="Arial" w:hAnsi="Arial" w:eastAsia="Arial" w:cs="Arial"/>
          <w:noProof w:val="0"/>
          <w:color w:val="000000" w:themeColor="text1" w:themeTint="FF" w:themeShade="FF"/>
          <w:sz w:val="24"/>
          <w:szCs w:val="24"/>
          <w:u w:val="none"/>
          <w:lang w:val="en-GB"/>
        </w:rPr>
        <w:t>a part</w:t>
      </w:r>
      <w:r w:rsidRPr="74A7FD7C" w:rsidR="3A156993">
        <w:rPr>
          <w:rFonts w:ascii="Arial" w:hAnsi="Arial" w:eastAsia="Arial" w:cs="Arial"/>
          <w:noProof w:val="0"/>
          <w:color w:val="000000" w:themeColor="text1" w:themeTint="FF" w:themeShade="FF"/>
          <w:sz w:val="24"/>
          <w:szCs w:val="24"/>
          <w:u w:val="none"/>
          <w:lang w:val="en-GB"/>
        </w:rPr>
        <w:t xml:space="preserve"> of any contact. </w:t>
      </w:r>
    </w:p>
    <w:p w:rsidR="3A156993" w:rsidP="74A7FD7C" w:rsidRDefault="3A156993" w14:paraId="5BF019F3" w14:textId="0CC76EF1">
      <w:pPr>
        <w:pStyle w:val="ListParagraph"/>
        <w:numPr>
          <w:ilvl w:val="0"/>
          <w:numId w:val="2"/>
        </w:numPr>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74A7FD7C" w:rsidR="3A156993">
        <w:rPr>
          <w:rFonts w:ascii="Arial" w:hAnsi="Arial" w:eastAsia="Arial" w:cs="Arial"/>
          <w:noProof w:val="0"/>
          <w:color w:val="000000" w:themeColor="text1" w:themeTint="FF" w:themeShade="FF"/>
          <w:sz w:val="24"/>
          <w:szCs w:val="24"/>
          <w:u w:val="none"/>
          <w:lang w:val="en-GB"/>
        </w:rPr>
        <w:t>Return to contact and full team training</w:t>
      </w:r>
      <w:r w:rsidRPr="74A7FD7C" w:rsidR="37FF0ECF">
        <w:rPr>
          <w:rFonts w:ascii="Arial" w:hAnsi="Arial" w:eastAsia="Arial" w:cs="Arial"/>
          <w:noProof w:val="0"/>
          <w:color w:val="000000" w:themeColor="text1" w:themeTint="FF" w:themeShade="FF"/>
          <w:sz w:val="24"/>
          <w:szCs w:val="24"/>
          <w:u w:val="none"/>
          <w:lang w:val="en-GB"/>
        </w:rPr>
        <w:t>.</w:t>
      </w:r>
    </w:p>
    <w:p w:rsidR="426F0F42" w:rsidP="74A7FD7C" w:rsidRDefault="426F0F42" w14:paraId="15736632" w14:textId="3464B111">
      <w:pPr>
        <w:pStyle w:val="ListParagraph"/>
        <w:numPr>
          <w:ilvl w:val="0"/>
          <w:numId w:val="2"/>
        </w:numPr>
        <w:spacing w:before="240" w:beforeAutospacing="off" w:after="240" w:afterAutospacing="off" w:line="360" w:lineRule="auto"/>
        <w:rPr>
          <w:rFonts w:ascii="Arial" w:hAnsi="Arial" w:eastAsia="Arial" w:cs="Arial"/>
          <w:noProof w:val="0"/>
          <w:sz w:val="24"/>
          <w:szCs w:val="24"/>
          <w:lang w:val="en-GB"/>
        </w:rPr>
      </w:pPr>
      <w:r w:rsidRPr="74A7FD7C" w:rsidR="426F0F42">
        <w:rPr>
          <w:rFonts w:ascii="Arial" w:hAnsi="Arial" w:eastAsia="Arial" w:cs="Arial"/>
          <w:noProof w:val="0"/>
          <w:color w:val="000000" w:themeColor="text1" w:themeTint="FF" w:themeShade="FF"/>
          <w:sz w:val="24"/>
          <w:szCs w:val="24"/>
          <w:u w:val="none"/>
          <w:lang w:val="en-GB"/>
        </w:rPr>
        <w:t xml:space="preserve">At 10 months post-surgery, the player can </w:t>
      </w:r>
      <w:r w:rsidRPr="74A7FD7C" w:rsidR="1906EA86">
        <w:rPr>
          <w:rFonts w:ascii="Arial" w:hAnsi="Arial" w:eastAsia="Arial" w:cs="Arial"/>
          <w:noProof w:val="0"/>
          <w:color w:val="000000" w:themeColor="text1" w:themeTint="FF" w:themeShade="FF"/>
          <w:sz w:val="24"/>
          <w:szCs w:val="24"/>
          <w:u w:val="none"/>
          <w:lang w:val="en-GB"/>
        </w:rPr>
        <w:t xml:space="preserve">potentially </w:t>
      </w:r>
      <w:r w:rsidRPr="74A7FD7C" w:rsidR="426F0F42">
        <w:rPr>
          <w:rFonts w:ascii="Arial" w:hAnsi="Arial" w:eastAsia="Arial" w:cs="Arial"/>
          <w:noProof w:val="0"/>
          <w:color w:val="000000" w:themeColor="text1" w:themeTint="FF" w:themeShade="FF"/>
          <w:sz w:val="24"/>
          <w:szCs w:val="24"/>
          <w:u w:val="none"/>
          <w:lang w:val="en-GB"/>
        </w:rPr>
        <w:t xml:space="preserve">be </w:t>
      </w:r>
      <w:r w:rsidRPr="74A7FD7C" w:rsidR="71081F09">
        <w:rPr>
          <w:rFonts w:ascii="Arial" w:hAnsi="Arial" w:eastAsia="Arial" w:cs="Arial"/>
          <w:noProof w:val="0"/>
          <w:color w:val="000000" w:themeColor="text1" w:themeTint="FF" w:themeShade="FF"/>
          <w:sz w:val="24"/>
          <w:szCs w:val="24"/>
          <w:u w:val="none"/>
          <w:lang w:val="en-GB"/>
        </w:rPr>
        <w:t>i</w:t>
      </w:r>
      <w:r w:rsidRPr="74A7FD7C" w:rsidR="3A156993">
        <w:rPr>
          <w:rFonts w:ascii="Arial" w:hAnsi="Arial" w:eastAsia="Arial" w:cs="Arial"/>
          <w:noProof w:val="0"/>
          <w:color w:val="000000" w:themeColor="text1" w:themeTint="FF" w:themeShade="FF"/>
          <w:sz w:val="24"/>
          <w:szCs w:val="24"/>
          <w:u w:val="none"/>
          <w:lang w:val="en-GB"/>
        </w:rPr>
        <w:t>ntroduce</w:t>
      </w:r>
      <w:r w:rsidRPr="74A7FD7C" w:rsidR="76055C19">
        <w:rPr>
          <w:rFonts w:ascii="Arial" w:hAnsi="Arial" w:eastAsia="Arial" w:cs="Arial"/>
          <w:noProof w:val="0"/>
          <w:color w:val="000000" w:themeColor="text1" w:themeTint="FF" w:themeShade="FF"/>
          <w:sz w:val="24"/>
          <w:szCs w:val="24"/>
          <w:u w:val="none"/>
          <w:lang w:val="en-GB"/>
        </w:rPr>
        <w:t>d</w:t>
      </w:r>
      <w:r w:rsidRPr="74A7FD7C" w:rsidR="3A156993">
        <w:rPr>
          <w:rFonts w:ascii="Arial" w:hAnsi="Arial" w:eastAsia="Arial" w:cs="Arial"/>
          <w:noProof w:val="0"/>
          <w:color w:val="000000" w:themeColor="text1" w:themeTint="FF" w:themeShade="FF"/>
          <w:sz w:val="24"/>
          <w:szCs w:val="24"/>
          <w:u w:val="none"/>
          <w:lang w:val="en-GB"/>
        </w:rPr>
        <w:t xml:space="preserve"> back into friendly games (not for the entire length of a game to start, progressively increase game time duration).</w:t>
      </w:r>
      <w:r w:rsidRPr="74A7FD7C" w:rsidR="6B9D92D7">
        <w:rPr>
          <w:rFonts w:ascii="Arial" w:hAnsi="Arial" w:eastAsia="Arial" w:cs="Arial"/>
          <w:noProof w:val="0"/>
          <w:color w:val="000000" w:themeColor="text1" w:themeTint="FF" w:themeShade="FF"/>
          <w:sz w:val="24"/>
          <w:szCs w:val="24"/>
          <w:u w:val="none"/>
          <w:lang w:val="en-GB"/>
        </w:rPr>
        <w:t xml:space="preserve"> </w:t>
      </w:r>
      <w:r w:rsidRPr="74A7FD7C" w:rsidR="1F5BDBA0">
        <w:rPr>
          <w:rFonts w:ascii="Arial" w:hAnsi="Arial" w:eastAsia="Arial" w:cs="Arial"/>
          <w:noProof w:val="0"/>
          <w:color w:val="000000" w:themeColor="text1" w:themeTint="FF" w:themeShade="FF"/>
          <w:sz w:val="24"/>
          <w:szCs w:val="24"/>
          <w:u w:val="none"/>
          <w:lang w:val="en-GB"/>
        </w:rPr>
        <w:t xml:space="preserve">Act as a “floater” </w:t>
      </w:r>
      <w:r w:rsidRPr="74A7FD7C" w:rsidR="1F5BDBA0">
        <w:rPr>
          <w:rFonts w:ascii="Arial" w:hAnsi="Arial" w:eastAsia="Arial" w:cs="Arial"/>
          <w:noProof w:val="0"/>
          <w:color w:val="000000" w:themeColor="text1" w:themeTint="FF" w:themeShade="FF"/>
          <w:sz w:val="24"/>
          <w:szCs w:val="24"/>
          <w:u w:val="none"/>
          <w:lang w:val="en-GB"/>
        </w:rPr>
        <w:t>in</w:t>
      </w:r>
      <w:r w:rsidRPr="74A7FD7C" w:rsidR="1F5BDBA0">
        <w:rPr>
          <w:rFonts w:ascii="Arial" w:hAnsi="Arial" w:eastAsia="Arial" w:cs="Arial"/>
          <w:noProof w:val="0"/>
          <w:sz w:val="24"/>
          <w:szCs w:val="24"/>
          <w:lang w:val="en-GB"/>
        </w:rPr>
        <w:t xml:space="preserve"> phases of</w:t>
      </w:r>
      <w:r>
        <w:br/>
      </w:r>
      <w:r w:rsidRPr="74A7FD7C" w:rsidR="1F5BDBA0">
        <w:rPr>
          <w:rFonts w:ascii="Arial" w:hAnsi="Arial" w:eastAsia="Arial" w:cs="Arial"/>
          <w:noProof w:val="0"/>
          <w:sz w:val="24"/>
          <w:szCs w:val="24"/>
          <w:lang w:val="en-GB"/>
        </w:rPr>
        <w:t xml:space="preserve">play, small-sided matches. </w:t>
      </w:r>
      <w:r>
        <w:br/>
      </w:r>
      <w:r w:rsidRPr="74A7FD7C" w:rsidR="1F5BDBA0">
        <w:rPr>
          <w:rFonts w:ascii="Arial" w:hAnsi="Arial" w:eastAsia="Arial" w:cs="Arial"/>
          <w:noProof w:val="0"/>
          <w:sz w:val="24"/>
          <w:szCs w:val="24"/>
          <w:lang w:val="en-GB"/>
        </w:rPr>
        <w:t>tice, and competitive matches)</w:t>
      </w:r>
    </w:p>
    <w:p w:rsidR="3A156993" w:rsidP="74A7FD7C" w:rsidRDefault="3A156993" w14:paraId="51FCDB8D" w14:textId="20015C62">
      <w:pPr>
        <w:pStyle w:val="ListParagraph"/>
        <w:numPr>
          <w:ilvl w:val="0"/>
          <w:numId w:val="2"/>
        </w:numPr>
        <w:spacing w:before="240" w:beforeAutospacing="off" w:after="240" w:afterAutospacing="off" w:line="360" w:lineRule="auto"/>
        <w:rPr>
          <w:rFonts w:ascii="Arial" w:hAnsi="Arial" w:eastAsia="Arial" w:cs="Arial"/>
          <w:noProof w:val="0"/>
          <w:color w:val="000000" w:themeColor="text1" w:themeTint="FF" w:themeShade="FF"/>
          <w:sz w:val="24"/>
          <w:szCs w:val="24"/>
          <w:u w:val="none"/>
          <w:lang w:val="en-GB"/>
        </w:rPr>
      </w:pPr>
      <w:r w:rsidRPr="74A7FD7C" w:rsidR="3A156993">
        <w:rPr>
          <w:rFonts w:ascii="Arial" w:hAnsi="Arial" w:eastAsia="Arial" w:cs="Arial"/>
          <w:noProof w:val="0"/>
          <w:color w:val="000000" w:themeColor="text1" w:themeTint="FF" w:themeShade="FF"/>
          <w:sz w:val="24"/>
          <w:szCs w:val="24"/>
          <w:u w:val="none"/>
          <w:lang w:val="en-GB"/>
        </w:rPr>
        <w:t xml:space="preserve">Return to competitive games </w:t>
      </w:r>
      <w:r w:rsidRPr="74A7FD7C" w:rsidR="4BBA11FC">
        <w:rPr>
          <w:rFonts w:ascii="Arial" w:hAnsi="Arial" w:eastAsia="Arial" w:cs="Arial"/>
          <w:noProof w:val="0"/>
          <w:color w:val="000000" w:themeColor="text1" w:themeTint="FF" w:themeShade="FF"/>
          <w:sz w:val="24"/>
          <w:szCs w:val="24"/>
          <w:u w:val="none"/>
          <w:lang w:val="en-GB"/>
        </w:rPr>
        <w:t xml:space="preserve">12 months </w:t>
      </w:r>
      <w:r w:rsidRPr="74A7FD7C" w:rsidR="4BBA11FC">
        <w:rPr>
          <w:rFonts w:ascii="Arial" w:hAnsi="Arial" w:eastAsia="Arial" w:cs="Arial"/>
          <w:noProof w:val="0"/>
          <w:color w:val="000000" w:themeColor="text1" w:themeTint="FF" w:themeShade="FF"/>
          <w:sz w:val="24"/>
          <w:szCs w:val="24"/>
          <w:u w:val="none"/>
          <w:lang w:val="en-GB"/>
        </w:rPr>
        <w:t>post-surgery</w:t>
      </w:r>
      <w:r w:rsidRPr="74A7FD7C" w:rsidR="4BBA11FC">
        <w:rPr>
          <w:rFonts w:ascii="Arial" w:hAnsi="Arial" w:eastAsia="Arial" w:cs="Arial"/>
          <w:noProof w:val="0"/>
          <w:color w:val="000000" w:themeColor="text1" w:themeTint="FF" w:themeShade="FF"/>
          <w:sz w:val="24"/>
          <w:szCs w:val="24"/>
          <w:u w:val="none"/>
          <w:lang w:val="en-GB"/>
        </w:rPr>
        <w:t xml:space="preserve"> </w:t>
      </w:r>
      <w:r w:rsidRPr="74A7FD7C" w:rsidR="3A156993">
        <w:rPr>
          <w:rFonts w:ascii="Arial" w:hAnsi="Arial" w:eastAsia="Arial" w:cs="Arial"/>
          <w:noProof w:val="0"/>
          <w:color w:val="000000" w:themeColor="text1" w:themeTint="FF" w:themeShade="FF"/>
          <w:sz w:val="24"/>
          <w:szCs w:val="24"/>
          <w:u w:val="none"/>
          <w:lang w:val="en-GB"/>
        </w:rPr>
        <w:t>(not for the entire length of a game to start, progressively increase game time duration).</w:t>
      </w:r>
    </w:p>
    <w:p w:rsidR="55C01858" w:rsidP="74A7FD7C" w:rsidRDefault="55C01858" w14:paraId="7A41E007" w14:textId="351E9490">
      <w:pPr>
        <w:pStyle w:val="Normal"/>
        <w:spacing w:before="240" w:beforeAutospacing="off" w:after="240" w:afterAutospacing="off" w:line="360" w:lineRule="auto"/>
        <w:ind w:left="0"/>
        <w:rPr>
          <w:rFonts w:ascii="Arial" w:hAnsi="Arial" w:eastAsia="Arial" w:cs="Arial"/>
          <w:strike w:val="0"/>
          <w:dstrike w:val="0"/>
          <w:noProof w:val="0"/>
          <w:color w:val="auto"/>
          <w:sz w:val="24"/>
          <w:szCs w:val="24"/>
          <w:u w:val="none"/>
          <w:lang w:val="en-GB"/>
        </w:rPr>
      </w:pPr>
      <w:r w:rsidRPr="74A7FD7C" w:rsidR="55C01858">
        <w:rPr>
          <w:rFonts w:ascii="Arial" w:hAnsi="Arial" w:eastAsia="Arial" w:cs="Arial"/>
          <w:noProof w:val="0"/>
          <w:color w:val="000000" w:themeColor="text1" w:themeTint="FF" w:themeShade="FF"/>
          <w:sz w:val="24"/>
          <w:szCs w:val="24"/>
          <w:u w:val="none"/>
          <w:lang w:val="en-GB"/>
        </w:rPr>
        <w:t xml:space="preserve">This </w:t>
      </w:r>
      <w:r w:rsidRPr="74A7FD7C" w:rsidR="55C01858">
        <w:rPr>
          <w:rFonts w:ascii="Arial" w:hAnsi="Arial" w:eastAsia="Arial" w:cs="Arial"/>
          <w:noProof w:val="0"/>
          <w:color w:val="000000" w:themeColor="text1" w:themeTint="FF" w:themeShade="FF"/>
          <w:sz w:val="24"/>
          <w:szCs w:val="24"/>
          <w:u w:val="none"/>
          <w:lang w:val="en-GB"/>
        </w:rPr>
        <w:t>initial</w:t>
      </w:r>
      <w:r w:rsidRPr="74A7FD7C" w:rsidR="55C01858">
        <w:rPr>
          <w:rFonts w:ascii="Arial" w:hAnsi="Arial" w:eastAsia="Arial" w:cs="Arial"/>
          <w:noProof w:val="0"/>
          <w:color w:val="000000" w:themeColor="text1" w:themeTint="FF" w:themeShade="FF"/>
          <w:sz w:val="24"/>
          <w:szCs w:val="24"/>
          <w:u w:val="none"/>
          <w:lang w:val="en-GB"/>
        </w:rPr>
        <w:t xml:space="preserve"> return is the most important. The transition from individual and one to one training, where </w:t>
      </w:r>
      <w:r w:rsidRPr="74A7FD7C" w:rsidR="55C01858">
        <w:rPr>
          <w:rFonts w:ascii="Arial" w:hAnsi="Arial" w:eastAsia="Arial" w:cs="Arial"/>
          <w:noProof w:val="0"/>
          <w:color w:val="000000" w:themeColor="text1" w:themeTint="FF" w:themeShade="FF"/>
          <w:sz w:val="24"/>
          <w:szCs w:val="24"/>
          <w:u w:val="none"/>
          <w:lang w:val="en-GB"/>
        </w:rPr>
        <w:t>the majority of</w:t>
      </w:r>
      <w:r w:rsidRPr="74A7FD7C" w:rsidR="55C01858">
        <w:rPr>
          <w:rFonts w:ascii="Arial" w:hAnsi="Arial" w:eastAsia="Arial" w:cs="Arial"/>
          <w:noProof w:val="0"/>
          <w:color w:val="000000" w:themeColor="text1" w:themeTint="FF" w:themeShade="FF"/>
          <w:sz w:val="24"/>
          <w:szCs w:val="24"/>
          <w:u w:val="none"/>
          <w:lang w:val="en-GB"/>
        </w:rPr>
        <w:t xml:space="preserve"> scenarios are intense but controlled, to team training, where the athlete will be faced with uncontrolled situations, requires the player to be mentally and physically prepared</w:t>
      </w:r>
      <w:r w:rsidRPr="74A7FD7C" w:rsidR="4613E0D3">
        <w:rPr>
          <w:rFonts w:ascii="Arial" w:hAnsi="Arial" w:eastAsia="Arial" w:cs="Arial"/>
          <w:noProof w:val="0"/>
          <w:color w:val="000000" w:themeColor="text1" w:themeTint="FF" w:themeShade="FF"/>
          <w:sz w:val="24"/>
          <w:szCs w:val="24"/>
          <w:u w:val="none"/>
          <w:lang w:val="en-GB"/>
        </w:rPr>
        <w:t xml:space="preserve"> (Meredith, Rauer, </w:t>
      </w:r>
      <w:r w:rsidRPr="74A7FD7C" w:rsidR="2567011A">
        <w:rPr>
          <w:rFonts w:ascii="Arial" w:hAnsi="Arial" w:eastAsia="Arial" w:cs="Arial"/>
          <w:noProof w:val="0"/>
          <w:color w:val="000000" w:themeColor="text1" w:themeTint="FF" w:themeShade="FF"/>
          <w:sz w:val="24"/>
          <w:szCs w:val="24"/>
          <w:u w:val="none"/>
          <w:lang w:val="en-GB"/>
        </w:rPr>
        <w:t>Wilk, et al., 2020)</w:t>
      </w:r>
      <w:r w:rsidRPr="74A7FD7C" w:rsidR="55C01858">
        <w:rPr>
          <w:rFonts w:ascii="Arial" w:hAnsi="Arial" w:eastAsia="Arial" w:cs="Arial"/>
          <w:noProof w:val="0"/>
          <w:color w:val="000000" w:themeColor="text1" w:themeTint="FF" w:themeShade="FF"/>
          <w:sz w:val="24"/>
          <w:szCs w:val="24"/>
          <w:u w:val="none"/>
          <w:lang w:val="en-GB"/>
        </w:rPr>
        <w:t>. The player also continues to engage in targeted training during this phase, with an emphasis on enhancing the identified deficiencies in strength, coordination, and endurance under supervision</w:t>
      </w:r>
      <w:r w:rsidRPr="74A7FD7C" w:rsidR="2B6AF8E9">
        <w:rPr>
          <w:rFonts w:ascii="Arial" w:hAnsi="Arial" w:eastAsia="Arial" w:cs="Arial"/>
          <w:noProof w:val="0"/>
          <w:color w:val="000000" w:themeColor="text1" w:themeTint="FF" w:themeShade="FF"/>
          <w:sz w:val="24"/>
          <w:szCs w:val="24"/>
          <w:u w:val="none"/>
          <w:lang w:val="en-GB"/>
        </w:rPr>
        <w:t xml:space="preserve"> </w:t>
      </w:r>
      <w:r w:rsidRPr="74A7FD7C" w:rsidR="1E02CE2A">
        <w:rPr>
          <w:rFonts w:ascii="Arial" w:hAnsi="Arial" w:eastAsia="Arial" w:cs="Arial"/>
          <w:noProof w:val="0"/>
          <w:color w:val="000000" w:themeColor="text1" w:themeTint="FF" w:themeShade="FF"/>
          <w:sz w:val="24"/>
          <w:szCs w:val="24"/>
          <w:u w:val="none"/>
          <w:lang w:val="en-GB"/>
        </w:rPr>
        <w:t>(</w:t>
      </w:r>
      <w:r w:rsidRPr="74A7FD7C" w:rsidR="1E02CE2A">
        <w:rPr>
          <w:rFonts w:ascii="Arial" w:hAnsi="Arial" w:eastAsia="Arial" w:cs="Arial"/>
          <w:noProof w:val="0"/>
          <w:color w:val="000000" w:themeColor="text1" w:themeTint="FF" w:themeShade="FF"/>
          <w:sz w:val="24"/>
          <w:szCs w:val="24"/>
          <w:u w:val="none"/>
          <w:lang w:val="en-GB"/>
        </w:rPr>
        <w:t>Lehance</w:t>
      </w:r>
      <w:r w:rsidRPr="74A7FD7C" w:rsidR="1E02CE2A">
        <w:rPr>
          <w:rFonts w:ascii="Arial" w:hAnsi="Arial" w:eastAsia="Arial" w:cs="Arial"/>
          <w:noProof w:val="0"/>
          <w:color w:val="000000" w:themeColor="text1" w:themeTint="FF" w:themeShade="FF"/>
          <w:sz w:val="24"/>
          <w:szCs w:val="24"/>
          <w:u w:val="none"/>
          <w:lang w:val="en-GB"/>
        </w:rPr>
        <w:t>, Binet, Bury, et al., 2009).</w:t>
      </w:r>
      <w:r w:rsidRPr="74A7FD7C" w:rsidR="55C01858">
        <w:rPr>
          <w:rFonts w:ascii="Arial" w:hAnsi="Arial" w:eastAsia="Arial" w:cs="Arial"/>
          <w:noProof w:val="0"/>
          <w:color w:val="000000" w:themeColor="text1" w:themeTint="FF" w:themeShade="FF"/>
          <w:sz w:val="24"/>
          <w:szCs w:val="24"/>
          <w:u w:val="none"/>
          <w:lang w:val="en-GB"/>
        </w:rPr>
        <w:t xml:space="preserve"> </w:t>
      </w:r>
      <w:r w:rsidRPr="74A7FD7C" w:rsidR="55C01858">
        <w:rPr>
          <w:rFonts w:ascii="Arial" w:hAnsi="Arial" w:eastAsia="Arial" w:cs="Arial"/>
          <w:noProof w:val="0"/>
          <w:color w:val="000000" w:themeColor="text1" w:themeTint="FF" w:themeShade="FF"/>
          <w:sz w:val="24"/>
          <w:szCs w:val="24"/>
          <w:u w:val="none"/>
          <w:lang w:val="en-GB"/>
        </w:rPr>
        <w:t>Current studies have proven that functional deficiencies and strength/power deficiencies in the affected lower extremity may last for six months or longer following ACL reconstruction, and that ongoing strength imbalances may be associated with a higher risk of re-injury in football</w:t>
      </w:r>
      <w:r w:rsidRPr="74A7FD7C" w:rsidR="66F8AE06">
        <w:rPr>
          <w:rFonts w:ascii="Arial" w:hAnsi="Arial" w:eastAsia="Arial" w:cs="Arial"/>
          <w:noProof w:val="0"/>
          <w:color w:val="000000" w:themeColor="text1" w:themeTint="FF" w:themeShade="FF"/>
          <w:sz w:val="24"/>
          <w:szCs w:val="24"/>
          <w:u w:val="none"/>
          <w:lang w:val="en-GB"/>
        </w:rPr>
        <w:t xml:space="preserve"> (</w:t>
      </w:r>
      <w:r w:rsidRPr="74A7FD7C" w:rsidR="705513C3">
        <w:rPr>
          <w:rFonts w:ascii="Arial" w:hAnsi="Arial" w:eastAsia="Arial" w:cs="Arial"/>
          <w:noProof w:val="0"/>
          <w:color w:val="000000" w:themeColor="text1" w:themeTint="FF" w:themeShade="FF"/>
          <w:sz w:val="24"/>
          <w:szCs w:val="24"/>
          <w:u w:val="none"/>
          <w:lang w:val="en-GB"/>
        </w:rPr>
        <w:t xml:space="preserve">Gustavsson, </w:t>
      </w:r>
      <w:r w:rsidRPr="74A7FD7C" w:rsidR="705513C3">
        <w:rPr>
          <w:rFonts w:ascii="Arial" w:hAnsi="Arial" w:eastAsia="Arial" w:cs="Arial"/>
          <w:noProof w:val="0"/>
          <w:color w:val="000000" w:themeColor="text1" w:themeTint="FF" w:themeShade="FF"/>
          <w:sz w:val="24"/>
          <w:szCs w:val="24"/>
          <w:u w:val="none"/>
          <w:lang w:val="en-GB"/>
        </w:rPr>
        <w:t>Neeter</w:t>
      </w:r>
      <w:r w:rsidRPr="74A7FD7C" w:rsidR="705513C3">
        <w:rPr>
          <w:rFonts w:ascii="Arial" w:hAnsi="Arial" w:eastAsia="Arial" w:cs="Arial"/>
          <w:noProof w:val="0"/>
          <w:color w:val="000000" w:themeColor="text1" w:themeTint="FF" w:themeShade="FF"/>
          <w:sz w:val="24"/>
          <w:szCs w:val="24"/>
          <w:u w:val="none"/>
          <w:lang w:val="en-GB"/>
        </w:rPr>
        <w:t xml:space="preserve">, </w:t>
      </w:r>
      <w:hyperlink r:id="Rf951607d97f445c5">
        <w:r w:rsidRPr="74A7FD7C" w:rsidR="705513C3">
          <w:rPr>
            <w:rStyle w:val="Hyperlink"/>
            <w:rFonts w:ascii="Arial" w:hAnsi="Arial" w:eastAsia="Arial" w:cs="Arial"/>
            <w:strike w:val="0"/>
            <w:dstrike w:val="0"/>
            <w:noProof w:val="0"/>
            <w:color w:val="auto"/>
            <w:sz w:val="24"/>
            <w:szCs w:val="24"/>
            <w:u w:val="none"/>
            <w:lang w:val="en-GB"/>
          </w:rPr>
          <w:t>Thomeé</w:t>
        </w:r>
      </w:hyperlink>
      <w:r w:rsidRPr="74A7FD7C" w:rsidR="705513C3">
        <w:rPr>
          <w:rFonts w:ascii="Arial" w:hAnsi="Arial" w:eastAsia="Arial" w:cs="Arial"/>
          <w:strike w:val="0"/>
          <w:dstrike w:val="0"/>
          <w:noProof w:val="0"/>
          <w:color w:val="auto"/>
          <w:sz w:val="24"/>
          <w:szCs w:val="24"/>
          <w:u w:val="none"/>
          <w:lang w:val="en-GB"/>
        </w:rPr>
        <w:t xml:space="preserve">, et al., </w:t>
      </w:r>
      <w:r w:rsidRPr="74A7FD7C" w:rsidR="0CA0A280">
        <w:rPr>
          <w:rFonts w:ascii="Arial" w:hAnsi="Arial" w:eastAsia="Arial" w:cs="Arial"/>
          <w:strike w:val="0"/>
          <w:dstrike w:val="0"/>
          <w:noProof w:val="0"/>
          <w:color w:val="auto"/>
          <w:sz w:val="24"/>
          <w:szCs w:val="24"/>
          <w:u w:val="none"/>
          <w:lang w:val="en-GB"/>
        </w:rPr>
        <w:t xml:space="preserve">2006). </w:t>
      </w:r>
    </w:p>
    <w:p w:rsidR="0AC83F5A" w:rsidP="74A7FD7C" w:rsidRDefault="0AC83F5A" w14:paraId="54D2E026" w14:textId="4BF660E8">
      <w:pPr>
        <w:pStyle w:val="Normal"/>
        <w:spacing w:before="0" w:beforeAutospacing="off" w:after="0" w:afterAutospacing="off" w:line="360" w:lineRule="auto"/>
        <w:ind w:left="0"/>
        <w:jc w:val="both"/>
        <w:rPr>
          <w:rFonts w:ascii="Arial" w:hAnsi="Arial" w:eastAsia="Arial" w:cs="Arial"/>
          <w:b w:val="1"/>
          <w:bCs w:val="1"/>
          <w:noProof w:val="0"/>
          <w:color w:val="auto"/>
          <w:sz w:val="28"/>
          <w:szCs w:val="28"/>
          <w:u w:val="single"/>
          <w:lang w:val="en-GB"/>
        </w:rPr>
      </w:pPr>
      <w:r w:rsidRPr="74A7FD7C" w:rsidR="0AC83F5A">
        <w:rPr>
          <w:rFonts w:ascii="Arial" w:hAnsi="Arial" w:eastAsia="Arial" w:cs="Arial"/>
          <w:b w:val="1"/>
          <w:bCs w:val="1"/>
          <w:noProof w:val="0"/>
          <w:color w:val="auto"/>
          <w:sz w:val="28"/>
          <w:szCs w:val="28"/>
          <w:u w:val="single"/>
          <w:lang w:val="en-GB"/>
        </w:rPr>
        <w:t xml:space="preserve">Screening and injury reduction strategies </w:t>
      </w:r>
    </w:p>
    <w:p w:rsidR="74A7FD7C" w:rsidP="74A7FD7C" w:rsidRDefault="74A7FD7C" w14:paraId="5330B376" w14:textId="43E2CD6C">
      <w:pPr>
        <w:pStyle w:val="Normal"/>
        <w:spacing w:before="0" w:beforeAutospacing="off" w:after="0" w:afterAutospacing="off" w:line="360" w:lineRule="auto"/>
        <w:ind w:left="0"/>
        <w:jc w:val="both"/>
        <w:rPr>
          <w:rFonts w:ascii="Arial" w:hAnsi="Arial" w:eastAsia="Arial" w:cs="Arial"/>
          <w:noProof w:val="0"/>
          <w:color w:val="auto"/>
          <w:sz w:val="24"/>
          <w:szCs w:val="24"/>
          <w:u w:val="none"/>
          <w:lang w:val="en-GB"/>
        </w:rPr>
      </w:pPr>
    </w:p>
    <w:p w:rsidR="0AC83F5A" w:rsidP="74A7FD7C" w:rsidRDefault="0AC83F5A" w14:paraId="0F3E1086" w14:textId="0A361BEC">
      <w:pPr>
        <w:pStyle w:val="Normal"/>
        <w:spacing w:before="0" w:beforeAutospacing="off" w:after="0" w:afterAutospacing="off" w:line="360" w:lineRule="auto"/>
        <w:ind w:left="0"/>
        <w:jc w:val="both"/>
        <w:rPr>
          <w:rFonts w:ascii="Arial" w:hAnsi="Arial" w:eastAsia="Arial" w:cs="Arial"/>
          <w:noProof w:val="0"/>
          <w:color w:val="auto"/>
          <w:sz w:val="24"/>
          <w:szCs w:val="24"/>
          <w:u w:val="none"/>
          <w:lang w:val="en-GB"/>
        </w:rPr>
      </w:pPr>
      <w:r w:rsidRPr="74A7FD7C" w:rsidR="0AC83F5A">
        <w:rPr>
          <w:rFonts w:ascii="Arial" w:hAnsi="Arial" w:eastAsia="Arial" w:cs="Arial"/>
          <w:noProof w:val="0"/>
          <w:color w:val="auto"/>
          <w:sz w:val="24"/>
          <w:szCs w:val="24"/>
          <w:u w:val="none"/>
          <w:lang w:val="en-GB"/>
        </w:rPr>
        <w:t>Programs to prevent ACL injuries in football players, both male and female, have been developed in recent years, and their efficacy has been verified</w:t>
      </w:r>
      <w:r w:rsidRPr="74A7FD7C" w:rsidR="4520586E">
        <w:rPr>
          <w:rFonts w:ascii="Arial" w:hAnsi="Arial" w:eastAsia="Arial" w:cs="Arial"/>
          <w:noProof w:val="0"/>
          <w:color w:val="auto"/>
          <w:sz w:val="24"/>
          <w:szCs w:val="24"/>
          <w:u w:val="none"/>
          <w:lang w:val="en-GB"/>
        </w:rPr>
        <w:t xml:space="preserve"> (Geli, Myer, Silvers, et a., 2009)</w:t>
      </w:r>
      <w:r w:rsidRPr="74A7FD7C" w:rsidR="0AC83F5A">
        <w:rPr>
          <w:rFonts w:ascii="Arial" w:hAnsi="Arial" w:eastAsia="Arial" w:cs="Arial"/>
          <w:noProof w:val="0"/>
          <w:color w:val="auto"/>
          <w:sz w:val="24"/>
          <w:szCs w:val="24"/>
          <w:u w:val="none"/>
          <w:lang w:val="en-GB"/>
        </w:rPr>
        <w:t xml:space="preserve">. The incidence of noncontact ACL injuries has been </w:t>
      </w:r>
      <w:r w:rsidRPr="74A7FD7C" w:rsidR="0AC83F5A">
        <w:rPr>
          <w:rFonts w:ascii="Arial" w:hAnsi="Arial" w:eastAsia="Arial" w:cs="Arial"/>
          <w:noProof w:val="0"/>
          <w:color w:val="auto"/>
          <w:sz w:val="24"/>
          <w:szCs w:val="24"/>
          <w:u w:val="none"/>
          <w:lang w:val="en-GB"/>
        </w:rPr>
        <w:t>demonstrated</w:t>
      </w:r>
      <w:r w:rsidRPr="74A7FD7C" w:rsidR="0AC83F5A">
        <w:rPr>
          <w:rFonts w:ascii="Arial" w:hAnsi="Arial" w:eastAsia="Arial" w:cs="Arial"/>
          <w:noProof w:val="0"/>
          <w:color w:val="auto"/>
          <w:sz w:val="24"/>
          <w:szCs w:val="24"/>
          <w:u w:val="none"/>
          <w:lang w:val="en-GB"/>
        </w:rPr>
        <w:t xml:space="preserve"> to decrease by 30% to 50%, and even more for females</w:t>
      </w:r>
      <w:r w:rsidRPr="74A7FD7C" w:rsidR="05E90755">
        <w:rPr>
          <w:rFonts w:ascii="Arial" w:hAnsi="Arial" w:eastAsia="Arial" w:cs="Arial"/>
          <w:noProof w:val="0"/>
          <w:color w:val="auto"/>
          <w:sz w:val="24"/>
          <w:szCs w:val="24"/>
          <w:u w:val="none"/>
          <w:lang w:val="en-GB"/>
        </w:rPr>
        <w:t xml:space="preserve"> (Crossley, Patterson, </w:t>
      </w:r>
      <w:r w:rsidRPr="74A7FD7C" w:rsidR="05E90755">
        <w:rPr>
          <w:rFonts w:ascii="Arial" w:hAnsi="Arial" w:eastAsia="Arial" w:cs="Arial"/>
          <w:noProof w:val="0"/>
          <w:color w:val="auto"/>
          <w:sz w:val="24"/>
          <w:szCs w:val="24"/>
          <w:u w:val="none"/>
          <w:lang w:val="en-GB"/>
        </w:rPr>
        <w:t>Culvenor</w:t>
      </w:r>
      <w:r w:rsidRPr="74A7FD7C" w:rsidR="05E90755">
        <w:rPr>
          <w:rFonts w:ascii="Arial" w:hAnsi="Arial" w:eastAsia="Arial" w:cs="Arial"/>
          <w:noProof w:val="0"/>
          <w:color w:val="auto"/>
          <w:sz w:val="24"/>
          <w:szCs w:val="24"/>
          <w:u w:val="none"/>
          <w:lang w:val="en-GB"/>
        </w:rPr>
        <w:t>, et al., 20</w:t>
      </w:r>
      <w:r w:rsidRPr="74A7FD7C" w:rsidR="0989E626">
        <w:rPr>
          <w:rFonts w:ascii="Arial" w:hAnsi="Arial" w:eastAsia="Arial" w:cs="Arial"/>
          <w:noProof w:val="0"/>
          <w:color w:val="auto"/>
          <w:sz w:val="24"/>
          <w:szCs w:val="24"/>
          <w:u w:val="none"/>
          <w:lang w:val="en-GB"/>
        </w:rPr>
        <w:t>20)</w:t>
      </w:r>
      <w:r w:rsidRPr="74A7FD7C" w:rsidR="0AC83F5A">
        <w:rPr>
          <w:rFonts w:ascii="Arial" w:hAnsi="Arial" w:eastAsia="Arial" w:cs="Arial"/>
          <w:noProof w:val="0"/>
          <w:color w:val="auto"/>
          <w:sz w:val="24"/>
          <w:szCs w:val="24"/>
          <w:u w:val="none"/>
          <w:lang w:val="en-GB"/>
        </w:rPr>
        <w:t xml:space="preserve">. </w:t>
      </w:r>
      <w:r w:rsidRPr="74A7FD7C" w:rsidR="74FE7FE7">
        <w:rPr>
          <w:rFonts w:ascii="Arial" w:hAnsi="Arial" w:eastAsia="Arial" w:cs="Arial"/>
          <w:noProof w:val="0"/>
          <w:color w:val="auto"/>
          <w:sz w:val="24"/>
          <w:szCs w:val="24"/>
          <w:u w:val="none"/>
          <w:lang w:val="en-GB"/>
        </w:rPr>
        <w:t>In patients with an ACL injury, hop tests have demonstrated some degree of discrimination between the hop performance of the injured and uninjured side, as well as between patients and controls. Single-leg hop tests have also shown to be useful in predicting whether patients will experience recurrent knee instability in the future following an ACL injury, according to some evidence</w:t>
      </w:r>
      <w:r w:rsidRPr="74A7FD7C" w:rsidR="74FE7FE7">
        <w:rPr>
          <w:rFonts w:ascii="Arial" w:hAnsi="Arial" w:eastAsia="Arial" w:cs="Arial"/>
          <w:noProof w:val="0"/>
          <w:color w:val="000000" w:themeColor="text1" w:themeTint="FF" w:themeShade="FF"/>
          <w:sz w:val="24"/>
          <w:szCs w:val="24"/>
          <w:u w:val="none"/>
          <w:lang w:val="en-GB"/>
        </w:rPr>
        <w:t xml:space="preserve"> (Gustavsson, Neeter, </w:t>
      </w:r>
      <w:hyperlink r:id="R30c093eb1bea4190">
        <w:r w:rsidRPr="74A7FD7C" w:rsidR="74FE7FE7">
          <w:rPr>
            <w:rStyle w:val="Hyperlink"/>
            <w:rFonts w:ascii="Arial" w:hAnsi="Arial" w:eastAsia="Arial" w:cs="Arial"/>
            <w:strike w:val="0"/>
            <w:dstrike w:val="0"/>
            <w:noProof w:val="0"/>
            <w:color w:val="auto"/>
            <w:sz w:val="24"/>
            <w:szCs w:val="24"/>
            <w:u w:val="none"/>
            <w:lang w:val="en-GB"/>
          </w:rPr>
          <w:t>Thomeé</w:t>
        </w:r>
      </w:hyperlink>
      <w:r w:rsidRPr="74A7FD7C" w:rsidR="74FE7FE7">
        <w:rPr>
          <w:rFonts w:ascii="Arial" w:hAnsi="Arial" w:eastAsia="Arial" w:cs="Arial"/>
          <w:strike w:val="0"/>
          <w:dstrike w:val="0"/>
          <w:noProof w:val="0"/>
          <w:color w:val="auto"/>
          <w:sz w:val="24"/>
          <w:szCs w:val="24"/>
          <w:u w:val="none"/>
          <w:lang w:val="en-GB"/>
        </w:rPr>
        <w:t>, et al., 2006)</w:t>
      </w:r>
      <w:r w:rsidRPr="74A7FD7C" w:rsidR="74FE7FE7">
        <w:rPr>
          <w:rFonts w:ascii="Arial" w:hAnsi="Arial" w:eastAsia="Arial" w:cs="Arial"/>
          <w:noProof w:val="0"/>
          <w:color w:val="auto"/>
          <w:sz w:val="24"/>
          <w:szCs w:val="24"/>
          <w:u w:val="none"/>
          <w:lang w:val="en-GB"/>
        </w:rPr>
        <w:t xml:space="preserve">. </w:t>
      </w:r>
      <w:r w:rsidRPr="74A7FD7C" w:rsidR="21543147">
        <w:rPr>
          <w:rFonts w:ascii="Arial" w:hAnsi="Arial" w:eastAsia="Arial" w:cs="Arial"/>
          <w:noProof w:val="0"/>
          <w:color w:val="auto"/>
          <w:sz w:val="24"/>
          <w:szCs w:val="24"/>
          <w:u w:val="none"/>
          <w:lang w:val="en-GB"/>
        </w:rPr>
        <w:t xml:space="preserve">It has been suggested that balance training can also effectively lower the incidence of ACL injuries while also reducing the risk factors (Arundale, </w:t>
      </w:r>
      <w:r w:rsidRPr="74A7FD7C" w:rsidR="21543147">
        <w:rPr>
          <w:rFonts w:ascii="Arial" w:hAnsi="Arial" w:eastAsia="Arial" w:cs="Arial"/>
          <w:noProof w:val="0"/>
          <w:color w:val="auto"/>
          <w:sz w:val="24"/>
          <w:szCs w:val="24"/>
          <w:u w:val="none"/>
          <w:lang w:val="en-GB"/>
        </w:rPr>
        <w:t>Bizzini</w:t>
      </w:r>
      <w:r w:rsidRPr="74A7FD7C" w:rsidR="21543147">
        <w:rPr>
          <w:rFonts w:ascii="Arial" w:hAnsi="Arial" w:eastAsia="Arial" w:cs="Arial"/>
          <w:noProof w:val="0"/>
          <w:color w:val="auto"/>
          <w:sz w:val="24"/>
          <w:szCs w:val="24"/>
          <w:u w:val="none"/>
          <w:lang w:val="en-GB"/>
        </w:rPr>
        <w:t xml:space="preserve">, Giordano, et al., 2018). </w:t>
      </w:r>
      <w:r w:rsidRPr="74A7FD7C" w:rsidR="0AC83F5A">
        <w:rPr>
          <w:rFonts w:ascii="Arial" w:hAnsi="Arial" w:eastAsia="Arial" w:cs="Arial"/>
          <w:noProof w:val="0"/>
          <w:color w:val="auto"/>
          <w:sz w:val="24"/>
          <w:szCs w:val="24"/>
          <w:u w:val="none"/>
          <w:lang w:val="en-GB"/>
        </w:rPr>
        <w:t xml:space="preserve">Programs </w:t>
      </w:r>
      <w:r w:rsidRPr="74A7FD7C" w:rsidR="0AC83F5A">
        <w:rPr>
          <w:rFonts w:ascii="Arial" w:hAnsi="Arial" w:eastAsia="Arial" w:cs="Arial"/>
          <w:noProof w:val="0"/>
          <w:color w:val="auto"/>
          <w:sz w:val="24"/>
          <w:szCs w:val="24"/>
          <w:u w:val="none"/>
          <w:lang w:val="en-GB"/>
        </w:rPr>
        <w:t>that combine cardiovascular and targeted injury prevention exercises, like the Perform and Enhance Performance and the FIFA 11+, should be used as a warm-up before technical and tactical training. Players should ideally continue regular post-ACL reconstruction neuromuscular training for the rest of their careers due to the risk of reinjury and the possibility that certain aspects of biomechanical and neuromuscular function may be impaired for years following the procedure</w:t>
      </w:r>
      <w:r w:rsidRPr="74A7FD7C" w:rsidR="262179AD">
        <w:rPr>
          <w:rFonts w:ascii="Arial" w:hAnsi="Arial" w:eastAsia="Arial" w:cs="Arial"/>
          <w:noProof w:val="0"/>
          <w:color w:val="auto"/>
          <w:sz w:val="24"/>
          <w:szCs w:val="24"/>
          <w:u w:val="none"/>
          <w:lang w:val="en-GB"/>
        </w:rPr>
        <w:t xml:space="preserve"> (Jabalera, Ruger, Santos, et al., 2021)</w:t>
      </w:r>
      <w:r w:rsidRPr="74A7FD7C" w:rsidR="0AC83F5A">
        <w:rPr>
          <w:rFonts w:ascii="Arial" w:hAnsi="Arial" w:eastAsia="Arial" w:cs="Arial"/>
          <w:noProof w:val="0"/>
          <w:color w:val="auto"/>
          <w:sz w:val="24"/>
          <w:szCs w:val="24"/>
          <w:u w:val="none"/>
          <w:lang w:val="en-GB"/>
        </w:rPr>
        <w:t>.</w:t>
      </w:r>
      <w:r w:rsidRPr="74A7FD7C" w:rsidR="39D818FF">
        <w:rPr>
          <w:rFonts w:ascii="Arial" w:hAnsi="Arial" w:eastAsia="Arial" w:cs="Arial"/>
          <w:noProof w:val="0"/>
          <w:color w:val="auto"/>
          <w:sz w:val="24"/>
          <w:szCs w:val="24"/>
          <w:u w:val="none"/>
          <w:lang w:val="en-GB"/>
        </w:rPr>
        <w:t xml:space="preserve"> </w:t>
      </w:r>
    </w:p>
    <w:p w:rsidR="74A7FD7C" w:rsidP="74A7FD7C" w:rsidRDefault="74A7FD7C" w14:paraId="4D46475F" w14:textId="2010D518">
      <w:pPr>
        <w:pStyle w:val="Normal"/>
        <w:spacing w:before="0" w:beforeAutospacing="off" w:after="0" w:afterAutospacing="off" w:line="360" w:lineRule="auto"/>
        <w:ind w:left="0"/>
        <w:jc w:val="both"/>
        <w:rPr>
          <w:rFonts w:ascii="Arial" w:hAnsi="Arial" w:eastAsia="Arial" w:cs="Arial"/>
          <w:noProof w:val="0"/>
          <w:color w:val="auto"/>
          <w:sz w:val="24"/>
          <w:szCs w:val="24"/>
          <w:u w:val="none"/>
          <w:lang w:val="en-GB"/>
        </w:rPr>
      </w:pPr>
    </w:p>
    <w:p w:rsidR="2CFC47BC" w:rsidP="74A7FD7C" w:rsidRDefault="2CFC47BC" w14:paraId="43E08E21" w14:textId="4BC6C25B">
      <w:pPr>
        <w:pStyle w:val="Normal"/>
        <w:spacing w:before="0" w:beforeAutospacing="off" w:after="0" w:afterAutospacing="off" w:line="360" w:lineRule="auto"/>
        <w:ind w:left="0"/>
        <w:jc w:val="both"/>
        <w:rPr>
          <w:rFonts w:ascii="Arial" w:hAnsi="Arial" w:eastAsia="Arial" w:cs="Arial"/>
          <w:b w:val="1"/>
          <w:bCs w:val="1"/>
          <w:noProof w:val="0"/>
          <w:color w:val="auto"/>
          <w:sz w:val="28"/>
          <w:szCs w:val="28"/>
          <w:u w:val="single"/>
          <w:lang w:val="en-GB"/>
        </w:rPr>
      </w:pPr>
      <w:r w:rsidRPr="74A7FD7C" w:rsidR="2CFC47BC">
        <w:rPr>
          <w:rFonts w:ascii="Arial" w:hAnsi="Arial" w:eastAsia="Arial" w:cs="Arial"/>
          <w:b w:val="1"/>
          <w:bCs w:val="1"/>
          <w:noProof w:val="0"/>
          <w:color w:val="auto"/>
          <w:sz w:val="28"/>
          <w:szCs w:val="28"/>
          <w:u w:val="single"/>
          <w:lang w:val="en-GB"/>
        </w:rPr>
        <w:t>Conclusion</w:t>
      </w:r>
    </w:p>
    <w:p w:rsidR="5947CC75" w:rsidP="74A7FD7C" w:rsidRDefault="5947CC75" w14:paraId="3C462C28" w14:textId="02EC10E2">
      <w:pPr>
        <w:pStyle w:val="Normal"/>
        <w:spacing w:before="0" w:beforeAutospacing="off" w:after="0" w:afterAutospacing="off" w:line="360" w:lineRule="auto"/>
        <w:ind w:left="0"/>
        <w:jc w:val="both"/>
        <w:rPr>
          <w:rFonts w:ascii="Arial" w:hAnsi="Arial" w:eastAsia="Arial" w:cs="Arial"/>
          <w:noProof w:val="0"/>
          <w:color w:val="auto"/>
          <w:sz w:val="24"/>
          <w:szCs w:val="24"/>
          <w:u w:val="none"/>
          <w:lang w:val="en-GB"/>
        </w:rPr>
      </w:pPr>
      <w:r w:rsidRPr="74A7FD7C" w:rsidR="5947CC75">
        <w:rPr>
          <w:rFonts w:ascii="Arial" w:hAnsi="Arial" w:eastAsia="Arial" w:cs="Arial"/>
          <w:noProof w:val="0"/>
          <w:color w:val="auto"/>
          <w:sz w:val="24"/>
          <w:szCs w:val="24"/>
          <w:u w:val="none"/>
          <w:lang w:val="en-GB"/>
        </w:rPr>
        <w:t>The most effective way to facilitate the complex process of rehabilitation post ACL tears, as with any successful RTS procedure, is to combine objective pre-injury data with clinically informed reasoning and collaborative decision-making. Progressive optimal loading addressed identified neuromuscular deficits and avoidance strategies following ACLR, specifically in deceleration and load absorption abilities, with the initial objective of facilitating a return to on-pitch running.</w:t>
      </w:r>
    </w:p>
    <w:p w:rsidR="74A7FD7C" w:rsidP="74A7FD7C" w:rsidRDefault="74A7FD7C" w14:paraId="06F53F14" w14:textId="4EBBE5D4">
      <w:pPr>
        <w:pStyle w:val="ListParagraph"/>
        <w:spacing w:before="0" w:beforeAutospacing="off" w:after="0" w:afterAutospacing="off"/>
        <w:ind w:left="720"/>
        <w:jc w:val="both"/>
        <w:rPr>
          <w:rFonts w:ascii="Arial" w:hAnsi="Arial" w:eastAsia="Arial" w:cs="Arial"/>
          <w:noProof w:val="0"/>
          <w:color w:val="000000" w:themeColor="text1" w:themeTint="FF" w:themeShade="FF"/>
          <w:sz w:val="16"/>
          <w:szCs w:val="16"/>
          <w:lang w:val="en-GB"/>
        </w:rPr>
      </w:pPr>
    </w:p>
    <w:p w:rsidR="5651284B" w:rsidP="74A7FD7C" w:rsidRDefault="5651284B" w14:paraId="1D257F4D" w14:textId="6D704E2B">
      <w:pPr>
        <w:pStyle w:val="Heading1"/>
        <w:spacing w:before="241" w:beforeAutospacing="off" w:after="360" w:afterAutospacing="off" w:line="540" w:lineRule="auto"/>
        <w:rPr>
          <w:rFonts w:ascii="Arial" w:hAnsi="Arial" w:eastAsia="Arial" w:cs="Arial"/>
          <w:b w:val="1"/>
          <w:bCs w:val="1"/>
          <w:noProof w:val="0"/>
          <w:color w:val="000000" w:themeColor="text1" w:themeTint="FF" w:themeShade="FF"/>
          <w:sz w:val="28"/>
          <w:szCs w:val="28"/>
          <w:u w:val="single"/>
          <w:lang w:val="en-GB"/>
        </w:rPr>
      </w:pPr>
      <w:r w:rsidRPr="74A7FD7C" w:rsidR="5651284B">
        <w:rPr>
          <w:rFonts w:ascii="Arial" w:hAnsi="Arial" w:eastAsia="Arial" w:cs="Arial"/>
          <w:b w:val="1"/>
          <w:bCs w:val="1"/>
          <w:noProof w:val="0"/>
          <w:color w:val="000000" w:themeColor="text1" w:themeTint="FF" w:themeShade="FF"/>
          <w:sz w:val="28"/>
          <w:szCs w:val="28"/>
          <w:u w:val="single"/>
          <w:lang w:val="en-GB"/>
        </w:rPr>
        <w:t>Reference list</w:t>
      </w:r>
    </w:p>
    <w:p w:rsidR="5651284B" w:rsidP="74A7FD7C" w:rsidRDefault="5651284B" w14:paraId="023F2A37" w14:textId="7901F368">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Achenbach, L., Bloch, H., Klein, C., Damm, T., Obinger, M., Rudert, M., Krutsch, W. and Szymski, D. (2024). Four distinct patterns of anterior cruciate ligament injury in women’s professional football (soccer): a systematic video analysis of 37 match injuries.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British Journal of Sports Medicine</w:t>
      </w:r>
      <w:r w:rsidRPr="74A7FD7C" w:rsidR="5651284B">
        <w:rPr>
          <w:rFonts w:ascii="Times New Roman" w:hAnsi="Times New Roman" w:eastAsia="Times New Roman" w:cs="Times New Roman"/>
          <w:noProof w:val="0"/>
          <w:color w:val="000000" w:themeColor="text1" w:themeTint="FF" w:themeShade="FF"/>
          <w:sz w:val="24"/>
          <w:szCs w:val="24"/>
          <w:lang w:val="en-GB"/>
        </w:rPr>
        <w:t>, [online] 58(13), p.bjsports–2023-107113. doi:https://doi.org/10.1136/bjsports-2023-107113.</w:t>
      </w:r>
    </w:p>
    <w:p w:rsidR="5651284B" w:rsidP="74A7FD7C" w:rsidRDefault="5651284B" w14:paraId="42D538CB" w14:textId="2F6E1B46">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Alentorn-Geli, E., Myer, G.D., Silvers, H.J., Samitier, G., Romero, D., Lázaro-Haro, C. and Cugat, R. (2009a). Prevention of non-contact anterior cruciate ligament injuries in soccer players. Part 1: Mechanisms of injury and underlying risk factors.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Knee Surgery, Sports Traumatology, Arthroscopy</w:t>
      </w:r>
      <w:r w:rsidRPr="74A7FD7C" w:rsidR="5651284B">
        <w:rPr>
          <w:rFonts w:ascii="Times New Roman" w:hAnsi="Times New Roman" w:eastAsia="Times New Roman" w:cs="Times New Roman"/>
          <w:noProof w:val="0"/>
          <w:color w:val="000000" w:themeColor="text1" w:themeTint="FF" w:themeShade="FF"/>
          <w:sz w:val="24"/>
          <w:szCs w:val="24"/>
          <w:lang w:val="en-GB"/>
        </w:rPr>
        <w:t>, [online] 17(7), pp.705–729. doi:https://doi.org/10.1007/s00167-009-0813-1.</w:t>
      </w:r>
    </w:p>
    <w:p w:rsidR="5651284B" w:rsidP="74A7FD7C" w:rsidRDefault="5651284B" w14:paraId="4088BA1E" w14:textId="55F52848">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Alentorn-Geli, E., Myer, G.D., Silvers, H.J., Samitier, G., Romero, D., Lázaro-Haro, C. and Cugat, R. (2009b). Prevention of non-contact anterior cruciate ligament injuries in soccer players. Part 2: A review of prevention programs aimed to modify risk factors and to reduce injury rates.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Knee Surgery, Sports Traumatology, Arthroscopy</w:t>
      </w:r>
      <w:r w:rsidRPr="74A7FD7C" w:rsidR="5651284B">
        <w:rPr>
          <w:rFonts w:ascii="Times New Roman" w:hAnsi="Times New Roman" w:eastAsia="Times New Roman" w:cs="Times New Roman"/>
          <w:noProof w:val="0"/>
          <w:color w:val="000000" w:themeColor="text1" w:themeTint="FF" w:themeShade="FF"/>
          <w:sz w:val="24"/>
          <w:szCs w:val="24"/>
          <w:lang w:val="en-GB"/>
        </w:rPr>
        <w:t>, 17(8), pp.859–879.</w:t>
      </w:r>
    </w:p>
    <w:p w:rsidR="5651284B" w:rsidP="74A7FD7C" w:rsidRDefault="5651284B" w14:paraId="0B72F92B" w14:textId="4B7AEC5D">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Allen, T., Wilson, S., Cohen, D.D. and Taberner, M. (2021). Drill design using the ’control-chaos continuum’: Blending science and art during return to sport following knee injury in elite football.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Physical Therapy in Sport</w:t>
      </w:r>
      <w:r w:rsidRPr="74A7FD7C" w:rsidR="5651284B">
        <w:rPr>
          <w:rFonts w:ascii="Times New Roman" w:hAnsi="Times New Roman" w:eastAsia="Times New Roman" w:cs="Times New Roman"/>
          <w:noProof w:val="0"/>
          <w:color w:val="000000" w:themeColor="text1" w:themeTint="FF" w:themeShade="FF"/>
          <w:sz w:val="24"/>
          <w:szCs w:val="24"/>
          <w:lang w:val="en-GB"/>
        </w:rPr>
        <w:t>, 50, pp.22–35. doi:https://doi.org/10.1016/j.ptsp.2021.02.011.</w:t>
      </w:r>
    </w:p>
    <w:p w:rsidR="5651284B" w:rsidP="74A7FD7C" w:rsidRDefault="5651284B" w14:paraId="05D45B1C" w14:textId="12501CA7">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Almeida, A.M. de, Santos Silva, P.R., Pedrinelli, A. and Hernandez, A.J. (2018). Aerobic fitness in professional soccer players after anterior cruciate ligament reconstruction.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PLOS ONE</w:t>
      </w:r>
      <w:r w:rsidRPr="74A7FD7C" w:rsidR="5651284B">
        <w:rPr>
          <w:rFonts w:ascii="Times New Roman" w:hAnsi="Times New Roman" w:eastAsia="Times New Roman" w:cs="Times New Roman"/>
          <w:noProof w:val="0"/>
          <w:color w:val="000000" w:themeColor="text1" w:themeTint="FF" w:themeShade="FF"/>
          <w:sz w:val="24"/>
          <w:szCs w:val="24"/>
          <w:lang w:val="en-GB"/>
        </w:rPr>
        <w:t>, 13(3), p.e0194432. doi:https://doi.org/10.1371/journal.pone.0194432.</w:t>
      </w:r>
    </w:p>
    <w:p w:rsidR="5651284B" w:rsidP="74A7FD7C" w:rsidRDefault="5651284B" w14:paraId="61EC2BED" w14:textId="0BB534C6">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Andriacchi, T.P. and Dyrby, C.O. (2005). Interactions between kinematics and loading during walking for the normal and ACL deficient knee.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Journal of Biomechanics</w:t>
      </w:r>
      <w:r w:rsidRPr="74A7FD7C" w:rsidR="5651284B">
        <w:rPr>
          <w:rFonts w:ascii="Times New Roman" w:hAnsi="Times New Roman" w:eastAsia="Times New Roman" w:cs="Times New Roman"/>
          <w:noProof w:val="0"/>
          <w:color w:val="000000" w:themeColor="text1" w:themeTint="FF" w:themeShade="FF"/>
          <w:sz w:val="24"/>
          <w:szCs w:val="24"/>
          <w:lang w:val="en-GB"/>
        </w:rPr>
        <w:t>, 38(2), pp.293–298. doi:https://doi.org/10.1016/j.jbiomech.2004.02.010.</w:t>
      </w:r>
    </w:p>
    <w:p w:rsidR="5651284B" w:rsidP="74A7FD7C" w:rsidRDefault="5651284B" w14:paraId="67BCC049" w14:textId="2C71D61D">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Arundale, A.J.H., Bizzini, M., Giordano, A., Hewett, T.E., Logerstedt, D.S., Mandelbaum, B., Scalzitti, D.A., Silvers-Granelli, H. and Snyder-Mackler, L. (2018). Exercise-Based Knee and Anterior Cruciate Ligament Injury Prevention.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Journal of Orthopaedic &amp; Sports Physical Therapy</w:t>
      </w:r>
      <w:r w:rsidRPr="74A7FD7C" w:rsidR="5651284B">
        <w:rPr>
          <w:rFonts w:ascii="Times New Roman" w:hAnsi="Times New Roman" w:eastAsia="Times New Roman" w:cs="Times New Roman"/>
          <w:noProof w:val="0"/>
          <w:color w:val="000000" w:themeColor="text1" w:themeTint="FF" w:themeShade="FF"/>
          <w:sz w:val="24"/>
          <w:szCs w:val="24"/>
          <w:lang w:val="en-GB"/>
        </w:rPr>
        <w:t>, [online] 48(9), pp.A1–A42. doi:https://doi.org/10.2519/jospt.2018.0303.</w:t>
      </w:r>
    </w:p>
    <w:p w:rsidR="5651284B" w:rsidP="74A7FD7C" w:rsidRDefault="5651284B" w14:paraId="34207A05" w14:textId="0B77C238">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Balendra, G., Jones, M., Borque, K.A., Willinger, L., Pinheiro, V.H. and Williams, A. (2021). Factors affecting return to play and graft re-rupture after primary ACL reconstruction in professional footballers.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Knee Surgery, Sports Traumatology, Arthroscopy</w:t>
      </w:r>
      <w:r w:rsidRPr="74A7FD7C" w:rsidR="5651284B">
        <w:rPr>
          <w:rFonts w:ascii="Times New Roman" w:hAnsi="Times New Roman" w:eastAsia="Times New Roman" w:cs="Times New Roman"/>
          <w:noProof w:val="0"/>
          <w:color w:val="000000" w:themeColor="text1" w:themeTint="FF" w:themeShade="FF"/>
          <w:sz w:val="24"/>
          <w:szCs w:val="24"/>
          <w:lang w:val="en-GB"/>
        </w:rPr>
        <w:t>, 30(7). doi:https://doi.org/10.1007/s00167-021-06765-8.</w:t>
      </w:r>
    </w:p>
    <w:p w:rsidR="5651284B" w:rsidP="74A7FD7C" w:rsidRDefault="5651284B" w14:paraId="0C1103BF" w14:textId="7DFB1F8E">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Bizzini, M., Hancock, D. and Impellizzeri, F. (2012). Suggestions From the Field for Return to Sports Participation Following Anterior Cruciate Ligament Reconstruction: Soccer.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Journal of Orthopaedic &amp; Sports Physical Therapy</w:t>
      </w:r>
      <w:r w:rsidRPr="74A7FD7C" w:rsidR="5651284B">
        <w:rPr>
          <w:rFonts w:ascii="Times New Roman" w:hAnsi="Times New Roman" w:eastAsia="Times New Roman" w:cs="Times New Roman"/>
          <w:noProof w:val="0"/>
          <w:color w:val="000000" w:themeColor="text1" w:themeTint="FF" w:themeShade="FF"/>
          <w:sz w:val="24"/>
          <w:szCs w:val="24"/>
          <w:lang w:val="en-GB"/>
        </w:rPr>
        <w:t>, [online] 42(4), pp.304–312. doi:https://doi.org/10.2519/jospt.2012.4005.</w:t>
      </w:r>
    </w:p>
    <w:p w:rsidR="5651284B" w:rsidP="74A7FD7C" w:rsidRDefault="5651284B" w14:paraId="1DBAE9EE" w14:textId="56D30A5F">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Castagna, C., Abt, G. and D’Ottavio, S. (2007). Physiological Aspects of Soccer Refereeing Performance and Training.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Sports Medicine</w:t>
      </w:r>
      <w:r w:rsidRPr="74A7FD7C" w:rsidR="5651284B">
        <w:rPr>
          <w:rFonts w:ascii="Times New Roman" w:hAnsi="Times New Roman" w:eastAsia="Times New Roman" w:cs="Times New Roman"/>
          <w:noProof w:val="0"/>
          <w:color w:val="000000" w:themeColor="text1" w:themeTint="FF" w:themeShade="FF"/>
          <w:sz w:val="24"/>
          <w:szCs w:val="24"/>
          <w:lang w:val="en-GB"/>
        </w:rPr>
        <w:t>, 37(7), pp.625–646. doi:https://doi.org/10.2165/00007256-200737070-00006.</w:t>
      </w:r>
    </w:p>
    <w:p w:rsidR="5651284B" w:rsidP="74A7FD7C" w:rsidRDefault="5651284B" w14:paraId="7F739DBD" w14:textId="5BCB7553">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Chen, C.-H., Li, J.-S., Hosseini, A., Gadikota, H.R., Gill, T.J. and Li, G. (2012). Anteroposterior stability of the knee during the stance phase of gait after anterior cruciate ligament deficiency.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Gait &amp; Posture</w:t>
      </w:r>
      <w:r w:rsidRPr="74A7FD7C" w:rsidR="5651284B">
        <w:rPr>
          <w:rFonts w:ascii="Times New Roman" w:hAnsi="Times New Roman" w:eastAsia="Times New Roman" w:cs="Times New Roman"/>
          <w:noProof w:val="0"/>
          <w:color w:val="000000" w:themeColor="text1" w:themeTint="FF" w:themeShade="FF"/>
          <w:sz w:val="24"/>
          <w:szCs w:val="24"/>
          <w:lang w:val="en-GB"/>
        </w:rPr>
        <w:t>, 35(3), pp.467–471. doi:https://doi.org/10.1016/j.gaitpost.2011.11.009.</w:t>
      </w:r>
    </w:p>
    <w:p w:rsidR="5651284B" w:rsidP="74A7FD7C" w:rsidRDefault="5651284B" w14:paraId="11972592" w14:textId="23BA0DA0">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Crossley, K.M., Patterson, B.E., Culvenor, A.G., Bruder, A.M., Mosler, A.B. and Mentiplay, B.F. (2020). Making football safer for women: a systematic review and meta-analysis of injury prevention programmes in 11 773 female football (soccer) players.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British Journal of Sports Medicine</w:t>
      </w:r>
      <w:r w:rsidRPr="74A7FD7C" w:rsidR="5651284B">
        <w:rPr>
          <w:rFonts w:ascii="Times New Roman" w:hAnsi="Times New Roman" w:eastAsia="Times New Roman" w:cs="Times New Roman"/>
          <w:noProof w:val="0"/>
          <w:color w:val="000000" w:themeColor="text1" w:themeTint="FF" w:themeShade="FF"/>
          <w:sz w:val="24"/>
          <w:szCs w:val="24"/>
          <w:lang w:val="en-GB"/>
        </w:rPr>
        <w:t>, [online] 54(18), p.bjsports-2019-101587. doi:https://doi.org/10.1136/bjsports-2019-101587.</w:t>
      </w:r>
    </w:p>
    <w:p w:rsidR="5651284B" w:rsidP="74A7FD7C" w:rsidRDefault="5651284B" w14:paraId="17C63ABD" w14:textId="42E3D01A">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Dai, B., Mao, D., Garrett, W.E. and Yu, B. (2014). Anterior cruciate ligament injuries in soccer: Loading mechanisms, risk factors, and prevention programs.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Journal of Sport and Health Science</w:t>
      </w:r>
      <w:r w:rsidRPr="74A7FD7C" w:rsidR="5651284B">
        <w:rPr>
          <w:rFonts w:ascii="Times New Roman" w:hAnsi="Times New Roman" w:eastAsia="Times New Roman" w:cs="Times New Roman"/>
          <w:noProof w:val="0"/>
          <w:color w:val="000000" w:themeColor="text1" w:themeTint="FF" w:themeShade="FF"/>
          <w:sz w:val="24"/>
          <w:szCs w:val="24"/>
          <w:lang w:val="en-GB"/>
        </w:rPr>
        <w:t>, [online] 3(4), pp.299–306. doi:https://doi.org/10.1016/j.jshs.2014.06.002.</w:t>
      </w:r>
    </w:p>
    <w:p w:rsidR="5651284B" w:rsidP="74A7FD7C" w:rsidRDefault="5651284B" w14:paraId="5A70B531" w14:textId="46AED41E">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Forsythe, B., Lavoie-Gagne, O.Z., Forlenza, E.M., Diaz, C.C. and Mascarenhas, R. (2021). Return-to-Play Times and Player Performance After ACL Reconstruction in Elite UEFA Professional Soccer Players: A Matched-Cohort Analysis From 1999 to 2019.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Orthopaedic Journal of Sports Medicine</w:t>
      </w:r>
      <w:r w:rsidRPr="74A7FD7C" w:rsidR="5651284B">
        <w:rPr>
          <w:rFonts w:ascii="Times New Roman" w:hAnsi="Times New Roman" w:eastAsia="Times New Roman" w:cs="Times New Roman"/>
          <w:noProof w:val="0"/>
          <w:color w:val="000000" w:themeColor="text1" w:themeTint="FF" w:themeShade="FF"/>
          <w:sz w:val="24"/>
          <w:szCs w:val="24"/>
          <w:lang w:val="en-GB"/>
        </w:rPr>
        <w:t>, 9(5), p.232596712110088. doi:https://doi.org/10.1177/23259671211008892.</w:t>
      </w:r>
    </w:p>
    <w:p w:rsidR="5651284B" w:rsidP="74A7FD7C" w:rsidRDefault="5651284B" w14:paraId="35C12CCC" w14:textId="2F610423">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Fry, A.C. (2004). The role of resistance exercise intensity on muscle fibre adaptations.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Sports medicine (Auckland, N.Z.)</w:t>
      </w:r>
      <w:r w:rsidRPr="74A7FD7C" w:rsidR="5651284B">
        <w:rPr>
          <w:rFonts w:ascii="Times New Roman" w:hAnsi="Times New Roman" w:eastAsia="Times New Roman" w:cs="Times New Roman"/>
          <w:noProof w:val="0"/>
          <w:color w:val="000000" w:themeColor="text1" w:themeTint="FF" w:themeShade="FF"/>
          <w:sz w:val="24"/>
          <w:szCs w:val="24"/>
          <w:lang w:val="en-GB"/>
        </w:rPr>
        <w:t>, [online] 34(10), pp.663–79. doi:https://doi.org/10.2165/00007256-200434100-00004.</w:t>
      </w:r>
    </w:p>
    <w:p w:rsidR="5651284B" w:rsidP="74A7FD7C" w:rsidRDefault="5651284B" w14:paraId="47CECCBF" w14:textId="467A0E47">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Fuller, C.W. (2006). Quantifying the functional rehabilitation of injured football players * Commentary.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British Journal of Sports Medicine</w:t>
      </w:r>
      <w:r w:rsidRPr="74A7FD7C" w:rsidR="5651284B">
        <w:rPr>
          <w:rFonts w:ascii="Times New Roman" w:hAnsi="Times New Roman" w:eastAsia="Times New Roman" w:cs="Times New Roman"/>
          <w:noProof w:val="0"/>
          <w:color w:val="000000" w:themeColor="text1" w:themeTint="FF" w:themeShade="FF"/>
          <w:sz w:val="24"/>
          <w:szCs w:val="24"/>
          <w:lang w:val="en-GB"/>
        </w:rPr>
        <w:t>, 40(2), pp.151–157. doi:https://doi.org/10.1136/bjsm.2005.021048.</w:t>
      </w:r>
    </w:p>
    <w:p w:rsidR="5651284B" w:rsidP="74A7FD7C" w:rsidRDefault="5651284B" w14:paraId="140A5836" w14:textId="253C5A52">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Gao, B. and Zheng, N. (Nigel) (2010). Alterations in three-dimensional joint kinematics of anterior cruciate ligament-deficient and -reconstructed knees during walking.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Clinical Biomechanics</w:t>
      </w:r>
      <w:r w:rsidRPr="74A7FD7C" w:rsidR="5651284B">
        <w:rPr>
          <w:rFonts w:ascii="Times New Roman" w:hAnsi="Times New Roman" w:eastAsia="Times New Roman" w:cs="Times New Roman"/>
          <w:noProof w:val="0"/>
          <w:color w:val="000000" w:themeColor="text1" w:themeTint="FF" w:themeShade="FF"/>
          <w:sz w:val="24"/>
          <w:szCs w:val="24"/>
          <w:lang w:val="en-GB"/>
        </w:rPr>
        <w:t>, 25(3), pp.222–229. doi:https://doi.org/10.1016/j.clinbiomech.2009.11.006.</w:t>
      </w:r>
    </w:p>
    <w:p w:rsidR="5651284B" w:rsidP="74A7FD7C" w:rsidRDefault="5651284B" w14:paraId="463A32A9" w14:textId="675EE769">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Girdwood, M., Culvenor, A.G., Rio, E.K., Patterson, B.E., Haberfield, M., Couch, J., Mentiplay, B., Hedger, M. and Crossley, K.M. (2024). Tale of quadriceps and hamstring muscle strength after ACL reconstruction: a systematic review with longitudinal and multivariate meta-analysis.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British journal of sports medicine</w:t>
      </w:r>
      <w:r w:rsidRPr="74A7FD7C" w:rsidR="5651284B">
        <w:rPr>
          <w:rFonts w:ascii="Times New Roman" w:hAnsi="Times New Roman" w:eastAsia="Times New Roman" w:cs="Times New Roman"/>
          <w:noProof w:val="0"/>
          <w:color w:val="000000" w:themeColor="text1" w:themeTint="FF" w:themeShade="FF"/>
          <w:sz w:val="24"/>
          <w:szCs w:val="24"/>
          <w:lang w:val="en-GB"/>
        </w:rPr>
        <w:t>, [online] p.bjsports-2023-107977. doi:https://doi.org/10.1136/bjsports-2023-107977.</w:t>
      </w:r>
    </w:p>
    <w:p w:rsidR="5651284B" w:rsidP="74A7FD7C" w:rsidRDefault="5651284B" w14:paraId="2F263D9B" w14:textId="56838767">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Gustavsson, A., Neeter, C., Thomeé, P., Grävare Silbernagel, K., Augustsson, J., Thomeé, R. and Karlsson, J. (2006). A test battery for evaluating hop performance in patients with an ACL injury and patients who have undergone ACL reconstruction.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Knee Surgery, Sports Traumatology, Arthroscopy</w:t>
      </w:r>
      <w:r w:rsidRPr="74A7FD7C" w:rsidR="5651284B">
        <w:rPr>
          <w:rFonts w:ascii="Times New Roman" w:hAnsi="Times New Roman" w:eastAsia="Times New Roman" w:cs="Times New Roman"/>
          <w:noProof w:val="0"/>
          <w:color w:val="000000" w:themeColor="text1" w:themeTint="FF" w:themeShade="FF"/>
          <w:sz w:val="24"/>
          <w:szCs w:val="24"/>
          <w:lang w:val="en-GB"/>
        </w:rPr>
        <w:t>, 14(8), pp.778–788. doi:https://doi.org/10.1007/s00167-006-0045-6.</w:t>
      </w:r>
    </w:p>
    <w:p w:rsidR="5651284B" w:rsidP="74A7FD7C" w:rsidRDefault="5651284B" w14:paraId="333767AC" w14:textId="28FA7D25">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Hartigan, E.H., Zeni, J., Di Stasi, S., Axe, M.J. and Snyder-Mackler, L. (2012). Preoperative Predictors for Noncopers to Pass Return to Sports Criteria After ACL Reconstruction.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Journal of Applied Biomechanics</w:t>
      </w:r>
      <w:r w:rsidRPr="74A7FD7C" w:rsidR="5651284B">
        <w:rPr>
          <w:rFonts w:ascii="Times New Roman" w:hAnsi="Times New Roman" w:eastAsia="Times New Roman" w:cs="Times New Roman"/>
          <w:noProof w:val="0"/>
          <w:color w:val="000000" w:themeColor="text1" w:themeTint="FF" w:themeShade="FF"/>
          <w:sz w:val="24"/>
          <w:szCs w:val="24"/>
          <w:lang w:val="en-GB"/>
        </w:rPr>
        <w:t>, 28(4), pp.366–373. doi:https://doi.org/10.1123/jab.28.4.366.</w:t>
      </w:r>
    </w:p>
    <w:p w:rsidR="5651284B" w:rsidP="74A7FD7C" w:rsidRDefault="5651284B" w14:paraId="1D1C0012" w14:textId="0383174E">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Kyritsis P, W.E. (2014). Return to Sport after Anterior Cruciate Ligament Reconstruction: A Literature Review.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Journal of Novel Physiotherapies</w:t>
      </w:r>
      <w:r w:rsidRPr="74A7FD7C" w:rsidR="5651284B">
        <w:rPr>
          <w:rFonts w:ascii="Times New Roman" w:hAnsi="Times New Roman" w:eastAsia="Times New Roman" w:cs="Times New Roman"/>
          <w:noProof w:val="0"/>
          <w:color w:val="000000" w:themeColor="text1" w:themeTint="FF" w:themeShade="FF"/>
          <w:sz w:val="24"/>
          <w:szCs w:val="24"/>
          <w:lang w:val="en-GB"/>
        </w:rPr>
        <w:t>, 04(01). doi:https://doi.org/10.4172/2165-7025.1000193.</w:t>
      </w:r>
    </w:p>
    <w:p w:rsidR="5651284B" w:rsidP="74A7FD7C" w:rsidRDefault="5651284B" w14:paraId="2783A00C" w14:textId="3988DA95">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Kyritsis, P., Witvrouw, E. and Landreau, P. (2015). Return to the Field for Football (Soccer) After Anterior Cruciate Ligament Reconstruction: Guidelines.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Sports Injuries</w:t>
      </w:r>
      <w:r w:rsidRPr="74A7FD7C" w:rsidR="5651284B">
        <w:rPr>
          <w:rFonts w:ascii="Times New Roman" w:hAnsi="Times New Roman" w:eastAsia="Times New Roman" w:cs="Times New Roman"/>
          <w:noProof w:val="0"/>
          <w:color w:val="000000" w:themeColor="text1" w:themeTint="FF" w:themeShade="FF"/>
          <w:sz w:val="24"/>
          <w:szCs w:val="24"/>
          <w:lang w:val="en-GB"/>
        </w:rPr>
        <w:t>, [online] pp.1503–1515. doi:https://doi.org/10.1007/978-3-642-36569-0_106.</w:t>
      </w:r>
    </w:p>
    <w:p w:rsidR="5651284B" w:rsidP="74A7FD7C" w:rsidRDefault="5651284B" w14:paraId="026B2379" w14:textId="5AFF92F2">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Lehance, C., Binet, J., Bury, T. and Croisier, J.L. (2008). Muscular strength, functional performances and injury risk in professional and junior elite soccer players.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Scandinavian Journal of Medicine &amp; Science in Sports</w:t>
      </w:r>
      <w:r w:rsidRPr="74A7FD7C" w:rsidR="5651284B">
        <w:rPr>
          <w:rFonts w:ascii="Times New Roman" w:hAnsi="Times New Roman" w:eastAsia="Times New Roman" w:cs="Times New Roman"/>
          <w:noProof w:val="0"/>
          <w:color w:val="000000" w:themeColor="text1" w:themeTint="FF" w:themeShade="FF"/>
          <w:sz w:val="24"/>
          <w:szCs w:val="24"/>
          <w:lang w:val="en-GB"/>
        </w:rPr>
        <w:t>, 19(2), pp.243–251. doi:https://doi.org/10.1111/j.1600-0838.2008.00780.x.</w:t>
      </w:r>
    </w:p>
    <w:p w:rsidR="5651284B" w:rsidP="74A7FD7C" w:rsidRDefault="5651284B" w14:paraId="70105073" w14:textId="4D63C157">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Lorenz, D.S., Reiman, M.P. and Walker, J.C. (2010). Periodization.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Sports Health: A Multidisciplinary Approach</w:t>
      </w:r>
      <w:r w:rsidRPr="74A7FD7C" w:rsidR="5651284B">
        <w:rPr>
          <w:rFonts w:ascii="Times New Roman" w:hAnsi="Times New Roman" w:eastAsia="Times New Roman" w:cs="Times New Roman"/>
          <w:noProof w:val="0"/>
          <w:color w:val="000000" w:themeColor="text1" w:themeTint="FF" w:themeShade="FF"/>
          <w:sz w:val="24"/>
          <w:szCs w:val="24"/>
          <w:lang w:val="en-GB"/>
        </w:rPr>
        <w:t>, [online] 2(6), pp.509–518. doi:https://doi.org/10.1177/1941738110375910.</w:t>
      </w:r>
    </w:p>
    <w:p w:rsidR="5651284B" w:rsidP="74A7FD7C" w:rsidRDefault="5651284B" w14:paraId="6FBBCD06" w14:textId="31196C1B">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Maestroni, L., Read, P., Bishop, C. and Turner, A. (2019). Strength and Power Training in Rehabilitation: Underpinning Principles and Practical Strategies to Return Athletes to High Performance.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Sports Medicine</w:t>
      </w:r>
      <w:r w:rsidRPr="74A7FD7C" w:rsidR="5651284B">
        <w:rPr>
          <w:rFonts w:ascii="Times New Roman" w:hAnsi="Times New Roman" w:eastAsia="Times New Roman" w:cs="Times New Roman"/>
          <w:noProof w:val="0"/>
          <w:color w:val="000000" w:themeColor="text1" w:themeTint="FF" w:themeShade="FF"/>
          <w:sz w:val="24"/>
          <w:szCs w:val="24"/>
          <w:lang w:val="en-GB"/>
        </w:rPr>
        <w:t>, 50. doi:https://doi.org/10.1007/s40279-019-01195-6.</w:t>
      </w:r>
    </w:p>
    <w:p w:rsidR="5651284B" w:rsidP="74A7FD7C" w:rsidRDefault="5651284B" w14:paraId="28760619" w14:textId="4F730076">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Mayer, M.A., Deliso, M., Hong, I.S., Saltzman, B.M., Longobardi, R.S., DeLuca, P.F. and Rizio, L. (2024). Rehabilitation and Return to Play Protocols After Anterior Cruciate Ligament Reconstruction in Soccer Players: A Systematic Review.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The American journal of sports medicine</w:t>
      </w:r>
      <w:r w:rsidRPr="74A7FD7C" w:rsidR="5651284B">
        <w:rPr>
          <w:rFonts w:ascii="Times New Roman" w:hAnsi="Times New Roman" w:eastAsia="Times New Roman" w:cs="Times New Roman"/>
          <w:noProof w:val="0"/>
          <w:color w:val="000000" w:themeColor="text1" w:themeTint="FF" w:themeShade="FF"/>
          <w:sz w:val="24"/>
          <w:szCs w:val="24"/>
          <w:lang w:val="en-GB"/>
        </w:rPr>
        <w:t>. doi:https://doi.org/10.1177/03635465241233161.</w:t>
      </w:r>
    </w:p>
    <w:p w:rsidR="5651284B" w:rsidP="74A7FD7C" w:rsidRDefault="5651284B" w14:paraId="2E3C64BB" w14:textId="53881DAB">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Meredith, S.J., Rauer, T., Chmielewski, T.L., Fink, C., Diermeier, T., Rothrauff, B.B., Svantesson, E., Hamrin Senorski, E., Hewett, T.E., Sherman, S.L., Lesniak, B.P., Bizzini, M., Chen, S., Cohen, M., Villa, S.D., Engebretsen, L., Feng, H., Ferretti, M., Fu, F.H. and Imhoff, A.B. (2020). Return to Sport After Anterior Cruciate Ligament Injury: Panther Symposium ACL Injury Return to Sport Consensus Group.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Orthopaedic Journal of Sports Medicine</w:t>
      </w:r>
      <w:r w:rsidRPr="74A7FD7C" w:rsidR="5651284B">
        <w:rPr>
          <w:rFonts w:ascii="Times New Roman" w:hAnsi="Times New Roman" w:eastAsia="Times New Roman" w:cs="Times New Roman"/>
          <w:noProof w:val="0"/>
          <w:color w:val="000000" w:themeColor="text1" w:themeTint="FF" w:themeShade="FF"/>
          <w:sz w:val="24"/>
          <w:szCs w:val="24"/>
          <w:lang w:val="en-GB"/>
        </w:rPr>
        <w:t>, 8(6), p.232596712093082. doi:https://doi.org/10.1177/2325967120930829.</w:t>
      </w:r>
    </w:p>
    <w:p w:rsidR="5651284B" w:rsidP="74A7FD7C" w:rsidRDefault="5651284B" w14:paraId="7C9D1116" w14:textId="3332FABF">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MOHR, M., KRUSTRUP, P. and BANGSBO, J. (2003). Match performance of high-standard soccer players with special reference to development of fatigue.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Journal of Sports Sciences</w:t>
      </w:r>
      <w:r w:rsidRPr="74A7FD7C" w:rsidR="5651284B">
        <w:rPr>
          <w:rFonts w:ascii="Times New Roman" w:hAnsi="Times New Roman" w:eastAsia="Times New Roman" w:cs="Times New Roman"/>
          <w:noProof w:val="0"/>
          <w:color w:val="000000" w:themeColor="text1" w:themeTint="FF" w:themeShade="FF"/>
          <w:sz w:val="24"/>
          <w:szCs w:val="24"/>
          <w:lang w:val="en-GB"/>
        </w:rPr>
        <w:t xml:space="preserve">, [online] 21(7), pp.519–528. Available at: </w:t>
      </w:r>
      <w:hyperlink r:id="Re5d8531a58f54533">
        <w:r w:rsidRPr="74A7FD7C" w:rsidR="5651284B">
          <w:rPr>
            <w:rStyle w:val="Hyperlink"/>
            <w:rFonts w:ascii="Times New Roman" w:hAnsi="Times New Roman" w:eastAsia="Times New Roman" w:cs="Times New Roman"/>
            <w:noProof w:val="0"/>
            <w:sz w:val="24"/>
            <w:szCs w:val="24"/>
            <w:lang w:val="en-GB"/>
          </w:rPr>
          <w:t>https://pubmed.ncbi.nlm.nih.gov/12848386/</w:t>
        </w:r>
      </w:hyperlink>
      <w:r w:rsidRPr="74A7FD7C" w:rsidR="5651284B">
        <w:rPr>
          <w:rFonts w:ascii="Times New Roman" w:hAnsi="Times New Roman" w:eastAsia="Times New Roman" w:cs="Times New Roman"/>
          <w:noProof w:val="0"/>
          <w:color w:val="000000" w:themeColor="text1" w:themeTint="FF" w:themeShade="FF"/>
          <w:sz w:val="24"/>
          <w:szCs w:val="24"/>
          <w:lang w:val="en-GB"/>
        </w:rPr>
        <w:t>.</w:t>
      </w:r>
    </w:p>
    <w:p w:rsidR="5651284B" w:rsidP="74A7FD7C" w:rsidRDefault="5651284B" w14:paraId="06CC030C" w14:textId="29FA558F">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Myer, G.D., Paterno, M.V., Ford, K.R. and Hewett, T.E. (2008). Neuromuscular Training Techniques to Target Deficits Before Return to Sport After Anterior Cruciate Ligament Reconstruction.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Journal of Strength and Conditioning Research</w:t>
      </w:r>
      <w:r w:rsidRPr="74A7FD7C" w:rsidR="5651284B">
        <w:rPr>
          <w:rFonts w:ascii="Times New Roman" w:hAnsi="Times New Roman" w:eastAsia="Times New Roman" w:cs="Times New Roman"/>
          <w:noProof w:val="0"/>
          <w:color w:val="000000" w:themeColor="text1" w:themeTint="FF" w:themeShade="FF"/>
          <w:sz w:val="24"/>
          <w:szCs w:val="24"/>
          <w:lang w:val="en-GB"/>
        </w:rPr>
        <w:t>, 22(3), pp.987–1014. doi:https://doi.org/10.1519/jsc.0b013e31816a86cd.</w:t>
      </w:r>
    </w:p>
    <w:p w:rsidR="5651284B" w:rsidP="74A7FD7C" w:rsidRDefault="5651284B" w14:paraId="526709E2" w14:textId="535017A7">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Myer, G.D., Paterno, M.V., Ford, K.R., Quatman, C.E. and Hewett, T.E. (2006). Rehabilitation After Anterior Cruciate Ligament Reconstruction: Criteria-Based Progression Through the Return-to-Sport Phase.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Journal of Orthopaedic &amp; Sports Physical Therapy</w:t>
      </w:r>
      <w:r w:rsidRPr="74A7FD7C" w:rsidR="5651284B">
        <w:rPr>
          <w:rFonts w:ascii="Times New Roman" w:hAnsi="Times New Roman" w:eastAsia="Times New Roman" w:cs="Times New Roman"/>
          <w:noProof w:val="0"/>
          <w:color w:val="000000" w:themeColor="text1" w:themeTint="FF" w:themeShade="FF"/>
          <w:sz w:val="24"/>
          <w:szCs w:val="24"/>
          <w:lang w:val="en-GB"/>
        </w:rPr>
        <w:t>, 36(6), pp.385–402. doi:https://doi.org/10.2519/jospt.2006.2222.</w:t>
      </w:r>
    </w:p>
    <w:p w:rsidR="5651284B" w:rsidP="74A7FD7C" w:rsidRDefault="5651284B" w14:paraId="7EB27DBF" w14:textId="67C3EDD8">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Olivares-Jabalera, J., Fílter-Ruger, A., Dos’Santos, T., Afonso, J., Della Villa, F., Morente-Sánchez, J., Soto-Hermoso, V.M. and Requena, B. (2021). Exercise-Based Training Strategies to Reduce the Incidence or Mitigate the Risk Factors of Anterior Cruciate Ligament Injury in Adult Football (Soccer) Players: A Systematic Review.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International Journal of Environmental Research and Public Health</w:t>
      </w:r>
      <w:r w:rsidRPr="74A7FD7C" w:rsidR="5651284B">
        <w:rPr>
          <w:rFonts w:ascii="Times New Roman" w:hAnsi="Times New Roman" w:eastAsia="Times New Roman" w:cs="Times New Roman"/>
          <w:noProof w:val="0"/>
          <w:color w:val="000000" w:themeColor="text1" w:themeTint="FF" w:themeShade="FF"/>
          <w:sz w:val="24"/>
          <w:szCs w:val="24"/>
          <w:lang w:val="en-GB"/>
        </w:rPr>
        <w:t>, 18(24), p.13351. doi:https://doi.org/10.3390/ijerph182413351.</w:t>
      </w:r>
    </w:p>
    <w:p w:rsidR="5651284B" w:rsidP="74A7FD7C" w:rsidRDefault="5651284B" w14:paraId="165DA735" w14:textId="7F56AB46">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Perry, M.C., Morrissey, M.C., King, J.B., Morrissey, D. and Earnshaw, P. (2005). Effects of closed versus open kinetic chain knee extensor resistance training on knee laxity and leg function in patients during the 8- to 14-week post-operative period after anterior cruciate ligament reconstruction.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Knee surgery, sports traumatology, arthroscopy: official journal of the ESSKA</w:t>
      </w:r>
      <w:r w:rsidRPr="74A7FD7C" w:rsidR="5651284B">
        <w:rPr>
          <w:rFonts w:ascii="Times New Roman" w:hAnsi="Times New Roman" w:eastAsia="Times New Roman" w:cs="Times New Roman"/>
          <w:noProof w:val="0"/>
          <w:color w:val="000000" w:themeColor="text1" w:themeTint="FF" w:themeShade="FF"/>
          <w:sz w:val="24"/>
          <w:szCs w:val="24"/>
          <w:lang w:val="en-GB"/>
        </w:rPr>
        <w:t>, [online] 13(5), pp.357–369. doi:https://doi.org/10.1007/s00167-004-0568-7.</w:t>
      </w:r>
    </w:p>
    <w:p w:rsidR="5651284B" w:rsidP="74A7FD7C" w:rsidRDefault="5651284B" w14:paraId="74EF202B" w14:textId="4C5E0764">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Roi, G.S., Nanni, G. and Tencone, F. (2006). Time to return to professional soccer matches after ACL reconstruction.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Sport Sciences for Health</w:t>
      </w:r>
      <w:r w:rsidRPr="74A7FD7C" w:rsidR="5651284B">
        <w:rPr>
          <w:rFonts w:ascii="Times New Roman" w:hAnsi="Times New Roman" w:eastAsia="Times New Roman" w:cs="Times New Roman"/>
          <w:noProof w:val="0"/>
          <w:color w:val="000000" w:themeColor="text1" w:themeTint="FF" w:themeShade="FF"/>
          <w:sz w:val="24"/>
          <w:szCs w:val="24"/>
          <w:lang w:val="en-GB"/>
        </w:rPr>
        <w:t>, 1(4), pp.142–145. doi:https://doi.org/10.1007/s11332-006-0025-8.</w:t>
      </w:r>
    </w:p>
    <w:p w:rsidR="5651284B" w:rsidP="74A7FD7C" w:rsidRDefault="5651284B" w14:paraId="3BC3BFE9" w14:textId="191757E6">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Stolen, T., Chamari, K., Castagna, C. and Wisloff, U. (2005). Physiology of Soccer.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Sports Medicine</w:t>
      </w:r>
      <w:r w:rsidRPr="74A7FD7C" w:rsidR="5651284B">
        <w:rPr>
          <w:rFonts w:ascii="Times New Roman" w:hAnsi="Times New Roman" w:eastAsia="Times New Roman" w:cs="Times New Roman"/>
          <w:noProof w:val="0"/>
          <w:color w:val="000000" w:themeColor="text1" w:themeTint="FF" w:themeShade="FF"/>
          <w:sz w:val="24"/>
          <w:szCs w:val="24"/>
          <w:lang w:val="en-GB"/>
        </w:rPr>
        <w:t>, 35(6), pp.501–536.</w:t>
      </w:r>
    </w:p>
    <w:p w:rsidR="5651284B" w:rsidP="74A7FD7C" w:rsidRDefault="5651284B" w14:paraId="46BD4A03" w14:textId="2836EADF">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Taberner, M., Allen, T. and Cohen, D.D. (2019). Progressing rehabilitation after injury: consider the ‘control-chaos continuum’.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British Journal of Sports Medicine</w:t>
      </w:r>
      <w:r w:rsidRPr="74A7FD7C" w:rsidR="5651284B">
        <w:rPr>
          <w:rFonts w:ascii="Times New Roman" w:hAnsi="Times New Roman" w:eastAsia="Times New Roman" w:cs="Times New Roman"/>
          <w:noProof w:val="0"/>
          <w:color w:val="000000" w:themeColor="text1" w:themeTint="FF" w:themeShade="FF"/>
          <w:sz w:val="24"/>
          <w:szCs w:val="24"/>
          <w:lang w:val="en-GB"/>
        </w:rPr>
        <w:t xml:space="preserve">, [online] 53(18), pp.1132–1136. Available at: </w:t>
      </w:r>
      <w:hyperlink r:id="Rc284e23b46fc4a5d">
        <w:r w:rsidRPr="74A7FD7C" w:rsidR="5651284B">
          <w:rPr>
            <w:rStyle w:val="Hyperlink"/>
            <w:rFonts w:ascii="Times New Roman" w:hAnsi="Times New Roman" w:eastAsia="Times New Roman" w:cs="Times New Roman"/>
            <w:noProof w:val="0"/>
            <w:sz w:val="24"/>
            <w:szCs w:val="24"/>
            <w:lang w:val="en-GB"/>
          </w:rPr>
          <w:t>https://bjsm.bmj.com/content/53/18/1132</w:t>
        </w:r>
      </w:hyperlink>
      <w:r w:rsidRPr="74A7FD7C" w:rsidR="5651284B">
        <w:rPr>
          <w:rFonts w:ascii="Times New Roman" w:hAnsi="Times New Roman" w:eastAsia="Times New Roman" w:cs="Times New Roman"/>
          <w:noProof w:val="0"/>
          <w:color w:val="000000" w:themeColor="text1" w:themeTint="FF" w:themeShade="FF"/>
          <w:sz w:val="24"/>
          <w:szCs w:val="24"/>
          <w:lang w:val="en-GB"/>
        </w:rPr>
        <w:t>.</w:t>
      </w:r>
    </w:p>
    <w:p w:rsidR="5651284B" w:rsidP="74A7FD7C" w:rsidRDefault="5651284B" w14:paraId="64116B1F" w14:textId="5F798FF6">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Taberner, M., van Dyk, N., Allen, T., Jain, N., Richter, C., Drust, B., Betancur, E. and Cohen, D.D. (2020). Physical preparation and return to performance of an elite female football player following ACL reconstruction: a journey to the FIFA Women’s World Cup.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BMJ Open Sport &amp; Exercise Medicine</w:t>
      </w:r>
      <w:r w:rsidRPr="74A7FD7C" w:rsidR="5651284B">
        <w:rPr>
          <w:rFonts w:ascii="Times New Roman" w:hAnsi="Times New Roman" w:eastAsia="Times New Roman" w:cs="Times New Roman"/>
          <w:noProof w:val="0"/>
          <w:color w:val="000000" w:themeColor="text1" w:themeTint="FF" w:themeShade="FF"/>
          <w:sz w:val="24"/>
          <w:szCs w:val="24"/>
          <w:lang w:val="en-GB"/>
        </w:rPr>
        <w:t>, [online] 6(1), p.e000843. doi:https://doi.org/10.1136/bmjsem-2020-000843.</w:t>
      </w:r>
    </w:p>
    <w:p w:rsidR="5651284B" w:rsidP="74A7FD7C" w:rsidRDefault="5651284B" w14:paraId="0A99D46A" w14:textId="00F665AF">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Tsarbou, C., Liveris, N.I., Xergia, S.A., Μαρία Τσεκούρα, Konstantinos Fousekis and Εlias Tsepis (2023). Pre-Season ACL Risk Classification of Professional and Semi-Professional Football Players, via a Proof-of-Concept Test Battery.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Applied sciences</w:t>
      </w:r>
      <w:r w:rsidRPr="74A7FD7C" w:rsidR="5651284B">
        <w:rPr>
          <w:rFonts w:ascii="Times New Roman" w:hAnsi="Times New Roman" w:eastAsia="Times New Roman" w:cs="Times New Roman"/>
          <w:noProof w:val="0"/>
          <w:color w:val="000000" w:themeColor="text1" w:themeTint="FF" w:themeShade="FF"/>
          <w:sz w:val="24"/>
          <w:szCs w:val="24"/>
          <w:lang w:val="en-GB"/>
        </w:rPr>
        <w:t>, 13(13), pp.7780–7780. doi:https://doi.org/10.3390/app13137780.</w:t>
      </w:r>
    </w:p>
    <w:p w:rsidR="5651284B" w:rsidP="74A7FD7C" w:rsidRDefault="5651284B" w14:paraId="5CA395ED" w14:textId="423D28C5">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Waldén, M., Krosshaug, T., Bjørneboe, J., Andersen, T.E., Faul, O. and Hägglund, M. (2015). Three Distinct Mechanisms Predominate in Non-contact Anterior Cruciate Ligament Injuries in Male Professional Football players: a Systematic Video Analysis of 39 Cases.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British Journal of Sports Medicine</w:t>
      </w:r>
      <w:r w:rsidRPr="74A7FD7C" w:rsidR="5651284B">
        <w:rPr>
          <w:rFonts w:ascii="Times New Roman" w:hAnsi="Times New Roman" w:eastAsia="Times New Roman" w:cs="Times New Roman"/>
          <w:noProof w:val="0"/>
          <w:color w:val="000000" w:themeColor="text1" w:themeTint="FF" w:themeShade="FF"/>
          <w:sz w:val="24"/>
          <w:szCs w:val="24"/>
          <w:lang w:val="en-GB"/>
        </w:rPr>
        <w:t>, 49(22), pp.1452–1460.</w:t>
      </w:r>
    </w:p>
    <w:p w:rsidR="5651284B" w:rsidP="74A7FD7C" w:rsidRDefault="5651284B" w14:paraId="44D7FD1C" w14:textId="4C8302C9">
      <w:pPr>
        <w:spacing w:before="240" w:beforeAutospacing="off" w:after="240" w:afterAutospacing="off" w:line="360" w:lineRule="auto"/>
      </w:pPr>
      <w:r w:rsidRPr="74A7FD7C" w:rsidR="5651284B">
        <w:rPr>
          <w:rFonts w:ascii="Times New Roman" w:hAnsi="Times New Roman" w:eastAsia="Times New Roman" w:cs="Times New Roman"/>
          <w:noProof w:val="0"/>
          <w:color w:val="000000" w:themeColor="text1" w:themeTint="FF" w:themeShade="FF"/>
          <w:sz w:val="24"/>
          <w:szCs w:val="24"/>
          <w:lang w:val="en-GB"/>
        </w:rPr>
        <w:t xml:space="preserve">Welling, W., Benjaminse, A., Lemmink, K., Dingenen, B. and Gokeler, A. (2019). Progressive strength training restores quadriceps and hamstring muscle strength within 7 months after ACL reconstruction in amateur male soccer players. </w:t>
      </w:r>
      <w:r w:rsidRPr="74A7FD7C" w:rsidR="5651284B">
        <w:rPr>
          <w:rFonts w:ascii="Times New Roman" w:hAnsi="Times New Roman" w:eastAsia="Times New Roman" w:cs="Times New Roman"/>
          <w:i w:val="1"/>
          <w:iCs w:val="1"/>
          <w:noProof w:val="0"/>
          <w:color w:val="000000" w:themeColor="text1" w:themeTint="FF" w:themeShade="FF"/>
          <w:sz w:val="24"/>
          <w:szCs w:val="24"/>
          <w:lang w:val="en-GB"/>
        </w:rPr>
        <w:t>Physical Therapy in Sport</w:t>
      </w:r>
      <w:r w:rsidRPr="74A7FD7C" w:rsidR="5651284B">
        <w:rPr>
          <w:rFonts w:ascii="Times New Roman" w:hAnsi="Times New Roman" w:eastAsia="Times New Roman" w:cs="Times New Roman"/>
          <w:noProof w:val="0"/>
          <w:color w:val="000000" w:themeColor="text1" w:themeTint="FF" w:themeShade="FF"/>
          <w:sz w:val="24"/>
          <w:szCs w:val="24"/>
          <w:lang w:val="en-GB"/>
        </w:rPr>
        <w:t>, 40, pp.10–18. doi:https://doi.org/10.1016/j.ptsp.2019.08.004.</w:t>
      </w:r>
    </w:p>
    <w:p w:rsidR="74A7FD7C" w:rsidP="74A7FD7C" w:rsidRDefault="74A7FD7C" w14:paraId="0F4178CA" w14:textId="265A85E9">
      <w:pPr>
        <w:pStyle w:val="Normal"/>
        <w:spacing w:before="240" w:beforeAutospacing="off" w:after="240" w:afterAutospacing="off" w:line="360" w:lineRule="auto"/>
        <w:ind w:left="0"/>
        <w:rPr>
          <w:rFonts w:ascii="Arial" w:hAnsi="Arial" w:eastAsia="Arial" w:cs="Arial"/>
          <w:strike w:val="0"/>
          <w:dstrike w:val="0"/>
          <w:noProof w:val="0"/>
          <w:color w:val="auto"/>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8">
    <w:nsid w:val="2424c6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a940c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e43f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2910c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7bed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dc3b9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53d0e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98a12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59321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9">
    <w:nsid w:val="4c6647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6d42c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3b19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ad3c1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50027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d4e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2b73e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be76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a15c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6D7486"/>
    <w:rsid w:val="001A873C"/>
    <w:rsid w:val="00266F06"/>
    <w:rsid w:val="00B0200A"/>
    <w:rsid w:val="01C46054"/>
    <w:rsid w:val="01E103CD"/>
    <w:rsid w:val="029D517E"/>
    <w:rsid w:val="02F6CFC3"/>
    <w:rsid w:val="030AAEEE"/>
    <w:rsid w:val="034CB248"/>
    <w:rsid w:val="03B90AFD"/>
    <w:rsid w:val="042B8809"/>
    <w:rsid w:val="047E3CA5"/>
    <w:rsid w:val="04CDEDAD"/>
    <w:rsid w:val="05663447"/>
    <w:rsid w:val="05A6804C"/>
    <w:rsid w:val="05E90755"/>
    <w:rsid w:val="066D7486"/>
    <w:rsid w:val="06A108A0"/>
    <w:rsid w:val="072EA5AC"/>
    <w:rsid w:val="076B81E8"/>
    <w:rsid w:val="07A4B29A"/>
    <w:rsid w:val="07AEFB8F"/>
    <w:rsid w:val="07CB0CBA"/>
    <w:rsid w:val="07DA39FD"/>
    <w:rsid w:val="0989E626"/>
    <w:rsid w:val="09B0EC04"/>
    <w:rsid w:val="09C85290"/>
    <w:rsid w:val="09D3C22A"/>
    <w:rsid w:val="0AB5D552"/>
    <w:rsid w:val="0AC83F5A"/>
    <w:rsid w:val="0B45A590"/>
    <w:rsid w:val="0B5F7314"/>
    <w:rsid w:val="0B6DD07D"/>
    <w:rsid w:val="0B7AFE01"/>
    <w:rsid w:val="0BEB372B"/>
    <w:rsid w:val="0C4BAAEF"/>
    <w:rsid w:val="0C73BB3C"/>
    <w:rsid w:val="0CA0A280"/>
    <w:rsid w:val="0CB97EBF"/>
    <w:rsid w:val="0CD86722"/>
    <w:rsid w:val="0CF3F996"/>
    <w:rsid w:val="0D2D883D"/>
    <w:rsid w:val="0DBF8462"/>
    <w:rsid w:val="0DF8613A"/>
    <w:rsid w:val="0E0AAA16"/>
    <w:rsid w:val="0E49EFDF"/>
    <w:rsid w:val="0E991B47"/>
    <w:rsid w:val="0EA9C486"/>
    <w:rsid w:val="0FE77DA1"/>
    <w:rsid w:val="0FE9F5CB"/>
    <w:rsid w:val="1094F18E"/>
    <w:rsid w:val="10C097BD"/>
    <w:rsid w:val="10C82A66"/>
    <w:rsid w:val="116D4721"/>
    <w:rsid w:val="116F7D8D"/>
    <w:rsid w:val="1186B9FC"/>
    <w:rsid w:val="1194F12A"/>
    <w:rsid w:val="11EA5C6E"/>
    <w:rsid w:val="1241741F"/>
    <w:rsid w:val="12E826BE"/>
    <w:rsid w:val="1316E761"/>
    <w:rsid w:val="1357B891"/>
    <w:rsid w:val="135817AD"/>
    <w:rsid w:val="13662205"/>
    <w:rsid w:val="13E3114B"/>
    <w:rsid w:val="1450EB77"/>
    <w:rsid w:val="147DE687"/>
    <w:rsid w:val="1501E1AB"/>
    <w:rsid w:val="155B90D7"/>
    <w:rsid w:val="157A3381"/>
    <w:rsid w:val="157BAF4F"/>
    <w:rsid w:val="15DF007A"/>
    <w:rsid w:val="167F445E"/>
    <w:rsid w:val="16B78073"/>
    <w:rsid w:val="16F50856"/>
    <w:rsid w:val="174FD8C2"/>
    <w:rsid w:val="17BCDB55"/>
    <w:rsid w:val="17D9756B"/>
    <w:rsid w:val="17DECD9B"/>
    <w:rsid w:val="183F55AD"/>
    <w:rsid w:val="187B1B33"/>
    <w:rsid w:val="1891803E"/>
    <w:rsid w:val="18C61884"/>
    <w:rsid w:val="18ED2E24"/>
    <w:rsid w:val="1906EA86"/>
    <w:rsid w:val="1990266C"/>
    <w:rsid w:val="1A426D53"/>
    <w:rsid w:val="1A4A93DD"/>
    <w:rsid w:val="1A818B7A"/>
    <w:rsid w:val="1A965B33"/>
    <w:rsid w:val="1AE41D44"/>
    <w:rsid w:val="1B769F8E"/>
    <w:rsid w:val="1B93AB43"/>
    <w:rsid w:val="1BDCD8ED"/>
    <w:rsid w:val="1C983623"/>
    <w:rsid w:val="1D12EDD3"/>
    <w:rsid w:val="1E02CE2A"/>
    <w:rsid w:val="1E5D149F"/>
    <w:rsid w:val="1EB498C4"/>
    <w:rsid w:val="1EE75D30"/>
    <w:rsid w:val="1F5BDBA0"/>
    <w:rsid w:val="1F73CECA"/>
    <w:rsid w:val="1F86298C"/>
    <w:rsid w:val="1FD396D1"/>
    <w:rsid w:val="1FD507C1"/>
    <w:rsid w:val="2011D4B1"/>
    <w:rsid w:val="202CC431"/>
    <w:rsid w:val="2037117B"/>
    <w:rsid w:val="20702963"/>
    <w:rsid w:val="20916DD4"/>
    <w:rsid w:val="210D59D5"/>
    <w:rsid w:val="212DBB5E"/>
    <w:rsid w:val="21543147"/>
    <w:rsid w:val="215A5651"/>
    <w:rsid w:val="215BFC5D"/>
    <w:rsid w:val="222AE110"/>
    <w:rsid w:val="2253C930"/>
    <w:rsid w:val="231ABEC3"/>
    <w:rsid w:val="23514962"/>
    <w:rsid w:val="238ACFD4"/>
    <w:rsid w:val="2395E558"/>
    <w:rsid w:val="23A6E012"/>
    <w:rsid w:val="23AFA4EF"/>
    <w:rsid w:val="23BE6485"/>
    <w:rsid w:val="25028989"/>
    <w:rsid w:val="253EA8B3"/>
    <w:rsid w:val="2567011A"/>
    <w:rsid w:val="25FD740E"/>
    <w:rsid w:val="262179AD"/>
    <w:rsid w:val="264961F1"/>
    <w:rsid w:val="266726E8"/>
    <w:rsid w:val="2671FD93"/>
    <w:rsid w:val="26821EFB"/>
    <w:rsid w:val="2689B04B"/>
    <w:rsid w:val="268F80F2"/>
    <w:rsid w:val="2735E285"/>
    <w:rsid w:val="27372E81"/>
    <w:rsid w:val="278517F3"/>
    <w:rsid w:val="27909D52"/>
    <w:rsid w:val="27E092C4"/>
    <w:rsid w:val="28118800"/>
    <w:rsid w:val="28860F13"/>
    <w:rsid w:val="289EF64C"/>
    <w:rsid w:val="28AD7C80"/>
    <w:rsid w:val="298B73C0"/>
    <w:rsid w:val="2A0125D8"/>
    <w:rsid w:val="2A12FA8B"/>
    <w:rsid w:val="2A8C35AB"/>
    <w:rsid w:val="2AE09B69"/>
    <w:rsid w:val="2B0EF938"/>
    <w:rsid w:val="2B4702F2"/>
    <w:rsid w:val="2B6AF8E9"/>
    <w:rsid w:val="2B8E8D3B"/>
    <w:rsid w:val="2BA95723"/>
    <w:rsid w:val="2BE20FF7"/>
    <w:rsid w:val="2C69E378"/>
    <w:rsid w:val="2C6E6071"/>
    <w:rsid w:val="2CAC5038"/>
    <w:rsid w:val="2CFC47BC"/>
    <w:rsid w:val="2D10FF74"/>
    <w:rsid w:val="2D1A304A"/>
    <w:rsid w:val="2D25592F"/>
    <w:rsid w:val="2D490B0C"/>
    <w:rsid w:val="2DBF3A53"/>
    <w:rsid w:val="2DE013ED"/>
    <w:rsid w:val="2DF37193"/>
    <w:rsid w:val="2DF52A96"/>
    <w:rsid w:val="2E7C1D4E"/>
    <w:rsid w:val="2EB1CC32"/>
    <w:rsid w:val="2ED78FB8"/>
    <w:rsid w:val="2F03A361"/>
    <w:rsid w:val="2F9E0FDF"/>
    <w:rsid w:val="3027C661"/>
    <w:rsid w:val="30360442"/>
    <w:rsid w:val="303854EA"/>
    <w:rsid w:val="30EF2ABD"/>
    <w:rsid w:val="310EF546"/>
    <w:rsid w:val="3143A4D7"/>
    <w:rsid w:val="315875D3"/>
    <w:rsid w:val="317131E6"/>
    <w:rsid w:val="3195C281"/>
    <w:rsid w:val="31C7274A"/>
    <w:rsid w:val="31D8612E"/>
    <w:rsid w:val="320885B4"/>
    <w:rsid w:val="322D78C6"/>
    <w:rsid w:val="3238C6B7"/>
    <w:rsid w:val="32407724"/>
    <w:rsid w:val="32641156"/>
    <w:rsid w:val="3281BCC7"/>
    <w:rsid w:val="3370F40B"/>
    <w:rsid w:val="3370F611"/>
    <w:rsid w:val="337AF96B"/>
    <w:rsid w:val="33E2C8B7"/>
    <w:rsid w:val="341B6225"/>
    <w:rsid w:val="3447F9A9"/>
    <w:rsid w:val="344EAECC"/>
    <w:rsid w:val="349D575E"/>
    <w:rsid w:val="36E33DBB"/>
    <w:rsid w:val="372C77F2"/>
    <w:rsid w:val="372D0B49"/>
    <w:rsid w:val="375BD4ED"/>
    <w:rsid w:val="37959887"/>
    <w:rsid w:val="37CC2C6F"/>
    <w:rsid w:val="37F32C96"/>
    <w:rsid w:val="37FF0ECF"/>
    <w:rsid w:val="3811B1FE"/>
    <w:rsid w:val="386A2BCF"/>
    <w:rsid w:val="38772856"/>
    <w:rsid w:val="3903EE08"/>
    <w:rsid w:val="398A65B2"/>
    <w:rsid w:val="39D818FF"/>
    <w:rsid w:val="39F6FFDD"/>
    <w:rsid w:val="3A156993"/>
    <w:rsid w:val="3A7442CD"/>
    <w:rsid w:val="3A799CE9"/>
    <w:rsid w:val="3B561725"/>
    <w:rsid w:val="3B65C799"/>
    <w:rsid w:val="3BB8D266"/>
    <w:rsid w:val="3C40BD92"/>
    <w:rsid w:val="3CC26E1D"/>
    <w:rsid w:val="3D45EA27"/>
    <w:rsid w:val="3D77CD48"/>
    <w:rsid w:val="3D7F8895"/>
    <w:rsid w:val="3DD6BD07"/>
    <w:rsid w:val="3E3A5AB7"/>
    <w:rsid w:val="3E592ECA"/>
    <w:rsid w:val="3E9F64E2"/>
    <w:rsid w:val="3F12B8C9"/>
    <w:rsid w:val="3F9FFBE7"/>
    <w:rsid w:val="3FCAB441"/>
    <w:rsid w:val="3FE2E72D"/>
    <w:rsid w:val="4019CC50"/>
    <w:rsid w:val="408B3E64"/>
    <w:rsid w:val="408DE7F0"/>
    <w:rsid w:val="40998FF0"/>
    <w:rsid w:val="40B03EB9"/>
    <w:rsid w:val="40D94D59"/>
    <w:rsid w:val="40D97425"/>
    <w:rsid w:val="41ABD361"/>
    <w:rsid w:val="422D4036"/>
    <w:rsid w:val="42427D82"/>
    <w:rsid w:val="426F0F42"/>
    <w:rsid w:val="433B2AEB"/>
    <w:rsid w:val="4367F42A"/>
    <w:rsid w:val="44948822"/>
    <w:rsid w:val="4504440B"/>
    <w:rsid w:val="4520586E"/>
    <w:rsid w:val="45814A10"/>
    <w:rsid w:val="45E1674D"/>
    <w:rsid w:val="4613E0D3"/>
    <w:rsid w:val="46754D64"/>
    <w:rsid w:val="46AFCFBD"/>
    <w:rsid w:val="4708CBE2"/>
    <w:rsid w:val="472691ED"/>
    <w:rsid w:val="4773456C"/>
    <w:rsid w:val="478FF201"/>
    <w:rsid w:val="47A68133"/>
    <w:rsid w:val="47C32814"/>
    <w:rsid w:val="493318C4"/>
    <w:rsid w:val="49442A00"/>
    <w:rsid w:val="495D4546"/>
    <w:rsid w:val="4965A7EA"/>
    <w:rsid w:val="49B131EF"/>
    <w:rsid w:val="49E11376"/>
    <w:rsid w:val="49EBD9B5"/>
    <w:rsid w:val="4A11C628"/>
    <w:rsid w:val="4A4F327B"/>
    <w:rsid w:val="4AA754E5"/>
    <w:rsid w:val="4ACFAB9F"/>
    <w:rsid w:val="4AF0CEC3"/>
    <w:rsid w:val="4AFAEBCC"/>
    <w:rsid w:val="4B851334"/>
    <w:rsid w:val="4BA30626"/>
    <w:rsid w:val="4BBA11FC"/>
    <w:rsid w:val="4BC35468"/>
    <w:rsid w:val="4C336822"/>
    <w:rsid w:val="4C460AF7"/>
    <w:rsid w:val="4C80C99E"/>
    <w:rsid w:val="4D0026EF"/>
    <w:rsid w:val="4D3B1AF3"/>
    <w:rsid w:val="4D5013DB"/>
    <w:rsid w:val="4D6D95A2"/>
    <w:rsid w:val="4D706212"/>
    <w:rsid w:val="4D87708C"/>
    <w:rsid w:val="4D9DB62B"/>
    <w:rsid w:val="4DB48319"/>
    <w:rsid w:val="4DB8911F"/>
    <w:rsid w:val="4DCF1236"/>
    <w:rsid w:val="4E7488DE"/>
    <w:rsid w:val="4EE9ED99"/>
    <w:rsid w:val="4F0CD32B"/>
    <w:rsid w:val="4F0FE25C"/>
    <w:rsid w:val="4F8E73C6"/>
    <w:rsid w:val="4F958809"/>
    <w:rsid w:val="4FB82A6A"/>
    <w:rsid w:val="4FF9FBA2"/>
    <w:rsid w:val="50067F9E"/>
    <w:rsid w:val="501E4DFA"/>
    <w:rsid w:val="5053B233"/>
    <w:rsid w:val="515C8686"/>
    <w:rsid w:val="51827F2F"/>
    <w:rsid w:val="51B6291C"/>
    <w:rsid w:val="51C79728"/>
    <w:rsid w:val="5241FF3D"/>
    <w:rsid w:val="525D4EBB"/>
    <w:rsid w:val="52D16444"/>
    <w:rsid w:val="52EC8A26"/>
    <w:rsid w:val="5344794E"/>
    <w:rsid w:val="538D2AFF"/>
    <w:rsid w:val="53E87CAC"/>
    <w:rsid w:val="540030F9"/>
    <w:rsid w:val="549017F6"/>
    <w:rsid w:val="54B2E2BF"/>
    <w:rsid w:val="54BECF9F"/>
    <w:rsid w:val="54DAFC40"/>
    <w:rsid w:val="54E1C4A1"/>
    <w:rsid w:val="55C01858"/>
    <w:rsid w:val="55DC0CB6"/>
    <w:rsid w:val="5631E5E8"/>
    <w:rsid w:val="5651284B"/>
    <w:rsid w:val="568FD85B"/>
    <w:rsid w:val="56AC1B38"/>
    <w:rsid w:val="56CDBF8C"/>
    <w:rsid w:val="57184A4E"/>
    <w:rsid w:val="577974F6"/>
    <w:rsid w:val="577F343B"/>
    <w:rsid w:val="57B2D49C"/>
    <w:rsid w:val="57FA9094"/>
    <w:rsid w:val="580842CD"/>
    <w:rsid w:val="588B83D4"/>
    <w:rsid w:val="58A0B81B"/>
    <w:rsid w:val="58F49744"/>
    <w:rsid w:val="5947CC75"/>
    <w:rsid w:val="59A66A8E"/>
    <w:rsid w:val="59AC2E0D"/>
    <w:rsid w:val="5AA01E06"/>
    <w:rsid w:val="5B67467B"/>
    <w:rsid w:val="5B971150"/>
    <w:rsid w:val="5BAF3875"/>
    <w:rsid w:val="5BE40052"/>
    <w:rsid w:val="5C1F37EF"/>
    <w:rsid w:val="5CA1E245"/>
    <w:rsid w:val="5CB10130"/>
    <w:rsid w:val="5CD2F3F4"/>
    <w:rsid w:val="5D56D6D5"/>
    <w:rsid w:val="5D892AB9"/>
    <w:rsid w:val="5E19A7EB"/>
    <w:rsid w:val="5F6DC5CB"/>
    <w:rsid w:val="5FC21243"/>
    <w:rsid w:val="5FEDEC1A"/>
    <w:rsid w:val="5FFA55BB"/>
    <w:rsid w:val="6000ACCB"/>
    <w:rsid w:val="601FCC0D"/>
    <w:rsid w:val="60226665"/>
    <w:rsid w:val="605D9F1E"/>
    <w:rsid w:val="60FA1AA3"/>
    <w:rsid w:val="61287EBD"/>
    <w:rsid w:val="61BC8BFD"/>
    <w:rsid w:val="61CF62D1"/>
    <w:rsid w:val="61D56230"/>
    <w:rsid w:val="62155B25"/>
    <w:rsid w:val="623C75C0"/>
    <w:rsid w:val="629736F9"/>
    <w:rsid w:val="62A40A2B"/>
    <w:rsid w:val="62A56249"/>
    <w:rsid w:val="62D7B240"/>
    <w:rsid w:val="6309FFB2"/>
    <w:rsid w:val="631A4455"/>
    <w:rsid w:val="63566E37"/>
    <w:rsid w:val="6357F127"/>
    <w:rsid w:val="63C0A716"/>
    <w:rsid w:val="63F70C3C"/>
    <w:rsid w:val="640D3432"/>
    <w:rsid w:val="65334D88"/>
    <w:rsid w:val="654B1337"/>
    <w:rsid w:val="655F3231"/>
    <w:rsid w:val="657683B1"/>
    <w:rsid w:val="65A1013C"/>
    <w:rsid w:val="65DFF287"/>
    <w:rsid w:val="66750507"/>
    <w:rsid w:val="66CA48E3"/>
    <w:rsid w:val="66F1F0E0"/>
    <w:rsid w:val="66F8AE06"/>
    <w:rsid w:val="672E70D8"/>
    <w:rsid w:val="67FD8211"/>
    <w:rsid w:val="6817E080"/>
    <w:rsid w:val="68EB45D2"/>
    <w:rsid w:val="68EC3628"/>
    <w:rsid w:val="6981F8D4"/>
    <w:rsid w:val="69BEBB06"/>
    <w:rsid w:val="69D8C942"/>
    <w:rsid w:val="6ABD1023"/>
    <w:rsid w:val="6B3A8FA1"/>
    <w:rsid w:val="6B914948"/>
    <w:rsid w:val="6B94C358"/>
    <w:rsid w:val="6B9D92D7"/>
    <w:rsid w:val="6C018339"/>
    <w:rsid w:val="6C07FA91"/>
    <w:rsid w:val="6C46328C"/>
    <w:rsid w:val="6C5BD642"/>
    <w:rsid w:val="6CB2A309"/>
    <w:rsid w:val="6CCE6E4D"/>
    <w:rsid w:val="6D6EBB65"/>
    <w:rsid w:val="6DC14C0C"/>
    <w:rsid w:val="6DFF789F"/>
    <w:rsid w:val="6E09D329"/>
    <w:rsid w:val="6E59FD4E"/>
    <w:rsid w:val="6E96C000"/>
    <w:rsid w:val="6EB4437A"/>
    <w:rsid w:val="6F70DF70"/>
    <w:rsid w:val="70234139"/>
    <w:rsid w:val="70381D8D"/>
    <w:rsid w:val="705513C3"/>
    <w:rsid w:val="70ED6D93"/>
    <w:rsid w:val="71081F09"/>
    <w:rsid w:val="72149549"/>
    <w:rsid w:val="725A4E46"/>
    <w:rsid w:val="7294F5F1"/>
    <w:rsid w:val="7295C483"/>
    <w:rsid w:val="72B2EF0A"/>
    <w:rsid w:val="72B8BEED"/>
    <w:rsid w:val="72DC1586"/>
    <w:rsid w:val="7306792B"/>
    <w:rsid w:val="74A7FD7C"/>
    <w:rsid w:val="74B6CF01"/>
    <w:rsid w:val="74FE7FE7"/>
    <w:rsid w:val="75414A31"/>
    <w:rsid w:val="758292A8"/>
    <w:rsid w:val="758C36AE"/>
    <w:rsid w:val="759FCF18"/>
    <w:rsid w:val="75BFED62"/>
    <w:rsid w:val="75C5A7E9"/>
    <w:rsid w:val="76055C19"/>
    <w:rsid w:val="769CB415"/>
    <w:rsid w:val="76C262CC"/>
    <w:rsid w:val="777A8D9D"/>
    <w:rsid w:val="77CA294E"/>
    <w:rsid w:val="79011272"/>
    <w:rsid w:val="79580056"/>
    <w:rsid w:val="79A83A2B"/>
    <w:rsid w:val="79D3CC81"/>
    <w:rsid w:val="7A093E83"/>
    <w:rsid w:val="7A9056B0"/>
    <w:rsid w:val="7A98529E"/>
    <w:rsid w:val="7ACD2B10"/>
    <w:rsid w:val="7ACF2FB3"/>
    <w:rsid w:val="7AF19836"/>
    <w:rsid w:val="7B2E8464"/>
    <w:rsid w:val="7B65667D"/>
    <w:rsid w:val="7B8FB7EF"/>
    <w:rsid w:val="7BA07BB5"/>
    <w:rsid w:val="7BCBF19B"/>
    <w:rsid w:val="7C082438"/>
    <w:rsid w:val="7C190E8B"/>
    <w:rsid w:val="7C2BDE21"/>
    <w:rsid w:val="7C36D17A"/>
    <w:rsid w:val="7C5550B5"/>
    <w:rsid w:val="7C66D21E"/>
    <w:rsid w:val="7C6B4681"/>
    <w:rsid w:val="7C7D4C6D"/>
    <w:rsid w:val="7DC39BC5"/>
    <w:rsid w:val="7E411E00"/>
    <w:rsid w:val="7E64FF8E"/>
    <w:rsid w:val="7EED1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D7486"/>
  <w15:chartTrackingRefBased/>
  <w15:docId w15:val="{8003262C-2771-4DA2-AEAE-1CAC0AE5480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A4A93DD"/>
    <w:pPr>
      <w:spacing/>
      <w:ind w:left="720"/>
      <w:contextualSpacing/>
    </w:pPr>
  </w:style>
  <w:style w:type="character" w:styleId="Hyperlink">
    <w:uiPriority w:val="99"/>
    <w:name w:val="Hyperlink"/>
    <w:basedOn w:val="DefaultParagraphFont"/>
    <w:unhideWhenUsed/>
    <w:rsid w:val="74A7FD7C"/>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8b63a89361c461f" /><Relationship Type="http://schemas.openxmlformats.org/officeDocument/2006/relationships/hyperlink" Target="https://link.springer.com/article/10.2165/00007256-200535060-00004" TargetMode="External" Id="R27e3bedd1a2741f3" /><Relationship Type="http://schemas.openxmlformats.org/officeDocument/2006/relationships/hyperlink" Target="https://esskajournals.onlinelibrary.wiley.com/authored-by/Thome%C3%A9/Pia" TargetMode="External" Id="Rf951607d97f445c5" /><Relationship Type="http://schemas.openxmlformats.org/officeDocument/2006/relationships/hyperlink" Target="https://esskajournals.onlinelibrary.wiley.com/authored-by/Thome%C3%A9/Pia" TargetMode="External" Id="R30c093eb1bea4190" /><Relationship Type="http://schemas.openxmlformats.org/officeDocument/2006/relationships/hyperlink" Target="https://pubmed.ncbi.nlm.nih.gov/12848386/" TargetMode="External" Id="Re5d8531a58f54533" /><Relationship Type="http://schemas.openxmlformats.org/officeDocument/2006/relationships/hyperlink" Target="https://bjsm.bmj.com/content/53/18/1132" TargetMode="External" Id="Rc284e23b46fc4a5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Davies (2205448)</dc:creator>
  <keywords/>
  <dc:description/>
  <lastModifiedBy>Carrie Davies (2205448)</lastModifiedBy>
  <revision>3</revision>
  <dcterms:created xsi:type="dcterms:W3CDTF">2025-02-27T22:42:32.4568987Z</dcterms:created>
  <dcterms:modified xsi:type="dcterms:W3CDTF">2025-03-03T23:47:26.7668225Z</dcterms:modified>
</coreProperties>
</file>