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13702" w:rsidP="6DCF1C42" w:rsidRDefault="00A75941" w14:paraId="6022B6D7" w14:textId="77777777" w14:noSpellErr="1">
      <w:pPr>
        <w:pStyle w:val="Title"/>
        <w:rPr>
          <w:rFonts w:ascii="Arial" w:hAnsi="Arial" w:eastAsia="Arial" w:cs="Arial"/>
          <w:sz w:val="22"/>
          <w:szCs w:val="22"/>
        </w:rPr>
      </w:pPr>
      <w:r w:rsidRPr="6DCF1C42" w:rsidR="00A75941">
        <w:rPr>
          <w:rFonts w:ascii="Arial" w:hAnsi="Arial" w:eastAsia="Arial" w:cs="Arial"/>
          <w:sz w:val="40"/>
          <w:szCs w:val="40"/>
        </w:rPr>
        <w:t>University of Wales Trinity Saint David</w:t>
      </w:r>
    </w:p>
    <w:p w:rsidR="00E13702" w:rsidP="6DCF1C42" w:rsidRDefault="00A75941" w14:paraId="2ECD454D" w14:textId="77777777" w14:noSpellErr="1">
      <w:pPr>
        <w:rPr>
          <w:rFonts w:ascii="Arial" w:hAnsi="Arial" w:eastAsia="Arial" w:cs="Arial"/>
          <w:sz w:val="22"/>
          <w:szCs w:val="22"/>
        </w:rPr>
      </w:pPr>
      <w:r w:rsidRPr="6DCF1C42" w:rsidR="00A75941">
        <w:rPr>
          <w:rFonts w:ascii="Arial" w:hAnsi="Arial" w:eastAsia="Arial" w:cs="Arial"/>
          <w:sz w:val="22"/>
          <w:szCs w:val="22"/>
        </w:rPr>
        <w:t>Module: LCBB4014 – Introduction to Business</w:t>
      </w:r>
    </w:p>
    <w:p w:rsidR="00E13702" w:rsidP="6DCF1C42" w:rsidRDefault="00A75941" w14:paraId="13E863BB" w14:textId="137AF537">
      <w:pPr>
        <w:rPr>
          <w:rFonts w:ascii="Arial" w:hAnsi="Arial" w:eastAsia="Arial" w:cs="Arial"/>
          <w:sz w:val="22"/>
          <w:szCs w:val="22"/>
        </w:rPr>
      </w:pPr>
      <w:r w:rsidRPr="6DCF1C42" w:rsidR="4C0760C3">
        <w:rPr>
          <w:rFonts w:ascii="Arial" w:hAnsi="Arial" w:eastAsia="Arial" w:cs="Arial"/>
          <w:sz w:val="22"/>
          <w:szCs w:val="22"/>
        </w:rPr>
        <w:t>Student id: 2321473</w:t>
      </w:r>
    </w:p>
    <w:p w:rsidR="00E13702" w:rsidP="6DCF1C42" w:rsidRDefault="00A75941" w14:paraId="5546BEB8" w14:textId="3B742B18">
      <w:pPr>
        <w:rPr>
          <w:rFonts w:ascii="Arial" w:hAnsi="Arial" w:eastAsia="Arial" w:cs="Arial"/>
          <w:sz w:val="22"/>
          <w:szCs w:val="22"/>
        </w:rPr>
      </w:pPr>
      <w:r w:rsidRPr="6DCF1C42" w:rsidR="00A75941">
        <w:rPr>
          <w:rFonts w:ascii="Arial" w:hAnsi="Arial" w:eastAsia="Arial" w:cs="Arial"/>
          <w:sz w:val="22"/>
          <w:szCs w:val="22"/>
        </w:rPr>
        <w:t>Student Name: Ilie</w:t>
      </w:r>
      <w:r w:rsidRPr="6DCF1C42" w:rsidR="352A1AAE">
        <w:rPr>
          <w:rFonts w:ascii="Arial" w:hAnsi="Arial" w:eastAsia="Arial" w:cs="Arial"/>
          <w:sz w:val="22"/>
          <w:szCs w:val="22"/>
        </w:rPr>
        <w:t xml:space="preserve"> Tundrea</w:t>
      </w:r>
    </w:p>
    <w:p w:rsidR="00E13702" w:rsidP="6DCF1C42" w:rsidRDefault="00A75941" w14:paraId="160F851E" w14:textId="77777777" w14:noSpellErr="1">
      <w:pPr>
        <w:rPr>
          <w:rFonts w:ascii="Arial" w:hAnsi="Arial" w:eastAsia="Arial" w:cs="Arial"/>
          <w:sz w:val="22"/>
          <w:szCs w:val="22"/>
        </w:rPr>
      </w:pPr>
      <w:r w:rsidRPr="6DCF1C42" w:rsidR="00A75941">
        <w:rPr>
          <w:rFonts w:ascii="Arial" w:hAnsi="Arial" w:eastAsia="Arial" w:cs="Arial"/>
          <w:sz w:val="22"/>
          <w:szCs w:val="22"/>
        </w:rPr>
        <w:t>Submission Date: 23 July 2025</w:t>
      </w:r>
    </w:p>
    <w:p w:rsidR="3BD69F0D" w:rsidP="6DCF1C42" w:rsidRDefault="3BD69F0D" w14:paraId="696ED24A" w14:textId="0B1FE47B">
      <w:pPr>
        <w:rPr>
          <w:rFonts w:ascii="Arial" w:hAnsi="Arial" w:eastAsia="Arial" w:cs="Arial"/>
          <w:sz w:val="22"/>
          <w:szCs w:val="22"/>
        </w:rPr>
      </w:pPr>
      <w:r w:rsidRPr="6DCF1C42" w:rsidR="3BD69F0D">
        <w:rPr>
          <w:rFonts w:ascii="Arial" w:hAnsi="Arial" w:eastAsia="Arial" w:cs="Arial"/>
          <w:sz w:val="22"/>
          <w:szCs w:val="22"/>
        </w:rPr>
        <w:t xml:space="preserve">Lecturer: Muno </w:t>
      </w:r>
      <w:r w:rsidRPr="6DCF1C42" w:rsidR="3BD69F0D">
        <w:rPr>
          <w:rFonts w:ascii="Arial" w:hAnsi="Arial" w:eastAsia="Arial" w:cs="Arial"/>
          <w:sz w:val="22"/>
          <w:szCs w:val="22"/>
        </w:rPr>
        <w:t>Zuwirai</w:t>
      </w:r>
    </w:p>
    <w:p w:rsidR="00E13702" w:rsidP="6DCF1C42" w:rsidRDefault="00A75941" w14:paraId="6C72956E" w14:textId="14E2898E">
      <w:pPr>
        <w:rPr>
          <w:rFonts w:ascii="Arial" w:hAnsi="Arial" w:eastAsia="Arial" w:cs="Arial"/>
          <w:sz w:val="22"/>
          <w:szCs w:val="22"/>
        </w:rPr>
      </w:pPr>
    </w:p>
    <w:p w:rsidR="00E13702" w:rsidP="6DCF1C42" w:rsidRDefault="00A75941" w14:paraId="02DB8C62" w14:textId="77777777" w14:noSpellErr="1">
      <w:pPr>
        <w:rPr>
          <w:rFonts w:ascii="Arial" w:hAnsi="Arial" w:eastAsia="Arial" w:cs="Arial"/>
          <w:sz w:val="22"/>
          <w:szCs w:val="22"/>
        </w:rPr>
      </w:pPr>
      <w:r>
        <w:br/>
      </w:r>
    </w:p>
    <w:p w:rsidR="00E13702" w:rsidP="6DCF1C42" w:rsidRDefault="00A75941" w14:paraId="3BA542F9" w14:textId="77777777" w14:noSpellErr="1">
      <w:pPr>
        <w:pStyle w:val="Heading1"/>
        <w:rPr>
          <w:rFonts w:ascii="Arial" w:hAnsi="Arial" w:eastAsia="Arial" w:cs="Arial"/>
          <w:sz w:val="22"/>
          <w:szCs w:val="22"/>
        </w:rPr>
      </w:pPr>
      <w:r w:rsidRPr="6DCF1C42" w:rsidR="00A75941">
        <w:rPr>
          <w:rFonts w:ascii="Arial" w:hAnsi="Arial" w:eastAsia="Arial" w:cs="Arial"/>
          <w:sz w:val="22"/>
          <w:szCs w:val="22"/>
        </w:rPr>
        <w:t>Table of Contents</w:t>
      </w:r>
    </w:p>
    <w:p w:rsidR="00E13702" w:rsidP="6DCF1C42" w:rsidRDefault="00A75941" w14:paraId="4E072D37" w14:textId="77777777" w14:noSpellErr="1">
      <w:pPr>
        <w:rPr>
          <w:rFonts w:ascii="Arial" w:hAnsi="Arial" w:eastAsia="Arial" w:cs="Arial"/>
          <w:sz w:val="22"/>
          <w:szCs w:val="22"/>
        </w:rPr>
      </w:pPr>
      <w:r w:rsidRPr="6DCF1C42" w:rsidR="00A75941">
        <w:rPr>
          <w:rFonts w:ascii="Arial" w:hAnsi="Arial" w:eastAsia="Arial" w:cs="Arial"/>
          <w:sz w:val="22"/>
          <w:szCs w:val="22"/>
        </w:rPr>
        <w:t>1. Introduction....................................................1</w:t>
      </w:r>
    </w:p>
    <w:p w:rsidR="00E13702" w:rsidP="6DCF1C42" w:rsidRDefault="00A75941" w14:paraId="045E70E6" w14:textId="77777777" w14:noSpellErr="1">
      <w:pPr>
        <w:rPr>
          <w:rFonts w:ascii="Arial" w:hAnsi="Arial" w:eastAsia="Arial" w:cs="Arial"/>
          <w:sz w:val="22"/>
          <w:szCs w:val="22"/>
        </w:rPr>
      </w:pPr>
      <w:r w:rsidRPr="6DCF1C42" w:rsidR="00A75941">
        <w:rPr>
          <w:rFonts w:ascii="Arial" w:hAnsi="Arial" w:eastAsia="Arial" w:cs="Arial"/>
          <w:sz w:val="22"/>
          <w:szCs w:val="22"/>
        </w:rPr>
        <w:t>2. Main Body......................................................2</w:t>
      </w:r>
    </w:p>
    <w:p w:rsidR="00E13702" w:rsidP="6DCF1C42" w:rsidRDefault="00A75941" w14:paraId="361DD9D5" w14:textId="77777777" w14:noSpellErr="1">
      <w:pPr>
        <w:rPr>
          <w:rFonts w:ascii="Arial" w:hAnsi="Arial" w:eastAsia="Arial" w:cs="Arial"/>
          <w:sz w:val="22"/>
          <w:szCs w:val="22"/>
        </w:rPr>
      </w:pPr>
      <w:r w:rsidRPr="6DCF1C42" w:rsidR="00A75941">
        <w:rPr>
          <w:rFonts w:ascii="Arial" w:hAnsi="Arial" w:eastAsia="Arial" w:cs="Arial"/>
          <w:sz w:val="22"/>
          <w:szCs w:val="22"/>
        </w:rPr>
        <w:t xml:space="preserve">    2.1 Definitions.............................................2</w:t>
      </w:r>
    </w:p>
    <w:p w:rsidR="00E13702" w:rsidP="6DCF1C42" w:rsidRDefault="00A75941" w14:paraId="323A95A6" w14:textId="77777777" w14:noSpellErr="1">
      <w:pPr>
        <w:rPr>
          <w:rFonts w:ascii="Arial" w:hAnsi="Arial" w:eastAsia="Arial" w:cs="Arial"/>
          <w:sz w:val="22"/>
          <w:szCs w:val="22"/>
        </w:rPr>
      </w:pPr>
      <w:r w:rsidRPr="6DCF1C42" w:rsidR="00A75941">
        <w:rPr>
          <w:rFonts w:ascii="Arial" w:hAnsi="Arial" w:eastAsia="Arial" w:cs="Arial"/>
          <w:sz w:val="22"/>
          <w:szCs w:val="22"/>
        </w:rPr>
        <w:t xml:space="preserve">    2.2 Models and Theories...........................2</w:t>
      </w:r>
    </w:p>
    <w:p w:rsidR="00E13702" w:rsidP="6DCF1C42" w:rsidRDefault="00A75941" w14:paraId="0C8BCFE8" w14:textId="77777777" w14:noSpellErr="1">
      <w:pPr>
        <w:rPr>
          <w:rFonts w:ascii="Arial" w:hAnsi="Arial" w:eastAsia="Arial" w:cs="Arial"/>
          <w:sz w:val="22"/>
          <w:szCs w:val="22"/>
        </w:rPr>
      </w:pPr>
      <w:r w:rsidRPr="6DCF1C42" w:rsidR="00A75941">
        <w:rPr>
          <w:rFonts w:ascii="Arial" w:hAnsi="Arial" w:eastAsia="Arial" w:cs="Arial"/>
          <w:sz w:val="22"/>
          <w:szCs w:val="22"/>
        </w:rPr>
        <w:t xml:space="preserve">    2.3 Case Examples....................................3</w:t>
      </w:r>
    </w:p>
    <w:p w:rsidR="00E13702" w:rsidP="6DCF1C42" w:rsidRDefault="00A75941" w14:paraId="6AB3BF83" w14:textId="77777777" w14:noSpellErr="1">
      <w:pPr>
        <w:rPr>
          <w:rFonts w:ascii="Arial" w:hAnsi="Arial" w:eastAsia="Arial" w:cs="Arial"/>
          <w:sz w:val="22"/>
          <w:szCs w:val="22"/>
        </w:rPr>
      </w:pPr>
      <w:r w:rsidRPr="6DCF1C42" w:rsidR="00A75941">
        <w:rPr>
          <w:rFonts w:ascii="Arial" w:hAnsi="Arial" w:eastAsia="Arial" w:cs="Arial"/>
          <w:sz w:val="22"/>
          <w:szCs w:val="22"/>
        </w:rPr>
        <w:t>3. Conclusion.....................................................4</w:t>
      </w:r>
    </w:p>
    <w:p w:rsidR="00E13702" w:rsidP="6DCF1C42" w:rsidRDefault="00A75941" w14:paraId="0CC6E254" w14:textId="77777777" w14:noSpellErr="1">
      <w:pPr>
        <w:rPr>
          <w:rFonts w:ascii="Arial" w:hAnsi="Arial" w:eastAsia="Arial" w:cs="Arial"/>
          <w:sz w:val="22"/>
          <w:szCs w:val="22"/>
        </w:rPr>
      </w:pPr>
      <w:r w:rsidRPr="6DCF1C42" w:rsidR="00A75941">
        <w:rPr>
          <w:rFonts w:ascii="Arial" w:hAnsi="Arial" w:eastAsia="Arial" w:cs="Arial"/>
          <w:sz w:val="22"/>
          <w:szCs w:val="22"/>
        </w:rPr>
        <w:t>4. References.....................................................5</w:t>
      </w:r>
    </w:p>
    <w:p w:rsidR="00E13702" w:rsidP="6DCF1C42" w:rsidRDefault="00A75941" w14:paraId="44E56CE8" w14:textId="77777777" w14:noSpellErr="1">
      <w:pPr>
        <w:rPr>
          <w:rFonts w:ascii="Arial" w:hAnsi="Arial" w:eastAsia="Arial" w:cs="Arial"/>
          <w:sz w:val="22"/>
          <w:szCs w:val="22"/>
        </w:rPr>
      </w:pPr>
      <w:r>
        <w:br/>
      </w:r>
    </w:p>
    <w:p w:rsidR="00E13702" w:rsidP="6DCF1C42" w:rsidRDefault="00A75941" w14:paraId="308FE98F" w14:textId="77777777" w14:noSpellErr="1">
      <w:pPr>
        <w:pStyle w:val="Heading1"/>
        <w:rPr>
          <w:rFonts w:ascii="Arial" w:hAnsi="Arial" w:eastAsia="Arial" w:cs="Arial"/>
          <w:sz w:val="22"/>
          <w:szCs w:val="22"/>
        </w:rPr>
      </w:pPr>
      <w:r w:rsidRPr="6DCF1C42" w:rsidR="00A75941">
        <w:rPr>
          <w:rFonts w:ascii="Arial" w:hAnsi="Arial" w:eastAsia="Arial" w:cs="Arial"/>
          <w:sz w:val="22"/>
          <w:szCs w:val="22"/>
        </w:rPr>
        <w:t>Introduction</w:t>
      </w:r>
    </w:p>
    <w:p w:rsidR="00E13702" w:rsidP="6DCF1C42" w:rsidRDefault="00A75941" w14:paraId="1BFFCE4C" w14:textId="77777777">
      <w:pPr>
        <w:rPr>
          <w:rFonts w:ascii="Arial" w:hAnsi="Arial" w:eastAsia="Arial" w:cs="Arial"/>
          <w:sz w:val="22"/>
          <w:szCs w:val="22"/>
        </w:rPr>
      </w:pPr>
      <w:r w:rsidRPr="6DCF1C42" w:rsidR="00A75941">
        <w:rPr>
          <w:rFonts w:ascii="Arial" w:hAnsi="Arial" w:eastAsia="Arial" w:cs="Arial"/>
          <w:sz w:val="22"/>
          <w:szCs w:val="22"/>
        </w:rPr>
        <w:t xml:space="preserve">In today’s competitive and transparent business environment, </w:t>
      </w:r>
      <w:r w:rsidRPr="6DCF1C42" w:rsidR="00A75941">
        <w:rPr>
          <w:rFonts w:ascii="Arial" w:hAnsi="Arial" w:eastAsia="Arial" w:cs="Arial"/>
          <w:sz w:val="22"/>
          <w:szCs w:val="22"/>
        </w:rPr>
        <w:t>organisations</w:t>
      </w:r>
      <w:r w:rsidRPr="6DCF1C42" w:rsidR="00A75941">
        <w:rPr>
          <w:rFonts w:ascii="Arial" w:hAnsi="Arial" w:eastAsia="Arial" w:cs="Arial"/>
          <w:sz w:val="22"/>
          <w:szCs w:val="22"/>
        </w:rPr>
        <w:t xml:space="preserve"> are expected not only to deliver profits but also to </w:t>
      </w:r>
      <w:r w:rsidRPr="6DCF1C42" w:rsidR="00A75941">
        <w:rPr>
          <w:rFonts w:ascii="Arial" w:hAnsi="Arial" w:eastAsia="Arial" w:cs="Arial"/>
          <w:sz w:val="22"/>
          <w:szCs w:val="22"/>
        </w:rPr>
        <w:t>operate</w:t>
      </w:r>
      <w:r w:rsidRPr="6DCF1C42" w:rsidR="00A75941">
        <w:rPr>
          <w:rFonts w:ascii="Arial" w:hAnsi="Arial" w:eastAsia="Arial" w:cs="Arial"/>
          <w:sz w:val="22"/>
          <w:szCs w:val="22"/>
        </w:rPr>
        <w:t xml:space="preserve"> ethically and act responsibly towards society and the environment. The statement by Needle and Jane (2023) highlights the importance of aligning business ethics and Corporate Social Responsibility (CSR) with sustainable practices and stakeholder engagement. This essay aims to define and examine the concepts of business ethics and CSR, while exploring their interrelation with business performance. Through theoretical models such as the Triple Bottom Line and Carroll’s CSR Pyramid, the essay will assess how ethical </w:t>
      </w:r>
      <w:r w:rsidRPr="6DCF1C42" w:rsidR="00A75941">
        <w:rPr>
          <w:rFonts w:ascii="Arial" w:hAnsi="Arial" w:eastAsia="Arial" w:cs="Arial"/>
          <w:sz w:val="22"/>
          <w:szCs w:val="22"/>
        </w:rPr>
        <w:t>conduct</w:t>
      </w:r>
      <w:r w:rsidRPr="6DCF1C42" w:rsidR="00A75941">
        <w:rPr>
          <w:rFonts w:ascii="Arial" w:hAnsi="Arial" w:eastAsia="Arial" w:cs="Arial"/>
          <w:sz w:val="22"/>
          <w:szCs w:val="22"/>
        </w:rPr>
        <w:t xml:space="preserve"> and social responsibility can contribute to long-term success. Three </w:t>
      </w:r>
      <w:r w:rsidRPr="6DCF1C42" w:rsidR="00A75941">
        <w:rPr>
          <w:rFonts w:ascii="Arial" w:hAnsi="Arial" w:eastAsia="Arial" w:cs="Arial"/>
          <w:sz w:val="22"/>
          <w:szCs w:val="22"/>
        </w:rPr>
        <w:t>organisations</w:t>
      </w:r>
      <w:r w:rsidRPr="6DCF1C42" w:rsidR="00A75941">
        <w:rPr>
          <w:rFonts w:ascii="Arial" w:hAnsi="Arial" w:eastAsia="Arial" w:cs="Arial"/>
          <w:sz w:val="22"/>
          <w:szCs w:val="22"/>
        </w:rPr>
        <w:t xml:space="preserve"> – Unilever, Patagonia, and Volkswagen – will be </w:t>
      </w:r>
      <w:r w:rsidRPr="6DCF1C42" w:rsidR="00A75941">
        <w:rPr>
          <w:rFonts w:ascii="Arial" w:hAnsi="Arial" w:eastAsia="Arial" w:cs="Arial"/>
          <w:sz w:val="22"/>
          <w:szCs w:val="22"/>
        </w:rPr>
        <w:t>analysed</w:t>
      </w:r>
      <w:r w:rsidRPr="6DCF1C42" w:rsidR="00A75941">
        <w:rPr>
          <w:rFonts w:ascii="Arial" w:hAnsi="Arial" w:eastAsia="Arial" w:cs="Arial"/>
          <w:sz w:val="22"/>
          <w:szCs w:val="22"/>
        </w:rPr>
        <w:t xml:space="preserve"> to </w:t>
      </w:r>
      <w:r w:rsidRPr="6DCF1C42" w:rsidR="00A75941">
        <w:rPr>
          <w:rFonts w:ascii="Arial" w:hAnsi="Arial" w:eastAsia="Arial" w:cs="Arial"/>
          <w:sz w:val="22"/>
          <w:szCs w:val="22"/>
        </w:rPr>
        <w:t>demonstrate</w:t>
      </w:r>
      <w:r w:rsidRPr="6DCF1C42" w:rsidR="00A75941">
        <w:rPr>
          <w:rFonts w:ascii="Arial" w:hAnsi="Arial" w:eastAsia="Arial" w:cs="Arial"/>
          <w:sz w:val="22"/>
          <w:szCs w:val="22"/>
        </w:rPr>
        <w:t xml:space="preserve"> different approaches and outcomes. By critically evaluating these elements, </w:t>
      </w:r>
      <w:r w:rsidRPr="6DCF1C42" w:rsidR="00A75941">
        <w:rPr>
          <w:rFonts w:ascii="Arial" w:hAnsi="Arial" w:eastAsia="Arial" w:cs="Arial"/>
          <w:sz w:val="22"/>
          <w:szCs w:val="22"/>
        </w:rPr>
        <w:t xml:space="preserve">the essay </w:t>
      </w:r>
      <w:r w:rsidRPr="6DCF1C42" w:rsidR="00A75941">
        <w:rPr>
          <w:rFonts w:ascii="Arial" w:hAnsi="Arial" w:eastAsia="Arial" w:cs="Arial"/>
          <w:sz w:val="22"/>
          <w:szCs w:val="22"/>
        </w:rPr>
        <w:t>seeks</w:t>
      </w:r>
      <w:r w:rsidRPr="6DCF1C42" w:rsidR="00A75941">
        <w:rPr>
          <w:rFonts w:ascii="Arial" w:hAnsi="Arial" w:eastAsia="Arial" w:cs="Arial"/>
          <w:sz w:val="22"/>
          <w:szCs w:val="22"/>
        </w:rPr>
        <w:t xml:space="preserve"> to understand whether being ethical and responsible truly leads to enhanced performance or whether it </w:t>
      </w:r>
      <w:r w:rsidRPr="6DCF1C42" w:rsidR="00A75941">
        <w:rPr>
          <w:rFonts w:ascii="Arial" w:hAnsi="Arial" w:eastAsia="Arial" w:cs="Arial"/>
          <w:sz w:val="22"/>
          <w:szCs w:val="22"/>
        </w:rPr>
        <w:t>remains</w:t>
      </w:r>
      <w:r w:rsidRPr="6DCF1C42" w:rsidR="00A75941">
        <w:rPr>
          <w:rFonts w:ascii="Arial" w:hAnsi="Arial" w:eastAsia="Arial" w:cs="Arial"/>
          <w:sz w:val="22"/>
          <w:szCs w:val="22"/>
        </w:rPr>
        <w:t xml:space="preserve"> merely a branding tool.</w:t>
      </w:r>
    </w:p>
    <w:p w:rsidR="00E13702" w:rsidP="6DCF1C42" w:rsidRDefault="00A75941" w14:paraId="3F99E7B1" w14:textId="77777777" w14:noSpellErr="1">
      <w:pPr>
        <w:pStyle w:val="Heading1"/>
        <w:rPr>
          <w:rFonts w:ascii="Arial" w:hAnsi="Arial" w:eastAsia="Arial" w:cs="Arial"/>
          <w:sz w:val="22"/>
          <w:szCs w:val="22"/>
        </w:rPr>
      </w:pPr>
      <w:r w:rsidRPr="6DCF1C42" w:rsidR="00A75941">
        <w:rPr>
          <w:rFonts w:ascii="Arial" w:hAnsi="Arial" w:eastAsia="Arial" w:cs="Arial"/>
          <w:sz w:val="22"/>
          <w:szCs w:val="22"/>
        </w:rPr>
        <w:t>Main Body</w:t>
      </w:r>
    </w:p>
    <w:p w:rsidR="00E13702" w:rsidP="6DCF1C42" w:rsidRDefault="00A75941" w14:paraId="0E5A3FFB" w14:textId="77777777">
      <w:pPr>
        <w:rPr>
          <w:rFonts w:ascii="Arial" w:hAnsi="Arial" w:eastAsia="Arial" w:cs="Arial"/>
          <w:sz w:val="22"/>
          <w:szCs w:val="22"/>
        </w:rPr>
      </w:pPr>
      <w:r w:rsidRPr="6DCF1C42" w:rsidR="00A75941">
        <w:rPr>
          <w:rFonts w:ascii="Arial" w:hAnsi="Arial" w:eastAsia="Arial" w:cs="Arial"/>
          <w:sz w:val="22"/>
          <w:szCs w:val="22"/>
        </w:rPr>
        <w:t xml:space="preserve">Business ethics refers to the application of moral principles and standards to the conduct of individuals and </w:t>
      </w:r>
      <w:r w:rsidRPr="6DCF1C42" w:rsidR="00A75941">
        <w:rPr>
          <w:rFonts w:ascii="Arial" w:hAnsi="Arial" w:eastAsia="Arial" w:cs="Arial"/>
          <w:sz w:val="22"/>
          <w:szCs w:val="22"/>
        </w:rPr>
        <w:t>organisations</w:t>
      </w:r>
      <w:r w:rsidRPr="6DCF1C42" w:rsidR="00A75941">
        <w:rPr>
          <w:rFonts w:ascii="Arial" w:hAnsi="Arial" w:eastAsia="Arial" w:cs="Arial"/>
          <w:sz w:val="22"/>
          <w:szCs w:val="22"/>
        </w:rPr>
        <w:t xml:space="preserve"> in the business context (Crane &amp; </w:t>
      </w:r>
      <w:r w:rsidRPr="6DCF1C42" w:rsidR="00A75941">
        <w:rPr>
          <w:rFonts w:ascii="Arial" w:hAnsi="Arial" w:eastAsia="Arial" w:cs="Arial"/>
          <w:sz w:val="22"/>
          <w:szCs w:val="22"/>
        </w:rPr>
        <w:t>Matten</w:t>
      </w:r>
      <w:r w:rsidRPr="6DCF1C42" w:rsidR="00A75941">
        <w:rPr>
          <w:rFonts w:ascii="Arial" w:hAnsi="Arial" w:eastAsia="Arial" w:cs="Arial"/>
          <w:sz w:val="22"/>
          <w:szCs w:val="22"/>
        </w:rPr>
        <w:t xml:space="preserve">, 2019). It involves integrity, fairness, transparency, and accountability in decision-making processes. Business ethics guides </w:t>
      </w:r>
      <w:r w:rsidRPr="6DCF1C42" w:rsidR="00A75941">
        <w:rPr>
          <w:rFonts w:ascii="Arial" w:hAnsi="Arial" w:eastAsia="Arial" w:cs="Arial"/>
          <w:sz w:val="22"/>
          <w:szCs w:val="22"/>
        </w:rPr>
        <w:t>organisations</w:t>
      </w:r>
      <w:r w:rsidRPr="6DCF1C42" w:rsidR="00A75941">
        <w:rPr>
          <w:rFonts w:ascii="Arial" w:hAnsi="Arial" w:eastAsia="Arial" w:cs="Arial"/>
          <w:sz w:val="22"/>
          <w:szCs w:val="22"/>
        </w:rPr>
        <w:t xml:space="preserve"> in doing what is right beyond what is legally required.</w:t>
      </w:r>
    </w:p>
    <w:p w:rsidR="00E13702" w:rsidP="6DCF1C42" w:rsidRDefault="00A75941" w14:paraId="37552905" w14:textId="77777777" w14:noSpellErr="1">
      <w:pPr>
        <w:rPr>
          <w:rFonts w:ascii="Arial" w:hAnsi="Arial" w:eastAsia="Arial" w:cs="Arial"/>
          <w:sz w:val="22"/>
          <w:szCs w:val="22"/>
        </w:rPr>
      </w:pPr>
      <w:r w:rsidRPr="6DCF1C42" w:rsidR="00A75941">
        <w:rPr>
          <w:rFonts w:ascii="Arial" w:hAnsi="Arial" w:eastAsia="Arial" w:cs="Arial"/>
          <w:sz w:val="22"/>
          <w:szCs w:val="22"/>
        </w:rPr>
        <w:t xml:space="preserve">Corporate Social Responsibility (CSR), on the other hand, refers to the voluntary actions taken by businesses to </w:t>
      </w:r>
      <w:r w:rsidRPr="6DCF1C42" w:rsidR="00A75941">
        <w:rPr>
          <w:rFonts w:ascii="Arial" w:hAnsi="Arial" w:eastAsia="Arial" w:cs="Arial"/>
          <w:sz w:val="22"/>
          <w:szCs w:val="22"/>
        </w:rPr>
        <w:t>operate</w:t>
      </w:r>
      <w:r w:rsidRPr="6DCF1C42" w:rsidR="00A75941">
        <w:rPr>
          <w:rFonts w:ascii="Arial" w:hAnsi="Arial" w:eastAsia="Arial" w:cs="Arial"/>
          <w:sz w:val="22"/>
          <w:szCs w:val="22"/>
        </w:rPr>
        <w:t xml:space="preserve"> in an economically, socially, and environmentally sustainable manner. According to Carroll (1991), CSR consists of four responsibilities: economic, legal, ethical, and philanthropic. This model, known as Carroll’s Pyramid of CSR, highlights that businesses must be profitable while also obeying the law, acting ethically, and contributing to society.</w:t>
      </w:r>
    </w:p>
    <w:p w:rsidR="00E13702" w:rsidP="6DCF1C42" w:rsidRDefault="00A75941" w14:paraId="59137E6E" w14:textId="77777777">
      <w:pPr>
        <w:rPr>
          <w:rFonts w:ascii="Arial" w:hAnsi="Arial" w:eastAsia="Arial" w:cs="Arial"/>
          <w:sz w:val="22"/>
          <w:szCs w:val="22"/>
        </w:rPr>
      </w:pPr>
      <w:r w:rsidRPr="6DCF1C42" w:rsidR="00A75941">
        <w:rPr>
          <w:rFonts w:ascii="Arial" w:hAnsi="Arial" w:eastAsia="Arial" w:cs="Arial"/>
          <w:sz w:val="22"/>
          <w:szCs w:val="22"/>
        </w:rPr>
        <w:t xml:space="preserve">While ethics refers to principles that guide </w:t>
      </w:r>
      <w:r w:rsidRPr="6DCF1C42" w:rsidR="00A75941">
        <w:rPr>
          <w:rFonts w:ascii="Arial" w:hAnsi="Arial" w:eastAsia="Arial" w:cs="Arial"/>
          <w:sz w:val="22"/>
          <w:szCs w:val="22"/>
        </w:rPr>
        <w:t>behaviour</w:t>
      </w:r>
      <w:r w:rsidRPr="6DCF1C42" w:rsidR="00A75941">
        <w:rPr>
          <w:rFonts w:ascii="Arial" w:hAnsi="Arial" w:eastAsia="Arial" w:cs="Arial"/>
          <w:sz w:val="22"/>
          <w:szCs w:val="22"/>
        </w:rPr>
        <w:t>, CSR is the practical implementation of those principles in relation to stakeholders, including employees, customers, communities, and the environment.</w:t>
      </w:r>
    </w:p>
    <w:p w:rsidR="00E13702" w:rsidP="6DCF1C42" w:rsidRDefault="00A75941" w14:paraId="5BE62517" w14:textId="77777777" w14:noSpellErr="1">
      <w:pPr>
        <w:rPr>
          <w:rFonts w:ascii="Arial" w:hAnsi="Arial" w:eastAsia="Arial" w:cs="Arial"/>
          <w:sz w:val="22"/>
          <w:szCs w:val="22"/>
        </w:rPr>
      </w:pPr>
      <w:r w:rsidRPr="6DCF1C42" w:rsidR="00A75941">
        <w:rPr>
          <w:rFonts w:ascii="Arial" w:hAnsi="Arial" w:eastAsia="Arial" w:cs="Arial"/>
          <w:sz w:val="22"/>
          <w:szCs w:val="22"/>
        </w:rPr>
        <w:t>One of the most prominent frameworks linking CSR with sustainability is Elkington’s Triple Bottom Line (1997), which encourages companies to focus on three performance dimensions: people (social), planet (environmental), and profit (economic). This model suggests that sustainable businesses must balance financial performance with social equity and environmental responsibility.</w:t>
      </w:r>
    </w:p>
    <w:p w:rsidR="00E13702" w:rsidP="6DCF1C42" w:rsidRDefault="00A75941" w14:paraId="2729C91C" w14:textId="77777777">
      <w:pPr>
        <w:rPr>
          <w:rFonts w:ascii="Arial" w:hAnsi="Arial" w:eastAsia="Arial" w:cs="Arial"/>
          <w:sz w:val="22"/>
          <w:szCs w:val="22"/>
        </w:rPr>
      </w:pPr>
      <w:r w:rsidRPr="6DCF1C42" w:rsidR="00A75941">
        <w:rPr>
          <w:rFonts w:ascii="Arial" w:hAnsi="Arial" w:eastAsia="Arial" w:cs="Arial"/>
          <w:sz w:val="22"/>
          <w:szCs w:val="22"/>
        </w:rPr>
        <w:t xml:space="preserve">Another useful theory is Stakeholder Theory (Freeman, 1984), which posits that </w:t>
      </w:r>
      <w:r w:rsidRPr="6DCF1C42" w:rsidR="00A75941">
        <w:rPr>
          <w:rFonts w:ascii="Arial" w:hAnsi="Arial" w:eastAsia="Arial" w:cs="Arial"/>
          <w:sz w:val="22"/>
          <w:szCs w:val="22"/>
        </w:rPr>
        <w:t>organisations</w:t>
      </w:r>
      <w:r w:rsidRPr="6DCF1C42" w:rsidR="00A75941">
        <w:rPr>
          <w:rFonts w:ascii="Arial" w:hAnsi="Arial" w:eastAsia="Arial" w:cs="Arial"/>
          <w:sz w:val="22"/>
          <w:szCs w:val="22"/>
        </w:rPr>
        <w:t xml:space="preserve"> have a duty not only to shareholders but to all parties affected by business operations. By </w:t>
      </w:r>
      <w:r w:rsidRPr="6DCF1C42" w:rsidR="00A75941">
        <w:rPr>
          <w:rFonts w:ascii="Arial" w:hAnsi="Arial" w:eastAsia="Arial" w:cs="Arial"/>
          <w:sz w:val="22"/>
          <w:szCs w:val="22"/>
        </w:rPr>
        <w:t>identifying</w:t>
      </w:r>
      <w:r w:rsidRPr="6DCF1C42" w:rsidR="00A75941">
        <w:rPr>
          <w:rFonts w:ascii="Arial" w:hAnsi="Arial" w:eastAsia="Arial" w:cs="Arial"/>
          <w:sz w:val="22"/>
          <w:szCs w:val="22"/>
        </w:rPr>
        <w:t xml:space="preserve"> and addressing stakeholder needs, companies can build trust, improve reputation, and achieve long-term viability.</w:t>
      </w:r>
    </w:p>
    <w:p w:rsidR="00E13702" w:rsidP="6DCF1C42" w:rsidRDefault="00A75941" w14:paraId="09150447" w14:textId="77777777" w14:noSpellErr="1">
      <w:pPr>
        <w:rPr>
          <w:rFonts w:ascii="Arial" w:hAnsi="Arial" w:eastAsia="Arial" w:cs="Arial"/>
          <w:sz w:val="22"/>
          <w:szCs w:val="22"/>
        </w:rPr>
      </w:pPr>
      <w:r w:rsidRPr="6DCF1C42" w:rsidR="00A75941">
        <w:rPr>
          <w:rFonts w:ascii="Arial" w:hAnsi="Arial" w:eastAsia="Arial" w:cs="Arial"/>
          <w:sz w:val="22"/>
          <w:szCs w:val="22"/>
        </w:rPr>
        <w:t>Business ethics and CSR are not just about compliance or philanthropy; they can lead to competitive advantage and improved business performance when implemented sincerely.</w:t>
      </w:r>
    </w:p>
    <w:p w:rsidR="00E13702" w:rsidP="6DCF1C42" w:rsidRDefault="00A75941" w14:paraId="0651C7C0" w14:textId="77777777" w14:noSpellErr="1">
      <w:pPr>
        <w:rPr>
          <w:rFonts w:ascii="Arial" w:hAnsi="Arial" w:eastAsia="Arial" w:cs="Arial"/>
          <w:sz w:val="22"/>
          <w:szCs w:val="22"/>
        </w:rPr>
      </w:pPr>
      <w:r w:rsidRPr="6DCF1C42" w:rsidR="00A75941">
        <w:rPr>
          <w:rFonts w:ascii="Arial" w:hAnsi="Arial" w:eastAsia="Arial" w:cs="Arial"/>
          <w:sz w:val="22"/>
          <w:szCs w:val="22"/>
        </w:rPr>
        <w:t xml:space="preserve">Unilever’s “Sustainable Living Plan” is a key example of integrating CSR into </w:t>
      </w:r>
      <w:r w:rsidRPr="6DCF1C42" w:rsidR="00A75941">
        <w:rPr>
          <w:rFonts w:ascii="Arial" w:hAnsi="Arial" w:eastAsia="Arial" w:cs="Arial"/>
          <w:sz w:val="22"/>
          <w:szCs w:val="22"/>
        </w:rPr>
        <w:t>core</w:t>
      </w:r>
      <w:r w:rsidRPr="6DCF1C42" w:rsidR="00A75941">
        <w:rPr>
          <w:rFonts w:ascii="Arial" w:hAnsi="Arial" w:eastAsia="Arial" w:cs="Arial"/>
          <w:sz w:val="22"/>
          <w:szCs w:val="22"/>
        </w:rPr>
        <w:t xml:space="preserve"> business strategy. By reducing environmental footprint and improving health and well-being, Unilever not only boosted its brand reputation but also experienced long-term growth. Ethical sourcing, environmental innovation, and social initiatives contributed to increased customer loyalty and employee satisfaction (Unilever, 2023).</w:t>
      </w:r>
    </w:p>
    <w:p w:rsidR="00E13702" w:rsidP="6DCF1C42" w:rsidRDefault="00A75941" w14:paraId="0A68CDD2" w14:textId="77777777">
      <w:pPr>
        <w:rPr>
          <w:rFonts w:ascii="Arial" w:hAnsi="Arial" w:eastAsia="Arial" w:cs="Arial"/>
          <w:sz w:val="22"/>
          <w:szCs w:val="22"/>
        </w:rPr>
      </w:pPr>
      <w:r w:rsidRPr="6DCF1C42" w:rsidR="00A75941">
        <w:rPr>
          <w:rFonts w:ascii="Arial" w:hAnsi="Arial" w:eastAsia="Arial" w:cs="Arial"/>
          <w:sz w:val="22"/>
          <w:szCs w:val="22"/>
        </w:rPr>
        <w:t xml:space="preserve">Patagonia, an outdoor apparel company, has built its identity around ethical values and environmental activism. From using recycled materials to donating 1% of sales to environmental causes, Patagonia practices what it preaches. This ethical stance has strengthened its brand value and customer trust, showing that responsible </w:t>
      </w:r>
      <w:r w:rsidRPr="6DCF1C42" w:rsidR="00A75941">
        <w:rPr>
          <w:rFonts w:ascii="Arial" w:hAnsi="Arial" w:eastAsia="Arial" w:cs="Arial"/>
          <w:sz w:val="22"/>
          <w:szCs w:val="22"/>
        </w:rPr>
        <w:t>behaviour</w:t>
      </w:r>
      <w:r w:rsidRPr="6DCF1C42" w:rsidR="00A75941">
        <w:rPr>
          <w:rFonts w:ascii="Arial" w:hAnsi="Arial" w:eastAsia="Arial" w:cs="Arial"/>
          <w:sz w:val="22"/>
          <w:szCs w:val="22"/>
        </w:rPr>
        <w:t xml:space="preserve"> can </w:t>
      </w:r>
      <w:r w:rsidRPr="6DCF1C42" w:rsidR="00A75941">
        <w:rPr>
          <w:rFonts w:ascii="Arial" w:hAnsi="Arial" w:eastAsia="Arial" w:cs="Arial"/>
          <w:sz w:val="22"/>
          <w:szCs w:val="22"/>
        </w:rPr>
        <w:t xml:space="preserve">coexist with profitability (Fleming, </w:t>
      </w:r>
      <w:r w:rsidRPr="6DCF1C42" w:rsidR="00A75941">
        <w:rPr>
          <w:rFonts w:ascii="Arial" w:hAnsi="Arial" w:eastAsia="Arial" w:cs="Arial"/>
          <w:sz w:val="22"/>
          <w:szCs w:val="22"/>
        </w:rPr>
        <w:t>2022</w:t>
      </w:r>
      <w:r w:rsidRPr="6DCF1C42" w:rsidR="00A75941">
        <w:rPr>
          <w:rFonts w:ascii="Arial" w:hAnsi="Arial" w:eastAsia="Arial" w:cs="Arial"/>
          <w:sz w:val="22"/>
          <w:szCs w:val="22"/>
        </w:rPr>
        <w:t>). The company’s transparency and authenticity have made it a leader in responsible business.</w:t>
      </w:r>
    </w:p>
    <w:p w:rsidR="00E13702" w:rsidP="6DCF1C42" w:rsidRDefault="00A75941" w14:paraId="71ACA630" w14:textId="77777777">
      <w:pPr>
        <w:rPr>
          <w:rFonts w:ascii="Arial" w:hAnsi="Arial" w:eastAsia="Arial" w:cs="Arial"/>
          <w:sz w:val="22"/>
          <w:szCs w:val="22"/>
        </w:rPr>
      </w:pPr>
      <w:r w:rsidRPr="6DCF1C42" w:rsidR="00A75941">
        <w:rPr>
          <w:rFonts w:ascii="Arial" w:hAnsi="Arial" w:eastAsia="Arial" w:cs="Arial"/>
          <w:sz w:val="22"/>
          <w:szCs w:val="22"/>
        </w:rPr>
        <w:t>On the contrary, Volkswagen’s “</w:t>
      </w:r>
      <w:r w:rsidRPr="6DCF1C42" w:rsidR="00A75941">
        <w:rPr>
          <w:rFonts w:ascii="Arial" w:hAnsi="Arial" w:eastAsia="Arial" w:cs="Arial"/>
          <w:sz w:val="22"/>
          <w:szCs w:val="22"/>
        </w:rPr>
        <w:t>Dieselgate</w:t>
      </w:r>
      <w:r w:rsidRPr="6DCF1C42" w:rsidR="00A75941">
        <w:rPr>
          <w:rFonts w:ascii="Arial" w:hAnsi="Arial" w:eastAsia="Arial" w:cs="Arial"/>
          <w:sz w:val="22"/>
          <w:szCs w:val="22"/>
        </w:rPr>
        <w:t xml:space="preserve">” scandal illustrates the damage caused by unethical </w:t>
      </w:r>
      <w:r w:rsidRPr="6DCF1C42" w:rsidR="00A75941">
        <w:rPr>
          <w:rFonts w:ascii="Arial" w:hAnsi="Arial" w:eastAsia="Arial" w:cs="Arial"/>
          <w:sz w:val="22"/>
          <w:szCs w:val="22"/>
        </w:rPr>
        <w:t>behaviour</w:t>
      </w:r>
      <w:r w:rsidRPr="6DCF1C42" w:rsidR="00A75941">
        <w:rPr>
          <w:rFonts w:ascii="Arial" w:hAnsi="Arial" w:eastAsia="Arial" w:cs="Arial"/>
          <w:sz w:val="22"/>
          <w:szCs w:val="22"/>
        </w:rPr>
        <w:t>. In 2015, the company admitted to cheating emissions tests, which led to billions in fines, reputational damage, and consumer mistrust. This case reveals that unethical practices may provide short-term gains but can severely harm long-term performance. It also underscores the importance of internal ethics and accountability mechanisms.</w:t>
      </w:r>
    </w:p>
    <w:p w:rsidR="00E13702" w:rsidP="6DCF1C42" w:rsidRDefault="00A75941" w14:paraId="0770626C" w14:textId="77777777">
      <w:pPr>
        <w:rPr>
          <w:rFonts w:ascii="Arial" w:hAnsi="Arial" w:eastAsia="Arial" w:cs="Arial"/>
          <w:sz w:val="22"/>
          <w:szCs w:val="22"/>
        </w:rPr>
      </w:pPr>
      <w:r w:rsidRPr="6DCF1C42" w:rsidR="00A75941">
        <w:rPr>
          <w:rFonts w:ascii="Arial" w:hAnsi="Arial" w:eastAsia="Arial" w:cs="Arial"/>
          <w:sz w:val="22"/>
          <w:szCs w:val="22"/>
        </w:rPr>
        <w:t xml:space="preserve">These examples </w:t>
      </w:r>
      <w:r w:rsidRPr="6DCF1C42" w:rsidR="00A75941">
        <w:rPr>
          <w:rFonts w:ascii="Arial" w:hAnsi="Arial" w:eastAsia="Arial" w:cs="Arial"/>
          <w:sz w:val="22"/>
          <w:szCs w:val="22"/>
        </w:rPr>
        <w:t>demonstrate</w:t>
      </w:r>
      <w:r w:rsidRPr="6DCF1C42" w:rsidR="00A75941">
        <w:rPr>
          <w:rFonts w:ascii="Arial" w:hAnsi="Arial" w:eastAsia="Arial" w:cs="Arial"/>
          <w:sz w:val="22"/>
          <w:szCs w:val="22"/>
        </w:rPr>
        <w:t xml:space="preserve"> that ethical </w:t>
      </w:r>
      <w:r w:rsidRPr="6DCF1C42" w:rsidR="00A75941">
        <w:rPr>
          <w:rFonts w:ascii="Arial" w:hAnsi="Arial" w:eastAsia="Arial" w:cs="Arial"/>
          <w:sz w:val="22"/>
          <w:szCs w:val="22"/>
        </w:rPr>
        <w:t>behaviour</w:t>
      </w:r>
      <w:r w:rsidRPr="6DCF1C42" w:rsidR="00A75941">
        <w:rPr>
          <w:rFonts w:ascii="Arial" w:hAnsi="Arial" w:eastAsia="Arial" w:cs="Arial"/>
          <w:sz w:val="22"/>
          <w:szCs w:val="22"/>
        </w:rPr>
        <w:t xml:space="preserve"> and CSR initiatives, when aligned with </w:t>
      </w:r>
      <w:r w:rsidRPr="6DCF1C42" w:rsidR="00A75941">
        <w:rPr>
          <w:rFonts w:ascii="Arial" w:hAnsi="Arial" w:eastAsia="Arial" w:cs="Arial"/>
          <w:sz w:val="22"/>
          <w:szCs w:val="22"/>
        </w:rPr>
        <w:t>organisational</w:t>
      </w:r>
      <w:r w:rsidRPr="6DCF1C42" w:rsidR="00A75941">
        <w:rPr>
          <w:rFonts w:ascii="Arial" w:hAnsi="Arial" w:eastAsia="Arial" w:cs="Arial"/>
          <w:sz w:val="22"/>
          <w:szCs w:val="22"/>
        </w:rPr>
        <w:t xml:space="preserve"> culture and strategy, can drive sustainable business success. However, when ethics are disregarded, the consequences can be devastating.</w:t>
      </w:r>
    </w:p>
    <w:p w:rsidR="00E13702" w:rsidP="6DCF1C42" w:rsidRDefault="00A75941" w14:paraId="7D7C7AC2" w14:textId="77777777" w14:noSpellErr="1">
      <w:pPr>
        <w:rPr>
          <w:rFonts w:ascii="Arial" w:hAnsi="Arial" w:eastAsia="Arial" w:cs="Arial"/>
          <w:sz w:val="22"/>
          <w:szCs w:val="22"/>
        </w:rPr>
      </w:pPr>
      <w:r w:rsidRPr="6DCF1C42" w:rsidR="00A75941">
        <w:rPr>
          <w:rFonts w:ascii="Arial" w:hAnsi="Arial" w:eastAsia="Arial" w:cs="Arial"/>
          <w:sz w:val="22"/>
          <w:szCs w:val="22"/>
        </w:rPr>
        <w:t>Similarly, Patagonia's ethical mission permeates internal policies, including employee welfare and fair labor practices. The company encourages environmental activism among its staff and has implemented a repair and reuse program that discourages overconsumption. This approach builds deep loyalty among consumers who view Patagonia not just as a brand, but as a representation of their own values.</w:t>
      </w:r>
    </w:p>
    <w:p w:rsidR="00E13702" w:rsidP="6DCF1C42" w:rsidRDefault="00A75941" w14:paraId="2B7E6727" w14:textId="77777777" w14:noSpellErr="1">
      <w:pPr>
        <w:rPr>
          <w:rFonts w:ascii="Arial" w:hAnsi="Arial" w:eastAsia="Arial" w:cs="Arial"/>
          <w:sz w:val="22"/>
          <w:szCs w:val="22"/>
        </w:rPr>
      </w:pPr>
      <w:r w:rsidRPr="6DCF1C42" w:rsidR="00A75941">
        <w:rPr>
          <w:rFonts w:ascii="Arial" w:hAnsi="Arial" w:eastAsia="Arial" w:cs="Arial"/>
          <w:sz w:val="22"/>
          <w:szCs w:val="22"/>
        </w:rPr>
        <w:t>In the case of Unilever, the company's commitment to sustainability extends beyond marketing; it affects supply chains, product design, and even partnerships. For example, Unilever promotes smallholder farmer development and water-saving innovations in its manufacturing plants. These initiatives not only reduce operational costs but also create shared value across its global ecosystem, reinforcing both resilience and reputation.</w:t>
      </w:r>
    </w:p>
    <w:p w:rsidR="00E13702" w:rsidP="6DCF1C42" w:rsidRDefault="00A75941" w14:paraId="2B48149E" w14:textId="77777777">
      <w:pPr>
        <w:rPr>
          <w:rFonts w:ascii="Arial" w:hAnsi="Arial" w:eastAsia="Arial" w:cs="Arial"/>
          <w:sz w:val="22"/>
          <w:szCs w:val="22"/>
        </w:rPr>
      </w:pPr>
      <w:r w:rsidRPr="6DCF1C42" w:rsidR="00A75941">
        <w:rPr>
          <w:rFonts w:ascii="Arial" w:hAnsi="Arial" w:eastAsia="Arial" w:cs="Arial"/>
          <w:sz w:val="22"/>
          <w:szCs w:val="22"/>
        </w:rPr>
        <w:t xml:space="preserve">Elkington’s Triple Bottom Line (1997) is particularly relevant in the modern era of sustainable development, where </w:t>
      </w:r>
      <w:r w:rsidRPr="6DCF1C42" w:rsidR="00A75941">
        <w:rPr>
          <w:rFonts w:ascii="Arial" w:hAnsi="Arial" w:eastAsia="Arial" w:cs="Arial"/>
          <w:sz w:val="22"/>
          <w:szCs w:val="22"/>
        </w:rPr>
        <w:t>organisations</w:t>
      </w:r>
      <w:r w:rsidRPr="6DCF1C42" w:rsidR="00A75941">
        <w:rPr>
          <w:rFonts w:ascii="Arial" w:hAnsi="Arial" w:eastAsia="Arial" w:cs="Arial"/>
          <w:sz w:val="22"/>
          <w:szCs w:val="22"/>
        </w:rPr>
        <w:t xml:space="preserve"> are increasingly evaluated not only on profit margins but also on how they </w:t>
      </w:r>
      <w:r w:rsidRPr="6DCF1C42" w:rsidR="00A75941">
        <w:rPr>
          <w:rFonts w:ascii="Arial" w:hAnsi="Arial" w:eastAsia="Arial" w:cs="Arial"/>
          <w:sz w:val="22"/>
          <w:szCs w:val="22"/>
        </w:rPr>
        <w:t>impact</w:t>
      </w:r>
      <w:r w:rsidRPr="6DCF1C42" w:rsidR="00A75941">
        <w:rPr>
          <w:rFonts w:ascii="Arial" w:hAnsi="Arial" w:eastAsia="Arial" w:cs="Arial"/>
          <w:sz w:val="22"/>
          <w:szCs w:val="22"/>
        </w:rPr>
        <w:t xml:space="preserve"> people and the planet. Companies that ignore social or environmental dimensions may risk reputational damage, legal issues, or even consumer boycotts. By embedding this framework into strategy, firms can align values with operations, ensuring long-term value creation.</w:t>
      </w:r>
    </w:p>
    <w:p w:rsidR="00E13702" w:rsidP="6DCF1C42" w:rsidRDefault="00A75941" w14:paraId="074BB5E3" w14:textId="77777777" w14:noSpellErr="1">
      <w:pPr>
        <w:pStyle w:val="Heading1"/>
        <w:rPr>
          <w:rFonts w:ascii="Arial" w:hAnsi="Arial" w:eastAsia="Arial" w:cs="Arial"/>
          <w:sz w:val="22"/>
          <w:szCs w:val="22"/>
        </w:rPr>
      </w:pPr>
      <w:r w:rsidRPr="6DCF1C42" w:rsidR="00A75941">
        <w:rPr>
          <w:rFonts w:ascii="Arial" w:hAnsi="Arial" w:eastAsia="Arial" w:cs="Arial"/>
          <w:sz w:val="22"/>
          <w:szCs w:val="22"/>
        </w:rPr>
        <w:t>Conclusion</w:t>
      </w:r>
    </w:p>
    <w:p w:rsidR="00E13702" w:rsidP="6DCF1C42" w:rsidRDefault="00A75941" w14:paraId="7E8D79B0" w14:textId="77777777">
      <w:pPr>
        <w:rPr>
          <w:rFonts w:ascii="Arial" w:hAnsi="Arial" w:eastAsia="Arial" w:cs="Arial"/>
          <w:sz w:val="22"/>
          <w:szCs w:val="22"/>
        </w:rPr>
      </w:pPr>
      <w:r w:rsidRPr="6DCF1C42" w:rsidR="00A75941">
        <w:rPr>
          <w:rFonts w:ascii="Arial" w:hAnsi="Arial" w:eastAsia="Arial" w:cs="Arial"/>
          <w:sz w:val="22"/>
          <w:szCs w:val="22"/>
        </w:rPr>
        <w:t xml:space="preserve">In conclusion, business ethics and Corporate Social Responsibility are essential for building trust, </w:t>
      </w:r>
      <w:r w:rsidRPr="6DCF1C42" w:rsidR="00A75941">
        <w:rPr>
          <w:rFonts w:ascii="Arial" w:hAnsi="Arial" w:eastAsia="Arial" w:cs="Arial"/>
          <w:sz w:val="22"/>
          <w:szCs w:val="22"/>
        </w:rPr>
        <w:t>maintaining</w:t>
      </w:r>
      <w:r w:rsidRPr="6DCF1C42" w:rsidR="00A75941">
        <w:rPr>
          <w:rFonts w:ascii="Arial" w:hAnsi="Arial" w:eastAsia="Arial" w:cs="Arial"/>
          <w:sz w:val="22"/>
          <w:szCs w:val="22"/>
        </w:rPr>
        <w:t xml:space="preserve"> legitimacy, and achieving sustainable business performance. Theoretical models such as the Triple Bottom Line and Carroll’s CSR Pyramid offer structured approaches to understanding and implementing these values. Real-world examples from Unilever and Patagonia confirm that ethical and socially responsible practices can enhance reputation, customer loyalty, and long-term profitability. Conversely, Volkswagen’s experience shows the significant risks of unethical </w:t>
      </w:r>
      <w:r w:rsidRPr="6DCF1C42" w:rsidR="00A75941">
        <w:rPr>
          <w:rFonts w:ascii="Arial" w:hAnsi="Arial" w:eastAsia="Arial" w:cs="Arial"/>
          <w:sz w:val="22"/>
          <w:szCs w:val="22"/>
        </w:rPr>
        <w:t>behaviour</w:t>
      </w:r>
      <w:r w:rsidRPr="6DCF1C42" w:rsidR="00A75941">
        <w:rPr>
          <w:rFonts w:ascii="Arial" w:hAnsi="Arial" w:eastAsia="Arial" w:cs="Arial"/>
          <w:sz w:val="22"/>
          <w:szCs w:val="22"/>
        </w:rPr>
        <w:t xml:space="preserve">. Therefore, integrating ethics and CSR into business strategy is not just a moral obligation but also a strategic imperative. As consumers, investors, and regulators increasingly demand transparency and accountability, businesses that ignore ethical principles may face severe consequences, </w:t>
      </w:r>
      <w:r w:rsidRPr="6DCF1C42" w:rsidR="00A75941">
        <w:rPr>
          <w:rFonts w:ascii="Arial" w:hAnsi="Arial" w:eastAsia="Arial" w:cs="Arial"/>
          <w:sz w:val="22"/>
          <w:szCs w:val="22"/>
        </w:rPr>
        <w:t>while those who embrace them are better positioned for resilience and growth in a complex and interconnected world.</w:t>
      </w:r>
    </w:p>
    <w:p w:rsidR="00E13702" w:rsidP="6DCF1C42" w:rsidRDefault="00A75941" w14:paraId="148245EF" w14:textId="77777777" w14:noSpellErr="1">
      <w:pPr>
        <w:pStyle w:val="Heading1"/>
        <w:rPr>
          <w:rFonts w:ascii="Arial" w:hAnsi="Arial" w:eastAsia="Arial" w:cs="Arial"/>
          <w:sz w:val="22"/>
          <w:szCs w:val="22"/>
        </w:rPr>
      </w:pPr>
      <w:r w:rsidRPr="6DCF1C42" w:rsidR="00A75941">
        <w:rPr>
          <w:rFonts w:ascii="Arial" w:hAnsi="Arial" w:eastAsia="Arial" w:cs="Arial"/>
          <w:sz w:val="22"/>
          <w:szCs w:val="22"/>
        </w:rPr>
        <w:t>References</w:t>
      </w:r>
    </w:p>
    <w:p w:rsidR="00E13702" w:rsidP="6DCF1C42" w:rsidRDefault="00A75941" w14:paraId="64C19200" w14:textId="77777777" w14:noSpellErr="1">
      <w:pPr>
        <w:rPr>
          <w:rFonts w:ascii="Arial" w:hAnsi="Arial" w:eastAsia="Arial" w:cs="Arial"/>
          <w:sz w:val="22"/>
          <w:szCs w:val="22"/>
        </w:rPr>
      </w:pPr>
      <w:r w:rsidRPr="6DCF1C42" w:rsidR="00A75941">
        <w:rPr>
          <w:rFonts w:ascii="Arial" w:hAnsi="Arial" w:eastAsia="Arial" w:cs="Arial"/>
          <w:sz w:val="22"/>
          <w:szCs w:val="22"/>
        </w:rPr>
        <w:t>Carroll, A.B. (1991) *The Pyramid of Corporate Social Responsibility*. Business Horizons, 34(4), pp. 39–48.</w:t>
      </w:r>
    </w:p>
    <w:p w:rsidR="00E13702" w:rsidP="6DCF1C42" w:rsidRDefault="00A75941" w14:paraId="710B0255" w14:textId="77777777">
      <w:pPr>
        <w:rPr>
          <w:rFonts w:ascii="Arial" w:hAnsi="Arial" w:eastAsia="Arial" w:cs="Arial"/>
          <w:sz w:val="22"/>
          <w:szCs w:val="22"/>
        </w:rPr>
      </w:pPr>
      <w:r w:rsidRPr="6DCF1C42" w:rsidR="00A75941">
        <w:rPr>
          <w:rFonts w:ascii="Arial" w:hAnsi="Arial" w:eastAsia="Arial" w:cs="Arial"/>
          <w:sz w:val="22"/>
          <w:szCs w:val="22"/>
        </w:rPr>
        <w:t xml:space="preserve">Crane, A. and </w:t>
      </w:r>
      <w:r w:rsidRPr="6DCF1C42" w:rsidR="00A75941">
        <w:rPr>
          <w:rFonts w:ascii="Arial" w:hAnsi="Arial" w:eastAsia="Arial" w:cs="Arial"/>
          <w:sz w:val="22"/>
          <w:szCs w:val="22"/>
        </w:rPr>
        <w:t>Matten</w:t>
      </w:r>
      <w:r w:rsidRPr="6DCF1C42" w:rsidR="00A75941">
        <w:rPr>
          <w:rFonts w:ascii="Arial" w:hAnsi="Arial" w:eastAsia="Arial" w:cs="Arial"/>
          <w:sz w:val="22"/>
          <w:szCs w:val="22"/>
        </w:rPr>
        <w:t>, D. (2019) *Business Ethics*. 5th ed. Oxford: Oxford University Press.</w:t>
      </w:r>
    </w:p>
    <w:p w:rsidR="00E13702" w:rsidP="6DCF1C42" w:rsidRDefault="00A75941" w14:paraId="4E656C24" w14:textId="77777777" w14:noSpellErr="1">
      <w:pPr>
        <w:rPr>
          <w:rFonts w:ascii="Arial" w:hAnsi="Arial" w:eastAsia="Arial" w:cs="Arial"/>
          <w:sz w:val="22"/>
          <w:szCs w:val="22"/>
        </w:rPr>
      </w:pPr>
      <w:r w:rsidRPr="6DCF1C42" w:rsidR="00A75941">
        <w:rPr>
          <w:rFonts w:ascii="Arial" w:hAnsi="Arial" w:eastAsia="Arial" w:cs="Arial"/>
          <w:sz w:val="22"/>
          <w:szCs w:val="22"/>
        </w:rPr>
        <w:t>Elkington, J. (1997) *Cannibals with Forks: The Triple Bottom Line of 21st Century Business*. Oxford: Capstone.</w:t>
      </w:r>
    </w:p>
    <w:p w:rsidR="00E13702" w:rsidP="6DCF1C42" w:rsidRDefault="00A75941" w14:paraId="23F28542" w14:textId="77777777" w14:noSpellErr="1">
      <w:pPr>
        <w:rPr>
          <w:rFonts w:ascii="Arial" w:hAnsi="Arial" w:eastAsia="Arial" w:cs="Arial"/>
          <w:sz w:val="22"/>
          <w:szCs w:val="22"/>
        </w:rPr>
      </w:pPr>
      <w:r w:rsidRPr="6DCF1C42" w:rsidR="00A75941">
        <w:rPr>
          <w:rFonts w:ascii="Arial" w:hAnsi="Arial" w:eastAsia="Arial" w:cs="Arial"/>
          <w:sz w:val="22"/>
          <w:szCs w:val="22"/>
        </w:rPr>
        <w:t>Fleming, M. (2022) ‘Patagonia and the Ethics of Business’, Journal of Sustainability and Ethics, 9(2), pp. 44–56.</w:t>
      </w:r>
    </w:p>
    <w:p w:rsidR="00E13702" w:rsidP="6DCF1C42" w:rsidRDefault="00A75941" w14:paraId="29EF0933" w14:textId="77777777" w14:noSpellErr="1">
      <w:pPr>
        <w:rPr>
          <w:rFonts w:ascii="Arial" w:hAnsi="Arial" w:eastAsia="Arial" w:cs="Arial"/>
          <w:sz w:val="22"/>
          <w:szCs w:val="22"/>
        </w:rPr>
      </w:pPr>
      <w:r w:rsidRPr="6DCF1C42" w:rsidR="00A75941">
        <w:rPr>
          <w:rFonts w:ascii="Arial" w:hAnsi="Arial" w:eastAsia="Arial" w:cs="Arial"/>
          <w:sz w:val="22"/>
          <w:szCs w:val="22"/>
        </w:rPr>
        <w:t>Freeman, R.E. (1984) *Strategic Management: A Stakeholder Approach*. Boston: Pitman.</w:t>
      </w:r>
    </w:p>
    <w:p w:rsidR="00E13702" w:rsidP="6DCF1C42" w:rsidRDefault="00A75941" w14:paraId="5240A34C" w14:textId="77777777">
      <w:pPr>
        <w:rPr>
          <w:rFonts w:ascii="Arial" w:hAnsi="Arial" w:eastAsia="Arial" w:cs="Arial"/>
          <w:sz w:val="22"/>
          <w:szCs w:val="22"/>
        </w:rPr>
      </w:pPr>
      <w:r w:rsidRPr="6DCF1C42" w:rsidR="00A75941">
        <w:rPr>
          <w:rFonts w:ascii="Arial" w:hAnsi="Arial" w:eastAsia="Arial" w:cs="Arial"/>
          <w:sz w:val="22"/>
          <w:szCs w:val="22"/>
        </w:rPr>
        <w:t xml:space="preserve">Needle, D. and Jane, B. (2023) *Business in Context: An Introduction to Business and its Environment*. 8th ed. London: </w:t>
      </w:r>
      <w:r w:rsidRPr="6DCF1C42" w:rsidR="00A75941">
        <w:rPr>
          <w:rFonts w:ascii="Arial" w:hAnsi="Arial" w:eastAsia="Arial" w:cs="Arial"/>
          <w:sz w:val="22"/>
          <w:szCs w:val="22"/>
        </w:rPr>
        <w:t>Cengage</w:t>
      </w:r>
      <w:r w:rsidRPr="6DCF1C42" w:rsidR="00A75941">
        <w:rPr>
          <w:rFonts w:ascii="Arial" w:hAnsi="Arial" w:eastAsia="Arial" w:cs="Arial"/>
          <w:sz w:val="22"/>
          <w:szCs w:val="22"/>
        </w:rPr>
        <w:t xml:space="preserve"> Learning.</w:t>
      </w:r>
    </w:p>
    <w:p w:rsidR="00E13702" w:rsidP="6DCF1C42" w:rsidRDefault="00A75941" w14:paraId="14C5762D" w14:textId="77777777" w14:noSpellErr="1">
      <w:pPr>
        <w:rPr>
          <w:rFonts w:ascii="Arial" w:hAnsi="Arial" w:eastAsia="Arial" w:cs="Arial"/>
          <w:sz w:val="22"/>
          <w:szCs w:val="22"/>
        </w:rPr>
      </w:pPr>
      <w:r w:rsidRPr="6DCF1C42" w:rsidR="00A75941">
        <w:rPr>
          <w:rFonts w:ascii="Arial" w:hAnsi="Arial" w:eastAsia="Arial" w:cs="Arial"/>
          <w:sz w:val="22"/>
          <w:szCs w:val="22"/>
        </w:rPr>
        <w:t>Unilever (2023) *Sustainable Living Plan*. Available at: https://www.unilever.com/sustainable-living</w:t>
      </w:r>
    </w:p>
    <w:sectPr w:rsidR="00E13702"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51542320">
    <w:abstractNumId w:val="8"/>
  </w:num>
  <w:num w:numId="2" w16cid:durableId="1364329838">
    <w:abstractNumId w:val="6"/>
  </w:num>
  <w:num w:numId="3" w16cid:durableId="502746914">
    <w:abstractNumId w:val="5"/>
  </w:num>
  <w:num w:numId="4" w16cid:durableId="855079234">
    <w:abstractNumId w:val="4"/>
  </w:num>
  <w:num w:numId="5" w16cid:durableId="669407328">
    <w:abstractNumId w:val="7"/>
  </w:num>
  <w:num w:numId="6" w16cid:durableId="831289557">
    <w:abstractNumId w:val="3"/>
  </w:num>
  <w:num w:numId="7" w16cid:durableId="906956996">
    <w:abstractNumId w:val="2"/>
  </w:num>
  <w:num w:numId="8" w16cid:durableId="1146632462">
    <w:abstractNumId w:val="1"/>
  </w:num>
  <w:num w:numId="9" w16cid:durableId="1158617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75941"/>
    <w:rsid w:val="00A95FA8"/>
    <w:rsid w:val="00AA1D8D"/>
    <w:rsid w:val="00B47730"/>
    <w:rsid w:val="00CB0664"/>
    <w:rsid w:val="00E13702"/>
    <w:rsid w:val="00E73937"/>
    <w:rsid w:val="00FC4CE5"/>
    <w:rsid w:val="00FC693F"/>
    <w:rsid w:val="1FDEE930"/>
    <w:rsid w:val="352A1AAE"/>
    <w:rsid w:val="3BD69F0D"/>
    <w:rsid w:val="41DEEFEF"/>
    <w:rsid w:val="4C0760C3"/>
    <w:rsid w:val="5354D25D"/>
    <w:rsid w:val="64A0BF54"/>
    <w:rsid w:val="64B150C2"/>
    <w:rsid w:val="69CCB96F"/>
    <w:rsid w:val="6DCF1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0A1A2F"/>
  <w14:defaultImageDpi w14:val="300"/>
  <w15:docId w15:val="{964DE677-0EB5-B042-97B3-AC38C0CA9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Ilie Tundrea (2321473)</lastModifiedBy>
  <revision>3</revision>
  <dcterms:created xsi:type="dcterms:W3CDTF">2025-07-19T08:39:00.0000000Z</dcterms:created>
  <dcterms:modified xsi:type="dcterms:W3CDTF">2025-07-19T09:03:49.4082037Z</dcterms:modified>
  <category/>
</coreProperties>
</file>