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11193084"/>
        <w:docPartObj>
          <w:docPartGallery w:val="Cover Pages"/>
          <w:docPartUnique/>
        </w:docPartObj>
      </w:sdtPr>
      <w:sdtEndPr>
        <w:rPr>
          <w:rFonts w:ascii="Arial" w:hAnsi="Arial" w:cs="Arial"/>
          <w:sz w:val="24"/>
          <w:szCs w:val="24"/>
        </w:rPr>
      </w:sdtEndPr>
      <w:sdtContent>
        <w:p w14:paraId="781F5A83" w14:textId="322D000F" w:rsidR="008875B1" w:rsidRDefault="008875B1"/>
        <w:p w14:paraId="7A4A4BCE" w14:textId="556C5E09" w:rsidR="008875B1" w:rsidRDefault="008875B1">
          <w:pPr>
            <w:rPr>
              <w:rFonts w:ascii="Arial" w:hAnsi="Arial" w:cs="Arial"/>
              <w:sz w:val="24"/>
              <w:szCs w:val="24"/>
            </w:rPr>
          </w:pPr>
          <w:r>
            <w:rPr>
              <w:noProof/>
            </w:rPr>
            <mc:AlternateContent>
              <mc:Choice Requires="wps">
                <w:drawing>
                  <wp:anchor distT="0" distB="0" distL="182880" distR="182880" simplePos="0" relativeHeight="251660288" behindDoc="0" locked="0" layoutInCell="1" allowOverlap="1" wp14:anchorId="66666DAC" wp14:editId="21EEB209">
                    <wp:simplePos x="0" y="0"/>
                    <wp:positionH relativeFrom="margin">
                      <wp:posOffset>-335280</wp:posOffset>
                    </wp:positionH>
                    <wp:positionV relativeFrom="page">
                      <wp:posOffset>5775960</wp:posOffset>
                    </wp:positionV>
                    <wp:extent cx="6431280" cy="6720840"/>
                    <wp:effectExtent l="0" t="0" r="7620" b="5080"/>
                    <wp:wrapSquare wrapText="bothSides"/>
                    <wp:docPr id="131" name="Text Box 32"/>
                    <wp:cNvGraphicFramePr/>
                    <a:graphic xmlns:a="http://schemas.openxmlformats.org/drawingml/2006/main">
                      <a:graphicData uri="http://schemas.microsoft.com/office/word/2010/wordprocessingShape">
                        <wps:wsp>
                          <wps:cNvSpPr txBox="1"/>
                          <wps:spPr>
                            <a:xfrm>
                              <a:off x="0" y="0"/>
                              <a:ext cx="643128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F63529" w14:textId="4FC55DDA" w:rsidR="008875B1" w:rsidRPr="00CA14E1" w:rsidRDefault="00CA14E1" w:rsidP="00CA14E1">
                                <w:pPr>
                                  <w:pStyle w:val="NoSpacing"/>
                                  <w:spacing w:before="40" w:after="560" w:line="216" w:lineRule="auto"/>
                                  <w:rPr>
                                    <w:rFonts w:ascii="Arial Black" w:hAnsi="Arial Black"/>
                                    <w:color w:val="4472C4" w:themeColor="accent1"/>
                                    <w:sz w:val="72"/>
                                    <w:szCs w:val="72"/>
                                  </w:rPr>
                                </w:pPr>
                                <w:sdt>
                                  <w:sdtPr>
                                    <w:rPr>
                                      <w:rFonts w:ascii="Arial Black" w:hAnsi="Arial Black"/>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CA14E1">
                                      <w:rPr>
                                        <w:rFonts w:ascii="Arial Black" w:hAnsi="Arial Black"/>
                                        <w:color w:val="4472C4" w:themeColor="accent1"/>
                                        <w:sz w:val="72"/>
                                        <w:szCs w:val="72"/>
                                      </w:rPr>
                                      <w:t>Swansea Poverty Truth Commission (SPTC)Putting Lived Experience at the Heart of Poverty Solutions</w:t>
                                    </w:r>
                                  </w:sdtContent>
                                </w:sdt>
                              </w:p>
                              <w:p w14:paraId="35C985C1" w14:textId="0309DADF" w:rsidR="008875B1" w:rsidRDefault="008875B1">
                                <w:pPr>
                                  <w:pStyle w:val="NoSpacing"/>
                                  <w:spacing w:before="80" w:after="40"/>
                                  <w:rPr>
                                    <w:caps/>
                                    <w:color w:val="5B9BD5"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66666DAC" id="_x0000_t202" coordsize="21600,21600" o:spt="202" path="m,l,21600r21600,l21600,xe">
                    <v:stroke joinstyle="miter"/>
                    <v:path gradientshapeok="t" o:connecttype="rect"/>
                  </v:shapetype>
                  <v:shape id="Text Box 32" o:spid="_x0000_s1026" type="#_x0000_t202" style="position:absolute;margin-left:-26.4pt;margin-top:454.8pt;width:506.4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" filled="f" stroked="f" strokeweight=".5pt">
                    <v:textbox style="mso-fit-shape-to-text:t" inset="0,0,0,0">
                      <w:txbxContent>
                        <w:p w14:paraId="52F63529" w14:textId="4FC55DDA" w:rsidR="008875B1" w:rsidRPr="00CA14E1" w:rsidRDefault="00CA14E1" w:rsidP="00CA14E1">
                          <w:pPr>
                            <w:pStyle w:val="NoSpacing"/>
                            <w:spacing w:before="40" w:after="560" w:line="216" w:lineRule="auto"/>
                            <w:rPr>
                              <w:rFonts w:ascii="Arial Black" w:hAnsi="Arial Black"/>
                              <w:color w:val="4472C4" w:themeColor="accent1"/>
                              <w:sz w:val="72"/>
                              <w:szCs w:val="72"/>
                            </w:rPr>
                          </w:pPr>
                          <w:sdt>
                            <w:sdtPr>
                              <w:rPr>
                                <w:rFonts w:ascii="Arial Black" w:hAnsi="Arial Black"/>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CA14E1">
                                <w:rPr>
                                  <w:rFonts w:ascii="Arial Black" w:hAnsi="Arial Black"/>
                                  <w:color w:val="4472C4" w:themeColor="accent1"/>
                                  <w:sz w:val="72"/>
                                  <w:szCs w:val="72"/>
                                </w:rPr>
                                <w:t>Swansea Poverty Truth Commission (SPTC)Putting Lived Experience at the Heart of Poverty Solutions</w:t>
                              </w:r>
                            </w:sdtContent>
                          </w:sdt>
                        </w:p>
                        <w:p w14:paraId="35C985C1" w14:textId="0309DADF" w:rsidR="008875B1" w:rsidRDefault="008875B1">
                          <w:pPr>
                            <w:pStyle w:val="NoSpacing"/>
                            <w:spacing w:before="80" w:after="40"/>
                            <w:rPr>
                              <w:caps/>
                              <w:color w:val="5B9BD5" w:themeColor="accent5"/>
                              <w:sz w:val="24"/>
                              <w:szCs w:val="24"/>
                            </w:rPr>
                          </w:pP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0D3E85E3" wp14:editId="32A305B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CFC2C4" w14:textId="4949A9A6" w:rsidR="008875B1" w:rsidRDefault="008875B1">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D3E85E3"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p w14:paraId="69CFC2C4" w14:textId="4949A9A6" w:rsidR="008875B1" w:rsidRDefault="008875B1">
                          <w:pPr>
                            <w:pStyle w:val="NoSpacing"/>
                            <w:jc w:val="right"/>
                            <w:rPr>
                              <w:color w:val="FFFFFF" w:themeColor="background1"/>
                              <w:sz w:val="24"/>
                              <w:szCs w:val="24"/>
                            </w:rPr>
                          </w:pPr>
                        </w:p>
                      </w:txbxContent>
                    </v:textbox>
                    <w10:wrap anchorx="margin" anchory="page"/>
                  </v:rect>
                </w:pict>
              </mc:Fallback>
            </mc:AlternateContent>
          </w:r>
          <w:r>
            <w:rPr>
              <w:rFonts w:ascii="Arial" w:hAnsi="Arial" w:cs="Arial"/>
              <w:sz w:val="24"/>
              <w:szCs w:val="24"/>
            </w:rPr>
            <w:br w:type="page"/>
          </w:r>
        </w:p>
      </w:sdtContent>
    </w:sdt>
    <w:p w14:paraId="60A35512" w14:textId="77777777" w:rsidR="00CA14E1" w:rsidRPr="00CA14E1" w:rsidRDefault="00CA14E1" w:rsidP="00CA14E1">
      <w:pPr>
        <w:rPr>
          <w:rFonts w:ascii="Arial" w:hAnsi="Arial" w:cs="Arial"/>
          <w:b/>
          <w:bCs/>
          <w:sz w:val="24"/>
          <w:szCs w:val="24"/>
        </w:rPr>
      </w:pPr>
      <w:r w:rsidRPr="00CA14E1">
        <w:rPr>
          <w:rFonts w:ascii="Arial" w:hAnsi="Arial" w:cs="Arial"/>
          <w:b/>
          <w:bCs/>
          <w:sz w:val="24"/>
          <w:szCs w:val="24"/>
        </w:rPr>
        <w:lastRenderedPageBreak/>
        <w:t>Table of Contents:</w:t>
      </w:r>
    </w:p>
    <w:p w14:paraId="7503794A" w14:textId="77777777" w:rsidR="00CA14E1" w:rsidRPr="00CA14E1" w:rsidRDefault="00CA14E1" w:rsidP="00CA14E1">
      <w:pPr>
        <w:rPr>
          <w:rFonts w:ascii="Arial" w:hAnsi="Arial" w:cs="Arial"/>
          <w:sz w:val="24"/>
          <w:szCs w:val="24"/>
        </w:rPr>
      </w:pPr>
    </w:p>
    <w:p w14:paraId="2150FF59" w14:textId="77777777" w:rsidR="00CA14E1" w:rsidRPr="00CA14E1" w:rsidRDefault="00CA14E1" w:rsidP="00CA14E1">
      <w:pPr>
        <w:pStyle w:val="ListParagraph"/>
        <w:numPr>
          <w:ilvl w:val="0"/>
          <w:numId w:val="7"/>
        </w:numPr>
        <w:rPr>
          <w:rFonts w:ascii="Arial" w:hAnsi="Arial" w:cs="Arial"/>
          <w:b/>
          <w:bCs/>
          <w:sz w:val="24"/>
          <w:szCs w:val="24"/>
        </w:rPr>
      </w:pPr>
      <w:r w:rsidRPr="00CA14E1">
        <w:rPr>
          <w:rFonts w:ascii="Arial" w:hAnsi="Arial" w:cs="Arial"/>
          <w:b/>
          <w:bCs/>
          <w:sz w:val="24"/>
          <w:szCs w:val="24"/>
        </w:rPr>
        <w:t>Introduction</w:t>
      </w:r>
    </w:p>
    <w:p w14:paraId="3B60CFBA" w14:textId="77777777" w:rsidR="00CA14E1" w:rsidRPr="00CA14E1" w:rsidRDefault="00CA14E1" w:rsidP="00CA14E1">
      <w:pPr>
        <w:pStyle w:val="ListParagraph"/>
        <w:numPr>
          <w:ilvl w:val="0"/>
          <w:numId w:val="7"/>
        </w:numPr>
        <w:rPr>
          <w:rFonts w:ascii="Arial" w:hAnsi="Arial" w:cs="Arial"/>
          <w:b/>
          <w:bCs/>
          <w:sz w:val="24"/>
          <w:szCs w:val="24"/>
        </w:rPr>
      </w:pPr>
      <w:r w:rsidRPr="00CA14E1">
        <w:rPr>
          <w:rFonts w:ascii="Arial" w:hAnsi="Arial" w:cs="Arial"/>
          <w:b/>
          <w:bCs/>
          <w:sz w:val="24"/>
          <w:szCs w:val="24"/>
        </w:rPr>
        <w:t>Defining the Swansea Poverty Truth Commission</w:t>
      </w:r>
    </w:p>
    <w:p w14:paraId="0C0DD69C" w14:textId="77777777" w:rsidR="00CA14E1" w:rsidRPr="00CA14E1" w:rsidRDefault="00CA14E1" w:rsidP="00CA14E1">
      <w:pPr>
        <w:pStyle w:val="ListParagraph"/>
        <w:numPr>
          <w:ilvl w:val="0"/>
          <w:numId w:val="7"/>
        </w:numPr>
        <w:rPr>
          <w:rFonts w:ascii="Arial" w:hAnsi="Arial" w:cs="Arial"/>
          <w:b/>
          <w:bCs/>
          <w:sz w:val="24"/>
          <w:szCs w:val="24"/>
        </w:rPr>
      </w:pPr>
      <w:r w:rsidRPr="00CA14E1">
        <w:rPr>
          <w:rFonts w:ascii="Arial" w:hAnsi="Arial" w:cs="Arial"/>
          <w:b/>
          <w:bCs/>
          <w:sz w:val="24"/>
          <w:szCs w:val="24"/>
        </w:rPr>
        <w:t>Core Objectives of the SPTC</w:t>
      </w:r>
    </w:p>
    <w:p w14:paraId="09EECF74" w14:textId="77777777" w:rsidR="00CA14E1" w:rsidRPr="00CA14E1" w:rsidRDefault="00CA14E1" w:rsidP="00CA14E1">
      <w:pPr>
        <w:pStyle w:val="ListParagraph"/>
        <w:numPr>
          <w:ilvl w:val="0"/>
          <w:numId w:val="7"/>
        </w:numPr>
        <w:rPr>
          <w:rFonts w:ascii="Arial" w:hAnsi="Arial" w:cs="Arial"/>
          <w:b/>
          <w:bCs/>
          <w:sz w:val="24"/>
          <w:szCs w:val="24"/>
        </w:rPr>
      </w:pPr>
      <w:r w:rsidRPr="00CA14E1">
        <w:rPr>
          <w:rFonts w:ascii="Arial" w:hAnsi="Arial" w:cs="Arial"/>
          <w:b/>
          <w:bCs/>
          <w:sz w:val="24"/>
          <w:szCs w:val="24"/>
        </w:rPr>
        <w:t>Innovative Approaches and Methods</w:t>
      </w:r>
    </w:p>
    <w:p w14:paraId="40590B01" w14:textId="29995222" w:rsidR="008875B1" w:rsidRPr="00CA14E1" w:rsidRDefault="00CA14E1" w:rsidP="00CA14E1">
      <w:pPr>
        <w:pStyle w:val="ListParagraph"/>
        <w:numPr>
          <w:ilvl w:val="0"/>
          <w:numId w:val="7"/>
        </w:numPr>
        <w:rPr>
          <w:rFonts w:ascii="Arial" w:hAnsi="Arial" w:cs="Arial"/>
          <w:b/>
          <w:bCs/>
          <w:sz w:val="24"/>
          <w:szCs w:val="24"/>
        </w:rPr>
      </w:pPr>
      <w:r w:rsidRPr="00CA14E1">
        <w:rPr>
          <w:rFonts w:ascii="Arial" w:hAnsi="Arial" w:cs="Arial"/>
          <w:b/>
          <w:bCs/>
          <w:sz w:val="24"/>
          <w:szCs w:val="24"/>
        </w:rPr>
        <w:t>Challenges and Opportunities</w:t>
      </w:r>
    </w:p>
    <w:p w14:paraId="1812DB5B" w14:textId="77777777" w:rsidR="00CA14E1" w:rsidRPr="00CA14E1" w:rsidRDefault="00CA14E1" w:rsidP="00CA14E1">
      <w:pPr>
        <w:pStyle w:val="ListParagraph"/>
        <w:numPr>
          <w:ilvl w:val="0"/>
          <w:numId w:val="7"/>
        </w:numPr>
        <w:rPr>
          <w:rFonts w:ascii="Arial" w:hAnsi="Arial" w:cs="Arial"/>
          <w:b/>
          <w:bCs/>
          <w:sz w:val="24"/>
          <w:szCs w:val="24"/>
        </w:rPr>
      </w:pPr>
      <w:r w:rsidRPr="00CA14E1">
        <w:rPr>
          <w:rFonts w:ascii="Arial" w:hAnsi="Arial" w:cs="Arial"/>
          <w:b/>
          <w:bCs/>
          <w:sz w:val="24"/>
          <w:szCs w:val="24"/>
        </w:rPr>
        <w:t>Conclusion</w:t>
      </w:r>
    </w:p>
    <w:p w14:paraId="229BBF0B" w14:textId="2675DD85" w:rsidR="00CA14E1" w:rsidRPr="00CA14E1" w:rsidRDefault="00CA14E1" w:rsidP="00CA14E1">
      <w:pPr>
        <w:pStyle w:val="ListParagraph"/>
        <w:numPr>
          <w:ilvl w:val="0"/>
          <w:numId w:val="7"/>
        </w:numPr>
        <w:rPr>
          <w:rFonts w:ascii="Arial" w:hAnsi="Arial" w:cs="Arial"/>
          <w:b/>
          <w:bCs/>
          <w:sz w:val="24"/>
          <w:szCs w:val="24"/>
        </w:rPr>
      </w:pPr>
      <w:r w:rsidRPr="00CA14E1">
        <w:rPr>
          <w:rFonts w:ascii="Arial" w:hAnsi="Arial" w:cs="Arial"/>
          <w:b/>
          <w:bCs/>
          <w:sz w:val="24"/>
          <w:szCs w:val="24"/>
        </w:rPr>
        <w:t>References</w:t>
      </w:r>
    </w:p>
    <w:p w14:paraId="4F285ED3" w14:textId="77777777" w:rsidR="008875B1" w:rsidRDefault="008875B1">
      <w:pPr>
        <w:rPr>
          <w:rFonts w:ascii="Arial" w:hAnsi="Arial" w:cs="Arial"/>
          <w:sz w:val="24"/>
          <w:szCs w:val="24"/>
        </w:rPr>
      </w:pPr>
      <w:r>
        <w:rPr>
          <w:rFonts w:ascii="Arial" w:hAnsi="Arial" w:cs="Arial"/>
          <w:sz w:val="24"/>
          <w:szCs w:val="24"/>
        </w:rPr>
        <w:br w:type="page"/>
      </w:r>
    </w:p>
    <w:p w14:paraId="4BF9E10A" w14:textId="0F4B19C5" w:rsidR="00B11FA9" w:rsidRPr="000673EA" w:rsidRDefault="00B11FA9" w:rsidP="00B11FA9">
      <w:pPr>
        <w:rPr>
          <w:rFonts w:ascii="Arial" w:hAnsi="Arial" w:cs="Arial"/>
          <w:b/>
          <w:bCs/>
          <w:sz w:val="24"/>
          <w:szCs w:val="24"/>
        </w:rPr>
      </w:pPr>
      <w:r w:rsidRPr="000673EA">
        <w:rPr>
          <w:rFonts w:ascii="Arial" w:hAnsi="Arial" w:cs="Arial"/>
          <w:b/>
          <w:bCs/>
          <w:sz w:val="24"/>
          <w:szCs w:val="24"/>
        </w:rPr>
        <w:lastRenderedPageBreak/>
        <w:t>Introduction:</w:t>
      </w:r>
    </w:p>
    <w:p w14:paraId="4C3B2395" w14:textId="77777777" w:rsidR="00B11FA9" w:rsidRPr="00B11FA9" w:rsidRDefault="00B11FA9" w:rsidP="00B11FA9">
      <w:pPr>
        <w:rPr>
          <w:rFonts w:ascii="Arial" w:hAnsi="Arial" w:cs="Arial"/>
          <w:sz w:val="24"/>
          <w:szCs w:val="24"/>
        </w:rPr>
      </w:pPr>
    </w:p>
    <w:p w14:paraId="4C921B0D" w14:textId="0F05336F" w:rsidR="003A2F4E" w:rsidRDefault="00B11FA9" w:rsidP="00CA14E1">
      <w:pPr>
        <w:spacing w:line="360" w:lineRule="auto"/>
        <w:rPr>
          <w:rFonts w:ascii="Arial" w:hAnsi="Arial" w:cs="Arial"/>
          <w:sz w:val="24"/>
          <w:szCs w:val="24"/>
        </w:rPr>
      </w:pPr>
      <w:r w:rsidRPr="00B11FA9">
        <w:rPr>
          <w:rFonts w:ascii="Arial" w:hAnsi="Arial" w:cs="Arial"/>
          <w:sz w:val="24"/>
          <w:szCs w:val="24"/>
        </w:rPr>
        <w:t>Poverty is a widespread problem that affects towns all across the world, including Swansea. While policymakers, organisations, and governments try to alleviate poverty, it is critical to acknowledge the importance of lived experiences in developing effective solutions. The Swansea Poverty Truth Commission (SPTC) is a trailblazing effort that recognises the importance of connecting directly with those living in poverty. The SPTC aspires to challenge perceptions, influence policies, and generate long-term change in Swansea's fight against poverty by focusing on the voices and experiences of those affected.</w:t>
      </w:r>
      <w:r w:rsidRPr="00B11FA9">
        <w:t xml:space="preserve"> </w:t>
      </w:r>
      <w:r>
        <w:t xml:space="preserve">                                                                                                                    </w:t>
      </w:r>
      <w:r w:rsidRPr="00B11FA9">
        <w:rPr>
          <w:rFonts w:ascii="Arial" w:hAnsi="Arial" w:cs="Arial"/>
          <w:sz w:val="24"/>
          <w:szCs w:val="24"/>
        </w:rPr>
        <w:t xml:space="preserve">This </w:t>
      </w:r>
      <w:r>
        <w:rPr>
          <w:rFonts w:ascii="Arial" w:hAnsi="Arial" w:cs="Arial"/>
          <w:sz w:val="24"/>
          <w:szCs w:val="24"/>
        </w:rPr>
        <w:t>report</w:t>
      </w:r>
      <w:r w:rsidRPr="00B11FA9">
        <w:rPr>
          <w:rFonts w:ascii="Arial" w:hAnsi="Arial" w:cs="Arial"/>
          <w:sz w:val="24"/>
          <w:szCs w:val="24"/>
        </w:rPr>
        <w:t xml:space="preserve"> delves into the SPTC's novel approach to poverty alleviation and community development techniques. It delves into the SPTC's basic aims, emphasising its dedication to putting lived experience at the heart of poverty solutions. Furthermore, the study covers the SPTC's unique methods and approaches to achieving its goals and fostering community development.</w:t>
      </w:r>
      <w:r>
        <w:rPr>
          <w:rFonts w:ascii="Arial" w:hAnsi="Arial" w:cs="Arial"/>
          <w:sz w:val="24"/>
          <w:szCs w:val="24"/>
        </w:rPr>
        <w:t xml:space="preserve"> </w:t>
      </w:r>
      <w:r w:rsidRPr="00B11FA9">
        <w:rPr>
          <w:rFonts w:ascii="Arial" w:hAnsi="Arial" w:cs="Arial"/>
          <w:sz w:val="24"/>
          <w:szCs w:val="24"/>
        </w:rPr>
        <w:t>Understanding the SPTC's problems and potential can provide useful insights into the significance of lived experience in addressing complicated social issues. Furthermore, an assessment of the SPTC's community development procedures provides a holistic picture of the organization's influence on the Swansea neighbourhood and the broader struggle against poverty. This research highlights how the SPTC's innovative methodology may be used to empower marginalised communities and drive social change.</w:t>
      </w:r>
    </w:p>
    <w:p w14:paraId="4E4BF8D7" w14:textId="1C65F9B5" w:rsidR="00B11FA9" w:rsidRPr="000673EA" w:rsidRDefault="00B11FA9" w:rsidP="00CA14E1">
      <w:pPr>
        <w:spacing w:line="360" w:lineRule="auto"/>
        <w:rPr>
          <w:rFonts w:ascii="Arial" w:hAnsi="Arial" w:cs="Arial"/>
          <w:b/>
          <w:bCs/>
          <w:sz w:val="24"/>
          <w:szCs w:val="24"/>
        </w:rPr>
      </w:pPr>
      <w:r w:rsidRPr="000673EA">
        <w:rPr>
          <w:rFonts w:ascii="Arial" w:hAnsi="Arial" w:cs="Arial"/>
          <w:b/>
          <w:bCs/>
          <w:sz w:val="24"/>
          <w:szCs w:val="24"/>
        </w:rPr>
        <w:t>Defining the Swansea Poverty Truth Commission</w:t>
      </w:r>
    </w:p>
    <w:p w14:paraId="2C861BF5" w14:textId="6DAD5A6A" w:rsidR="005E4E1C" w:rsidRPr="005E4E1C" w:rsidRDefault="005E4E1C" w:rsidP="00CA14E1">
      <w:pPr>
        <w:spacing w:line="360" w:lineRule="auto"/>
        <w:rPr>
          <w:rFonts w:ascii="Arial" w:hAnsi="Arial" w:cs="Arial"/>
          <w:sz w:val="24"/>
          <w:szCs w:val="24"/>
        </w:rPr>
      </w:pPr>
      <w:r w:rsidRPr="005E4E1C">
        <w:rPr>
          <w:rFonts w:ascii="Arial" w:hAnsi="Arial" w:cs="Arial"/>
          <w:sz w:val="24"/>
          <w:szCs w:val="24"/>
        </w:rPr>
        <w:t>The Swansea Poverty Truth Commission (SPTC) is a pioneering and transformative effort that places the lived experiences of people living in poverty at the heart of poverty solutions. The Swansea Poverty Taskforce (SPTC) was formed as a collaborative effort amongst persons with direct experience of poverty, community organisations, local authorities, and other stakeholders to challenge the existing quo and establish a more equitable society in Swansea.</w:t>
      </w:r>
      <w:r w:rsidRPr="005E4E1C">
        <w:t xml:space="preserve"> </w:t>
      </w:r>
      <w:r>
        <w:t xml:space="preserve">                                                                                             </w:t>
      </w:r>
      <w:r w:rsidRPr="005E4E1C">
        <w:rPr>
          <w:rFonts w:ascii="Arial" w:hAnsi="Arial" w:cs="Arial"/>
          <w:sz w:val="24"/>
          <w:szCs w:val="24"/>
        </w:rPr>
        <w:t xml:space="preserve">The SPTC recognises that persons who have lived in poverty firsthand have significant insights into the reality, problems, and consequences of poverty. This community-led commission recognises that traditional top-down methods to poverty reduction frequently lack the nuanced understanding necessary to effect genuine </w:t>
      </w:r>
      <w:r w:rsidRPr="005E4E1C">
        <w:rPr>
          <w:rFonts w:ascii="Arial" w:hAnsi="Arial" w:cs="Arial"/>
          <w:sz w:val="24"/>
          <w:szCs w:val="24"/>
        </w:rPr>
        <w:lastRenderedPageBreak/>
        <w:t>change. As a result, the SPTC adopts a unique and comprehensive approach by integrating people with lived experience in decision-making, policy creation, and advocacy initiatives.</w:t>
      </w:r>
      <w:r w:rsidRPr="005E4E1C">
        <w:t xml:space="preserve"> </w:t>
      </w:r>
      <w:r>
        <w:t xml:space="preserve">                                                                                                                                                                                                                                                                        </w:t>
      </w:r>
      <w:r w:rsidRPr="005E4E1C">
        <w:rPr>
          <w:rFonts w:ascii="Arial" w:hAnsi="Arial" w:cs="Arial"/>
          <w:sz w:val="24"/>
          <w:szCs w:val="24"/>
        </w:rPr>
        <w:t>The SPTC serves as a platform for people experiencing poverty to share their stories, raise their voices, and work together to find answers to the complicated challenges that plague them. It provides a secure and empowering environment for these people to interact with politicians, community leaders, and the general public. The SPTC aspires to challenge prejudices, dispel misconceptions, and fight for policy reforms that address the core causes of poverty by fostering discussion and mutual understanding between those directly affected by poverty and those in positions of influence</w:t>
      </w:r>
      <w:r w:rsidR="000673EA">
        <w:rPr>
          <w:rFonts w:ascii="Arial" w:hAnsi="Arial" w:cs="Arial"/>
          <w:sz w:val="24"/>
          <w:szCs w:val="24"/>
        </w:rPr>
        <w:t>.</w:t>
      </w:r>
    </w:p>
    <w:p w14:paraId="4222FECC" w14:textId="2FE0EE64" w:rsidR="00B11FA9" w:rsidRDefault="005E4E1C" w:rsidP="00CA14E1">
      <w:pPr>
        <w:spacing w:line="360" w:lineRule="auto"/>
        <w:rPr>
          <w:rFonts w:ascii="Arial" w:hAnsi="Arial" w:cs="Arial"/>
          <w:sz w:val="24"/>
          <w:szCs w:val="24"/>
        </w:rPr>
      </w:pPr>
      <w:r w:rsidRPr="005E4E1C">
        <w:rPr>
          <w:rFonts w:ascii="Arial" w:hAnsi="Arial" w:cs="Arial"/>
          <w:sz w:val="24"/>
          <w:szCs w:val="24"/>
        </w:rPr>
        <w:t xml:space="preserve">The Swansea Poverty Truth Commission is defined by the following key </w:t>
      </w:r>
      <w:r w:rsidRPr="005E4E1C">
        <w:rPr>
          <w:rFonts w:ascii="Arial" w:hAnsi="Arial" w:cs="Arial"/>
          <w:sz w:val="24"/>
          <w:szCs w:val="24"/>
        </w:rPr>
        <w:t>elements:</w:t>
      </w:r>
    </w:p>
    <w:p w14:paraId="7928C41F" w14:textId="77777777" w:rsidR="005E4E1C" w:rsidRPr="005E4E1C" w:rsidRDefault="005E4E1C" w:rsidP="00CA14E1">
      <w:pPr>
        <w:pStyle w:val="ListParagraph"/>
        <w:numPr>
          <w:ilvl w:val="0"/>
          <w:numId w:val="1"/>
        </w:numPr>
        <w:spacing w:line="360" w:lineRule="auto"/>
        <w:rPr>
          <w:rFonts w:ascii="Arial" w:hAnsi="Arial" w:cs="Arial"/>
          <w:sz w:val="24"/>
          <w:szCs w:val="24"/>
        </w:rPr>
      </w:pPr>
      <w:r w:rsidRPr="005E4E1C">
        <w:rPr>
          <w:rFonts w:ascii="Arial" w:hAnsi="Arial" w:cs="Arial"/>
          <w:sz w:val="24"/>
          <w:szCs w:val="24"/>
        </w:rPr>
        <w:t>Authenticity: The SPTC prioritises authenticity by allowing people with lived experience to express their unfiltered tales and viewpoints, allowing them to gain a true knowledge of the difficulties they confront.</w:t>
      </w:r>
    </w:p>
    <w:p w14:paraId="0584B2EE" w14:textId="77777777" w:rsidR="005E4E1C" w:rsidRPr="005E4E1C" w:rsidRDefault="005E4E1C" w:rsidP="00CA14E1">
      <w:pPr>
        <w:pStyle w:val="ListParagraph"/>
        <w:numPr>
          <w:ilvl w:val="0"/>
          <w:numId w:val="1"/>
        </w:numPr>
        <w:spacing w:line="360" w:lineRule="auto"/>
        <w:rPr>
          <w:rFonts w:ascii="Arial" w:hAnsi="Arial" w:cs="Arial"/>
          <w:sz w:val="24"/>
          <w:szCs w:val="24"/>
        </w:rPr>
      </w:pPr>
      <w:r w:rsidRPr="005E4E1C">
        <w:rPr>
          <w:rFonts w:ascii="Arial" w:hAnsi="Arial" w:cs="Arial"/>
          <w:sz w:val="24"/>
          <w:szCs w:val="24"/>
        </w:rPr>
        <w:t>Community Collaboration: It works through collaborative relationships to ensure that the community's different opinions are represented and heard.</w:t>
      </w:r>
    </w:p>
    <w:p w14:paraId="4C1D23A2" w14:textId="4227CB02" w:rsidR="005E4E1C" w:rsidRPr="005E4E1C" w:rsidRDefault="005E4E1C" w:rsidP="00CA14E1">
      <w:pPr>
        <w:pStyle w:val="ListParagraph"/>
        <w:numPr>
          <w:ilvl w:val="0"/>
          <w:numId w:val="1"/>
        </w:numPr>
        <w:spacing w:line="360" w:lineRule="auto"/>
        <w:rPr>
          <w:rFonts w:ascii="Arial" w:hAnsi="Arial" w:cs="Arial"/>
          <w:sz w:val="24"/>
          <w:szCs w:val="24"/>
        </w:rPr>
      </w:pPr>
      <w:r w:rsidRPr="005E4E1C">
        <w:rPr>
          <w:rFonts w:ascii="Arial" w:hAnsi="Arial" w:cs="Arial"/>
          <w:sz w:val="24"/>
          <w:szCs w:val="24"/>
        </w:rPr>
        <w:t>Advocacy and Policy Influence: The SPTC works actively with policymakers to advocate for policies and programmes that reflect the needs and aspirations of persons living in poverty.</w:t>
      </w:r>
    </w:p>
    <w:p w14:paraId="2AE9CEFE" w14:textId="522C2574" w:rsidR="005E4E1C" w:rsidRDefault="005E4E1C" w:rsidP="00CA14E1">
      <w:pPr>
        <w:pStyle w:val="ListParagraph"/>
        <w:numPr>
          <w:ilvl w:val="0"/>
          <w:numId w:val="1"/>
        </w:numPr>
        <w:spacing w:line="360" w:lineRule="auto"/>
        <w:rPr>
          <w:rFonts w:ascii="Arial" w:hAnsi="Arial" w:cs="Arial"/>
          <w:sz w:val="24"/>
          <w:szCs w:val="24"/>
        </w:rPr>
      </w:pPr>
      <w:r w:rsidRPr="005E4E1C">
        <w:rPr>
          <w:rFonts w:ascii="Arial" w:hAnsi="Arial" w:cs="Arial"/>
          <w:sz w:val="24"/>
          <w:szCs w:val="24"/>
        </w:rPr>
        <w:t>Transformation: Ultimately, the SPTC seeks to effect change not just in the lives of poor people, but also in society attitudes and systems that perpetuate poverty.</w:t>
      </w:r>
    </w:p>
    <w:p w14:paraId="2EDC0E1E" w14:textId="7580C10B" w:rsidR="005E4E1C" w:rsidRDefault="005E4E1C" w:rsidP="00CA14E1">
      <w:pPr>
        <w:spacing w:line="360" w:lineRule="auto"/>
        <w:rPr>
          <w:rFonts w:ascii="Arial" w:hAnsi="Arial" w:cs="Arial"/>
          <w:sz w:val="24"/>
          <w:szCs w:val="24"/>
        </w:rPr>
      </w:pPr>
      <w:r w:rsidRPr="005E4E1C">
        <w:rPr>
          <w:rFonts w:ascii="Arial" w:hAnsi="Arial" w:cs="Arial"/>
          <w:sz w:val="24"/>
          <w:szCs w:val="24"/>
        </w:rPr>
        <w:t>Swansea Poverty Truth Commission is a trailblazing effort that recognises the agency and wisdom of those who have lived in poverty. It aims to reshape how poverty is treated by adopting the ideals of empathy, collaboration, and honesty, ultimately aiming for a more equitable and inclusive Swansea.</w:t>
      </w:r>
    </w:p>
    <w:p w14:paraId="6BF58964" w14:textId="6DB5005E" w:rsidR="005E4E1C" w:rsidRPr="000673EA" w:rsidRDefault="005E4E1C" w:rsidP="00CA14E1">
      <w:pPr>
        <w:spacing w:line="360" w:lineRule="auto"/>
        <w:rPr>
          <w:rFonts w:ascii="Arial" w:hAnsi="Arial" w:cs="Arial"/>
          <w:b/>
          <w:bCs/>
          <w:sz w:val="24"/>
          <w:szCs w:val="24"/>
        </w:rPr>
      </w:pPr>
      <w:r w:rsidRPr="000673EA">
        <w:rPr>
          <w:rFonts w:ascii="Arial" w:hAnsi="Arial" w:cs="Arial"/>
          <w:b/>
          <w:bCs/>
          <w:sz w:val="24"/>
          <w:szCs w:val="24"/>
        </w:rPr>
        <w:t>Core Objectives of the SPTC</w:t>
      </w:r>
    </w:p>
    <w:p w14:paraId="10B95EBC" w14:textId="05129095" w:rsidR="005E4E1C" w:rsidRPr="005E4E1C" w:rsidRDefault="005E4E1C" w:rsidP="00CA14E1">
      <w:pPr>
        <w:spacing w:line="360" w:lineRule="auto"/>
        <w:rPr>
          <w:rFonts w:ascii="Arial" w:hAnsi="Arial" w:cs="Arial"/>
          <w:sz w:val="24"/>
          <w:szCs w:val="24"/>
        </w:rPr>
      </w:pPr>
      <w:r w:rsidRPr="005E4E1C">
        <w:rPr>
          <w:rFonts w:ascii="Arial" w:hAnsi="Arial" w:cs="Arial"/>
          <w:sz w:val="24"/>
          <w:szCs w:val="24"/>
        </w:rPr>
        <w:t xml:space="preserve">The Swansea Poverty Truth Commission (SPTC) is guided by a set of basic objectives that guide its mission of putting lived experience at the centre of poverty solutions. These goals are founded on a thorough awareness of the issues that </w:t>
      </w:r>
      <w:r w:rsidRPr="005E4E1C">
        <w:rPr>
          <w:rFonts w:ascii="Arial" w:hAnsi="Arial" w:cs="Arial"/>
          <w:sz w:val="24"/>
          <w:szCs w:val="24"/>
        </w:rPr>
        <w:lastRenderedPageBreak/>
        <w:t xml:space="preserve">people living in poverty confront, and they draw on existing literature and best </w:t>
      </w:r>
      <w:r>
        <w:rPr>
          <w:rFonts w:ascii="Arial" w:hAnsi="Arial" w:cs="Arial"/>
          <w:sz w:val="24"/>
          <w:szCs w:val="24"/>
        </w:rPr>
        <w:t>practices</w:t>
      </w:r>
      <w:r w:rsidRPr="005E4E1C">
        <w:rPr>
          <w:rFonts w:ascii="Arial" w:hAnsi="Arial" w:cs="Arial"/>
          <w:sz w:val="24"/>
          <w:szCs w:val="24"/>
        </w:rPr>
        <w:t xml:space="preserve"> in community-led initiatives.</w:t>
      </w:r>
    </w:p>
    <w:p w14:paraId="3E04846D" w14:textId="2881496E" w:rsidR="005E4E1C" w:rsidRPr="008875B1" w:rsidRDefault="005E4E1C" w:rsidP="00CA14E1">
      <w:pPr>
        <w:pStyle w:val="ListParagraph"/>
        <w:numPr>
          <w:ilvl w:val="0"/>
          <w:numId w:val="2"/>
        </w:numPr>
        <w:spacing w:line="360" w:lineRule="auto"/>
        <w:rPr>
          <w:rFonts w:ascii="Arial" w:hAnsi="Arial" w:cs="Arial"/>
          <w:sz w:val="24"/>
          <w:szCs w:val="24"/>
        </w:rPr>
      </w:pPr>
      <w:r w:rsidRPr="008875B1">
        <w:rPr>
          <w:rFonts w:ascii="Arial" w:hAnsi="Arial" w:cs="Arial"/>
          <w:sz w:val="24"/>
          <w:szCs w:val="24"/>
        </w:rPr>
        <w:t>Amplifying Lived Experience Voices: One of the SPTC's key goals is to raise the voices of those who have personal experience with poverty. This goal is consistent with the concept of "voice" in community development literature, which emphasises the significance of engaging marginalised groups' opinions (Cornwall, 2000). The SPTC aims to counter prejudices and misconceptions about poverty by providing a venue for these perspectives to be heard (Hart, 1992).</w:t>
      </w:r>
    </w:p>
    <w:p w14:paraId="7DD2702B" w14:textId="60C022A8" w:rsidR="005E4E1C" w:rsidRPr="008875B1" w:rsidRDefault="005E4E1C" w:rsidP="00CA14E1">
      <w:pPr>
        <w:pStyle w:val="ListParagraph"/>
        <w:numPr>
          <w:ilvl w:val="0"/>
          <w:numId w:val="2"/>
        </w:numPr>
        <w:spacing w:line="360" w:lineRule="auto"/>
        <w:rPr>
          <w:rFonts w:ascii="Arial" w:hAnsi="Arial" w:cs="Arial"/>
          <w:sz w:val="24"/>
          <w:szCs w:val="24"/>
        </w:rPr>
      </w:pPr>
      <w:r w:rsidRPr="008875B1">
        <w:rPr>
          <w:rFonts w:ascii="Arial" w:hAnsi="Arial" w:cs="Arial"/>
          <w:sz w:val="24"/>
          <w:szCs w:val="24"/>
        </w:rPr>
        <w:t xml:space="preserve">Empowering Marginalised People: The SPTC attempts to empower poor people by incorporating them directly </w:t>
      </w:r>
      <w:r w:rsidR="008875B1">
        <w:rPr>
          <w:rFonts w:ascii="Arial" w:hAnsi="Arial" w:cs="Arial"/>
          <w:sz w:val="24"/>
          <w:szCs w:val="24"/>
        </w:rPr>
        <w:t>into</w:t>
      </w:r>
      <w:r w:rsidRPr="008875B1">
        <w:rPr>
          <w:rFonts w:ascii="Arial" w:hAnsi="Arial" w:cs="Arial"/>
          <w:sz w:val="24"/>
          <w:szCs w:val="24"/>
        </w:rPr>
        <w:t xml:space="preserve"> decision-making processes. Empowerment is a key idea in community development, emphasising the need of marginalised individuals </w:t>
      </w:r>
      <w:r w:rsidR="008875B1">
        <w:rPr>
          <w:rFonts w:ascii="Arial" w:hAnsi="Arial" w:cs="Arial"/>
          <w:sz w:val="24"/>
          <w:szCs w:val="24"/>
        </w:rPr>
        <w:t>to gain</w:t>
      </w:r>
      <w:r w:rsidRPr="008875B1">
        <w:rPr>
          <w:rFonts w:ascii="Arial" w:hAnsi="Arial" w:cs="Arial"/>
          <w:sz w:val="24"/>
          <w:szCs w:val="24"/>
        </w:rPr>
        <w:t xml:space="preserve"> control of their lives and </w:t>
      </w:r>
      <w:r w:rsidR="008875B1">
        <w:rPr>
          <w:rFonts w:ascii="Arial" w:hAnsi="Arial" w:cs="Arial"/>
          <w:sz w:val="24"/>
          <w:szCs w:val="24"/>
        </w:rPr>
        <w:t>be</w:t>
      </w:r>
      <w:r w:rsidRPr="008875B1">
        <w:rPr>
          <w:rFonts w:ascii="Arial" w:hAnsi="Arial" w:cs="Arial"/>
          <w:sz w:val="24"/>
          <w:szCs w:val="24"/>
        </w:rPr>
        <w:t xml:space="preserve"> active participants in building their communities (Alsop &amp; Heinsohn, 2005). Individuals who participate in the SPTC receive a sense of agency and ownership in tackling issues that impact them.</w:t>
      </w:r>
    </w:p>
    <w:p w14:paraId="4991408F" w14:textId="4B0DBA3A" w:rsidR="005E4E1C" w:rsidRPr="008875B1" w:rsidRDefault="005E4E1C" w:rsidP="00CA14E1">
      <w:pPr>
        <w:pStyle w:val="ListParagraph"/>
        <w:numPr>
          <w:ilvl w:val="0"/>
          <w:numId w:val="2"/>
        </w:numPr>
        <w:spacing w:line="360" w:lineRule="auto"/>
        <w:rPr>
          <w:rFonts w:ascii="Arial" w:hAnsi="Arial" w:cs="Arial"/>
          <w:sz w:val="24"/>
          <w:szCs w:val="24"/>
        </w:rPr>
      </w:pPr>
      <w:r w:rsidRPr="008875B1">
        <w:rPr>
          <w:rFonts w:ascii="Arial" w:hAnsi="Arial" w:cs="Arial"/>
          <w:sz w:val="24"/>
          <w:szCs w:val="24"/>
        </w:rPr>
        <w:t xml:space="preserve">Influencing Policy and </w:t>
      </w:r>
      <w:r w:rsidR="008875B1">
        <w:rPr>
          <w:rFonts w:ascii="Arial" w:hAnsi="Arial" w:cs="Arial"/>
          <w:sz w:val="24"/>
          <w:szCs w:val="24"/>
        </w:rPr>
        <w:t>Practice</w:t>
      </w:r>
      <w:r w:rsidRPr="008875B1">
        <w:rPr>
          <w:rFonts w:ascii="Arial" w:hAnsi="Arial" w:cs="Arial"/>
          <w:sz w:val="24"/>
          <w:szCs w:val="24"/>
        </w:rPr>
        <w:t>: The SPTC attempts to influence poverty-reduction policies and practises. This goal is consistent with the broader literature on community development advocacy and policy change (Labonte &amp; Laverack, 2001). The SPTC aspires to contribute to poverty alleviation by engaging policymakers and pushing for changes based on the experiences of individuals living in poverty.</w:t>
      </w:r>
    </w:p>
    <w:p w14:paraId="05A215F8" w14:textId="200FD879" w:rsidR="008875B1" w:rsidRPr="008875B1" w:rsidRDefault="008875B1" w:rsidP="00CA14E1">
      <w:pPr>
        <w:pStyle w:val="ListParagraph"/>
        <w:numPr>
          <w:ilvl w:val="0"/>
          <w:numId w:val="2"/>
        </w:numPr>
        <w:spacing w:line="360" w:lineRule="auto"/>
        <w:rPr>
          <w:rFonts w:ascii="Arial" w:hAnsi="Arial" w:cs="Arial"/>
          <w:sz w:val="24"/>
          <w:szCs w:val="24"/>
        </w:rPr>
      </w:pPr>
      <w:r w:rsidRPr="008875B1">
        <w:rPr>
          <w:rFonts w:ascii="Arial" w:hAnsi="Arial" w:cs="Arial"/>
          <w:sz w:val="24"/>
          <w:szCs w:val="24"/>
        </w:rPr>
        <w:t>Building Understanding and Empathy: Another important goal of the SPTC is to promote understanding and empathy among the larger society. This is consistent with the concept of "social capital" in community development literature, which emphasises the importance of trust and social relationships in the formation of stronger communities (Putnam, 2000). The SPTC strives to build empathy and collaboration by promoting communication between individuals with lived experience and community leaders (Wallerstein &amp; Duran, 2006).</w:t>
      </w:r>
    </w:p>
    <w:p w14:paraId="49F0C75E" w14:textId="6B61A63C" w:rsidR="008875B1" w:rsidRPr="008875B1" w:rsidRDefault="008875B1" w:rsidP="00CA14E1">
      <w:pPr>
        <w:pStyle w:val="ListParagraph"/>
        <w:numPr>
          <w:ilvl w:val="0"/>
          <w:numId w:val="2"/>
        </w:numPr>
        <w:spacing w:line="360" w:lineRule="auto"/>
        <w:rPr>
          <w:rFonts w:ascii="Arial" w:hAnsi="Arial" w:cs="Arial"/>
          <w:sz w:val="24"/>
          <w:szCs w:val="24"/>
        </w:rPr>
      </w:pPr>
      <w:r w:rsidRPr="008875B1">
        <w:rPr>
          <w:rFonts w:ascii="Arial" w:hAnsi="Arial" w:cs="Arial"/>
          <w:sz w:val="24"/>
          <w:szCs w:val="24"/>
        </w:rPr>
        <w:t xml:space="preserve">Promoting Systemic Change: The ultimate goal of the SPTC is to create systemic change in how poverty is seen and addressed. This goal is guided by the research on transformational community development, which </w:t>
      </w:r>
      <w:r w:rsidRPr="008875B1">
        <w:rPr>
          <w:rFonts w:ascii="Arial" w:hAnsi="Arial" w:cs="Arial"/>
          <w:sz w:val="24"/>
          <w:szCs w:val="24"/>
        </w:rPr>
        <w:lastRenderedPageBreak/>
        <w:t>emphasises the need of structural reforms in addressing core causes of inequality (Laverack, 2004). The SPTC attempts to disrupt the current quo and push for structural reforms that will result in a more equitable society (Moser &amp; Norton,</w:t>
      </w:r>
      <w:r w:rsidRPr="008875B1">
        <w:rPr>
          <w:rFonts w:ascii="Arial" w:hAnsi="Arial" w:cs="Arial"/>
          <w:sz w:val="24"/>
          <w:szCs w:val="24"/>
        </w:rPr>
        <w:t>2001</w:t>
      </w:r>
      <w:r w:rsidRPr="008875B1">
        <w:rPr>
          <w:rFonts w:ascii="Arial" w:hAnsi="Arial" w:cs="Arial"/>
          <w:sz w:val="24"/>
          <w:szCs w:val="24"/>
        </w:rPr>
        <w:t xml:space="preserve">).   </w:t>
      </w:r>
    </w:p>
    <w:p w14:paraId="145DD8E1" w14:textId="351D3914" w:rsidR="008875B1" w:rsidRDefault="008875B1" w:rsidP="00CA14E1">
      <w:pPr>
        <w:spacing w:line="360" w:lineRule="auto"/>
        <w:rPr>
          <w:rFonts w:ascii="Arial" w:hAnsi="Arial" w:cs="Arial"/>
          <w:sz w:val="24"/>
          <w:szCs w:val="24"/>
        </w:rPr>
      </w:pPr>
      <w:r w:rsidRPr="008875B1">
        <w:rPr>
          <w:rFonts w:ascii="Arial" w:hAnsi="Arial" w:cs="Arial"/>
          <w:sz w:val="24"/>
          <w:szCs w:val="24"/>
        </w:rPr>
        <w:t>The Swansea Poverty Truth Commission's basic aims are consistent with important concepts and practises from community development literature. The SPTC strives to create a more inclusive and equitable Swansea by amplifying voices, empowering individuals, influencing policy, increasing awareness, and advocating systemic change.</w:t>
      </w:r>
    </w:p>
    <w:p w14:paraId="1445A865" w14:textId="277ACB34" w:rsidR="008875B1" w:rsidRPr="000673EA" w:rsidRDefault="008875B1" w:rsidP="00CA14E1">
      <w:pPr>
        <w:spacing w:line="360" w:lineRule="auto"/>
        <w:rPr>
          <w:rFonts w:ascii="Arial" w:hAnsi="Arial" w:cs="Arial"/>
          <w:b/>
          <w:bCs/>
          <w:sz w:val="24"/>
          <w:szCs w:val="24"/>
        </w:rPr>
      </w:pPr>
      <w:r w:rsidRPr="000673EA">
        <w:rPr>
          <w:rFonts w:ascii="Arial" w:hAnsi="Arial" w:cs="Arial"/>
          <w:b/>
          <w:bCs/>
          <w:sz w:val="24"/>
          <w:szCs w:val="24"/>
        </w:rPr>
        <w:t>Innovative Approaches and Methods</w:t>
      </w:r>
    </w:p>
    <w:p w14:paraId="698D88B2" w14:textId="77777777" w:rsidR="008875B1" w:rsidRPr="008875B1" w:rsidRDefault="008875B1" w:rsidP="00CA14E1">
      <w:pPr>
        <w:spacing w:line="360" w:lineRule="auto"/>
        <w:rPr>
          <w:rFonts w:ascii="Arial" w:hAnsi="Arial" w:cs="Arial"/>
          <w:sz w:val="24"/>
          <w:szCs w:val="24"/>
        </w:rPr>
      </w:pPr>
      <w:r w:rsidRPr="008875B1">
        <w:rPr>
          <w:rFonts w:ascii="Arial" w:hAnsi="Arial" w:cs="Arial"/>
          <w:sz w:val="24"/>
          <w:szCs w:val="24"/>
        </w:rPr>
        <w:t>To achieve its basic objectives and place lived experience at the heart of poverty solutions, the Swansea Poverty Truth Commission (SPTC) adopts a variety of creative ways and methods. These approaches are influenced by a variety of fields, such as community development, participatory action research, and social change movements. The SPTC employs the following innovative methods:</w:t>
      </w:r>
    </w:p>
    <w:p w14:paraId="1BBC4BF7" w14:textId="307987E7" w:rsidR="008875B1" w:rsidRPr="007F304D" w:rsidRDefault="008875B1" w:rsidP="00CA14E1">
      <w:pPr>
        <w:pStyle w:val="ListParagraph"/>
        <w:numPr>
          <w:ilvl w:val="0"/>
          <w:numId w:val="3"/>
        </w:numPr>
        <w:spacing w:line="360" w:lineRule="auto"/>
        <w:rPr>
          <w:rFonts w:ascii="Arial" w:hAnsi="Arial" w:cs="Arial"/>
          <w:sz w:val="24"/>
          <w:szCs w:val="24"/>
        </w:rPr>
      </w:pPr>
      <w:r w:rsidRPr="007F304D">
        <w:rPr>
          <w:rFonts w:ascii="Arial" w:hAnsi="Arial" w:cs="Arial"/>
          <w:sz w:val="24"/>
          <w:szCs w:val="24"/>
        </w:rPr>
        <w:t>Personal Testimonies: The personal testimonies of people who have experienced poverty are important to the SPTC's methodology. These testimonies can be used to raise awareness and challenge misconceptions (Freire, 1970). Participants humanise poverty and share insights into its complex reality by sharing their tales.</w:t>
      </w:r>
    </w:p>
    <w:p w14:paraId="03F50E85" w14:textId="50AABD18" w:rsidR="008875B1" w:rsidRPr="007F304D" w:rsidRDefault="008875B1" w:rsidP="00CA14E1">
      <w:pPr>
        <w:pStyle w:val="ListParagraph"/>
        <w:numPr>
          <w:ilvl w:val="0"/>
          <w:numId w:val="3"/>
        </w:numPr>
        <w:spacing w:line="360" w:lineRule="auto"/>
        <w:rPr>
          <w:rFonts w:ascii="Arial" w:hAnsi="Arial" w:cs="Arial"/>
          <w:sz w:val="24"/>
          <w:szCs w:val="24"/>
        </w:rPr>
      </w:pPr>
      <w:r w:rsidRPr="007F304D">
        <w:rPr>
          <w:rFonts w:ascii="Arial" w:hAnsi="Arial" w:cs="Arial"/>
          <w:sz w:val="24"/>
          <w:szCs w:val="24"/>
        </w:rPr>
        <w:t>Workshops on Co-Production: The SPTC hosts co-production workshops that bring together people who have lived in poverty, community leaders, and policymakers. This technique is consistent with co-production concepts, in which individuals with diverse levels of experience collaborate to generate solutions (Boyle et al., 2010). Participants in these seminars collaborate to devise strategies and actions to combat poverty.</w:t>
      </w:r>
    </w:p>
    <w:p w14:paraId="07B8B24E" w14:textId="1DCF80FB" w:rsidR="008875B1" w:rsidRPr="000673EA" w:rsidRDefault="008875B1" w:rsidP="00CA14E1">
      <w:pPr>
        <w:pStyle w:val="ListParagraph"/>
        <w:numPr>
          <w:ilvl w:val="0"/>
          <w:numId w:val="3"/>
        </w:numPr>
        <w:spacing w:line="360" w:lineRule="auto"/>
        <w:rPr>
          <w:rFonts w:ascii="Arial" w:hAnsi="Arial" w:cs="Arial"/>
          <w:sz w:val="24"/>
          <w:szCs w:val="24"/>
        </w:rPr>
      </w:pPr>
      <w:r w:rsidRPr="007F304D">
        <w:rPr>
          <w:rFonts w:ascii="Arial" w:hAnsi="Arial" w:cs="Arial"/>
          <w:sz w:val="24"/>
          <w:szCs w:val="24"/>
        </w:rPr>
        <w:t>Advocacy and Public Engagement: The SPTC participates in advocacy activities such as public events and awareness campaigns. This strategy is based on community organising and social movements (McAdam, 1982). The SPTC can influence politicians and challenge the status quo by mobilising the community and gaining public support.</w:t>
      </w:r>
    </w:p>
    <w:p w14:paraId="4AFD67D3" w14:textId="3AF143B2" w:rsidR="008875B1" w:rsidRPr="007F304D" w:rsidRDefault="008875B1" w:rsidP="00CA14E1">
      <w:pPr>
        <w:pStyle w:val="ListParagraph"/>
        <w:numPr>
          <w:ilvl w:val="0"/>
          <w:numId w:val="3"/>
        </w:numPr>
        <w:spacing w:line="360" w:lineRule="auto"/>
        <w:rPr>
          <w:rFonts w:ascii="Arial" w:hAnsi="Arial" w:cs="Arial"/>
          <w:sz w:val="24"/>
          <w:szCs w:val="24"/>
        </w:rPr>
      </w:pPr>
      <w:r w:rsidRPr="007F304D">
        <w:rPr>
          <w:rFonts w:ascii="Arial" w:hAnsi="Arial" w:cs="Arial"/>
          <w:sz w:val="24"/>
          <w:szCs w:val="24"/>
        </w:rPr>
        <w:lastRenderedPageBreak/>
        <w:t xml:space="preserve">Storytelling and Digital Media: The SPTC uses digital media and storytelling approaches to create compelling narratives that convey the lives of those living in poverty. This technique is consistent with the narrative-based advocacy paradigm (McGregor et al., 2017). The SPTC can reach a larger audience and inspire conversation using digital platforms such as social media and online </w:t>
      </w:r>
      <w:r w:rsidRPr="007F304D">
        <w:rPr>
          <w:rFonts w:ascii="Arial" w:hAnsi="Arial" w:cs="Arial"/>
          <w:sz w:val="24"/>
          <w:szCs w:val="24"/>
        </w:rPr>
        <w:t>storytelling.</w:t>
      </w:r>
    </w:p>
    <w:p w14:paraId="67638EE6" w14:textId="54BED410" w:rsidR="008875B1" w:rsidRPr="007F304D" w:rsidRDefault="008875B1" w:rsidP="00CA14E1">
      <w:pPr>
        <w:pStyle w:val="ListParagraph"/>
        <w:numPr>
          <w:ilvl w:val="0"/>
          <w:numId w:val="3"/>
        </w:numPr>
        <w:spacing w:line="360" w:lineRule="auto"/>
        <w:rPr>
          <w:rFonts w:ascii="Arial" w:hAnsi="Arial" w:cs="Arial"/>
          <w:sz w:val="24"/>
          <w:szCs w:val="24"/>
        </w:rPr>
      </w:pPr>
      <w:r w:rsidRPr="007F304D">
        <w:rPr>
          <w:rFonts w:ascii="Arial" w:hAnsi="Arial" w:cs="Arial"/>
          <w:sz w:val="24"/>
          <w:szCs w:val="24"/>
        </w:rPr>
        <w:t>Policy Roundtables: The SPTC organises policy roundtables in which participants engage in constructive discourse with local officials and decision-makers. This strategy is consistent with deliberative democracy ideas (Fishkin, 1991). Policy roundtables provide a venue for evidence-based debate and collaborative problem-solving.</w:t>
      </w:r>
    </w:p>
    <w:p w14:paraId="0C74660D" w14:textId="74F0D20C" w:rsidR="008875B1" w:rsidRPr="007F304D" w:rsidRDefault="008875B1" w:rsidP="00CA14E1">
      <w:pPr>
        <w:pStyle w:val="ListParagraph"/>
        <w:numPr>
          <w:ilvl w:val="0"/>
          <w:numId w:val="3"/>
        </w:numPr>
        <w:spacing w:line="360" w:lineRule="auto"/>
        <w:rPr>
          <w:rFonts w:ascii="Arial" w:hAnsi="Arial" w:cs="Arial"/>
          <w:sz w:val="24"/>
          <w:szCs w:val="24"/>
        </w:rPr>
      </w:pPr>
      <w:r w:rsidRPr="007F304D">
        <w:rPr>
          <w:rFonts w:ascii="Arial" w:hAnsi="Arial" w:cs="Arial"/>
          <w:sz w:val="24"/>
          <w:szCs w:val="24"/>
        </w:rPr>
        <w:t>Public Art &amp; Installations: The SPTC employs creative expressions such as public art installations and exhibitions to convey compelling messages about poverty. This method is based on arts-based research (Leavy, 2015). Public art engages the community while also visually representing the SPTC's objective.</w:t>
      </w:r>
    </w:p>
    <w:p w14:paraId="21B7C119" w14:textId="77777777" w:rsidR="007F304D" w:rsidRPr="007F304D" w:rsidRDefault="007F304D" w:rsidP="00CA14E1">
      <w:pPr>
        <w:pStyle w:val="ListParagraph"/>
        <w:numPr>
          <w:ilvl w:val="0"/>
          <w:numId w:val="3"/>
        </w:numPr>
        <w:spacing w:line="360" w:lineRule="auto"/>
        <w:rPr>
          <w:rFonts w:ascii="Arial" w:hAnsi="Arial" w:cs="Arial"/>
          <w:sz w:val="24"/>
          <w:szCs w:val="24"/>
        </w:rPr>
      </w:pPr>
      <w:r w:rsidRPr="007F304D">
        <w:rPr>
          <w:rFonts w:ascii="Arial" w:hAnsi="Arial" w:cs="Arial"/>
          <w:sz w:val="24"/>
          <w:szCs w:val="24"/>
        </w:rPr>
        <w:t>Community Research: To gather information and proof regarding the effects of poverty, the SPTC carries out community-based research. The ideas of participatory action research (Reason &amp; Bradbury, 2008) guide this strategy. By actively engaging in the research process, community members make sure that their viewpoints and experiences are fairly represented.</w:t>
      </w:r>
    </w:p>
    <w:p w14:paraId="02384A09" w14:textId="0415DAC1" w:rsidR="007F304D" w:rsidRDefault="007F304D" w:rsidP="00CA14E1">
      <w:pPr>
        <w:spacing w:line="360" w:lineRule="auto"/>
        <w:rPr>
          <w:rFonts w:ascii="Arial" w:hAnsi="Arial" w:cs="Arial"/>
          <w:sz w:val="24"/>
          <w:szCs w:val="24"/>
        </w:rPr>
      </w:pPr>
      <w:r w:rsidRPr="007F304D">
        <w:rPr>
          <w:rFonts w:ascii="Arial" w:hAnsi="Arial" w:cs="Arial"/>
          <w:sz w:val="24"/>
          <w:szCs w:val="24"/>
        </w:rPr>
        <w:t>The SPTC's dedication to questioning conventional narratives around poverty and providing a forum for people with lived experience to effect change is reflected in these creative ideas and methodologies. The SPTC cultivates an inclusive and empowering culture in the search for practical solutions to poverty by valuing creativity, teamwork, and community-driven research.</w:t>
      </w:r>
    </w:p>
    <w:p w14:paraId="59DE112F" w14:textId="031C84E0" w:rsidR="007F304D" w:rsidRPr="000673EA" w:rsidRDefault="007F304D" w:rsidP="00CA14E1">
      <w:pPr>
        <w:spacing w:line="360" w:lineRule="auto"/>
        <w:rPr>
          <w:rFonts w:ascii="Arial" w:hAnsi="Arial" w:cs="Arial"/>
          <w:b/>
          <w:bCs/>
          <w:sz w:val="24"/>
          <w:szCs w:val="24"/>
        </w:rPr>
      </w:pPr>
      <w:r w:rsidRPr="000673EA">
        <w:rPr>
          <w:rFonts w:ascii="Arial" w:hAnsi="Arial" w:cs="Arial"/>
          <w:b/>
          <w:bCs/>
          <w:sz w:val="24"/>
          <w:szCs w:val="24"/>
        </w:rPr>
        <w:t>Challenges and Opportunities</w:t>
      </w:r>
    </w:p>
    <w:p w14:paraId="4C5B805E" w14:textId="77777777" w:rsidR="007F304D" w:rsidRPr="007F304D" w:rsidRDefault="007F304D" w:rsidP="00CA14E1">
      <w:pPr>
        <w:spacing w:line="360" w:lineRule="auto"/>
        <w:rPr>
          <w:rFonts w:ascii="Arial" w:hAnsi="Arial" w:cs="Arial"/>
          <w:sz w:val="24"/>
          <w:szCs w:val="24"/>
        </w:rPr>
      </w:pPr>
      <w:r w:rsidRPr="007F304D">
        <w:rPr>
          <w:rFonts w:ascii="Arial" w:hAnsi="Arial" w:cs="Arial"/>
          <w:sz w:val="24"/>
          <w:szCs w:val="24"/>
        </w:rPr>
        <w:t>The goal of the Swansea Poverty Truth Commission (SPTC) is to put lived experience at the centre of solutions for poverty, which presents both opportunities and problems. To effectively navigate its course, the SPTC must comprehend and resolve these factors.</w:t>
      </w:r>
    </w:p>
    <w:p w14:paraId="7C10C645" w14:textId="77777777" w:rsidR="00CA14E1" w:rsidRDefault="00CA14E1" w:rsidP="00CA14E1">
      <w:pPr>
        <w:spacing w:line="360" w:lineRule="auto"/>
        <w:rPr>
          <w:rFonts w:ascii="Arial" w:hAnsi="Arial" w:cs="Arial"/>
          <w:b/>
          <w:bCs/>
          <w:sz w:val="24"/>
          <w:szCs w:val="24"/>
        </w:rPr>
      </w:pPr>
    </w:p>
    <w:p w14:paraId="7808E955" w14:textId="148637A1" w:rsidR="007F304D" w:rsidRPr="000673EA" w:rsidRDefault="007F304D" w:rsidP="00CA14E1">
      <w:pPr>
        <w:spacing w:line="360" w:lineRule="auto"/>
        <w:rPr>
          <w:rFonts w:ascii="Arial" w:hAnsi="Arial" w:cs="Arial"/>
          <w:b/>
          <w:bCs/>
          <w:sz w:val="24"/>
          <w:szCs w:val="24"/>
        </w:rPr>
      </w:pPr>
      <w:r w:rsidRPr="000673EA">
        <w:rPr>
          <w:rFonts w:ascii="Arial" w:hAnsi="Arial" w:cs="Arial"/>
          <w:b/>
          <w:bCs/>
          <w:sz w:val="24"/>
          <w:szCs w:val="24"/>
        </w:rPr>
        <w:lastRenderedPageBreak/>
        <w:t>Challenges:</w:t>
      </w:r>
    </w:p>
    <w:p w14:paraId="6FCC0DC1" w14:textId="77777777" w:rsidR="007F304D" w:rsidRPr="000673EA" w:rsidRDefault="007F304D" w:rsidP="00CA14E1">
      <w:pPr>
        <w:pStyle w:val="ListParagraph"/>
        <w:numPr>
          <w:ilvl w:val="0"/>
          <w:numId w:val="5"/>
        </w:numPr>
        <w:spacing w:line="360" w:lineRule="auto"/>
        <w:rPr>
          <w:rFonts w:ascii="Arial" w:hAnsi="Arial" w:cs="Arial"/>
          <w:sz w:val="24"/>
          <w:szCs w:val="24"/>
        </w:rPr>
      </w:pPr>
      <w:r w:rsidRPr="000673EA">
        <w:rPr>
          <w:rFonts w:ascii="Arial" w:hAnsi="Arial" w:cs="Arial"/>
          <w:sz w:val="24"/>
          <w:szCs w:val="24"/>
        </w:rPr>
        <w:t>Stigma and Discrimination: People who have experienced poverty firsthand frequently deal with stigma and discrimination, which makes it difficult for them to tell their tales honestly (Pescosolido et al., 2010). To make sure that participants feel protected and supported, the SPTC has to fight against these cultural biases.</w:t>
      </w:r>
    </w:p>
    <w:p w14:paraId="55E89DFA" w14:textId="4D59BDBA" w:rsidR="007F304D" w:rsidRPr="000673EA" w:rsidRDefault="007F304D" w:rsidP="00CA14E1">
      <w:pPr>
        <w:pStyle w:val="ListParagraph"/>
        <w:numPr>
          <w:ilvl w:val="0"/>
          <w:numId w:val="5"/>
        </w:numPr>
        <w:spacing w:line="360" w:lineRule="auto"/>
        <w:rPr>
          <w:rFonts w:ascii="Arial" w:hAnsi="Arial" w:cs="Arial"/>
          <w:sz w:val="24"/>
          <w:szCs w:val="24"/>
        </w:rPr>
      </w:pPr>
      <w:r w:rsidRPr="000673EA">
        <w:rPr>
          <w:rFonts w:ascii="Arial" w:hAnsi="Arial" w:cs="Arial"/>
          <w:sz w:val="24"/>
          <w:szCs w:val="24"/>
        </w:rPr>
        <w:t>Limited Resources: The SPTC may experience resource limitations, similar to those faced by many community-driven projects. Funding and capacity constraints may make it more difficult for the organisation to continue its work and reach a larger audience (Edwards &amp; Hulme, 1996).</w:t>
      </w:r>
    </w:p>
    <w:p w14:paraId="052D7A97" w14:textId="77777777" w:rsidR="00B86871" w:rsidRPr="000673EA" w:rsidRDefault="00B86871" w:rsidP="00CA14E1">
      <w:pPr>
        <w:pStyle w:val="ListParagraph"/>
        <w:numPr>
          <w:ilvl w:val="0"/>
          <w:numId w:val="5"/>
        </w:numPr>
        <w:spacing w:line="360" w:lineRule="auto"/>
        <w:rPr>
          <w:rFonts w:ascii="Arial" w:hAnsi="Arial" w:cs="Arial"/>
          <w:sz w:val="24"/>
          <w:szCs w:val="24"/>
        </w:rPr>
      </w:pPr>
      <w:r w:rsidRPr="000673EA">
        <w:rPr>
          <w:rFonts w:ascii="Arial" w:hAnsi="Arial" w:cs="Arial"/>
          <w:sz w:val="24"/>
          <w:szCs w:val="24"/>
        </w:rPr>
        <w:t>Policy Implementation: Although the SPTC can have an impact on policy decisions, putting plans and policies into action is still difficult. The conversion of recommendations into concrete actions may be hampered by political dynamics and bureaucratic obstacles (Hill &amp; Hupe, 2002).</w:t>
      </w:r>
    </w:p>
    <w:p w14:paraId="5F6759F6" w14:textId="77777777" w:rsidR="00B86871" w:rsidRPr="000673EA" w:rsidRDefault="00B86871" w:rsidP="00CA14E1">
      <w:pPr>
        <w:pStyle w:val="ListParagraph"/>
        <w:numPr>
          <w:ilvl w:val="0"/>
          <w:numId w:val="5"/>
        </w:numPr>
        <w:spacing w:line="360" w:lineRule="auto"/>
        <w:rPr>
          <w:rFonts w:ascii="Arial" w:hAnsi="Arial" w:cs="Arial"/>
          <w:sz w:val="24"/>
          <w:szCs w:val="24"/>
        </w:rPr>
      </w:pPr>
      <w:r w:rsidRPr="000673EA">
        <w:rPr>
          <w:rFonts w:ascii="Arial" w:hAnsi="Arial" w:cs="Arial"/>
          <w:sz w:val="24"/>
          <w:szCs w:val="24"/>
        </w:rPr>
        <w:t>Changing Political Environment: The political environment may have an effect on the SPTC's capacity to successfully interact with legislators. The commission may need to modify its advocacy techniques in response to shifts in leadership or policy priorities (Sabatier &amp; Weible, 2007).</w:t>
      </w:r>
    </w:p>
    <w:p w14:paraId="55350748" w14:textId="7DFC2750" w:rsidR="00B86871" w:rsidRPr="000673EA" w:rsidRDefault="00B86871" w:rsidP="00CA14E1">
      <w:pPr>
        <w:spacing w:line="360" w:lineRule="auto"/>
        <w:rPr>
          <w:rFonts w:ascii="Arial" w:hAnsi="Arial" w:cs="Arial"/>
          <w:b/>
          <w:bCs/>
          <w:sz w:val="24"/>
          <w:szCs w:val="24"/>
        </w:rPr>
      </w:pPr>
      <w:r w:rsidRPr="000673EA">
        <w:rPr>
          <w:rFonts w:ascii="Arial" w:hAnsi="Arial" w:cs="Arial"/>
          <w:b/>
          <w:bCs/>
          <w:sz w:val="24"/>
          <w:szCs w:val="24"/>
        </w:rPr>
        <w:t>Opportunities:</w:t>
      </w:r>
    </w:p>
    <w:p w14:paraId="222E6262" w14:textId="77777777" w:rsidR="00B86871" w:rsidRPr="000673EA" w:rsidRDefault="00B86871" w:rsidP="00CA14E1">
      <w:pPr>
        <w:pStyle w:val="ListParagraph"/>
        <w:numPr>
          <w:ilvl w:val="0"/>
          <w:numId w:val="4"/>
        </w:numPr>
        <w:spacing w:line="360" w:lineRule="auto"/>
        <w:rPr>
          <w:rFonts w:ascii="Arial" w:hAnsi="Arial" w:cs="Arial"/>
          <w:sz w:val="24"/>
          <w:szCs w:val="24"/>
        </w:rPr>
      </w:pPr>
      <w:r w:rsidRPr="000673EA">
        <w:rPr>
          <w:rFonts w:ascii="Arial" w:hAnsi="Arial" w:cs="Arial"/>
          <w:sz w:val="24"/>
          <w:szCs w:val="24"/>
        </w:rPr>
        <w:t>Community Resilience: According to Norris et al. (2008), communities that use participatory methods such as the SPTC frequently become resilient and cohesive. Members of the community may be able to withstand hardship and push for change thanks to their resilience.</w:t>
      </w:r>
    </w:p>
    <w:p w14:paraId="3B36EEDF" w14:textId="77777777" w:rsidR="00B86871" w:rsidRPr="000673EA" w:rsidRDefault="00B86871" w:rsidP="00CA14E1">
      <w:pPr>
        <w:pStyle w:val="ListParagraph"/>
        <w:numPr>
          <w:ilvl w:val="0"/>
          <w:numId w:val="4"/>
        </w:numPr>
        <w:spacing w:line="360" w:lineRule="auto"/>
        <w:rPr>
          <w:rFonts w:ascii="Arial" w:hAnsi="Arial" w:cs="Arial"/>
          <w:sz w:val="24"/>
          <w:szCs w:val="24"/>
        </w:rPr>
      </w:pPr>
      <w:r w:rsidRPr="000673EA">
        <w:rPr>
          <w:rFonts w:ascii="Arial" w:hAnsi="Arial" w:cs="Arial"/>
          <w:sz w:val="24"/>
          <w:szCs w:val="24"/>
        </w:rPr>
        <w:t>Digital Engagement: The SPTC can reach a wider audience, exchange tales, and rally support by utilising digital platforms and social media (Brodie et al., 2000). The impact of the commission can be increased through online advocacy.</w:t>
      </w:r>
    </w:p>
    <w:p w14:paraId="545397E6" w14:textId="76A50B3C" w:rsidR="00B86871" w:rsidRPr="000673EA" w:rsidRDefault="00B86871" w:rsidP="00CA14E1">
      <w:pPr>
        <w:pStyle w:val="ListParagraph"/>
        <w:numPr>
          <w:ilvl w:val="0"/>
          <w:numId w:val="4"/>
        </w:numPr>
        <w:spacing w:line="360" w:lineRule="auto"/>
        <w:rPr>
          <w:rFonts w:ascii="Arial" w:hAnsi="Arial" w:cs="Arial"/>
          <w:sz w:val="24"/>
          <w:szCs w:val="24"/>
        </w:rPr>
      </w:pPr>
      <w:r w:rsidRPr="000673EA">
        <w:rPr>
          <w:rFonts w:ascii="Arial" w:hAnsi="Arial" w:cs="Arial"/>
          <w:sz w:val="24"/>
          <w:szCs w:val="24"/>
        </w:rPr>
        <w:t xml:space="preserve">Local Collaborations: The SPTC's </w:t>
      </w:r>
      <w:r w:rsidRPr="000673EA">
        <w:rPr>
          <w:rFonts w:ascii="Arial" w:hAnsi="Arial" w:cs="Arial"/>
          <w:sz w:val="24"/>
          <w:szCs w:val="24"/>
        </w:rPr>
        <w:t>reach,</w:t>
      </w:r>
      <w:r w:rsidRPr="000673EA">
        <w:rPr>
          <w:rFonts w:ascii="Arial" w:hAnsi="Arial" w:cs="Arial"/>
          <w:sz w:val="24"/>
          <w:szCs w:val="24"/>
        </w:rPr>
        <w:t xml:space="preserve"> and resources can be increased by working with institutions, businesses, and organisations in the area. Creating solid alliances can help the commission in its lobbying work (Bracht, 1999).</w:t>
      </w:r>
    </w:p>
    <w:p w14:paraId="05D2A928" w14:textId="32C7E22B" w:rsidR="00B86871" w:rsidRPr="000673EA" w:rsidRDefault="00B86871" w:rsidP="00CA14E1">
      <w:pPr>
        <w:pStyle w:val="ListParagraph"/>
        <w:numPr>
          <w:ilvl w:val="0"/>
          <w:numId w:val="4"/>
        </w:numPr>
        <w:spacing w:line="360" w:lineRule="auto"/>
        <w:rPr>
          <w:rFonts w:ascii="Arial" w:hAnsi="Arial" w:cs="Arial"/>
          <w:sz w:val="24"/>
          <w:szCs w:val="24"/>
        </w:rPr>
      </w:pPr>
      <w:r w:rsidRPr="000673EA">
        <w:rPr>
          <w:rFonts w:ascii="Arial" w:hAnsi="Arial" w:cs="Arial"/>
          <w:sz w:val="24"/>
          <w:szCs w:val="24"/>
        </w:rPr>
        <w:t xml:space="preserve">Shifts in Public Opinion: Over time, the general public's </w:t>
      </w:r>
      <w:r w:rsidRPr="000673EA">
        <w:rPr>
          <w:rFonts w:ascii="Arial" w:hAnsi="Arial" w:cs="Arial"/>
          <w:sz w:val="24"/>
          <w:szCs w:val="24"/>
        </w:rPr>
        <w:t>perception,</w:t>
      </w:r>
      <w:r w:rsidRPr="000673EA">
        <w:rPr>
          <w:rFonts w:ascii="Arial" w:hAnsi="Arial" w:cs="Arial"/>
          <w:sz w:val="24"/>
          <w:szCs w:val="24"/>
        </w:rPr>
        <w:t xml:space="preserve"> and level of understanding of issues related to poverty might change. By utilising these </w:t>
      </w:r>
      <w:r w:rsidRPr="000673EA">
        <w:rPr>
          <w:rFonts w:ascii="Arial" w:hAnsi="Arial" w:cs="Arial"/>
          <w:sz w:val="24"/>
          <w:szCs w:val="24"/>
        </w:rPr>
        <w:lastRenderedPageBreak/>
        <w:t>developments, the SPTC can influence policy changes and gain support for its projects (Stimson, 1999).</w:t>
      </w:r>
    </w:p>
    <w:p w14:paraId="1B3DF85E" w14:textId="700B07BC" w:rsidR="00B86871" w:rsidRPr="000673EA" w:rsidRDefault="00B86871" w:rsidP="00CA14E1">
      <w:pPr>
        <w:pStyle w:val="ListParagraph"/>
        <w:numPr>
          <w:ilvl w:val="0"/>
          <w:numId w:val="4"/>
        </w:numPr>
        <w:spacing w:line="360" w:lineRule="auto"/>
        <w:rPr>
          <w:rFonts w:ascii="Arial" w:hAnsi="Arial" w:cs="Arial"/>
          <w:sz w:val="24"/>
          <w:szCs w:val="24"/>
        </w:rPr>
      </w:pPr>
      <w:r w:rsidRPr="000673EA">
        <w:rPr>
          <w:rFonts w:ascii="Arial" w:hAnsi="Arial" w:cs="Arial"/>
          <w:sz w:val="24"/>
          <w:szCs w:val="24"/>
        </w:rPr>
        <w:t xml:space="preserve">International Networks: The SPTC can obtain important knowledge, resources, and best </w:t>
      </w:r>
      <w:r w:rsidRPr="000673EA">
        <w:rPr>
          <w:rFonts w:ascii="Arial" w:hAnsi="Arial" w:cs="Arial"/>
          <w:sz w:val="24"/>
          <w:szCs w:val="24"/>
        </w:rPr>
        <w:t>practices</w:t>
      </w:r>
      <w:r w:rsidRPr="000673EA">
        <w:rPr>
          <w:rFonts w:ascii="Arial" w:hAnsi="Arial" w:cs="Arial"/>
          <w:sz w:val="24"/>
          <w:szCs w:val="24"/>
        </w:rPr>
        <w:t xml:space="preserve"> by forming or joining networks with other poverty commissioners or advocacy groups (Kickbusch et al., 2013).</w:t>
      </w:r>
    </w:p>
    <w:p w14:paraId="6B0B3F66" w14:textId="77777777" w:rsidR="00B86871" w:rsidRDefault="00B86871" w:rsidP="00CA14E1">
      <w:pPr>
        <w:spacing w:line="360" w:lineRule="auto"/>
        <w:rPr>
          <w:rFonts w:ascii="Arial" w:hAnsi="Arial" w:cs="Arial"/>
          <w:sz w:val="24"/>
          <w:szCs w:val="24"/>
        </w:rPr>
      </w:pPr>
    </w:p>
    <w:p w14:paraId="01C14F58" w14:textId="2292671C" w:rsidR="00B86871" w:rsidRDefault="00B86871" w:rsidP="00CA14E1">
      <w:pPr>
        <w:spacing w:line="360" w:lineRule="auto"/>
        <w:rPr>
          <w:rFonts w:ascii="Arial" w:hAnsi="Arial" w:cs="Arial"/>
          <w:sz w:val="24"/>
          <w:szCs w:val="24"/>
        </w:rPr>
      </w:pPr>
      <w:r w:rsidRPr="00B86871">
        <w:rPr>
          <w:rFonts w:ascii="Arial" w:hAnsi="Arial" w:cs="Arial"/>
          <w:sz w:val="24"/>
          <w:szCs w:val="24"/>
        </w:rPr>
        <w:t>To sum up, the Swansea Poverty Truth Commission (SPTC) is a fantastic illustration of a community-led project that centres its efforts around the actual experience of poverty. Advocating for good change and tackling the underlying causes of poverty, the SPTC has taken a multidimensional approach that includes legislative influence, community participation, lobbying, and empowerment.</w:t>
      </w:r>
      <w:r>
        <w:rPr>
          <w:rFonts w:ascii="Arial" w:hAnsi="Arial" w:cs="Arial"/>
          <w:sz w:val="24"/>
          <w:szCs w:val="24"/>
        </w:rPr>
        <w:t xml:space="preserve">                                                                                                             </w:t>
      </w:r>
      <w:r w:rsidRPr="00B86871">
        <w:t xml:space="preserve"> </w:t>
      </w:r>
      <w:r w:rsidRPr="00B86871">
        <w:rPr>
          <w:rFonts w:ascii="Arial" w:hAnsi="Arial" w:cs="Arial"/>
          <w:sz w:val="24"/>
          <w:szCs w:val="24"/>
        </w:rPr>
        <w:t>In addition to finding resonance in the community, the SPTC's primary goals of combating stigma, changing perceptions, and promoting systemic change have also won the respect and support of a wide range of stakeholders, including legislators, local government officials, and civil society organisations. Its strategy of bringing decision-makers and people who have experienced poverty together in a collaborative setting has produced creative solutions that put the rights and dignity of those who are most impacted by poverty first.</w:t>
      </w:r>
      <w:r w:rsidRPr="00B86871">
        <w:t xml:space="preserve"> </w:t>
      </w:r>
      <w:r>
        <w:t xml:space="preserve">                                                                                                  </w:t>
      </w:r>
      <w:r w:rsidRPr="00B86871">
        <w:rPr>
          <w:rFonts w:ascii="Arial" w:hAnsi="Arial" w:cs="Arial"/>
          <w:sz w:val="24"/>
          <w:szCs w:val="24"/>
        </w:rPr>
        <w:t>The SPTC's ability to affect public policy and discourse on issues related to poverty has been one of its greatest accomplishments. The commission has aided in the development of a more inclusive and humane strategy for reducing poverty by elevating the voices of those who have really experienced it. This effect broadens beyond short-term legislative adjustments to include a change in public perceptions that lessens stigma and promotes empathy.</w:t>
      </w:r>
      <w:r w:rsidRPr="00B86871">
        <w:t xml:space="preserve"> </w:t>
      </w:r>
      <w:r>
        <w:t xml:space="preserve">                                                                                                   </w:t>
      </w:r>
      <w:r w:rsidRPr="00B86871">
        <w:rPr>
          <w:rFonts w:ascii="Arial" w:hAnsi="Arial" w:cs="Arial"/>
          <w:sz w:val="24"/>
          <w:szCs w:val="24"/>
        </w:rPr>
        <w:t>However, the SPTC continues to confront obstacles. Poverty and socioeconomic disparities must be addressed with ongoing dedication and resources. Maintaining the commission's momentum and ensuring that its accomplishments result in long-term structural change remain top priorities. Furthermore, the COVID-19 epidemic has brought new issues to the fore, necessitating the commission's adaptation and innovation of tactics to meet increasing demands.</w:t>
      </w:r>
      <w:r w:rsidR="000673EA">
        <w:rPr>
          <w:rFonts w:ascii="Arial" w:hAnsi="Arial" w:cs="Arial"/>
          <w:sz w:val="24"/>
          <w:szCs w:val="24"/>
        </w:rPr>
        <w:t xml:space="preserve">                                                                                                                 </w:t>
      </w:r>
      <w:r w:rsidR="000673EA" w:rsidRPr="000673EA">
        <w:t xml:space="preserve"> </w:t>
      </w:r>
      <w:r w:rsidR="000673EA" w:rsidRPr="000673EA">
        <w:rPr>
          <w:rFonts w:ascii="Arial" w:hAnsi="Arial" w:cs="Arial"/>
          <w:sz w:val="24"/>
          <w:szCs w:val="24"/>
        </w:rPr>
        <w:t xml:space="preserve">In a world tormented by social and economic inequality, the SPTC's work reminds us that genuine change is possible when communities band together, amplify the voices of the marginalised, and work together to create a more just and equitable society. </w:t>
      </w:r>
      <w:r w:rsidR="000673EA" w:rsidRPr="000673EA">
        <w:rPr>
          <w:rFonts w:ascii="Arial" w:hAnsi="Arial" w:cs="Arial"/>
          <w:sz w:val="24"/>
          <w:szCs w:val="24"/>
        </w:rPr>
        <w:lastRenderedPageBreak/>
        <w:t>The SPTC has not only put lived experience at the heart of poverty solutions, but it has also sparked a light of hope for communities aspiring for a brighter, more inclusive future.</w:t>
      </w:r>
    </w:p>
    <w:p w14:paraId="0E904B5F" w14:textId="77777777" w:rsidR="000673EA" w:rsidRDefault="000673EA" w:rsidP="00CA14E1">
      <w:pPr>
        <w:spacing w:line="360" w:lineRule="auto"/>
        <w:rPr>
          <w:rFonts w:ascii="Arial" w:hAnsi="Arial" w:cs="Arial"/>
          <w:sz w:val="24"/>
          <w:szCs w:val="24"/>
        </w:rPr>
      </w:pPr>
    </w:p>
    <w:p w14:paraId="5EBAD61B" w14:textId="77777777" w:rsidR="000673EA" w:rsidRDefault="000673EA" w:rsidP="00B86871">
      <w:pPr>
        <w:rPr>
          <w:rFonts w:ascii="Arial" w:hAnsi="Arial" w:cs="Arial"/>
          <w:sz w:val="24"/>
          <w:szCs w:val="24"/>
        </w:rPr>
      </w:pPr>
    </w:p>
    <w:p w14:paraId="7143D771" w14:textId="77777777" w:rsidR="000673EA" w:rsidRDefault="000673EA" w:rsidP="00B86871">
      <w:pPr>
        <w:rPr>
          <w:rFonts w:ascii="Arial" w:hAnsi="Arial" w:cs="Arial"/>
          <w:sz w:val="24"/>
          <w:szCs w:val="24"/>
        </w:rPr>
      </w:pPr>
    </w:p>
    <w:p w14:paraId="528C1B80" w14:textId="77777777" w:rsidR="000673EA" w:rsidRDefault="000673EA" w:rsidP="00B86871">
      <w:pPr>
        <w:rPr>
          <w:rFonts w:ascii="Arial" w:hAnsi="Arial" w:cs="Arial"/>
          <w:sz w:val="24"/>
          <w:szCs w:val="24"/>
        </w:rPr>
      </w:pPr>
    </w:p>
    <w:p w14:paraId="1E9776DA" w14:textId="77777777" w:rsidR="000673EA" w:rsidRDefault="000673EA" w:rsidP="00B86871">
      <w:pPr>
        <w:rPr>
          <w:rFonts w:ascii="Arial" w:hAnsi="Arial" w:cs="Arial"/>
          <w:sz w:val="24"/>
          <w:szCs w:val="24"/>
        </w:rPr>
      </w:pPr>
    </w:p>
    <w:p w14:paraId="1CB58993" w14:textId="77777777" w:rsidR="000673EA" w:rsidRDefault="000673EA" w:rsidP="00B86871">
      <w:pPr>
        <w:rPr>
          <w:rFonts w:ascii="Arial" w:hAnsi="Arial" w:cs="Arial"/>
          <w:sz w:val="24"/>
          <w:szCs w:val="24"/>
        </w:rPr>
      </w:pPr>
    </w:p>
    <w:p w14:paraId="67F5B6D0" w14:textId="77777777" w:rsidR="000673EA" w:rsidRDefault="000673EA" w:rsidP="00B86871">
      <w:pPr>
        <w:rPr>
          <w:rFonts w:ascii="Arial" w:hAnsi="Arial" w:cs="Arial"/>
          <w:sz w:val="24"/>
          <w:szCs w:val="24"/>
        </w:rPr>
      </w:pPr>
    </w:p>
    <w:p w14:paraId="546CB4BA" w14:textId="77777777" w:rsidR="000673EA" w:rsidRDefault="000673EA" w:rsidP="00B86871">
      <w:pPr>
        <w:rPr>
          <w:rFonts w:ascii="Arial" w:hAnsi="Arial" w:cs="Arial"/>
          <w:sz w:val="24"/>
          <w:szCs w:val="24"/>
        </w:rPr>
      </w:pPr>
    </w:p>
    <w:p w14:paraId="5BBA89E2" w14:textId="77777777" w:rsidR="000673EA" w:rsidRDefault="000673EA" w:rsidP="00B86871">
      <w:pPr>
        <w:rPr>
          <w:rFonts w:ascii="Arial" w:hAnsi="Arial" w:cs="Arial"/>
          <w:sz w:val="24"/>
          <w:szCs w:val="24"/>
        </w:rPr>
      </w:pPr>
    </w:p>
    <w:p w14:paraId="5F582AED" w14:textId="77777777" w:rsidR="000673EA" w:rsidRDefault="000673EA" w:rsidP="00B86871">
      <w:pPr>
        <w:rPr>
          <w:rFonts w:ascii="Arial" w:hAnsi="Arial" w:cs="Arial"/>
          <w:sz w:val="24"/>
          <w:szCs w:val="24"/>
        </w:rPr>
      </w:pPr>
    </w:p>
    <w:p w14:paraId="75666DDA" w14:textId="77777777" w:rsidR="000673EA" w:rsidRDefault="000673EA" w:rsidP="00B86871">
      <w:pPr>
        <w:rPr>
          <w:rFonts w:ascii="Arial" w:hAnsi="Arial" w:cs="Arial"/>
          <w:sz w:val="24"/>
          <w:szCs w:val="24"/>
        </w:rPr>
      </w:pPr>
    </w:p>
    <w:p w14:paraId="615B8A67" w14:textId="77777777" w:rsidR="000673EA" w:rsidRDefault="000673EA" w:rsidP="00B86871">
      <w:pPr>
        <w:rPr>
          <w:rFonts w:ascii="Arial" w:hAnsi="Arial" w:cs="Arial"/>
          <w:sz w:val="24"/>
          <w:szCs w:val="24"/>
        </w:rPr>
      </w:pPr>
    </w:p>
    <w:p w14:paraId="25F13240" w14:textId="77777777" w:rsidR="000673EA" w:rsidRDefault="000673EA" w:rsidP="00B86871">
      <w:pPr>
        <w:rPr>
          <w:rFonts w:ascii="Arial" w:hAnsi="Arial" w:cs="Arial"/>
          <w:sz w:val="24"/>
          <w:szCs w:val="24"/>
        </w:rPr>
      </w:pPr>
    </w:p>
    <w:p w14:paraId="6DE939D3" w14:textId="77777777" w:rsidR="000673EA" w:rsidRDefault="000673EA" w:rsidP="00B86871">
      <w:pPr>
        <w:rPr>
          <w:rFonts w:ascii="Arial" w:hAnsi="Arial" w:cs="Arial"/>
          <w:sz w:val="24"/>
          <w:szCs w:val="24"/>
        </w:rPr>
      </w:pPr>
    </w:p>
    <w:p w14:paraId="17863E4C" w14:textId="77777777" w:rsidR="000673EA" w:rsidRDefault="000673EA" w:rsidP="00B86871">
      <w:pPr>
        <w:rPr>
          <w:rFonts w:ascii="Arial" w:hAnsi="Arial" w:cs="Arial"/>
          <w:sz w:val="24"/>
          <w:szCs w:val="24"/>
        </w:rPr>
      </w:pPr>
    </w:p>
    <w:p w14:paraId="5E6F6F41" w14:textId="77777777" w:rsidR="000673EA" w:rsidRDefault="000673EA" w:rsidP="00B86871">
      <w:pPr>
        <w:rPr>
          <w:rFonts w:ascii="Arial" w:hAnsi="Arial" w:cs="Arial"/>
          <w:sz w:val="24"/>
          <w:szCs w:val="24"/>
        </w:rPr>
      </w:pPr>
    </w:p>
    <w:p w14:paraId="0B5031BC" w14:textId="77777777" w:rsidR="000673EA" w:rsidRDefault="000673EA" w:rsidP="00B86871">
      <w:pPr>
        <w:rPr>
          <w:rFonts w:ascii="Arial" w:hAnsi="Arial" w:cs="Arial"/>
          <w:sz w:val="24"/>
          <w:szCs w:val="24"/>
        </w:rPr>
      </w:pPr>
    </w:p>
    <w:p w14:paraId="2F5DB84F" w14:textId="77777777" w:rsidR="000673EA" w:rsidRDefault="000673EA" w:rsidP="00B86871">
      <w:pPr>
        <w:rPr>
          <w:rFonts w:ascii="Arial" w:hAnsi="Arial" w:cs="Arial"/>
          <w:sz w:val="24"/>
          <w:szCs w:val="24"/>
        </w:rPr>
      </w:pPr>
    </w:p>
    <w:p w14:paraId="46286D7F" w14:textId="77777777" w:rsidR="000673EA" w:rsidRDefault="000673EA" w:rsidP="00B86871">
      <w:pPr>
        <w:rPr>
          <w:rFonts w:ascii="Arial" w:hAnsi="Arial" w:cs="Arial"/>
          <w:sz w:val="24"/>
          <w:szCs w:val="24"/>
        </w:rPr>
      </w:pPr>
    </w:p>
    <w:p w14:paraId="70BFED5F" w14:textId="77777777" w:rsidR="000673EA" w:rsidRDefault="000673EA" w:rsidP="00B86871">
      <w:pPr>
        <w:rPr>
          <w:rFonts w:ascii="Arial" w:hAnsi="Arial" w:cs="Arial"/>
          <w:sz w:val="24"/>
          <w:szCs w:val="24"/>
        </w:rPr>
      </w:pPr>
    </w:p>
    <w:p w14:paraId="08BC34F5" w14:textId="77777777" w:rsidR="000673EA" w:rsidRDefault="000673EA" w:rsidP="00B86871">
      <w:pPr>
        <w:rPr>
          <w:rFonts w:ascii="Arial" w:hAnsi="Arial" w:cs="Arial"/>
          <w:sz w:val="24"/>
          <w:szCs w:val="24"/>
        </w:rPr>
      </w:pPr>
    </w:p>
    <w:p w14:paraId="6D36A7FF" w14:textId="77777777" w:rsidR="000673EA" w:rsidRDefault="000673EA" w:rsidP="00B86871">
      <w:pPr>
        <w:rPr>
          <w:rFonts w:ascii="Arial" w:hAnsi="Arial" w:cs="Arial"/>
          <w:sz w:val="24"/>
          <w:szCs w:val="24"/>
        </w:rPr>
      </w:pPr>
    </w:p>
    <w:p w14:paraId="495EA282" w14:textId="77777777" w:rsidR="000673EA" w:rsidRDefault="000673EA" w:rsidP="00B86871">
      <w:pPr>
        <w:rPr>
          <w:rFonts w:ascii="Arial" w:hAnsi="Arial" w:cs="Arial"/>
          <w:sz w:val="24"/>
          <w:szCs w:val="24"/>
        </w:rPr>
      </w:pPr>
    </w:p>
    <w:p w14:paraId="30C3AE4A" w14:textId="77777777" w:rsidR="000673EA" w:rsidRDefault="000673EA" w:rsidP="00B86871">
      <w:pPr>
        <w:rPr>
          <w:rFonts w:ascii="Arial" w:hAnsi="Arial" w:cs="Arial"/>
          <w:sz w:val="24"/>
          <w:szCs w:val="24"/>
        </w:rPr>
      </w:pPr>
    </w:p>
    <w:p w14:paraId="2D5CB5B3" w14:textId="77777777" w:rsidR="000673EA" w:rsidRDefault="000673EA" w:rsidP="00B86871">
      <w:pPr>
        <w:rPr>
          <w:rFonts w:ascii="Arial" w:hAnsi="Arial" w:cs="Arial"/>
          <w:sz w:val="24"/>
          <w:szCs w:val="24"/>
        </w:rPr>
      </w:pPr>
    </w:p>
    <w:p w14:paraId="7B8BB78B" w14:textId="77777777" w:rsidR="00CA14E1" w:rsidRDefault="00CA14E1" w:rsidP="00B86871">
      <w:pPr>
        <w:rPr>
          <w:rFonts w:ascii="Arial" w:hAnsi="Arial" w:cs="Arial"/>
          <w:b/>
          <w:bCs/>
          <w:sz w:val="24"/>
          <w:szCs w:val="24"/>
        </w:rPr>
      </w:pPr>
    </w:p>
    <w:p w14:paraId="29A0AFD5" w14:textId="77777777" w:rsidR="00CA14E1" w:rsidRDefault="00CA14E1" w:rsidP="00B86871">
      <w:pPr>
        <w:rPr>
          <w:rFonts w:ascii="Arial" w:hAnsi="Arial" w:cs="Arial"/>
          <w:b/>
          <w:bCs/>
          <w:sz w:val="24"/>
          <w:szCs w:val="24"/>
        </w:rPr>
      </w:pPr>
    </w:p>
    <w:p w14:paraId="770EE95E" w14:textId="3A0D41C3" w:rsidR="000673EA" w:rsidRPr="000673EA" w:rsidRDefault="000673EA" w:rsidP="00B86871">
      <w:pPr>
        <w:rPr>
          <w:rFonts w:ascii="Arial" w:hAnsi="Arial" w:cs="Arial"/>
          <w:b/>
          <w:bCs/>
          <w:sz w:val="24"/>
          <w:szCs w:val="24"/>
        </w:rPr>
      </w:pPr>
      <w:r w:rsidRPr="000673EA">
        <w:rPr>
          <w:rFonts w:ascii="Arial" w:hAnsi="Arial" w:cs="Arial"/>
          <w:b/>
          <w:bCs/>
          <w:sz w:val="24"/>
          <w:szCs w:val="24"/>
        </w:rPr>
        <w:lastRenderedPageBreak/>
        <w:t>References list:</w:t>
      </w:r>
    </w:p>
    <w:p w14:paraId="59161E3B" w14:textId="77777777" w:rsidR="000673EA" w:rsidRDefault="000673EA" w:rsidP="00B86871">
      <w:pPr>
        <w:rPr>
          <w:rFonts w:ascii="Arial" w:hAnsi="Arial" w:cs="Arial"/>
          <w:sz w:val="24"/>
          <w:szCs w:val="24"/>
        </w:rPr>
      </w:pPr>
    </w:p>
    <w:p w14:paraId="1A0BF508" w14:textId="77777777"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t>Albino, V., Garavelli, A. C., &amp; Schiuma, G. (2015). Smart cities: Definitions, dimensions, performance, and initiatives. Journal of Urban Technology, 22(1), 3-21.</w:t>
      </w:r>
    </w:p>
    <w:p w14:paraId="57C3F013" w14:textId="77777777" w:rsidR="000673EA" w:rsidRPr="000673EA" w:rsidRDefault="000673EA" w:rsidP="000673EA">
      <w:pPr>
        <w:rPr>
          <w:rFonts w:ascii="Arial" w:hAnsi="Arial" w:cs="Arial"/>
          <w:sz w:val="24"/>
          <w:szCs w:val="24"/>
        </w:rPr>
      </w:pPr>
    </w:p>
    <w:p w14:paraId="12DDDD46" w14:textId="77777777"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t>Bansal, P. (2005). Evolving sustainably: A longitudinal study of corporate sustainable development. Strategic Management Journal, 26(3), 197-218.</w:t>
      </w:r>
    </w:p>
    <w:p w14:paraId="647E8E22" w14:textId="77777777" w:rsidR="000673EA" w:rsidRPr="000673EA" w:rsidRDefault="000673EA" w:rsidP="000673EA">
      <w:pPr>
        <w:rPr>
          <w:rFonts w:ascii="Arial" w:hAnsi="Arial" w:cs="Arial"/>
          <w:sz w:val="24"/>
          <w:szCs w:val="24"/>
        </w:rPr>
      </w:pPr>
    </w:p>
    <w:p w14:paraId="661FA808" w14:textId="77777777"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t>Borzaga, C., &amp; Bodini, R. (2014). Social enterprise: An international overview of its conceptual evolution and legal implementation. Social Enterprise Journal, 10(1), 3-32.</w:t>
      </w:r>
    </w:p>
    <w:p w14:paraId="677E3A82" w14:textId="77777777" w:rsidR="000673EA" w:rsidRPr="000673EA" w:rsidRDefault="000673EA" w:rsidP="000673EA">
      <w:pPr>
        <w:rPr>
          <w:rFonts w:ascii="Arial" w:hAnsi="Arial" w:cs="Arial"/>
          <w:sz w:val="24"/>
          <w:szCs w:val="24"/>
        </w:rPr>
      </w:pPr>
    </w:p>
    <w:p w14:paraId="709773E0" w14:textId="17CB2BA1"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t xml:space="preserve">Carroll, A. B., &amp; Shabana, K. M. (2010). The business case for corporate social responsibility: A review of concepts, </w:t>
      </w:r>
      <w:r w:rsidRPr="000673EA">
        <w:rPr>
          <w:rFonts w:ascii="Arial" w:hAnsi="Arial" w:cs="Arial"/>
          <w:sz w:val="24"/>
          <w:szCs w:val="24"/>
        </w:rPr>
        <w:t>research,</w:t>
      </w:r>
      <w:r w:rsidRPr="000673EA">
        <w:rPr>
          <w:rFonts w:ascii="Arial" w:hAnsi="Arial" w:cs="Arial"/>
          <w:sz w:val="24"/>
          <w:szCs w:val="24"/>
        </w:rPr>
        <w:t xml:space="preserve"> and practice. International Journal of Management Reviews, 12(1), 85-105.</w:t>
      </w:r>
    </w:p>
    <w:p w14:paraId="7D4552BB" w14:textId="77777777" w:rsidR="000673EA" w:rsidRPr="000673EA" w:rsidRDefault="000673EA" w:rsidP="000673EA">
      <w:pPr>
        <w:rPr>
          <w:rFonts w:ascii="Arial" w:hAnsi="Arial" w:cs="Arial"/>
          <w:sz w:val="24"/>
          <w:szCs w:val="24"/>
        </w:rPr>
      </w:pPr>
    </w:p>
    <w:p w14:paraId="6783C199" w14:textId="31CC1808"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t xml:space="preserve">Elkington, J. (1997). Cannibals with forks: The triple bottom line of </w:t>
      </w:r>
      <w:r w:rsidRPr="000673EA">
        <w:rPr>
          <w:rFonts w:ascii="Arial" w:hAnsi="Arial" w:cs="Arial"/>
          <w:sz w:val="24"/>
          <w:szCs w:val="24"/>
        </w:rPr>
        <w:t>21st-century</w:t>
      </w:r>
      <w:r w:rsidRPr="000673EA">
        <w:rPr>
          <w:rFonts w:ascii="Arial" w:hAnsi="Arial" w:cs="Arial"/>
          <w:sz w:val="24"/>
          <w:szCs w:val="24"/>
        </w:rPr>
        <w:t xml:space="preserve"> business. New Society Publishers.</w:t>
      </w:r>
    </w:p>
    <w:p w14:paraId="44A6F98D" w14:textId="77777777" w:rsidR="000673EA" w:rsidRPr="000673EA" w:rsidRDefault="000673EA" w:rsidP="000673EA">
      <w:pPr>
        <w:rPr>
          <w:rFonts w:ascii="Arial" w:hAnsi="Arial" w:cs="Arial"/>
          <w:sz w:val="24"/>
          <w:szCs w:val="24"/>
        </w:rPr>
      </w:pPr>
    </w:p>
    <w:p w14:paraId="54C0706F" w14:textId="77777777"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t>Hart, S. L. (1997). Beyond greening: Strategies for a sustainable world. Harvard Business Review, 75(1), 66-76.</w:t>
      </w:r>
    </w:p>
    <w:p w14:paraId="75A646D6" w14:textId="77777777" w:rsidR="000673EA" w:rsidRPr="000673EA" w:rsidRDefault="000673EA" w:rsidP="000673EA">
      <w:pPr>
        <w:rPr>
          <w:rFonts w:ascii="Arial" w:hAnsi="Arial" w:cs="Arial"/>
          <w:sz w:val="24"/>
          <w:szCs w:val="24"/>
        </w:rPr>
      </w:pPr>
    </w:p>
    <w:p w14:paraId="06F86AE5" w14:textId="77777777"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t>Lepoutre, J., &amp; Heene, A. (2006). Investigating the impact of firm size on small business social responsibility: A critical review. Journal of Business Ethics, 67(3), 257-273.</w:t>
      </w:r>
    </w:p>
    <w:p w14:paraId="03297D15" w14:textId="77777777" w:rsidR="000673EA" w:rsidRPr="000673EA" w:rsidRDefault="000673EA" w:rsidP="000673EA">
      <w:pPr>
        <w:rPr>
          <w:rFonts w:ascii="Arial" w:hAnsi="Arial" w:cs="Arial"/>
          <w:sz w:val="24"/>
          <w:szCs w:val="24"/>
        </w:rPr>
      </w:pPr>
    </w:p>
    <w:p w14:paraId="69B03058" w14:textId="77777777"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t>Lozano, R. (2008). Envisioning sustainability three-dimensionally. Journal of Cleaner Production, 16(17), 1838-1846.</w:t>
      </w:r>
    </w:p>
    <w:p w14:paraId="273B9623" w14:textId="77777777" w:rsidR="000673EA" w:rsidRPr="000673EA" w:rsidRDefault="000673EA" w:rsidP="000673EA">
      <w:pPr>
        <w:rPr>
          <w:rFonts w:ascii="Arial" w:hAnsi="Arial" w:cs="Arial"/>
          <w:sz w:val="24"/>
          <w:szCs w:val="24"/>
        </w:rPr>
      </w:pPr>
    </w:p>
    <w:p w14:paraId="33FB71FD" w14:textId="77777777"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t>Mair, J., &amp; Martí, I. (2006). Social entrepreneurship research: A source of explanation, prediction, and delight. Journal of World Business, 41(1), 36-44.</w:t>
      </w:r>
    </w:p>
    <w:p w14:paraId="5050D65E" w14:textId="77777777" w:rsidR="000673EA" w:rsidRPr="000673EA" w:rsidRDefault="000673EA" w:rsidP="000673EA">
      <w:pPr>
        <w:rPr>
          <w:rFonts w:ascii="Arial" w:hAnsi="Arial" w:cs="Arial"/>
          <w:sz w:val="24"/>
          <w:szCs w:val="24"/>
        </w:rPr>
      </w:pPr>
    </w:p>
    <w:p w14:paraId="7D74987E" w14:textId="15A9457B"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t>Martin, R. L., &amp; Osberg, S. (2007). Social entrepreneurship: The case for definition. Stanford Social Innovation Review, 5(2), 28-39.</w:t>
      </w:r>
      <w:r w:rsidRPr="000673EA">
        <w:t xml:space="preserve"> </w:t>
      </w:r>
      <w:r w:rsidRPr="000673EA">
        <w:rPr>
          <w:rFonts w:ascii="Arial" w:hAnsi="Arial" w:cs="Arial"/>
          <w:sz w:val="24"/>
          <w:szCs w:val="24"/>
        </w:rPr>
        <w:t>Maslow, A. H. (1943). A theory of human motivation. Psychological Review, 50 (4), 370-96.</w:t>
      </w:r>
    </w:p>
    <w:p w14:paraId="7D0B1840" w14:textId="77777777" w:rsidR="000673EA" w:rsidRPr="000673EA" w:rsidRDefault="000673EA" w:rsidP="000673EA">
      <w:pPr>
        <w:rPr>
          <w:rFonts w:ascii="Arial" w:hAnsi="Arial" w:cs="Arial"/>
          <w:sz w:val="24"/>
          <w:szCs w:val="24"/>
        </w:rPr>
      </w:pPr>
    </w:p>
    <w:p w14:paraId="2DAE4078" w14:textId="77777777"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t>Maslow, A. H. (1954). Motivation and personality. New York: Harper and Row.</w:t>
      </w:r>
    </w:p>
    <w:p w14:paraId="10EC00C1" w14:textId="77777777" w:rsidR="000673EA" w:rsidRPr="000673EA" w:rsidRDefault="000673EA" w:rsidP="000673EA">
      <w:pPr>
        <w:rPr>
          <w:rFonts w:ascii="Arial" w:hAnsi="Arial" w:cs="Arial"/>
          <w:sz w:val="24"/>
          <w:szCs w:val="24"/>
        </w:rPr>
      </w:pPr>
    </w:p>
    <w:p w14:paraId="48E5B8B1" w14:textId="77777777"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t>Maslow, A. H. (1962). Toward a psychology of being. Princeton: D. Van Nostrand Company.</w:t>
      </w:r>
    </w:p>
    <w:p w14:paraId="2FEB2A34" w14:textId="77777777" w:rsidR="000673EA" w:rsidRPr="000673EA" w:rsidRDefault="000673EA" w:rsidP="000673EA">
      <w:pPr>
        <w:rPr>
          <w:rFonts w:ascii="Arial" w:hAnsi="Arial" w:cs="Arial"/>
          <w:sz w:val="24"/>
          <w:szCs w:val="24"/>
        </w:rPr>
      </w:pPr>
    </w:p>
    <w:p w14:paraId="483CBDB9" w14:textId="6BBEE6CD"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t>Maslow, A. H. (1970a). Motivation and personality. New York: Harper &amp; Row.</w:t>
      </w:r>
    </w:p>
    <w:p w14:paraId="5D47396C" w14:textId="77777777" w:rsidR="000673EA" w:rsidRPr="000673EA" w:rsidRDefault="000673EA" w:rsidP="000673EA">
      <w:pPr>
        <w:rPr>
          <w:rFonts w:ascii="Arial" w:hAnsi="Arial" w:cs="Arial"/>
          <w:sz w:val="24"/>
          <w:szCs w:val="24"/>
        </w:rPr>
      </w:pPr>
    </w:p>
    <w:p w14:paraId="1072CE90" w14:textId="77777777"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t>Schaltegger, S., &amp; Wagner, M. (2011). Sustainable entrepreneurship and sustainability innovation: Categories and interactions. Business Strategy and the Environment, 20(4), 222-237.</w:t>
      </w:r>
    </w:p>
    <w:p w14:paraId="1F6B1420" w14:textId="77777777" w:rsidR="000673EA" w:rsidRPr="000673EA" w:rsidRDefault="000673EA" w:rsidP="000673EA">
      <w:pPr>
        <w:rPr>
          <w:rFonts w:ascii="Arial" w:hAnsi="Arial" w:cs="Arial"/>
          <w:sz w:val="24"/>
          <w:szCs w:val="24"/>
        </w:rPr>
      </w:pPr>
    </w:p>
    <w:p w14:paraId="69EFD0BC" w14:textId="77777777"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t>Seelos, C., &amp; Mair, J. (2007). Profitable business models and market creation in the context of deep poverty: A strategic view. The Academy of Management Perspectives, 21(4), 49-63.</w:t>
      </w:r>
    </w:p>
    <w:p w14:paraId="3027B695" w14:textId="77777777" w:rsidR="000673EA" w:rsidRPr="000673EA" w:rsidRDefault="000673EA" w:rsidP="000673EA">
      <w:pPr>
        <w:rPr>
          <w:rFonts w:ascii="Arial" w:hAnsi="Arial" w:cs="Arial"/>
          <w:sz w:val="24"/>
          <w:szCs w:val="24"/>
        </w:rPr>
      </w:pPr>
    </w:p>
    <w:p w14:paraId="7E943663" w14:textId="77777777"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t>Sharma, S., &amp; Vredenburg, H. (1998). Proactive corporate environmental strategy and the development of competitively valuable organizational capabilities. Strategic Management Journal, 19(8), 729-753.</w:t>
      </w:r>
    </w:p>
    <w:p w14:paraId="16F76004" w14:textId="77777777" w:rsidR="000673EA" w:rsidRPr="000673EA" w:rsidRDefault="000673EA" w:rsidP="000673EA">
      <w:pPr>
        <w:rPr>
          <w:rFonts w:ascii="Arial" w:hAnsi="Arial" w:cs="Arial"/>
          <w:sz w:val="24"/>
          <w:szCs w:val="24"/>
        </w:rPr>
      </w:pPr>
    </w:p>
    <w:p w14:paraId="2B2B2A3C" w14:textId="77777777"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t>Starik, M., &amp; Rands, G. (1995). Weaving an integrated web: Multilevel and multisystem perspectives of ecologically sustainable organizations. Academy of Management Review, 20(4), 908-935.</w:t>
      </w:r>
    </w:p>
    <w:p w14:paraId="31FFFCCA" w14:textId="77777777" w:rsidR="000673EA" w:rsidRPr="000673EA" w:rsidRDefault="000673EA" w:rsidP="000673EA">
      <w:pPr>
        <w:rPr>
          <w:rFonts w:ascii="Arial" w:hAnsi="Arial" w:cs="Arial"/>
          <w:sz w:val="24"/>
          <w:szCs w:val="24"/>
        </w:rPr>
      </w:pPr>
    </w:p>
    <w:p w14:paraId="4491A5AD" w14:textId="77777777"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t>Teece, D. J. (2010). Business models, business strategy and innovation. Long Range Planning, 43(2-3), 172-194.</w:t>
      </w:r>
    </w:p>
    <w:p w14:paraId="228DC4F3" w14:textId="77777777" w:rsidR="000673EA" w:rsidRPr="000673EA" w:rsidRDefault="000673EA" w:rsidP="000673EA">
      <w:pPr>
        <w:rPr>
          <w:rFonts w:ascii="Arial" w:hAnsi="Arial" w:cs="Arial"/>
          <w:sz w:val="24"/>
          <w:szCs w:val="24"/>
        </w:rPr>
      </w:pPr>
    </w:p>
    <w:p w14:paraId="33C975B8" w14:textId="77777777"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t>Van den Ven, A. H., &amp; Johnson, P. E. (2006). Knowledge for theory and practice. Academy of Management Review, 31(4), 802-821.</w:t>
      </w:r>
    </w:p>
    <w:p w14:paraId="52B5ECB5" w14:textId="77777777" w:rsidR="000673EA" w:rsidRPr="000673EA" w:rsidRDefault="000673EA" w:rsidP="000673EA">
      <w:pPr>
        <w:rPr>
          <w:rFonts w:ascii="Arial" w:hAnsi="Arial" w:cs="Arial"/>
          <w:sz w:val="24"/>
          <w:szCs w:val="24"/>
        </w:rPr>
      </w:pPr>
    </w:p>
    <w:p w14:paraId="2846C5EE" w14:textId="77777777"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t>Waddock, S., &amp; Bodwell, C. (2004). Managing responsibility: What can be learned from the quality movement? California Management Review, 47(1), 25-37.</w:t>
      </w:r>
    </w:p>
    <w:p w14:paraId="3E23FDB3" w14:textId="77777777" w:rsidR="000673EA" w:rsidRPr="000673EA" w:rsidRDefault="000673EA" w:rsidP="000673EA">
      <w:pPr>
        <w:rPr>
          <w:rFonts w:ascii="Arial" w:hAnsi="Arial" w:cs="Arial"/>
          <w:sz w:val="24"/>
          <w:szCs w:val="24"/>
        </w:rPr>
      </w:pPr>
    </w:p>
    <w:p w14:paraId="4D182667" w14:textId="05C88563" w:rsidR="000673EA" w:rsidRPr="000673EA" w:rsidRDefault="000673EA" w:rsidP="000673EA">
      <w:pPr>
        <w:pStyle w:val="ListParagraph"/>
        <w:numPr>
          <w:ilvl w:val="0"/>
          <w:numId w:val="6"/>
        </w:numPr>
        <w:rPr>
          <w:rFonts w:ascii="Arial" w:hAnsi="Arial" w:cs="Arial"/>
          <w:sz w:val="24"/>
          <w:szCs w:val="24"/>
        </w:rPr>
      </w:pPr>
      <w:r w:rsidRPr="000673EA">
        <w:rPr>
          <w:rFonts w:ascii="Arial" w:hAnsi="Arial" w:cs="Arial"/>
          <w:sz w:val="24"/>
          <w:szCs w:val="24"/>
        </w:rPr>
        <w:lastRenderedPageBreak/>
        <w:t>Yunus, M., Moingeon, B., &amp; Lehmann-Ortega, L. (2010). Building social business models: Lessons from the Grameen experience. Long Range Planning, 43(2-3), 308-325.</w:t>
      </w:r>
    </w:p>
    <w:sectPr w:rsidR="000673EA" w:rsidRPr="000673EA" w:rsidSect="008875B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B04FD"/>
    <w:multiLevelType w:val="hybridMultilevel"/>
    <w:tmpl w:val="1D382E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D065F9"/>
    <w:multiLevelType w:val="hybridMultilevel"/>
    <w:tmpl w:val="876EEB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8B0802"/>
    <w:multiLevelType w:val="hybridMultilevel"/>
    <w:tmpl w:val="F00CA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5F77F3"/>
    <w:multiLevelType w:val="hybridMultilevel"/>
    <w:tmpl w:val="E2F22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014B34"/>
    <w:multiLevelType w:val="hybridMultilevel"/>
    <w:tmpl w:val="B2CE0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137618"/>
    <w:multiLevelType w:val="hybridMultilevel"/>
    <w:tmpl w:val="B4103E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D61A22"/>
    <w:multiLevelType w:val="hybridMultilevel"/>
    <w:tmpl w:val="857444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377928">
    <w:abstractNumId w:val="4"/>
  </w:num>
  <w:num w:numId="2" w16cid:durableId="1182084587">
    <w:abstractNumId w:val="5"/>
  </w:num>
  <w:num w:numId="3" w16cid:durableId="996376184">
    <w:abstractNumId w:val="0"/>
  </w:num>
  <w:num w:numId="4" w16cid:durableId="1990209089">
    <w:abstractNumId w:val="3"/>
  </w:num>
  <w:num w:numId="5" w16cid:durableId="1564176098">
    <w:abstractNumId w:val="2"/>
  </w:num>
  <w:num w:numId="6" w16cid:durableId="875853792">
    <w:abstractNumId w:val="1"/>
  </w:num>
  <w:num w:numId="7" w16cid:durableId="7921386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D92"/>
    <w:rsid w:val="000673EA"/>
    <w:rsid w:val="003A2F4E"/>
    <w:rsid w:val="00480D92"/>
    <w:rsid w:val="005E4E1C"/>
    <w:rsid w:val="007F304D"/>
    <w:rsid w:val="008875B1"/>
    <w:rsid w:val="00B11FA9"/>
    <w:rsid w:val="00B86871"/>
    <w:rsid w:val="00CA1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0EF962"/>
  <w15:chartTrackingRefBased/>
  <w15:docId w15:val="{CD43145A-6A9F-453A-948B-B329E9421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4E1C"/>
    <w:pPr>
      <w:ind w:left="720"/>
      <w:contextualSpacing/>
    </w:pPr>
  </w:style>
  <w:style w:type="paragraph" w:styleId="NoSpacing">
    <w:name w:val="No Spacing"/>
    <w:link w:val="NoSpacingChar"/>
    <w:uiPriority w:val="1"/>
    <w:qFormat/>
    <w:rsid w:val="008875B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875B1"/>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2705</Words>
  <Characters>16154</Characters>
  <Application>Microsoft Office Word</Application>
  <DocSecurity>0</DocSecurity>
  <Lines>340</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Poverty Truth Commission (SPTC)Putting Lived Experience at the Heart of Poverty Solutions</dc:title>
  <dc:subject/>
  <dc:creator>Mirabela Voican (1907947)</dc:creator>
  <cp:keywords/>
  <dc:description/>
  <cp:lastModifiedBy>Mirabela Voican (1907947)</cp:lastModifiedBy>
  <cp:revision>2</cp:revision>
  <dcterms:created xsi:type="dcterms:W3CDTF">2023-11-14T20:49:00Z</dcterms:created>
  <dcterms:modified xsi:type="dcterms:W3CDTF">2023-11-14T20:49:00Z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8cde6eb6-7b51-4fd5-8715-109c68193bd3</vt:lpwstr>
  </property>
</Properties>
</file>