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1D6C0" w14:textId="77777777" w:rsidR="0064221A" w:rsidRPr="00C70328" w:rsidRDefault="0064221A" w:rsidP="0064221A">
      <w:pPr>
        <w:tabs>
          <w:tab w:val="left" w:pos="3600"/>
        </w:tabs>
        <w:jc w:val="both"/>
        <w:rPr>
          <w:rFonts w:ascii="Arial" w:hAnsi="Arial" w:cs="Arial"/>
        </w:rPr>
      </w:pPr>
      <w:bookmarkStart w:id="0" w:name="_GoBack"/>
      <w:bookmarkEnd w:id="0"/>
      <w:r w:rsidRPr="00C70328">
        <w:rPr>
          <w:rFonts w:ascii="Arial" w:hAnsi="Arial" w:cs="Arial"/>
        </w:rPr>
        <w:t xml:space="preserve">Tripp (2012) defines a critical incident as </w:t>
      </w:r>
      <w:r w:rsidRPr="00C70328">
        <w:rPr>
          <w:rFonts w:ascii="Arial" w:hAnsi="Arial" w:cs="Arial"/>
          <w:i/>
          <w:iCs/>
        </w:rPr>
        <w:t xml:space="preserve">‘the unremarkable and everyday events that make up our routine professional lives that are often the best indicators of the patterns and values that underpin our practice’ </w:t>
      </w:r>
      <w:r w:rsidRPr="00C70328">
        <w:rPr>
          <w:rFonts w:ascii="Arial" w:hAnsi="Arial" w:cs="Arial"/>
        </w:rPr>
        <w:t>(Tripp, 2012 p.40).</w:t>
      </w:r>
    </w:p>
    <w:p w14:paraId="76C85618" w14:textId="77777777" w:rsidR="0064221A" w:rsidRPr="00C70328" w:rsidRDefault="0064221A" w:rsidP="0064221A">
      <w:pPr>
        <w:tabs>
          <w:tab w:val="left" w:pos="3600"/>
        </w:tabs>
        <w:jc w:val="both"/>
        <w:rPr>
          <w:rFonts w:ascii="Arial" w:hAnsi="Arial" w:cs="Arial"/>
          <w:b/>
          <w:bCs/>
          <w:u w:val="single"/>
        </w:rPr>
      </w:pPr>
      <w:r w:rsidRPr="00C70328">
        <w:rPr>
          <w:rFonts w:ascii="Arial" w:hAnsi="Arial" w:cs="Arial"/>
        </w:rPr>
        <w:t>When carrying out observations to identify a critical incident, there was already a present interest in Assessment for Learning techniques and a hope that observations would uncover a range of these methods being used in the classrooms</w:t>
      </w:r>
      <w:r>
        <w:rPr>
          <w:rFonts w:ascii="Arial" w:hAnsi="Arial" w:cs="Arial"/>
        </w:rPr>
        <w:t>.</w:t>
      </w:r>
    </w:p>
    <w:p w14:paraId="7E9BC875" w14:textId="77777777" w:rsidR="0064221A" w:rsidRDefault="0064221A" w:rsidP="0064221A">
      <w:pPr>
        <w:spacing w:line="360" w:lineRule="auto"/>
        <w:jc w:val="both"/>
        <w:rPr>
          <w:rFonts w:ascii="Arial" w:hAnsi="Arial" w:cs="Arial"/>
        </w:rPr>
      </w:pPr>
      <w:r w:rsidRPr="00C70328">
        <w:rPr>
          <w:rFonts w:ascii="Arial" w:hAnsi="Arial" w:cs="Arial"/>
        </w:rPr>
        <w:t>With the imminent introduction of the</w:t>
      </w:r>
      <w:r>
        <w:rPr>
          <w:rFonts w:ascii="Arial" w:hAnsi="Arial" w:cs="Arial"/>
        </w:rPr>
        <w:t xml:space="preserve"> New Curriculum for Wales, there has been much focus on how it will be implemented in the classrooms. The ‘Four Purposes’ lend themselves well to the Assessment for Learning (AfL or formative assessment) way of teaching and a social constructivist approach. During observations, incidents of AfL approaches were clearly visible and created an interest in how these approaches have been applied and researched on a large scale. Success criteria and its importance in students understanding, as well as its links with and effect on with peer and self-assessment on students learning appears to be widely accepted as successful approaches, however, the implementation and understanding of the approaches appears to vary between teachers and has come in for some criticism.</w:t>
      </w:r>
    </w:p>
    <w:p w14:paraId="39662684" w14:textId="77777777" w:rsidR="0064221A" w:rsidRDefault="0064221A" w:rsidP="0064221A">
      <w:pPr>
        <w:spacing w:line="360" w:lineRule="auto"/>
        <w:jc w:val="both"/>
        <w:rPr>
          <w:rFonts w:ascii="Arial" w:hAnsi="Arial" w:cs="Arial"/>
        </w:rPr>
      </w:pPr>
      <w:r>
        <w:rPr>
          <w:rFonts w:ascii="Arial" w:hAnsi="Arial" w:cs="Arial"/>
        </w:rPr>
        <w:t>Whilst formative assessment was first discussed as a ‘term’ around 50 years ago by Michael Scriven (Wiliam, 2014), the increase in strategies for formative assessment, or AfL as it is also branded, is as a result of research by the likes of Wiliam and Black, with their Black Box series and the subsequent research that supported their findings, or as in the case of those such as David Didau (2015), who appears to criticise all forms of AfL.</w:t>
      </w:r>
    </w:p>
    <w:p w14:paraId="1EE07317" w14:textId="77777777" w:rsidR="0064221A" w:rsidRPr="00F77979" w:rsidRDefault="0064221A" w:rsidP="0064221A">
      <w:pPr>
        <w:spacing w:line="360" w:lineRule="auto"/>
        <w:jc w:val="both"/>
        <w:rPr>
          <w:rFonts w:ascii="Arial" w:hAnsi="Arial" w:cs="Arial"/>
        </w:rPr>
      </w:pPr>
      <w:r>
        <w:rPr>
          <w:rFonts w:ascii="Arial" w:hAnsi="Arial" w:cs="Arial"/>
        </w:rPr>
        <w:t>This review will aim to look at the connections between a small number of AfL approaches that were witnessed in classroom observations and the support and criticisms around those methods.</w:t>
      </w:r>
    </w:p>
    <w:p w14:paraId="23AC0ABB" w14:textId="77777777" w:rsidR="0064221A" w:rsidRPr="00C53C38" w:rsidRDefault="0064221A" w:rsidP="0064221A">
      <w:pPr>
        <w:spacing w:line="360" w:lineRule="auto"/>
        <w:jc w:val="both"/>
        <w:rPr>
          <w:rFonts w:ascii="Arial" w:hAnsi="Arial" w:cs="Arial"/>
          <w:b/>
          <w:bCs/>
          <w:u w:val="single"/>
        </w:rPr>
      </w:pPr>
      <w:r w:rsidRPr="00C53C38">
        <w:rPr>
          <w:rFonts w:ascii="Arial" w:hAnsi="Arial" w:cs="Arial"/>
          <w:b/>
          <w:bCs/>
          <w:u w:val="single"/>
        </w:rPr>
        <w:t>Observation: 250 words</w:t>
      </w:r>
      <w:r>
        <w:rPr>
          <w:rFonts w:ascii="Arial" w:hAnsi="Arial" w:cs="Arial"/>
          <w:b/>
          <w:bCs/>
          <w:u w:val="single"/>
        </w:rPr>
        <w:t xml:space="preserve"> 233</w:t>
      </w:r>
    </w:p>
    <w:p w14:paraId="1A246574" w14:textId="77777777" w:rsidR="0064221A" w:rsidRDefault="0064221A" w:rsidP="0064221A">
      <w:pPr>
        <w:spacing w:line="360" w:lineRule="auto"/>
        <w:jc w:val="both"/>
        <w:rPr>
          <w:rFonts w:ascii="Arial" w:hAnsi="Arial" w:cs="Arial"/>
        </w:rPr>
      </w:pPr>
      <w:r w:rsidRPr="00A06AA2">
        <w:rPr>
          <w:rFonts w:ascii="Arial" w:hAnsi="Arial" w:cs="Arial"/>
        </w:rPr>
        <w:t>The observed critical incidents occurred in an 11-18-year-old English-medium Comprehensive School in South Wales, with around 1100 pupils</w:t>
      </w:r>
      <w:r>
        <w:rPr>
          <w:rFonts w:ascii="Arial" w:hAnsi="Arial" w:cs="Arial"/>
        </w:rPr>
        <w:t xml:space="preserve"> of mainly white, British origin</w:t>
      </w:r>
      <w:r w:rsidRPr="00A06AA2">
        <w:rPr>
          <w:rFonts w:ascii="Arial" w:hAnsi="Arial" w:cs="Arial"/>
        </w:rPr>
        <w:t>. The catchment area is varied, with a range of affluent arears and a number of deprived areas. The school has a below average subscription of free school meal children</w:t>
      </w:r>
      <w:r>
        <w:rPr>
          <w:rFonts w:ascii="Arial" w:hAnsi="Arial" w:cs="Arial"/>
        </w:rPr>
        <w:t xml:space="preserve"> (Estyn 2016)</w:t>
      </w:r>
      <w:r w:rsidRPr="00A06AA2">
        <w:rPr>
          <w:rFonts w:ascii="Arial" w:hAnsi="Arial" w:cs="Arial"/>
        </w:rPr>
        <w:t xml:space="preserve">. </w:t>
      </w:r>
      <w:r>
        <w:rPr>
          <w:rFonts w:ascii="Arial" w:hAnsi="Arial" w:cs="Arial"/>
        </w:rPr>
        <w:t>The school has a very strong ethos, which appears to be consistently applied throughout the school.</w:t>
      </w:r>
    </w:p>
    <w:p w14:paraId="0154CB7E" w14:textId="77777777" w:rsidR="0064221A" w:rsidRDefault="0064221A" w:rsidP="0064221A">
      <w:pPr>
        <w:spacing w:line="360" w:lineRule="auto"/>
        <w:jc w:val="both"/>
        <w:rPr>
          <w:rFonts w:ascii="Arial" w:hAnsi="Arial" w:cs="Arial"/>
        </w:rPr>
      </w:pPr>
      <w:r>
        <w:rPr>
          <w:rFonts w:ascii="Arial" w:hAnsi="Arial" w:cs="Arial"/>
        </w:rPr>
        <w:t xml:space="preserve">The lesson where the critical incident took place was Music, with a class of mixed ability Year 7 pupils. The observation took place very early on the school year (September) and the students had very little prior school experience of the lesson in question, or in fact of the school itself. </w:t>
      </w:r>
    </w:p>
    <w:p w14:paraId="2D0F44AA" w14:textId="77777777" w:rsidR="0064221A" w:rsidRDefault="0064221A" w:rsidP="0064221A">
      <w:pPr>
        <w:spacing w:line="360" w:lineRule="auto"/>
        <w:jc w:val="both"/>
        <w:rPr>
          <w:rFonts w:ascii="Arial" w:hAnsi="Arial" w:cs="Arial"/>
        </w:rPr>
      </w:pPr>
      <w:r>
        <w:rPr>
          <w:rFonts w:ascii="Arial" w:hAnsi="Arial" w:cs="Arial"/>
        </w:rPr>
        <w:t xml:space="preserve">The lesson observed was the first lesson of the day. It was a music lesson, a subject they had only had one previous lesson in. The teacher greeted the children the door and gave </w:t>
      </w:r>
      <w:r>
        <w:rPr>
          <w:rFonts w:ascii="Arial" w:hAnsi="Arial" w:cs="Arial"/>
        </w:rPr>
        <w:lastRenderedPageBreak/>
        <w:t>instruction to pupils as they entered the classroom. Students appeared very excitable prior to entering the class, but upon being greeted they did conform and enter the classroom respectfully, obeying the teachers’ instructions immediately. Upon discussions with staff members after the lesson, it was noted that this is a school wide initiative, where students are met and greeted at the door to each classroom at the beginning of lessons and sent away from the classroom in a calm and efficient matter (referred to by the school as ‘meet and greet’ and ‘end and send.’</w:t>
      </w:r>
    </w:p>
    <w:p w14:paraId="3DCA07D3" w14:textId="77777777" w:rsidR="0064221A" w:rsidRDefault="0064221A" w:rsidP="0064221A">
      <w:pPr>
        <w:spacing w:line="360" w:lineRule="auto"/>
        <w:jc w:val="both"/>
        <w:rPr>
          <w:rFonts w:ascii="Arial" w:hAnsi="Arial" w:cs="Arial"/>
        </w:rPr>
      </w:pPr>
      <w:r>
        <w:rPr>
          <w:rFonts w:ascii="Arial" w:hAnsi="Arial" w:cs="Arial"/>
        </w:rPr>
        <w:t>During all observations noted in Appendix 1-4, the BERA (2018) guidelines have been followed, especially those referring to the anonymity in Point 40 of the guidelines. Every attempt has been made in this document to allow the school, teachers and students to remain anonymous.</w:t>
      </w:r>
    </w:p>
    <w:p w14:paraId="0A9AF55F" w14:textId="77777777" w:rsidR="0064221A" w:rsidRDefault="0064221A" w:rsidP="0064221A">
      <w:pPr>
        <w:spacing w:line="360" w:lineRule="auto"/>
        <w:jc w:val="both"/>
        <w:rPr>
          <w:rFonts w:ascii="Arial" w:hAnsi="Arial" w:cs="Arial"/>
          <w:b/>
          <w:bCs/>
          <w:u w:val="single"/>
        </w:rPr>
      </w:pPr>
      <w:r w:rsidRPr="00FD710F">
        <w:rPr>
          <w:rFonts w:ascii="Arial" w:hAnsi="Arial" w:cs="Arial"/>
          <w:b/>
          <w:bCs/>
          <w:u w:val="single"/>
        </w:rPr>
        <w:t>Methodology</w:t>
      </w:r>
      <w:r>
        <w:rPr>
          <w:rFonts w:ascii="Arial" w:hAnsi="Arial" w:cs="Arial"/>
          <w:b/>
          <w:bCs/>
          <w:u w:val="single"/>
        </w:rPr>
        <w:t>: 500 words 464</w:t>
      </w:r>
    </w:p>
    <w:p w14:paraId="75C3F2DC" w14:textId="77777777" w:rsidR="0064221A" w:rsidRDefault="0064221A" w:rsidP="0064221A">
      <w:pPr>
        <w:spacing w:line="360" w:lineRule="auto"/>
        <w:jc w:val="both"/>
        <w:rPr>
          <w:rFonts w:ascii="Arial" w:hAnsi="Arial" w:cs="Arial"/>
        </w:rPr>
      </w:pPr>
      <w:r>
        <w:rPr>
          <w:rFonts w:ascii="Arial" w:hAnsi="Arial" w:cs="Arial"/>
        </w:rPr>
        <w:t>Whilst a preferred method of observation in the current circumstances would have to been to video record the lessons being taught, this was impossible due to the ethical guidelines that would need to be followed and the accompanying paperwork that would be required to obtain permission to record pupils. However, the non-participant observation appeared to suit the circumstances for this particular research as we were limited on time and as non-participating members of the classroom, note taking appeared to be the less intrusive option. This inactive and known approach to observation is typically used in observations of children (Newby, 2017).</w:t>
      </w:r>
    </w:p>
    <w:p w14:paraId="7948C858" w14:textId="77777777" w:rsidR="0064221A" w:rsidRDefault="0064221A" w:rsidP="0064221A">
      <w:pPr>
        <w:spacing w:line="360" w:lineRule="auto"/>
        <w:jc w:val="both"/>
        <w:rPr>
          <w:rFonts w:ascii="Arial" w:hAnsi="Arial" w:cs="Arial"/>
          <w:color w:val="222222"/>
          <w:shd w:val="clear" w:color="auto" w:fill="FFFFFF"/>
        </w:rPr>
      </w:pPr>
      <w:r>
        <w:rPr>
          <w:rFonts w:ascii="Arial" w:hAnsi="Arial" w:cs="Arial"/>
        </w:rPr>
        <w:t xml:space="preserve">Upon prior reflection, the video recording </w:t>
      </w:r>
      <w:r w:rsidRPr="0031426E">
        <w:rPr>
          <w:rFonts w:ascii="Arial" w:hAnsi="Arial" w:cs="Arial"/>
        </w:rPr>
        <w:t>of the class</w:t>
      </w:r>
      <w:r>
        <w:rPr>
          <w:rFonts w:ascii="Arial" w:hAnsi="Arial" w:cs="Arial"/>
        </w:rPr>
        <w:t xml:space="preserve"> could</w:t>
      </w:r>
      <w:r w:rsidRPr="0031426E">
        <w:rPr>
          <w:rFonts w:ascii="Arial" w:hAnsi="Arial" w:cs="Arial"/>
        </w:rPr>
        <w:t xml:space="preserve"> have caused a form of unintended effect in the behaviour of pupils, more commonly referred to as the Hawthorne effect. This is when behaviour in the classroom changes as a result of </w:t>
      </w:r>
      <w:r>
        <w:rPr>
          <w:rFonts w:ascii="Arial" w:hAnsi="Arial" w:cs="Arial"/>
        </w:rPr>
        <w:t>the observer’s</w:t>
      </w:r>
      <w:r w:rsidRPr="0031426E">
        <w:rPr>
          <w:rFonts w:ascii="Arial" w:hAnsi="Arial" w:cs="Arial"/>
        </w:rPr>
        <w:t xml:space="preserve"> presence, regardless of your interaction within the setting</w:t>
      </w:r>
      <w:r>
        <w:rPr>
          <w:rFonts w:ascii="Arial" w:hAnsi="Arial" w:cs="Arial"/>
        </w:rPr>
        <w:t xml:space="preserve"> (Kumar, 2014). </w:t>
      </w:r>
      <w:r>
        <w:rPr>
          <w:rFonts w:ascii="Arial" w:hAnsi="Arial" w:cs="Arial"/>
          <w:color w:val="222222"/>
          <w:shd w:val="clear" w:color="auto" w:fill="FFFFFF"/>
        </w:rPr>
        <w:t xml:space="preserve">However, it can never be guaranteed that what was observed in all observations noted in Appendix 1-4 were not affected in some magnitude by our presence. Cohen, Manion and Morrison (2000) also raise concerns about the validity of the observation method in relation to the </w:t>
      </w:r>
      <w:r w:rsidRPr="00DD0F95">
        <w:rPr>
          <w:rFonts w:ascii="Arial" w:hAnsi="Arial" w:cs="Arial"/>
          <w:i/>
          <w:iCs/>
          <w:color w:val="222222"/>
          <w:shd w:val="clear" w:color="auto" w:fill="FFFFFF"/>
        </w:rPr>
        <w:t>‘subjective and idiosyncratic nature’</w:t>
      </w:r>
      <w:r>
        <w:rPr>
          <w:rFonts w:ascii="Arial" w:hAnsi="Arial" w:cs="Arial"/>
          <w:color w:val="222222"/>
          <w:shd w:val="clear" w:color="auto" w:fill="FFFFFF"/>
        </w:rPr>
        <w:t xml:space="preserve"> of participant observations (Cohen, Manion and Morrison (2000) p.129), who raise doubts as to the outcomes of such observations and whether the observed incident would be applicable in other situations.</w:t>
      </w:r>
    </w:p>
    <w:p w14:paraId="783AE3DB" w14:textId="77777777" w:rsidR="0064221A" w:rsidRDefault="0064221A" w:rsidP="0064221A">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The collection of information for the purpose of observations was note taking. Due to the short term nature of the observations, qualitive data was preferred to quantitative data as the narrative from qualitive data often give more information on a matter which in turn provides a deeper insight into the incident (Kumar, 2015). Newby (2014) also claims that the qualitative </w:t>
      </w:r>
      <w:r>
        <w:rPr>
          <w:rFonts w:ascii="Arial" w:hAnsi="Arial" w:cs="Arial"/>
          <w:color w:val="222222"/>
          <w:shd w:val="clear" w:color="auto" w:fill="FFFFFF"/>
        </w:rPr>
        <w:lastRenderedPageBreak/>
        <w:t>data produced in such observations was a naturalistic approach, with the data being collected in the most natural setting as possible.</w:t>
      </w:r>
    </w:p>
    <w:p w14:paraId="06444D8F" w14:textId="77777777" w:rsidR="0064221A" w:rsidRDefault="0064221A" w:rsidP="0064221A">
      <w:pPr>
        <w:spacing w:line="360" w:lineRule="auto"/>
        <w:jc w:val="both"/>
        <w:rPr>
          <w:rFonts w:ascii="Arial" w:hAnsi="Arial" w:cs="Arial"/>
          <w:color w:val="222222"/>
          <w:shd w:val="clear" w:color="auto" w:fill="FFFFFF"/>
        </w:rPr>
      </w:pPr>
      <w:r>
        <w:rPr>
          <w:rFonts w:ascii="Arial" w:hAnsi="Arial" w:cs="Arial"/>
          <w:color w:val="222222"/>
          <w:shd w:val="clear" w:color="auto" w:fill="FFFFFF"/>
        </w:rPr>
        <w:t>However, Kumar (2015) also notes the disadvantages of note taking in observation lessons, such as missing important incidents while writing and also, not being conscious of prior events in that class. Kumar also highlights the risk of an unconscious bias as a result of note taking – these words are written in the researcher’s language and could therefore be interpreted in different ways.</w:t>
      </w:r>
    </w:p>
    <w:p w14:paraId="05602A50" w14:textId="77777777" w:rsidR="0064221A" w:rsidRDefault="0064221A" w:rsidP="0064221A">
      <w:pPr>
        <w:spacing w:line="360" w:lineRule="auto"/>
        <w:jc w:val="both"/>
        <w:rPr>
          <w:rFonts w:ascii="Arial" w:hAnsi="Arial" w:cs="Arial"/>
          <w:color w:val="222222"/>
          <w:shd w:val="clear" w:color="auto" w:fill="FFFFFF"/>
        </w:rPr>
      </w:pPr>
      <w:r>
        <w:rPr>
          <w:rFonts w:ascii="Arial" w:hAnsi="Arial" w:cs="Arial"/>
          <w:color w:val="222222"/>
          <w:shd w:val="clear" w:color="auto" w:fill="FFFFFF"/>
        </w:rPr>
        <w:t>There are many other methods that could have been used in this research, such as the interview method, questionnaires, open and closed questioning etc, but in these circumstances, with the limited time available to observe and collect information, it appeared that non participant observation, whilst recording via notes, would be the more suitable option.</w:t>
      </w:r>
    </w:p>
    <w:p w14:paraId="5543FDDA" w14:textId="77777777" w:rsidR="0064221A" w:rsidRDefault="0064221A" w:rsidP="0064221A">
      <w:pPr>
        <w:spacing w:line="360" w:lineRule="auto"/>
        <w:jc w:val="both"/>
        <w:rPr>
          <w:rFonts w:ascii="Arial" w:hAnsi="Arial" w:cs="Arial"/>
          <w:b/>
          <w:bCs/>
          <w:u w:val="single"/>
        </w:rPr>
      </w:pPr>
      <w:r w:rsidRPr="00C53C38">
        <w:rPr>
          <w:rFonts w:ascii="Arial" w:hAnsi="Arial" w:cs="Arial"/>
          <w:b/>
          <w:bCs/>
          <w:u w:val="single"/>
        </w:rPr>
        <w:t>Four Purposes:</w:t>
      </w:r>
      <w:r>
        <w:rPr>
          <w:rFonts w:ascii="Arial" w:hAnsi="Arial" w:cs="Arial"/>
          <w:b/>
          <w:bCs/>
          <w:u w:val="single"/>
        </w:rPr>
        <w:t xml:space="preserve"> 500 words 410</w:t>
      </w:r>
    </w:p>
    <w:p w14:paraId="2C6E7647" w14:textId="77777777" w:rsidR="0064221A" w:rsidRDefault="0064221A" w:rsidP="0064221A">
      <w:pPr>
        <w:spacing w:line="360" w:lineRule="auto"/>
        <w:jc w:val="both"/>
        <w:rPr>
          <w:rFonts w:ascii="Arial" w:hAnsi="Arial" w:cs="Arial"/>
          <w:b/>
          <w:bCs/>
          <w:u w:val="single"/>
        </w:rPr>
      </w:pPr>
      <w:r w:rsidRPr="0031426E">
        <w:rPr>
          <w:rFonts w:ascii="Arial" w:hAnsi="Arial" w:cs="Arial"/>
        </w:rPr>
        <w:t>With the imminent introduction of the new curriculum in Wales and the importance of Assessment for Learning</w:t>
      </w:r>
      <w:r>
        <w:rPr>
          <w:rFonts w:ascii="Arial" w:hAnsi="Arial" w:cs="Arial"/>
        </w:rPr>
        <w:t xml:space="preserve"> (AfL or formative assessment as it is also referred to)</w:t>
      </w:r>
      <w:r w:rsidRPr="0031426E">
        <w:rPr>
          <w:rFonts w:ascii="Arial" w:hAnsi="Arial" w:cs="Arial"/>
        </w:rPr>
        <w:t xml:space="preserve"> techniques increasing within the Successful Futures document, an interest was created to </w:t>
      </w:r>
      <w:r>
        <w:rPr>
          <w:rFonts w:ascii="Arial" w:hAnsi="Arial" w:cs="Arial"/>
        </w:rPr>
        <w:t>understand how these AfL strategies were applied in Classroom situations.</w:t>
      </w:r>
    </w:p>
    <w:p w14:paraId="24BC52B8" w14:textId="77777777" w:rsidR="0064221A" w:rsidRDefault="0064221A" w:rsidP="0064221A">
      <w:pPr>
        <w:spacing w:line="360" w:lineRule="auto"/>
        <w:jc w:val="both"/>
        <w:rPr>
          <w:rFonts w:ascii="Arial" w:hAnsi="Arial" w:cs="Arial"/>
        </w:rPr>
      </w:pPr>
      <w:r>
        <w:rPr>
          <w:rFonts w:ascii="Arial" w:hAnsi="Arial" w:cs="Arial"/>
        </w:rPr>
        <w:t>Upon settling the class in a very positive, calm and efficient matter, the teacher (Teacher A) immediately started the lesson with a recap from the last week, which took the form of a general conversation with the class about what they had learned. Teacher A then drew a table on the white board at the front of the class, with three column headings – Level 4, Level 5 and Level 6. The teacher explained where the students were currently, using the words that the students had used during the general recall conversation. The teacher then asked the students to create the rest of the success criteria and suggest what they thought they should be able to do at the higher level (Level 6 in this instance). The students quickly identified what they believed would be the top-level criteria and quickly completed the middle level (Level 5) with some ease. Teacher A asked a number of the class to assess themselves on their performance of last weeks lesson. It was astounding how many students assessed themselves at the bottom level, with there being a general assumption that students would possibly exaggerate. Upon speaking to Teacher A after the incident, it was highlighted that in Teacher A’s experience, where the students helped create their own criteria they were generally quite caution with their own assessments and Teacher A found it one of the more useful</w:t>
      </w:r>
      <w:r w:rsidRPr="000B1CFE">
        <w:rPr>
          <w:rFonts w:ascii="Arial" w:hAnsi="Arial" w:cs="Arial"/>
        </w:rPr>
        <w:t xml:space="preserve"> Assessment for Learning (AfL) techniques</w:t>
      </w:r>
      <w:r>
        <w:rPr>
          <w:rFonts w:ascii="Arial" w:hAnsi="Arial" w:cs="Arial"/>
        </w:rPr>
        <w:t xml:space="preserve"> within the classroom.</w:t>
      </w:r>
    </w:p>
    <w:p w14:paraId="67BE16E9" w14:textId="77777777" w:rsidR="0064221A" w:rsidRPr="00941035" w:rsidRDefault="0064221A" w:rsidP="0064221A">
      <w:pPr>
        <w:spacing w:line="360" w:lineRule="auto"/>
        <w:jc w:val="both"/>
        <w:rPr>
          <w:rFonts w:ascii="Arial" w:hAnsi="Arial" w:cs="Arial"/>
          <w:i/>
          <w:iCs/>
        </w:rPr>
      </w:pPr>
      <w:r w:rsidRPr="000B1CFE">
        <w:rPr>
          <w:rFonts w:ascii="Arial" w:hAnsi="Arial" w:cs="Arial"/>
        </w:rPr>
        <w:t>Implementing (AfL) techniques is something that has been discussed for decades, with different methods proving favourable at various times.</w:t>
      </w:r>
      <w:r>
        <w:rPr>
          <w:rFonts w:ascii="Arial" w:hAnsi="Arial" w:cs="Arial"/>
        </w:rPr>
        <w:t xml:space="preserve"> However, w</w:t>
      </w:r>
      <w:r w:rsidRPr="000B1CFE">
        <w:rPr>
          <w:rFonts w:ascii="Arial" w:hAnsi="Arial" w:cs="Arial"/>
        </w:rPr>
        <w:t xml:space="preserve">ith the introduction of the </w:t>
      </w:r>
      <w:r w:rsidRPr="000B1CFE">
        <w:rPr>
          <w:rFonts w:ascii="Arial" w:hAnsi="Arial" w:cs="Arial"/>
        </w:rPr>
        <w:lastRenderedPageBreak/>
        <w:t>new Curriculum for Wales, attention has appeared to shift further towards AfL approaches</w:t>
      </w:r>
      <w:r>
        <w:rPr>
          <w:rFonts w:ascii="Arial" w:hAnsi="Arial" w:cs="Arial"/>
        </w:rPr>
        <w:t>. T</w:t>
      </w:r>
      <w:r w:rsidRPr="000B1CFE">
        <w:rPr>
          <w:rFonts w:ascii="Arial" w:hAnsi="Arial" w:cs="Arial"/>
        </w:rPr>
        <w:t>wo of the purposes of the new curriculum focus heavily on pupils being ambitious capable learners and enterprising creative contributors</w:t>
      </w:r>
      <w:r>
        <w:rPr>
          <w:rFonts w:ascii="Arial" w:hAnsi="Arial" w:cs="Arial"/>
        </w:rPr>
        <w:t>. This could link well</w:t>
      </w:r>
      <w:r w:rsidRPr="000B1CFE">
        <w:rPr>
          <w:rFonts w:ascii="Arial" w:hAnsi="Arial" w:cs="Arial"/>
        </w:rPr>
        <w:t xml:space="preserve"> a collaboration in relation to success criteria may be seen as a simple step towards this - possibly leading to a pupil-led success criteria in time. </w:t>
      </w:r>
      <w:r>
        <w:rPr>
          <w:rFonts w:ascii="Arial" w:hAnsi="Arial" w:cs="Arial"/>
        </w:rPr>
        <w:t xml:space="preserve">The links with peer and self assessment with the success criteria and the new Curriculum appear obvious. </w:t>
      </w:r>
      <w:r w:rsidRPr="000B1CFE">
        <w:rPr>
          <w:rFonts w:ascii="Arial" w:hAnsi="Arial" w:cs="Arial"/>
        </w:rPr>
        <w:t>The Donaldson Report even suggests that ‘</w:t>
      </w:r>
      <w:r w:rsidRPr="000B1CFE">
        <w:rPr>
          <w:rFonts w:ascii="Arial" w:hAnsi="Arial" w:cs="Arial"/>
          <w:i/>
          <w:iCs/>
        </w:rPr>
        <w:t xml:space="preserve">involving children and young </w:t>
      </w:r>
      <w:r w:rsidRPr="00252E8A">
        <w:rPr>
          <w:rFonts w:ascii="Arial" w:hAnsi="Arial" w:cs="Arial"/>
          <w:i/>
          <w:iCs/>
        </w:rPr>
        <w:t>people in assessment will encourage them to take greater responsibility for their own learning. (Donaldson,2018)’</w:t>
      </w:r>
    </w:p>
    <w:p w14:paraId="0281E016" w14:textId="77777777" w:rsidR="0064221A" w:rsidRPr="000B1CFE" w:rsidRDefault="0064221A" w:rsidP="0064221A">
      <w:pPr>
        <w:spacing w:line="360" w:lineRule="auto"/>
        <w:jc w:val="both"/>
        <w:rPr>
          <w:rFonts w:ascii="Arial" w:hAnsi="Arial" w:cs="Arial"/>
          <w:color w:val="FF0000"/>
        </w:rPr>
      </w:pPr>
      <w:r w:rsidRPr="00252E8A">
        <w:rPr>
          <w:rFonts w:ascii="Arial" w:hAnsi="Arial" w:cs="Arial"/>
        </w:rPr>
        <w:t xml:space="preserve">The incident observed in Appendix 2 clearly seemed to effect the attitude of the students towards the ownership of their work, possibly suggesting that the impact of the imminent </w:t>
      </w:r>
      <w:r w:rsidRPr="00790A53">
        <w:rPr>
          <w:rFonts w:ascii="Arial" w:hAnsi="Arial" w:cs="Arial"/>
        </w:rPr>
        <w:t>introduction of the new curriculum is already proving to have an effect on teaching in Wales</w:t>
      </w:r>
      <w:r>
        <w:rPr>
          <w:rFonts w:ascii="Arial" w:hAnsi="Arial" w:cs="Arial"/>
          <w:color w:val="FF0000"/>
        </w:rPr>
        <w:t>.</w:t>
      </w:r>
    </w:p>
    <w:p w14:paraId="4B7E4DA2" w14:textId="77777777" w:rsidR="0064221A" w:rsidRPr="000B1CFE" w:rsidRDefault="0064221A" w:rsidP="0064221A">
      <w:pPr>
        <w:spacing w:line="360" w:lineRule="auto"/>
        <w:jc w:val="both"/>
        <w:rPr>
          <w:rFonts w:ascii="Arial" w:hAnsi="Arial" w:cs="Arial"/>
          <w:b/>
          <w:bCs/>
        </w:rPr>
      </w:pPr>
      <w:r w:rsidRPr="000B1CFE">
        <w:rPr>
          <w:rFonts w:ascii="Arial" w:hAnsi="Arial" w:cs="Arial"/>
          <w:b/>
          <w:bCs/>
        </w:rPr>
        <w:t>Literature Review</w:t>
      </w:r>
    </w:p>
    <w:p w14:paraId="47752F0C" w14:textId="77777777" w:rsidR="0064221A" w:rsidRPr="000B1CFE" w:rsidRDefault="0064221A" w:rsidP="0064221A">
      <w:pPr>
        <w:spacing w:line="360" w:lineRule="auto"/>
        <w:jc w:val="both"/>
        <w:rPr>
          <w:rFonts w:ascii="Arial" w:hAnsi="Arial" w:cs="Arial"/>
        </w:rPr>
      </w:pPr>
      <w:r w:rsidRPr="000B1CFE">
        <w:rPr>
          <w:rFonts w:ascii="Arial" w:hAnsi="Arial" w:cs="Arial"/>
        </w:rPr>
        <w:t>The sharing and collaboration of a success criteria may appear to be a common-sense approach to education and success</w:t>
      </w:r>
      <w:r>
        <w:rPr>
          <w:rFonts w:ascii="Arial" w:hAnsi="Arial" w:cs="Arial"/>
        </w:rPr>
        <w:t xml:space="preserve"> as it is a clear indicator as to</w:t>
      </w:r>
      <w:r w:rsidRPr="000B1CFE">
        <w:rPr>
          <w:rFonts w:ascii="Arial" w:hAnsi="Arial" w:cs="Arial"/>
        </w:rPr>
        <w:t xml:space="preserve"> how pupils can clearly identify the steps required for them to improve their understanding and success in a subject. Black et al (2003) and Clarke (2008) state that students will find it difficult to achieve goals if they do not know what the goal is in real terms and how they can improve from their current position. By sharing the success criteria from the beginning of a task or subject, students will know where they are and where they want to aim for. Therefore, it could be suggested that the sharing of the success criteria is vital in every lesson</w:t>
      </w:r>
      <w:r>
        <w:rPr>
          <w:rFonts w:ascii="Arial" w:hAnsi="Arial" w:cs="Arial"/>
        </w:rPr>
        <w:t>. It appeared to be vital in the observed critical incidents in Appendix 2 and Appendix 3, as students instantly assessed themselves at a level and continued to work on the aspects they needed to improve to reach the next level.</w:t>
      </w:r>
    </w:p>
    <w:p w14:paraId="759ABF1D" w14:textId="77777777" w:rsidR="0064221A" w:rsidRDefault="0064221A" w:rsidP="0064221A">
      <w:pPr>
        <w:spacing w:line="360" w:lineRule="auto"/>
        <w:jc w:val="both"/>
        <w:rPr>
          <w:rFonts w:ascii="Arial" w:hAnsi="Arial" w:cs="Arial"/>
        </w:rPr>
      </w:pPr>
      <w:r w:rsidRPr="000B1CFE">
        <w:rPr>
          <w:rFonts w:ascii="Arial" w:hAnsi="Arial" w:cs="Arial"/>
        </w:rPr>
        <w:t>The Assessment Reform Group (ARG, 2002) also highlighted the importance of sharing the success criteria with one of their 10 Principles being ‘</w:t>
      </w:r>
      <w:r w:rsidRPr="000B1CFE">
        <w:rPr>
          <w:rFonts w:ascii="Arial" w:hAnsi="Arial" w:cs="Arial"/>
          <w:i/>
          <w:iCs/>
        </w:rPr>
        <w:t>commitment to learning goals and a shared understanding of the criteria by which they are assessed.’</w:t>
      </w:r>
      <w:r w:rsidRPr="000B1CFE">
        <w:rPr>
          <w:rFonts w:ascii="Arial" w:hAnsi="Arial" w:cs="Arial"/>
        </w:rPr>
        <w:t xml:space="preserve">  The ARG also stated that it was important that the criteria was shared in terms and language that the students themselves would understand, which would suit the argument for a collaborated success criteria which is guided by the teacher but worded by the students</w:t>
      </w:r>
      <w:r>
        <w:rPr>
          <w:rFonts w:ascii="Arial" w:hAnsi="Arial" w:cs="Arial"/>
        </w:rPr>
        <w:t>, which is what occurred in the incident described in Appendix 2.</w:t>
      </w:r>
      <w:r w:rsidRPr="000B1CFE">
        <w:rPr>
          <w:rFonts w:ascii="Arial" w:hAnsi="Arial" w:cs="Arial"/>
        </w:rPr>
        <w:t xml:space="preserve"> Clarke (2008) </w:t>
      </w:r>
      <w:r>
        <w:rPr>
          <w:rFonts w:ascii="Arial" w:hAnsi="Arial" w:cs="Arial"/>
        </w:rPr>
        <w:t xml:space="preserve">however, </w:t>
      </w:r>
      <w:r w:rsidRPr="000B1CFE">
        <w:rPr>
          <w:rFonts w:ascii="Arial" w:hAnsi="Arial" w:cs="Arial"/>
        </w:rPr>
        <w:t xml:space="preserve">states that the success criteria should always be generated by the students or there is little impact on the learning taking place. </w:t>
      </w:r>
      <w:r>
        <w:rPr>
          <w:rFonts w:ascii="Arial" w:hAnsi="Arial" w:cs="Arial"/>
        </w:rPr>
        <w:t xml:space="preserve">Although it could be argued that it is not always possible for a student only generated success criteria, for example, in the incident that occurred in Appendix 2 it would be incredibly difficult for the students to create a complete success criteria as they were only on the second ever lesson in this topic (music) and were therefore unaware of the progression required. With prompting from the teacher and leading questions, the success criteria were created as a </w:t>
      </w:r>
      <w:r>
        <w:rPr>
          <w:rFonts w:ascii="Arial" w:hAnsi="Arial" w:cs="Arial"/>
        </w:rPr>
        <w:lastRenderedPageBreak/>
        <w:t>collaboration. This is view shared by Read and Hurford (2010), in which they also recognised that a completely student led success criteria was not always practical or possible.</w:t>
      </w:r>
    </w:p>
    <w:p w14:paraId="4CA2C0FB" w14:textId="77777777" w:rsidR="0064221A" w:rsidRPr="000B1CFE" w:rsidRDefault="0064221A" w:rsidP="0064221A">
      <w:pPr>
        <w:spacing w:line="360" w:lineRule="auto"/>
        <w:jc w:val="both"/>
        <w:rPr>
          <w:rFonts w:ascii="Arial" w:hAnsi="Arial" w:cs="Arial"/>
        </w:rPr>
      </w:pPr>
      <w:r w:rsidRPr="000B1CFE">
        <w:rPr>
          <w:rFonts w:ascii="Arial" w:hAnsi="Arial" w:cs="Arial"/>
        </w:rPr>
        <w:t>However, Hattie (2009) states that it is not just the students that need a visible success criterion, but also the teachers:</w:t>
      </w:r>
    </w:p>
    <w:p w14:paraId="1AD24A5B" w14:textId="77777777" w:rsidR="0064221A" w:rsidRPr="000B1CFE" w:rsidRDefault="0064221A" w:rsidP="0064221A">
      <w:pPr>
        <w:spacing w:line="360" w:lineRule="auto"/>
        <w:ind w:left="720"/>
        <w:rPr>
          <w:rFonts w:ascii="Arial" w:hAnsi="Arial" w:cs="Arial"/>
          <w:i/>
          <w:iCs/>
        </w:rPr>
      </w:pPr>
      <w:r w:rsidRPr="000B1CFE">
        <w:rPr>
          <w:rFonts w:ascii="Arial" w:hAnsi="Arial" w:cs="Arial"/>
          <w:i/>
          <w:iCs/>
        </w:rPr>
        <w:t>Teachers need to know the learning intentions and success criteria of their lessons, know how well they are attaining their criteria for all students, and to know where to go next in light of the current students’ knowledge and understanding and the</w:t>
      </w:r>
      <w:r>
        <w:rPr>
          <w:rFonts w:ascii="Arial" w:hAnsi="Arial" w:cs="Arial"/>
          <w:i/>
          <w:iCs/>
        </w:rPr>
        <w:t xml:space="preserve"> </w:t>
      </w:r>
      <w:r w:rsidRPr="000B1CFE">
        <w:rPr>
          <w:rFonts w:ascii="Arial" w:hAnsi="Arial" w:cs="Arial"/>
          <w:i/>
          <w:iCs/>
        </w:rPr>
        <w:t>success criteria. (Hattie, 2009)</w:t>
      </w:r>
    </w:p>
    <w:p w14:paraId="107B517D" w14:textId="77777777" w:rsidR="0064221A" w:rsidRDefault="0064221A" w:rsidP="0064221A">
      <w:pPr>
        <w:spacing w:line="360" w:lineRule="auto"/>
        <w:jc w:val="both"/>
        <w:rPr>
          <w:rFonts w:ascii="Arial" w:hAnsi="Arial" w:cs="Arial"/>
        </w:rPr>
      </w:pPr>
      <w:r>
        <w:rPr>
          <w:rFonts w:ascii="Arial" w:hAnsi="Arial" w:cs="Arial"/>
        </w:rPr>
        <w:t>This suggests</w:t>
      </w:r>
      <w:r w:rsidRPr="000B1CFE">
        <w:rPr>
          <w:rFonts w:ascii="Arial" w:hAnsi="Arial" w:cs="Arial"/>
        </w:rPr>
        <w:t xml:space="preserve"> that the success criteria </w:t>
      </w:r>
      <w:r>
        <w:rPr>
          <w:rFonts w:ascii="Arial" w:hAnsi="Arial" w:cs="Arial"/>
        </w:rPr>
        <w:t>is just as</w:t>
      </w:r>
      <w:r w:rsidRPr="000B1CFE">
        <w:rPr>
          <w:rFonts w:ascii="Arial" w:hAnsi="Arial" w:cs="Arial"/>
        </w:rPr>
        <w:t xml:space="preserve"> important for the teacher to understand and negotiate </w:t>
      </w:r>
      <w:r>
        <w:rPr>
          <w:rFonts w:ascii="Arial" w:hAnsi="Arial" w:cs="Arial"/>
        </w:rPr>
        <w:t>as it is for the student.</w:t>
      </w:r>
    </w:p>
    <w:p w14:paraId="65F1E660" w14:textId="77777777" w:rsidR="0064221A" w:rsidRPr="000B1CFE" w:rsidRDefault="0064221A" w:rsidP="0064221A">
      <w:pPr>
        <w:spacing w:line="360" w:lineRule="auto"/>
        <w:jc w:val="both"/>
        <w:rPr>
          <w:rFonts w:ascii="Arial" w:hAnsi="Arial" w:cs="Arial"/>
        </w:rPr>
      </w:pPr>
      <w:r>
        <w:rPr>
          <w:rFonts w:ascii="Arial" w:hAnsi="Arial" w:cs="Arial"/>
        </w:rPr>
        <w:t>Didau (2015) on the other hand states that, along with other AfL methods, success criteria has become another ‘educational buzzword’ and the intentions of the success criteria have been reduced to simplified steps of what students need to include in their work, which in turn leads to a ‘</w:t>
      </w:r>
      <w:r w:rsidRPr="009A2F64">
        <w:rPr>
          <w:rFonts w:ascii="Arial" w:hAnsi="Arial" w:cs="Arial"/>
          <w:i/>
          <w:iCs/>
        </w:rPr>
        <w:t>superficial learning’</w:t>
      </w:r>
      <w:r>
        <w:rPr>
          <w:rFonts w:ascii="Arial" w:hAnsi="Arial" w:cs="Arial"/>
        </w:rPr>
        <w:t xml:space="preserve"> rather than a clear understanding of the topic (Didau, 2015).</w:t>
      </w:r>
    </w:p>
    <w:p w14:paraId="0C1FD309" w14:textId="77777777" w:rsidR="0064221A" w:rsidRDefault="0064221A" w:rsidP="0064221A">
      <w:pPr>
        <w:spacing w:line="360" w:lineRule="auto"/>
        <w:jc w:val="both"/>
        <w:rPr>
          <w:rFonts w:ascii="Arial" w:hAnsi="Arial" w:cs="Arial"/>
        </w:rPr>
      </w:pPr>
      <w:r w:rsidRPr="000B1CFE">
        <w:rPr>
          <w:rFonts w:ascii="Arial" w:hAnsi="Arial" w:cs="Arial"/>
        </w:rPr>
        <w:t>Clarke (2008)</w:t>
      </w:r>
      <w:r>
        <w:rPr>
          <w:rFonts w:ascii="Arial" w:hAnsi="Arial" w:cs="Arial"/>
        </w:rPr>
        <w:t xml:space="preserve">, although believing success criteria needs to be </w:t>
      </w:r>
      <w:r w:rsidRPr="000B1CFE">
        <w:rPr>
          <w:rFonts w:ascii="Arial" w:hAnsi="Arial" w:cs="Arial"/>
        </w:rPr>
        <w:t>pupil generated</w:t>
      </w:r>
      <w:r>
        <w:rPr>
          <w:rFonts w:ascii="Arial" w:hAnsi="Arial" w:cs="Arial"/>
        </w:rPr>
        <w:t xml:space="preserve">, accepts that success criteria </w:t>
      </w:r>
      <w:r w:rsidRPr="000B1CFE">
        <w:rPr>
          <w:rFonts w:ascii="Arial" w:hAnsi="Arial" w:cs="Arial"/>
        </w:rPr>
        <w:t>is important when also linked with self</w:t>
      </w:r>
      <w:r>
        <w:rPr>
          <w:rFonts w:ascii="Arial" w:hAnsi="Arial" w:cs="Arial"/>
        </w:rPr>
        <w:t>/peer</w:t>
      </w:r>
      <w:r w:rsidRPr="000B1CFE">
        <w:rPr>
          <w:rFonts w:ascii="Arial" w:hAnsi="Arial" w:cs="Arial"/>
        </w:rPr>
        <w:t>-assessment as a joint AfL approach. Black et al (2003)</w:t>
      </w:r>
      <w:r>
        <w:rPr>
          <w:rFonts w:ascii="Arial" w:hAnsi="Arial" w:cs="Arial"/>
        </w:rPr>
        <w:t xml:space="preserve"> appears to agree,</w:t>
      </w:r>
      <w:r w:rsidRPr="000B1CFE">
        <w:rPr>
          <w:rFonts w:ascii="Arial" w:hAnsi="Arial" w:cs="Arial"/>
        </w:rPr>
        <w:t xml:space="preserve"> </w:t>
      </w:r>
      <w:r>
        <w:rPr>
          <w:rFonts w:ascii="Arial" w:hAnsi="Arial" w:cs="Arial"/>
        </w:rPr>
        <w:t>claiming that</w:t>
      </w:r>
      <w:r w:rsidRPr="000B1CFE">
        <w:rPr>
          <w:rFonts w:ascii="Arial" w:hAnsi="Arial" w:cs="Arial"/>
        </w:rPr>
        <w:t xml:space="preserve"> for students to be able use the information included in the success criteria, they must be able to assess what they need to do to reach their goal. </w:t>
      </w:r>
      <w:r>
        <w:rPr>
          <w:rFonts w:ascii="Arial" w:hAnsi="Arial" w:cs="Arial"/>
        </w:rPr>
        <w:t xml:space="preserve">This would also coincide with the work of </w:t>
      </w:r>
      <w:r w:rsidRPr="000B1CFE">
        <w:rPr>
          <w:rFonts w:ascii="Arial" w:hAnsi="Arial" w:cs="Arial"/>
        </w:rPr>
        <w:t>Hattie (2012)</w:t>
      </w:r>
      <w:r>
        <w:rPr>
          <w:rFonts w:ascii="Arial" w:hAnsi="Arial" w:cs="Arial"/>
        </w:rPr>
        <w:t xml:space="preserve"> who</w:t>
      </w:r>
      <w:r w:rsidRPr="000B1CFE">
        <w:rPr>
          <w:rFonts w:ascii="Arial" w:hAnsi="Arial" w:cs="Arial"/>
        </w:rPr>
        <w:t xml:space="preserve"> claims that the most powerful learning occurs when the students become </w:t>
      </w:r>
      <w:r>
        <w:rPr>
          <w:rFonts w:ascii="Arial" w:hAnsi="Arial" w:cs="Arial"/>
        </w:rPr>
        <w:t xml:space="preserve">their own </w:t>
      </w:r>
      <w:r w:rsidRPr="000B1CFE">
        <w:rPr>
          <w:rFonts w:ascii="Arial" w:hAnsi="Arial" w:cs="Arial"/>
        </w:rPr>
        <w:t xml:space="preserve">teachers and use </w:t>
      </w:r>
      <w:r>
        <w:rPr>
          <w:rFonts w:ascii="Arial" w:hAnsi="Arial" w:cs="Arial"/>
        </w:rPr>
        <w:t>peer/</w:t>
      </w:r>
      <w:r w:rsidRPr="000B1CFE">
        <w:rPr>
          <w:rFonts w:ascii="Arial" w:hAnsi="Arial" w:cs="Arial"/>
        </w:rPr>
        <w:t>self</w:t>
      </w:r>
      <w:r>
        <w:rPr>
          <w:rFonts w:ascii="Arial" w:hAnsi="Arial" w:cs="Arial"/>
        </w:rPr>
        <w:t>-</w:t>
      </w:r>
      <w:r w:rsidRPr="000B1CFE">
        <w:rPr>
          <w:rFonts w:ascii="Arial" w:hAnsi="Arial" w:cs="Arial"/>
        </w:rPr>
        <w:t>assessment to evaluate their work. Clarke (2008) also believes that by using a shared success criteria and self/peer assessment, there are a number of other positive outcomes, such as raised self-esteem, higher quality of work and more confidence within students</w:t>
      </w:r>
      <w:r>
        <w:rPr>
          <w:rFonts w:ascii="Arial" w:hAnsi="Arial" w:cs="Arial"/>
        </w:rPr>
        <w:t>, which would fit in with the views of social constructivists such as Vygotsky (1978), who believed that social interaction benefited learning. This also aligns well with the four purposes of the new curriculum for Wales.</w:t>
      </w:r>
    </w:p>
    <w:p w14:paraId="3BEFB1CC" w14:textId="77777777" w:rsidR="0064221A" w:rsidRDefault="0064221A" w:rsidP="0064221A">
      <w:pPr>
        <w:spacing w:line="360" w:lineRule="auto"/>
        <w:jc w:val="both"/>
        <w:rPr>
          <w:rFonts w:ascii="Arial" w:hAnsi="Arial" w:cs="Arial"/>
        </w:rPr>
      </w:pPr>
      <w:r>
        <w:rPr>
          <w:rFonts w:ascii="Arial" w:hAnsi="Arial" w:cs="Arial"/>
        </w:rPr>
        <w:t xml:space="preserve">Using peer and self-assessment appeared to work well together in the observations carried out in Appendix 2 and 3. The sharing of the success criteria was the initial incident, which was then followed by a self-assessment sheet to run throughout the term. Pupils were asked to assess their performance to date and then update their assessment for the end of the lesson, with some demonstrating their learning to the class for additional peer assessment. What was interesting was that no student was disheartened when improvements were suggested by their peers; they instead appeared to be more motivated to improve their future performance. Black et al (2003) state that this form of peer assessment should be taught to all pupils, as it </w:t>
      </w:r>
      <w:r>
        <w:rPr>
          <w:rFonts w:ascii="Arial" w:hAnsi="Arial" w:cs="Arial"/>
        </w:rPr>
        <w:lastRenderedPageBreak/>
        <w:t>endorses desired values and helps students reach objective self-assessment. They even go on to further endorse the method claiming that the process of peer and self-assessment create outcomes that are not achievable in any other way. Wiliam (2018) also confirms that there appears to be greater success when students speak to each other about work as they appear to speak to each other using different language to that of the teacher, which Wiliam refers to as ‘</w:t>
      </w:r>
      <w:r w:rsidRPr="003500B5">
        <w:rPr>
          <w:rFonts w:ascii="Arial" w:hAnsi="Arial" w:cs="Arial"/>
          <w:i/>
          <w:iCs/>
        </w:rPr>
        <w:t>shorthand communication</w:t>
      </w:r>
      <w:r>
        <w:rPr>
          <w:rFonts w:ascii="Arial" w:hAnsi="Arial" w:cs="Arial"/>
          <w:i/>
          <w:iCs/>
        </w:rPr>
        <w:t xml:space="preserve">’ </w:t>
      </w:r>
      <w:r w:rsidRPr="004274E5">
        <w:rPr>
          <w:rFonts w:ascii="Arial" w:hAnsi="Arial" w:cs="Arial"/>
        </w:rPr>
        <w:t>(Wiliam,2018 p.157).</w:t>
      </w:r>
      <w:r>
        <w:rPr>
          <w:rFonts w:ascii="Arial" w:hAnsi="Arial" w:cs="Arial"/>
        </w:rPr>
        <w:t xml:space="preserve"> Crichton and McDaid (2015) also confirm that success criteria and self/peer assessment work well together to promote greater learning autonomy, which is </w:t>
      </w:r>
    </w:p>
    <w:p w14:paraId="7584BB6B" w14:textId="77777777" w:rsidR="0064221A" w:rsidRDefault="0064221A" w:rsidP="0064221A">
      <w:pPr>
        <w:spacing w:line="360" w:lineRule="auto"/>
        <w:jc w:val="both"/>
        <w:rPr>
          <w:rFonts w:ascii="Arial" w:hAnsi="Arial" w:cs="Arial"/>
        </w:rPr>
      </w:pPr>
      <w:r>
        <w:rPr>
          <w:rFonts w:ascii="Arial" w:hAnsi="Arial" w:cs="Arial"/>
        </w:rPr>
        <w:t>However, Didau (2015) argues that feedback is being used in classrooms more and more as a result of Hattie’s Visible Learning, but that the figures in Hattie’s study were not all as great as his largest effect size would suggest. Even Wiliam (2011) indicates that not all feedback elicits a positive response (Wiliam, 2011 p.115). Although even Didau (2015) himself realises that feedback is important, although it needs to be the right type of feedback in the right situation or risk turning students into ‘</w:t>
      </w:r>
      <w:r>
        <w:rPr>
          <w:rFonts w:ascii="Arial" w:hAnsi="Arial" w:cs="Arial"/>
          <w:i/>
          <w:iCs/>
        </w:rPr>
        <w:t>F</w:t>
      </w:r>
      <w:r w:rsidRPr="008A125E">
        <w:rPr>
          <w:rFonts w:ascii="Arial" w:hAnsi="Arial" w:cs="Arial"/>
          <w:i/>
          <w:iCs/>
        </w:rPr>
        <w:t>eeback junkies’</w:t>
      </w:r>
      <w:r>
        <w:rPr>
          <w:rFonts w:ascii="Arial" w:hAnsi="Arial" w:cs="Arial"/>
        </w:rPr>
        <w:t xml:space="preserve"> </w:t>
      </w:r>
      <w:r w:rsidRPr="008A125E">
        <w:rPr>
          <w:rFonts w:ascii="Arial" w:hAnsi="Arial" w:cs="Arial"/>
        </w:rPr>
        <w:t>(Didau, 2015 p.256).</w:t>
      </w:r>
      <w:r>
        <w:rPr>
          <w:rFonts w:ascii="Arial" w:hAnsi="Arial" w:cs="Arial"/>
        </w:rPr>
        <w:t xml:space="preserve"> </w:t>
      </w:r>
    </w:p>
    <w:p w14:paraId="0016EFB0" w14:textId="77777777" w:rsidR="0064221A" w:rsidRDefault="0064221A" w:rsidP="0064221A">
      <w:pPr>
        <w:spacing w:line="360" w:lineRule="auto"/>
        <w:jc w:val="both"/>
        <w:rPr>
          <w:rFonts w:ascii="Arial" w:hAnsi="Arial" w:cs="Arial"/>
        </w:rPr>
      </w:pPr>
      <w:r>
        <w:rPr>
          <w:rFonts w:ascii="Arial" w:hAnsi="Arial" w:cs="Arial"/>
        </w:rPr>
        <w:t xml:space="preserve">While Black et al (2004) define such AfL techniques as </w:t>
      </w:r>
      <w:r w:rsidRPr="002A6544">
        <w:rPr>
          <w:rFonts w:ascii="Arial" w:hAnsi="Arial" w:cs="Arial"/>
        </w:rPr>
        <w:t>‘</w:t>
      </w:r>
      <w:r w:rsidRPr="002A6544">
        <w:rPr>
          <w:rFonts w:ascii="Arial" w:hAnsi="Arial" w:cs="Arial"/>
          <w:i/>
          <w:iCs/>
        </w:rPr>
        <w:t>providing information that teachers and their students can use as feedback in assessing themselves and one another … the evidence is actually used to adapt the teaching work to meet learning needs’ (</w:t>
      </w:r>
      <w:r w:rsidRPr="002A6544">
        <w:rPr>
          <w:rFonts w:ascii="Arial" w:hAnsi="Arial" w:cs="Arial"/>
        </w:rPr>
        <w:t xml:space="preserve">Black </w:t>
      </w:r>
      <w:r>
        <w:rPr>
          <w:rFonts w:ascii="Arial" w:hAnsi="Arial" w:cs="Arial"/>
        </w:rPr>
        <w:t>et al</w:t>
      </w:r>
      <w:r w:rsidRPr="002A6544">
        <w:rPr>
          <w:rFonts w:ascii="Arial" w:hAnsi="Arial" w:cs="Arial"/>
        </w:rPr>
        <w:t>, 2004 p. 10)</w:t>
      </w:r>
      <w:r>
        <w:rPr>
          <w:rFonts w:ascii="Arial" w:hAnsi="Arial" w:cs="Arial"/>
        </w:rPr>
        <w:t>, Didau claims that assessing students work in the space of a single lesson and amending future lessons to suit is wrong, as it is impossible to gage learning of a topic in a lesson where it is being learnt (Didau, 2015). Didau claims that the techniques discussed in the AfL strategies by Wiliam, Black etc are actually measuring performance rather than learning.</w:t>
      </w:r>
    </w:p>
    <w:p w14:paraId="0AF5D123" w14:textId="77777777" w:rsidR="0064221A" w:rsidRPr="000B1CFE" w:rsidRDefault="0064221A" w:rsidP="0064221A">
      <w:pPr>
        <w:spacing w:line="360" w:lineRule="auto"/>
        <w:jc w:val="both"/>
        <w:rPr>
          <w:rFonts w:ascii="Arial" w:hAnsi="Arial" w:cs="Arial"/>
        </w:rPr>
      </w:pPr>
      <w:r>
        <w:rPr>
          <w:rFonts w:ascii="Arial" w:hAnsi="Arial" w:cs="Arial"/>
        </w:rPr>
        <w:t>Although it is generally accepted that AfL techniques can be effective, Crichton and McDaid (2016) state that there has been very little research into how the techniques are implemented.</w:t>
      </w:r>
      <w:r w:rsidRPr="00C543F0">
        <w:t xml:space="preserve"> </w:t>
      </w:r>
      <w:r w:rsidRPr="00C543F0">
        <w:rPr>
          <w:rFonts w:ascii="Arial" w:hAnsi="Arial" w:cs="Arial"/>
        </w:rPr>
        <w:t xml:space="preserve">Shavelson (2008) </w:t>
      </w:r>
      <w:r>
        <w:rPr>
          <w:rFonts w:ascii="Arial" w:hAnsi="Arial" w:cs="Arial"/>
        </w:rPr>
        <w:t xml:space="preserve">also suggested that whilst AfL can be successful, there is still a lot of work to be done to improve the implementation of AfL within lessons, rather than a tokenistic add-on. </w:t>
      </w:r>
      <w:r w:rsidRPr="00096F55">
        <w:rPr>
          <w:rFonts w:ascii="Arial" w:hAnsi="Arial" w:cs="Arial"/>
        </w:rPr>
        <w:t>Boyle and Charles (2010</w:t>
      </w:r>
      <w:r>
        <w:rPr>
          <w:rFonts w:ascii="Arial" w:hAnsi="Arial" w:cs="Arial"/>
        </w:rPr>
        <w:t>, cited in Crichton and McDaid, 2016</w:t>
      </w:r>
      <w:r w:rsidRPr="00096F55">
        <w:rPr>
          <w:rFonts w:ascii="Arial" w:hAnsi="Arial" w:cs="Arial"/>
        </w:rPr>
        <w:t>)</w:t>
      </w:r>
      <w:r>
        <w:rPr>
          <w:rFonts w:ascii="Arial" w:hAnsi="Arial" w:cs="Arial"/>
        </w:rPr>
        <w:t xml:space="preserve"> raised concerns after their studies found a high percentage of teaching practices actually differed greatly from what the teachers themselves actually believed they were applying.</w:t>
      </w:r>
    </w:p>
    <w:p w14:paraId="1364E6EA" w14:textId="77777777" w:rsidR="0064221A" w:rsidRPr="000555C6" w:rsidRDefault="0064221A" w:rsidP="0064221A">
      <w:pPr>
        <w:spacing w:line="360" w:lineRule="auto"/>
        <w:jc w:val="both"/>
        <w:rPr>
          <w:rFonts w:ascii="Arial" w:hAnsi="Arial" w:cs="Arial"/>
          <w:b/>
          <w:bCs/>
          <w:u w:val="single"/>
        </w:rPr>
      </w:pPr>
      <w:r w:rsidRPr="000555C6">
        <w:rPr>
          <w:rFonts w:ascii="Arial" w:hAnsi="Arial" w:cs="Arial"/>
          <w:b/>
          <w:bCs/>
          <w:u w:val="single"/>
        </w:rPr>
        <w:t>Reflection/Evaluation: 700 words</w:t>
      </w:r>
    </w:p>
    <w:p w14:paraId="20FB4CCF" w14:textId="77777777" w:rsidR="0064221A" w:rsidRDefault="0064221A" w:rsidP="0064221A">
      <w:pPr>
        <w:spacing w:line="360" w:lineRule="auto"/>
        <w:jc w:val="both"/>
        <w:rPr>
          <w:rFonts w:ascii="Arial" w:hAnsi="Arial" w:cs="Arial"/>
        </w:rPr>
      </w:pPr>
      <w:r>
        <w:rPr>
          <w:rFonts w:ascii="Arial" w:hAnsi="Arial" w:cs="Arial"/>
        </w:rPr>
        <w:t>Throughout this review, I chose to follow the Assisted Reflective Conclusions (ARC) Model, as per Appendix 5-8. This model allowed me to reflect on the observation that took place in a way that note taking would not have captured i.e. how the incident made me feel.</w:t>
      </w:r>
    </w:p>
    <w:p w14:paraId="63BE7283" w14:textId="77777777" w:rsidR="0064221A" w:rsidRDefault="0064221A" w:rsidP="0064221A">
      <w:pPr>
        <w:spacing w:line="360" w:lineRule="auto"/>
        <w:jc w:val="both"/>
        <w:rPr>
          <w:rFonts w:ascii="Arial" w:hAnsi="Arial" w:cs="Arial"/>
        </w:rPr>
      </w:pPr>
      <w:r>
        <w:rPr>
          <w:rFonts w:ascii="Arial" w:hAnsi="Arial" w:cs="Arial"/>
        </w:rPr>
        <w:lastRenderedPageBreak/>
        <w:t>The critical incidents viewed in Appendix 2 and 3 both produced positive effects on the students learning and understanding that was visible to see. The notion that they had created the success criteria and understood the steps to improve their learning appeared to enthuse the students. It would be interesting to see how the methods would be applied in less practical subjects, but it is surely something that can and could be adapted. I am not musically talented in any way, but the way that Teacher X applied the methods in the classroom in the observation referred to in Appendix 2 made me feel like even I would be able to gain some kind of success from the lesson (as per the ARC reflective model sheets shown in appendix 6). The reaction from the students was also positive, especially when they self and peer-assessed at the end of the lesson and could see that they had improved. From what I observed in these incidents, I aim to ensure that I apply a number of AfL techniques in my teaching as an integrated part of the lesson, rather than a tokenistic add-on. From the sharing of the success criteria, to peer and self-assessment (when appropriate), as well as other methods observed in different lessons. For example, peer and self-assessment can work well with scaffolding strategies and success criteria can also work well alongside modelling. There appears no valid reason as to why certain AfL methods cannot be applied in all lessons to a degree.</w:t>
      </w:r>
    </w:p>
    <w:p w14:paraId="1C3C0700" w14:textId="77777777" w:rsidR="0064221A" w:rsidRDefault="0064221A" w:rsidP="0064221A">
      <w:pPr>
        <w:spacing w:line="360" w:lineRule="auto"/>
        <w:jc w:val="both"/>
        <w:rPr>
          <w:rFonts w:ascii="Arial" w:hAnsi="Arial" w:cs="Arial"/>
        </w:rPr>
      </w:pPr>
      <w:r>
        <w:rPr>
          <w:rFonts w:ascii="Arial" w:hAnsi="Arial" w:cs="Arial"/>
        </w:rPr>
        <w:t xml:space="preserve">To ensure a consistent approach to AfL method implementation would require a great deal of reflective practice within schools. There are many different reflective models that can be used, such as those suggested by Rolfe et al’s Framework for Reflective Learning (2001) and  </w:t>
      </w:r>
      <w:r>
        <w:rPr>
          <w:rFonts w:ascii="Arial" w:hAnsi="Arial" w:cs="Arial"/>
          <w:color w:val="222222"/>
          <w:shd w:val="clear" w:color="auto" w:fill="FFFFFF"/>
        </w:rPr>
        <w:t>Gibbs </w:t>
      </w:r>
      <w:r>
        <w:rPr>
          <w:rFonts w:ascii="Arial" w:hAnsi="Arial" w:cs="Arial"/>
          <w:b/>
          <w:bCs/>
          <w:color w:val="222222"/>
          <w:shd w:val="clear" w:color="auto" w:fill="FFFFFF"/>
        </w:rPr>
        <w:t>reflective</w:t>
      </w:r>
      <w:r>
        <w:rPr>
          <w:rFonts w:ascii="Arial" w:hAnsi="Arial" w:cs="Arial"/>
          <w:color w:val="222222"/>
          <w:shd w:val="clear" w:color="auto" w:fill="FFFFFF"/>
        </w:rPr>
        <w:t xml:space="preserve"> cycle(1988). </w:t>
      </w:r>
    </w:p>
    <w:p w14:paraId="45E544B2" w14:textId="77777777" w:rsidR="0064221A" w:rsidRPr="000555C6" w:rsidRDefault="0064221A" w:rsidP="0064221A">
      <w:pPr>
        <w:spacing w:line="360" w:lineRule="auto"/>
        <w:jc w:val="both"/>
        <w:rPr>
          <w:rFonts w:ascii="Arial" w:hAnsi="Arial" w:cs="Arial"/>
          <w:b/>
          <w:bCs/>
          <w:u w:val="single"/>
        </w:rPr>
      </w:pPr>
      <w:r w:rsidRPr="000555C6">
        <w:rPr>
          <w:rFonts w:ascii="Arial" w:hAnsi="Arial" w:cs="Arial"/>
          <w:b/>
          <w:bCs/>
          <w:u w:val="single"/>
        </w:rPr>
        <w:t>Conclusion 300 words</w:t>
      </w:r>
    </w:p>
    <w:p w14:paraId="07893543" w14:textId="77777777" w:rsidR="0064221A" w:rsidRDefault="0064221A" w:rsidP="0064221A">
      <w:pPr>
        <w:spacing w:line="360" w:lineRule="auto"/>
        <w:jc w:val="both"/>
        <w:rPr>
          <w:rFonts w:ascii="Arial" w:hAnsi="Arial" w:cs="Arial"/>
        </w:rPr>
      </w:pPr>
      <w:r>
        <w:rPr>
          <w:rFonts w:ascii="Arial" w:hAnsi="Arial" w:cs="Arial"/>
        </w:rPr>
        <w:t xml:space="preserve">Whilst the  incidents related to the this essay initially interested me for the possibility of visible success of AfL in classrooms, throughout the review of the literature it has been astounding how little criticism there is in relation to the AfL methods of a visible success criteria and peer/self-assessment. Whilst there is debate as to the ways in which the methods are implemented and the possibility of a negative impact on learning if the methods are not implemented correctly, there is very little debate about the actual effects of the method. Whilst educational theorists such as David Didau and Dylan Wiliam have a constant war of words over AfL, there appears to be very little evidential support for Didau’s arguments. There appears to be criticism of the short term effectiveness of learning whilst using peer assessment and self-assessment, but surely this short term ‘snapshot’ with qualitative date is more effective than large scale quantitative data that would be gained in summative assessments. Formative assessment and AfL techniques can give insights into current learning and of course this will impact how future lessons may be taught. A summative assessment may come </w:t>
      </w:r>
      <w:r>
        <w:rPr>
          <w:rFonts w:ascii="Arial" w:hAnsi="Arial" w:cs="Arial"/>
        </w:rPr>
        <w:lastRenderedPageBreak/>
        <w:t>at the end of a topic, by which time it is too late to address any issues or misconceptions that may arise. Although with the new curriculum relying heavily on AfL techniques, there may need to be a consistent approach throughout teaching towards these methods in an attempt to avoid any of the negative outcomes suggested.</w:t>
      </w:r>
    </w:p>
    <w:p w14:paraId="6AC9BA83" w14:textId="77777777" w:rsidR="00121FD7" w:rsidRDefault="00CD6DEA"/>
    <w:sectPr w:rsidR="00121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21A"/>
    <w:rsid w:val="00063310"/>
    <w:rsid w:val="001D0054"/>
    <w:rsid w:val="0064221A"/>
    <w:rsid w:val="00CD6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A341"/>
  <w15:chartTrackingRefBased/>
  <w15:docId w15:val="{70B7A039-5B1E-4CF8-8811-9CEE74E85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3063</Words>
  <Characters>17463</Characters>
  <Application>Microsoft Office Word</Application>
  <DocSecurity>0</DocSecurity>
  <Lines>145</Lines>
  <Paragraphs>40</Paragraphs>
  <ScaleCrop>false</ScaleCrop>
  <Company/>
  <LinksUpToDate>false</LinksUpToDate>
  <CharactersWithSpaces>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Scully</dc:creator>
  <cp:keywords/>
  <dc:description/>
  <cp:lastModifiedBy>Cerianne Scully</cp:lastModifiedBy>
  <cp:revision>2</cp:revision>
  <dcterms:created xsi:type="dcterms:W3CDTF">2019-10-23T21:33:00Z</dcterms:created>
  <dcterms:modified xsi:type="dcterms:W3CDTF">2019-10-23T21:33:00Z</dcterms:modified>
</cp:coreProperties>
</file>