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E6E3F4" w14:textId="77777777" w:rsidR="006D3E89" w:rsidRDefault="006D3E89" w:rsidP="00F649B6">
      <w:pPr>
        <w:jc w:val="center"/>
        <w:rPr>
          <w:sz w:val="32"/>
          <w:szCs w:val="32"/>
          <w:u w:val="single"/>
        </w:rPr>
      </w:pPr>
    </w:p>
    <w:p w14:paraId="58C79194" w14:textId="77777777" w:rsidR="006D3E89" w:rsidRDefault="006D3E89" w:rsidP="006D3E89">
      <w:pPr>
        <w:jc w:val="center"/>
        <w:rPr>
          <w:sz w:val="32"/>
          <w:szCs w:val="32"/>
          <w:u w:val="single"/>
        </w:rPr>
      </w:pPr>
    </w:p>
    <w:p w14:paraId="65D03705" w14:textId="77777777" w:rsidR="006D3E89" w:rsidRDefault="006D3E89" w:rsidP="006D3E89">
      <w:pPr>
        <w:jc w:val="center"/>
        <w:rPr>
          <w:sz w:val="32"/>
          <w:szCs w:val="32"/>
          <w:u w:val="single"/>
        </w:rPr>
      </w:pPr>
    </w:p>
    <w:p w14:paraId="275E31A2" w14:textId="77777777" w:rsidR="006D3E89" w:rsidRDefault="006D3E89" w:rsidP="006D3E89">
      <w:pPr>
        <w:jc w:val="center"/>
        <w:rPr>
          <w:sz w:val="32"/>
          <w:szCs w:val="32"/>
          <w:u w:val="single"/>
        </w:rPr>
      </w:pPr>
    </w:p>
    <w:p w14:paraId="7B6BBDA5" w14:textId="77777777" w:rsidR="006D3E89" w:rsidRDefault="006D3E89" w:rsidP="006D3E89">
      <w:pPr>
        <w:jc w:val="center"/>
        <w:rPr>
          <w:sz w:val="32"/>
          <w:szCs w:val="32"/>
          <w:u w:val="single"/>
        </w:rPr>
      </w:pPr>
    </w:p>
    <w:p w14:paraId="03BA7444" w14:textId="77777777" w:rsidR="006D3E89" w:rsidRPr="006D3E89" w:rsidRDefault="006D3E89" w:rsidP="006D3E89">
      <w:pPr>
        <w:jc w:val="center"/>
        <w:rPr>
          <w:sz w:val="48"/>
          <w:szCs w:val="48"/>
          <w:u w:val="single"/>
        </w:rPr>
      </w:pPr>
    </w:p>
    <w:p w14:paraId="7831AACC" w14:textId="77777777" w:rsidR="006D3E89" w:rsidRPr="006D3E89" w:rsidRDefault="006D3E89" w:rsidP="006D3E89">
      <w:pPr>
        <w:jc w:val="center"/>
        <w:rPr>
          <w:sz w:val="48"/>
          <w:szCs w:val="48"/>
          <w:u w:val="single"/>
        </w:rPr>
      </w:pPr>
    </w:p>
    <w:p w14:paraId="4D14411C" w14:textId="77777777" w:rsidR="006D3E89" w:rsidRPr="006D3E89" w:rsidRDefault="006D3E89" w:rsidP="006D3E89">
      <w:pPr>
        <w:jc w:val="center"/>
        <w:rPr>
          <w:sz w:val="48"/>
          <w:szCs w:val="48"/>
          <w:u w:val="single"/>
        </w:rPr>
      </w:pPr>
    </w:p>
    <w:p w14:paraId="6DC5A276" w14:textId="77777777" w:rsidR="006D3E89" w:rsidRPr="006D3E89" w:rsidRDefault="006D3E89" w:rsidP="006D3E89">
      <w:pPr>
        <w:jc w:val="center"/>
        <w:rPr>
          <w:sz w:val="48"/>
          <w:szCs w:val="48"/>
          <w:u w:val="single"/>
        </w:rPr>
      </w:pPr>
    </w:p>
    <w:p w14:paraId="771E09ED" w14:textId="77777777" w:rsidR="006D3E89" w:rsidRPr="006D3E89" w:rsidRDefault="006D3E89" w:rsidP="006D3E89">
      <w:pPr>
        <w:jc w:val="center"/>
        <w:rPr>
          <w:sz w:val="48"/>
          <w:szCs w:val="48"/>
          <w:u w:val="single"/>
        </w:rPr>
      </w:pPr>
    </w:p>
    <w:p w14:paraId="7ACF75CD" w14:textId="16AC747E" w:rsidR="006D3E89" w:rsidRPr="006D3E89" w:rsidRDefault="006D3E89" w:rsidP="006D3E89">
      <w:pPr>
        <w:jc w:val="center"/>
        <w:rPr>
          <w:b/>
          <w:bCs/>
          <w:sz w:val="48"/>
          <w:szCs w:val="48"/>
        </w:rPr>
      </w:pPr>
      <w:r w:rsidRPr="006D3E89">
        <w:rPr>
          <w:b/>
          <w:bCs/>
          <w:sz w:val="48"/>
          <w:szCs w:val="48"/>
        </w:rPr>
        <w:t>‘Examine the cycle of abuse and its impact on victims. How can this cycle be broken, and what role does early intervention play?’</w:t>
      </w:r>
    </w:p>
    <w:p w14:paraId="7210250B" w14:textId="77777777" w:rsidR="006D3E89" w:rsidRPr="006D3E89" w:rsidRDefault="006D3E89" w:rsidP="006D3E89">
      <w:pPr>
        <w:jc w:val="center"/>
        <w:rPr>
          <w:b/>
          <w:bCs/>
          <w:sz w:val="48"/>
          <w:szCs w:val="48"/>
        </w:rPr>
      </w:pPr>
    </w:p>
    <w:p w14:paraId="2EB2EC2D" w14:textId="77777777" w:rsidR="006D3E89" w:rsidRPr="006D3E89" w:rsidRDefault="006D3E89" w:rsidP="006D3E89">
      <w:pPr>
        <w:jc w:val="center"/>
        <w:rPr>
          <w:b/>
          <w:bCs/>
          <w:sz w:val="48"/>
          <w:szCs w:val="48"/>
        </w:rPr>
      </w:pPr>
    </w:p>
    <w:p w14:paraId="2DB0A72F" w14:textId="19C02D51" w:rsidR="006D3E89" w:rsidRPr="006D3E89" w:rsidRDefault="006D3E89" w:rsidP="006D3E89">
      <w:pPr>
        <w:jc w:val="center"/>
        <w:rPr>
          <w:b/>
          <w:bCs/>
          <w:sz w:val="48"/>
          <w:szCs w:val="48"/>
        </w:rPr>
      </w:pPr>
      <w:r w:rsidRPr="006D3E89">
        <w:rPr>
          <w:b/>
          <w:bCs/>
          <w:sz w:val="48"/>
          <w:szCs w:val="48"/>
        </w:rPr>
        <w:t xml:space="preserve">Connor Sturgess </w:t>
      </w:r>
    </w:p>
    <w:p w14:paraId="500137FC" w14:textId="606581B8" w:rsidR="006D3E89" w:rsidRDefault="006D3E89" w:rsidP="006D3E89">
      <w:pPr>
        <w:jc w:val="center"/>
        <w:rPr>
          <w:b/>
          <w:bCs/>
          <w:sz w:val="48"/>
          <w:szCs w:val="48"/>
        </w:rPr>
      </w:pPr>
      <w:r w:rsidRPr="006D3E89">
        <w:rPr>
          <w:b/>
          <w:bCs/>
          <w:sz w:val="48"/>
          <w:szCs w:val="48"/>
        </w:rPr>
        <w:t>Student Number:</w:t>
      </w:r>
    </w:p>
    <w:p w14:paraId="5B7985F5" w14:textId="389644FF" w:rsidR="00211882" w:rsidRPr="006D3E89" w:rsidRDefault="00211882" w:rsidP="006D3E89">
      <w:pPr>
        <w:jc w:val="center"/>
        <w:rPr>
          <w:b/>
          <w:bCs/>
          <w:sz w:val="48"/>
          <w:szCs w:val="48"/>
        </w:rPr>
      </w:pPr>
      <w:r>
        <w:rPr>
          <w:b/>
          <w:bCs/>
          <w:sz w:val="48"/>
          <w:szCs w:val="48"/>
        </w:rPr>
        <w:t>2200579</w:t>
      </w:r>
    </w:p>
    <w:p w14:paraId="274F3FB5" w14:textId="17CFC26F" w:rsidR="00F649B6" w:rsidRDefault="00F649B6" w:rsidP="00F649B6">
      <w:pPr>
        <w:rPr>
          <w:sz w:val="32"/>
          <w:szCs w:val="32"/>
          <w:u w:val="single"/>
        </w:rPr>
      </w:pPr>
    </w:p>
    <w:p w14:paraId="22E47079" w14:textId="77777777" w:rsidR="006D3E89" w:rsidRDefault="006D3E89" w:rsidP="00F649B6">
      <w:pPr>
        <w:rPr>
          <w:sz w:val="32"/>
          <w:szCs w:val="32"/>
          <w:u w:val="single"/>
        </w:rPr>
      </w:pPr>
    </w:p>
    <w:p w14:paraId="27A1267A" w14:textId="77777777" w:rsidR="006D3E89" w:rsidRDefault="006D3E89" w:rsidP="00F649B6">
      <w:pPr>
        <w:rPr>
          <w:sz w:val="32"/>
          <w:szCs w:val="32"/>
          <w:u w:val="single"/>
        </w:rPr>
      </w:pPr>
    </w:p>
    <w:p w14:paraId="02EC7EA0" w14:textId="77777777" w:rsidR="006D3E89" w:rsidRDefault="006D3E89" w:rsidP="00F649B6">
      <w:pPr>
        <w:rPr>
          <w:sz w:val="32"/>
          <w:szCs w:val="32"/>
          <w:u w:val="single"/>
        </w:rPr>
      </w:pPr>
    </w:p>
    <w:p w14:paraId="4FABAEB0" w14:textId="77777777" w:rsidR="006D3E89" w:rsidRDefault="006D3E89" w:rsidP="00F649B6">
      <w:pPr>
        <w:rPr>
          <w:sz w:val="32"/>
          <w:szCs w:val="32"/>
          <w:u w:val="single"/>
        </w:rPr>
      </w:pPr>
    </w:p>
    <w:p w14:paraId="6BE542A9" w14:textId="77777777" w:rsidR="006D3E89" w:rsidRDefault="006D3E89" w:rsidP="00F649B6">
      <w:pPr>
        <w:rPr>
          <w:sz w:val="32"/>
          <w:szCs w:val="32"/>
          <w:u w:val="single"/>
        </w:rPr>
      </w:pPr>
    </w:p>
    <w:p w14:paraId="5A121252" w14:textId="77777777" w:rsidR="006D3E89" w:rsidRDefault="006D3E89" w:rsidP="00F649B6">
      <w:pPr>
        <w:rPr>
          <w:sz w:val="32"/>
          <w:szCs w:val="32"/>
          <w:u w:val="single"/>
        </w:rPr>
      </w:pPr>
    </w:p>
    <w:p w14:paraId="6DE1E5A8" w14:textId="77777777" w:rsidR="006D3E89" w:rsidRDefault="006D3E89" w:rsidP="00F649B6">
      <w:pPr>
        <w:rPr>
          <w:sz w:val="32"/>
          <w:szCs w:val="32"/>
          <w:u w:val="single"/>
        </w:rPr>
      </w:pPr>
    </w:p>
    <w:p w14:paraId="11F3A2F3" w14:textId="77777777" w:rsidR="009D0F45" w:rsidRDefault="009D0F45" w:rsidP="00F649B6">
      <w:pPr>
        <w:rPr>
          <w:sz w:val="32"/>
          <w:szCs w:val="32"/>
          <w:u w:val="single"/>
        </w:rPr>
      </w:pPr>
    </w:p>
    <w:p w14:paraId="072ADFD6" w14:textId="77777777" w:rsidR="009D0F45" w:rsidRDefault="009D0F45" w:rsidP="00F649B6"/>
    <w:p w14:paraId="64F46C02" w14:textId="77777777" w:rsidR="00585A3C" w:rsidRPr="00585A3C" w:rsidRDefault="00585A3C" w:rsidP="00F649B6">
      <w:pPr>
        <w:rPr>
          <w:b/>
          <w:bCs/>
          <w:color w:val="FF0000"/>
          <w:u w:val="single"/>
        </w:rPr>
      </w:pPr>
    </w:p>
    <w:p w14:paraId="2DC4B6B5" w14:textId="772F6D34" w:rsidR="00F649B6" w:rsidRPr="00211882" w:rsidRDefault="00585A3C" w:rsidP="00F649B6">
      <w:pPr>
        <w:rPr>
          <w:color w:val="000000" w:themeColor="text1"/>
        </w:rPr>
      </w:pPr>
      <w:r w:rsidRPr="00211882">
        <w:rPr>
          <w:color w:val="000000" w:themeColor="text1"/>
        </w:rPr>
        <w:t>Domestic Abuse is a repetitive pattern of controlling behaviour in intimate relationships leading to physical harm, psychological trauma, and long-term emotional distress (Watson and Parsons (2005).  It is a widespread issue within many parts of the world which impacts many individuals (</w:t>
      </w:r>
      <w:r w:rsidRPr="002469EB">
        <w:rPr>
          <w:color w:val="000000" w:themeColor="text1"/>
        </w:rPr>
        <w:t>Barnett</w:t>
      </w:r>
      <w:r w:rsidR="002469EB" w:rsidRPr="002469EB">
        <w:rPr>
          <w:color w:val="000000" w:themeColor="text1"/>
        </w:rPr>
        <w:t xml:space="preserve"> et al, 2014).</w:t>
      </w:r>
      <w:r w:rsidR="006D3E89" w:rsidRPr="002469EB">
        <w:rPr>
          <w:color w:val="000000" w:themeColor="text1"/>
        </w:rPr>
        <w:t xml:space="preserve"> According </w:t>
      </w:r>
      <w:r w:rsidR="006D3E89" w:rsidRPr="00211882">
        <w:rPr>
          <w:color w:val="000000" w:themeColor="text1"/>
        </w:rPr>
        <w:t xml:space="preserve">to Law Number 23 of 2004 domestic abuse is defined as any action that causes suffering and misery in the form of </w:t>
      </w:r>
      <w:r w:rsidR="00211882" w:rsidRPr="00211882">
        <w:rPr>
          <w:color w:val="000000" w:themeColor="text1"/>
        </w:rPr>
        <w:t>violence,</w:t>
      </w:r>
      <w:r w:rsidR="006D3E89" w:rsidRPr="00211882">
        <w:rPr>
          <w:color w:val="000000" w:themeColor="text1"/>
        </w:rPr>
        <w:t xml:space="preserve"> this could be </w:t>
      </w:r>
      <w:r w:rsidR="00211882" w:rsidRPr="00211882">
        <w:rPr>
          <w:color w:val="000000" w:themeColor="text1"/>
        </w:rPr>
        <w:t>physical,</w:t>
      </w:r>
      <w:r w:rsidR="006D3E89" w:rsidRPr="00211882">
        <w:rPr>
          <w:color w:val="000000" w:themeColor="text1"/>
        </w:rPr>
        <w:t xml:space="preserve"> </w:t>
      </w:r>
      <w:r w:rsidR="00211882" w:rsidRPr="00211882">
        <w:rPr>
          <w:color w:val="000000" w:themeColor="text1"/>
        </w:rPr>
        <w:t>sexual,</w:t>
      </w:r>
      <w:r w:rsidR="006D3E89" w:rsidRPr="00211882">
        <w:rPr>
          <w:color w:val="000000" w:themeColor="text1"/>
        </w:rPr>
        <w:t xml:space="preserve"> psychological or neglect of someone within the household (</w:t>
      </w:r>
      <w:proofErr w:type="spellStart"/>
      <w:r w:rsidR="006D3E89" w:rsidRPr="00211882">
        <w:rPr>
          <w:color w:val="000000" w:themeColor="text1"/>
        </w:rPr>
        <w:t>Siregar</w:t>
      </w:r>
      <w:proofErr w:type="spellEnd"/>
      <w:r w:rsidR="006D3E89" w:rsidRPr="00211882">
        <w:rPr>
          <w:color w:val="000000" w:themeColor="text1"/>
        </w:rPr>
        <w:t xml:space="preserve"> et </w:t>
      </w:r>
      <w:proofErr w:type="gramStart"/>
      <w:r w:rsidR="006D3E89" w:rsidRPr="00211882">
        <w:rPr>
          <w:color w:val="000000" w:themeColor="text1"/>
        </w:rPr>
        <w:t>al ,</w:t>
      </w:r>
      <w:proofErr w:type="gramEnd"/>
      <w:r w:rsidR="006D3E89" w:rsidRPr="00211882">
        <w:rPr>
          <w:color w:val="000000" w:themeColor="text1"/>
        </w:rPr>
        <w:t xml:space="preserve"> 2024). </w:t>
      </w:r>
      <w:r w:rsidRPr="00211882">
        <w:rPr>
          <w:color w:val="000000" w:themeColor="text1"/>
        </w:rPr>
        <w:t xml:space="preserve"> A model for understanding this behaviour is the Cycle of Abuse which was presented by Lenore Walker (1979) who stated that the cycle of abuse consists of four key stages:  tension-building, violent episode, honeymoon, and calm (Sharma and Vatsa, 2012). This never-ending cycle makes it increasingly difficult for victims to end the intimate relationship as they develop something called a ‘trauma bond’ where both individuals involved have a strong emotional bond regardless of the violence due to the periods of calmness in the cycle (</w:t>
      </w:r>
      <w:proofErr w:type="spellStart"/>
      <w:r w:rsidRPr="00211882">
        <w:rPr>
          <w:color w:val="000000" w:themeColor="text1"/>
        </w:rPr>
        <w:t>Simonic</w:t>
      </w:r>
      <w:proofErr w:type="spellEnd"/>
      <w:r w:rsidRPr="00211882">
        <w:rPr>
          <w:color w:val="000000" w:themeColor="text1"/>
        </w:rPr>
        <w:t xml:space="preserve"> and </w:t>
      </w:r>
      <w:proofErr w:type="spellStart"/>
      <w:r w:rsidRPr="00211882">
        <w:rPr>
          <w:color w:val="000000" w:themeColor="text1"/>
        </w:rPr>
        <w:t>Osewska</w:t>
      </w:r>
      <w:proofErr w:type="spellEnd"/>
      <w:r w:rsidRPr="00211882">
        <w:rPr>
          <w:color w:val="000000" w:themeColor="text1"/>
        </w:rPr>
        <w:t>, 2019). Therefore, this essay will critically explore the impact of the cycle of abuse on victims, the different strategies needed to break the cycle and the role of early intervention in preventing long-term effects.</w:t>
      </w:r>
    </w:p>
    <w:p w14:paraId="5B24E32B" w14:textId="77777777" w:rsidR="00585A3C" w:rsidRPr="00211882" w:rsidRDefault="00585A3C" w:rsidP="00F649B6">
      <w:pPr>
        <w:rPr>
          <w:color w:val="000000" w:themeColor="text1"/>
        </w:rPr>
      </w:pPr>
    </w:p>
    <w:p w14:paraId="06CCE8AF" w14:textId="77777777" w:rsidR="00585A3C" w:rsidRPr="00211882" w:rsidRDefault="00585A3C" w:rsidP="00F649B6">
      <w:pPr>
        <w:rPr>
          <w:color w:val="000000" w:themeColor="text1"/>
        </w:rPr>
      </w:pPr>
    </w:p>
    <w:p w14:paraId="3D4AEE45" w14:textId="443CDA0D" w:rsidR="00564295" w:rsidRPr="00211882" w:rsidRDefault="00564295" w:rsidP="00F649B6">
      <w:pPr>
        <w:rPr>
          <w:color w:val="000000" w:themeColor="text1"/>
        </w:rPr>
      </w:pPr>
      <w:r w:rsidRPr="00211882">
        <w:rPr>
          <w:color w:val="000000" w:themeColor="text1"/>
        </w:rPr>
        <w:t xml:space="preserve">The cycle of abuse was a </w:t>
      </w:r>
      <w:r w:rsidR="00585A3C" w:rsidRPr="00211882">
        <w:rPr>
          <w:color w:val="000000" w:themeColor="text1"/>
        </w:rPr>
        <w:t xml:space="preserve">model first introduced by </w:t>
      </w:r>
      <w:r w:rsidRPr="002469EB">
        <w:rPr>
          <w:color w:val="000000" w:themeColor="text1"/>
        </w:rPr>
        <w:t>Lenore Walker</w:t>
      </w:r>
      <w:r w:rsidR="00585A3C" w:rsidRPr="002469EB">
        <w:rPr>
          <w:color w:val="000000" w:themeColor="text1"/>
        </w:rPr>
        <w:t xml:space="preserve"> </w:t>
      </w:r>
      <w:r w:rsidR="008D1B8B">
        <w:rPr>
          <w:color w:val="000000" w:themeColor="text1"/>
        </w:rPr>
        <w:t xml:space="preserve">in 1979, </w:t>
      </w:r>
      <w:r w:rsidR="00585A3C" w:rsidRPr="00211882">
        <w:rPr>
          <w:color w:val="000000" w:themeColor="text1"/>
        </w:rPr>
        <w:t xml:space="preserve">who identified that domestic abuse follows a predictable and repetitive pattern (Salsabila, 2024). </w:t>
      </w:r>
      <w:r w:rsidR="00EE1839" w:rsidRPr="00211882">
        <w:rPr>
          <w:color w:val="000000" w:themeColor="text1"/>
        </w:rPr>
        <w:t>Th</w:t>
      </w:r>
      <w:r w:rsidR="00585A3C" w:rsidRPr="00211882">
        <w:rPr>
          <w:color w:val="000000" w:themeColor="text1"/>
        </w:rPr>
        <w:t>e</w:t>
      </w:r>
      <w:r w:rsidR="00EE1839" w:rsidRPr="00211882">
        <w:rPr>
          <w:color w:val="000000" w:themeColor="text1"/>
        </w:rPr>
        <w:t xml:space="preserve"> </w:t>
      </w:r>
      <w:r w:rsidR="00585A3C" w:rsidRPr="00211882">
        <w:rPr>
          <w:color w:val="000000" w:themeColor="text1"/>
        </w:rPr>
        <w:t xml:space="preserve">model of abuse </w:t>
      </w:r>
      <w:r w:rsidR="00EE1839" w:rsidRPr="00211882">
        <w:rPr>
          <w:color w:val="000000" w:themeColor="text1"/>
        </w:rPr>
        <w:t xml:space="preserve">consists of </w:t>
      </w:r>
      <w:r w:rsidR="00585A3C" w:rsidRPr="00211882">
        <w:rPr>
          <w:color w:val="000000" w:themeColor="text1"/>
        </w:rPr>
        <w:t>four key stages: tension building</w:t>
      </w:r>
      <w:r w:rsidR="00EE1839" w:rsidRPr="00211882">
        <w:rPr>
          <w:color w:val="000000" w:themeColor="text1"/>
        </w:rPr>
        <w:t xml:space="preserve">, </w:t>
      </w:r>
      <w:r w:rsidR="00585A3C" w:rsidRPr="00211882">
        <w:rPr>
          <w:color w:val="000000" w:themeColor="text1"/>
        </w:rPr>
        <w:t>incident of abuse</w:t>
      </w:r>
      <w:r w:rsidR="00EE1839" w:rsidRPr="00211882">
        <w:rPr>
          <w:color w:val="000000" w:themeColor="text1"/>
        </w:rPr>
        <w:t xml:space="preserve">, </w:t>
      </w:r>
      <w:r w:rsidR="00585A3C" w:rsidRPr="00211882">
        <w:rPr>
          <w:color w:val="000000" w:themeColor="text1"/>
        </w:rPr>
        <w:t>reconciliation, and</w:t>
      </w:r>
      <w:r w:rsidR="00EE1839" w:rsidRPr="00211882">
        <w:rPr>
          <w:color w:val="000000" w:themeColor="text1"/>
        </w:rPr>
        <w:t xml:space="preserve"> </w:t>
      </w:r>
      <w:r w:rsidR="00585A3C" w:rsidRPr="00211882">
        <w:rPr>
          <w:color w:val="000000" w:themeColor="text1"/>
        </w:rPr>
        <w:t>c</w:t>
      </w:r>
      <w:r w:rsidR="00EE1839" w:rsidRPr="00211882">
        <w:rPr>
          <w:color w:val="000000" w:themeColor="text1"/>
        </w:rPr>
        <w:t xml:space="preserve">alm </w:t>
      </w:r>
      <w:r w:rsidR="00585A3C" w:rsidRPr="00211882">
        <w:rPr>
          <w:color w:val="000000" w:themeColor="text1"/>
        </w:rPr>
        <w:t xml:space="preserve">which creates a never-ending cycle that victims find difficult to escape </w:t>
      </w:r>
      <w:r w:rsidR="00EE1839" w:rsidRPr="00211882">
        <w:rPr>
          <w:color w:val="000000" w:themeColor="text1"/>
        </w:rPr>
        <w:t xml:space="preserve">(Raypole, 2020). However, </w:t>
      </w:r>
      <w:r w:rsidR="00585A3C" w:rsidRPr="00211882">
        <w:rPr>
          <w:color w:val="000000" w:themeColor="text1"/>
        </w:rPr>
        <w:t xml:space="preserve">whilst Walker’s model has remained of key importance in domestic abuse some researchers have criticised this framework for oversimplifying abuse as not all cases follow this exact sequence (Raypole, 2020). Whilst the cycle of abuse is still a key concept of today’s understanding of abuse it is important to note that the criticism shows there are lots of different ways abuse can develop and the cycle’s rigid structure does not account for varied ways in which abuse exists.  </w:t>
      </w:r>
    </w:p>
    <w:p w14:paraId="357DDC06" w14:textId="77777777" w:rsidR="00585A3C" w:rsidRPr="00211882" w:rsidRDefault="00585A3C" w:rsidP="00F649B6">
      <w:pPr>
        <w:rPr>
          <w:color w:val="000000" w:themeColor="text1"/>
        </w:rPr>
      </w:pPr>
    </w:p>
    <w:p w14:paraId="64B993DF" w14:textId="4CC78CF9" w:rsidR="00EE1839" w:rsidRPr="00211882" w:rsidRDefault="00EE1839" w:rsidP="00F649B6">
      <w:pPr>
        <w:rPr>
          <w:color w:val="000000" w:themeColor="text1"/>
        </w:rPr>
      </w:pPr>
    </w:p>
    <w:p w14:paraId="6F112DD3" w14:textId="2C6537F2" w:rsidR="00585A3C" w:rsidRPr="00211882" w:rsidRDefault="00585A3C" w:rsidP="00F649B6">
      <w:pPr>
        <w:rPr>
          <w:color w:val="000000" w:themeColor="text1"/>
        </w:rPr>
      </w:pPr>
      <w:r w:rsidRPr="00211882">
        <w:rPr>
          <w:color w:val="000000" w:themeColor="text1"/>
        </w:rPr>
        <w:t xml:space="preserve">The models first stage is the tension-building stage. In the tension-building phase the abuser begins to act unhappy and starts to tear down the victim physically and emotionally, this usually stems from stressors in the abuser’s life and is usually heightened by drugs and alcohol (David, 2006). This is reinforced by Raypole (2020) who stated that the abuser will cause harm to the victim due to external stress usually fuelled by fatigue, family issues and even financial circumstances. This shows that the victim cannot see that the cycle of abuse is happening as they do not know when the tension starts to build or predict what might happen. In this stage the victim becomes quiet and introverted to try and de-escalate the situation (David, 2006). </w:t>
      </w:r>
    </w:p>
    <w:p w14:paraId="4A94F31C" w14:textId="4ED83A98" w:rsidR="00585A3C" w:rsidRPr="00211882" w:rsidRDefault="00585A3C" w:rsidP="00F649B6">
      <w:pPr>
        <w:rPr>
          <w:color w:val="000000" w:themeColor="text1"/>
        </w:rPr>
      </w:pPr>
      <w:r w:rsidRPr="00211882">
        <w:rPr>
          <w:color w:val="000000" w:themeColor="text1"/>
        </w:rPr>
        <w:t xml:space="preserve">As the stressors and contribution of alcohol and drugs continue to be present, </w:t>
      </w:r>
      <w:r w:rsidR="00211882" w:rsidRPr="00211882">
        <w:rPr>
          <w:color w:val="000000" w:themeColor="text1"/>
        </w:rPr>
        <w:t>the</w:t>
      </w:r>
      <w:r w:rsidRPr="00211882">
        <w:rPr>
          <w:color w:val="000000" w:themeColor="text1"/>
        </w:rPr>
        <w:t xml:space="preserve"> tension building will transition to the </w:t>
      </w:r>
      <w:r w:rsidR="00A31731" w:rsidRPr="00211882">
        <w:rPr>
          <w:color w:val="000000" w:themeColor="text1"/>
        </w:rPr>
        <w:t xml:space="preserve">incident of </w:t>
      </w:r>
      <w:r w:rsidRPr="00211882">
        <w:rPr>
          <w:color w:val="000000" w:themeColor="text1"/>
        </w:rPr>
        <w:t>abuse phase</w:t>
      </w:r>
      <w:r w:rsidR="00A31731" w:rsidRPr="00211882">
        <w:rPr>
          <w:color w:val="000000" w:themeColor="text1"/>
        </w:rPr>
        <w:t xml:space="preserve">, this is where physical violence becomes </w:t>
      </w:r>
      <w:r w:rsidR="00211882" w:rsidRPr="00211882">
        <w:rPr>
          <w:color w:val="000000" w:themeColor="text1"/>
        </w:rPr>
        <w:t>inevitable,</w:t>
      </w:r>
      <w:r w:rsidR="00A31731" w:rsidRPr="00211882">
        <w:rPr>
          <w:color w:val="000000" w:themeColor="text1"/>
        </w:rPr>
        <w:t xml:space="preserve"> and the abuser exerts control through violence against the victim resulting in many injuries (Pretorius and Botha, 2009). This is reinforced by Raypole (2020) who stated that the abuse stage of the cycle is the abuser’s way of </w:t>
      </w:r>
      <w:r w:rsidR="00A31731" w:rsidRPr="00211882">
        <w:rPr>
          <w:color w:val="000000" w:themeColor="text1"/>
        </w:rPr>
        <w:lastRenderedPageBreak/>
        <w:t>establishing control and releasing the tension caused by external stressors. However, the abuse is not just limited to physical harm it can also be verbal abuse, sexual abuse, or even emotional manipulation.</w:t>
      </w:r>
      <w:r w:rsidR="00314A55" w:rsidRPr="00211882">
        <w:rPr>
          <w:color w:val="000000" w:themeColor="text1"/>
        </w:rPr>
        <w:t xml:space="preserve"> </w:t>
      </w:r>
    </w:p>
    <w:p w14:paraId="474BFF52" w14:textId="77777777" w:rsidR="00314A55" w:rsidRPr="00211882" w:rsidRDefault="00314A55" w:rsidP="00F649B6">
      <w:pPr>
        <w:rPr>
          <w:color w:val="000000" w:themeColor="text1"/>
        </w:rPr>
      </w:pPr>
    </w:p>
    <w:p w14:paraId="04362DDF" w14:textId="70604FE8" w:rsidR="00314A55" w:rsidRPr="00211882" w:rsidRDefault="00314A55" w:rsidP="00F649B6">
      <w:pPr>
        <w:rPr>
          <w:color w:val="000000" w:themeColor="text1"/>
        </w:rPr>
      </w:pPr>
      <w:r w:rsidRPr="00211882">
        <w:rPr>
          <w:color w:val="000000" w:themeColor="text1"/>
        </w:rPr>
        <w:t xml:space="preserve">The third phase is the reconciliation phase, this phase usually sees the abusive partner apologising for their actions and displays remorse (Pretorius and Botha, 2009). This phase is also known as the honeymoon phase, as many relationships start to downplay the abuse and the extent of it and many victims are convinced that they are the cause of the abuse (David, 2006). Whilst this stage seems like the gap in the cycle it still plays a crucial part in the cycle of abuse as the victim will start to feel closer to the abuser again and hope that the violence has ended but that is not always the case (Raypole, 2020). </w:t>
      </w:r>
    </w:p>
    <w:p w14:paraId="6AA721E4" w14:textId="77777777" w:rsidR="00314A55" w:rsidRPr="00211882" w:rsidRDefault="00314A55" w:rsidP="00F649B6">
      <w:pPr>
        <w:rPr>
          <w:color w:val="000000" w:themeColor="text1"/>
        </w:rPr>
      </w:pPr>
    </w:p>
    <w:p w14:paraId="3873CBBF" w14:textId="2D8EC040" w:rsidR="00314A55" w:rsidRPr="008245B3" w:rsidRDefault="00314A55" w:rsidP="00F649B6">
      <w:pPr>
        <w:rPr>
          <w:color w:val="FF0000"/>
        </w:rPr>
      </w:pPr>
      <w:r w:rsidRPr="00211882">
        <w:rPr>
          <w:color w:val="000000" w:themeColor="text1"/>
        </w:rPr>
        <w:t xml:space="preserve">Lastly, there is the calm phase. This is the phase where both parties of the relationship try to maintain peace and will come up with justifications of why the incident happened (Raypole, 2020). This is where many individuals will choose to stay with their partner or abuser because they love them and think that they will change (Pretorius and Botha, 2009). </w:t>
      </w:r>
      <w:r w:rsidRPr="00211882">
        <w:rPr>
          <w:color w:val="000000" w:themeColor="text1"/>
        </w:rPr>
        <w:tab/>
        <w:t xml:space="preserve">However, the cycle can start </w:t>
      </w:r>
      <w:r w:rsidRPr="008245B3">
        <w:rPr>
          <w:color w:val="000000" w:themeColor="text1"/>
        </w:rPr>
        <w:t xml:space="preserve">again when another stressor occurs, and the abuser feels </w:t>
      </w:r>
      <w:r w:rsidR="00211882" w:rsidRPr="008245B3">
        <w:rPr>
          <w:color w:val="000000" w:themeColor="text1"/>
        </w:rPr>
        <w:t>stressed,</w:t>
      </w:r>
      <w:r w:rsidRPr="008245B3">
        <w:rPr>
          <w:color w:val="000000" w:themeColor="text1"/>
        </w:rPr>
        <w:t xml:space="preserve"> and tension starts to build again (David ,2009).  </w:t>
      </w:r>
    </w:p>
    <w:p w14:paraId="1485E96F" w14:textId="77777777" w:rsidR="00314A55" w:rsidRPr="00211882" w:rsidRDefault="00314A55" w:rsidP="00F649B6">
      <w:pPr>
        <w:rPr>
          <w:color w:val="000000" w:themeColor="text1"/>
        </w:rPr>
      </w:pPr>
    </w:p>
    <w:p w14:paraId="23467D5E" w14:textId="77777777" w:rsidR="00314A55" w:rsidRPr="00211882" w:rsidRDefault="00314A55" w:rsidP="00F649B6">
      <w:pPr>
        <w:rPr>
          <w:color w:val="000000" w:themeColor="text1"/>
        </w:rPr>
      </w:pPr>
    </w:p>
    <w:p w14:paraId="3467FD68" w14:textId="5BD05CF0" w:rsidR="00314A55" w:rsidRPr="00211882" w:rsidRDefault="00314A55" w:rsidP="00F649B6">
      <w:pPr>
        <w:rPr>
          <w:color w:val="000000" w:themeColor="text1"/>
        </w:rPr>
      </w:pPr>
      <w:r w:rsidRPr="00211882">
        <w:rPr>
          <w:color w:val="000000" w:themeColor="text1"/>
        </w:rPr>
        <w:t xml:space="preserve">Whilst Walker’s Cycle of Abuse is relevant and useful still today, as stated above it does not fully account for all forms of domestic abuse. The concept of coercive control was introduced by Evan Stark (2007) who claimed that abuse doesn’t occur in a cycle but rather is continuous, this is due to abusers maintaining psychological, financial, emotional, and physiological control over their victims throughout the relationship. </w:t>
      </w:r>
      <w:r w:rsidR="006D3E89" w:rsidRPr="00211882">
        <w:rPr>
          <w:color w:val="000000" w:themeColor="text1"/>
        </w:rPr>
        <w:t>Similarly,</w:t>
      </w:r>
      <w:r w:rsidRPr="00211882">
        <w:rPr>
          <w:color w:val="000000" w:themeColor="text1"/>
        </w:rPr>
        <w:t xml:space="preserve"> Walker’s Cycle of abuse focuses heavily on physical abuse and harm and does not account for other various forms of abuse including psychological and financial abuse (Sharma and Vasta, 2012). </w:t>
      </w:r>
      <w:r w:rsidR="006D3E89" w:rsidRPr="00211882">
        <w:rPr>
          <w:color w:val="000000" w:themeColor="text1"/>
        </w:rPr>
        <w:t>Therefore,</w:t>
      </w:r>
      <w:r w:rsidRPr="00211882">
        <w:rPr>
          <w:color w:val="000000" w:themeColor="text1"/>
        </w:rPr>
        <w:t xml:space="preserve"> Starks and Walker</w:t>
      </w:r>
      <w:r w:rsidR="006D3E89" w:rsidRPr="00211882">
        <w:rPr>
          <w:color w:val="000000" w:themeColor="text1"/>
        </w:rPr>
        <w:t>’</w:t>
      </w:r>
      <w:r w:rsidRPr="00211882">
        <w:rPr>
          <w:color w:val="000000" w:themeColor="text1"/>
        </w:rPr>
        <w:t xml:space="preserve">s Models could be interlinked going forward to account for the various forms of abuse. </w:t>
      </w:r>
    </w:p>
    <w:p w14:paraId="550C0EDB" w14:textId="79B8FDD3" w:rsidR="00BB36C6" w:rsidRPr="00211882" w:rsidRDefault="006D3E89" w:rsidP="00AC2797">
      <w:pPr>
        <w:rPr>
          <w:color w:val="000000" w:themeColor="text1"/>
          <w:sz w:val="52"/>
          <w:szCs w:val="52"/>
        </w:rPr>
      </w:pPr>
      <w:r w:rsidRPr="00211882">
        <w:rPr>
          <w:color w:val="000000" w:themeColor="text1"/>
          <w:sz w:val="52"/>
          <w:szCs w:val="52"/>
        </w:rPr>
        <w:t xml:space="preserve"> </w:t>
      </w:r>
    </w:p>
    <w:p w14:paraId="5544AB79" w14:textId="77777777" w:rsidR="00A31731" w:rsidRDefault="00A31731" w:rsidP="00F649B6"/>
    <w:p w14:paraId="71AECBEE" w14:textId="77777777" w:rsidR="008245B3" w:rsidRDefault="004E17D4" w:rsidP="008245B3">
      <w:pPr>
        <w:tabs>
          <w:tab w:val="left" w:pos="2220"/>
        </w:tabs>
      </w:pPr>
      <w:r>
        <w:t>Abuse</w:t>
      </w:r>
      <w:r w:rsidR="00325B76">
        <w:t xml:space="preserve"> </w:t>
      </w:r>
      <w:r w:rsidR="00FA090F">
        <w:t xml:space="preserve">causes multiple and </w:t>
      </w:r>
      <w:r w:rsidR="00C77E7A">
        <w:t>long-term</w:t>
      </w:r>
      <w:r w:rsidR="00FA090F">
        <w:t xml:space="preserve"> outcomes such as posttraumatic stress disorder (PTSD), depression, substance abuse and even </w:t>
      </w:r>
      <w:r w:rsidR="00AC2797">
        <w:t>suicide. (</w:t>
      </w:r>
      <w:r w:rsidR="006D3E89">
        <w:t xml:space="preserve">Jones et al, 2001). </w:t>
      </w:r>
      <w:r w:rsidR="00610EE1">
        <w:t xml:space="preserve"> Although </w:t>
      </w:r>
      <w:r w:rsidR="00325B76">
        <w:t>it</w:t>
      </w:r>
      <w:r w:rsidR="00610EE1">
        <w:t xml:space="preserve"> is actively </w:t>
      </w:r>
      <w:r w:rsidR="00325B76">
        <w:t>seeking</w:t>
      </w:r>
      <w:r w:rsidR="00610EE1">
        <w:t xml:space="preserve"> to be prevented and eliminated, there is a growing literature emerging on seeking post assault help for its impact on the victim’s mental health</w:t>
      </w:r>
      <w:r w:rsidR="00FA003B">
        <w:t xml:space="preserve">. </w:t>
      </w:r>
      <w:r>
        <w:t>Unfortunately, only</w:t>
      </w:r>
      <w:r w:rsidR="00FA090F">
        <w:t xml:space="preserve"> 26% to 40% of victims </w:t>
      </w:r>
      <w:r w:rsidR="00610EE1">
        <w:t xml:space="preserve">that </w:t>
      </w:r>
      <w:r w:rsidR="00C77E7A">
        <w:t>report</w:t>
      </w:r>
      <w:r w:rsidR="00FA090F">
        <w:t xml:space="preserve"> the </w:t>
      </w:r>
      <w:r>
        <w:t>abuse</w:t>
      </w:r>
      <w:r w:rsidR="00FA090F">
        <w:t xml:space="preserve"> </w:t>
      </w:r>
      <w:r w:rsidR="00610EE1">
        <w:t>to law enforcement</w:t>
      </w:r>
      <w:r>
        <w:t xml:space="preserve">, </w:t>
      </w:r>
      <w:r w:rsidR="00610EE1">
        <w:t xml:space="preserve">also pursue </w:t>
      </w:r>
      <w:r w:rsidR="00FA090F">
        <w:t>prosecution</w:t>
      </w:r>
      <w:r w:rsidR="00610EE1">
        <w:t>.</w:t>
      </w:r>
      <w:r>
        <w:t xml:space="preserve"> There needs to be an increased encouragement and support for reporting, and a compassionate, non-judgemental environment would be crucial for victims to feel safe and empowered in speaking out. </w:t>
      </w:r>
      <w:r w:rsidR="00FA090F">
        <w:t xml:space="preserve">27% to 40% </w:t>
      </w:r>
      <w:r w:rsidR="00C77E7A">
        <w:t>seek medical care and forensic examinations and only 16% to 60% obtain mental health services (Campbell, 2018).</w:t>
      </w:r>
      <w:r w:rsidR="00DA2360">
        <w:t xml:space="preserve"> It should be noted that most victims of childhood sexual abuse do not ‘forget’ the abuse experience even if they have repressed it (Moane, 2000). </w:t>
      </w:r>
      <w:r w:rsidR="008245B3">
        <w:t>In 2023, there has been an increase of offences of coercive control recorded by the police in England and Wales, and almost all the abusers convicted, 97.7% of them were males (</w:t>
      </w:r>
      <w:proofErr w:type="spellStart"/>
      <w:r w:rsidR="008245B3">
        <w:t>WomensAid</w:t>
      </w:r>
      <w:proofErr w:type="spellEnd"/>
      <w:r w:rsidR="008245B3">
        <w:t xml:space="preserve">, 2024). </w:t>
      </w:r>
    </w:p>
    <w:p w14:paraId="6C6321CF" w14:textId="59D24ED6" w:rsidR="00DA2360" w:rsidRDefault="00DA2360" w:rsidP="00DA2360"/>
    <w:p w14:paraId="679782CA" w14:textId="77777777" w:rsidR="00DA2360" w:rsidRDefault="00DA2360" w:rsidP="00DA2360"/>
    <w:p w14:paraId="42340939" w14:textId="160154A1" w:rsidR="00DA2360" w:rsidRPr="008245B3" w:rsidRDefault="00DA2360" w:rsidP="00DA2360">
      <w:pPr>
        <w:rPr>
          <w:color w:val="FF0000"/>
        </w:rPr>
      </w:pPr>
      <w:r>
        <w:lastRenderedPageBreak/>
        <w:t xml:space="preserve">Not only does abuse have </w:t>
      </w:r>
      <w:r w:rsidR="00011C8E">
        <w:t>everlasting impacts on victims, but</w:t>
      </w:r>
      <w:r>
        <w:t xml:space="preserve"> it can also be normalised </w:t>
      </w:r>
      <w:r w:rsidR="006D3E89">
        <w:t xml:space="preserve">for </w:t>
      </w:r>
      <w:r w:rsidR="00011C8E">
        <w:t xml:space="preserve">victims who endured abuse as a child. </w:t>
      </w:r>
      <w:r>
        <w:t xml:space="preserve">A case study that can be </w:t>
      </w:r>
      <w:r w:rsidR="00011C8E">
        <w:t>introduced</w:t>
      </w:r>
      <w:r>
        <w:t xml:space="preserve"> is the Fred and Rose West incident. Fred and Rose both had an upbringing that exposed them to abuse and instability</w:t>
      </w:r>
      <w:r w:rsidR="00011C8E">
        <w:t xml:space="preserve">, eventually leading them to emulate the same behaviour as their parents, believing it was acceptable, resulting in the victims assaulting victims </w:t>
      </w:r>
      <w:r>
        <w:t xml:space="preserve">(The </w:t>
      </w:r>
      <w:r w:rsidRPr="008245B3">
        <w:rPr>
          <w:color w:val="000000" w:themeColor="text1"/>
        </w:rPr>
        <w:t xml:space="preserve">documentary </w:t>
      </w:r>
      <w:r w:rsidR="008245B3" w:rsidRPr="008245B3">
        <w:rPr>
          <w:color w:val="000000" w:themeColor="text1"/>
        </w:rPr>
        <w:t>(Masters, 2011)</w:t>
      </w:r>
      <w:r w:rsidR="008245B3">
        <w:rPr>
          <w:color w:val="000000" w:themeColor="text1"/>
        </w:rPr>
        <w:t xml:space="preserve"> and (</w:t>
      </w:r>
      <w:proofErr w:type="spellStart"/>
      <w:r w:rsidR="008245B3">
        <w:rPr>
          <w:color w:val="000000" w:themeColor="text1"/>
        </w:rPr>
        <w:t>Sounes</w:t>
      </w:r>
      <w:proofErr w:type="spellEnd"/>
      <w:r w:rsidR="008245B3">
        <w:rPr>
          <w:color w:val="000000" w:themeColor="text1"/>
        </w:rPr>
        <w:t>, 2011).</w:t>
      </w:r>
    </w:p>
    <w:p w14:paraId="7B4D9B36" w14:textId="4FF5A73C" w:rsidR="00DA2360" w:rsidRDefault="00DA2360" w:rsidP="00DA2360"/>
    <w:p w14:paraId="66B35A02" w14:textId="640B5B33" w:rsidR="0074092E" w:rsidRDefault="0074092E" w:rsidP="0074092E">
      <w:r>
        <w:t>As stated b</w:t>
      </w:r>
      <w:r w:rsidR="002469EB">
        <w:t>y (Bandura, 1977),</w:t>
      </w:r>
      <w:r w:rsidRPr="008245B3">
        <w:rPr>
          <w:color w:val="FF0000"/>
        </w:rPr>
        <w:t xml:space="preserve"> </w:t>
      </w:r>
      <w:r>
        <w:t>it is believed that people could pick up behaviour patterns through copying and modelling what others do in their social environment. Although Rose and Fred had an abusive upbringing, not all abusers will have an upbringing that enforce this type of behaviour. There will be many unsuspecting abusers, and unfortunately there is no distinct way of determining who are the abusers.</w:t>
      </w:r>
    </w:p>
    <w:p w14:paraId="1E526768" w14:textId="0E662AE7" w:rsidR="006D3E89" w:rsidRDefault="006D3E89" w:rsidP="00F649B6">
      <w:pPr>
        <w:rPr>
          <w:b/>
          <w:bCs/>
          <w:u w:val="single"/>
        </w:rPr>
      </w:pPr>
    </w:p>
    <w:p w14:paraId="063FF331" w14:textId="754F13A8" w:rsidR="00494679" w:rsidRPr="00211882" w:rsidRDefault="00494679" w:rsidP="00F649B6">
      <w:pPr>
        <w:rPr>
          <w:color w:val="000000" w:themeColor="text1"/>
        </w:rPr>
      </w:pPr>
      <w:r w:rsidRPr="00211882">
        <w:rPr>
          <w:color w:val="000000" w:themeColor="text1"/>
        </w:rPr>
        <w:t xml:space="preserve">Breaking the cycle of abuse </w:t>
      </w:r>
      <w:r w:rsidR="006D3E89" w:rsidRPr="00211882">
        <w:rPr>
          <w:color w:val="000000" w:themeColor="text1"/>
        </w:rPr>
        <w:t>is a complex process that first requires the victim to recognise and understand the repetitive nature of abuse</w:t>
      </w:r>
      <w:r w:rsidRPr="00211882">
        <w:rPr>
          <w:color w:val="000000" w:themeColor="text1"/>
        </w:rPr>
        <w:t xml:space="preserve">. </w:t>
      </w:r>
      <w:r w:rsidR="006D3E89" w:rsidRPr="00211882">
        <w:rPr>
          <w:color w:val="000000" w:themeColor="text1"/>
        </w:rPr>
        <w:t>the complex process involves identifying the key phases of the cycle: -</w:t>
      </w:r>
      <w:r w:rsidRPr="00211882">
        <w:rPr>
          <w:color w:val="000000" w:themeColor="text1"/>
        </w:rPr>
        <w:t xml:space="preserve"> tension building, incident, </w:t>
      </w:r>
      <w:r w:rsidR="006D3E89" w:rsidRPr="00211882">
        <w:rPr>
          <w:color w:val="000000" w:themeColor="text1"/>
        </w:rPr>
        <w:t>reconciliation,</w:t>
      </w:r>
      <w:r w:rsidRPr="00211882">
        <w:rPr>
          <w:color w:val="000000" w:themeColor="text1"/>
        </w:rPr>
        <w:t xml:space="preserve"> and calm</w:t>
      </w:r>
      <w:r w:rsidR="006D3E89" w:rsidRPr="00211882">
        <w:rPr>
          <w:color w:val="000000" w:themeColor="text1"/>
        </w:rPr>
        <w:t xml:space="preserve">- whilst recognising and acknowledging how these patterns reoccur in abusive relationships (Engel, 2005). This is important as understanding the patterns in abuse could help victims anticipate violent situations and if needed identify exit strategies. </w:t>
      </w:r>
    </w:p>
    <w:p w14:paraId="2EC5164E" w14:textId="77777777" w:rsidR="006D3E89" w:rsidRPr="00211882" w:rsidRDefault="006D3E89" w:rsidP="00F649B6">
      <w:pPr>
        <w:rPr>
          <w:color w:val="000000" w:themeColor="text1"/>
        </w:rPr>
      </w:pPr>
    </w:p>
    <w:p w14:paraId="39A73858" w14:textId="4D3AEEF7" w:rsidR="006D3E89" w:rsidRPr="00211882" w:rsidRDefault="006D3E89" w:rsidP="00F649B6">
      <w:pPr>
        <w:rPr>
          <w:color w:val="000000" w:themeColor="text1"/>
        </w:rPr>
      </w:pPr>
      <w:r w:rsidRPr="00211882">
        <w:rPr>
          <w:color w:val="000000" w:themeColor="text1"/>
        </w:rPr>
        <w:t xml:space="preserve">However, whilst it is important to address the abuse through the victim’s perceptions, it is also important to examine the offender’s behaviour.  It has been suggested that abusers develop violent traits because of learned behaviour from childhood </w:t>
      </w:r>
      <w:r w:rsidRPr="002469EB">
        <w:rPr>
          <w:color w:val="000000" w:themeColor="text1"/>
        </w:rPr>
        <w:t>(Bandura,1977</w:t>
      </w:r>
      <w:r w:rsidR="00211882" w:rsidRPr="002469EB">
        <w:rPr>
          <w:color w:val="000000" w:themeColor="text1"/>
        </w:rPr>
        <w:t>), this</w:t>
      </w:r>
      <w:r w:rsidRPr="002469EB">
        <w:rPr>
          <w:color w:val="000000" w:themeColor="text1"/>
        </w:rPr>
        <w:t xml:space="preserve"> </w:t>
      </w:r>
      <w:r w:rsidRPr="00211882">
        <w:rPr>
          <w:color w:val="000000" w:themeColor="text1"/>
        </w:rPr>
        <w:t xml:space="preserve">is also known as the Social Learning Theory which highlights the root cause of an offender’s behaviour using the idea of learned behaviours. This could potentially help the abuser understand their behaviour and frustration whilst helping them by using interventions such as anger management which has an effective ability to rehabilitate offenders and reduce the chance of the likelihood of repeated abuse (Howells et al, 2005). </w:t>
      </w:r>
    </w:p>
    <w:p w14:paraId="2E861ACE" w14:textId="77777777" w:rsidR="00494679" w:rsidRPr="00211882" w:rsidRDefault="00494679" w:rsidP="00F649B6">
      <w:pPr>
        <w:rPr>
          <w:color w:val="000000" w:themeColor="text1"/>
        </w:rPr>
      </w:pPr>
    </w:p>
    <w:p w14:paraId="4AFB264E" w14:textId="6883D9D4" w:rsidR="009D0F45" w:rsidRPr="00211882" w:rsidRDefault="006D3E89" w:rsidP="00494679">
      <w:pPr>
        <w:rPr>
          <w:color w:val="000000" w:themeColor="text1"/>
        </w:rPr>
      </w:pPr>
      <w:r w:rsidRPr="00211882">
        <w:rPr>
          <w:color w:val="000000" w:themeColor="text1"/>
        </w:rPr>
        <w:t>For victims of abuse, breaking the cycle requires a proactive approach. This includes legal protection by enforcement of criminal sanctions including restraining orders which can help support the victim by vacating the abuser from the residence, paying child support and the key importance protect victims (Carlson et al, 1999). However, a limitation to this is that many victims could live in fear of being proactive and seeking help and their abuser finding out and potentially making the abuse worse. Therefore, seeking support is a crucial step for victims and encourages individuals to reach out to counsellors, support groups, family and friends which can help victims rebuild independence (Engel, 2005)</w:t>
      </w:r>
      <w:r w:rsidR="00494679" w:rsidRPr="00211882">
        <w:rPr>
          <w:color w:val="000000" w:themeColor="text1"/>
        </w:rPr>
        <w:t xml:space="preserve">. </w:t>
      </w:r>
      <w:r w:rsidRPr="00211882">
        <w:rPr>
          <w:color w:val="000000" w:themeColor="text1"/>
        </w:rPr>
        <w:t xml:space="preserve">Research by Egeland et al (1988) suggest that victims that engage with early intervention programmes and gain strong support networks can significantly reduce the risk of repeated experience of violence and help the victim to escape abusive relationships whilst preventing long-term trauma. This is an effective strategy to break the cycle as intervention programmes can break the cycle that once seemed impossible to victims and prevent future violence. </w:t>
      </w:r>
    </w:p>
    <w:p w14:paraId="4009BB9A" w14:textId="6C7AC151" w:rsidR="006D3E89" w:rsidRPr="00211882" w:rsidRDefault="006D3E89" w:rsidP="00211882">
      <w:pPr>
        <w:rPr>
          <w:color w:val="000000" w:themeColor="text1"/>
        </w:rPr>
      </w:pPr>
    </w:p>
    <w:p w14:paraId="28D7E1E1" w14:textId="6F7D399C" w:rsidR="00042F81" w:rsidRPr="00211882" w:rsidRDefault="006D3E89" w:rsidP="00042F81">
      <w:pPr>
        <w:tabs>
          <w:tab w:val="left" w:pos="3580"/>
        </w:tabs>
        <w:rPr>
          <w:color w:val="000000" w:themeColor="text1"/>
        </w:rPr>
      </w:pPr>
      <w:r w:rsidRPr="00211882">
        <w:rPr>
          <w:color w:val="000000" w:themeColor="text1"/>
        </w:rPr>
        <w:t xml:space="preserve">As of 2013, </w:t>
      </w:r>
      <w:r w:rsidR="00042F81" w:rsidRPr="00211882">
        <w:rPr>
          <w:color w:val="000000" w:themeColor="text1"/>
        </w:rPr>
        <w:t>35% of women worldwide have e</w:t>
      </w:r>
      <w:r w:rsidRPr="00211882">
        <w:rPr>
          <w:color w:val="000000" w:themeColor="text1"/>
        </w:rPr>
        <w:t>xperienced</w:t>
      </w:r>
      <w:r w:rsidR="00042F81" w:rsidRPr="00211882">
        <w:rPr>
          <w:color w:val="000000" w:themeColor="text1"/>
        </w:rPr>
        <w:t xml:space="preserve"> either physical or sexual </w:t>
      </w:r>
      <w:r w:rsidRPr="00211882">
        <w:rPr>
          <w:color w:val="000000" w:themeColor="text1"/>
        </w:rPr>
        <w:t xml:space="preserve">violence from a partner or non-partner, while nearly 30% have encountered violence </w:t>
      </w:r>
      <w:r w:rsidRPr="00211882">
        <w:rPr>
          <w:color w:val="000000" w:themeColor="text1"/>
        </w:rPr>
        <w:lastRenderedPageBreak/>
        <w:t xml:space="preserve">within an intimate </w:t>
      </w:r>
      <w:r w:rsidR="00C14E70" w:rsidRPr="00211882">
        <w:rPr>
          <w:color w:val="000000" w:themeColor="text1"/>
        </w:rPr>
        <w:t>relationship (</w:t>
      </w:r>
      <w:r w:rsidR="00042F81" w:rsidRPr="00211882">
        <w:rPr>
          <w:color w:val="000000" w:themeColor="text1"/>
        </w:rPr>
        <w:t>Cleaver, et al, 2019</w:t>
      </w:r>
      <w:r w:rsidR="00C14E70" w:rsidRPr="00211882">
        <w:rPr>
          <w:color w:val="000000" w:themeColor="text1"/>
        </w:rPr>
        <w:t>). These</w:t>
      </w:r>
      <w:r w:rsidRPr="00211882">
        <w:rPr>
          <w:color w:val="000000" w:themeColor="text1"/>
        </w:rPr>
        <w:t xml:space="preserve"> statistics identify the urgent need for early intervention as a preventative strategy to abuse. </w:t>
      </w:r>
      <w:r w:rsidR="00042F81" w:rsidRPr="00211882">
        <w:rPr>
          <w:color w:val="000000" w:themeColor="text1"/>
        </w:rPr>
        <w:t xml:space="preserve"> </w:t>
      </w:r>
    </w:p>
    <w:p w14:paraId="65C63845" w14:textId="77777777" w:rsidR="006D3E89" w:rsidRPr="00211882" w:rsidRDefault="006D3E89" w:rsidP="00042F81">
      <w:pPr>
        <w:tabs>
          <w:tab w:val="left" w:pos="3580"/>
        </w:tabs>
        <w:rPr>
          <w:color w:val="000000" w:themeColor="text1"/>
        </w:rPr>
      </w:pPr>
    </w:p>
    <w:p w14:paraId="6C6DF5AD" w14:textId="434D6B3A" w:rsidR="006D3E89" w:rsidRPr="00211882" w:rsidRDefault="006D3E89" w:rsidP="00042F81">
      <w:pPr>
        <w:tabs>
          <w:tab w:val="left" w:pos="3580"/>
        </w:tabs>
        <w:rPr>
          <w:color w:val="000000" w:themeColor="text1"/>
        </w:rPr>
      </w:pPr>
      <w:r w:rsidRPr="00211882">
        <w:rPr>
          <w:color w:val="000000" w:themeColor="text1"/>
        </w:rPr>
        <w:t xml:space="preserve">Early intervention is a timely support service aimed at preventing the escalation of abuse and improving victim outcomes (NSPCC, 2023). This support service is essential in providing effective services including support programs, behaviour change interventions and risk assessments which can be vital in addressing the abuse’s root cause and reducing long-term </w:t>
      </w:r>
      <w:r w:rsidR="00C14E70" w:rsidRPr="00211882">
        <w:rPr>
          <w:color w:val="000000" w:themeColor="text1"/>
        </w:rPr>
        <w:t>harm (</w:t>
      </w:r>
      <w:r w:rsidRPr="00211882">
        <w:rPr>
          <w:color w:val="000000" w:themeColor="text1"/>
        </w:rPr>
        <w:t xml:space="preserve">NSPCC, 2023).  This can include reducing the risk of psychological harm like post-traumatic stress disorder (PTSD) in victims (Jones et al, 2001). </w:t>
      </w:r>
      <w:r w:rsidR="00C14E70" w:rsidRPr="00211882">
        <w:rPr>
          <w:color w:val="000000" w:themeColor="text1"/>
        </w:rPr>
        <w:t xml:space="preserve">This is a key strategy that is implemented in early intervention as it can significantly help the victims when support is needed the most. However, this can only be done if victims go out and ask for support and whether they speak to the correct people who can provide them in the right direction to allow this intervention to happen. </w:t>
      </w:r>
    </w:p>
    <w:p w14:paraId="03BF7188" w14:textId="13274B04" w:rsidR="002A52DF" w:rsidRPr="00211882" w:rsidRDefault="002A52DF" w:rsidP="002A52DF">
      <w:pPr>
        <w:tabs>
          <w:tab w:val="left" w:pos="3580"/>
        </w:tabs>
        <w:rPr>
          <w:color w:val="000000" w:themeColor="text1"/>
        </w:rPr>
      </w:pPr>
    </w:p>
    <w:p w14:paraId="5728BD57" w14:textId="2030F8DE" w:rsidR="00C14E70" w:rsidRPr="008245B3" w:rsidRDefault="002A52DF" w:rsidP="00875A59">
      <w:pPr>
        <w:tabs>
          <w:tab w:val="left" w:pos="3580"/>
        </w:tabs>
        <w:rPr>
          <w:color w:val="000000" w:themeColor="text1"/>
        </w:rPr>
      </w:pPr>
      <w:r w:rsidRPr="008245B3">
        <w:rPr>
          <w:color w:val="000000" w:themeColor="text1"/>
        </w:rPr>
        <w:t xml:space="preserve">The signs of abuse can be very </w:t>
      </w:r>
      <w:r w:rsidR="006D3E89" w:rsidRPr="008245B3">
        <w:rPr>
          <w:color w:val="000000" w:themeColor="text1"/>
        </w:rPr>
        <w:t>challenging</w:t>
      </w:r>
      <w:r w:rsidRPr="008245B3">
        <w:rPr>
          <w:color w:val="000000" w:themeColor="text1"/>
        </w:rPr>
        <w:t xml:space="preserve"> to </w:t>
      </w:r>
      <w:r w:rsidR="00C14E70" w:rsidRPr="008245B3">
        <w:rPr>
          <w:color w:val="000000" w:themeColor="text1"/>
        </w:rPr>
        <w:t>identify,</w:t>
      </w:r>
      <w:r w:rsidR="006D3E89" w:rsidRPr="008245B3">
        <w:rPr>
          <w:color w:val="000000" w:themeColor="text1"/>
        </w:rPr>
        <w:t xml:space="preserve"> this is because victims can hide their experiences due to the possible fear and coercive control of their abuser. </w:t>
      </w:r>
      <w:r w:rsidRPr="008245B3">
        <w:rPr>
          <w:color w:val="000000" w:themeColor="text1"/>
        </w:rPr>
        <w:t>Possible indicator</w:t>
      </w:r>
      <w:r w:rsidR="00C14E70" w:rsidRPr="008245B3">
        <w:rPr>
          <w:color w:val="000000" w:themeColor="text1"/>
        </w:rPr>
        <w:t>s</w:t>
      </w:r>
      <w:r w:rsidRPr="008245B3">
        <w:rPr>
          <w:color w:val="000000" w:themeColor="text1"/>
        </w:rPr>
        <w:t xml:space="preserve"> of abuse can be unexpected gifts, self-harm, sudden change in work behaviour, </w:t>
      </w:r>
      <w:r w:rsidR="00C14E70" w:rsidRPr="008245B3">
        <w:rPr>
          <w:color w:val="000000" w:themeColor="text1"/>
        </w:rPr>
        <w:t xml:space="preserve">physical injuries (walking and sitting) and disguised compliance to their abuser to limit suspicion </w:t>
      </w:r>
      <w:r w:rsidRPr="008245B3">
        <w:rPr>
          <w:color w:val="000000" w:themeColor="text1"/>
        </w:rPr>
        <w:t>(Social Care Institute for Excellence, 2023).</w:t>
      </w:r>
      <w:r w:rsidR="00C14E70" w:rsidRPr="008245B3">
        <w:rPr>
          <w:color w:val="000000" w:themeColor="text1"/>
        </w:rPr>
        <w:t xml:space="preserve"> </w:t>
      </w:r>
    </w:p>
    <w:p w14:paraId="542C5B83" w14:textId="77777777" w:rsidR="00C14E70" w:rsidRPr="00211882" w:rsidRDefault="00C14E70" w:rsidP="00875A59">
      <w:pPr>
        <w:tabs>
          <w:tab w:val="left" w:pos="3580"/>
        </w:tabs>
        <w:rPr>
          <w:color w:val="000000" w:themeColor="text1"/>
        </w:rPr>
      </w:pPr>
    </w:p>
    <w:p w14:paraId="519FDA2C" w14:textId="762142A8" w:rsidR="00F649B6" w:rsidRPr="00211882" w:rsidRDefault="002A52DF" w:rsidP="00875A59">
      <w:pPr>
        <w:tabs>
          <w:tab w:val="left" w:pos="3580"/>
        </w:tabs>
        <w:rPr>
          <w:color w:val="000000" w:themeColor="text1"/>
        </w:rPr>
      </w:pPr>
      <w:r w:rsidRPr="00211882">
        <w:rPr>
          <w:color w:val="000000" w:themeColor="text1"/>
        </w:rPr>
        <w:t xml:space="preserve"> A</w:t>
      </w:r>
      <w:r w:rsidR="00C14E70" w:rsidRPr="00211882">
        <w:rPr>
          <w:color w:val="000000" w:themeColor="text1"/>
        </w:rPr>
        <w:t xml:space="preserve">n effective form of </w:t>
      </w:r>
      <w:r w:rsidRPr="00211882">
        <w:rPr>
          <w:color w:val="000000" w:themeColor="text1"/>
        </w:rPr>
        <w:t>support is therapy and counselling</w:t>
      </w:r>
      <w:r w:rsidR="00C14E70" w:rsidRPr="00211882">
        <w:rPr>
          <w:color w:val="000000" w:themeColor="text1"/>
        </w:rPr>
        <w:t xml:space="preserve"> which supports victims to </w:t>
      </w:r>
      <w:r w:rsidR="00211882" w:rsidRPr="00211882">
        <w:rPr>
          <w:color w:val="000000" w:themeColor="text1"/>
        </w:rPr>
        <w:t>break</w:t>
      </w:r>
      <w:r w:rsidR="00C14E70" w:rsidRPr="00211882">
        <w:rPr>
          <w:color w:val="000000" w:themeColor="text1"/>
        </w:rPr>
        <w:t xml:space="preserve"> the cycle and develop independence again (Sanderson, 2013). However, t</w:t>
      </w:r>
      <w:r w:rsidRPr="00211882">
        <w:rPr>
          <w:color w:val="000000" w:themeColor="text1"/>
        </w:rPr>
        <w:t>here are a few challenges with providing this support, the practitioners need to create a safe and non-judgemental environment for the victim. This can take time, and the victim may not be ready to discuss the abuse (Sanderson, 2008). The aim of therapy and counselling is to rebuild the ability to make meaningful choices that minimise the risk of future abusive relationships. To accomplish this, the counsellor will need to contextualise the psychobiological effects associated with abuse (Sanderson, 2008).</w:t>
      </w:r>
      <w:r w:rsidR="00C14E70" w:rsidRPr="00211882">
        <w:rPr>
          <w:color w:val="000000" w:themeColor="text1"/>
        </w:rPr>
        <w:t xml:space="preserve"> Whilst therapy might be an effective approach for some, practical interventions like restraining orders and legal protection may be more immediate and supportive for others in helping escape the abuser (NSPCC, 2023). This Is clear that a mixed approach is more effective in terms of intervention than relying strictly on therapy as a solution. </w:t>
      </w:r>
    </w:p>
    <w:p w14:paraId="6C0FB5BF" w14:textId="77777777" w:rsidR="00875A59" w:rsidRPr="00211882" w:rsidRDefault="00875A59" w:rsidP="00875A59">
      <w:pPr>
        <w:tabs>
          <w:tab w:val="left" w:pos="3580"/>
        </w:tabs>
        <w:rPr>
          <w:color w:val="000000" w:themeColor="text1"/>
        </w:rPr>
      </w:pPr>
    </w:p>
    <w:p w14:paraId="223159D9" w14:textId="418EF38D" w:rsidR="00875A59" w:rsidRPr="00211882" w:rsidRDefault="00875A59" w:rsidP="00875A59">
      <w:pPr>
        <w:tabs>
          <w:tab w:val="left" w:pos="3580"/>
        </w:tabs>
        <w:rPr>
          <w:color w:val="000000" w:themeColor="text1"/>
        </w:rPr>
      </w:pPr>
      <w:r w:rsidRPr="00211882">
        <w:rPr>
          <w:color w:val="000000" w:themeColor="text1"/>
        </w:rPr>
        <w:t xml:space="preserve">As of 2021, </w:t>
      </w:r>
      <w:r w:rsidR="00C14E70" w:rsidRPr="00211882">
        <w:rPr>
          <w:color w:val="000000" w:themeColor="text1"/>
        </w:rPr>
        <w:t xml:space="preserve">in recognition of the severity of domestic abuse, </w:t>
      </w:r>
      <w:r w:rsidRPr="00211882">
        <w:rPr>
          <w:color w:val="000000" w:themeColor="text1"/>
        </w:rPr>
        <w:t xml:space="preserve">the UK </w:t>
      </w:r>
      <w:r w:rsidR="00C14E70" w:rsidRPr="00211882">
        <w:rPr>
          <w:color w:val="000000" w:themeColor="text1"/>
        </w:rPr>
        <w:t>government enforced</w:t>
      </w:r>
      <w:r w:rsidRPr="00211882">
        <w:rPr>
          <w:color w:val="000000" w:themeColor="text1"/>
        </w:rPr>
        <w:t xml:space="preserve"> a new act </w:t>
      </w:r>
      <w:r w:rsidR="00C14E70" w:rsidRPr="00211882">
        <w:rPr>
          <w:color w:val="000000" w:themeColor="text1"/>
        </w:rPr>
        <w:t>t</w:t>
      </w:r>
      <w:r w:rsidRPr="00211882">
        <w:rPr>
          <w:color w:val="000000" w:themeColor="text1"/>
        </w:rPr>
        <w:t xml:space="preserve">he ‘Domestic Abuse Act 2021.’ This act will focus on raising </w:t>
      </w:r>
      <w:r w:rsidR="00C14E70" w:rsidRPr="00211882">
        <w:rPr>
          <w:color w:val="000000" w:themeColor="text1"/>
        </w:rPr>
        <w:t xml:space="preserve">public awareness and </w:t>
      </w:r>
      <w:r w:rsidRPr="00211882">
        <w:rPr>
          <w:color w:val="000000" w:themeColor="text1"/>
        </w:rPr>
        <w:t>further improv</w:t>
      </w:r>
      <w:r w:rsidR="00C14E70" w:rsidRPr="00211882">
        <w:rPr>
          <w:color w:val="000000" w:themeColor="text1"/>
        </w:rPr>
        <w:t>ing</w:t>
      </w:r>
      <w:r w:rsidRPr="00211882">
        <w:rPr>
          <w:color w:val="000000" w:themeColor="text1"/>
        </w:rPr>
        <w:t xml:space="preserve"> the efficiency of the justice system </w:t>
      </w:r>
      <w:r w:rsidR="00C14E70" w:rsidRPr="00211882">
        <w:rPr>
          <w:color w:val="000000" w:themeColor="text1"/>
        </w:rPr>
        <w:t xml:space="preserve">by strengthening legal responses against </w:t>
      </w:r>
      <w:r w:rsidR="00C14E70" w:rsidRPr="008245B3">
        <w:rPr>
          <w:color w:val="000000" w:themeColor="text1"/>
        </w:rPr>
        <w:t xml:space="preserve">perpetrators </w:t>
      </w:r>
      <w:r w:rsidR="00993A17" w:rsidRPr="008245B3">
        <w:rPr>
          <w:color w:val="000000" w:themeColor="text1"/>
        </w:rPr>
        <w:t>(</w:t>
      </w:r>
      <w:r w:rsidR="008245B3" w:rsidRPr="008245B3">
        <w:rPr>
          <w:color w:val="000000" w:themeColor="text1"/>
        </w:rPr>
        <w:t>UK</w:t>
      </w:r>
      <w:r w:rsidR="00C14E70" w:rsidRPr="008245B3">
        <w:rPr>
          <w:color w:val="000000" w:themeColor="text1"/>
        </w:rPr>
        <w:t xml:space="preserve"> Government, </w:t>
      </w:r>
      <w:r w:rsidR="00993A17" w:rsidRPr="008245B3">
        <w:rPr>
          <w:color w:val="000000" w:themeColor="text1"/>
        </w:rPr>
        <w:t>202</w:t>
      </w:r>
      <w:r w:rsidR="008245B3" w:rsidRPr="008245B3">
        <w:rPr>
          <w:color w:val="000000" w:themeColor="text1"/>
        </w:rPr>
        <w:t xml:space="preserve">0). </w:t>
      </w:r>
      <w:r w:rsidR="00C14E70" w:rsidRPr="008245B3">
        <w:rPr>
          <w:color w:val="000000" w:themeColor="text1"/>
        </w:rPr>
        <w:t xml:space="preserve"> This </w:t>
      </w:r>
      <w:r w:rsidR="00C14E70" w:rsidRPr="00211882">
        <w:rPr>
          <w:color w:val="000000" w:themeColor="text1"/>
        </w:rPr>
        <w:t xml:space="preserve">shows that there has been significant improvement in addressing domestic violence and that many victims can receive the support needed and the abusers get held accountable for their actions. Whilst this act has a positive impact on reducing domestic </w:t>
      </w:r>
      <w:r w:rsidR="00211882" w:rsidRPr="00211882">
        <w:rPr>
          <w:color w:val="000000" w:themeColor="text1"/>
        </w:rPr>
        <w:t>violence,</w:t>
      </w:r>
      <w:r w:rsidR="00C14E70" w:rsidRPr="00211882">
        <w:rPr>
          <w:color w:val="000000" w:themeColor="text1"/>
        </w:rPr>
        <w:t xml:space="preserve"> public awareness could be more engaging. </w:t>
      </w:r>
    </w:p>
    <w:p w14:paraId="12B07BC3" w14:textId="77777777" w:rsidR="00F649B6" w:rsidRPr="00211882" w:rsidRDefault="00F649B6" w:rsidP="00F649B6">
      <w:pPr>
        <w:rPr>
          <w:color w:val="000000" w:themeColor="text1"/>
        </w:rPr>
      </w:pPr>
    </w:p>
    <w:p w14:paraId="5821F810" w14:textId="5347D8DD" w:rsidR="00C14E70" w:rsidRPr="00211882" w:rsidRDefault="00C14E70" w:rsidP="00F649B6">
      <w:pPr>
        <w:rPr>
          <w:color w:val="000000" w:themeColor="text1"/>
        </w:rPr>
      </w:pPr>
      <w:r w:rsidRPr="00211882">
        <w:rPr>
          <w:color w:val="000000" w:themeColor="text1"/>
        </w:rPr>
        <w:t>In conclusion, Domestic abuse remains a worldwide issue, affecting millions each year (</w:t>
      </w:r>
      <w:r w:rsidR="008245B3">
        <w:rPr>
          <w:color w:val="000000" w:themeColor="text1"/>
        </w:rPr>
        <w:t>UK</w:t>
      </w:r>
      <w:r w:rsidRPr="00211882">
        <w:rPr>
          <w:color w:val="000000" w:themeColor="text1"/>
        </w:rPr>
        <w:t xml:space="preserve"> Government, 2022). The Cycle of Abuse </w:t>
      </w:r>
      <w:r w:rsidR="00211882" w:rsidRPr="00211882">
        <w:rPr>
          <w:color w:val="000000" w:themeColor="text1"/>
        </w:rPr>
        <w:t>(Walker</w:t>
      </w:r>
      <w:r w:rsidRPr="00211882">
        <w:rPr>
          <w:color w:val="000000" w:themeColor="text1"/>
        </w:rPr>
        <w:t xml:space="preserve"> </w:t>
      </w:r>
      <w:r w:rsidR="00211882" w:rsidRPr="00211882">
        <w:rPr>
          <w:color w:val="000000" w:themeColor="text1"/>
        </w:rPr>
        <w:t>1979 as</w:t>
      </w:r>
      <w:r w:rsidRPr="00211882">
        <w:rPr>
          <w:color w:val="000000" w:themeColor="text1"/>
        </w:rPr>
        <w:t xml:space="preserve"> cited by </w:t>
      </w:r>
      <w:proofErr w:type="spellStart"/>
      <w:r w:rsidRPr="00211882">
        <w:rPr>
          <w:color w:val="000000" w:themeColor="text1"/>
        </w:rPr>
        <w:t>Salsabila</w:t>
      </w:r>
      <w:proofErr w:type="spellEnd"/>
      <w:r w:rsidRPr="00211882">
        <w:rPr>
          <w:color w:val="000000" w:themeColor="text1"/>
        </w:rPr>
        <w:t xml:space="preserve">, 2024) highlights the never-ending cycle of how victims can become trapped in an intimate violent relationship and find it impossible to leave. Whilst it is a concerning issue with its devastating impact on an individual’s physical, psychological, and social well-being, </w:t>
      </w:r>
      <w:r w:rsidRPr="00211882">
        <w:rPr>
          <w:color w:val="000000" w:themeColor="text1"/>
        </w:rPr>
        <w:lastRenderedPageBreak/>
        <w:t xml:space="preserve">early intervention is crucial in breaking the cycle of abuse to reduce the risk of the long-term effects and impact (Egeland et al ,1988). </w:t>
      </w:r>
    </w:p>
    <w:p w14:paraId="04AC6EAF" w14:textId="77777777" w:rsidR="00C14E70" w:rsidRPr="00211882" w:rsidRDefault="00C14E70" w:rsidP="00F649B6">
      <w:pPr>
        <w:rPr>
          <w:color w:val="000000" w:themeColor="text1"/>
        </w:rPr>
      </w:pPr>
    </w:p>
    <w:p w14:paraId="4894CB6E" w14:textId="19140C7C" w:rsidR="00C14E70" w:rsidRPr="00211882" w:rsidRDefault="00C14E70" w:rsidP="00F649B6">
      <w:pPr>
        <w:rPr>
          <w:color w:val="000000" w:themeColor="text1"/>
        </w:rPr>
      </w:pPr>
      <w:r w:rsidRPr="00211882">
        <w:rPr>
          <w:color w:val="000000" w:themeColor="text1"/>
        </w:rPr>
        <w:t xml:space="preserve">The key approaches in addressing domestic abuse are strengthening the support systems for victims, improving public awareness through the ‘Domestic Abuse Act 2021’ and allowing legal protection for victims, this can allow victims to heal and reduce any risk of long-term suffering or harm (Cleaver et al, 2019; Sanderson 2008). </w:t>
      </w:r>
    </w:p>
    <w:p w14:paraId="0E7ACB41" w14:textId="77777777" w:rsidR="00C14E70" w:rsidRPr="00211882" w:rsidRDefault="00C14E70" w:rsidP="00F649B6">
      <w:pPr>
        <w:rPr>
          <w:color w:val="000000" w:themeColor="text1"/>
        </w:rPr>
      </w:pPr>
    </w:p>
    <w:p w14:paraId="40477AFC" w14:textId="12DBBD7E" w:rsidR="00C14E70" w:rsidRPr="00211882" w:rsidRDefault="00C14E70" w:rsidP="00F649B6">
      <w:pPr>
        <w:rPr>
          <w:color w:val="000000" w:themeColor="text1"/>
        </w:rPr>
      </w:pPr>
      <w:r w:rsidRPr="00211882">
        <w:rPr>
          <w:color w:val="000000" w:themeColor="text1"/>
        </w:rPr>
        <w:t xml:space="preserve">Therefore, there is a key importance for further research to identify the impact intervention strategies have on the abuser and holding the abuser accountable, whilst improving accessibility of support services and limiting the repeat of future abuse.  </w:t>
      </w:r>
    </w:p>
    <w:p w14:paraId="045FB5BA" w14:textId="71729FB4" w:rsidR="00C14E70" w:rsidRPr="00211882" w:rsidRDefault="00C14E70" w:rsidP="00F649B6">
      <w:pPr>
        <w:rPr>
          <w:b/>
          <w:bCs/>
          <w:color w:val="000000" w:themeColor="text1"/>
          <w:u w:val="single"/>
        </w:rPr>
      </w:pPr>
    </w:p>
    <w:p w14:paraId="734138FE" w14:textId="77777777" w:rsidR="00A630AE" w:rsidRPr="00211882" w:rsidRDefault="00A630AE" w:rsidP="00F649B6">
      <w:pPr>
        <w:rPr>
          <w:color w:val="000000" w:themeColor="text1"/>
        </w:rPr>
      </w:pPr>
    </w:p>
    <w:p w14:paraId="4B4ED19A" w14:textId="77777777" w:rsidR="00564295" w:rsidRPr="00211882" w:rsidRDefault="00564295" w:rsidP="00F649B6">
      <w:pPr>
        <w:rPr>
          <w:color w:val="000000" w:themeColor="text1"/>
        </w:rPr>
      </w:pPr>
    </w:p>
    <w:p w14:paraId="592F19E7" w14:textId="77777777" w:rsidR="00A630AE" w:rsidRPr="00211882" w:rsidRDefault="00A630AE" w:rsidP="00F649B6">
      <w:pPr>
        <w:rPr>
          <w:color w:val="000000" w:themeColor="text1"/>
        </w:rPr>
      </w:pPr>
    </w:p>
    <w:p w14:paraId="19350EA0" w14:textId="65614A4E" w:rsidR="00211882" w:rsidRPr="008245B3" w:rsidRDefault="00564295" w:rsidP="00211882">
      <w:pPr>
        <w:rPr>
          <w:b/>
          <w:bCs/>
          <w:color w:val="000000" w:themeColor="text1"/>
          <w:u w:val="single"/>
        </w:rPr>
      </w:pPr>
      <w:r w:rsidRPr="00211882">
        <w:rPr>
          <w:b/>
          <w:bCs/>
          <w:color w:val="000000" w:themeColor="text1"/>
          <w:u w:val="single"/>
        </w:rPr>
        <w:t xml:space="preserve">References: </w:t>
      </w:r>
    </w:p>
    <w:p w14:paraId="6A20D416" w14:textId="13F5EBCA" w:rsidR="002469EB" w:rsidRDefault="002469EB" w:rsidP="00211882">
      <w:pPr>
        <w:rPr>
          <w:color w:val="000000" w:themeColor="text1"/>
        </w:rPr>
      </w:pPr>
      <w:r w:rsidRPr="002469EB">
        <w:rPr>
          <w:color w:val="000000" w:themeColor="text1"/>
        </w:rPr>
        <w:t>Bandura, A. and Walters, R.H., 1977. </w:t>
      </w:r>
      <w:r w:rsidRPr="002469EB">
        <w:rPr>
          <w:i/>
          <w:iCs/>
          <w:color w:val="000000" w:themeColor="text1"/>
        </w:rPr>
        <w:t xml:space="preserve">Social learning </w:t>
      </w:r>
      <w:proofErr w:type="gramStart"/>
      <w:r w:rsidRPr="002469EB">
        <w:rPr>
          <w:i/>
          <w:iCs/>
          <w:color w:val="000000" w:themeColor="text1"/>
        </w:rPr>
        <w:t>theory</w:t>
      </w:r>
      <w:r w:rsidRPr="002469EB">
        <w:rPr>
          <w:color w:val="000000" w:themeColor="text1"/>
        </w:rPr>
        <w:t>(</w:t>
      </w:r>
      <w:proofErr w:type="gramEnd"/>
      <w:r w:rsidRPr="002469EB">
        <w:rPr>
          <w:color w:val="000000" w:themeColor="text1"/>
        </w:rPr>
        <w:t xml:space="preserve">Vol. 1, pp. 141-154). Englewood Cliffs, NJ: </w:t>
      </w:r>
      <w:proofErr w:type="gramStart"/>
      <w:r w:rsidRPr="002469EB">
        <w:rPr>
          <w:color w:val="000000" w:themeColor="text1"/>
        </w:rPr>
        <w:t>Prentice hall</w:t>
      </w:r>
      <w:proofErr w:type="gramEnd"/>
      <w:r w:rsidRPr="002469EB">
        <w:rPr>
          <w:color w:val="000000" w:themeColor="text1"/>
        </w:rPr>
        <w:t>.</w:t>
      </w:r>
    </w:p>
    <w:p w14:paraId="1C3FD6AF" w14:textId="77777777" w:rsidR="002469EB" w:rsidRDefault="002469EB" w:rsidP="00211882">
      <w:pPr>
        <w:rPr>
          <w:color w:val="000000" w:themeColor="text1"/>
        </w:rPr>
      </w:pPr>
    </w:p>
    <w:p w14:paraId="1803445A" w14:textId="1C02388A" w:rsidR="00211882" w:rsidRPr="00211882" w:rsidRDefault="00211882" w:rsidP="00211882">
      <w:pPr>
        <w:rPr>
          <w:color w:val="000000" w:themeColor="text1"/>
        </w:rPr>
      </w:pPr>
      <w:r w:rsidRPr="00211882">
        <w:rPr>
          <w:color w:val="000000" w:themeColor="text1"/>
        </w:rPr>
        <w:t xml:space="preserve"> Carlson, M.J., Harris, S.D. and Holden, G.W., 1999. Protective orders and domestic violence: Risk factors for re-abuse. *Journal of Family Violence*, 14, pp.205-226.</w:t>
      </w:r>
    </w:p>
    <w:p w14:paraId="21AE5A17" w14:textId="77777777" w:rsidR="00211882" w:rsidRDefault="00211882" w:rsidP="00211882">
      <w:pPr>
        <w:rPr>
          <w:color w:val="000000" w:themeColor="text1"/>
        </w:rPr>
      </w:pPr>
    </w:p>
    <w:p w14:paraId="5061F8ED" w14:textId="40894FAE" w:rsidR="00211882" w:rsidRPr="00211882" w:rsidRDefault="00211882" w:rsidP="00211882">
      <w:pPr>
        <w:rPr>
          <w:color w:val="000000" w:themeColor="text1"/>
        </w:rPr>
      </w:pPr>
      <w:r w:rsidRPr="00211882">
        <w:rPr>
          <w:color w:val="000000" w:themeColor="text1"/>
        </w:rPr>
        <w:t xml:space="preserve">Cleaver, K., Maras, P., Oram, C. and McCallum, K., 2019. A review of UK based multi-agency approaches to early intervention in domestic abuse: Lessons to be learnt from existing evaluation studies. *Aggression and Violent </w:t>
      </w:r>
      <w:proofErr w:type="spellStart"/>
      <w:r w:rsidRPr="00211882">
        <w:rPr>
          <w:color w:val="000000" w:themeColor="text1"/>
        </w:rPr>
        <w:t>Behavior</w:t>
      </w:r>
      <w:proofErr w:type="spellEnd"/>
      <w:r w:rsidRPr="00211882">
        <w:rPr>
          <w:color w:val="000000" w:themeColor="text1"/>
        </w:rPr>
        <w:t>*, 46, pp.140-155.</w:t>
      </w:r>
    </w:p>
    <w:p w14:paraId="48B7D4C4" w14:textId="77777777" w:rsidR="00211882" w:rsidRDefault="00211882" w:rsidP="00211882">
      <w:pPr>
        <w:rPr>
          <w:color w:val="000000" w:themeColor="text1"/>
        </w:rPr>
      </w:pPr>
    </w:p>
    <w:p w14:paraId="2329C323" w14:textId="14883722" w:rsidR="00211882" w:rsidRPr="00211882" w:rsidRDefault="00211882" w:rsidP="00211882">
      <w:pPr>
        <w:rPr>
          <w:color w:val="000000" w:themeColor="text1"/>
        </w:rPr>
      </w:pPr>
      <w:r w:rsidRPr="00211882">
        <w:rPr>
          <w:color w:val="000000" w:themeColor="text1"/>
        </w:rPr>
        <w:t xml:space="preserve">David, A., 2006. Mediating cases involving domestic violence: Solution or setback. *Cardozo J. Conflict </w:t>
      </w:r>
      <w:proofErr w:type="spellStart"/>
      <w:proofErr w:type="gramStart"/>
      <w:r w:rsidRPr="00211882">
        <w:rPr>
          <w:color w:val="000000" w:themeColor="text1"/>
        </w:rPr>
        <w:t>Resol</w:t>
      </w:r>
      <w:proofErr w:type="spellEnd"/>
      <w:r w:rsidRPr="00211882">
        <w:rPr>
          <w:color w:val="000000" w:themeColor="text1"/>
        </w:rPr>
        <w:t>.*</w:t>
      </w:r>
      <w:proofErr w:type="gramEnd"/>
      <w:r w:rsidRPr="00211882">
        <w:rPr>
          <w:color w:val="000000" w:themeColor="text1"/>
        </w:rPr>
        <w:t>, 8, p.253.</w:t>
      </w:r>
    </w:p>
    <w:p w14:paraId="36082CAA" w14:textId="77777777" w:rsidR="00211882" w:rsidRDefault="00211882" w:rsidP="00211882">
      <w:pPr>
        <w:rPr>
          <w:color w:val="000000" w:themeColor="text1"/>
        </w:rPr>
      </w:pPr>
    </w:p>
    <w:p w14:paraId="142FD8A1" w14:textId="10003264" w:rsidR="00211882" w:rsidRPr="00211882" w:rsidRDefault="00211882" w:rsidP="00211882">
      <w:pPr>
        <w:rPr>
          <w:color w:val="000000" w:themeColor="text1"/>
        </w:rPr>
      </w:pPr>
      <w:r w:rsidRPr="00211882">
        <w:rPr>
          <w:color w:val="000000" w:themeColor="text1"/>
        </w:rPr>
        <w:t xml:space="preserve">Egeland, B., </w:t>
      </w:r>
      <w:proofErr w:type="spellStart"/>
      <w:r w:rsidRPr="00211882">
        <w:rPr>
          <w:color w:val="000000" w:themeColor="text1"/>
        </w:rPr>
        <w:t>Jacobvitz</w:t>
      </w:r>
      <w:proofErr w:type="spellEnd"/>
      <w:r w:rsidRPr="00211882">
        <w:rPr>
          <w:color w:val="000000" w:themeColor="text1"/>
        </w:rPr>
        <w:t xml:space="preserve">, D. and </w:t>
      </w:r>
      <w:proofErr w:type="spellStart"/>
      <w:r w:rsidRPr="00211882">
        <w:rPr>
          <w:color w:val="000000" w:themeColor="text1"/>
        </w:rPr>
        <w:t>Sroufe</w:t>
      </w:r>
      <w:proofErr w:type="spellEnd"/>
      <w:r w:rsidRPr="00211882">
        <w:rPr>
          <w:color w:val="000000" w:themeColor="text1"/>
        </w:rPr>
        <w:t>, L.A., 1988. Breaking the cycle of abuse. *Child Development*, pp.1080-1088.</w:t>
      </w:r>
    </w:p>
    <w:p w14:paraId="707C5B6F" w14:textId="77777777" w:rsidR="00211882" w:rsidRDefault="00211882" w:rsidP="00211882">
      <w:pPr>
        <w:rPr>
          <w:color w:val="000000" w:themeColor="text1"/>
        </w:rPr>
      </w:pPr>
    </w:p>
    <w:p w14:paraId="0A9653D6" w14:textId="0E310B7A" w:rsidR="00211882" w:rsidRPr="00211882" w:rsidRDefault="00211882" w:rsidP="00211882">
      <w:pPr>
        <w:rPr>
          <w:color w:val="000000" w:themeColor="text1"/>
        </w:rPr>
      </w:pPr>
      <w:r w:rsidRPr="00211882">
        <w:rPr>
          <w:color w:val="000000" w:themeColor="text1"/>
        </w:rPr>
        <w:t>Engel, B., 2005. *Breaking the cycle of abuse: How to move beyond your past to create an abuse-free future*. John Wiley &amp; Sons.</w:t>
      </w:r>
    </w:p>
    <w:p w14:paraId="1F4B0881" w14:textId="77777777" w:rsidR="00211882" w:rsidRDefault="00211882" w:rsidP="00211882">
      <w:pPr>
        <w:rPr>
          <w:color w:val="000000" w:themeColor="text1"/>
        </w:rPr>
      </w:pPr>
    </w:p>
    <w:p w14:paraId="441AE6D3" w14:textId="64D01F3B" w:rsidR="00211882" w:rsidRPr="00211882" w:rsidRDefault="00211882" w:rsidP="00211882">
      <w:pPr>
        <w:rPr>
          <w:color w:val="000000" w:themeColor="text1"/>
        </w:rPr>
      </w:pPr>
      <w:r w:rsidRPr="00211882">
        <w:rPr>
          <w:color w:val="000000" w:themeColor="text1"/>
        </w:rPr>
        <w:t xml:space="preserve"> Howells, K., Day, A., Williamson, P., </w:t>
      </w:r>
      <w:proofErr w:type="spellStart"/>
      <w:r w:rsidRPr="00211882">
        <w:rPr>
          <w:color w:val="000000" w:themeColor="text1"/>
        </w:rPr>
        <w:t>Bubner</w:t>
      </w:r>
      <w:proofErr w:type="spellEnd"/>
      <w:r w:rsidRPr="00211882">
        <w:rPr>
          <w:color w:val="000000" w:themeColor="text1"/>
        </w:rPr>
        <w:t>, S., Jauncey, S., Parker, A. and Heseltine, K., 2005. Brief anger management programs with offenders: Outcomes and predictors of change. *The Journal of Forensic Psychiatry &amp; Psychology*, 16(2), pp.296-311.</w:t>
      </w:r>
    </w:p>
    <w:p w14:paraId="73FF0D41" w14:textId="77777777" w:rsidR="00211882" w:rsidRDefault="00211882" w:rsidP="00211882">
      <w:pPr>
        <w:rPr>
          <w:color w:val="000000" w:themeColor="text1"/>
        </w:rPr>
      </w:pPr>
    </w:p>
    <w:p w14:paraId="2C192893" w14:textId="77777777" w:rsidR="00211882" w:rsidRDefault="00211882" w:rsidP="00211882">
      <w:pPr>
        <w:rPr>
          <w:color w:val="000000" w:themeColor="text1"/>
        </w:rPr>
      </w:pPr>
      <w:r w:rsidRPr="00211882">
        <w:rPr>
          <w:color w:val="000000" w:themeColor="text1"/>
        </w:rPr>
        <w:t xml:space="preserve">Jones, L., Hughes, M. and </w:t>
      </w:r>
      <w:proofErr w:type="spellStart"/>
      <w:r w:rsidRPr="00211882">
        <w:rPr>
          <w:color w:val="000000" w:themeColor="text1"/>
        </w:rPr>
        <w:t>Unterstaller</w:t>
      </w:r>
      <w:proofErr w:type="spellEnd"/>
      <w:r w:rsidRPr="00211882">
        <w:rPr>
          <w:color w:val="000000" w:themeColor="text1"/>
        </w:rPr>
        <w:t>, U., 2001. Post-traumatic stress disorder (PTSD) in victims of domestic violence: A review of the research. *Trauma, Violence, &amp; Abuse*, 2(2), pp.99-119.</w:t>
      </w:r>
    </w:p>
    <w:p w14:paraId="295FDB86" w14:textId="77777777" w:rsidR="00211882" w:rsidRDefault="00211882" w:rsidP="00211882">
      <w:pPr>
        <w:rPr>
          <w:color w:val="000000" w:themeColor="text1"/>
        </w:rPr>
      </w:pPr>
    </w:p>
    <w:p w14:paraId="6B9B742B" w14:textId="769C15B3" w:rsidR="002469EB" w:rsidRDefault="002469EB" w:rsidP="00211882">
      <w:pPr>
        <w:rPr>
          <w:color w:val="000000" w:themeColor="text1"/>
        </w:rPr>
      </w:pPr>
      <w:proofErr w:type="spellStart"/>
      <w:r w:rsidRPr="002469EB">
        <w:rPr>
          <w:color w:val="000000" w:themeColor="text1"/>
        </w:rPr>
        <w:t>LaViolette</w:t>
      </w:r>
      <w:proofErr w:type="spellEnd"/>
      <w:r w:rsidRPr="002469EB">
        <w:rPr>
          <w:color w:val="000000" w:themeColor="text1"/>
        </w:rPr>
        <w:t>, A.D. and Barnett, O.W., 2014. </w:t>
      </w:r>
      <w:r w:rsidRPr="002469EB">
        <w:rPr>
          <w:i/>
          <w:iCs/>
          <w:color w:val="000000" w:themeColor="text1"/>
        </w:rPr>
        <w:t>Why battered women stay: It could happen to anyone</w:t>
      </w:r>
      <w:r w:rsidRPr="002469EB">
        <w:rPr>
          <w:color w:val="000000" w:themeColor="text1"/>
        </w:rPr>
        <w:t> (p. 344). Sage.</w:t>
      </w:r>
    </w:p>
    <w:p w14:paraId="1DF19CA7" w14:textId="77777777" w:rsidR="002469EB" w:rsidRDefault="002469EB" w:rsidP="00211882">
      <w:pPr>
        <w:rPr>
          <w:color w:val="000000" w:themeColor="text1"/>
        </w:rPr>
      </w:pPr>
    </w:p>
    <w:p w14:paraId="01F46D9A" w14:textId="45C47CB9" w:rsidR="00211882" w:rsidRDefault="00211882" w:rsidP="00211882">
      <w:pPr>
        <w:rPr>
          <w:color w:val="000000" w:themeColor="text1"/>
        </w:rPr>
      </w:pPr>
      <w:r w:rsidRPr="00211882">
        <w:rPr>
          <w:color w:val="000000" w:themeColor="text1"/>
        </w:rPr>
        <w:lastRenderedPageBreak/>
        <w:t xml:space="preserve">Masters, B., 2011. "She Must Have Known": The Trial </w:t>
      </w:r>
      <w:proofErr w:type="gramStart"/>
      <w:r w:rsidRPr="00211882">
        <w:rPr>
          <w:color w:val="000000" w:themeColor="text1"/>
        </w:rPr>
        <w:t>Of</w:t>
      </w:r>
      <w:proofErr w:type="gramEnd"/>
      <w:r w:rsidRPr="00211882">
        <w:rPr>
          <w:color w:val="000000" w:themeColor="text1"/>
        </w:rPr>
        <w:t xml:space="preserve"> Rosemary West. Random House.</w:t>
      </w:r>
    </w:p>
    <w:p w14:paraId="14348180" w14:textId="77777777" w:rsidR="00211882" w:rsidRDefault="00211882" w:rsidP="00211882">
      <w:pPr>
        <w:rPr>
          <w:color w:val="000000" w:themeColor="text1"/>
        </w:rPr>
      </w:pPr>
    </w:p>
    <w:p w14:paraId="3ADBC2CA" w14:textId="77777777" w:rsidR="00211882" w:rsidRDefault="00211882" w:rsidP="00211882">
      <w:pPr>
        <w:rPr>
          <w:color w:val="000000" w:themeColor="text1"/>
        </w:rPr>
      </w:pPr>
      <w:r w:rsidRPr="00211882">
        <w:rPr>
          <w:color w:val="000000" w:themeColor="text1"/>
        </w:rPr>
        <w:t>Moane, G., 2000. The Victims of Abuse. *Studies: An Irish Quarterly Review*, 89(356), pp.339-346.</w:t>
      </w:r>
    </w:p>
    <w:p w14:paraId="0F7B9B49" w14:textId="77777777" w:rsidR="00211882" w:rsidRDefault="00211882" w:rsidP="00211882">
      <w:pPr>
        <w:rPr>
          <w:color w:val="000000" w:themeColor="text1"/>
        </w:rPr>
      </w:pPr>
    </w:p>
    <w:p w14:paraId="1FAE5F36" w14:textId="77777777" w:rsidR="00211882" w:rsidRDefault="00211882" w:rsidP="00211882">
      <w:pPr>
        <w:rPr>
          <w:color w:val="000000" w:themeColor="text1"/>
        </w:rPr>
      </w:pPr>
      <w:r w:rsidRPr="00211882">
        <w:rPr>
          <w:color w:val="000000" w:themeColor="text1"/>
        </w:rPr>
        <w:t>NSPCC (2023). Early help and early intervention, Available at: https://learning.nspcc.org.uk/safeguarding-child-protection/early-help-and-early-intervention (Accessed: 05 November 2024).</w:t>
      </w:r>
    </w:p>
    <w:p w14:paraId="472DF73A" w14:textId="77777777" w:rsidR="00211882" w:rsidRDefault="00211882" w:rsidP="00211882">
      <w:pPr>
        <w:rPr>
          <w:color w:val="000000" w:themeColor="text1"/>
        </w:rPr>
      </w:pPr>
    </w:p>
    <w:p w14:paraId="6F5CCABD" w14:textId="3931D10F" w:rsidR="00211882" w:rsidRPr="00211882" w:rsidRDefault="00211882" w:rsidP="00211882">
      <w:pPr>
        <w:rPr>
          <w:color w:val="000000" w:themeColor="text1"/>
        </w:rPr>
      </w:pPr>
      <w:r w:rsidRPr="00211882">
        <w:rPr>
          <w:color w:val="000000" w:themeColor="text1"/>
        </w:rPr>
        <w:t>Pretorius, H.G. and Botha, S.A., 2009. The cycle of violence and abuse in women who kill an intimate male partner: a biographical profile. *South African Journal of Psychology*, 39(2), pp.242-252.</w:t>
      </w:r>
    </w:p>
    <w:p w14:paraId="1D94E681" w14:textId="77777777" w:rsidR="00211882" w:rsidRDefault="00211882" w:rsidP="00211882">
      <w:pPr>
        <w:rPr>
          <w:color w:val="000000" w:themeColor="text1"/>
        </w:rPr>
      </w:pPr>
    </w:p>
    <w:p w14:paraId="55DAB1C0" w14:textId="47979751" w:rsidR="00211882" w:rsidRPr="00211882" w:rsidRDefault="00211882" w:rsidP="00211882">
      <w:pPr>
        <w:rPr>
          <w:color w:val="000000" w:themeColor="text1"/>
        </w:rPr>
      </w:pPr>
      <w:proofErr w:type="spellStart"/>
      <w:r w:rsidRPr="00211882">
        <w:rPr>
          <w:color w:val="000000" w:themeColor="text1"/>
        </w:rPr>
        <w:t>Raypole</w:t>
      </w:r>
      <w:proofErr w:type="spellEnd"/>
      <w:r w:rsidRPr="00211882">
        <w:rPr>
          <w:color w:val="000000" w:themeColor="text1"/>
        </w:rPr>
        <w:t>, C. (2020). Cycle of abuse: Understanding the 4 parts, *Healthline*. Available at: https://www.healthline.com/health/relationships/cycle-of-abuse (Accessed: 05 November 2024).</w:t>
      </w:r>
    </w:p>
    <w:p w14:paraId="5560BE53" w14:textId="77777777" w:rsidR="00211882" w:rsidRDefault="00211882" w:rsidP="00211882">
      <w:pPr>
        <w:rPr>
          <w:color w:val="000000" w:themeColor="text1"/>
        </w:rPr>
      </w:pPr>
    </w:p>
    <w:p w14:paraId="41E2095D" w14:textId="7B610DF1" w:rsidR="00211882" w:rsidRPr="00211882" w:rsidRDefault="00211882" w:rsidP="00211882">
      <w:pPr>
        <w:rPr>
          <w:color w:val="000000" w:themeColor="text1"/>
        </w:rPr>
      </w:pPr>
      <w:proofErr w:type="spellStart"/>
      <w:r w:rsidRPr="00211882">
        <w:rPr>
          <w:color w:val="000000" w:themeColor="text1"/>
        </w:rPr>
        <w:t>Salsabila</w:t>
      </w:r>
      <w:proofErr w:type="spellEnd"/>
      <w:r w:rsidRPr="00211882">
        <w:rPr>
          <w:color w:val="000000" w:themeColor="text1"/>
        </w:rPr>
        <w:t xml:space="preserve">, I.H., 2024. Domestic Violence Experienced by Lily Bloom in Coleen Hoover’s *It Ends </w:t>
      </w:r>
      <w:proofErr w:type="gramStart"/>
      <w:r w:rsidRPr="00211882">
        <w:rPr>
          <w:color w:val="000000" w:themeColor="text1"/>
        </w:rPr>
        <w:t>With</w:t>
      </w:r>
      <w:proofErr w:type="gramEnd"/>
      <w:r w:rsidRPr="00211882">
        <w:rPr>
          <w:color w:val="000000" w:themeColor="text1"/>
        </w:rPr>
        <w:t xml:space="preserve"> Us*. *LITERA KULTURA: Journal of Literary and Cultural Studies*, 12(3).</w:t>
      </w:r>
    </w:p>
    <w:p w14:paraId="094CAB69" w14:textId="77777777" w:rsidR="00211882" w:rsidRDefault="00211882" w:rsidP="00211882">
      <w:pPr>
        <w:rPr>
          <w:color w:val="000000" w:themeColor="text1"/>
        </w:rPr>
      </w:pPr>
    </w:p>
    <w:p w14:paraId="178DFCDE" w14:textId="5251057F" w:rsidR="00211882" w:rsidRPr="00211882" w:rsidRDefault="00211882" w:rsidP="00211882">
      <w:pPr>
        <w:rPr>
          <w:color w:val="000000" w:themeColor="text1"/>
        </w:rPr>
      </w:pPr>
      <w:r w:rsidRPr="00211882">
        <w:rPr>
          <w:color w:val="000000" w:themeColor="text1"/>
        </w:rPr>
        <w:t>Sanderson, C., 2008. *Counselling survivors of domestic abuse*. Jessica Kingsley Publishers.</w:t>
      </w:r>
    </w:p>
    <w:p w14:paraId="0A6DD310" w14:textId="77777777" w:rsidR="00211882" w:rsidRDefault="00211882" w:rsidP="00211882">
      <w:pPr>
        <w:rPr>
          <w:color w:val="000000" w:themeColor="text1"/>
        </w:rPr>
      </w:pPr>
    </w:p>
    <w:p w14:paraId="3D2AA073" w14:textId="5C60D8E6" w:rsidR="00211882" w:rsidRPr="00211882" w:rsidRDefault="00211882" w:rsidP="00211882">
      <w:pPr>
        <w:rPr>
          <w:color w:val="000000" w:themeColor="text1"/>
        </w:rPr>
      </w:pPr>
      <w:r w:rsidRPr="00211882">
        <w:rPr>
          <w:color w:val="000000" w:themeColor="text1"/>
        </w:rPr>
        <w:t>Sanderson, C., 2013. *Counselling skills for working with trauma: Healing from child sexual abuse, sexual violence and domestic abuse*. Jessica Kingsley Publishers.</w:t>
      </w:r>
    </w:p>
    <w:p w14:paraId="071B971D" w14:textId="77777777" w:rsidR="00211882" w:rsidRDefault="00211882" w:rsidP="00211882">
      <w:pPr>
        <w:rPr>
          <w:color w:val="000000" w:themeColor="text1"/>
        </w:rPr>
      </w:pPr>
    </w:p>
    <w:p w14:paraId="275A206A" w14:textId="28134A71" w:rsidR="00211882" w:rsidRPr="00211882" w:rsidRDefault="00211882" w:rsidP="00211882">
      <w:pPr>
        <w:rPr>
          <w:color w:val="000000" w:themeColor="text1"/>
        </w:rPr>
      </w:pPr>
      <w:r w:rsidRPr="00211882">
        <w:rPr>
          <w:color w:val="000000" w:themeColor="text1"/>
        </w:rPr>
        <w:t>Sharma, K.K. and Vatsa, M., 2012. Domestic violence and its implications. *The Nursing Journal of India*, 103(5), pp.230-233.</w:t>
      </w:r>
    </w:p>
    <w:p w14:paraId="636DCFBC" w14:textId="77777777" w:rsidR="00211882" w:rsidRDefault="00211882" w:rsidP="00211882">
      <w:pPr>
        <w:rPr>
          <w:color w:val="000000" w:themeColor="text1"/>
        </w:rPr>
      </w:pPr>
    </w:p>
    <w:p w14:paraId="479A44AB" w14:textId="24FB9AC9" w:rsidR="00211882" w:rsidRPr="00211882" w:rsidRDefault="00211882" w:rsidP="00211882">
      <w:pPr>
        <w:rPr>
          <w:color w:val="000000" w:themeColor="text1"/>
        </w:rPr>
      </w:pPr>
      <w:proofErr w:type="spellStart"/>
      <w:r w:rsidRPr="00211882">
        <w:rPr>
          <w:color w:val="000000" w:themeColor="text1"/>
        </w:rPr>
        <w:t>Simonič</w:t>
      </w:r>
      <w:proofErr w:type="spellEnd"/>
      <w:r w:rsidRPr="00211882">
        <w:rPr>
          <w:color w:val="000000" w:themeColor="text1"/>
        </w:rPr>
        <w:t xml:space="preserve">, B. and </w:t>
      </w:r>
      <w:proofErr w:type="spellStart"/>
      <w:r w:rsidRPr="00211882">
        <w:rPr>
          <w:color w:val="000000" w:themeColor="text1"/>
        </w:rPr>
        <w:t>Osewska</w:t>
      </w:r>
      <w:proofErr w:type="spellEnd"/>
      <w:r w:rsidRPr="00211882">
        <w:rPr>
          <w:color w:val="000000" w:themeColor="text1"/>
        </w:rPr>
        <w:t>, E., 2019. Traumatic bonding in intimate partner violence: A Relational Family Therapy approach. In *Family Forum* (Vol. 9, pp. 71-90).</w:t>
      </w:r>
    </w:p>
    <w:p w14:paraId="7955FFD0" w14:textId="77777777" w:rsidR="00211882" w:rsidRDefault="00211882" w:rsidP="00211882">
      <w:pPr>
        <w:rPr>
          <w:color w:val="000000" w:themeColor="text1"/>
        </w:rPr>
      </w:pPr>
    </w:p>
    <w:p w14:paraId="04493CE0" w14:textId="3F85568C" w:rsidR="00211882" w:rsidRPr="00211882" w:rsidRDefault="00211882" w:rsidP="00211882">
      <w:pPr>
        <w:rPr>
          <w:color w:val="000000" w:themeColor="text1"/>
        </w:rPr>
      </w:pPr>
      <w:proofErr w:type="spellStart"/>
      <w:r w:rsidRPr="00211882">
        <w:rPr>
          <w:color w:val="000000" w:themeColor="text1"/>
        </w:rPr>
        <w:t>Siregar</w:t>
      </w:r>
      <w:proofErr w:type="spellEnd"/>
      <w:r w:rsidRPr="00211882">
        <w:rPr>
          <w:color w:val="000000" w:themeColor="text1"/>
        </w:rPr>
        <w:t xml:space="preserve">, R.A., </w:t>
      </w:r>
      <w:proofErr w:type="spellStart"/>
      <w:r w:rsidRPr="00211882">
        <w:rPr>
          <w:color w:val="000000" w:themeColor="text1"/>
        </w:rPr>
        <w:t>Silapurna</w:t>
      </w:r>
      <w:proofErr w:type="spellEnd"/>
      <w:r w:rsidRPr="00211882">
        <w:rPr>
          <w:color w:val="000000" w:themeColor="text1"/>
        </w:rPr>
        <w:t xml:space="preserve">, E.L., </w:t>
      </w:r>
      <w:proofErr w:type="spellStart"/>
      <w:r w:rsidRPr="00211882">
        <w:rPr>
          <w:color w:val="000000" w:themeColor="text1"/>
        </w:rPr>
        <w:t>Fatahillah</w:t>
      </w:r>
      <w:proofErr w:type="spellEnd"/>
      <w:r w:rsidRPr="00211882">
        <w:rPr>
          <w:color w:val="000000" w:themeColor="text1"/>
        </w:rPr>
        <w:t xml:space="preserve">, W., </w:t>
      </w:r>
      <w:proofErr w:type="spellStart"/>
      <w:r w:rsidRPr="00211882">
        <w:rPr>
          <w:color w:val="000000" w:themeColor="text1"/>
        </w:rPr>
        <w:t>Adismana</w:t>
      </w:r>
      <w:proofErr w:type="spellEnd"/>
      <w:r w:rsidRPr="00211882">
        <w:rPr>
          <w:color w:val="000000" w:themeColor="text1"/>
        </w:rPr>
        <w:t xml:space="preserve">, O.H. and </w:t>
      </w:r>
      <w:proofErr w:type="spellStart"/>
      <w:r w:rsidRPr="00211882">
        <w:rPr>
          <w:color w:val="000000" w:themeColor="text1"/>
        </w:rPr>
        <w:t>Hidaya</w:t>
      </w:r>
      <w:proofErr w:type="spellEnd"/>
      <w:r w:rsidRPr="00211882">
        <w:rPr>
          <w:color w:val="000000" w:themeColor="text1"/>
        </w:rPr>
        <w:t>, W.A., 2024. Legal Protection for Victims of Domestic Violence. *International Journal of Health, Economics, and Social Sciences (IJHESS)*, 6(3), pp.832-835.</w:t>
      </w:r>
    </w:p>
    <w:p w14:paraId="73850335" w14:textId="77777777" w:rsidR="008245B3" w:rsidRDefault="008245B3" w:rsidP="00211882">
      <w:pPr>
        <w:rPr>
          <w:color w:val="000000" w:themeColor="text1"/>
        </w:rPr>
      </w:pPr>
    </w:p>
    <w:p w14:paraId="422902F0" w14:textId="77777777" w:rsidR="008245B3" w:rsidRDefault="008245B3" w:rsidP="008245B3">
      <w:r w:rsidRPr="002A52DF">
        <w:t>Social Care Institute for Excellence (2023) </w:t>
      </w:r>
      <w:r w:rsidRPr="002A52DF">
        <w:rPr>
          <w:i/>
          <w:iCs/>
        </w:rPr>
        <w:t>Types and indicators of abuse - SCIE</w:t>
      </w:r>
      <w:r w:rsidRPr="002A52DF">
        <w:t>, </w:t>
      </w:r>
      <w:r w:rsidRPr="002A52DF">
        <w:rPr>
          <w:i/>
          <w:iCs/>
        </w:rPr>
        <w:t>SCIE</w:t>
      </w:r>
      <w:r w:rsidRPr="002A52DF">
        <w:t xml:space="preserve">. Available at: </w:t>
      </w:r>
      <w:hyperlink r:id="rId5" w:history="1">
        <w:r w:rsidRPr="002A52DF">
          <w:rPr>
            <w:rStyle w:val="Hyperlink"/>
          </w:rPr>
          <w:t>https://www.scie.org.uk/safeguarding/children/education/types-indicators-abuse/</w:t>
        </w:r>
      </w:hyperlink>
      <w:r>
        <w:t xml:space="preserve"> </w:t>
      </w:r>
      <w:r w:rsidRPr="004F404B">
        <w:t xml:space="preserve">(Accessed: 05 November 2024). </w:t>
      </w:r>
    </w:p>
    <w:p w14:paraId="2DB3C9E1" w14:textId="77777777" w:rsidR="008245B3" w:rsidRDefault="008245B3" w:rsidP="00211882">
      <w:pPr>
        <w:rPr>
          <w:color w:val="000000" w:themeColor="text1"/>
        </w:rPr>
      </w:pPr>
    </w:p>
    <w:p w14:paraId="78F09FA2" w14:textId="77777777" w:rsidR="008245B3" w:rsidRDefault="008245B3" w:rsidP="00211882">
      <w:pPr>
        <w:rPr>
          <w:color w:val="000000" w:themeColor="text1"/>
        </w:rPr>
      </w:pPr>
    </w:p>
    <w:p w14:paraId="08B10E4F" w14:textId="6554954D" w:rsidR="00211882" w:rsidRPr="00211882" w:rsidRDefault="00211882" w:rsidP="00211882">
      <w:pPr>
        <w:rPr>
          <w:color w:val="000000" w:themeColor="text1"/>
        </w:rPr>
      </w:pPr>
      <w:proofErr w:type="spellStart"/>
      <w:r w:rsidRPr="00211882">
        <w:rPr>
          <w:color w:val="000000" w:themeColor="text1"/>
        </w:rPr>
        <w:t>Sounes</w:t>
      </w:r>
      <w:proofErr w:type="spellEnd"/>
      <w:r w:rsidRPr="00211882">
        <w:rPr>
          <w:color w:val="000000" w:themeColor="text1"/>
        </w:rPr>
        <w:t>, H., 2011. *Fred &amp; Rose: The Full Story of Fred and Rose West and the Gloucester House of Horrors*. Hachette UK.</w:t>
      </w:r>
    </w:p>
    <w:p w14:paraId="17C936CC" w14:textId="77777777" w:rsidR="00211882" w:rsidRDefault="00211882" w:rsidP="00211882">
      <w:pPr>
        <w:rPr>
          <w:color w:val="000000" w:themeColor="text1"/>
        </w:rPr>
      </w:pPr>
    </w:p>
    <w:p w14:paraId="0B7E9145" w14:textId="5E7DB658" w:rsidR="00211882" w:rsidRPr="00211882" w:rsidRDefault="00211882" w:rsidP="00211882">
      <w:pPr>
        <w:rPr>
          <w:color w:val="000000" w:themeColor="text1"/>
        </w:rPr>
      </w:pPr>
      <w:r w:rsidRPr="00211882">
        <w:rPr>
          <w:color w:val="000000" w:themeColor="text1"/>
        </w:rPr>
        <w:t>Stark, E., 2007. *Coercive control: How men entrap women in personal life*. Oxford University Press.</w:t>
      </w:r>
    </w:p>
    <w:p w14:paraId="7BE5F7BF" w14:textId="77777777" w:rsidR="00211882" w:rsidRDefault="00211882" w:rsidP="00211882">
      <w:pPr>
        <w:rPr>
          <w:color w:val="000000" w:themeColor="text1"/>
        </w:rPr>
      </w:pPr>
    </w:p>
    <w:p w14:paraId="458F382B" w14:textId="77777777" w:rsidR="002469EB" w:rsidRDefault="00211882" w:rsidP="00211882">
      <w:pPr>
        <w:rPr>
          <w:color w:val="000000" w:themeColor="text1"/>
        </w:rPr>
      </w:pPr>
      <w:r w:rsidRPr="00211882">
        <w:rPr>
          <w:color w:val="000000" w:themeColor="text1"/>
        </w:rPr>
        <w:t>UK Government, (2020). *Domestic Abuse Bill 2020: Overarching Factsheet*. [online] GOV.UK. Available at: https://www.gov.uk/government/publications/domestic-abuse-bill-2020-factsheets/domestic-abuse-bill-2020-overarching-factsheet (Accessed: 05 November 2024)</w:t>
      </w:r>
      <w:r w:rsidR="002469EB">
        <w:rPr>
          <w:color w:val="000000" w:themeColor="text1"/>
        </w:rPr>
        <w:t>.</w:t>
      </w:r>
    </w:p>
    <w:p w14:paraId="223FC403" w14:textId="41A3D781" w:rsidR="00211882" w:rsidRPr="00211882" w:rsidRDefault="00211882" w:rsidP="00211882">
      <w:pPr>
        <w:rPr>
          <w:color w:val="000000" w:themeColor="text1"/>
        </w:rPr>
      </w:pPr>
      <w:r w:rsidRPr="00211882">
        <w:rPr>
          <w:color w:val="000000" w:themeColor="text1"/>
        </w:rPr>
        <w:t>Watson, D. and Parsons, S., 2005. Domestic abuse of women and men in Ireland: Report on the national study of domestic abuse. *Government Publications Office*.</w:t>
      </w:r>
    </w:p>
    <w:p w14:paraId="7A9CF49A" w14:textId="77777777" w:rsidR="00211882" w:rsidRDefault="00211882" w:rsidP="00211882">
      <w:pPr>
        <w:rPr>
          <w:color w:val="000000" w:themeColor="text1"/>
        </w:rPr>
      </w:pPr>
    </w:p>
    <w:p w14:paraId="034F5F4A" w14:textId="1583C157" w:rsidR="00211882" w:rsidRPr="00211882" w:rsidRDefault="00211882" w:rsidP="00211882">
      <w:pPr>
        <w:rPr>
          <w:color w:val="000000" w:themeColor="text1"/>
        </w:rPr>
      </w:pPr>
      <w:proofErr w:type="spellStart"/>
      <w:r w:rsidRPr="00211882">
        <w:rPr>
          <w:color w:val="000000" w:themeColor="text1"/>
        </w:rPr>
        <w:t>WomensAid</w:t>
      </w:r>
      <w:proofErr w:type="spellEnd"/>
      <w:r w:rsidRPr="00211882">
        <w:rPr>
          <w:color w:val="000000" w:themeColor="text1"/>
        </w:rPr>
        <w:t>. (2024). *Coercive control*, Women’s Aid. Available at: https://www.womensaid.org.uk/information-support/what-is-domestic-abuse/coercive-control/ (Accessed: 05 November 2024).</w:t>
      </w:r>
    </w:p>
    <w:p w14:paraId="15902B8E" w14:textId="09E88248" w:rsidR="00FA003B" w:rsidRPr="00211882" w:rsidRDefault="00FA003B" w:rsidP="00211882">
      <w:pPr>
        <w:rPr>
          <w:color w:val="000000" w:themeColor="text1"/>
        </w:rPr>
      </w:pPr>
    </w:p>
    <w:sectPr w:rsidR="00FA003B" w:rsidRPr="002118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7731D"/>
    <w:multiLevelType w:val="hybridMultilevel"/>
    <w:tmpl w:val="5D808640"/>
    <w:lvl w:ilvl="0" w:tplc="E4124B1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F435C"/>
    <w:multiLevelType w:val="hybridMultilevel"/>
    <w:tmpl w:val="BFBE8D60"/>
    <w:lvl w:ilvl="0" w:tplc="1FEA981A">
      <w:start w:val="1"/>
      <w:numFmt w:val="bullet"/>
      <w:lvlText w:val="§"/>
      <w:lvlJc w:val="left"/>
      <w:pPr>
        <w:tabs>
          <w:tab w:val="num" w:pos="720"/>
        </w:tabs>
        <w:ind w:left="720" w:hanging="360"/>
      </w:pPr>
      <w:rPr>
        <w:rFonts w:ascii="Wingdings" w:hAnsi="Wingdings" w:hint="default"/>
      </w:rPr>
    </w:lvl>
    <w:lvl w:ilvl="1" w:tplc="C80E4C4A" w:tentative="1">
      <w:start w:val="1"/>
      <w:numFmt w:val="bullet"/>
      <w:lvlText w:val="§"/>
      <w:lvlJc w:val="left"/>
      <w:pPr>
        <w:tabs>
          <w:tab w:val="num" w:pos="1440"/>
        </w:tabs>
        <w:ind w:left="1440" w:hanging="360"/>
      </w:pPr>
      <w:rPr>
        <w:rFonts w:ascii="Wingdings" w:hAnsi="Wingdings" w:hint="default"/>
      </w:rPr>
    </w:lvl>
    <w:lvl w:ilvl="2" w:tplc="09FEC33E" w:tentative="1">
      <w:start w:val="1"/>
      <w:numFmt w:val="bullet"/>
      <w:lvlText w:val="§"/>
      <w:lvlJc w:val="left"/>
      <w:pPr>
        <w:tabs>
          <w:tab w:val="num" w:pos="2160"/>
        </w:tabs>
        <w:ind w:left="2160" w:hanging="360"/>
      </w:pPr>
      <w:rPr>
        <w:rFonts w:ascii="Wingdings" w:hAnsi="Wingdings" w:hint="default"/>
      </w:rPr>
    </w:lvl>
    <w:lvl w:ilvl="3" w:tplc="B97ECECE" w:tentative="1">
      <w:start w:val="1"/>
      <w:numFmt w:val="bullet"/>
      <w:lvlText w:val="§"/>
      <w:lvlJc w:val="left"/>
      <w:pPr>
        <w:tabs>
          <w:tab w:val="num" w:pos="2880"/>
        </w:tabs>
        <w:ind w:left="2880" w:hanging="360"/>
      </w:pPr>
      <w:rPr>
        <w:rFonts w:ascii="Wingdings" w:hAnsi="Wingdings" w:hint="default"/>
      </w:rPr>
    </w:lvl>
    <w:lvl w:ilvl="4" w:tplc="42E60618" w:tentative="1">
      <w:start w:val="1"/>
      <w:numFmt w:val="bullet"/>
      <w:lvlText w:val="§"/>
      <w:lvlJc w:val="left"/>
      <w:pPr>
        <w:tabs>
          <w:tab w:val="num" w:pos="3600"/>
        </w:tabs>
        <w:ind w:left="3600" w:hanging="360"/>
      </w:pPr>
      <w:rPr>
        <w:rFonts w:ascii="Wingdings" w:hAnsi="Wingdings" w:hint="default"/>
      </w:rPr>
    </w:lvl>
    <w:lvl w:ilvl="5" w:tplc="108C37A2" w:tentative="1">
      <w:start w:val="1"/>
      <w:numFmt w:val="bullet"/>
      <w:lvlText w:val="§"/>
      <w:lvlJc w:val="left"/>
      <w:pPr>
        <w:tabs>
          <w:tab w:val="num" w:pos="4320"/>
        </w:tabs>
        <w:ind w:left="4320" w:hanging="360"/>
      </w:pPr>
      <w:rPr>
        <w:rFonts w:ascii="Wingdings" w:hAnsi="Wingdings" w:hint="default"/>
      </w:rPr>
    </w:lvl>
    <w:lvl w:ilvl="6" w:tplc="B1161DE6" w:tentative="1">
      <w:start w:val="1"/>
      <w:numFmt w:val="bullet"/>
      <w:lvlText w:val="§"/>
      <w:lvlJc w:val="left"/>
      <w:pPr>
        <w:tabs>
          <w:tab w:val="num" w:pos="5040"/>
        </w:tabs>
        <w:ind w:left="5040" w:hanging="360"/>
      </w:pPr>
      <w:rPr>
        <w:rFonts w:ascii="Wingdings" w:hAnsi="Wingdings" w:hint="default"/>
      </w:rPr>
    </w:lvl>
    <w:lvl w:ilvl="7" w:tplc="42508730" w:tentative="1">
      <w:start w:val="1"/>
      <w:numFmt w:val="bullet"/>
      <w:lvlText w:val="§"/>
      <w:lvlJc w:val="left"/>
      <w:pPr>
        <w:tabs>
          <w:tab w:val="num" w:pos="5760"/>
        </w:tabs>
        <w:ind w:left="5760" w:hanging="360"/>
      </w:pPr>
      <w:rPr>
        <w:rFonts w:ascii="Wingdings" w:hAnsi="Wingdings" w:hint="default"/>
      </w:rPr>
    </w:lvl>
    <w:lvl w:ilvl="8" w:tplc="A49C61D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26A2F08"/>
    <w:multiLevelType w:val="multilevel"/>
    <w:tmpl w:val="16B0C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495E6F"/>
    <w:multiLevelType w:val="hybridMultilevel"/>
    <w:tmpl w:val="19C05FFE"/>
    <w:lvl w:ilvl="0" w:tplc="31923590">
      <w:start w:val="1"/>
      <w:numFmt w:val="bullet"/>
      <w:lvlText w:val="§"/>
      <w:lvlJc w:val="left"/>
      <w:pPr>
        <w:tabs>
          <w:tab w:val="num" w:pos="720"/>
        </w:tabs>
        <w:ind w:left="720" w:hanging="360"/>
      </w:pPr>
      <w:rPr>
        <w:rFonts w:ascii="Wingdings" w:hAnsi="Wingdings" w:hint="default"/>
      </w:rPr>
    </w:lvl>
    <w:lvl w:ilvl="1" w:tplc="2C88B3B2" w:tentative="1">
      <w:start w:val="1"/>
      <w:numFmt w:val="bullet"/>
      <w:lvlText w:val="§"/>
      <w:lvlJc w:val="left"/>
      <w:pPr>
        <w:tabs>
          <w:tab w:val="num" w:pos="1440"/>
        </w:tabs>
        <w:ind w:left="1440" w:hanging="360"/>
      </w:pPr>
      <w:rPr>
        <w:rFonts w:ascii="Wingdings" w:hAnsi="Wingdings" w:hint="default"/>
      </w:rPr>
    </w:lvl>
    <w:lvl w:ilvl="2" w:tplc="54C0B7E2" w:tentative="1">
      <w:start w:val="1"/>
      <w:numFmt w:val="bullet"/>
      <w:lvlText w:val="§"/>
      <w:lvlJc w:val="left"/>
      <w:pPr>
        <w:tabs>
          <w:tab w:val="num" w:pos="2160"/>
        </w:tabs>
        <w:ind w:left="2160" w:hanging="360"/>
      </w:pPr>
      <w:rPr>
        <w:rFonts w:ascii="Wingdings" w:hAnsi="Wingdings" w:hint="default"/>
      </w:rPr>
    </w:lvl>
    <w:lvl w:ilvl="3" w:tplc="F4A649A8" w:tentative="1">
      <w:start w:val="1"/>
      <w:numFmt w:val="bullet"/>
      <w:lvlText w:val="§"/>
      <w:lvlJc w:val="left"/>
      <w:pPr>
        <w:tabs>
          <w:tab w:val="num" w:pos="2880"/>
        </w:tabs>
        <w:ind w:left="2880" w:hanging="360"/>
      </w:pPr>
      <w:rPr>
        <w:rFonts w:ascii="Wingdings" w:hAnsi="Wingdings" w:hint="default"/>
      </w:rPr>
    </w:lvl>
    <w:lvl w:ilvl="4" w:tplc="28AA5950" w:tentative="1">
      <w:start w:val="1"/>
      <w:numFmt w:val="bullet"/>
      <w:lvlText w:val="§"/>
      <w:lvlJc w:val="left"/>
      <w:pPr>
        <w:tabs>
          <w:tab w:val="num" w:pos="3600"/>
        </w:tabs>
        <w:ind w:left="3600" w:hanging="360"/>
      </w:pPr>
      <w:rPr>
        <w:rFonts w:ascii="Wingdings" w:hAnsi="Wingdings" w:hint="default"/>
      </w:rPr>
    </w:lvl>
    <w:lvl w:ilvl="5" w:tplc="A600D8D8" w:tentative="1">
      <w:start w:val="1"/>
      <w:numFmt w:val="bullet"/>
      <w:lvlText w:val="§"/>
      <w:lvlJc w:val="left"/>
      <w:pPr>
        <w:tabs>
          <w:tab w:val="num" w:pos="4320"/>
        </w:tabs>
        <w:ind w:left="4320" w:hanging="360"/>
      </w:pPr>
      <w:rPr>
        <w:rFonts w:ascii="Wingdings" w:hAnsi="Wingdings" w:hint="default"/>
      </w:rPr>
    </w:lvl>
    <w:lvl w:ilvl="6" w:tplc="634A63E2" w:tentative="1">
      <w:start w:val="1"/>
      <w:numFmt w:val="bullet"/>
      <w:lvlText w:val="§"/>
      <w:lvlJc w:val="left"/>
      <w:pPr>
        <w:tabs>
          <w:tab w:val="num" w:pos="5040"/>
        </w:tabs>
        <w:ind w:left="5040" w:hanging="360"/>
      </w:pPr>
      <w:rPr>
        <w:rFonts w:ascii="Wingdings" w:hAnsi="Wingdings" w:hint="default"/>
      </w:rPr>
    </w:lvl>
    <w:lvl w:ilvl="7" w:tplc="5F663A26" w:tentative="1">
      <w:start w:val="1"/>
      <w:numFmt w:val="bullet"/>
      <w:lvlText w:val="§"/>
      <w:lvlJc w:val="left"/>
      <w:pPr>
        <w:tabs>
          <w:tab w:val="num" w:pos="5760"/>
        </w:tabs>
        <w:ind w:left="5760" w:hanging="360"/>
      </w:pPr>
      <w:rPr>
        <w:rFonts w:ascii="Wingdings" w:hAnsi="Wingdings" w:hint="default"/>
      </w:rPr>
    </w:lvl>
    <w:lvl w:ilvl="8" w:tplc="542EBB7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72A51DB"/>
    <w:multiLevelType w:val="hybridMultilevel"/>
    <w:tmpl w:val="CA8CE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3897538">
    <w:abstractNumId w:val="1"/>
  </w:num>
  <w:num w:numId="2" w16cid:durableId="1379359384">
    <w:abstractNumId w:val="3"/>
  </w:num>
  <w:num w:numId="3" w16cid:durableId="2119569017">
    <w:abstractNumId w:val="4"/>
  </w:num>
  <w:num w:numId="4" w16cid:durableId="732778880">
    <w:abstractNumId w:val="0"/>
  </w:num>
  <w:num w:numId="5" w16cid:durableId="13971687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9B6"/>
    <w:rsid w:val="00011C8E"/>
    <w:rsid w:val="000228D9"/>
    <w:rsid w:val="00042F81"/>
    <w:rsid w:val="000F52FB"/>
    <w:rsid w:val="00211882"/>
    <w:rsid w:val="002469EB"/>
    <w:rsid w:val="00261FB1"/>
    <w:rsid w:val="002A52DF"/>
    <w:rsid w:val="00314A55"/>
    <w:rsid w:val="003156DD"/>
    <w:rsid w:val="00325B76"/>
    <w:rsid w:val="003376ED"/>
    <w:rsid w:val="00394A83"/>
    <w:rsid w:val="00494679"/>
    <w:rsid w:val="004E17D4"/>
    <w:rsid w:val="004F404B"/>
    <w:rsid w:val="00532B7C"/>
    <w:rsid w:val="00564295"/>
    <w:rsid w:val="00572F72"/>
    <w:rsid w:val="00585A3C"/>
    <w:rsid w:val="00610EE1"/>
    <w:rsid w:val="006943CD"/>
    <w:rsid w:val="006D0B4F"/>
    <w:rsid w:val="006D3E89"/>
    <w:rsid w:val="00702658"/>
    <w:rsid w:val="0074092E"/>
    <w:rsid w:val="007768DA"/>
    <w:rsid w:val="0080650E"/>
    <w:rsid w:val="00806A62"/>
    <w:rsid w:val="008245B3"/>
    <w:rsid w:val="0083186C"/>
    <w:rsid w:val="00831C29"/>
    <w:rsid w:val="00860D82"/>
    <w:rsid w:val="00875A59"/>
    <w:rsid w:val="0088000D"/>
    <w:rsid w:val="008B4305"/>
    <w:rsid w:val="008D1B8B"/>
    <w:rsid w:val="00931968"/>
    <w:rsid w:val="00933FF0"/>
    <w:rsid w:val="00945A0F"/>
    <w:rsid w:val="00962BE8"/>
    <w:rsid w:val="00987E1F"/>
    <w:rsid w:val="00993A17"/>
    <w:rsid w:val="009D0F45"/>
    <w:rsid w:val="009E17D2"/>
    <w:rsid w:val="00A31731"/>
    <w:rsid w:val="00A630AE"/>
    <w:rsid w:val="00AB4F8D"/>
    <w:rsid w:val="00AC2797"/>
    <w:rsid w:val="00AE7A9F"/>
    <w:rsid w:val="00AF0A80"/>
    <w:rsid w:val="00B25F58"/>
    <w:rsid w:val="00BB36C6"/>
    <w:rsid w:val="00C14E70"/>
    <w:rsid w:val="00C77E7A"/>
    <w:rsid w:val="00D0391B"/>
    <w:rsid w:val="00D9018C"/>
    <w:rsid w:val="00DA2360"/>
    <w:rsid w:val="00DF05D2"/>
    <w:rsid w:val="00E21161"/>
    <w:rsid w:val="00E94140"/>
    <w:rsid w:val="00EE1839"/>
    <w:rsid w:val="00F649B6"/>
    <w:rsid w:val="00FA003B"/>
    <w:rsid w:val="00FA0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FB01A0"/>
  <w15:chartTrackingRefBased/>
  <w15:docId w15:val="{E9493FCE-BE89-A54F-8781-0E478BC17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9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49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9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9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9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9B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9B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9B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9B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9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49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9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9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9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9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9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9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9B6"/>
    <w:rPr>
      <w:rFonts w:eastAsiaTheme="majorEastAsia" w:cstheme="majorBidi"/>
      <w:color w:val="272727" w:themeColor="text1" w:themeTint="D8"/>
    </w:rPr>
  </w:style>
  <w:style w:type="paragraph" w:styleId="Title">
    <w:name w:val="Title"/>
    <w:basedOn w:val="Normal"/>
    <w:next w:val="Normal"/>
    <w:link w:val="TitleChar"/>
    <w:uiPriority w:val="10"/>
    <w:qFormat/>
    <w:rsid w:val="00F649B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9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9B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9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9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649B6"/>
    <w:rPr>
      <w:i/>
      <w:iCs/>
      <w:color w:val="404040" w:themeColor="text1" w:themeTint="BF"/>
    </w:rPr>
  </w:style>
  <w:style w:type="paragraph" w:styleId="ListParagraph">
    <w:name w:val="List Paragraph"/>
    <w:basedOn w:val="Normal"/>
    <w:uiPriority w:val="34"/>
    <w:qFormat/>
    <w:rsid w:val="00F649B6"/>
    <w:pPr>
      <w:ind w:left="720"/>
      <w:contextualSpacing/>
    </w:pPr>
  </w:style>
  <w:style w:type="character" w:styleId="IntenseEmphasis">
    <w:name w:val="Intense Emphasis"/>
    <w:basedOn w:val="DefaultParagraphFont"/>
    <w:uiPriority w:val="21"/>
    <w:qFormat/>
    <w:rsid w:val="00F649B6"/>
    <w:rPr>
      <w:i/>
      <w:iCs/>
      <w:color w:val="0F4761" w:themeColor="accent1" w:themeShade="BF"/>
    </w:rPr>
  </w:style>
  <w:style w:type="paragraph" w:styleId="IntenseQuote">
    <w:name w:val="Intense Quote"/>
    <w:basedOn w:val="Normal"/>
    <w:next w:val="Normal"/>
    <w:link w:val="IntenseQuoteChar"/>
    <w:uiPriority w:val="30"/>
    <w:qFormat/>
    <w:rsid w:val="00F649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9B6"/>
    <w:rPr>
      <w:i/>
      <w:iCs/>
      <w:color w:val="0F4761" w:themeColor="accent1" w:themeShade="BF"/>
    </w:rPr>
  </w:style>
  <w:style w:type="character" w:styleId="IntenseReference">
    <w:name w:val="Intense Reference"/>
    <w:basedOn w:val="DefaultParagraphFont"/>
    <w:uiPriority w:val="32"/>
    <w:qFormat/>
    <w:rsid w:val="00F649B6"/>
    <w:rPr>
      <w:b/>
      <w:bCs/>
      <w:smallCaps/>
      <w:color w:val="0F4761" w:themeColor="accent1" w:themeShade="BF"/>
      <w:spacing w:val="5"/>
    </w:rPr>
  </w:style>
  <w:style w:type="character" w:styleId="Hyperlink">
    <w:name w:val="Hyperlink"/>
    <w:basedOn w:val="DefaultParagraphFont"/>
    <w:uiPriority w:val="99"/>
    <w:unhideWhenUsed/>
    <w:rsid w:val="00042F81"/>
    <w:rPr>
      <w:color w:val="467886" w:themeColor="hyperlink"/>
      <w:u w:val="single"/>
    </w:rPr>
  </w:style>
  <w:style w:type="character" w:styleId="UnresolvedMention">
    <w:name w:val="Unresolved Mention"/>
    <w:basedOn w:val="DefaultParagraphFont"/>
    <w:uiPriority w:val="99"/>
    <w:semiHidden/>
    <w:unhideWhenUsed/>
    <w:rsid w:val="00042F81"/>
    <w:rPr>
      <w:color w:val="605E5C"/>
      <w:shd w:val="clear" w:color="auto" w:fill="E1DFDD"/>
    </w:rPr>
  </w:style>
  <w:style w:type="character" w:customStyle="1" w:styleId="apple-converted-space">
    <w:name w:val="apple-converted-space"/>
    <w:basedOn w:val="DefaultParagraphFont"/>
    <w:rsid w:val="00585A3C"/>
  </w:style>
  <w:style w:type="character" w:styleId="FollowedHyperlink">
    <w:name w:val="FollowedHyperlink"/>
    <w:basedOn w:val="DefaultParagraphFont"/>
    <w:uiPriority w:val="99"/>
    <w:semiHidden/>
    <w:unhideWhenUsed/>
    <w:rsid w:val="003156DD"/>
    <w:rPr>
      <w:color w:val="96607D" w:themeColor="followedHyperlink"/>
      <w:u w:val="single"/>
    </w:rPr>
  </w:style>
  <w:style w:type="character" w:styleId="Strong">
    <w:name w:val="Strong"/>
    <w:basedOn w:val="DefaultParagraphFont"/>
    <w:uiPriority w:val="22"/>
    <w:qFormat/>
    <w:rsid w:val="00C14E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1625366">
      <w:bodyDiv w:val="1"/>
      <w:marLeft w:val="0"/>
      <w:marRight w:val="0"/>
      <w:marTop w:val="0"/>
      <w:marBottom w:val="0"/>
      <w:divBdr>
        <w:top w:val="none" w:sz="0" w:space="0" w:color="auto"/>
        <w:left w:val="none" w:sz="0" w:space="0" w:color="auto"/>
        <w:bottom w:val="none" w:sz="0" w:space="0" w:color="auto"/>
        <w:right w:val="none" w:sz="0" w:space="0" w:color="auto"/>
      </w:divBdr>
    </w:div>
    <w:div w:id="497771608">
      <w:bodyDiv w:val="1"/>
      <w:marLeft w:val="0"/>
      <w:marRight w:val="0"/>
      <w:marTop w:val="0"/>
      <w:marBottom w:val="0"/>
      <w:divBdr>
        <w:top w:val="none" w:sz="0" w:space="0" w:color="auto"/>
        <w:left w:val="none" w:sz="0" w:space="0" w:color="auto"/>
        <w:bottom w:val="none" w:sz="0" w:space="0" w:color="auto"/>
        <w:right w:val="none" w:sz="0" w:space="0" w:color="auto"/>
      </w:divBdr>
    </w:div>
    <w:div w:id="560679997">
      <w:bodyDiv w:val="1"/>
      <w:marLeft w:val="0"/>
      <w:marRight w:val="0"/>
      <w:marTop w:val="0"/>
      <w:marBottom w:val="0"/>
      <w:divBdr>
        <w:top w:val="none" w:sz="0" w:space="0" w:color="auto"/>
        <w:left w:val="none" w:sz="0" w:space="0" w:color="auto"/>
        <w:bottom w:val="none" w:sz="0" w:space="0" w:color="auto"/>
        <w:right w:val="none" w:sz="0" w:space="0" w:color="auto"/>
      </w:divBdr>
    </w:div>
    <w:div w:id="623734104">
      <w:bodyDiv w:val="1"/>
      <w:marLeft w:val="0"/>
      <w:marRight w:val="0"/>
      <w:marTop w:val="0"/>
      <w:marBottom w:val="0"/>
      <w:divBdr>
        <w:top w:val="none" w:sz="0" w:space="0" w:color="auto"/>
        <w:left w:val="none" w:sz="0" w:space="0" w:color="auto"/>
        <w:bottom w:val="none" w:sz="0" w:space="0" w:color="auto"/>
        <w:right w:val="none" w:sz="0" w:space="0" w:color="auto"/>
      </w:divBdr>
    </w:div>
    <w:div w:id="676928813">
      <w:bodyDiv w:val="1"/>
      <w:marLeft w:val="0"/>
      <w:marRight w:val="0"/>
      <w:marTop w:val="0"/>
      <w:marBottom w:val="0"/>
      <w:divBdr>
        <w:top w:val="none" w:sz="0" w:space="0" w:color="auto"/>
        <w:left w:val="none" w:sz="0" w:space="0" w:color="auto"/>
        <w:bottom w:val="none" w:sz="0" w:space="0" w:color="auto"/>
        <w:right w:val="none" w:sz="0" w:space="0" w:color="auto"/>
      </w:divBdr>
    </w:div>
    <w:div w:id="680355957">
      <w:bodyDiv w:val="1"/>
      <w:marLeft w:val="0"/>
      <w:marRight w:val="0"/>
      <w:marTop w:val="0"/>
      <w:marBottom w:val="0"/>
      <w:divBdr>
        <w:top w:val="none" w:sz="0" w:space="0" w:color="auto"/>
        <w:left w:val="none" w:sz="0" w:space="0" w:color="auto"/>
        <w:bottom w:val="none" w:sz="0" w:space="0" w:color="auto"/>
        <w:right w:val="none" w:sz="0" w:space="0" w:color="auto"/>
      </w:divBdr>
    </w:div>
    <w:div w:id="696932125">
      <w:bodyDiv w:val="1"/>
      <w:marLeft w:val="0"/>
      <w:marRight w:val="0"/>
      <w:marTop w:val="0"/>
      <w:marBottom w:val="0"/>
      <w:divBdr>
        <w:top w:val="none" w:sz="0" w:space="0" w:color="auto"/>
        <w:left w:val="none" w:sz="0" w:space="0" w:color="auto"/>
        <w:bottom w:val="none" w:sz="0" w:space="0" w:color="auto"/>
        <w:right w:val="none" w:sz="0" w:space="0" w:color="auto"/>
      </w:divBdr>
      <w:divsChild>
        <w:div w:id="1662738727">
          <w:marLeft w:val="0"/>
          <w:marRight w:val="0"/>
          <w:marTop w:val="0"/>
          <w:marBottom w:val="0"/>
          <w:divBdr>
            <w:top w:val="none" w:sz="0" w:space="0" w:color="auto"/>
            <w:left w:val="none" w:sz="0" w:space="0" w:color="auto"/>
            <w:bottom w:val="none" w:sz="0" w:space="0" w:color="auto"/>
            <w:right w:val="none" w:sz="0" w:space="0" w:color="auto"/>
          </w:divBdr>
        </w:div>
      </w:divsChild>
    </w:div>
    <w:div w:id="786004176">
      <w:bodyDiv w:val="1"/>
      <w:marLeft w:val="0"/>
      <w:marRight w:val="0"/>
      <w:marTop w:val="0"/>
      <w:marBottom w:val="0"/>
      <w:divBdr>
        <w:top w:val="none" w:sz="0" w:space="0" w:color="auto"/>
        <w:left w:val="none" w:sz="0" w:space="0" w:color="auto"/>
        <w:bottom w:val="none" w:sz="0" w:space="0" w:color="auto"/>
        <w:right w:val="none" w:sz="0" w:space="0" w:color="auto"/>
      </w:divBdr>
      <w:divsChild>
        <w:div w:id="485559885">
          <w:marLeft w:val="288"/>
          <w:marRight w:val="0"/>
          <w:marTop w:val="240"/>
          <w:marBottom w:val="0"/>
          <w:divBdr>
            <w:top w:val="none" w:sz="0" w:space="0" w:color="auto"/>
            <w:left w:val="none" w:sz="0" w:space="0" w:color="auto"/>
            <w:bottom w:val="none" w:sz="0" w:space="0" w:color="auto"/>
            <w:right w:val="none" w:sz="0" w:space="0" w:color="auto"/>
          </w:divBdr>
        </w:div>
      </w:divsChild>
    </w:div>
    <w:div w:id="831019908">
      <w:bodyDiv w:val="1"/>
      <w:marLeft w:val="0"/>
      <w:marRight w:val="0"/>
      <w:marTop w:val="0"/>
      <w:marBottom w:val="0"/>
      <w:divBdr>
        <w:top w:val="none" w:sz="0" w:space="0" w:color="auto"/>
        <w:left w:val="none" w:sz="0" w:space="0" w:color="auto"/>
        <w:bottom w:val="none" w:sz="0" w:space="0" w:color="auto"/>
        <w:right w:val="none" w:sz="0" w:space="0" w:color="auto"/>
      </w:divBdr>
    </w:div>
    <w:div w:id="887181057">
      <w:bodyDiv w:val="1"/>
      <w:marLeft w:val="0"/>
      <w:marRight w:val="0"/>
      <w:marTop w:val="0"/>
      <w:marBottom w:val="0"/>
      <w:divBdr>
        <w:top w:val="none" w:sz="0" w:space="0" w:color="auto"/>
        <w:left w:val="none" w:sz="0" w:space="0" w:color="auto"/>
        <w:bottom w:val="none" w:sz="0" w:space="0" w:color="auto"/>
        <w:right w:val="none" w:sz="0" w:space="0" w:color="auto"/>
      </w:divBdr>
    </w:div>
    <w:div w:id="1188181692">
      <w:bodyDiv w:val="1"/>
      <w:marLeft w:val="0"/>
      <w:marRight w:val="0"/>
      <w:marTop w:val="0"/>
      <w:marBottom w:val="0"/>
      <w:divBdr>
        <w:top w:val="none" w:sz="0" w:space="0" w:color="auto"/>
        <w:left w:val="none" w:sz="0" w:space="0" w:color="auto"/>
        <w:bottom w:val="none" w:sz="0" w:space="0" w:color="auto"/>
        <w:right w:val="none" w:sz="0" w:space="0" w:color="auto"/>
      </w:divBdr>
    </w:div>
    <w:div w:id="1416248609">
      <w:bodyDiv w:val="1"/>
      <w:marLeft w:val="0"/>
      <w:marRight w:val="0"/>
      <w:marTop w:val="0"/>
      <w:marBottom w:val="0"/>
      <w:divBdr>
        <w:top w:val="none" w:sz="0" w:space="0" w:color="auto"/>
        <w:left w:val="none" w:sz="0" w:space="0" w:color="auto"/>
        <w:bottom w:val="none" w:sz="0" w:space="0" w:color="auto"/>
        <w:right w:val="none" w:sz="0" w:space="0" w:color="auto"/>
      </w:divBdr>
    </w:div>
    <w:div w:id="1451898817">
      <w:bodyDiv w:val="1"/>
      <w:marLeft w:val="0"/>
      <w:marRight w:val="0"/>
      <w:marTop w:val="0"/>
      <w:marBottom w:val="0"/>
      <w:divBdr>
        <w:top w:val="none" w:sz="0" w:space="0" w:color="auto"/>
        <w:left w:val="none" w:sz="0" w:space="0" w:color="auto"/>
        <w:bottom w:val="none" w:sz="0" w:space="0" w:color="auto"/>
        <w:right w:val="none" w:sz="0" w:space="0" w:color="auto"/>
      </w:divBdr>
    </w:div>
    <w:div w:id="1539587538">
      <w:bodyDiv w:val="1"/>
      <w:marLeft w:val="0"/>
      <w:marRight w:val="0"/>
      <w:marTop w:val="0"/>
      <w:marBottom w:val="0"/>
      <w:divBdr>
        <w:top w:val="none" w:sz="0" w:space="0" w:color="auto"/>
        <w:left w:val="none" w:sz="0" w:space="0" w:color="auto"/>
        <w:bottom w:val="none" w:sz="0" w:space="0" w:color="auto"/>
        <w:right w:val="none" w:sz="0" w:space="0" w:color="auto"/>
      </w:divBdr>
    </w:div>
    <w:div w:id="1583295990">
      <w:bodyDiv w:val="1"/>
      <w:marLeft w:val="0"/>
      <w:marRight w:val="0"/>
      <w:marTop w:val="0"/>
      <w:marBottom w:val="0"/>
      <w:divBdr>
        <w:top w:val="none" w:sz="0" w:space="0" w:color="auto"/>
        <w:left w:val="none" w:sz="0" w:space="0" w:color="auto"/>
        <w:bottom w:val="none" w:sz="0" w:space="0" w:color="auto"/>
        <w:right w:val="none" w:sz="0" w:space="0" w:color="auto"/>
      </w:divBdr>
    </w:div>
    <w:div w:id="1702823490">
      <w:bodyDiv w:val="1"/>
      <w:marLeft w:val="0"/>
      <w:marRight w:val="0"/>
      <w:marTop w:val="0"/>
      <w:marBottom w:val="0"/>
      <w:divBdr>
        <w:top w:val="none" w:sz="0" w:space="0" w:color="auto"/>
        <w:left w:val="none" w:sz="0" w:space="0" w:color="auto"/>
        <w:bottom w:val="none" w:sz="0" w:space="0" w:color="auto"/>
        <w:right w:val="none" w:sz="0" w:space="0" w:color="auto"/>
      </w:divBdr>
      <w:divsChild>
        <w:div w:id="1919367465">
          <w:marLeft w:val="0"/>
          <w:marRight w:val="0"/>
          <w:marTop w:val="0"/>
          <w:marBottom w:val="0"/>
          <w:divBdr>
            <w:top w:val="none" w:sz="0" w:space="0" w:color="auto"/>
            <w:left w:val="none" w:sz="0" w:space="0" w:color="auto"/>
            <w:bottom w:val="none" w:sz="0" w:space="0" w:color="auto"/>
            <w:right w:val="none" w:sz="0" w:space="0" w:color="auto"/>
          </w:divBdr>
        </w:div>
      </w:divsChild>
    </w:div>
    <w:div w:id="1779984129">
      <w:bodyDiv w:val="1"/>
      <w:marLeft w:val="0"/>
      <w:marRight w:val="0"/>
      <w:marTop w:val="0"/>
      <w:marBottom w:val="0"/>
      <w:divBdr>
        <w:top w:val="none" w:sz="0" w:space="0" w:color="auto"/>
        <w:left w:val="none" w:sz="0" w:space="0" w:color="auto"/>
        <w:bottom w:val="none" w:sz="0" w:space="0" w:color="auto"/>
        <w:right w:val="none" w:sz="0" w:space="0" w:color="auto"/>
      </w:divBdr>
      <w:divsChild>
        <w:div w:id="165825397">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cie.org.uk/safeguarding/children/education/types-indicators-abus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2801</Words>
  <Characters>15971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dc:creator>
  <cp:keywords/>
  <dc:description/>
  <cp:lastModifiedBy>Connor Sturgess</cp:lastModifiedBy>
  <cp:revision>2</cp:revision>
  <dcterms:created xsi:type="dcterms:W3CDTF">2025-03-28T09:55:00Z</dcterms:created>
  <dcterms:modified xsi:type="dcterms:W3CDTF">2025-03-28T09:55:00Z</dcterms:modified>
</cp:coreProperties>
</file>