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C0C8E7" w14:textId="77777777" w:rsidR="00EC2A89" w:rsidRPr="00EC2A89" w:rsidRDefault="00EC2A89" w:rsidP="00EC2A89">
      <w:pPr>
        <w:spacing w:line="360" w:lineRule="auto"/>
        <w:jc w:val="center"/>
        <w:rPr>
          <w:rFonts w:ascii="Aptos" w:hAnsi="Aptos" w:cs="Arial"/>
          <w:b/>
          <w:bCs/>
          <w:sz w:val="28"/>
          <w:szCs w:val="28"/>
        </w:rPr>
      </w:pPr>
    </w:p>
    <w:p w14:paraId="18E82800" w14:textId="77777777" w:rsidR="00EC2A89" w:rsidRPr="00EC2A89" w:rsidRDefault="00EC2A89" w:rsidP="00EC2A89">
      <w:pPr>
        <w:spacing w:line="360" w:lineRule="auto"/>
        <w:jc w:val="center"/>
        <w:rPr>
          <w:rFonts w:ascii="Aptos" w:hAnsi="Aptos" w:cs="Arial"/>
          <w:b/>
          <w:bCs/>
          <w:sz w:val="28"/>
          <w:szCs w:val="28"/>
        </w:rPr>
      </w:pPr>
    </w:p>
    <w:p w14:paraId="1D5358ED" w14:textId="77777777" w:rsidR="00EC2A89" w:rsidRPr="00EC2A89" w:rsidRDefault="00EC2A89" w:rsidP="00EC2A89">
      <w:pPr>
        <w:spacing w:line="360" w:lineRule="auto"/>
        <w:jc w:val="center"/>
        <w:rPr>
          <w:rFonts w:ascii="Aptos" w:hAnsi="Aptos" w:cs="Arial"/>
          <w:b/>
          <w:bCs/>
          <w:sz w:val="28"/>
          <w:szCs w:val="28"/>
        </w:rPr>
      </w:pPr>
    </w:p>
    <w:p w14:paraId="2187362B" w14:textId="77777777" w:rsidR="00EC2A89" w:rsidRPr="00EC2A89" w:rsidRDefault="00EC2A89" w:rsidP="00EC2A89">
      <w:pPr>
        <w:spacing w:line="360" w:lineRule="auto"/>
        <w:jc w:val="center"/>
        <w:rPr>
          <w:rFonts w:ascii="Aptos" w:hAnsi="Aptos" w:cs="Arial"/>
          <w:b/>
          <w:bCs/>
          <w:sz w:val="28"/>
          <w:szCs w:val="28"/>
        </w:rPr>
      </w:pPr>
      <w:r w:rsidRPr="00EC2A89">
        <w:rPr>
          <w:rFonts w:ascii="Aptos" w:hAnsi="Aptos" w:cs="Arial"/>
          <w:b/>
          <w:bCs/>
          <w:sz w:val="28"/>
          <w:szCs w:val="28"/>
        </w:rPr>
        <w:t>Course: BSc (Hons) Health and Social Care</w:t>
      </w:r>
    </w:p>
    <w:p w14:paraId="5B35E0B1" w14:textId="77777777" w:rsidR="00EC2A89" w:rsidRPr="00EC2A89" w:rsidRDefault="00EC2A89" w:rsidP="00EC2A89">
      <w:pPr>
        <w:spacing w:line="360" w:lineRule="auto"/>
        <w:jc w:val="center"/>
        <w:rPr>
          <w:rFonts w:ascii="Aptos" w:hAnsi="Aptos" w:cs="Arial"/>
          <w:b/>
          <w:bCs/>
          <w:sz w:val="28"/>
          <w:szCs w:val="28"/>
        </w:rPr>
      </w:pPr>
      <w:r w:rsidRPr="00EC2A89">
        <w:rPr>
          <w:rFonts w:ascii="Aptos" w:hAnsi="Aptos" w:cs="Arial"/>
          <w:b/>
          <w:bCs/>
          <w:sz w:val="28"/>
          <w:szCs w:val="28"/>
        </w:rPr>
        <w:t>Module: Independent Project (BMHP6020_BIRM)</w:t>
      </w:r>
    </w:p>
    <w:p w14:paraId="3CF9D4AC" w14:textId="77777777" w:rsidR="00EC2A89" w:rsidRPr="00EC2A89" w:rsidRDefault="00EC2A89" w:rsidP="00EC2A89">
      <w:pPr>
        <w:spacing w:line="360" w:lineRule="auto"/>
        <w:jc w:val="center"/>
        <w:rPr>
          <w:rFonts w:ascii="Aptos" w:hAnsi="Aptos" w:cs="Arial"/>
          <w:sz w:val="28"/>
          <w:szCs w:val="28"/>
        </w:rPr>
      </w:pPr>
    </w:p>
    <w:p w14:paraId="57609350" w14:textId="6531D152" w:rsidR="00EC2A89" w:rsidRPr="00EC2A89" w:rsidRDefault="00EC2A89" w:rsidP="00EC2A89">
      <w:pPr>
        <w:spacing w:line="360" w:lineRule="auto"/>
        <w:jc w:val="center"/>
        <w:rPr>
          <w:rFonts w:ascii="Aptos" w:hAnsi="Aptos" w:cs="Arial"/>
          <w:b/>
          <w:bCs/>
          <w:sz w:val="28"/>
          <w:szCs w:val="28"/>
        </w:rPr>
      </w:pPr>
      <w:r w:rsidRPr="00EC2A89">
        <w:rPr>
          <w:rFonts w:ascii="Aptos" w:hAnsi="Aptos" w:cs="Arial"/>
          <w:b/>
          <w:bCs/>
          <w:sz w:val="28"/>
          <w:szCs w:val="28"/>
        </w:rPr>
        <w:t xml:space="preserve">Component 1: </w:t>
      </w:r>
      <w:r w:rsidRPr="00EC2A89">
        <w:rPr>
          <w:rFonts w:ascii="Aptos" w:hAnsi="Aptos" w:cs="Arial"/>
          <w:sz w:val="28"/>
          <w:szCs w:val="28"/>
        </w:rPr>
        <w:t xml:space="preserve">Element </w:t>
      </w:r>
      <w:r w:rsidRPr="00EC2A89">
        <w:rPr>
          <w:rFonts w:ascii="Aptos" w:hAnsi="Aptos" w:cs="Arial"/>
          <w:sz w:val="28"/>
          <w:szCs w:val="28"/>
        </w:rPr>
        <w:t>3</w:t>
      </w:r>
      <w:r w:rsidRPr="00EC2A89">
        <w:rPr>
          <w:rFonts w:ascii="Aptos" w:hAnsi="Aptos" w:cs="Arial"/>
          <w:sz w:val="28"/>
          <w:szCs w:val="28"/>
        </w:rPr>
        <w:t xml:space="preserve"> </w:t>
      </w:r>
      <w:r w:rsidRPr="00EC2A89">
        <w:rPr>
          <w:rFonts w:ascii="Aptos" w:hAnsi="Aptos" w:cs="Arial"/>
          <w:sz w:val="28"/>
          <w:szCs w:val="28"/>
        </w:rPr>
        <w:t>–</w:t>
      </w:r>
      <w:r w:rsidRPr="00EC2A89">
        <w:rPr>
          <w:rFonts w:ascii="Aptos" w:hAnsi="Aptos" w:cs="Arial"/>
          <w:sz w:val="28"/>
          <w:szCs w:val="28"/>
        </w:rPr>
        <w:t xml:space="preserve"> </w:t>
      </w:r>
      <w:r w:rsidRPr="00EC2A89">
        <w:rPr>
          <w:rFonts w:ascii="Aptos" w:hAnsi="Aptos" w:cs="Arial"/>
          <w:sz w:val="28"/>
          <w:szCs w:val="28"/>
        </w:rPr>
        <w:t>Chapter 1 and 2</w:t>
      </w:r>
      <w:r w:rsidRPr="00EC2A89">
        <w:rPr>
          <w:rFonts w:ascii="Aptos" w:hAnsi="Aptos" w:cs="Arial"/>
          <w:sz w:val="28"/>
          <w:szCs w:val="28"/>
        </w:rPr>
        <w:t xml:space="preserve"> </w:t>
      </w:r>
      <w:r w:rsidRPr="00EC2A89">
        <w:rPr>
          <w:rFonts w:ascii="Aptos" w:hAnsi="Aptos" w:cs="Arial"/>
          <w:sz w:val="28"/>
          <w:szCs w:val="28"/>
        </w:rPr>
        <w:t>(The Role of Nurses in Preventing Medication Errors and Enhancing Patient Safety in Healthcare Settings)</w:t>
      </w:r>
    </w:p>
    <w:p w14:paraId="2F00532F" w14:textId="77777777" w:rsidR="00EC2A89" w:rsidRPr="00EC2A89" w:rsidRDefault="00EC2A89" w:rsidP="00EC2A89">
      <w:pPr>
        <w:spacing w:line="360" w:lineRule="auto"/>
        <w:rPr>
          <w:rFonts w:ascii="Aptos" w:hAnsi="Aptos" w:cs="Arial"/>
          <w:sz w:val="28"/>
          <w:szCs w:val="28"/>
        </w:rPr>
      </w:pPr>
    </w:p>
    <w:p w14:paraId="3A83F3DD" w14:textId="77777777" w:rsidR="00EC2A89" w:rsidRPr="00EC2A89" w:rsidRDefault="00EC2A89" w:rsidP="00EC2A89">
      <w:pPr>
        <w:spacing w:line="360" w:lineRule="auto"/>
        <w:rPr>
          <w:rFonts w:ascii="Aptos" w:hAnsi="Aptos" w:cs="Arial"/>
          <w:sz w:val="28"/>
          <w:szCs w:val="28"/>
        </w:rPr>
      </w:pPr>
    </w:p>
    <w:p w14:paraId="732F2B31" w14:textId="77777777" w:rsidR="00EC2A89" w:rsidRPr="00EC2A89" w:rsidRDefault="00EC2A89" w:rsidP="00EC2A89">
      <w:pPr>
        <w:spacing w:line="360" w:lineRule="auto"/>
        <w:rPr>
          <w:rFonts w:ascii="Aptos" w:hAnsi="Aptos" w:cs="Arial"/>
          <w:sz w:val="28"/>
          <w:szCs w:val="28"/>
        </w:rPr>
      </w:pPr>
      <w:r w:rsidRPr="00EC2A89">
        <w:rPr>
          <w:rFonts w:ascii="Aptos" w:hAnsi="Aptos" w:cs="Arial"/>
          <w:b/>
          <w:bCs/>
          <w:sz w:val="28"/>
          <w:szCs w:val="28"/>
        </w:rPr>
        <w:t>Student ID</w:t>
      </w:r>
      <w:r w:rsidRPr="00EC2A89">
        <w:rPr>
          <w:rFonts w:ascii="Aptos" w:hAnsi="Aptos" w:cs="Arial"/>
          <w:sz w:val="28"/>
          <w:szCs w:val="28"/>
        </w:rPr>
        <w:t>: 2318967</w:t>
      </w:r>
    </w:p>
    <w:p w14:paraId="7398E2B2" w14:textId="77777777" w:rsidR="00EC2A89" w:rsidRPr="00EC2A89" w:rsidRDefault="00EC2A89" w:rsidP="00EC2A89">
      <w:pPr>
        <w:spacing w:line="360" w:lineRule="auto"/>
        <w:rPr>
          <w:rFonts w:ascii="Aptos" w:hAnsi="Aptos" w:cs="Arial"/>
          <w:sz w:val="28"/>
          <w:szCs w:val="28"/>
        </w:rPr>
      </w:pPr>
    </w:p>
    <w:p w14:paraId="4B3DB615" w14:textId="77777777" w:rsidR="00EC2A89" w:rsidRPr="00EC2A89" w:rsidRDefault="00EC2A89" w:rsidP="00EC2A89">
      <w:pPr>
        <w:spacing w:line="360" w:lineRule="auto"/>
        <w:rPr>
          <w:rFonts w:ascii="Aptos" w:hAnsi="Aptos" w:cs="Arial"/>
          <w:sz w:val="28"/>
          <w:szCs w:val="28"/>
        </w:rPr>
      </w:pPr>
      <w:r w:rsidRPr="00EC2A89">
        <w:rPr>
          <w:rFonts w:ascii="Aptos" w:hAnsi="Aptos" w:cs="Arial"/>
          <w:b/>
          <w:bCs/>
          <w:sz w:val="28"/>
          <w:szCs w:val="28"/>
        </w:rPr>
        <w:t>Student Name</w:t>
      </w:r>
      <w:r w:rsidRPr="00EC2A89">
        <w:rPr>
          <w:rFonts w:ascii="Aptos" w:hAnsi="Aptos" w:cs="Arial"/>
          <w:sz w:val="28"/>
          <w:szCs w:val="28"/>
        </w:rPr>
        <w:t xml:space="preserve">: </w:t>
      </w:r>
      <w:proofErr w:type="spellStart"/>
      <w:r w:rsidRPr="00EC2A89">
        <w:rPr>
          <w:rFonts w:ascii="Aptos" w:hAnsi="Aptos" w:cs="Arial"/>
          <w:sz w:val="28"/>
          <w:szCs w:val="28"/>
        </w:rPr>
        <w:t>Aysha</w:t>
      </w:r>
      <w:proofErr w:type="spellEnd"/>
      <w:r w:rsidRPr="00EC2A89">
        <w:rPr>
          <w:rFonts w:ascii="Aptos" w:hAnsi="Aptos" w:cs="Arial"/>
          <w:sz w:val="28"/>
          <w:szCs w:val="28"/>
        </w:rPr>
        <w:t xml:space="preserve"> Bi</w:t>
      </w:r>
    </w:p>
    <w:p w14:paraId="197F215E" w14:textId="77777777" w:rsidR="00EC2A89" w:rsidRPr="00EC2A89" w:rsidRDefault="00EC2A89" w:rsidP="00EC2A89">
      <w:pPr>
        <w:rPr>
          <w:rFonts w:ascii="Arial" w:hAnsi="Arial" w:cs="Arial"/>
          <w:b/>
          <w:bCs/>
          <w:kern w:val="36"/>
          <w:sz w:val="24"/>
          <w:szCs w:val="24"/>
          <w:lang w:eastAsia="en-GB"/>
        </w:rPr>
      </w:pPr>
      <w:r w:rsidRPr="00EC2A89">
        <w:rPr>
          <w:rFonts w:ascii="Arial" w:hAnsi="Arial" w:cs="Arial"/>
          <w:b/>
          <w:bCs/>
          <w:kern w:val="36"/>
          <w:sz w:val="24"/>
          <w:szCs w:val="24"/>
          <w:lang w:eastAsia="en-GB"/>
        </w:rPr>
        <w:br w:type="page"/>
      </w:r>
    </w:p>
    <w:p w14:paraId="69E4C6E1" w14:textId="77777777" w:rsidR="00761FC3" w:rsidRPr="00EC2A89" w:rsidRDefault="00EC2A89">
      <w:pPr>
        <w:rPr>
          <w:rFonts w:ascii="Arial" w:hAnsi="Arial" w:cs="Arial"/>
          <w:b/>
          <w:bCs/>
          <w:sz w:val="22"/>
          <w:szCs w:val="22"/>
        </w:rPr>
      </w:pPr>
      <w:r w:rsidRPr="00EC2A89">
        <w:rPr>
          <w:rFonts w:ascii="Arial" w:hAnsi="Arial" w:cs="Arial"/>
          <w:b/>
          <w:bCs/>
          <w:sz w:val="22"/>
          <w:szCs w:val="22"/>
        </w:rPr>
        <w:lastRenderedPageBreak/>
        <w:br w:type="page"/>
      </w:r>
    </w:p>
    <w:sdt>
      <w:sdtPr>
        <w:id w:val="682935133"/>
        <w:docPartObj>
          <w:docPartGallery w:val="Table of Contents"/>
          <w:docPartUnique/>
        </w:docPartObj>
      </w:sdtPr>
      <w:sdtEndPr>
        <w:rPr>
          <w:rFonts w:ascii="Times New Roman" w:eastAsia="Times New Roman" w:hAnsi="Times New Roman" w:cs="Times New Roman"/>
          <w:b/>
          <w:bCs/>
          <w:noProof/>
          <w:color w:val="auto"/>
          <w:sz w:val="20"/>
          <w:szCs w:val="20"/>
          <w:lang w:val="en-GB"/>
        </w:rPr>
      </w:sdtEndPr>
      <w:sdtContent>
        <w:p w14:paraId="26815B36" w14:textId="4971230B" w:rsidR="00761FC3" w:rsidRDefault="00761FC3">
          <w:pPr>
            <w:pStyle w:val="TOCHeading"/>
          </w:pPr>
          <w:r>
            <w:t>T</w:t>
          </w:r>
          <w:bookmarkStart w:id="0" w:name="_GoBack"/>
          <w:bookmarkEnd w:id="0"/>
          <w:r>
            <w:t>able of Contents</w:t>
          </w:r>
        </w:p>
        <w:p w14:paraId="59D10021" w14:textId="1EDDBFF2" w:rsidR="00761FC3" w:rsidRDefault="00761FC3">
          <w:pPr>
            <w:pStyle w:val="TOC1"/>
            <w:tabs>
              <w:tab w:val="right" w:leader="dot" w:pos="9350"/>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235320151" w:history="1">
            <w:r w:rsidRPr="001115F5">
              <w:rPr>
                <w:rStyle w:val="Hyperlink"/>
                <w:rFonts w:ascii="Arial" w:hAnsi="Arial" w:cs="Arial"/>
                <w:b/>
                <w:bCs/>
                <w:noProof/>
              </w:rPr>
              <w:t>CHAPTER 1: INTRODUCTION</w:t>
            </w:r>
            <w:r>
              <w:rPr>
                <w:noProof/>
                <w:webHidden/>
              </w:rPr>
              <w:tab/>
            </w:r>
            <w:r>
              <w:rPr>
                <w:noProof/>
                <w:webHidden/>
              </w:rPr>
              <w:fldChar w:fldCharType="begin"/>
            </w:r>
            <w:r>
              <w:rPr>
                <w:noProof/>
                <w:webHidden/>
              </w:rPr>
              <w:instrText xml:space="preserve"> PAGEREF _Toc235320151 \h </w:instrText>
            </w:r>
            <w:r>
              <w:rPr>
                <w:noProof/>
                <w:webHidden/>
              </w:rPr>
            </w:r>
            <w:r>
              <w:rPr>
                <w:noProof/>
                <w:webHidden/>
              </w:rPr>
              <w:fldChar w:fldCharType="separate"/>
            </w:r>
            <w:r>
              <w:rPr>
                <w:noProof/>
                <w:webHidden/>
              </w:rPr>
              <w:t>4</w:t>
            </w:r>
            <w:r>
              <w:rPr>
                <w:noProof/>
                <w:webHidden/>
              </w:rPr>
              <w:fldChar w:fldCharType="end"/>
            </w:r>
          </w:hyperlink>
        </w:p>
        <w:p w14:paraId="41FEDA10" w14:textId="51089C07" w:rsidR="00761FC3" w:rsidRDefault="00761FC3">
          <w:pPr>
            <w:pStyle w:val="TOC2"/>
            <w:tabs>
              <w:tab w:val="right" w:leader="dot" w:pos="9350"/>
            </w:tabs>
            <w:rPr>
              <w:rFonts w:asciiTheme="minorHAnsi" w:eastAsiaTheme="minorEastAsia" w:hAnsiTheme="minorHAnsi" w:cstheme="minorBidi"/>
              <w:noProof/>
              <w:sz w:val="22"/>
              <w:szCs w:val="22"/>
              <w:lang w:eastAsia="en-GB"/>
            </w:rPr>
          </w:pPr>
          <w:hyperlink w:anchor="_Toc235320152" w:history="1">
            <w:r w:rsidRPr="001115F5">
              <w:rPr>
                <w:rStyle w:val="Hyperlink"/>
                <w:rFonts w:ascii="Arial" w:hAnsi="Arial" w:cs="Arial"/>
                <w:b/>
                <w:bCs/>
                <w:noProof/>
              </w:rPr>
              <w:t>1.1 Overview</w:t>
            </w:r>
            <w:r>
              <w:rPr>
                <w:noProof/>
                <w:webHidden/>
              </w:rPr>
              <w:tab/>
            </w:r>
            <w:r>
              <w:rPr>
                <w:noProof/>
                <w:webHidden/>
              </w:rPr>
              <w:fldChar w:fldCharType="begin"/>
            </w:r>
            <w:r>
              <w:rPr>
                <w:noProof/>
                <w:webHidden/>
              </w:rPr>
              <w:instrText xml:space="preserve"> PAGEREF _Toc235320152 \h </w:instrText>
            </w:r>
            <w:r>
              <w:rPr>
                <w:noProof/>
                <w:webHidden/>
              </w:rPr>
            </w:r>
            <w:r>
              <w:rPr>
                <w:noProof/>
                <w:webHidden/>
              </w:rPr>
              <w:fldChar w:fldCharType="separate"/>
            </w:r>
            <w:r>
              <w:rPr>
                <w:noProof/>
                <w:webHidden/>
              </w:rPr>
              <w:t>4</w:t>
            </w:r>
            <w:r>
              <w:rPr>
                <w:noProof/>
                <w:webHidden/>
              </w:rPr>
              <w:fldChar w:fldCharType="end"/>
            </w:r>
          </w:hyperlink>
        </w:p>
        <w:p w14:paraId="69007D1D" w14:textId="1D939D7E" w:rsidR="00761FC3" w:rsidRDefault="00761FC3">
          <w:pPr>
            <w:pStyle w:val="TOC2"/>
            <w:tabs>
              <w:tab w:val="right" w:leader="dot" w:pos="9350"/>
            </w:tabs>
            <w:rPr>
              <w:rFonts w:asciiTheme="minorHAnsi" w:eastAsiaTheme="minorEastAsia" w:hAnsiTheme="minorHAnsi" w:cstheme="minorBidi"/>
              <w:noProof/>
              <w:sz w:val="22"/>
              <w:szCs w:val="22"/>
              <w:lang w:eastAsia="en-GB"/>
            </w:rPr>
          </w:pPr>
          <w:hyperlink w:anchor="_Toc235320153" w:history="1">
            <w:r w:rsidRPr="001115F5">
              <w:rPr>
                <w:rStyle w:val="Hyperlink"/>
                <w:rFonts w:ascii="Arial" w:hAnsi="Arial" w:cs="Arial"/>
                <w:b/>
                <w:bCs/>
                <w:noProof/>
              </w:rPr>
              <w:t>1.2 Problem Statement</w:t>
            </w:r>
            <w:r>
              <w:rPr>
                <w:noProof/>
                <w:webHidden/>
              </w:rPr>
              <w:tab/>
            </w:r>
            <w:r>
              <w:rPr>
                <w:noProof/>
                <w:webHidden/>
              </w:rPr>
              <w:fldChar w:fldCharType="begin"/>
            </w:r>
            <w:r>
              <w:rPr>
                <w:noProof/>
                <w:webHidden/>
              </w:rPr>
              <w:instrText xml:space="preserve"> PAGEREF _Toc235320153 \h </w:instrText>
            </w:r>
            <w:r>
              <w:rPr>
                <w:noProof/>
                <w:webHidden/>
              </w:rPr>
            </w:r>
            <w:r>
              <w:rPr>
                <w:noProof/>
                <w:webHidden/>
              </w:rPr>
              <w:fldChar w:fldCharType="separate"/>
            </w:r>
            <w:r>
              <w:rPr>
                <w:noProof/>
                <w:webHidden/>
              </w:rPr>
              <w:t>4</w:t>
            </w:r>
            <w:r>
              <w:rPr>
                <w:noProof/>
                <w:webHidden/>
              </w:rPr>
              <w:fldChar w:fldCharType="end"/>
            </w:r>
          </w:hyperlink>
        </w:p>
        <w:p w14:paraId="52CCB18D" w14:textId="2CF1C455" w:rsidR="00761FC3" w:rsidRDefault="00761FC3">
          <w:pPr>
            <w:pStyle w:val="TOC2"/>
            <w:tabs>
              <w:tab w:val="right" w:leader="dot" w:pos="9350"/>
            </w:tabs>
            <w:rPr>
              <w:rFonts w:asciiTheme="minorHAnsi" w:eastAsiaTheme="minorEastAsia" w:hAnsiTheme="minorHAnsi" w:cstheme="minorBidi"/>
              <w:noProof/>
              <w:sz w:val="22"/>
              <w:szCs w:val="22"/>
              <w:lang w:eastAsia="en-GB"/>
            </w:rPr>
          </w:pPr>
          <w:hyperlink w:anchor="_Toc235320154" w:history="1">
            <w:r w:rsidRPr="001115F5">
              <w:rPr>
                <w:rStyle w:val="Hyperlink"/>
                <w:rFonts w:ascii="Arial" w:hAnsi="Arial" w:cs="Arial"/>
                <w:b/>
                <w:bCs/>
                <w:noProof/>
              </w:rPr>
              <w:t>1.3 Rationale and Significance</w:t>
            </w:r>
            <w:r>
              <w:rPr>
                <w:noProof/>
                <w:webHidden/>
              </w:rPr>
              <w:tab/>
            </w:r>
            <w:r>
              <w:rPr>
                <w:noProof/>
                <w:webHidden/>
              </w:rPr>
              <w:fldChar w:fldCharType="begin"/>
            </w:r>
            <w:r>
              <w:rPr>
                <w:noProof/>
                <w:webHidden/>
              </w:rPr>
              <w:instrText xml:space="preserve"> PAGEREF _Toc235320154 \h </w:instrText>
            </w:r>
            <w:r>
              <w:rPr>
                <w:noProof/>
                <w:webHidden/>
              </w:rPr>
            </w:r>
            <w:r>
              <w:rPr>
                <w:noProof/>
                <w:webHidden/>
              </w:rPr>
              <w:fldChar w:fldCharType="separate"/>
            </w:r>
            <w:r>
              <w:rPr>
                <w:noProof/>
                <w:webHidden/>
              </w:rPr>
              <w:t>5</w:t>
            </w:r>
            <w:r>
              <w:rPr>
                <w:noProof/>
                <w:webHidden/>
              </w:rPr>
              <w:fldChar w:fldCharType="end"/>
            </w:r>
          </w:hyperlink>
        </w:p>
        <w:p w14:paraId="11C45D45" w14:textId="767D6FFB" w:rsidR="00761FC3" w:rsidRDefault="00761FC3">
          <w:pPr>
            <w:pStyle w:val="TOC2"/>
            <w:tabs>
              <w:tab w:val="right" w:leader="dot" w:pos="9350"/>
            </w:tabs>
            <w:rPr>
              <w:rFonts w:asciiTheme="minorHAnsi" w:eastAsiaTheme="minorEastAsia" w:hAnsiTheme="minorHAnsi" w:cstheme="minorBidi"/>
              <w:noProof/>
              <w:sz w:val="22"/>
              <w:szCs w:val="22"/>
              <w:lang w:eastAsia="en-GB"/>
            </w:rPr>
          </w:pPr>
          <w:hyperlink w:anchor="_Toc235320155" w:history="1">
            <w:r w:rsidRPr="001115F5">
              <w:rPr>
                <w:rStyle w:val="Hyperlink"/>
                <w:rFonts w:ascii="Arial" w:hAnsi="Arial" w:cs="Arial"/>
                <w:b/>
                <w:bCs/>
                <w:noProof/>
              </w:rPr>
              <w:t>1.4 Aim and Objectives</w:t>
            </w:r>
            <w:r>
              <w:rPr>
                <w:noProof/>
                <w:webHidden/>
              </w:rPr>
              <w:tab/>
            </w:r>
            <w:r>
              <w:rPr>
                <w:noProof/>
                <w:webHidden/>
              </w:rPr>
              <w:fldChar w:fldCharType="begin"/>
            </w:r>
            <w:r>
              <w:rPr>
                <w:noProof/>
                <w:webHidden/>
              </w:rPr>
              <w:instrText xml:space="preserve"> PAGEREF _Toc235320155 \h </w:instrText>
            </w:r>
            <w:r>
              <w:rPr>
                <w:noProof/>
                <w:webHidden/>
              </w:rPr>
            </w:r>
            <w:r>
              <w:rPr>
                <w:noProof/>
                <w:webHidden/>
              </w:rPr>
              <w:fldChar w:fldCharType="separate"/>
            </w:r>
            <w:r>
              <w:rPr>
                <w:noProof/>
                <w:webHidden/>
              </w:rPr>
              <w:t>5</w:t>
            </w:r>
            <w:r>
              <w:rPr>
                <w:noProof/>
                <w:webHidden/>
              </w:rPr>
              <w:fldChar w:fldCharType="end"/>
            </w:r>
          </w:hyperlink>
        </w:p>
        <w:p w14:paraId="353ADAE3" w14:textId="3A7B2D20" w:rsidR="00761FC3" w:rsidRDefault="00761FC3">
          <w:pPr>
            <w:pStyle w:val="TOC2"/>
            <w:tabs>
              <w:tab w:val="left" w:pos="660"/>
              <w:tab w:val="right" w:leader="dot" w:pos="9350"/>
            </w:tabs>
            <w:rPr>
              <w:rFonts w:asciiTheme="minorHAnsi" w:eastAsiaTheme="minorEastAsia" w:hAnsiTheme="minorHAnsi" w:cstheme="minorBidi"/>
              <w:noProof/>
              <w:sz w:val="22"/>
              <w:szCs w:val="22"/>
              <w:lang w:eastAsia="en-GB"/>
            </w:rPr>
          </w:pPr>
          <w:hyperlink w:anchor="_Toc235320156" w:history="1">
            <w:r w:rsidRPr="001115F5">
              <w:rPr>
                <w:rStyle w:val="Hyperlink"/>
                <w:rFonts w:ascii="Arial" w:hAnsi="Arial" w:cs="Arial"/>
                <w:noProof/>
              </w:rPr>
              <w:t>1.</w:t>
            </w:r>
            <w:r>
              <w:rPr>
                <w:rFonts w:asciiTheme="minorHAnsi" w:eastAsiaTheme="minorEastAsia" w:hAnsiTheme="minorHAnsi" w:cstheme="minorBidi"/>
                <w:noProof/>
                <w:sz w:val="22"/>
                <w:szCs w:val="22"/>
                <w:lang w:eastAsia="en-GB"/>
              </w:rPr>
              <w:tab/>
            </w:r>
            <w:r w:rsidRPr="001115F5">
              <w:rPr>
                <w:rStyle w:val="Hyperlink"/>
                <w:rFonts w:ascii="Arial" w:hAnsi="Arial" w:cs="Arial"/>
                <w:noProof/>
              </w:rPr>
              <w:t>To identify the major factors and factors contributing to the pharmaceutical errors in the health care settings.</w:t>
            </w:r>
            <w:r>
              <w:rPr>
                <w:noProof/>
                <w:webHidden/>
              </w:rPr>
              <w:tab/>
            </w:r>
            <w:r>
              <w:rPr>
                <w:noProof/>
                <w:webHidden/>
              </w:rPr>
              <w:fldChar w:fldCharType="begin"/>
            </w:r>
            <w:r>
              <w:rPr>
                <w:noProof/>
                <w:webHidden/>
              </w:rPr>
              <w:instrText xml:space="preserve"> PAGEREF _Toc235320156 \h </w:instrText>
            </w:r>
            <w:r>
              <w:rPr>
                <w:noProof/>
                <w:webHidden/>
              </w:rPr>
            </w:r>
            <w:r>
              <w:rPr>
                <w:noProof/>
                <w:webHidden/>
              </w:rPr>
              <w:fldChar w:fldCharType="separate"/>
            </w:r>
            <w:r>
              <w:rPr>
                <w:noProof/>
                <w:webHidden/>
              </w:rPr>
              <w:t>5</w:t>
            </w:r>
            <w:r>
              <w:rPr>
                <w:noProof/>
                <w:webHidden/>
              </w:rPr>
              <w:fldChar w:fldCharType="end"/>
            </w:r>
          </w:hyperlink>
        </w:p>
        <w:p w14:paraId="2DEC007F" w14:textId="5BA00BCA" w:rsidR="00761FC3" w:rsidRDefault="00761FC3">
          <w:pPr>
            <w:pStyle w:val="TOC2"/>
            <w:tabs>
              <w:tab w:val="left" w:pos="660"/>
              <w:tab w:val="right" w:leader="dot" w:pos="9350"/>
            </w:tabs>
            <w:rPr>
              <w:rFonts w:asciiTheme="minorHAnsi" w:eastAsiaTheme="minorEastAsia" w:hAnsiTheme="minorHAnsi" w:cstheme="minorBidi"/>
              <w:noProof/>
              <w:sz w:val="22"/>
              <w:szCs w:val="22"/>
              <w:lang w:eastAsia="en-GB"/>
            </w:rPr>
          </w:pPr>
          <w:hyperlink w:anchor="_Toc235320157" w:history="1">
            <w:r w:rsidRPr="001115F5">
              <w:rPr>
                <w:rStyle w:val="Hyperlink"/>
                <w:rFonts w:ascii="Arial" w:hAnsi="Arial" w:cs="Arial"/>
                <w:noProof/>
              </w:rPr>
              <w:t>2.</w:t>
            </w:r>
            <w:r>
              <w:rPr>
                <w:rFonts w:asciiTheme="minorHAnsi" w:eastAsiaTheme="minorEastAsia" w:hAnsiTheme="minorHAnsi" w:cstheme="minorBidi"/>
                <w:noProof/>
                <w:sz w:val="22"/>
                <w:szCs w:val="22"/>
                <w:lang w:eastAsia="en-GB"/>
              </w:rPr>
              <w:tab/>
            </w:r>
            <w:r w:rsidRPr="001115F5">
              <w:rPr>
                <w:rStyle w:val="Hyperlink"/>
                <w:rFonts w:ascii="Arial" w:hAnsi="Arial" w:cs="Arial"/>
                <w:noProof/>
              </w:rPr>
              <w:t>To review the current research and evidence related to medication error, patient safety and the role of the nurse in the prevention of medication related incidents.</w:t>
            </w:r>
            <w:r>
              <w:rPr>
                <w:noProof/>
                <w:webHidden/>
              </w:rPr>
              <w:tab/>
            </w:r>
            <w:r>
              <w:rPr>
                <w:noProof/>
                <w:webHidden/>
              </w:rPr>
              <w:fldChar w:fldCharType="begin"/>
            </w:r>
            <w:r>
              <w:rPr>
                <w:noProof/>
                <w:webHidden/>
              </w:rPr>
              <w:instrText xml:space="preserve"> PAGEREF _Toc235320157 \h </w:instrText>
            </w:r>
            <w:r>
              <w:rPr>
                <w:noProof/>
                <w:webHidden/>
              </w:rPr>
            </w:r>
            <w:r>
              <w:rPr>
                <w:noProof/>
                <w:webHidden/>
              </w:rPr>
              <w:fldChar w:fldCharType="separate"/>
            </w:r>
            <w:r>
              <w:rPr>
                <w:noProof/>
                <w:webHidden/>
              </w:rPr>
              <w:t>6</w:t>
            </w:r>
            <w:r>
              <w:rPr>
                <w:noProof/>
                <w:webHidden/>
              </w:rPr>
              <w:fldChar w:fldCharType="end"/>
            </w:r>
          </w:hyperlink>
        </w:p>
        <w:p w14:paraId="51DBCD4B" w14:textId="70ACA1EF" w:rsidR="00761FC3" w:rsidRDefault="00761FC3">
          <w:pPr>
            <w:pStyle w:val="TOC2"/>
            <w:tabs>
              <w:tab w:val="left" w:pos="660"/>
              <w:tab w:val="right" w:leader="dot" w:pos="9350"/>
            </w:tabs>
            <w:rPr>
              <w:rFonts w:asciiTheme="minorHAnsi" w:eastAsiaTheme="minorEastAsia" w:hAnsiTheme="minorHAnsi" w:cstheme="minorBidi"/>
              <w:noProof/>
              <w:sz w:val="22"/>
              <w:szCs w:val="22"/>
              <w:lang w:eastAsia="en-GB"/>
            </w:rPr>
          </w:pPr>
          <w:hyperlink w:anchor="_Toc235320158" w:history="1">
            <w:r w:rsidRPr="001115F5">
              <w:rPr>
                <w:rStyle w:val="Hyperlink"/>
                <w:rFonts w:ascii="Arial" w:hAnsi="Arial" w:cs="Arial"/>
                <w:noProof/>
              </w:rPr>
              <w:t>3.</w:t>
            </w:r>
            <w:r>
              <w:rPr>
                <w:rFonts w:asciiTheme="minorHAnsi" w:eastAsiaTheme="minorEastAsia" w:hAnsiTheme="minorHAnsi" w:cstheme="minorBidi"/>
                <w:noProof/>
                <w:sz w:val="22"/>
                <w:szCs w:val="22"/>
                <w:lang w:eastAsia="en-GB"/>
              </w:rPr>
              <w:tab/>
            </w:r>
            <w:r w:rsidRPr="001115F5">
              <w:rPr>
                <w:rStyle w:val="Hyperlink"/>
                <w:rFonts w:ascii="Arial" w:hAnsi="Arial" w:cs="Arial"/>
                <w:noProof/>
              </w:rPr>
              <w:t>To analyse the findings of selected studies using thematic analysis to determine the themes related to patient safety and nursing interventions.</w:t>
            </w:r>
            <w:r>
              <w:rPr>
                <w:noProof/>
                <w:webHidden/>
              </w:rPr>
              <w:tab/>
            </w:r>
            <w:r>
              <w:rPr>
                <w:noProof/>
                <w:webHidden/>
              </w:rPr>
              <w:fldChar w:fldCharType="begin"/>
            </w:r>
            <w:r>
              <w:rPr>
                <w:noProof/>
                <w:webHidden/>
              </w:rPr>
              <w:instrText xml:space="preserve"> PAGEREF _Toc235320158 \h </w:instrText>
            </w:r>
            <w:r>
              <w:rPr>
                <w:noProof/>
                <w:webHidden/>
              </w:rPr>
            </w:r>
            <w:r>
              <w:rPr>
                <w:noProof/>
                <w:webHidden/>
              </w:rPr>
              <w:fldChar w:fldCharType="separate"/>
            </w:r>
            <w:r>
              <w:rPr>
                <w:noProof/>
                <w:webHidden/>
              </w:rPr>
              <w:t>6</w:t>
            </w:r>
            <w:r>
              <w:rPr>
                <w:noProof/>
                <w:webHidden/>
              </w:rPr>
              <w:fldChar w:fldCharType="end"/>
            </w:r>
          </w:hyperlink>
        </w:p>
        <w:p w14:paraId="785FA92F" w14:textId="4F0C15AD" w:rsidR="00761FC3" w:rsidRDefault="00761FC3">
          <w:pPr>
            <w:pStyle w:val="TOC2"/>
            <w:tabs>
              <w:tab w:val="left" w:pos="660"/>
              <w:tab w:val="right" w:leader="dot" w:pos="9350"/>
            </w:tabs>
            <w:rPr>
              <w:rFonts w:asciiTheme="minorHAnsi" w:eastAsiaTheme="minorEastAsia" w:hAnsiTheme="minorHAnsi" w:cstheme="minorBidi"/>
              <w:noProof/>
              <w:sz w:val="22"/>
              <w:szCs w:val="22"/>
              <w:lang w:eastAsia="en-GB"/>
            </w:rPr>
          </w:pPr>
          <w:hyperlink w:anchor="_Toc235320159" w:history="1">
            <w:r w:rsidRPr="001115F5">
              <w:rPr>
                <w:rStyle w:val="Hyperlink"/>
                <w:rFonts w:ascii="Arial" w:hAnsi="Arial" w:cs="Arial"/>
                <w:noProof/>
              </w:rPr>
              <w:t>4.</w:t>
            </w:r>
            <w:r>
              <w:rPr>
                <w:rFonts w:asciiTheme="minorHAnsi" w:eastAsiaTheme="minorEastAsia" w:hAnsiTheme="minorHAnsi" w:cstheme="minorBidi"/>
                <w:noProof/>
                <w:sz w:val="22"/>
                <w:szCs w:val="22"/>
                <w:lang w:eastAsia="en-GB"/>
              </w:rPr>
              <w:tab/>
            </w:r>
            <w:r w:rsidRPr="001115F5">
              <w:rPr>
                <w:rStyle w:val="Hyperlink"/>
                <w:rFonts w:ascii="Arial" w:hAnsi="Arial" w:cs="Arial"/>
                <w:noProof/>
              </w:rPr>
              <w:t>To deliver evidence-based recommendations to nurses, healthcare organisations, patient safety teams and policy makers that will help to minimise medication errors and enhance patient safety.</w:t>
            </w:r>
            <w:r>
              <w:rPr>
                <w:noProof/>
                <w:webHidden/>
              </w:rPr>
              <w:tab/>
            </w:r>
            <w:r>
              <w:rPr>
                <w:noProof/>
                <w:webHidden/>
              </w:rPr>
              <w:fldChar w:fldCharType="begin"/>
            </w:r>
            <w:r>
              <w:rPr>
                <w:noProof/>
                <w:webHidden/>
              </w:rPr>
              <w:instrText xml:space="preserve"> PAGEREF _Toc235320159 \h </w:instrText>
            </w:r>
            <w:r>
              <w:rPr>
                <w:noProof/>
                <w:webHidden/>
              </w:rPr>
            </w:r>
            <w:r>
              <w:rPr>
                <w:noProof/>
                <w:webHidden/>
              </w:rPr>
              <w:fldChar w:fldCharType="separate"/>
            </w:r>
            <w:r>
              <w:rPr>
                <w:noProof/>
                <w:webHidden/>
              </w:rPr>
              <w:t>6</w:t>
            </w:r>
            <w:r>
              <w:rPr>
                <w:noProof/>
                <w:webHidden/>
              </w:rPr>
              <w:fldChar w:fldCharType="end"/>
            </w:r>
          </w:hyperlink>
        </w:p>
        <w:p w14:paraId="08EA6258" w14:textId="5CA97CD7" w:rsidR="00761FC3" w:rsidRDefault="00761FC3">
          <w:pPr>
            <w:pStyle w:val="TOC2"/>
            <w:tabs>
              <w:tab w:val="right" w:leader="dot" w:pos="9350"/>
            </w:tabs>
            <w:rPr>
              <w:rFonts w:asciiTheme="minorHAnsi" w:eastAsiaTheme="minorEastAsia" w:hAnsiTheme="minorHAnsi" w:cstheme="minorBidi"/>
              <w:noProof/>
              <w:sz w:val="22"/>
              <w:szCs w:val="22"/>
              <w:lang w:eastAsia="en-GB"/>
            </w:rPr>
          </w:pPr>
          <w:hyperlink w:anchor="_Toc235320160" w:history="1">
            <w:r w:rsidRPr="001115F5">
              <w:rPr>
                <w:rStyle w:val="Hyperlink"/>
                <w:rFonts w:ascii="Arial" w:hAnsi="Arial" w:cs="Arial"/>
                <w:b/>
                <w:bCs/>
                <w:noProof/>
              </w:rPr>
              <w:t>1.5 Overview of Methodology</w:t>
            </w:r>
            <w:r>
              <w:rPr>
                <w:noProof/>
                <w:webHidden/>
              </w:rPr>
              <w:tab/>
            </w:r>
            <w:r>
              <w:rPr>
                <w:noProof/>
                <w:webHidden/>
              </w:rPr>
              <w:fldChar w:fldCharType="begin"/>
            </w:r>
            <w:r>
              <w:rPr>
                <w:noProof/>
                <w:webHidden/>
              </w:rPr>
              <w:instrText xml:space="preserve"> PAGEREF _Toc235320160 \h </w:instrText>
            </w:r>
            <w:r>
              <w:rPr>
                <w:noProof/>
                <w:webHidden/>
              </w:rPr>
            </w:r>
            <w:r>
              <w:rPr>
                <w:noProof/>
                <w:webHidden/>
              </w:rPr>
              <w:fldChar w:fldCharType="separate"/>
            </w:r>
            <w:r>
              <w:rPr>
                <w:noProof/>
                <w:webHidden/>
              </w:rPr>
              <w:t>6</w:t>
            </w:r>
            <w:r>
              <w:rPr>
                <w:noProof/>
                <w:webHidden/>
              </w:rPr>
              <w:fldChar w:fldCharType="end"/>
            </w:r>
          </w:hyperlink>
        </w:p>
        <w:p w14:paraId="22CB7D99" w14:textId="5A637E22" w:rsidR="00761FC3" w:rsidRDefault="00761FC3">
          <w:pPr>
            <w:pStyle w:val="TOC2"/>
            <w:tabs>
              <w:tab w:val="right" w:leader="dot" w:pos="9350"/>
            </w:tabs>
            <w:rPr>
              <w:rFonts w:asciiTheme="minorHAnsi" w:eastAsiaTheme="minorEastAsia" w:hAnsiTheme="minorHAnsi" w:cstheme="minorBidi"/>
              <w:noProof/>
              <w:sz w:val="22"/>
              <w:szCs w:val="22"/>
              <w:lang w:eastAsia="en-GB"/>
            </w:rPr>
          </w:pPr>
          <w:hyperlink w:anchor="_Toc235320161" w:history="1">
            <w:r w:rsidRPr="001115F5">
              <w:rPr>
                <w:rStyle w:val="Hyperlink"/>
                <w:rFonts w:ascii="Arial" w:hAnsi="Arial" w:cs="Arial"/>
                <w:b/>
                <w:bCs/>
                <w:noProof/>
              </w:rPr>
              <w:t>1.6 Structure of the Dissertation</w:t>
            </w:r>
            <w:r>
              <w:rPr>
                <w:noProof/>
                <w:webHidden/>
              </w:rPr>
              <w:tab/>
            </w:r>
            <w:r>
              <w:rPr>
                <w:noProof/>
                <w:webHidden/>
              </w:rPr>
              <w:fldChar w:fldCharType="begin"/>
            </w:r>
            <w:r>
              <w:rPr>
                <w:noProof/>
                <w:webHidden/>
              </w:rPr>
              <w:instrText xml:space="preserve"> PAGEREF _Toc235320161 \h </w:instrText>
            </w:r>
            <w:r>
              <w:rPr>
                <w:noProof/>
                <w:webHidden/>
              </w:rPr>
            </w:r>
            <w:r>
              <w:rPr>
                <w:noProof/>
                <w:webHidden/>
              </w:rPr>
              <w:fldChar w:fldCharType="separate"/>
            </w:r>
            <w:r>
              <w:rPr>
                <w:noProof/>
                <w:webHidden/>
              </w:rPr>
              <w:t>6</w:t>
            </w:r>
            <w:r>
              <w:rPr>
                <w:noProof/>
                <w:webHidden/>
              </w:rPr>
              <w:fldChar w:fldCharType="end"/>
            </w:r>
          </w:hyperlink>
        </w:p>
        <w:p w14:paraId="739E0FD3" w14:textId="79A57DE1" w:rsidR="00761FC3" w:rsidRDefault="00761FC3">
          <w:pPr>
            <w:pStyle w:val="TOC1"/>
            <w:tabs>
              <w:tab w:val="right" w:leader="dot" w:pos="9350"/>
            </w:tabs>
            <w:rPr>
              <w:rFonts w:asciiTheme="minorHAnsi" w:eastAsiaTheme="minorEastAsia" w:hAnsiTheme="minorHAnsi" w:cstheme="minorBidi"/>
              <w:noProof/>
              <w:sz w:val="22"/>
              <w:szCs w:val="22"/>
              <w:lang w:eastAsia="en-GB"/>
            </w:rPr>
          </w:pPr>
          <w:hyperlink w:anchor="_Toc235320162" w:history="1">
            <w:r w:rsidRPr="001115F5">
              <w:rPr>
                <w:rStyle w:val="Hyperlink"/>
                <w:rFonts w:ascii="Arial" w:hAnsi="Arial" w:cs="Arial"/>
                <w:b/>
                <w:bCs/>
                <w:noProof/>
              </w:rPr>
              <w:t>CHAPTER 2: BACKGROUND</w:t>
            </w:r>
            <w:r>
              <w:rPr>
                <w:noProof/>
                <w:webHidden/>
              </w:rPr>
              <w:tab/>
            </w:r>
            <w:r>
              <w:rPr>
                <w:noProof/>
                <w:webHidden/>
              </w:rPr>
              <w:fldChar w:fldCharType="begin"/>
            </w:r>
            <w:r>
              <w:rPr>
                <w:noProof/>
                <w:webHidden/>
              </w:rPr>
              <w:instrText xml:space="preserve"> PAGEREF _Toc235320162 \h </w:instrText>
            </w:r>
            <w:r>
              <w:rPr>
                <w:noProof/>
                <w:webHidden/>
              </w:rPr>
            </w:r>
            <w:r>
              <w:rPr>
                <w:noProof/>
                <w:webHidden/>
              </w:rPr>
              <w:fldChar w:fldCharType="separate"/>
            </w:r>
            <w:r>
              <w:rPr>
                <w:noProof/>
                <w:webHidden/>
              </w:rPr>
              <w:t>8</w:t>
            </w:r>
            <w:r>
              <w:rPr>
                <w:noProof/>
                <w:webHidden/>
              </w:rPr>
              <w:fldChar w:fldCharType="end"/>
            </w:r>
          </w:hyperlink>
        </w:p>
        <w:p w14:paraId="11D2092B" w14:textId="3574F08F" w:rsidR="00761FC3" w:rsidRDefault="00761FC3">
          <w:pPr>
            <w:pStyle w:val="TOC2"/>
            <w:tabs>
              <w:tab w:val="right" w:leader="dot" w:pos="9350"/>
            </w:tabs>
            <w:rPr>
              <w:rFonts w:asciiTheme="minorHAnsi" w:eastAsiaTheme="minorEastAsia" w:hAnsiTheme="minorHAnsi" w:cstheme="minorBidi"/>
              <w:noProof/>
              <w:sz w:val="22"/>
              <w:szCs w:val="22"/>
              <w:lang w:eastAsia="en-GB"/>
            </w:rPr>
          </w:pPr>
          <w:hyperlink w:anchor="_Toc235320163" w:history="1">
            <w:r w:rsidRPr="001115F5">
              <w:rPr>
                <w:rStyle w:val="Hyperlink"/>
                <w:rFonts w:ascii="Arial" w:hAnsi="Arial" w:cs="Arial"/>
                <w:b/>
                <w:bCs/>
                <w:noProof/>
              </w:rPr>
              <w:t>2.1 Introduction</w:t>
            </w:r>
            <w:r>
              <w:rPr>
                <w:noProof/>
                <w:webHidden/>
              </w:rPr>
              <w:tab/>
            </w:r>
            <w:r>
              <w:rPr>
                <w:noProof/>
                <w:webHidden/>
              </w:rPr>
              <w:fldChar w:fldCharType="begin"/>
            </w:r>
            <w:r>
              <w:rPr>
                <w:noProof/>
                <w:webHidden/>
              </w:rPr>
              <w:instrText xml:space="preserve"> PAGEREF _Toc235320163 \h </w:instrText>
            </w:r>
            <w:r>
              <w:rPr>
                <w:noProof/>
                <w:webHidden/>
              </w:rPr>
            </w:r>
            <w:r>
              <w:rPr>
                <w:noProof/>
                <w:webHidden/>
              </w:rPr>
              <w:fldChar w:fldCharType="separate"/>
            </w:r>
            <w:r>
              <w:rPr>
                <w:noProof/>
                <w:webHidden/>
              </w:rPr>
              <w:t>8</w:t>
            </w:r>
            <w:r>
              <w:rPr>
                <w:noProof/>
                <w:webHidden/>
              </w:rPr>
              <w:fldChar w:fldCharType="end"/>
            </w:r>
          </w:hyperlink>
        </w:p>
        <w:p w14:paraId="41B65F4F" w14:textId="3EE40FA1" w:rsidR="00761FC3" w:rsidRDefault="00761FC3">
          <w:pPr>
            <w:pStyle w:val="TOC2"/>
            <w:tabs>
              <w:tab w:val="right" w:leader="dot" w:pos="9350"/>
            </w:tabs>
            <w:rPr>
              <w:rFonts w:asciiTheme="minorHAnsi" w:eastAsiaTheme="minorEastAsia" w:hAnsiTheme="minorHAnsi" w:cstheme="minorBidi"/>
              <w:noProof/>
              <w:sz w:val="22"/>
              <w:szCs w:val="22"/>
              <w:lang w:eastAsia="en-GB"/>
            </w:rPr>
          </w:pPr>
          <w:hyperlink w:anchor="_Toc235320164" w:history="1">
            <w:r w:rsidRPr="001115F5">
              <w:rPr>
                <w:rStyle w:val="Hyperlink"/>
                <w:rFonts w:ascii="Arial" w:hAnsi="Arial" w:cs="Arial"/>
                <w:b/>
                <w:bCs/>
                <w:noProof/>
              </w:rPr>
              <w:t>2.2 The Scale and Definition of Medication Errors</w:t>
            </w:r>
            <w:r>
              <w:rPr>
                <w:noProof/>
                <w:webHidden/>
              </w:rPr>
              <w:tab/>
            </w:r>
            <w:r>
              <w:rPr>
                <w:noProof/>
                <w:webHidden/>
              </w:rPr>
              <w:fldChar w:fldCharType="begin"/>
            </w:r>
            <w:r>
              <w:rPr>
                <w:noProof/>
                <w:webHidden/>
              </w:rPr>
              <w:instrText xml:space="preserve"> PAGEREF _Toc235320164 \h </w:instrText>
            </w:r>
            <w:r>
              <w:rPr>
                <w:noProof/>
                <w:webHidden/>
              </w:rPr>
            </w:r>
            <w:r>
              <w:rPr>
                <w:noProof/>
                <w:webHidden/>
              </w:rPr>
              <w:fldChar w:fldCharType="separate"/>
            </w:r>
            <w:r>
              <w:rPr>
                <w:noProof/>
                <w:webHidden/>
              </w:rPr>
              <w:t>8</w:t>
            </w:r>
            <w:r>
              <w:rPr>
                <w:noProof/>
                <w:webHidden/>
              </w:rPr>
              <w:fldChar w:fldCharType="end"/>
            </w:r>
          </w:hyperlink>
        </w:p>
        <w:p w14:paraId="0C732561" w14:textId="3AE9570E" w:rsidR="00761FC3" w:rsidRDefault="00761FC3">
          <w:pPr>
            <w:pStyle w:val="TOC2"/>
            <w:tabs>
              <w:tab w:val="right" w:leader="dot" w:pos="9350"/>
            </w:tabs>
            <w:rPr>
              <w:rFonts w:asciiTheme="minorHAnsi" w:eastAsiaTheme="minorEastAsia" w:hAnsiTheme="minorHAnsi" w:cstheme="minorBidi"/>
              <w:noProof/>
              <w:sz w:val="22"/>
              <w:szCs w:val="22"/>
              <w:lang w:eastAsia="en-GB"/>
            </w:rPr>
          </w:pPr>
          <w:hyperlink w:anchor="_Toc235320165" w:history="1">
            <w:r w:rsidRPr="001115F5">
              <w:rPr>
                <w:rStyle w:val="Hyperlink"/>
                <w:rFonts w:ascii="Arial" w:hAnsi="Arial" w:cs="Arial"/>
                <w:b/>
                <w:bCs/>
                <w:noProof/>
              </w:rPr>
              <w:t>2.3 Causes and Contributing Factors</w:t>
            </w:r>
            <w:r>
              <w:rPr>
                <w:noProof/>
                <w:webHidden/>
              </w:rPr>
              <w:tab/>
            </w:r>
            <w:r>
              <w:rPr>
                <w:noProof/>
                <w:webHidden/>
              </w:rPr>
              <w:fldChar w:fldCharType="begin"/>
            </w:r>
            <w:r>
              <w:rPr>
                <w:noProof/>
                <w:webHidden/>
              </w:rPr>
              <w:instrText xml:space="preserve"> PAGEREF _Toc235320165 \h </w:instrText>
            </w:r>
            <w:r>
              <w:rPr>
                <w:noProof/>
                <w:webHidden/>
              </w:rPr>
            </w:r>
            <w:r>
              <w:rPr>
                <w:noProof/>
                <w:webHidden/>
              </w:rPr>
              <w:fldChar w:fldCharType="separate"/>
            </w:r>
            <w:r>
              <w:rPr>
                <w:noProof/>
                <w:webHidden/>
              </w:rPr>
              <w:t>9</w:t>
            </w:r>
            <w:r>
              <w:rPr>
                <w:noProof/>
                <w:webHidden/>
              </w:rPr>
              <w:fldChar w:fldCharType="end"/>
            </w:r>
          </w:hyperlink>
        </w:p>
        <w:p w14:paraId="386DBF3F" w14:textId="500D29F9" w:rsidR="00761FC3" w:rsidRDefault="00761FC3">
          <w:pPr>
            <w:pStyle w:val="TOC2"/>
            <w:tabs>
              <w:tab w:val="right" w:leader="dot" w:pos="9350"/>
            </w:tabs>
            <w:rPr>
              <w:rFonts w:asciiTheme="minorHAnsi" w:eastAsiaTheme="minorEastAsia" w:hAnsiTheme="minorHAnsi" w:cstheme="minorBidi"/>
              <w:noProof/>
              <w:sz w:val="22"/>
              <w:szCs w:val="22"/>
              <w:lang w:eastAsia="en-GB"/>
            </w:rPr>
          </w:pPr>
          <w:hyperlink w:anchor="_Toc235320166" w:history="1">
            <w:r w:rsidRPr="001115F5">
              <w:rPr>
                <w:rStyle w:val="Hyperlink"/>
                <w:rFonts w:ascii="Arial" w:hAnsi="Arial" w:cs="Arial"/>
                <w:b/>
                <w:bCs/>
                <w:noProof/>
              </w:rPr>
              <w:t>2.4 The Role of Nurses in Medication Safety</w:t>
            </w:r>
            <w:r>
              <w:rPr>
                <w:noProof/>
                <w:webHidden/>
              </w:rPr>
              <w:tab/>
            </w:r>
            <w:r>
              <w:rPr>
                <w:noProof/>
                <w:webHidden/>
              </w:rPr>
              <w:fldChar w:fldCharType="begin"/>
            </w:r>
            <w:r>
              <w:rPr>
                <w:noProof/>
                <w:webHidden/>
              </w:rPr>
              <w:instrText xml:space="preserve"> PAGEREF _Toc235320166 \h </w:instrText>
            </w:r>
            <w:r>
              <w:rPr>
                <w:noProof/>
                <w:webHidden/>
              </w:rPr>
            </w:r>
            <w:r>
              <w:rPr>
                <w:noProof/>
                <w:webHidden/>
              </w:rPr>
              <w:fldChar w:fldCharType="separate"/>
            </w:r>
            <w:r>
              <w:rPr>
                <w:noProof/>
                <w:webHidden/>
              </w:rPr>
              <w:t>10</w:t>
            </w:r>
            <w:r>
              <w:rPr>
                <w:noProof/>
                <w:webHidden/>
              </w:rPr>
              <w:fldChar w:fldCharType="end"/>
            </w:r>
          </w:hyperlink>
        </w:p>
        <w:p w14:paraId="654EB8E3" w14:textId="650D7800" w:rsidR="00761FC3" w:rsidRDefault="00761FC3">
          <w:pPr>
            <w:pStyle w:val="TOC2"/>
            <w:tabs>
              <w:tab w:val="right" w:leader="dot" w:pos="9350"/>
            </w:tabs>
            <w:rPr>
              <w:rFonts w:asciiTheme="minorHAnsi" w:eastAsiaTheme="minorEastAsia" w:hAnsiTheme="minorHAnsi" w:cstheme="minorBidi"/>
              <w:noProof/>
              <w:sz w:val="22"/>
              <w:szCs w:val="22"/>
              <w:lang w:eastAsia="en-GB"/>
            </w:rPr>
          </w:pPr>
          <w:hyperlink w:anchor="_Toc235320167" w:history="1">
            <w:r w:rsidRPr="001115F5">
              <w:rPr>
                <w:rStyle w:val="Hyperlink"/>
                <w:rFonts w:ascii="Arial" w:hAnsi="Arial" w:cs="Arial"/>
                <w:b/>
                <w:bCs/>
                <w:noProof/>
              </w:rPr>
              <w:t>2.5 Consequences for Patients and Health Systems</w:t>
            </w:r>
            <w:r>
              <w:rPr>
                <w:noProof/>
                <w:webHidden/>
              </w:rPr>
              <w:tab/>
            </w:r>
            <w:r>
              <w:rPr>
                <w:noProof/>
                <w:webHidden/>
              </w:rPr>
              <w:fldChar w:fldCharType="begin"/>
            </w:r>
            <w:r>
              <w:rPr>
                <w:noProof/>
                <w:webHidden/>
              </w:rPr>
              <w:instrText xml:space="preserve"> PAGEREF _Toc235320167 \h </w:instrText>
            </w:r>
            <w:r>
              <w:rPr>
                <w:noProof/>
                <w:webHidden/>
              </w:rPr>
            </w:r>
            <w:r>
              <w:rPr>
                <w:noProof/>
                <w:webHidden/>
              </w:rPr>
              <w:fldChar w:fldCharType="separate"/>
            </w:r>
            <w:r>
              <w:rPr>
                <w:noProof/>
                <w:webHidden/>
              </w:rPr>
              <w:t>11</w:t>
            </w:r>
            <w:r>
              <w:rPr>
                <w:noProof/>
                <w:webHidden/>
              </w:rPr>
              <w:fldChar w:fldCharType="end"/>
            </w:r>
          </w:hyperlink>
        </w:p>
        <w:p w14:paraId="1817D6FA" w14:textId="03EB7373" w:rsidR="00761FC3" w:rsidRDefault="00761FC3">
          <w:pPr>
            <w:pStyle w:val="TOC2"/>
            <w:tabs>
              <w:tab w:val="right" w:leader="dot" w:pos="9350"/>
            </w:tabs>
            <w:rPr>
              <w:rFonts w:asciiTheme="minorHAnsi" w:eastAsiaTheme="minorEastAsia" w:hAnsiTheme="minorHAnsi" w:cstheme="minorBidi"/>
              <w:noProof/>
              <w:sz w:val="22"/>
              <w:szCs w:val="22"/>
              <w:lang w:eastAsia="en-GB"/>
            </w:rPr>
          </w:pPr>
          <w:hyperlink w:anchor="_Toc235320168" w:history="1">
            <w:r w:rsidRPr="001115F5">
              <w:rPr>
                <w:rStyle w:val="Hyperlink"/>
                <w:rFonts w:ascii="Arial" w:hAnsi="Arial" w:cs="Arial"/>
                <w:b/>
                <w:bCs/>
                <w:noProof/>
              </w:rPr>
              <w:t>2.6 Policy and Organisational Responses</w:t>
            </w:r>
            <w:r>
              <w:rPr>
                <w:noProof/>
                <w:webHidden/>
              </w:rPr>
              <w:tab/>
            </w:r>
            <w:r>
              <w:rPr>
                <w:noProof/>
                <w:webHidden/>
              </w:rPr>
              <w:fldChar w:fldCharType="begin"/>
            </w:r>
            <w:r>
              <w:rPr>
                <w:noProof/>
                <w:webHidden/>
              </w:rPr>
              <w:instrText xml:space="preserve"> PAGEREF _Toc235320168 \h </w:instrText>
            </w:r>
            <w:r>
              <w:rPr>
                <w:noProof/>
                <w:webHidden/>
              </w:rPr>
            </w:r>
            <w:r>
              <w:rPr>
                <w:noProof/>
                <w:webHidden/>
              </w:rPr>
              <w:fldChar w:fldCharType="separate"/>
            </w:r>
            <w:r>
              <w:rPr>
                <w:noProof/>
                <w:webHidden/>
              </w:rPr>
              <w:t>11</w:t>
            </w:r>
            <w:r>
              <w:rPr>
                <w:noProof/>
                <w:webHidden/>
              </w:rPr>
              <w:fldChar w:fldCharType="end"/>
            </w:r>
          </w:hyperlink>
        </w:p>
        <w:p w14:paraId="659EE79F" w14:textId="3DCA7668" w:rsidR="00761FC3" w:rsidRDefault="00761FC3">
          <w:pPr>
            <w:pStyle w:val="TOC2"/>
            <w:tabs>
              <w:tab w:val="right" w:leader="dot" w:pos="9350"/>
            </w:tabs>
            <w:rPr>
              <w:rFonts w:asciiTheme="minorHAnsi" w:eastAsiaTheme="minorEastAsia" w:hAnsiTheme="minorHAnsi" w:cstheme="minorBidi"/>
              <w:noProof/>
              <w:sz w:val="22"/>
              <w:szCs w:val="22"/>
              <w:lang w:eastAsia="en-GB"/>
            </w:rPr>
          </w:pPr>
          <w:hyperlink w:anchor="_Toc235320169" w:history="1">
            <w:r w:rsidRPr="001115F5">
              <w:rPr>
                <w:rStyle w:val="Hyperlink"/>
                <w:rFonts w:ascii="Arial" w:hAnsi="Arial" w:cs="Arial"/>
                <w:b/>
                <w:bCs/>
                <w:noProof/>
              </w:rPr>
              <w:t>2.7 Gaps in the Literature and Rationale for This Study</w:t>
            </w:r>
            <w:r>
              <w:rPr>
                <w:noProof/>
                <w:webHidden/>
              </w:rPr>
              <w:tab/>
            </w:r>
            <w:r>
              <w:rPr>
                <w:noProof/>
                <w:webHidden/>
              </w:rPr>
              <w:fldChar w:fldCharType="begin"/>
            </w:r>
            <w:r>
              <w:rPr>
                <w:noProof/>
                <w:webHidden/>
              </w:rPr>
              <w:instrText xml:space="preserve"> PAGEREF _Toc235320169 \h </w:instrText>
            </w:r>
            <w:r>
              <w:rPr>
                <w:noProof/>
                <w:webHidden/>
              </w:rPr>
            </w:r>
            <w:r>
              <w:rPr>
                <w:noProof/>
                <w:webHidden/>
              </w:rPr>
              <w:fldChar w:fldCharType="separate"/>
            </w:r>
            <w:r>
              <w:rPr>
                <w:noProof/>
                <w:webHidden/>
              </w:rPr>
              <w:t>12</w:t>
            </w:r>
            <w:r>
              <w:rPr>
                <w:noProof/>
                <w:webHidden/>
              </w:rPr>
              <w:fldChar w:fldCharType="end"/>
            </w:r>
          </w:hyperlink>
        </w:p>
        <w:p w14:paraId="1C289E73" w14:textId="2BD3F843" w:rsidR="00761FC3" w:rsidRDefault="00761FC3">
          <w:pPr>
            <w:pStyle w:val="TOC2"/>
            <w:tabs>
              <w:tab w:val="right" w:leader="dot" w:pos="9350"/>
            </w:tabs>
            <w:rPr>
              <w:rFonts w:asciiTheme="minorHAnsi" w:eastAsiaTheme="minorEastAsia" w:hAnsiTheme="minorHAnsi" w:cstheme="minorBidi"/>
              <w:noProof/>
              <w:sz w:val="22"/>
              <w:szCs w:val="22"/>
              <w:lang w:eastAsia="en-GB"/>
            </w:rPr>
          </w:pPr>
          <w:hyperlink w:anchor="_Toc235320170" w:history="1">
            <w:r w:rsidRPr="001115F5">
              <w:rPr>
                <w:rStyle w:val="Hyperlink"/>
                <w:rFonts w:ascii="Arial" w:hAnsi="Arial" w:cs="Arial"/>
                <w:b/>
                <w:bCs/>
                <w:noProof/>
              </w:rPr>
              <w:t>2.8 Chapter Summary</w:t>
            </w:r>
            <w:r>
              <w:rPr>
                <w:noProof/>
                <w:webHidden/>
              </w:rPr>
              <w:tab/>
            </w:r>
            <w:r>
              <w:rPr>
                <w:noProof/>
                <w:webHidden/>
              </w:rPr>
              <w:fldChar w:fldCharType="begin"/>
            </w:r>
            <w:r>
              <w:rPr>
                <w:noProof/>
                <w:webHidden/>
              </w:rPr>
              <w:instrText xml:space="preserve"> PAGEREF _Toc235320170 \h </w:instrText>
            </w:r>
            <w:r>
              <w:rPr>
                <w:noProof/>
                <w:webHidden/>
              </w:rPr>
            </w:r>
            <w:r>
              <w:rPr>
                <w:noProof/>
                <w:webHidden/>
              </w:rPr>
              <w:fldChar w:fldCharType="separate"/>
            </w:r>
            <w:r>
              <w:rPr>
                <w:noProof/>
                <w:webHidden/>
              </w:rPr>
              <w:t>13</w:t>
            </w:r>
            <w:r>
              <w:rPr>
                <w:noProof/>
                <w:webHidden/>
              </w:rPr>
              <w:fldChar w:fldCharType="end"/>
            </w:r>
          </w:hyperlink>
        </w:p>
        <w:p w14:paraId="5D535387" w14:textId="1A261828" w:rsidR="00761FC3" w:rsidRDefault="00761FC3">
          <w:pPr>
            <w:pStyle w:val="TOC1"/>
            <w:tabs>
              <w:tab w:val="right" w:leader="dot" w:pos="9350"/>
            </w:tabs>
            <w:rPr>
              <w:rFonts w:asciiTheme="minorHAnsi" w:eastAsiaTheme="minorEastAsia" w:hAnsiTheme="minorHAnsi" w:cstheme="minorBidi"/>
              <w:noProof/>
              <w:sz w:val="22"/>
              <w:szCs w:val="22"/>
              <w:lang w:eastAsia="en-GB"/>
            </w:rPr>
          </w:pPr>
          <w:hyperlink w:anchor="_Toc235320171" w:history="1">
            <w:r w:rsidRPr="001115F5">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_Toc235320171 \h </w:instrText>
            </w:r>
            <w:r>
              <w:rPr>
                <w:noProof/>
                <w:webHidden/>
              </w:rPr>
            </w:r>
            <w:r>
              <w:rPr>
                <w:noProof/>
                <w:webHidden/>
              </w:rPr>
              <w:fldChar w:fldCharType="separate"/>
            </w:r>
            <w:r>
              <w:rPr>
                <w:noProof/>
                <w:webHidden/>
              </w:rPr>
              <w:t>14</w:t>
            </w:r>
            <w:r>
              <w:rPr>
                <w:noProof/>
                <w:webHidden/>
              </w:rPr>
              <w:fldChar w:fldCharType="end"/>
            </w:r>
          </w:hyperlink>
        </w:p>
        <w:p w14:paraId="4B94E51B" w14:textId="42797B04" w:rsidR="00761FC3" w:rsidRDefault="00761FC3">
          <w:r>
            <w:rPr>
              <w:b/>
              <w:bCs/>
              <w:noProof/>
            </w:rPr>
            <w:fldChar w:fldCharType="end"/>
          </w:r>
        </w:p>
      </w:sdtContent>
    </w:sdt>
    <w:p w14:paraId="140134F1" w14:textId="6F013BC4" w:rsidR="00761FC3" w:rsidRDefault="00761FC3">
      <w:pPr>
        <w:rPr>
          <w:rFonts w:ascii="Arial" w:hAnsi="Arial" w:cs="Arial"/>
          <w:b/>
          <w:bCs/>
          <w:sz w:val="22"/>
          <w:szCs w:val="22"/>
        </w:rPr>
      </w:pPr>
      <w:r>
        <w:rPr>
          <w:rFonts w:ascii="Arial" w:hAnsi="Arial" w:cs="Arial"/>
          <w:b/>
          <w:bCs/>
          <w:sz w:val="22"/>
          <w:szCs w:val="22"/>
        </w:rPr>
        <w:br w:type="page"/>
      </w:r>
    </w:p>
    <w:p w14:paraId="2465BBC3" w14:textId="77777777" w:rsidR="00A528B4" w:rsidRPr="00EC2A89" w:rsidRDefault="00F3645C" w:rsidP="00EC2A89">
      <w:pPr>
        <w:pStyle w:val="Heading1"/>
        <w:spacing w:before="400" w:after="200"/>
        <w:jc w:val="both"/>
        <w:rPr>
          <w:rFonts w:ascii="Arial" w:hAnsi="Arial" w:cs="Arial"/>
          <w:color w:val="auto"/>
          <w:sz w:val="22"/>
          <w:szCs w:val="22"/>
          <w:lang w:val="en-GB"/>
        </w:rPr>
      </w:pPr>
      <w:bookmarkStart w:id="1" w:name="_Toc235320130"/>
      <w:bookmarkStart w:id="2" w:name="_Toc235320151"/>
      <w:r w:rsidRPr="00EC2A89">
        <w:rPr>
          <w:rFonts w:ascii="Arial" w:hAnsi="Arial" w:cs="Arial"/>
          <w:b/>
          <w:bCs/>
          <w:color w:val="auto"/>
          <w:sz w:val="22"/>
          <w:szCs w:val="22"/>
          <w:lang w:val="en-GB"/>
        </w:rPr>
        <w:lastRenderedPageBreak/>
        <w:t>CHAPTER 1: INTRODUCTION</w:t>
      </w:r>
      <w:bookmarkEnd w:id="1"/>
      <w:bookmarkEnd w:id="2"/>
    </w:p>
    <w:p w14:paraId="6DE0EC66" w14:textId="77777777" w:rsidR="00A528B4" w:rsidRPr="00EC2A89" w:rsidRDefault="00F3645C" w:rsidP="00EC2A89">
      <w:pPr>
        <w:pStyle w:val="Heading2"/>
        <w:spacing w:before="400" w:after="200"/>
        <w:jc w:val="both"/>
        <w:rPr>
          <w:rFonts w:ascii="Arial" w:hAnsi="Arial" w:cs="Arial"/>
          <w:color w:val="auto"/>
          <w:sz w:val="22"/>
          <w:szCs w:val="22"/>
          <w:lang w:val="en-GB"/>
        </w:rPr>
      </w:pPr>
      <w:bookmarkStart w:id="3" w:name="_Toc235320131"/>
      <w:bookmarkStart w:id="4" w:name="_Toc235320152"/>
      <w:r w:rsidRPr="00EC2A89">
        <w:rPr>
          <w:rFonts w:ascii="Arial" w:hAnsi="Arial" w:cs="Arial"/>
          <w:b/>
          <w:bCs/>
          <w:color w:val="auto"/>
          <w:sz w:val="22"/>
          <w:szCs w:val="22"/>
          <w:lang w:val="en-GB"/>
        </w:rPr>
        <w:t>1.1 Overview</w:t>
      </w:r>
      <w:bookmarkEnd w:id="3"/>
      <w:bookmarkEnd w:id="4"/>
    </w:p>
    <w:p w14:paraId="2F3EEDDA" w14:textId="2FA44A84" w:rsidR="00734B8C" w:rsidRDefault="00A62DB9" w:rsidP="00EC2A89">
      <w:pPr>
        <w:spacing w:line="360" w:lineRule="auto"/>
        <w:jc w:val="both"/>
      </w:pPr>
      <w:r w:rsidRPr="00EC2A89">
        <w:rPr>
          <w:rStyle w:val="cursor-pointer"/>
          <w:rFonts w:ascii="Arial" w:hAnsi="Arial" w:cs="Arial"/>
          <w:sz w:val="22"/>
          <w:szCs w:val="22"/>
        </w:rPr>
        <w:t>Medication errors are a problem that is costly, frequent, and avoidable and one of the biggest threats to patient safety in health care.</w:t>
      </w:r>
      <w:r w:rsidRPr="00EC2A89">
        <w:t xml:space="preserve"> </w:t>
      </w:r>
      <w:r w:rsidRPr="00EC2A89">
        <w:rPr>
          <w:rStyle w:val="cursor-pointer"/>
          <w:rFonts w:ascii="Arial" w:hAnsi="Arial" w:cs="Arial"/>
          <w:sz w:val="22"/>
          <w:szCs w:val="22"/>
        </w:rPr>
        <w:t>Millions of times each day, in hospitals, clinics</w:t>
      </w:r>
      <w:r w:rsidR="00EC2A89" w:rsidRPr="00EC2A89">
        <w:rPr>
          <w:rStyle w:val="cursor-pointer"/>
          <w:rFonts w:ascii="Arial" w:hAnsi="Arial" w:cs="Arial"/>
          <w:sz w:val="22"/>
          <w:szCs w:val="22"/>
        </w:rPr>
        <w:t>, and in the community, prescriptions, dispensing, and giving of medicines take place, and in a world that treats patients by the millions, a small percentage of errors can affect a large number of people</w:t>
      </w:r>
      <w:r w:rsidRPr="00EC2A89">
        <w:rPr>
          <w:rStyle w:val="cursor-pointer"/>
          <w:rFonts w:ascii="Arial" w:hAnsi="Arial" w:cs="Arial"/>
          <w:sz w:val="22"/>
          <w:szCs w:val="22"/>
        </w:rPr>
        <w:t>.</w:t>
      </w:r>
      <w:r w:rsidRPr="00EC2A89">
        <w:t xml:space="preserve"> </w:t>
      </w:r>
      <w:r w:rsidRPr="00EC2A89">
        <w:rPr>
          <w:rStyle w:val="cursor-pointer"/>
          <w:rFonts w:ascii="Arial" w:hAnsi="Arial" w:cs="Arial"/>
          <w:sz w:val="22"/>
          <w:szCs w:val="22"/>
        </w:rPr>
        <w:t>Medication errors are one of the most common causes of preventable harm in the health care system and have been linked to late hospital discharge, increased treatment expenses and even life-threatening permanent damage or death in severe cases (Donaldson et al., 2017).</w:t>
      </w:r>
      <w:r w:rsidRPr="00EC2A89">
        <w:t xml:space="preserve"> </w:t>
      </w:r>
    </w:p>
    <w:p w14:paraId="4CCB8178" w14:textId="77777777" w:rsidR="00EC2A89" w:rsidRPr="00EC2A89" w:rsidRDefault="00EC2A89" w:rsidP="00EC2A89">
      <w:pPr>
        <w:jc w:val="both"/>
      </w:pPr>
    </w:p>
    <w:p w14:paraId="5A15297C" w14:textId="2A32E4E6" w:rsidR="00A62DB9" w:rsidRPr="00EC2A89" w:rsidRDefault="00A62DB9" w:rsidP="00EC2A89">
      <w:pPr>
        <w:spacing w:line="360" w:lineRule="auto"/>
        <w:jc w:val="both"/>
        <w:rPr>
          <w:rStyle w:val="cursor-pointer"/>
          <w:rFonts w:ascii="Arial" w:hAnsi="Arial" w:cs="Arial"/>
          <w:sz w:val="22"/>
          <w:szCs w:val="22"/>
        </w:rPr>
      </w:pPr>
      <w:r w:rsidRPr="00EC2A89">
        <w:rPr>
          <w:rStyle w:val="cursor-pointer"/>
          <w:rFonts w:ascii="Arial" w:hAnsi="Arial" w:cs="Arial"/>
          <w:sz w:val="22"/>
          <w:szCs w:val="22"/>
        </w:rPr>
        <w:t>Nurses' involvement in the medication process is unique as they are the final point of contact with the patient before administering the medication, and they experience the greatest rate of medication errors at the administration stage (</w:t>
      </w:r>
      <w:proofErr w:type="spellStart"/>
      <w:r w:rsidRPr="00EC2A89">
        <w:rPr>
          <w:rStyle w:val="cursor-pointer"/>
          <w:rFonts w:ascii="Arial" w:hAnsi="Arial" w:cs="Arial"/>
          <w:sz w:val="22"/>
          <w:szCs w:val="22"/>
        </w:rPr>
        <w:t>Tsegaye</w:t>
      </w:r>
      <w:proofErr w:type="spellEnd"/>
      <w:r w:rsidRPr="00EC2A89">
        <w:rPr>
          <w:rStyle w:val="cursor-pointer"/>
          <w:rFonts w:ascii="Arial" w:hAnsi="Arial" w:cs="Arial"/>
          <w:sz w:val="22"/>
          <w:szCs w:val="22"/>
        </w:rPr>
        <w:t xml:space="preserve"> et al., 2020).</w:t>
      </w:r>
      <w:r w:rsidRPr="00EC2A89">
        <w:t xml:space="preserve"> </w:t>
      </w:r>
      <w:r w:rsidRPr="00EC2A89">
        <w:rPr>
          <w:rStyle w:val="cursor-pointer"/>
          <w:rFonts w:ascii="Arial" w:hAnsi="Arial" w:cs="Arial"/>
          <w:sz w:val="22"/>
          <w:szCs w:val="22"/>
        </w:rPr>
        <w:t xml:space="preserve">This dissertation examines the </w:t>
      </w:r>
      <w:r w:rsidR="00EC2A89" w:rsidRPr="00EC2A89">
        <w:rPr>
          <w:rStyle w:val="cursor-pointer"/>
          <w:rFonts w:ascii="Arial" w:hAnsi="Arial" w:cs="Arial"/>
          <w:sz w:val="22"/>
          <w:szCs w:val="22"/>
        </w:rPr>
        <w:t>nurse's role in medication safety and asks how to enhance it</w:t>
      </w:r>
      <w:r w:rsidRPr="00EC2A89">
        <w:rPr>
          <w:rStyle w:val="cursor-pointer"/>
          <w:rFonts w:ascii="Arial" w:hAnsi="Arial" w:cs="Arial"/>
          <w:sz w:val="22"/>
          <w:szCs w:val="22"/>
        </w:rPr>
        <w:t>.</w:t>
      </w:r>
      <w:r w:rsidRPr="00EC2A89">
        <w:t xml:space="preserve"> </w:t>
      </w:r>
      <w:r w:rsidRPr="00EC2A89">
        <w:rPr>
          <w:rStyle w:val="cursor-pointer"/>
          <w:rFonts w:ascii="Arial" w:hAnsi="Arial" w:cs="Arial"/>
          <w:sz w:val="22"/>
          <w:szCs w:val="22"/>
        </w:rPr>
        <w:t xml:space="preserve">The size of the issue is significant: </w:t>
      </w:r>
      <w:r w:rsidR="00EC2A89" w:rsidRPr="00EC2A89">
        <w:rPr>
          <w:rStyle w:val="cursor-pointer"/>
          <w:rFonts w:ascii="Arial" w:hAnsi="Arial" w:cs="Arial"/>
          <w:sz w:val="22"/>
          <w:szCs w:val="22"/>
        </w:rPr>
        <w:t>a large-scale meta-analysis shows that a third of all patients with a healthcare problem experience a preventable medication-related issue, and over a quarter of these incidents are ‘severe' or ‘life-threatening'</w:t>
      </w:r>
      <w:r w:rsidRPr="00EC2A89">
        <w:rPr>
          <w:rStyle w:val="cursor-pointer"/>
          <w:rFonts w:ascii="Arial" w:hAnsi="Arial" w:cs="Arial"/>
          <w:sz w:val="22"/>
          <w:szCs w:val="22"/>
        </w:rPr>
        <w:t xml:space="preserve"> (Hodkinson et al., 2020).</w:t>
      </w:r>
      <w:r w:rsidRPr="00EC2A89">
        <w:t xml:space="preserve"> </w:t>
      </w:r>
      <w:r w:rsidRPr="00EC2A89">
        <w:rPr>
          <w:rStyle w:val="cursor-pointer"/>
          <w:rFonts w:ascii="Arial" w:hAnsi="Arial" w:cs="Arial"/>
          <w:sz w:val="22"/>
          <w:szCs w:val="22"/>
        </w:rPr>
        <w:t xml:space="preserve">These figures show how widespread </w:t>
      </w:r>
      <w:r w:rsidR="00EC2A89" w:rsidRPr="00EC2A89">
        <w:rPr>
          <w:rStyle w:val="cursor-pointer"/>
          <w:rFonts w:ascii="Arial" w:hAnsi="Arial" w:cs="Arial"/>
          <w:sz w:val="22"/>
          <w:szCs w:val="22"/>
        </w:rPr>
        <w:t>the medication safety problem is and how significant it is across</w:t>
      </w:r>
      <w:r w:rsidRPr="00EC2A89">
        <w:rPr>
          <w:rStyle w:val="cursor-pointer"/>
          <w:rFonts w:ascii="Arial" w:hAnsi="Arial" w:cs="Arial"/>
          <w:sz w:val="22"/>
          <w:szCs w:val="22"/>
        </w:rPr>
        <w:t xml:space="preserve"> almost every care pathway and for everyone working in the healthcare sector.</w:t>
      </w:r>
    </w:p>
    <w:p w14:paraId="0A70DBB2" w14:textId="03F7F240" w:rsidR="00A528B4" w:rsidRPr="00EC2A89" w:rsidRDefault="00F3645C" w:rsidP="00A62DB9">
      <w:pPr>
        <w:pStyle w:val="Heading2"/>
        <w:spacing w:before="400" w:after="200"/>
        <w:jc w:val="both"/>
        <w:rPr>
          <w:rFonts w:ascii="Arial" w:hAnsi="Arial" w:cs="Arial"/>
          <w:color w:val="auto"/>
          <w:sz w:val="22"/>
          <w:szCs w:val="22"/>
          <w:lang w:val="en-GB"/>
        </w:rPr>
      </w:pPr>
      <w:bookmarkStart w:id="5" w:name="_Toc235320132"/>
      <w:bookmarkStart w:id="6" w:name="_Toc235320153"/>
      <w:r w:rsidRPr="00EC2A89">
        <w:rPr>
          <w:rFonts w:ascii="Arial" w:hAnsi="Arial" w:cs="Arial"/>
          <w:b/>
          <w:bCs/>
          <w:color w:val="auto"/>
          <w:sz w:val="22"/>
          <w:szCs w:val="22"/>
          <w:lang w:val="en-GB"/>
        </w:rPr>
        <w:t>1.2 Problem Statement</w:t>
      </w:r>
      <w:bookmarkEnd w:id="5"/>
      <w:bookmarkEnd w:id="6"/>
    </w:p>
    <w:p w14:paraId="61058F2F" w14:textId="7F8427AF" w:rsidR="00451917" w:rsidRPr="00EC2A89" w:rsidRDefault="00B4491F" w:rsidP="00EC2A89">
      <w:pPr>
        <w:spacing w:line="360" w:lineRule="auto"/>
        <w:jc w:val="both"/>
      </w:pPr>
      <w:r w:rsidRPr="00EC2A89">
        <w:rPr>
          <w:rStyle w:val="cursor-pointer"/>
          <w:rFonts w:ascii="Arial" w:hAnsi="Arial" w:cs="Arial"/>
          <w:sz w:val="22"/>
          <w:szCs w:val="22"/>
        </w:rPr>
        <w:t xml:space="preserve">Medication errors </w:t>
      </w:r>
      <w:r w:rsidR="00EC2A89" w:rsidRPr="00EC2A89">
        <w:rPr>
          <w:rStyle w:val="cursor-pointer"/>
          <w:rFonts w:ascii="Arial" w:hAnsi="Arial" w:cs="Arial"/>
          <w:sz w:val="22"/>
          <w:szCs w:val="22"/>
        </w:rPr>
        <w:t>remain prevalent despite decades of research on the</w:t>
      </w:r>
      <w:r w:rsidRPr="00EC2A89">
        <w:rPr>
          <w:rStyle w:val="cursor-pointer"/>
          <w:rFonts w:ascii="Arial" w:hAnsi="Arial" w:cs="Arial"/>
          <w:sz w:val="22"/>
          <w:szCs w:val="22"/>
        </w:rPr>
        <w:t xml:space="preserve"> issue.</w:t>
      </w:r>
      <w:r w:rsidRPr="00EC2A89">
        <w:t xml:space="preserve"> </w:t>
      </w:r>
      <w:r w:rsidRPr="00EC2A89">
        <w:rPr>
          <w:rStyle w:val="cursor-pointer"/>
          <w:rFonts w:ascii="Arial" w:hAnsi="Arial" w:cs="Arial"/>
          <w:sz w:val="22"/>
          <w:szCs w:val="22"/>
        </w:rPr>
        <w:t xml:space="preserve">The cause of them is </w:t>
      </w:r>
      <w:r w:rsidR="00761FC3">
        <w:rPr>
          <w:rStyle w:val="cursor-pointer"/>
          <w:rFonts w:ascii="Arial" w:hAnsi="Arial" w:cs="Arial"/>
          <w:sz w:val="22"/>
          <w:szCs w:val="22"/>
        </w:rPr>
        <w:t>not a single one, but they are a web of interacting factors, such as heavy workload, lack of staff, interruptions of drug rounds, lack of communication between the healthcare team members</w:t>
      </w:r>
      <w:r w:rsidRPr="00EC2A89">
        <w:rPr>
          <w:rStyle w:val="cursor-pointer"/>
          <w:rFonts w:ascii="Arial" w:hAnsi="Arial" w:cs="Arial"/>
          <w:sz w:val="22"/>
          <w:szCs w:val="22"/>
        </w:rPr>
        <w:t>, and gaps in training, which repeatedly appear throughout the evidence base (</w:t>
      </w:r>
      <w:proofErr w:type="spellStart"/>
      <w:r w:rsidRPr="00EC2A89">
        <w:rPr>
          <w:rStyle w:val="cursor-pointer"/>
          <w:rFonts w:ascii="Arial" w:hAnsi="Arial" w:cs="Arial"/>
          <w:sz w:val="22"/>
          <w:szCs w:val="22"/>
        </w:rPr>
        <w:t>Keers</w:t>
      </w:r>
      <w:proofErr w:type="spellEnd"/>
      <w:r w:rsidRPr="00EC2A89">
        <w:rPr>
          <w:rStyle w:val="cursor-pointer"/>
          <w:rFonts w:ascii="Arial" w:hAnsi="Arial" w:cs="Arial"/>
          <w:sz w:val="22"/>
          <w:szCs w:val="22"/>
        </w:rPr>
        <w:t xml:space="preserve"> et al., 2013).</w:t>
      </w:r>
      <w:r w:rsidRPr="00EC2A89">
        <w:t xml:space="preserve"> </w:t>
      </w:r>
    </w:p>
    <w:p w14:paraId="49DF0C81" w14:textId="77777777" w:rsidR="00EC2A89" w:rsidRPr="00EC2A89" w:rsidRDefault="00EC2A89" w:rsidP="00EC2A89">
      <w:pPr>
        <w:jc w:val="both"/>
      </w:pPr>
    </w:p>
    <w:p w14:paraId="407C06DB" w14:textId="7B2D886F" w:rsidR="00D16E75" w:rsidRDefault="00B4491F" w:rsidP="00EC2A89">
      <w:pPr>
        <w:spacing w:line="360" w:lineRule="auto"/>
        <w:jc w:val="both"/>
        <w:rPr>
          <w:rStyle w:val="cursor-pointer"/>
          <w:rFonts w:ascii="Arial" w:hAnsi="Arial" w:cs="Arial"/>
          <w:sz w:val="22"/>
          <w:szCs w:val="22"/>
        </w:rPr>
      </w:pPr>
      <w:r w:rsidRPr="00EC2A89">
        <w:rPr>
          <w:rStyle w:val="cursor-pointer"/>
          <w:rFonts w:ascii="Arial" w:hAnsi="Arial" w:cs="Arial"/>
          <w:sz w:val="22"/>
          <w:szCs w:val="22"/>
        </w:rPr>
        <w:t xml:space="preserve">When errors </w:t>
      </w:r>
      <w:r w:rsidR="0037740B">
        <w:rPr>
          <w:rStyle w:val="cursor-pointer"/>
          <w:rFonts w:ascii="Arial" w:hAnsi="Arial" w:cs="Arial"/>
          <w:sz w:val="22"/>
          <w:szCs w:val="22"/>
        </w:rPr>
        <w:t xml:space="preserve">reach patients, they can exacerbate </w:t>
      </w:r>
      <w:r w:rsidR="00761FC3">
        <w:rPr>
          <w:rStyle w:val="cursor-pointer"/>
          <w:rFonts w:ascii="Arial" w:hAnsi="Arial" w:cs="Arial"/>
          <w:sz w:val="22"/>
          <w:szCs w:val="22"/>
        </w:rPr>
        <w:t>their struggles, prolong healing, and undermine trust in the very services that are supposed to improve their care</w:t>
      </w:r>
      <w:r w:rsidRPr="00EC2A89">
        <w:rPr>
          <w:rStyle w:val="cursor-pointer"/>
          <w:rFonts w:ascii="Arial" w:hAnsi="Arial" w:cs="Arial"/>
          <w:sz w:val="22"/>
          <w:szCs w:val="22"/>
        </w:rPr>
        <w:t xml:space="preserve"> (</w:t>
      </w:r>
      <w:proofErr w:type="spellStart"/>
      <w:r w:rsidRPr="00EC2A89">
        <w:rPr>
          <w:rStyle w:val="cursor-pointer"/>
          <w:rFonts w:ascii="Arial" w:hAnsi="Arial" w:cs="Arial"/>
          <w:sz w:val="22"/>
          <w:szCs w:val="22"/>
        </w:rPr>
        <w:t>Guntschnig</w:t>
      </w:r>
      <w:proofErr w:type="spellEnd"/>
      <w:r w:rsidRPr="00EC2A89">
        <w:rPr>
          <w:rStyle w:val="cursor-pointer"/>
          <w:rFonts w:ascii="Arial" w:hAnsi="Arial" w:cs="Arial"/>
          <w:sz w:val="22"/>
          <w:szCs w:val="22"/>
        </w:rPr>
        <w:t xml:space="preserve"> et al., 2025).</w:t>
      </w:r>
    </w:p>
    <w:p w14:paraId="6434DEC1" w14:textId="77777777" w:rsidR="00EC2A89" w:rsidRPr="00EC2A89" w:rsidRDefault="00EC2A89" w:rsidP="00EC2A89">
      <w:pPr>
        <w:jc w:val="both"/>
        <w:rPr>
          <w:rStyle w:val="cursor-pointer"/>
          <w:rFonts w:ascii="Arial" w:hAnsi="Arial" w:cs="Arial"/>
          <w:sz w:val="22"/>
          <w:szCs w:val="22"/>
        </w:rPr>
      </w:pPr>
    </w:p>
    <w:p w14:paraId="2A6F0A4A" w14:textId="56CA17F1" w:rsidR="00D16E75" w:rsidRPr="00EC2A89" w:rsidRDefault="00B4491F" w:rsidP="00EC2A89">
      <w:pPr>
        <w:spacing w:line="360" w:lineRule="auto"/>
        <w:jc w:val="both"/>
      </w:pPr>
      <w:r w:rsidRPr="00EC2A89">
        <w:rPr>
          <w:rStyle w:val="cursor-pointer"/>
          <w:rFonts w:ascii="Arial" w:hAnsi="Arial" w:cs="Arial"/>
          <w:sz w:val="22"/>
          <w:szCs w:val="22"/>
        </w:rPr>
        <w:t>Less is known, and this study aims to answer</w:t>
      </w:r>
      <w:r w:rsidR="00761FC3">
        <w:rPr>
          <w:rStyle w:val="cursor-pointer"/>
          <w:rFonts w:ascii="Arial" w:hAnsi="Arial" w:cs="Arial"/>
          <w:sz w:val="22"/>
          <w:szCs w:val="22"/>
        </w:rPr>
        <w:t xml:space="preserve"> how the evidence on causes relates to practical, nurse-related</w:t>
      </w:r>
      <w:r w:rsidRPr="00EC2A89">
        <w:rPr>
          <w:rStyle w:val="cursor-pointer"/>
          <w:rFonts w:ascii="Arial" w:hAnsi="Arial" w:cs="Arial"/>
          <w:sz w:val="22"/>
          <w:szCs w:val="22"/>
        </w:rPr>
        <w:t xml:space="preserve"> guidance that health-care organisations can </w:t>
      </w:r>
      <w:r w:rsidR="00EC2A89" w:rsidRPr="00EC2A89">
        <w:rPr>
          <w:rStyle w:val="cursor-pointer"/>
          <w:rFonts w:ascii="Arial" w:hAnsi="Arial" w:cs="Arial"/>
          <w:sz w:val="22"/>
          <w:szCs w:val="22"/>
        </w:rPr>
        <w:t>set</w:t>
      </w:r>
      <w:r w:rsidRPr="00EC2A89">
        <w:rPr>
          <w:rStyle w:val="cursor-pointer"/>
          <w:rFonts w:ascii="Arial" w:hAnsi="Arial" w:cs="Arial"/>
          <w:sz w:val="22"/>
          <w:szCs w:val="22"/>
        </w:rPr>
        <w:t xml:space="preserve"> to use.</w:t>
      </w:r>
      <w:r w:rsidRPr="00EC2A89">
        <w:t xml:space="preserve"> </w:t>
      </w:r>
    </w:p>
    <w:p w14:paraId="60CE460B" w14:textId="77777777" w:rsidR="00EC2A89" w:rsidRPr="00EC2A89" w:rsidRDefault="00EC2A89" w:rsidP="00EC2A89">
      <w:pPr>
        <w:spacing w:line="360" w:lineRule="auto"/>
        <w:jc w:val="both"/>
      </w:pPr>
    </w:p>
    <w:p w14:paraId="3DE17FDB" w14:textId="3BF4690E" w:rsidR="00B4491F" w:rsidRPr="00EC2A89" w:rsidRDefault="00B4491F" w:rsidP="00EC2A89">
      <w:pPr>
        <w:spacing w:line="360" w:lineRule="auto"/>
        <w:jc w:val="both"/>
      </w:pPr>
      <w:r w:rsidRPr="00EC2A89">
        <w:rPr>
          <w:rStyle w:val="cursor-pointer"/>
          <w:rFonts w:ascii="Arial" w:hAnsi="Arial" w:cs="Arial"/>
          <w:sz w:val="22"/>
          <w:szCs w:val="22"/>
        </w:rPr>
        <w:lastRenderedPageBreak/>
        <w:t>The current literature is fragmented and dispersed across fields and contexts, making it hard for practitioners and policymakers overwhelmed with work to catch a glimpse of the practice actions most likely to impact patient outcomes.</w:t>
      </w:r>
      <w:r w:rsidRPr="00EC2A89">
        <w:t xml:space="preserve"> </w:t>
      </w:r>
    </w:p>
    <w:p w14:paraId="3B9196BD" w14:textId="45C1FBB1" w:rsidR="00A528B4" w:rsidRPr="00EC2A89" w:rsidRDefault="00F3645C" w:rsidP="00A62DB9">
      <w:pPr>
        <w:pStyle w:val="Heading2"/>
        <w:spacing w:before="400" w:after="200"/>
        <w:jc w:val="both"/>
        <w:rPr>
          <w:rFonts w:ascii="Arial" w:hAnsi="Arial" w:cs="Arial"/>
          <w:color w:val="auto"/>
          <w:sz w:val="22"/>
          <w:szCs w:val="22"/>
          <w:lang w:val="en-GB"/>
        </w:rPr>
      </w:pPr>
      <w:bookmarkStart w:id="7" w:name="_Toc235320133"/>
      <w:bookmarkStart w:id="8" w:name="_Toc235320154"/>
      <w:r w:rsidRPr="00EC2A89">
        <w:rPr>
          <w:rFonts w:ascii="Arial" w:hAnsi="Arial" w:cs="Arial"/>
          <w:b/>
          <w:bCs/>
          <w:color w:val="auto"/>
          <w:sz w:val="22"/>
          <w:szCs w:val="22"/>
          <w:lang w:val="en-GB"/>
        </w:rPr>
        <w:t>1.3 Rationale and Significance</w:t>
      </w:r>
      <w:bookmarkEnd w:id="7"/>
      <w:bookmarkEnd w:id="8"/>
    </w:p>
    <w:p w14:paraId="70F9DF9F" w14:textId="77777777" w:rsidR="00451917" w:rsidRPr="00EC2A89" w:rsidRDefault="00B4491F" w:rsidP="00EC2A89">
      <w:pPr>
        <w:spacing w:line="360" w:lineRule="auto"/>
        <w:jc w:val="both"/>
        <w:rPr>
          <w:rStyle w:val="cursor-pointer"/>
          <w:rFonts w:ascii="Arial" w:hAnsi="Arial" w:cs="Arial"/>
          <w:sz w:val="22"/>
          <w:szCs w:val="22"/>
        </w:rPr>
      </w:pPr>
      <w:r w:rsidRPr="00EC2A89">
        <w:rPr>
          <w:rStyle w:val="cursor-pointer"/>
          <w:rFonts w:ascii="Arial" w:hAnsi="Arial" w:cs="Arial"/>
          <w:sz w:val="22"/>
          <w:szCs w:val="22"/>
        </w:rPr>
        <w:t>This study is based on three observations</w:t>
      </w:r>
      <w:r w:rsidR="00451917" w:rsidRPr="00EC2A89">
        <w:rPr>
          <w:rStyle w:val="cursor-pointer"/>
          <w:rFonts w:ascii="Arial" w:hAnsi="Arial" w:cs="Arial"/>
          <w:sz w:val="22"/>
          <w:szCs w:val="22"/>
        </w:rPr>
        <w:t>:</w:t>
      </w:r>
    </w:p>
    <w:p w14:paraId="7E7B0AAE" w14:textId="317A0385" w:rsidR="00451917" w:rsidRPr="00EC2A89" w:rsidRDefault="00B4491F" w:rsidP="00EC2A89">
      <w:pPr>
        <w:spacing w:line="360" w:lineRule="auto"/>
        <w:jc w:val="both"/>
      </w:pPr>
      <w:r w:rsidRPr="00EC2A89">
        <w:rPr>
          <w:rStyle w:val="cursor-pointer"/>
          <w:rFonts w:ascii="Arial" w:hAnsi="Arial" w:cs="Arial"/>
          <w:sz w:val="22"/>
          <w:szCs w:val="22"/>
        </w:rPr>
        <w:t xml:space="preserve">The first is the importance of medication safety as a global priority: </w:t>
      </w:r>
      <w:r w:rsidR="00EC2A89" w:rsidRPr="00EC2A89">
        <w:rPr>
          <w:rStyle w:val="cursor-pointer"/>
          <w:rFonts w:ascii="Arial" w:hAnsi="Arial" w:cs="Arial"/>
          <w:sz w:val="22"/>
          <w:szCs w:val="22"/>
        </w:rPr>
        <w:t>The</w:t>
      </w:r>
      <w:r w:rsidRPr="00EC2A89">
        <w:rPr>
          <w:rStyle w:val="cursor-pointer"/>
          <w:rFonts w:ascii="Arial" w:hAnsi="Arial" w:cs="Arial"/>
          <w:sz w:val="22"/>
          <w:szCs w:val="22"/>
        </w:rPr>
        <w:t xml:space="preserve"> World Health Organisation has designated the elimination of avoidable </w:t>
      </w:r>
      <w:r w:rsidR="00EC2A89" w:rsidRPr="00EC2A89">
        <w:rPr>
          <w:rStyle w:val="cursor-pointer"/>
          <w:rFonts w:ascii="Arial" w:hAnsi="Arial" w:cs="Arial"/>
          <w:sz w:val="22"/>
          <w:szCs w:val="22"/>
        </w:rPr>
        <w:t>medication-related</w:t>
      </w:r>
      <w:r w:rsidRPr="00EC2A89">
        <w:rPr>
          <w:rStyle w:val="cursor-pointer"/>
          <w:rFonts w:ascii="Arial" w:hAnsi="Arial" w:cs="Arial"/>
          <w:sz w:val="22"/>
          <w:szCs w:val="22"/>
        </w:rPr>
        <w:t xml:space="preserve"> harm as a key priority of its patient safety programme, which has a goal of making a significant impact on reducing serious avoidable harm in health systems (World Health Organisation, 2026).</w:t>
      </w:r>
      <w:r w:rsidRPr="00EC2A89">
        <w:t xml:space="preserve"> </w:t>
      </w:r>
    </w:p>
    <w:p w14:paraId="005DA8C7" w14:textId="77777777" w:rsidR="00EC2A89" w:rsidRPr="00EC2A89" w:rsidRDefault="00EC2A89" w:rsidP="00EC2A89">
      <w:pPr>
        <w:jc w:val="both"/>
      </w:pPr>
    </w:p>
    <w:p w14:paraId="6536C9AB" w14:textId="39E79E91" w:rsidR="00451917" w:rsidRPr="00EC2A89" w:rsidRDefault="00B4491F" w:rsidP="00EC2A89">
      <w:pPr>
        <w:spacing w:line="360" w:lineRule="auto"/>
        <w:jc w:val="both"/>
      </w:pPr>
      <w:r w:rsidRPr="00EC2A89">
        <w:rPr>
          <w:rStyle w:val="cursor-pointer"/>
          <w:rFonts w:ascii="Arial" w:hAnsi="Arial" w:cs="Arial"/>
          <w:sz w:val="22"/>
          <w:szCs w:val="22"/>
        </w:rPr>
        <w:t xml:space="preserve">Second, medication administration is structurally central to nursing care in most health services, meaning that interventions </w:t>
      </w:r>
      <w:r w:rsidR="00EC2A89" w:rsidRPr="00EC2A89">
        <w:rPr>
          <w:rStyle w:val="cursor-pointer"/>
          <w:rFonts w:ascii="Arial" w:hAnsi="Arial" w:cs="Arial"/>
          <w:sz w:val="22"/>
          <w:szCs w:val="22"/>
        </w:rPr>
        <w:t>targeting nurses' roles</w:t>
      </w:r>
      <w:r w:rsidRPr="00EC2A89">
        <w:rPr>
          <w:rStyle w:val="cursor-pointer"/>
          <w:rFonts w:ascii="Arial" w:hAnsi="Arial" w:cs="Arial"/>
          <w:sz w:val="22"/>
          <w:szCs w:val="22"/>
        </w:rPr>
        <w:t xml:space="preserve"> can have a disproportionate impact on improving medication administration.</w:t>
      </w:r>
      <w:r w:rsidRPr="00EC2A89">
        <w:t xml:space="preserve"> </w:t>
      </w:r>
    </w:p>
    <w:p w14:paraId="66F91230" w14:textId="77777777" w:rsidR="00EC2A89" w:rsidRPr="00EC2A89" w:rsidRDefault="00EC2A89" w:rsidP="00EC2A89">
      <w:pPr>
        <w:jc w:val="both"/>
      </w:pPr>
    </w:p>
    <w:p w14:paraId="14C03909" w14:textId="0FC773FE" w:rsidR="00451917" w:rsidRPr="00EC2A89" w:rsidRDefault="00B4491F" w:rsidP="00EC2A89">
      <w:pPr>
        <w:spacing w:line="360" w:lineRule="auto"/>
        <w:jc w:val="both"/>
      </w:pPr>
      <w:r w:rsidRPr="00EC2A89">
        <w:rPr>
          <w:rStyle w:val="cursor-pointer"/>
          <w:rFonts w:ascii="Arial" w:hAnsi="Arial" w:cs="Arial"/>
          <w:sz w:val="22"/>
          <w:szCs w:val="22"/>
        </w:rPr>
        <w:t>Third, a structured synthesis of recent research is a way to bring all the little 'nuggets' of evidence that are out there</w:t>
      </w:r>
      <w:r w:rsidR="00EC2A89" w:rsidRPr="00EC2A89">
        <w:rPr>
          <w:rStyle w:val="cursor-pointer"/>
          <w:rFonts w:ascii="Arial" w:hAnsi="Arial" w:cs="Arial"/>
          <w:sz w:val="22"/>
          <w:szCs w:val="22"/>
        </w:rPr>
        <w:t>,</w:t>
      </w:r>
      <w:r w:rsidRPr="00EC2A89">
        <w:rPr>
          <w:rStyle w:val="cursor-pointer"/>
          <w:rFonts w:ascii="Arial" w:hAnsi="Arial" w:cs="Arial"/>
          <w:sz w:val="22"/>
          <w:szCs w:val="22"/>
        </w:rPr>
        <w:t xml:space="preserve"> </w:t>
      </w:r>
      <w:r w:rsidR="005A1346" w:rsidRPr="00EC2A89">
        <w:rPr>
          <w:rStyle w:val="cursor-pointer"/>
          <w:rFonts w:ascii="Arial" w:hAnsi="Arial" w:cs="Arial"/>
          <w:sz w:val="22"/>
          <w:szCs w:val="22"/>
        </w:rPr>
        <w:t>specifically</w:t>
      </w:r>
      <w:r w:rsidRPr="00EC2A89">
        <w:rPr>
          <w:rStyle w:val="cursor-pointer"/>
          <w:rFonts w:ascii="Arial" w:hAnsi="Arial" w:cs="Arial"/>
          <w:sz w:val="22"/>
          <w:szCs w:val="22"/>
        </w:rPr>
        <w:t xml:space="preserve"> to a setting</w:t>
      </w:r>
      <w:r w:rsidR="00EC2A89" w:rsidRPr="00EC2A89">
        <w:rPr>
          <w:rStyle w:val="cursor-pointer"/>
          <w:rFonts w:ascii="Arial" w:hAnsi="Arial" w:cs="Arial"/>
          <w:sz w:val="22"/>
          <w:szCs w:val="22"/>
        </w:rPr>
        <w:t>,</w:t>
      </w:r>
      <w:r w:rsidRPr="00EC2A89">
        <w:rPr>
          <w:rStyle w:val="cursor-pointer"/>
          <w:rFonts w:ascii="Arial" w:hAnsi="Arial" w:cs="Arial"/>
          <w:sz w:val="22"/>
          <w:szCs w:val="22"/>
        </w:rPr>
        <w:t xml:space="preserve"> into a coherent picture, one that can really inform nursing practice and organisation policy, and that can feed into future research priorities.</w:t>
      </w:r>
      <w:r w:rsidRPr="00EC2A89">
        <w:t xml:space="preserve"> </w:t>
      </w:r>
    </w:p>
    <w:p w14:paraId="46E79250" w14:textId="77777777" w:rsidR="00EC2A89" w:rsidRPr="00EC2A89" w:rsidRDefault="00EC2A89" w:rsidP="00EC2A89">
      <w:pPr>
        <w:jc w:val="both"/>
      </w:pPr>
    </w:p>
    <w:p w14:paraId="7BF15322" w14:textId="2096C134" w:rsidR="00B4491F" w:rsidRPr="00EC2A89" w:rsidRDefault="00B4491F" w:rsidP="00EC2A89">
      <w:pPr>
        <w:spacing w:line="360" w:lineRule="auto"/>
        <w:jc w:val="both"/>
        <w:rPr>
          <w:rStyle w:val="cursor-pointer"/>
          <w:rFonts w:ascii="Arial" w:hAnsi="Arial" w:cs="Arial"/>
          <w:sz w:val="22"/>
          <w:szCs w:val="22"/>
        </w:rPr>
      </w:pPr>
      <w:r w:rsidRPr="00EC2A89">
        <w:rPr>
          <w:rStyle w:val="cursor-pointer"/>
          <w:rFonts w:ascii="Arial" w:hAnsi="Arial" w:cs="Arial"/>
          <w:sz w:val="22"/>
          <w:szCs w:val="22"/>
        </w:rPr>
        <w:t xml:space="preserve">This project </w:t>
      </w:r>
      <w:r w:rsidR="005A1346" w:rsidRPr="00EC2A89">
        <w:rPr>
          <w:rStyle w:val="cursor-pointer"/>
          <w:rFonts w:ascii="Arial" w:hAnsi="Arial" w:cs="Arial"/>
          <w:sz w:val="22"/>
          <w:szCs w:val="22"/>
        </w:rPr>
        <w:t>relied</w:t>
      </w:r>
      <w:r w:rsidRPr="00EC2A89">
        <w:rPr>
          <w:rStyle w:val="cursor-pointer"/>
          <w:rFonts w:ascii="Arial" w:hAnsi="Arial" w:cs="Arial"/>
          <w:sz w:val="22"/>
          <w:szCs w:val="22"/>
        </w:rPr>
        <w:t xml:space="preserve"> on secondary evidence rather than primary data collection, </w:t>
      </w:r>
      <w:r w:rsidR="00EC2A89" w:rsidRPr="00EC2A89">
        <w:rPr>
          <w:rStyle w:val="cursor-pointer"/>
          <w:rFonts w:ascii="Arial" w:hAnsi="Arial" w:cs="Arial"/>
          <w:sz w:val="22"/>
          <w:szCs w:val="22"/>
        </w:rPr>
        <w:t xml:space="preserve">allowing it to build on a large evidence base within its time and resources for an undergraduate dissertation while still providing recommendations </w:t>
      </w:r>
      <w:r w:rsidRPr="00EC2A89">
        <w:rPr>
          <w:rStyle w:val="cursor-pointer"/>
          <w:rFonts w:ascii="Arial" w:hAnsi="Arial" w:cs="Arial"/>
          <w:sz w:val="22"/>
          <w:szCs w:val="22"/>
        </w:rPr>
        <w:t>informed by current, peer-reviewed research.</w:t>
      </w:r>
      <w:r w:rsidRPr="00EC2A89">
        <w:t xml:space="preserve"> </w:t>
      </w:r>
      <w:r w:rsidRPr="00EC2A89">
        <w:rPr>
          <w:rStyle w:val="cursor-pointer"/>
          <w:rFonts w:ascii="Arial" w:hAnsi="Arial" w:cs="Arial"/>
          <w:sz w:val="22"/>
          <w:szCs w:val="22"/>
        </w:rPr>
        <w:t xml:space="preserve">This is especially appropriate for a topic </w:t>
      </w:r>
      <w:r w:rsidR="00EC2A89" w:rsidRPr="00EC2A89">
        <w:rPr>
          <w:rStyle w:val="cursor-pointer"/>
          <w:rFonts w:ascii="Arial" w:hAnsi="Arial" w:cs="Arial"/>
          <w:sz w:val="22"/>
          <w:szCs w:val="22"/>
        </w:rPr>
        <w:t>with relevant findings across a wide array of nursing, pharmacy, and health policy literature, where a structured synthesis can help integrate findings from individual primary studies,</w:t>
      </w:r>
      <w:r w:rsidRPr="00EC2A89">
        <w:rPr>
          <w:rStyle w:val="cursor-pointer"/>
          <w:rFonts w:ascii="Arial" w:hAnsi="Arial" w:cs="Arial"/>
          <w:sz w:val="22"/>
          <w:szCs w:val="22"/>
        </w:rPr>
        <w:t xml:space="preserve"> each limited to a single ward, hospital, or country.</w:t>
      </w:r>
    </w:p>
    <w:p w14:paraId="41CC151C" w14:textId="7D95EEA6" w:rsidR="00A528B4" w:rsidRPr="00EC2A89" w:rsidRDefault="00F3645C" w:rsidP="00EC2A89">
      <w:pPr>
        <w:pStyle w:val="Heading2"/>
        <w:spacing w:before="400" w:after="200"/>
        <w:jc w:val="both"/>
        <w:rPr>
          <w:rFonts w:ascii="Arial" w:hAnsi="Arial" w:cs="Arial"/>
          <w:color w:val="auto"/>
          <w:sz w:val="22"/>
          <w:szCs w:val="22"/>
          <w:lang w:val="en-GB"/>
        </w:rPr>
      </w:pPr>
      <w:bookmarkStart w:id="9" w:name="_Toc235320134"/>
      <w:bookmarkStart w:id="10" w:name="_Toc235320155"/>
      <w:r w:rsidRPr="00EC2A89">
        <w:rPr>
          <w:rFonts w:ascii="Arial" w:hAnsi="Arial" w:cs="Arial"/>
          <w:b/>
          <w:bCs/>
          <w:color w:val="auto"/>
          <w:sz w:val="22"/>
          <w:szCs w:val="22"/>
          <w:lang w:val="en-GB"/>
        </w:rPr>
        <w:t>1.4 Aim and Objectives</w:t>
      </w:r>
      <w:bookmarkEnd w:id="9"/>
      <w:bookmarkEnd w:id="10"/>
    </w:p>
    <w:p w14:paraId="74044B54" w14:textId="58748ED5" w:rsidR="0085651A" w:rsidRPr="00EC2A89" w:rsidRDefault="0085651A" w:rsidP="00EC2A89">
      <w:pPr>
        <w:spacing w:line="360" w:lineRule="auto"/>
        <w:jc w:val="both"/>
      </w:pPr>
      <w:r w:rsidRPr="00EC2A89">
        <w:rPr>
          <w:rStyle w:val="cursor-pointer"/>
          <w:rFonts w:ascii="Arial" w:hAnsi="Arial" w:cs="Arial"/>
          <w:sz w:val="22"/>
          <w:szCs w:val="22"/>
        </w:rPr>
        <w:t xml:space="preserve">This study aims to </w:t>
      </w:r>
      <w:r w:rsidR="00EC2A89" w:rsidRPr="00EC2A89">
        <w:rPr>
          <w:rStyle w:val="cursor-pointer"/>
          <w:rFonts w:ascii="Arial" w:hAnsi="Arial" w:cs="Arial"/>
          <w:sz w:val="22"/>
          <w:szCs w:val="22"/>
        </w:rPr>
        <w:t>analyse how nurses can make their patients safer in hospital and minimise medication errors, highlight the most frequent medication errors, assess the nurses' role in minimising them, and provide practical, evidence-based recommendations to mitigate them</w:t>
      </w:r>
      <w:r w:rsidR="00A62DB9" w:rsidRPr="00EC2A89">
        <w:rPr>
          <w:rStyle w:val="cursor-pointer"/>
          <w:rFonts w:ascii="Arial" w:hAnsi="Arial" w:cs="Arial"/>
          <w:sz w:val="22"/>
          <w:szCs w:val="22"/>
        </w:rPr>
        <w:t>. This goal is achieved by four goals:</w:t>
      </w:r>
      <w:r w:rsidR="00A62DB9" w:rsidRPr="00EC2A89">
        <w:t xml:space="preserve"> </w:t>
      </w:r>
    </w:p>
    <w:p w14:paraId="0025562F" w14:textId="2F3FC744" w:rsidR="0085651A" w:rsidRPr="00EC2A89" w:rsidRDefault="0085651A" w:rsidP="00EC2A89">
      <w:pPr>
        <w:pStyle w:val="Heading2"/>
        <w:numPr>
          <w:ilvl w:val="0"/>
          <w:numId w:val="2"/>
        </w:numPr>
        <w:spacing w:before="400" w:after="200" w:line="360" w:lineRule="auto"/>
        <w:jc w:val="both"/>
        <w:rPr>
          <w:rFonts w:ascii="Arial" w:hAnsi="Arial" w:cs="Arial"/>
          <w:color w:val="auto"/>
          <w:sz w:val="22"/>
          <w:szCs w:val="22"/>
          <w:lang w:val="en-GB"/>
        </w:rPr>
      </w:pPr>
      <w:bookmarkStart w:id="11" w:name="_Toc235320135"/>
      <w:bookmarkStart w:id="12" w:name="_Toc235320156"/>
      <w:r w:rsidRPr="00EC2A89">
        <w:rPr>
          <w:rStyle w:val="cursor-pointer"/>
          <w:rFonts w:ascii="Arial" w:hAnsi="Arial" w:cs="Arial"/>
          <w:color w:val="auto"/>
          <w:sz w:val="22"/>
          <w:szCs w:val="22"/>
          <w:lang w:val="en-GB"/>
        </w:rPr>
        <w:t>To identify the major factors and factors contributing to the pharmaceutical errors in the health care settings.</w:t>
      </w:r>
      <w:bookmarkEnd w:id="11"/>
      <w:bookmarkEnd w:id="12"/>
      <w:r w:rsidRPr="00EC2A89">
        <w:rPr>
          <w:rFonts w:ascii="Arial" w:hAnsi="Arial" w:cs="Arial"/>
          <w:color w:val="auto"/>
          <w:sz w:val="22"/>
          <w:szCs w:val="22"/>
          <w:lang w:val="en-GB"/>
        </w:rPr>
        <w:t xml:space="preserve"> </w:t>
      </w:r>
    </w:p>
    <w:p w14:paraId="7439EAD5" w14:textId="34820772" w:rsidR="0085651A" w:rsidRPr="00EC2A89" w:rsidRDefault="0085651A" w:rsidP="00EC2A89">
      <w:pPr>
        <w:pStyle w:val="Heading2"/>
        <w:numPr>
          <w:ilvl w:val="0"/>
          <w:numId w:val="2"/>
        </w:numPr>
        <w:spacing w:before="400" w:after="200" w:line="360" w:lineRule="auto"/>
        <w:jc w:val="both"/>
        <w:rPr>
          <w:rFonts w:ascii="Arial" w:hAnsi="Arial" w:cs="Arial"/>
          <w:color w:val="auto"/>
          <w:sz w:val="22"/>
          <w:szCs w:val="22"/>
          <w:lang w:val="en-GB"/>
        </w:rPr>
      </w:pPr>
      <w:bookmarkStart w:id="13" w:name="_Toc235320136"/>
      <w:bookmarkStart w:id="14" w:name="_Toc235320157"/>
      <w:r w:rsidRPr="00EC2A89">
        <w:rPr>
          <w:rStyle w:val="cursor-pointer"/>
          <w:rFonts w:ascii="Arial" w:hAnsi="Arial" w:cs="Arial"/>
          <w:color w:val="auto"/>
          <w:sz w:val="22"/>
          <w:szCs w:val="22"/>
          <w:lang w:val="en-GB"/>
        </w:rPr>
        <w:lastRenderedPageBreak/>
        <w:t>To review the current research and evidence related to medication error, patient safety and the role of the nurse in the prevention of medication related incidents.</w:t>
      </w:r>
      <w:bookmarkEnd w:id="13"/>
      <w:bookmarkEnd w:id="14"/>
      <w:r w:rsidRPr="00EC2A89">
        <w:rPr>
          <w:rFonts w:ascii="Arial" w:hAnsi="Arial" w:cs="Arial"/>
          <w:color w:val="auto"/>
          <w:sz w:val="22"/>
          <w:szCs w:val="22"/>
          <w:lang w:val="en-GB"/>
        </w:rPr>
        <w:t xml:space="preserve"> </w:t>
      </w:r>
    </w:p>
    <w:p w14:paraId="368747F3" w14:textId="63CAC023" w:rsidR="0085651A" w:rsidRPr="00EC2A89" w:rsidRDefault="0085651A" w:rsidP="00EC2A89">
      <w:pPr>
        <w:pStyle w:val="Heading2"/>
        <w:numPr>
          <w:ilvl w:val="0"/>
          <w:numId w:val="2"/>
        </w:numPr>
        <w:spacing w:before="400" w:after="200" w:line="360" w:lineRule="auto"/>
        <w:jc w:val="both"/>
        <w:rPr>
          <w:rFonts w:ascii="Arial" w:hAnsi="Arial" w:cs="Arial"/>
          <w:color w:val="auto"/>
          <w:sz w:val="22"/>
          <w:szCs w:val="22"/>
          <w:lang w:val="en-GB"/>
        </w:rPr>
      </w:pPr>
      <w:bookmarkStart w:id="15" w:name="_Toc235320137"/>
      <w:bookmarkStart w:id="16" w:name="_Toc235320158"/>
      <w:r w:rsidRPr="00EC2A89">
        <w:rPr>
          <w:rStyle w:val="cursor-pointer"/>
          <w:rFonts w:ascii="Arial" w:hAnsi="Arial" w:cs="Arial"/>
          <w:color w:val="auto"/>
          <w:sz w:val="22"/>
          <w:szCs w:val="22"/>
          <w:lang w:val="en-GB"/>
        </w:rPr>
        <w:t>To analyse the findings of selected studies using thematic analysis to determine the themes related to patient safety and nursing interventions.</w:t>
      </w:r>
      <w:bookmarkEnd w:id="15"/>
      <w:bookmarkEnd w:id="16"/>
      <w:r w:rsidRPr="00EC2A89">
        <w:rPr>
          <w:rFonts w:ascii="Arial" w:hAnsi="Arial" w:cs="Arial"/>
          <w:color w:val="auto"/>
          <w:sz w:val="22"/>
          <w:szCs w:val="22"/>
          <w:lang w:val="en-GB"/>
        </w:rPr>
        <w:t xml:space="preserve"> </w:t>
      </w:r>
    </w:p>
    <w:p w14:paraId="26BD0620" w14:textId="685F94E4" w:rsidR="0085651A" w:rsidRPr="00EC2A89" w:rsidRDefault="0085651A" w:rsidP="00EC2A89">
      <w:pPr>
        <w:pStyle w:val="Heading2"/>
        <w:numPr>
          <w:ilvl w:val="0"/>
          <w:numId w:val="2"/>
        </w:numPr>
        <w:spacing w:before="400" w:after="200" w:line="360" w:lineRule="auto"/>
        <w:jc w:val="both"/>
        <w:rPr>
          <w:rFonts w:ascii="Arial" w:hAnsi="Arial" w:cs="Arial"/>
          <w:color w:val="auto"/>
          <w:sz w:val="22"/>
          <w:szCs w:val="22"/>
          <w:lang w:val="en-GB"/>
        </w:rPr>
      </w:pPr>
      <w:bookmarkStart w:id="17" w:name="_Toc235320138"/>
      <w:bookmarkStart w:id="18" w:name="_Toc235320159"/>
      <w:r w:rsidRPr="00EC2A89">
        <w:rPr>
          <w:rStyle w:val="cursor-pointer"/>
          <w:rFonts w:ascii="Arial" w:hAnsi="Arial" w:cs="Arial"/>
          <w:color w:val="auto"/>
          <w:sz w:val="22"/>
          <w:szCs w:val="22"/>
          <w:lang w:val="en-GB"/>
        </w:rPr>
        <w:t>To deliver evidence-based recommendations to nurses, healthcare organisations, patient safety teams and policy makers that will help to minimise medication errors and enhance patient safety.</w:t>
      </w:r>
      <w:bookmarkEnd w:id="17"/>
      <w:bookmarkEnd w:id="18"/>
      <w:r w:rsidRPr="00EC2A89">
        <w:rPr>
          <w:rFonts w:ascii="Arial" w:hAnsi="Arial" w:cs="Arial"/>
          <w:color w:val="auto"/>
          <w:sz w:val="22"/>
          <w:szCs w:val="22"/>
          <w:lang w:val="en-GB"/>
        </w:rPr>
        <w:t xml:space="preserve"> </w:t>
      </w:r>
    </w:p>
    <w:p w14:paraId="195AE324" w14:textId="0B5DC0E0" w:rsidR="00A528B4" w:rsidRPr="00EC2A89" w:rsidRDefault="00F3645C" w:rsidP="00EC2A89">
      <w:pPr>
        <w:pStyle w:val="Heading2"/>
        <w:spacing w:before="400" w:after="200"/>
        <w:jc w:val="both"/>
        <w:rPr>
          <w:rFonts w:ascii="Arial" w:hAnsi="Arial" w:cs="Arial"/>
          <w:color w:val="auto"/>
          <w:sz w:val="22"/>
          <w:szCs w:val="22"/>
          <w:lang w:val="en-GB"/>
        </w:rPr>
      </w:pPr>
      <w:bookmarkStart w:id="19" w:name="_Toc235320139"/>
      <w:bookmarkStart w:id="20" w:name="_Toc235320160"/>
      <w:r w:rsidRPr="00EC2A89">
        <w:rPr>
          <w:rFonts w:ascii="Arial" w:hAnsi="Arial" w:cs="Arial"/>
          <w:b/>
          <w:bCs/>
          <w:color w:val="auto"/>
          <w:sz w:val="22"/>
          <w:szCs w:val="22"/>
          <w:lang w:val="en-GB"/>
        </w:rPr>
        <w:t>1.5 Overview of Methodology</w:t>
      </w:r>
      <w:bookmarkEnd w:id="19"/>
      <w:bookmarkEnd w:id="20"/>
    </w:p>
    <w:p w14:paraId="6D9C425E" w14:textId="53F5C0D8" w:rsidR="005A1346" w:rsidRDefault="0085651A" w:rsidP="00EC2A89">
      <w:pPr>
        <w:spacing w:line="360" w:lineRule="auto"/>
        <w:jc w:val="both"/>
      </w:pPr>
      <w:r w:rsidRPr="00EC2A89">
        <w:rPr>
          <w:rStyle w:val="cursor-pointer"/>
          <w:rFonts w:ascii="Arial" w:hAnsi="Arial" w:cs="Arial"/>
          <w:sz w:val="22"/>
          <w:szCs w:val="22"/>
        </w:rPr>
        <w:t xml:space="preserve">The design for this dissertation is </w:t>
      </w:r>
      <w:r w:rsidR="00EC2A89">
        <w:rPr>
          <w:rStyle w:val="cursor-pointer"/>
          <w:rFonts w:ascii="Arial" w:hAnsi="Arial" w:cs="Arial"/>
          <w:sz w:val="22"/>
          <w:szCs w:val="22"/>
        </w:rPr>
        <w:t>a secondary research approach based on peer-reviewed journal articles, reports from health organisations, government documents, and policy papers sourced from CINAHL, MEDLINE, PubMed, Google Scholar, and other databases</w:t>
      </w:r>
      <w:r w:rsidRPr="00EC2A89">
        <w:rPr>
          <w:rStyle w:val="cursor-pointer"/>
          <w:rFonts w:ascii="Arial" w:hAnsi="Arial" w:cs="Arial"/>
          <w:sz w:val="22"/>
          <w:szCs w:val="22"/>
        </w:rPr>
        <w:t>.</w:t>
      </w:r>
      <w:r w:rsidRPr="00EC2A89">
        <w:t xml:space="preserve"> </w:t>
      </w:r>
      <w:r w:rsidRPr="00EC2A89">
        <w:rPr>
          <w:rStyle w:val="cursor-pointer"/>
          <w:rFonts w:ascii="Arial" w:hAnsi="Arial" w:cs="Arial"/>
          <w:sz w:val="22"/>
          <w:szCs w:val="22"/>
        </w:rPr>
        <w:t>Using Boolean operators, terms were combined with medical terms, such as medication errors, patient safety, nursing interventions, etc., to narrow down the results.</w:t>
      </w:r>
      <w:r w:rsidRPr="00EC2A89">
        <w:t xml:space="preserve"> </w:t>
      </w:r>
      <w:r w:rsidRPr="00EC2A89">
        <w:rPr>
          <w:rStyle w:val="cursor-pointer"/>
          <w:rFonts w:ascii="Arial" w:hAnsi="Arial" w:cs="Arial"/>
          <w:sz w:val="22"/>
          <w:szCs w:val="22"/>
        </w:rPr>
        <w:t xml:space="preserve">Studies were included only if published in English within </w:t>
      </w:r>
      <w:r w:rsidR="00EC2A89">
        <w:rPr>
          <w:rStyle w:val="cursor-pointer"/>
          <w:rFonts w:ascii="Arial" w:hAnsi="Arial" w:cs="Arial"/>
          <w:sz w:val="22"/>
          <w:szCs w:val="22"/>
        </w:rPr>
        <w:t>the last 10 years, dealing with nursing practice, prescribing, or patient safety, and peer-reviewed; otherwise, older or non-peer-reviewed</w:t>
      </w:r>
      <w:r w:rsidRPr="00EC2A89">
        <w:rPr>
          <w:rStyle w:val="cursor-pointer"/>
          <w:rFonts w:ascii="Arial" w:hAnsi="Arial" w:cs="Arial"/>
          <w:sz w:val="22"/>
          <w:szCs w:val="22"/>
        </w:rPr>
        <w:t xml:space="preserve"> studies were excluded unless they were considered of particular importance.</w:t>
      </w:r>
      <w:r w:rsidRPr="00EC2A89">
        <w:t xml:space="preserve"> </w:t>
      </w:r>
    </w:p>
    <w:p w14:paraId="2D39300F" w14:textId="77777777" w:rsidR="00EC2A89" w:rsidRPr="00EC2A89" w:rsidRDefault="00EC2A89" w:rsidP="00EC2A89">
      <w:pPr>
        <w:jc w:val="both"/>
      </w:pPr>
    </w:p>
    <w:p w14:paraId="45C3427E" w14:textId="4EE87D39" w:rsidR="0085651A" w:rsidRPr="00EC2A89" w:rsidRDefault="0085651A" w:rsidP="00EC2A89">
      <w:pPr>
        <w:spacing w:line="360" w:lineRule="auto"/>
        <w:jc w:val="both"/>
        <w:rPr>
          <w:rStyle w:val="cursor-pointer"/>
          <w:rFonts w:ascii="Arial" w:hAnsi="Arial" w:cs="Arial"/>
          <w:sz w:val="22"/>
          <w:szCs w:val="22"/>
        </w:rPr>
      </w:pPr>
      <w:r w:rsidRPr="00EC2A89">
        <w:rPr>
          <w:rStyle w:val="cursor-pointer"/>
          <w:rFonts w:ascii="Arial" w:hAnsi="Arial" w:cs="Arial"/>
          <w:sz w:val="22"/>
          <w:szCs w:val="22"/>
        </w:rPr>
        <w:t xml:space="preserve">Selected literature was then </w:t>
      </w:r>
      <w:r w:rsidR="00EC2A89" w:rsidRPr="00EC2A89">
        <w:rPr>
          <w:rStyle w:val="cursor-pointer"/>
          <w:rFonts w:ascii="Arial" w:hAnsi="Arial" w:cs="Arial"/>
          <w:sz w:val="22"/>
          <w:szCs w:val="22"/>
        </w:rPr>
        <w:t>analysed</w:t>
      </w:r>
      <w:r w:rsidRPr="00EC2A89">
        <w:rPr>
          <w:rStyle w:val="cursor-pointer"/>
          <w:rFonts w:ascii="Arial" w:hAnsi="Arial" w:cs="Arial"/>
          <w:sz w:val="22"/>
          <w:szCs w:val="22"/>
        </w:rPr>
        <w:t xml:space="preserve"> </w:t>
      </w:r>
      <w:r w:rsidR="00EC2A89">
        <w:rPr>
          <w:rStyle w:val="cursor-pointer"/>
          <w:rFonts w:ascii="Arial" w:hAnsi="Arial" w:cs="Arial"/>
          <w:sz w:val="22"/>
          <w:szCs w:val="22"/>
        </w:rPr>
        <w:t>thematically to identify common themes related to the causes of medication error and nursing activities that could contribute to its prevention</w:t>
      </w:r>
      <w:r w:rsidRPr="00EC2A89">
        <w:rPr>
          <w:rStyle w:val="cursor-pointer"/>
          <w:rFonts w:ascii="Arial" w:hAnsi="Arial" w:cs="Arial"/>
          <w:sz w:val="22"/>
          <w:szCs w:val="22"/>
        </w:rPr>
        <w:t>.</w:t>
      </w:r>
      <w:r w:rsidRPr="00EC2A89">
        <w:t xml:space="preserve"> </w:t>
      </w:r>
      <w:r w:rsidRPr="00EC2A89">
        <w:rPr>
          <w:rStyle w:val="cursor-pointer"/>
          <w:rFonts w:ascii="Arial" w:hAnsi="Arial" w:cs="Arial"/>
          <w:sz w:val="22"/>
          <w:szCs w:val="22"/>
        </w:rPr>
        <w:t xml:space="preserve">Since all the data is </w:t>
      </w:r>
      <w:r w:rsidR="00EC2A89">
        <w:rPr>
          <w:rStyle w:val="cursor-pointer"/>
          <w:rFonts w:ascii="Arial" w:hAnsi="Arial" w:cs="Arial"/>
          <w:sz w:val="22"/>
          <w:szCs w:val="22"/>
        </w:rPr>
        <w:t xml:space="preserve">publicly available, this project did not need to be approved by an ethics committee, but the rules of academic integrity have been followed </w:t>
      </w:r>
      <w:r w:rsidRPr="00EC2A89">
        <w:rPr>
          <w:rStyle w:val="cursor-pointer"/>
          <w:rFonts w:ascii="Arial" w:hAnsi="Arial" w:cs="Arial"/>
          <w:sz w:val="22"/>
          <w:szCs w:val="22"/>
        </w:rPr>
        <w:t>by consistently using the Harvard referencing system.</w:t>
      </w:r>
    </w:p>
    <w:p w14:paraId="6617A0B3" w14:textId="77777777" w:rsidR="00A62DB9" w:rsidRPr="00EC2A89" w:rsidRDefault="00F3645C" w:rsidP="00EC2A89">
      <w:pPr>
        <w:pStyle w:val="Heading2"/>
        <w:spacing w:before="400" w:after="200"/>
        <w:jc w:val="both"/>
        <w:rPr>
          <w:rFonts w:ascii="Arial" w:hAnsi="Arial" w:cs="Arial"/>
          <w:b/>
          <w:bCs/>
          <w:color w:val="auto"/>
          <w:sz w:val="22"/>
          <w:szCs w:val="22"/>
          <w:lang w:val="en-GB"/>
        </w:rPr>
      </w:pPr>
      <w:bookmarkStart w:id="21" w:name="_Toc235320140"/>
      <w:bookmarkStart w:id="22" w:name="_Toc235320161"/>
      <w:r w:rsidRPr="00EC2A89">
        <w:rPr>
          <w:rFonts w:ascii="Arial" w:hAnsi="Arial" w:cs="Arial"/>
          <w:b/>
          <w:bCs/>
          <w:color w:val="auto"/>
          <w:sz w:val="22"/>
          <w:szCs w:val="22"/>
          <w:lang w:val="en-GB"/>
        </w:rPr>
        <w:t>1.6 Structure of the Dissertation</w:t>
      </w:r>
      <w:bookmarkEnd w:id="21"/>
      <w:bookmarkEnd w:id="22"/>
    </w:p>
    <w:p w14:paraId="548D4CE5" w14:textId="419BFCF0" w:rsidR="00EC2A89" w:rsidRDefault="00DC693B" w:rsidP="00EC2A89">
      <w:pPr>
        <w:spacing w:line="360" w:lineRule="auto"/>
        <w:jc w:val="both"/>
        <w:rPr>
          <w:rStyle w:val="cursor-pointer"/>
          <w:rFonts w:ascii="Arial" w:hAnsi="Arial" w:cs="Arial"/>
          <w:sz w:val="22"/>
          <w:szCs w:val="22"/>
        </w:rPr>
      </w:pPr>
      <w:r w:rsidRPr="00EC2A89">
        <w:rPr>
          <w:rStyle w:val="cursor-pointer"/>
          <w:rFonts w:ascii="Arial" w:hAnsi="Arial" w:cs="Arial"/>
          <w:sz w:val="22"/>
          <w:szCs w:val="22"/>
        </w:rPr>
        <w:t>The structure of the rest of this dissertation is as follows.</w:t>
      </w:r>
      <w:r w:rsidRPr="00EC2A89">
        <w:t xml:space="preserve"> </w:t>
      </w:r>
      <w:r w:rsidRPr="00EC2A89">
        <w:rPr>
          <w:rStyle w:val="cursor-pointer"/>
          <w:rFonts w:ascii="Arial" w:hAnsi="Arial" w:cs="Arial"/>
          <w:sz w:val="22"/>
          <w:szCs w:val="22"/>
        </w:rPr>
        <w:t>The background and literature review are presented in Chapter Two, where medication errors are placed in the broader context of patient safety, and a theoretical and policy framework for the study is provided.</w:t>
      </w:r>
      <w:r w:rsidRPr="00EC2A89">
        <w:t xml:space="preserve"> </w:t>
      </w:r>
      <w:r w:rsidRPr="00EC2A89">
        <w:rPr>
          <w:rStyle w:val="cursor-pointer"/>
          <w:rFonts w:ascii="Arial" w:hAnsi="Arial" w:cs="Arial"/>
          <w:sz w:val="22"/>
          <w:szCs w:val="22"/>
        </w:rPr>
        <w:t>The methodology is described in detail in Chapter Three, including a description of the search strategy, inclusion and exclusion criteria, and the approach to thematic analysis.</w:t>
      </w:r>
      <w:r w:rsidRPr="00EC2A89">
        <w:t xml:space="preserve"> </w:t>
      </w:r>
      <w:r w:rsidRPr="00EC2A89">
        <w:rPr>
          <w:rStyle w:val="cursor-pointer"/>
          <w:rFonts w:ascii="Arial" w:hAnsi="Arial" w:cs="Arial"/>
          <w:sz w:val="22"/>
          <w:szCs w:val="22"/>
        </w:rPr>
        <w:t>The results and discussion are presented in Chapter Four and summarise the findings of the literature that have been reviewed with regard to the key themes identified.</w:t>
      </w:r>
      <w:r w:rsidRPr="00EC2A89">
        <w:t xml:space="preserve"> </w:t>
      </w:r>
      <w:r w:rsidRPr="00EC2A89">
        <w:rPr>
          <w:rStyle w:val="cursor-pointer"/>
          <w:rFonts w:ascii="Arial" w:hAnsi="Arial" w:cs="Arial"/>
          <w:sz w:val="22"/>
          <w:szCs w:val="22"/>
        </w:rPr>
        <w:t xml:space="preserve">The dissertation ends with a chapter that summarizes </w:t>
      </w:r>
      <w:r w:rsidRPr="00EC2A89">
        <w:rPr>
          <w:rStyle w:val="cursor-pointer"/>
          <w:rFonts w:ascii="Arial" w:hAnsi="Arial" w:cs="Arial"/>
          <w:sz w:val="22"/>
          <w:szCs w:val="22"/>
        </w:rPr>
        <w:lastRenderedPageBreak/>
        <w:t>the major findings and offers practical suggestions for nurses, healthcare organizations, and policymakers to minimize medication error and enhance patient safety.</w:t>
      </w:r>
    </w:p>
    <w:p w14:paraId="184355D6" w14:textId="77777777" w:rsidR="00EC2A89" w:rsidRDefault="00EC2A89">
      <w:pPr>
        <w:rPr>
          <w:rStyle w:val="cursor-pointer"/>
          <w:rFonts w:ascii="Arial" w:hAnsi="Arial" w:cs="Arial"/>
          <w:sz w:val="22"/>
          <w:szCs w:val="22"/>
        </w:rPr>
      </w:pPr>
      <w:r>
        <w:rPr>
          <w:rStyle w:val="cursor-pointer"/>
          <w:rFonts w:ascii="Arial" w:hAnsi="Arial" w:cs="Arial"/>
          <w:sz w:val="22"/>
          <w:szCs w:val="22"/>
        </w:rPr>
        <w:br w:type="page"/>
      </w:r>
    </w:p>
    <w:p w14:paraId="4BCBE081" w14:textId="2F82821F" w:rsidR="00A528B4" w:rsidRPr="00EC2A89" w:rsidRDefault="00F3645C" w:rsidP="00A62DB9">
      <w:pPr>
        <w:pStyle w:val="Heading1"/>
        <w:spacing w:before="400" w:after="200"/>
        <w:jc w:val="both"/>
        <w:rPr>
          <w:rFonts w:ascii="Arial" w:hAnsi="Arial" w:cs="Arial"/>
          <w:color w:val="auto"/>
          <w:sz w:val="22"/>
          <w:szCs w:val="22"/>
          <w:lang w:val="en-GB"/>
        </w:rPr>
      </w:pPr>
      <w:bookmarkStart w:id="23" w:name="_Toc235320141"/>
      <w:bookmarkStart w:id="24" w:name="_Toc235320162"/>
      <w:r w:rsidRPr="00EC2A89">
        <w:rPr>
          <w:rFonts w:ascii="Arial" w:hAnsi="Arial" w:cs="Arial"/>
          <w:b/>
          <w:bCs/>
          <w:color w:val="auto"/>
          <w:sz w:val="22"/>
          <w:szCs w:val="22"/>
          <w:lang w:val="en-GB"/>
        </w:rPr>
        <w:lastRenderedPageBreak/>
        <w:t>CHAPTER 2: BACKGROUND</w:t>
      </w:r>
      <w:bookmarkEnd w:id="23"/>
      <w:bookmarkEnd w:id="24"/>
    </w:p>
    <w:p w14:paraId="6770A39B" w14:textId="77777777" w:rsidR="00A528B4" w:rsidRPr="00EC2A89" w:rsidRDefault="00F3645C" w:rsidP="00A62DB9">
      <w:pPr>
        <w:pStyle w:val="Heading2"/>
        <w:spacing w:before="400" w:after="200"/>
        <w:jc w:val="both"/>
        <w:rPr>
          <w:rFonts w:ascii="Arial" w:hAnsi="Arial" w:cs="Arial"/>
          <w:color w:val="auto"/>
          <w:sz w:val="22"/>
          <w:szCs w:val="22"/>
          <w:lang w:val="en-GB"/>
        </w:rPr>
      </w:pPr>
      <w:bookmarkStart w:id="25" w:name="_Toc235320142"/>
      <w:bookmarkStart w:id="26" w:name="_Toc235320163"/>
      <w:r w:rsidRPr="00EC2A89">
        <w:rPr>
          <w:rFonts w:ascii="Arial" w:hAnsi="Arial" w:cs="Arial"/>
          <w:b/>
          <w:bCs/>
          <w:color w:val="auto"/>
          <w:sz w:val="22"/>
          <w:szCs w:val="22"/>
          <w:lang w:val="en-GB"/>
        </w:rPr>
        <w:t>2.1 Introduction</w:t>
      </w:r>
      <w:bookmarkEnd w:id="25"/>
      <w:bookmarkEnd w:id="26"/>
    </w:p>
    <w:p w14:paraId="39CC31EF" w14:textId="77777777" w:rsidR="00BC344D" w:rsidRPr="00EC2A89" w:rsidRDefault="00BC344D" w:rsidP="005B5F65">
      <w:pPr>
        <w:spacing w:line="360" w:lineRule="auto"/>
        <w:jc w:val="both"/>
        <w:rPr>
          <w:rStyle w:val="cursor-pointer"/>
          <w:rFonts w:ascii="Arial" w:hAnsi="Arial" w:cs="Arial"/>
          <w:sz w:val="22"/>
          <w:szCs w:val="22"/>
        </w:rPr>
      </w:pPr>
      <w:r w:rsidRPr="00EC2A89">
        <w:rPr>
          <w:rStyle w:val="cursor-pointer"/>
          <w:rFonts w:ascii="Arial" w:hAnsi="Arial" w:cs="Arial"/>
          <w:sz w:val="22"/>
          <w:szCs w:val="22"/>
        </w:rPr>
        <w:t>This chapter places the study in its broader context of the literature that has been conducted in the area of medication errors, nursing practice, and patient safety.</w:t>
      </w:r>
      <w:r w:rsidRPr="00EC2A89">
        <w:t xml:space="preserve"> </w:t>
      </w:r>
      <w:r w:rsidRPr="00EC2A89">
        <w:rPr>
          <w:rStyle w:val="cursor-pointer"/>
          <w:rFonts w:ascii="Arial" w:hAnsi="Arial" w:cs="Arial"/>
          <w:sz w:val="22"/>
          <w:szCs w:val="22"/>
        </w:rPr>
        <w:t>It starts with providing the context of the size and nature of medication errors, then explores the causes of medication errors, the role of the nurse in promoting and preventing them, the implications of medication error for patient care and the health care system and the policy strategies that have been developed internationally.</w:t>
      </w:r>
      <w:r w:rsidRPr="00EC2A89">
        <w:t xml:space="preserve"> </w:t>
      </w:r>
      <w:r w:rsidRPr="00EC2A89">
        <w:rPr>
          <w:rStyle w:val="cursor-pointer"/>
          <w:rFonts w:ascii="Arial" w:hAnsi="Arial" w:cs="Arial"/>
          <w:sz w:val="22"/>
          <w:szCs w:val="22"/>
        </w:rPr>
        <w:t>The chapter ends with a discussion of the need for more research to address gaps in the current evidence base, which this dissertation aims to contribute to.</w:t>
      </w:r>
    </w:p>
    <w:p w14:paraId="5198E3B2" w14:textId="6D498DA7" w:rsidR="00A528B4" w:rsidRPr="00EC2A89" w:rsidRDefault="00F3645C" w:rsidP="00A62DB9">
      <w:pPr>
        <w:pStyle w:val="Heading2"/>
        <w:spacing w:before="400" w:after="200"/>
        <w:jc w:val="both"/>
        <w:rPr>
          <w:rFonts w:ascii="Arial" w:hAnsi="Arial" w:cs="Arial"/>
          <w:color w:val="auto"/>
          <w:sz w:val="22"/>
          <w:szCs w:val="22"/>
          <w:lang w:val="en-GB"/>
        </w:rPr>
      </w:pPr>
      <w:bookmarkStart w:id="27" w:name="_Toc235320143"/>
      <w:bookmarkStart w:id="28" w:name="_Toc235320164"/>
      <w:r w:rsidRPr="00EC2A89">
        <w:rPr>
          <w:rFonts w:ascii="Arial" w:hAnsi="Arial" w:cs="Arial"/>
          <w:b/>
          <w:bCs/>
          <w:color w:val="auto"/>
          <w:sz w:val="22"/>
          <w:szCs w:val="22"/>
          <w:lang w:val="en-GB"/>
        </w:rPr>
        <w:t>2.2 The Scale and Definition of Med</w:t>
      </w:r>
      <w:r w:rsidRPr="00EC2A89">
        <w:rPr>
          <w:rFonts w:ascii="Arial" w:hAnsi="Arial" w:cs="Arial"/>
          <w:b/>
          <w:bCs/>
          <w:color w:val="auto"/>
          <w:sz w:val="22"/>
          <w:szCs w:val="22"/>
          <w:lang w:val="en-GB"/>
        </w:rPr>
        <w:t>ication Errors</w:t>
      </w:r>
      <w:bookmarkEnd w:id="27"/>
      <w:bookmarkEnd w:id="28"/>
    </w:p>
    <w:p w14:paraId="2F837BF4" w14:textId="06D7CAD0" w:rsidR="005A1346" w:rsidRDefault="00514B58" w:rsidP="005B5F65">
      <w:pPr>
        <w:spacing w:line="360" w:lineRule="auto"/>
        <w:jc w:val="both"/>
      </w:pPr>
      <w:r w:rsidRPr="00EC2A89">
        <w:rPr>
          <w:rStyle w:val="cursor-pointer"/>
          <w:rFonts w:ascii="Arial" w:hAnsi="Arial" w:cs="Arial"/>
          <w:sz w:val="22"/>
          <w:szCs w:val="22"/>
        </w:rPr>
        <w:t>Medication errors are well known to be one of the most common and preventable causes of harm in health care.</w:t>
      </w:r>
      <w:r w:rsidRPr="00EC2A89">
        <w:t xml:space="preserve"> </w:t>
      </w:r>
      <w:r w:rsidRPr="00EC2A89">
        <w:rPr>
          <w:rStyle w:val="cursor-pointer"/>
          <w:rFonts w:ascii="Arial" w:hAnsi="Arial" w:cs="Arial"/>
          <w:sz w:val="22"/>
          <w:szCs w:val="22"/>
        </w:rPr>
        <w:t>They may happen anytime during the medication process, such as when it's prescribed, when it's dispensed, when it's administered or when it's monitored, and can be near misses (with no harm to the patient) or events that cause significant and lasting harm to the patient.</w:t>
      </w:r>
      <w:r w:rsidRPr="00EC2A89">
        <w:t xml:space="preserve"> </w:t>
      </w:r>
      <w:r w:rsidRPr="00EC2A89">
        <w:rPr>
          <w:rStyle w:val="cursor-pointer"/>
          <w:rFonts w:ascii="Arial" w:hAnsi="Arial" w:cs="Arial"/>
          <w:sz w:val="22"/>
          <w:szCs w:val="22"/>
        </w:rPr>
        <w:t>The biggest meta-analysis of its type, collating data from 81 studies and over 285,000 patients, identified that preventable medication harm affects around three per cent of patients in all types of settings, and that over a quarter of people had a clinically serious or life-threatening experience (Hodkinson et al., 2020).</w:t>
      </w:r>
      <w:r w:rsidRPr="00EC2A89">
        <w:t xml:space="preserve"> </w:t>
      </w:r>
    </w:p>
    <w:p w14:paraId="1F8C3F8B" w14:textId="77777777" w:rsidR="005B5F65" w:rsidRPr="00EC2A89" w:rsidRDefault="005B5F65" w:rsidP="005B5F65">
      <w:pPr>
        <w:jc w:val="both"/>
      </w:pPr>
    </w:p>
    <w:p w14:paraId="1445DBA8" w14:textId="77777777" w:rsidR="005B5F65" w:rsidRDefault="00514B58" w:rsidP="005B5F65">
      <w:pPr>
        <w:spacing w:line="360" w:lineRule="auto"/>
        <w:jc w:val="both"/>
        <w:rPr>
          <w:rStyle w:val="cursor-pointer"/>
          <w:rFonts w:ascii="Arial" w:hAnsi="Arial" w:cs="Arial"/>
          <w:sz w:val="22"/>
          <w:szCs w:val="22"/>
        </w:rPr>
      </w:pPr>
      <w:r w:rsidRPr="00EC2A89">
        <w:rPr>
          <w:rStyle w:val="cursor-pointer"/>
          <w:rFonts w:ascii="Arial" w:hAnsi="Arial" w:cs="Arial"/>
          <w:sz w:val="22"/>
          <w:szCs w:val="22"/>
        </w:rPr>
        <w:t>The same review also identified stages of prescribing and monitoring as having the highest rates of preventable harm, and high rates of error during prescribing in intensive care and surgical settings, as well as for elderly patients.</w:t>
      </w:r>
      <w:r w:rsidRPr="00EC2A89">
        <w:t xml:space="preserve"> </w:t>
      </w:r>
      <w:r w:rsidRPr="00EC2A89">
        <w:rPr>
          <w:rStyle w:val="cursor-pointer"/>
          <w:rFonts w:ascii="Arial" w:hAnsi="Arial" w:cs="Arial"/>
          <w:sz w:val="22"/>
          <w:szCs w:val="22"/>
        </w:rPr>
        <w:t>Medication-related harm is also a major cause of avoidable injury globally, causing significant and avoidable costs to health systems in all countries, irrespective of income, according to Donaldson et al. (2017).</w:t>
      </w:r>
      <w:r w:rsidRPr="00EC2A89">
        <w:t xml:space="preserve"> </w:t>
      </w:r>
      <w:r w:rsidRPr="00EC2A89">
        <w:rPr>
          <w:rStyle w:val="cursor-pointer"/>
          <w:rFonts w:ascii="Arial" w:hAnsi="Arial" w:cs="Arial"/>
          <w:sz w:val="22"/>
          <w:szCs w:val="22"/>
        </w:rPr>
        <w:t>All this evidence is extremely compelling and, taken together, makes medication safety a key factor in the successful operation of a health system.</w:t>
      </w:r>
    </w:p>
    <w:p w14:paraId="1A7AB955" w14:textId="77777777" w:rsidR="005B5F65" w:rsidRDefault="005B5F65" w:rsidP="005B5F65">
      <w:pPr>
        <w:jc w:val="both"/>
        <w:rPr>
          <w:rStyle w:val="cursor-pointer"/>
          <w:rFonts w:ascii="Arial" w:hAnsi="Arial" w:cs="Arial"/>
          <w:sz w:val="22"/>
          <w:szCs w:val="22"/>
        </w:rPr>
      </w:pPr>
    </w:p>
    <w:p w14:paraId="20A42279" w14:textId="7CF9E95E" w:rsidR="005A1346" w:rsidRPr="00EC2A89" w:rsidRDefault="007806AF" w:rsidP="005B5F65">
      <w:pPr>
        <w:spacing w:line="360" w:lineRule="auto"/>
        <w:jc w:val="both"/>
        <w:rPr>
          <w:rStyle w:val="cursor-pointer"/>
          <w:rFonts w:ascii="Arial" w:hAnsi="Arial" w:cs="Arial"/>
          <w:sz w:val="22"/>
          <w:szCs w:val="22"/>
        </w:rPr>
      </w:pPr>
      <w:r w:rsidRPr="00EC2A89">
        <w:rPr>
          <w:rStyle w:val="cursor-pointer"/>
          <w:rFonts w:ascii="Arial" w:hAnsi="Arial" w:cs="Arial"/>
          <w:sz w:val="22"/>
          <w:szCs w:val="22"/>
        </w:rPr>
        <w:t>The authors of the systematic review, which only covered operating theatres and intensive care units, reported rates of medication errors ranging between 7.3 and 12 per cent in operating theatres and 1.32 and 31.7 per cent in intensive care units, with the latter being more complex in terms of medication regimens and rapid decision-making processes (</w:t>
      </w:r>
      <w:proofErr w:type="spellStart"/>
      <w:r w:rsidRPr="00EC2A89">
        <w:rPr>
          <w:rStyle w:val="cursor-pointer"/>
          <w:rFonts w:ascii="Arial" w:hAnsi="Arial" w:cs="Arial"/>
          <w:sz w:val="22"/>
          <w:szCs w:val="22"/>
        </w:rPr>
        <w:t>Kwiecień-Jaguś</w:t>
      </w:r>
      <w:proofErr w:type="spellEnd"/>
      <w:r w:rsidRPr="00EC2A89">
        <w:rPr>
          <w:rStyle w:val="cursor-pointer"/>
          <w:rFonts w:ascii="Arial" w:hAnsi="Arial" w:cs="Arial"/>
          <w:sz w:val="22"/>
          <w:szCs w:val="22"/>
        </w:rPr>
        <w:t xml:space="preserve">, </w:t>
      </w:r>
      <w:proofErr w:type="spellStart"/>
      <w:r w:rsidRPr="00EC2A89">
        <w:rPr>
          <w:rStyle w:val="cursor-pointer"/>
          <w:rFonts w:ascii="Arial" w:hAnsi="Arial" w:cs="Arial"/>
          <w:sz w:val="22"/>
          <w:szCs w:val="22"/>
        </w:rPr>
        <w:t>Mędrzycka-Dąbrowska</w:t>
      </w:r>
      <w:proofErr w:type="spellEnd"/>
      <w:r w:rsidRPr="00EC2A89">
        <w:rPr>
          <w:rStyle w:val="cursor-pointer"/>
          <w:rFonts w:ascii="Arial" w:hAnsi="Arial" w:cs="Arial"/>
          <w:sz w:val="22"/>
          <w:szCs w:val="22"/>
        </w:rPr>
        <w:t xml:space="preserve"> and </w:t>
      </w:r>
      <w:proofErr w:type="spellStart"/>
      <w:r w:rsidRPr="00EC2A89">
        <w:rPr>
          <w:rStyle w:val="cursor-pointer"/>
          <w:rFonts w:ascii="Arial" w:hAnsi="Arial" w:cs="Arial"/>
          <w:sz w:val="22"/>
          <w:szCs w:val="22"/>
        </w:rPr>
        <w:t>Kopeć</w:t>
      </w:r>
      <w:proofErr w:type="spellEnd"/>
      <w:r w:rsidRPr="00EC2A89">
        <w:rPr>
          <w:rStyle w:val="cursor-pointer"/>
          <w:rFonts w:ascii="Arial" w:hAnsi="Arial" w:cs="Arial"/>
          <w:sz w:val="22"/>
          <w:szCs w:val="22"/>
        </w:rPr>
        <w:t>, 2025).</w:t>
      </w:r>
      <w:r w:rsidRPr="00EC2A89">
        <w:rPr>
          <w:rFonts w:ascii="Arial" w:hAnsi="Arial" w:cs="Arial"/>
          <w:sz w:val="22"/>
          <w:szCs w:val="22"/>
        </w:rPr>
        <w:t xml:space="preserve"> </w:t>
      </w:r>
      <w:r w:rsidRPr="00EC2A89">
        <w:rPr>
          <w:rStyle w:val="cursor-pointer"/>
          <w:rFonts w:ascii="Arial" w:hAnsi="Arial" w:cs="Arial"/>
          <w:sz w:val="22"/>
          <w:szCs w:val="22"/>
        </w:rPr>
        <w:t xml:space="preserve">These figures are comparable with the overall medication error indices reported in medical centres generally and indicate that high-acuity </w:t>
      </w:r>
      <w:r w:rsidRPr="00EC2A89">
        <w:rPr>
          <w:rStyle w:val="cursor-pointer"/>
          <w:rFonts w:ascii="Arial" w:hAnsi="Arial" w:cs="Arial"/>
          <w:sz w:val="22"/>
          <w:szCs w:val="22"/>
        </w:rPr>
        <w:lastRenderedPageBreak/>
        <w:t>settings do not highlight an underlying vulnerability in the system but that there is an amplification effect.</w:t>
      </w:r>
    </w:p>
    <w:p w14:paraId="47EEBF03" w14:textId="77777777" w:rsidR="005A1346" w:rsidRPr="00EC2A89" w:rsidRDefault="00F3645C" w:rsidP="00A62DB9">
      <w:pPr>
        <w:pStyle w:val="Heading2"/>
        <w:spacing w:before="400" w:after="200"/>
        <w:jc w:val="both"/>
        <w:rPr>
          <w:rFonts w:ascii="Arial" w:hAnsi="Arial" w:cs="Arial"/>
          <w:b/>
          <w:bCs/>
          <w:color w:val="auto"/>
          <w:sz w:val="22"/>
          <w:szCs w:val="22"/>
          <w:lang w:val="en-GB"/>
        </w:rPr>
      </w:pPr>
      <w:bookmarkStart w:id="29" w:name="_Toc235320144"/>
      <w:bookmarkStart w:id="30" w:name="_Toc235320165"/>
      <w:r w:rsidRPr="00EC2A89">
        <w:rPr>
          <w:rFonts w:ascii="Arial" w:hAnsi="Arial" w:cs="Arial"/>
          <w:b/>
          <w:bCs/>
          <w:color w:val="auto"/>
          <w:sz w:val="22"/>
          <w:szCs w:val="22"/>
          <w:lang w:val="en-GB"/>
        </w:rPr>
        <w:t>2.3 Causes and Contributing Factors</w:t>
      </w:r>
      <w:bookmarkEnd w:id="29"/>
      <w:bookmarkEnd w:id="30"/>
    </w:p>
    <w:p w14:paraId="3153E1A1" w14:textId="14338991" w:rsidR="005A1346" w:rsidRDefault="003A0121" w:rsidP="005B5F65">
      <w:pPr>
        <w:spacing w:line="360" w:lineRule="auto"/>
        <w:jc w:val="both"/>
      </w:pPr>
      <w:r w:rsidRPr="00EC2A89">
        <w:rPr>
          <w:rStyle w:val="cursor-pointer"/>
          <w:rFonts w:ascii="Arial" w:hAnsi="Arial" w:cs="Arial"/>
          <w:sz w:val="22"/>
          <w:szCs w:val="22"/>
        </w:rPr>
        <w:t>Medication errors have been repeatedly portrayed as a result of working together, not alone, by both a system of factors and individual practitioners.</w:t>
      </w:r>
      <w:r w:rsidRPr="00EC2A89">
        <w:t xml:space="preserve"> </w:t>
      </w:r>
      <w:proofErr w:type="spellStart"/>
      <w:r w:rsidRPr="00EC2A89">
        <w:rPr>
          <w:rStyle w:val="cursor-pointer"/>
          <w:rFonts w:ascii="Arial" w:hAnsi="Arial" w:cs="Arial"/>
          <w:sz w:val="22"/>
          <w:szCs w:val="22"/>
        </w:rPr>
        <w:t>Keers</w:t>
      </w:r>
      <w:proofErr w:type="spellEnd"/>
      <w:r w:rsidRPr="00EC2A89">
        <w:rPr>
          <w:rStyle w:val="cursor-pointer"/>
          <w:rFonts w:ascii="Arial" w:hAnsi="Arial" w:cs="Arial"/>
          <w:sz w:val="22"/>
          <w:szCs w:val="22"/>
        </w:rPr>
        <w:t xml:space="preserve"> et al. (2013) conducted a cited systematic review and found that excess workload, lack of staffing, frequent interruptions when taking medication, poor communication between health care workers and inadequate training were frequent causes of administration error in hospitals.</w:t>
      </w:r>
      <w:r w:rsidRPr="00EC2A89">
        <w:t xml:space="preserve"> </w:t>
      </w:r>
      <w:r w:rsidRPr="00EC2A89">
        <w:rPr>
          <w:rStyle w:val="cursor-pointer"/>
          <w:rFonts w:ascii="Arial" w:hAnsi="Arial" w:cs="Arial"/>
          <w:sz w:val="22"/>
          <w:szCs w:val="22"/>
        </w:rPr>
        <w:t>This has been confirmed by more recent reviews.</w:t>
      </w:r>
      <w:r w:rsidRPr="00EC2A89">
        <w:t xml:space="preserve"> </w:t>
      </w:r>
    </w:p>
    <w:p w14:paraId="18313B3F" w14:textId="77777777" w:rsidR="005B5F65" w:rsidRPr="00EC2A89" w:rsidRDefault="005B5F65" w:rsidP="005B5F65">
      <w:pPr>
        <w:jc w:val="both"/>
      </w:pPr>
    </w:p>
    <w:p w14:paraId="7B52268C" w14:textId="23FE88FE" w:rsidR="005A1346" w:rsidRDefault="003A0121" w:rsidP="005B5F65">
      <w:pPr>
        <w:spacing w:line="360" w:lineRule="auto"/>
        <w:jc w:val="both"/>
      </w:pPr>
      <w:r w:rsidRPr="00EC2A89">
        <w:rPr>
          <w:rStyle w:val="cursor-pointer"/>
          <w:rFonts w:ascii="Arial" w:hAnsi="Arial" w:cs="Arial"/>
          <w:sz w:val="22"/>
          <w:szCs w:val="22"/>
        </w:rPr>
        <w:t>In a scoping review of the nursing literature from 2012 to 2023, Coelho et al. (2024) classified predisposing factors into five groups: organisational, system-related, procedural, personal and knowledge and training, and identified that errors frequently happen during preparation, administration and documentation of the medication process.</w:t>
      </w:r>
      <w:r w:rsidRPr="00EC2A89">
        <w:t xml:space="preserve"> </w:t>
      </w:r>
      <w:r w:rsidRPr="00EC2A89">
        <w:rPr>
          <w:rStyle w:val="cursor-pointer"/>
          <w:rFonts w:ascii="Arial" w:hAnsi="Arial" w:cs="Arial"/>
          <w:sz w:val="22"/>
          <w:szCs w:val="22"/>
        </w:rPr>
        <w:t xml:space="preserve">A scoping review of quantitative studies revealed that </w:t>
      </w:r>
      <w:r w:rsidR="00857FE3">
        <w:rPr>
          <w:rStyle w:val="cursor-pointer"/>
          <w:rFonts w:ascii="Arial" w:hAnsi="Arial" w:cs="Arial"/>
          <w:sz w:val="22"/>
          <w:szCs w:val="22"/>
        </w:rPr>
        <w:t xml:space="preserve">a </w:t>
      </w:r>
      <w:r w:rsidRPr="00EC2A89">
        <w:rPr>
          <w:rStyle w:val="cursor-pointer"/>
          <w:rFonts w:ascii="Arial" w:hAnsi="Arial" w:cs="Arial"/>
          <w:sz w:val="22"/>
          <w:szCs w:val="22"/>
        </w:rPr>
        <w:t>statistically significant positive relationship between interruption during medication rounds and incidence of an administration error emerged in a clear majority of the studies reviewed.</w:t>
      </w:r>
      <w:r w:rsidRPr="00EC2A89">
        <w:t xml:space="preserve"> </w:t>
      </w:r>
    </w:p>
    <w:p w14:paraId="0FB5BAFD" w14:textId="77777777" w:rsidR="005B5F65" w:rsidRDefault="005B5F65" w:rsidP="005B5F65">
      <w:pPr>
        <w:jc w:val="both"/>
      </w:pPr>
    </w:p>
    <w:p w14:paraId="0793BE00" w14:textId="175DC05C" w:rsidR="007806AF" w:rsidRDefault="003A0121" w:rsidP="005B5F65">
      <w:pPr>
        <w:spacing w:line="360" w:lineRule="auto"/>
        <w:jc w:val="both"/>
        <w:rPr>
          <w:rStyle w:val="cursor-pointer"/>
          <w:rFonts w:ascii="Arial" w:hAnsi="Arial" w:cs="Arial"/>
          <w:sz w:val="22"/>
          <w:szCs w:val="22"/>
        </w:rPr>
      </w:pPr>
      <w:r w:rsidRPr="005B5F65">
        <w:rPr>
          <w:rStyle w:val="cursor-pointer"/>
          <w:rFonts w:ascii="Arial" w:hAnsi="Arial" w:cs="Arial"/>
          <w:sz w:val="22"/>
          <w:szCs w:val="22"/>
        </w:rPr>
        <w:t>The tired, overworked nursing staff is just as prominent, and reviews have characterised tired staff as more likely to fall short of the checks that should be in place to prevent an error reaching the patient. Altogether, the results point to the need to attend to the working environment and system design rather than individual vigilance and knowledge when reducing medication errors</w:t>
      </w:r>
      <w:r w:rsidRPr="00EC2A89">
        <w:rPr>
          <w:rStyle w:val="cursor-pointer"/>
          <w:rFonts w:ascii="Arial" w:hAnsi="Arial" w:cs="Arial"/>
          <w:sz w:val="22"/>
          <w:szCs w:val="22"/>
        </w:rPr>
        <w:t>.</w:t>
      </w:r>
      <w:r w:rsidRPr="005B5F65">
        <w:rPr>
          <w:rStyle w:val="cursor-pointer"/>
          <w:rFonts w:ascii="Arial" w:hAnsi="Arial" w:cs="Arial"/>
          <w:sz w:val="22"/>
          <w:szCs w:val="22"/>
        </w:rPr>
        <w:t xml:space="preserve"> </w:t>
      </w:r>
    </w:p>
    <w:p w14:paraId="02A955ED" w14:textId="77777777" w:rsidR="005B5F65" w:rsidRPr="005B5F65" w:rsidRDefault="005B5F65" w:rsidP="005B5F65">
      <w:pPr>
        <w:jc w:val="both"/>
        <w:rPr>
          <w:rStyle w:val="cursor-pointer"/>
          <w:rFonts w:ascii="Arial" w:hAnsi="Arial" w:cs="Arial"/>
          <w:sz w:val="22"/>
          <w:szCs w:val="22"/>
        </w:rPr>
      </w:pPr>
    </w:p>
    <w:p w14:paraId="4CF8FBA3" w14:textId="761C1157" w:rsidR="005A1346" w:rsidRDefault="003A0121" w:rsidP="005B5F65">
      <w:pPr>
        <w:spacing w:line="360" w:lineRule="auto"/>
        <w:jc w:val="both"/>
        <w:rPr>
          <w:rStyle w:val="cursor-pointer"/>
        </w:rPr>
      </w:pPr>
      <w:r w:rsidRPr="00EC2A89">
        <w:rPr>
          <w:rStyle w:val="cursor-pointer"/>
          <w:rFonts w:ascii="Arial" w:hAnsi="Arial" w:cs="Arial"/>
          <w:sz w:val="22"/>
          <w:szCs w:val="22"/>
        </w:rPr>
        <w:t>Vulnerability to error varies with experience.</w:t>
      </w:r>
      <w:r w:rsidRPr="005B5F65">
        <w:rPr>
          <w:rStyle w:val="cursor-pointer"/>
        </w:rPr>
        <w:t xml:space="preserve"> </w:t>
      </w:r>
      <w:r w:rsidRPr="00EC2A89">
        <w:rPr>
          <w:rStyle w:val="cursor-pointer"/>
          <w:rFonts w:ascii="Arial" w:hAnsi="Arial" w:cs="Arial"/>
          <w:sz w:val="22"/>
          <w:szCs w:val="22"/>
        </w:rPr>
        <w:t>A review of the literature identified the following factors as associated with medication errors among novice RNs—limited knowledge of the student's clinical experiences and lack of knowledge were significant intrinsic factors while inadequate supervision and unfamiliar ward routines were important extrinsic factors that may increase the risk of medication errors during the transition from student to registered practitioner.</w:t>
      </w:r>
      <w:r w:rsidRPr="005B5F65">
        <w:rPr>
          <w:rStyle w:val="cursor-pointer"/>
        </w:rPr>
        <w:t xml:space="preserve"> </w:t>
      </w:r>
      <w:r w:rsidRPr="00EC2A89">
        <w:rPr>
          <w:rStyle w:val="cursor-pointer"/>
          <w:rFonts w:ascii="Arial" w:hAnsi="Arial" w:cs="Arial"/>
          <w:sz w:val="22"/>
          <w:szCs w:val="22"/>
        </w:rPr>
        <w:t xml:space="preserve">The review suggested </w:t>
      </w:r>
      <w:r w:rsidR="005B5F65">
        <w:rPr>
          <w:rStyle w:val="cursor-pointer"/>
          <w:rFonts w:ascii="Arial" w:hAnsi="Arial" w:cs="Arial"/>
          <w:sz w:val="22"/>
          <w:szCs w:val="22"/>
        </w:rPr>
        <w:t>closing</w:t>
      </w:r>
      <w:r w:rsidRPr="00EC2A89">
        <w:rPr>
          <w:rStyle w:val="cursor-pointer"/>
          <w:rFonts w:ascii="Arial" w:hAnsi="Arial" w:cs="Arial"/>
          <w:sz w:val="22"/>
          <w:szCs w:val="22"/>
        </w:rPr>
        <w:t xml:space="preserve"> this gap in the early stages of practice by providing targeted education and simulation-based training.</w:t>
      </w:r>
      <w:r w:rsidRPr="005B5F65">
        <w:rPr>
          <w:rStyle w:val="cursor-pointer"/>
        </w:rPr>
        <w:t xml:space="preserve"> </w:t>
      </w:r>
    </w:p>
    <w:p w14:paraId="2DD21CE2" w14:textId="77777777" w:rsidR="005B5F65" w:rsidRPr="00EC2A89" w:rsidRDefault="005B5F65" w:rsidP="005B5F65">
      <w:pPr>
        <w:jc w:val="both"/>
        <w:rPr>
          <w:rFonts w:ascii="Arial" w:hAnsi="Arial" w:cs="Arial"/>
          <w:sz w:val="22"/>
          <w:szCs w:val="22"/>
        </w:rPr>
      </w:pPr>
    </w:p>
    <w:p w14:paraId="5220FD64" w14:textId="1069FC19" w:rsidR="003A0121" w:rsidRPr="00EC2A89" w:rsidRDefault="003A0121" w:rsidP="005B5F65">
      <w:pPr>
        <w:spacing w:line="360" w:lineRule="auto"/>
        <w:jc w:val="both"/>
        <w:rPr>
          <w:rStyle w:val="cursor-pointer"/>
          <w:rFonts w:ascii="Arial" w:hAnsi="Arial" w:cs="Arial"/>
          <w:sz w:val="22"/>
          <w:szCs w:val="22"/>
        </w:rPr>
      </w:pPr>
      <w:r w:rsidRPr="005B5F65">
        <w:rPr>
          <w:rStyle w:val="cursor-pointer"/>
          <w:rFonts w:ascii="Arial" w:hAnsi="Arial" w:cs="Arial"/>
          <w:sz w:val="22"/>
          <w:szCs w:val="22"/>
        </w:rPr>
        <w:t xml:space="preserve">Under-reporting is another, sometimes overlooked, contributing factor: research on nurses' knowledge, attitudes, and practices regarding error reporting has revealed that the fear of blame, concern about professional consequences, and uncertainty about reporting procedures dissuade </w:t>
      </w:r>
      <w:r w:rsidRPr="005B5F65">
        <w:rPr>
          <w:rStyle w:val="cursor-pointer"/>
          <w:rFonts w:ascii="Arial" w:hAnsi="Arial" w:cs="Arial"/>
          <w:sz w:val="22"/>
          <w:szCs w:val="22"/>
        </w:rPr>
        <w:lastRenderedPageBreak/>
        <w:t>many nurses from reporting errors and near misses that do happen, thereby reducing the amount of learning any healthcare organisation can gain from these incidents. This indicates that the organisation's culture is a key factor in determining if recurring patterns of errors are noticed and dealt with, rather than just the skill level or ward workload</w:t>
      </w:r>
      <w:r w:rsidRPr="00EC2A89">
        <w:rPr>
          <w:rStyle w:val="cursor-pointer"/>
          <w:rFonts w:ascii="Arial" w:hAnsi="Arial" w:cs="Arial"/>
          <w:sz w:val="22"/>
          <w:szCs w:val="22"/>
        </w:rPr>
        <w:t>.</w:t>
      </w:r>
    </w:p>
    <w:p w14:paraId="70A775B3" w14:textId="62F452FF" w:rsidR="00A528B4" w:rsidRPr="00EC2A89" w:rsidRDefault="00F3645C" w:rsidP="00A62DB9">
      <w:pPr>
        <w:pStyle w:val="Heading2"/>
        <w:spacing w:before="400" w:after="200"/>
        <w:jc w:val="both"/>
        <w:rPr>
          <w:rFonts w:ascii="Arial" w:hAnsi="Arial" w:cs="Arial"/>
          <w:color w:val="auto"/>
          <w:sz w:val="22"/>
          <w:szCs w:val="22"/>
          <w:lang w:val="en-GB"/>
        </w:rPr>
      </w:pPr>
      <w:bookmarkStart w:id="31" w:name="_Toc235320145"/>
      <w:bookmarkStart w:id="32" w:name="_Toc235320166"/>
      <w:r w:rsidRPr="00EC2A89">
        <w:rPr>
          <w:rFonts w:ascii="Arial" w:hAnsi="Arial" w:cs="Arial"/>
          <w:b/>
          <w:bCs/>
          <w:color w:val="auto"/>
          <w:sz w:val="22"/>
          <w:szCs w:val="22"/>
          <w:lang w:val="en-GB"/>
        </w:rPr>
        <w:t>2.4 The Role of Nurses in Medication Safety</w:t>
      </w:r>
      <w:bookmarkEnd w:id="31"/>
      <w:bookmarkEnd w:id="32"/>
    </w:p>
    <w:p w14:paraId="1ABBF495" w14:textId="77777777" w:rsidR="005B5F65" w:rsidRDefault="00051C98" w:rsidP="00A62DB9">
      <w:pPr>
        <w:spacing w:after="200" w:line="360" w:lineRule="auto"/>
        <w:jc w:val="both"/>
        <w:rPr>
          <w:rFonts w:ascii="Arial" w:hAnsi="Arial" w:cs="Arial"/>
          <w:sz w:val="22"/>
          <w:szCs w:val="22"/>
        </w:rPr>
      </w:pPr>
      <w:r w:rsidRPr="00EC2A89">
        <w:rPr>
          <w:rStyle w:val="cursor-pointer"/>
          <w:rFonts w:ascii="Arial" w:hAnsi="Arial" w:cs="Arial"/>
          <w:sz w:val="22"/>
          <w:szCs w:val="22"/>
        </w:rPr>
        <w:t>The nurse's place in the med path is unique.</w:t>
      </w:r>
      <w:r w:rsidRPr="00EC2A89">
        <w:rPr>
          <w:rFonts w:ascii="Arial" w:hAnsi="Arial" w:cs="Arial"/>
          <w:sz w:val="22"/>
          <w:szCs w:val="22"/>
        </w:rPr>
        <w:t xml:space="preserve"> </w:t>
      </w:r>
      <w:r w:rsidRPr="00EC2A89">
        <w:rPr>
          <w:rStyle w:val="cursor-pointer"/>
          <w:rFonts w:ascii="Arial" w:hAnsi="Arial" w:cs="Arial"/>
          <w:sz w:val="22"/>
          <w:szCs w:val="22"/>
        </w:rPr>
        <w:t>They are typically the people who administer medicines physically, and as such, they provide the last line of defence against any mistakes that may have occurred earlier in the prescribing or dispensing process, although other professionals may be involved at earlier stages (</w:t>
      </w:r>
      <w:proofErr w:type="spellStart"/>
      <w:r w:rsidRPr="00EC2A89">
        <w:rPr>
          <w:rStyle w:val="cursor-pointer"/>
          <w:rFonts w:ascii="Arial" w:hAnsi="Arial" w:cs="Arial"/>
          <w:sz w:val="22"/>
          <w:szCs w:val="22"/>
        </w:rPr>
        <w:t>Tsegaye</w:t>
      </w:r>
      <w:proofErr w:type="spellEnd"/>
      <w:r w:rsidRPr="00EC2A89">
        <w:rPr>
          <w:rStyle w:val="cursor-pointer"/>
          <w:rFonts w:ascii="Arial" w:hAnsi="Arial" w:cs="Arial"/>
          <w:sz w:val="22"/>
          <w:szCs w:val="22"/>
        </w:rPr>
        <w:t xml:space="preserve"> et al., 2020).</w:t>
      </w:r>
      <w:r w:rsidRPr="00EC2A89">
        <w:rPr>
          <w:rFonts w:ascii="Arial" w:hAnsi="Arial" w:cs="Arial"/>
          <w:sz w:val="22"/>
          <w:szCs w:val="22"/>
        </w:rPr>
        <w:t xml:space="preserve"> </w:t>
      </w:r>
      <w:r w:rsidRPr="00EC2A89">
        <w:rPr>
          <w:rStyle w:val="cursor-pointer"/>
          <w:rFonts w:ascii="Arial" w:hAnsi="Arial" w:cs="Arial"/>
          <w:sz w:val="22"/>
          <w:szCs w:val="22"/>
        </w:rPr>
        <w:t>This is a position that puts nurses at a higher risk of harm from medication errors, and puts significant responsibility on the nursing profession, on nursing education and on nursing practice and work conditions.</w:t>
      </w:r>
      <w:r w:rsidRPr="00EC2A89">
        <w:rPr>
          <w:rFonts w:ascii="Arial" w:hAnsi="Arial" w:cs="Arial"/>
          <w:sz w:val="22"/>
          <w:szCs w:val="22"/>
        </w:rPr>
        <w:t xml:space="preserve"> </w:t>
      </w:r>
    </w:p>
    <w:p w14:paraId="043ADC6B" w14:textId="12031150" w:rsidR="005A1346" w:rsidRPr="00EC2A89" w:rsidRDefault="00051C98" w:rsidP="00A62DB9">
      <w:pPr>
        <w:spacing w:after="200" w:line="360" w:lineRule="auto"/>
        <w:jc w:val="both"/>
        <w:rPr>
          <w:rFonts w:ascii="Arial" w:hAnsi="Arial" w:cs="Arial"/>
          <w:sz w:val="22"/>
          <w:szCs w:val="22"/>
        </w:rPr>
      </w:pPr>
      <w:r w:rsidRPr="00EC2A89">
        <w:rPr>
          <w:rStyle w:val="cursor-pointer"/>
          <w:rFonts w:ascii="Arial" w:hAnsi="Arial" w:cs="Arial"/>
          <w:sz w:val="22"/>
          <w:szCs w:val="22"/>
        </w:rPr>
        <w:t>The evidence about what the nurse can do to minimise errors is positive and mixed.</w:t>
      </w:r>
      <w:r w:rsidRPr="00EC2A89">
        <w:rPr>
          <w:rFonts w:ascii="Arial" w:hAnsi="Arial" w:cs="Arial"/>
          <w:sz w:val="22"/>
          <w:szCs w:val="22"/>
        </w:rPr>
        <w:t xml:space="preserve"> </w:t>
      </w:r>
      <w:r w:rsidRPr="00EC2A89">
        <w:rPr>
          <w:rStyle w:val="cursor-pointer"/>
          <w:rFonts w:ascii="Arial" w:hAnsi="Arial" w:cs="Arial"/>
          <w:sz w:val="22"/>
          <w:szCs w:val="22"/>
        </w:rPr>
        <w:t xml:space="preserve">A systematic review and meta-analysis of 14 studies in 2026 identified that nurse-led interventions such as educational programmes, technology-based workflow interventions, </w:t>
      </w:r>
      <w:proofErr w:type="spellStart"/>
      <w:r w:rsidRPr="00EC2A89">
        <w:rPr>
          <w:rStyle w:val="cursor-pointer"/>
          <w:rFonts w:ascii="Arial" w:hAnsi="Arial" w:cs="Arial"/>
          <w:sz w:val="22"/>
          <w:szCs w:val="22"/>
        </w:rPr>
        <w:t>protocolised</w:t>
      </w:r>
      <w:proofErr w:type="spellEnd"/>
      <w:r w:rsidRPr="00EC2A89">
        <w:rPr>
          <w:rStyle w:val="cursor-pointer"/>
          <w:rFonts w:ascii="Arial" w:hAnsi="Arial" w:cs="Arial"/>
          <w:sz w:val="22"/>
          <w:szCs w:val="22"/>
        </w:rPr>
        <w:t xml:space="preserve"> improvement interventions and low-resource ward-based checks were statistically significantly associated with a reduction in medication administration errors compared to usual care, with technology-based workflow interventions showing the greatest effectiveness (</w:t>
      </w:r>
      <w:proofErr w:type="spellStart"/>
      <w:r w:rsidRPr="00EC2A89">
        <w:rPr>
          <w:rStyle w:val="cursor-pointer"/>
          <w:rFonts w:ascii="Arial" w:hAnsi="Arial" w:cs="Arial"/>
          <w:sz w:val="22"/>
          <w:szCs w:val="22"/>
        </w:rPr>
        <w:t>Eze</w:t>
      </w:r>
      <w:proofErr w:type="spellEnd"/>
      <w:r w:rsidRPr="00EC2A89">
        <w:rPr>
          <w:rStyle w:val="cursor-pointer"/>
          <w:rFonts w:ascii="Arial" w:hAnsi="Arial" w:cs="Arial"/>
          <w:sz w:val="22"/>
          <w:szCs w:val="22"/>
        </w:rPr>
        <w:t xml:space="preserve"> et al., 2026).</w:t>
      </w:r>
      <w:r w:rsidRPr="00EC2A89">
        <w:rPr>
          <w:rFonts w:ascii="Arial" w:hAnsi="Arial" w:cs="Arial"/>
          <w:sz w:val="22"/>
          <w:szCs w:val="22"/>
        </w:rPr>
        <w:t xml:space="preserve"> </w:t>
      </w:r>
    </w:p>
    <w:p w14:paraId="4007D823" w14:textId="77777777" w:rsidR="005A1346" w:rsidRPr="00EC2A89" w:rsidRDefault="00051C98" w:rsidP="005A1346">
      <w:pPr>
        <w:spacing w:after="200" w:line="360" w:lineRule="auto"/>
        <w:jc w:val="both"/>
        <w:rPr>
          <w:rFonts w:ascii="Arial" w:hAnsi="Arial" w:cs="Arial"/>
          <w:sz w:val="22"/>
          <w:szCs w:val="22"/>
        </w:rPr>
      </w:pPr>
      <w:r w:rsidRPr="00EC2A89">
        <w:rPr>
          <w:rStyle w:val="cursor-pointer"/>
          <w:rFonts w:ascii="Arial" w:hAnsi="Arial" w:cs="Arial"/>
          <w:sz w:val="22"/>
          <w:szCs w:val="22"/>
        </w:rPr>
        <w:t>The effectiveness of the individual interventions, however, was found to vary widely across studies and it was hypothesized that a multi-component approach would be more effective than using any single intervention.</w:t>
      </w:r>
      <w:r w:rsidRPr="00EC2A89">
        <w:rPr>
          <w:rFonts w:ascii="Arial" w:hAnsi="Arial" w:cs="Arial"/>
          <w:sz w:val="22"/>
          <w:szCs w:val="22"/>
        </w:rPr>
        <w:t xml:space="preserve"> </w:t>
      </w:r>
      <w:r w:rsidRPr="00EC2A89">
        <w:rPr>
          <w:rStyle w:val="cursor-pointer"/>
          <w:rFonts w:ascii="Arial" w:hAnsi="Arial" w:cs="Arial"/>
          <w:sz w:val="22"/>
          <w:szCs w:val="22"/>
        </w:rPr>
        <w:t>Similarly, Coelho et al. (2024) determined that there were four broad strategic areas that can meaningfully contribute to the reduction of medication error in nursing practice: educational intervention, verification and safety methods, organisational change and structured error reporting.</w:t>
      </w:r>
      <w:r w:rsidRPr="00EC2A89">
        <w:rPr>
          <w:rFonts w:ascii="Arial" w:hAnsi="Arial" w:cs="Arial"/>
          <w:sz w:val="22"/>
          <w:szCs w:val="22"/>
        </w:rPr>
        <w:t xml:space="preserve"> </w:t>
      </w:r>
    </w:p>
    <w:p w14:paraId="5A6B1164" w14:textId="7319CE2F" w:rsidR="00817B4D" w:rsidRPr="00EC2A89" w:rsidRDefault="00051C98" w:rsidP="005A1346">
      <w:pPr>
        <w:spacing w:after="200" w:line="360" w:lineRule="auto"/>
        <w:jc w:val="both"/>
        <w:rPr>
          <w:rStyle w:val="cursor-pointer"/>
          <w:rFonts w:ascii="Arial" w:hAnsi="Arial" w:cs="Arial"/>
          <w:sz w:val="22"/>
          <w:szCs w:val="22"/>
        </w:rPr>
      </w:pPr>
      <w:r w:rsidRPr="00EC2A89">
        <w:rPr>
          <w:rStyle w:val="cursor-pointer"/>
          <w:rFonts w:ascii="Arial" w:hAnsi="Arial" w:cs="Arial"/>
          <w:sz w:val="22"/>
          <w:szCs w:val="22"/>
        </w:rPr>
        <w:t xml:space="preserve">The evidence presented here suggests that nurses can not only be a source of risk in the medication process, but also the most consistent source of active defence of the process, if they have the right training, staffing, and system </w:t>
      </w:r>
      <w:proofErr w:type="spellStart"/>
      <w:r w:rsidRPr="00EC2A89">
        <w:rPr>
          <w:rStyle w:val="cursor-pointer"/>
          <w:rFonts w:ascii="Arial" w:hAnsi="Arial" w:cs="Arial"/>
          <w:sz w:val="22"/>
          <w:szCs w:val="22"/>
        </w:rPr>
        <w:t>design.</w:t>
      </w:r>
      <w:r w:rsidR="00734B8C" w:rsidRPr="00EC2A89">
        <w:rPr>
          <w:rStyle w:val="cursor-pointer"/>
          <w:rFonts w:ascii="Arial" w:hAnsi="Arial" w:cs="Arial"/>
          <w:sz w:val="22"/>
          <w:szCs w:val="22"/>
        </w:rPr>
        <w:t>Of</w:t>
      </w:r>
      <w:proofErr w:type="spellEnd"/>
      <w:r w:rsidR="00734B8C" w:rsidRPr="00EC2A89">
        <w:rPr>
          <w:rStyle w:val="cursor-pointer"/>
          <w:rFonts w:ascii="Arial" w:hAnsi="Arial" w:cs="Arial"/>
          <w:sz w:val="22"/>
          <w:szCs w:val="22"/>
        </w:rPr>
        <w:t xml:space="preserve"> the specific interventions found in the literature, smart technologies that incorporate aspects of the workflow, such as barcode-assisted medication administration and electronic prescribing systems, are frequently mentioned as being more effective because they add a layer of intervention at the point of medication administration, one that is largely automated and beyond the control of the nurse alone (</w:t>
      </w:r>
      <w:proofErr w:type="spellStart"/>
      <w:r w:rsidR="00734B8C" w:rsidRPr="00EC2A89">
        <w:rPr>
          <w:rStyle w:val="cursor-pointer"/>
          <w:rFonts w:ascii="Arial" w:hAnsi="Arial" w:cs="Arial"/>
          <w:sz w:val="22"/>
          <w:szCs w:val="22"/>
        </w:rPr>
        <w:t>Eze</w:t>
      </w:r>
      <w:proofErr w:type="spellEnd"/>
      <w:r w:rsidR="00734B8C" w:rsidRPr="00EC2A89">
        <w:rPr>
          <w:rStyle w:val="cursor-pointer"/>
          <w:rFonts w:ascii="Arial" w:hAnsi="Arial" w:cs="Arial"/>
          <w:sz w:val="22"/>
          <w:szCs w:val="22"/>
        </w:rPr>
        <w:t xml:space="preserve"> et al., 2026).</w:t>
      </w:r>
      <w:r w:rsidR="00734B8C" w:rsidRPr="00EC2A89">
        <w:rPr>
          <w:rFonts w:ascii="Arial" w:hAnsi="Arial" w:cs="Arial"/>
          <w:sz w:val="22"/>
          <w:szCs w:val="22"/>
        </w:rPr>
        <w:t xml:space="preserve"> </w:t>
      </w:r>
    </w:p>
    <w:p w14:paraId="2FE9FD28" w14:textId="3EA1A606" w:rsidR="00817B4D" w:rsidRPr="00EC2A89" w:rsidRDefault="00817B4D" w:rsidP="005B5F65">
      <w:pPr>
        <w:spacing w:line="360" w:lineRule="auto"/>
        <w:jc w:val="both"/>
      </w:pPr>
      <w:r w:rsidRPr="005B5F65">
        <w:rPr>
          <w:rStyle w:val="cursor-pointer"/>
          <w:rFonts w:ascii="Arial" w:hAnsi="Arial" w:cs="Arial"/>
          <w:sz w:val="22"/>
          <w:szCs w:val="22"/>
        </w:rPr>
        <w:lastRenderedPageBreak/>
        <w:t>The more recent evidence comes from previous reviews, which increasingly focuses on combinations of these measures, rather than on any single measure, as none has been demonstrated to completely remove error risk</w:t>
      </w:r>
      <w:r w:rsidRPr="00EC2A89">
        <w:rPr>
          <w:rStyle w:val="cursor-pointer"/>
          <w:rFonts w:ascii="Arial" w:hAnsi="Arial" w:cs="Arial"/>
          <w:sz w:val="22"/>
          <w:szCs w:val="22"/>
        </w:rPr>
        <w:t>.</w:t>
      </w:r>
      <w:r w:rsidRPr="005B5F65">
        <w:rPr>
          <w:rStyle w:val="cursor-pointer"/>
        </w:rPr>
        <w:t xml:space="preserve"> </w:t>
      </w:r>
    </w:p>
    <w:p w14:paraId="52CC0928" w14:textId="025FCA8C" w:rsidR="00A528B4" w:rsidRPr="00EC2A89" w:rsidRDefault="00F3645C" w:rsidP="005B5F65">
      <w:pPr>
        <w:pStyle w:val="Heading2"/>
        <w:spacing w:before="400" w:after="200"/>
        <w:jc w:val="both"/>
        <w:rPr>
          <w:rFonts w:ascii="Arial" w:hAnsi="Arial" w:cs="Arial"/>
          <w:color w:val="auto"/>
          <w:sz w:val="22"/>
          <w:szCs w:val="22"/>
          <w:lang w:val="en-GB"/>
        </w:rPr>
      </w:pPr>
      <w:bookmarkStart w:id="33" w:name="_Toc235320146"/>
      <w:bookmarkStart w:id="34" w:name="_Toc235320167"/>
      <w:r w:rsidRPr="00EC2A89">
        <w:rPr>
          <w:rFonts w:ascii="Arial" w:hAnsi="Arial" w:cs="Arial"/>
          <w:b/>
          <w:bCs/>
          <w:color w:val="auto"/>
          <w:sz w:val="22"/>
          <w:szCs w:val="22"/>
          <w:lang w:val="en-GB"/>
        </w:rPr>
        <w:t>2.5 Consequences for Patients and Health Systems</w:t>
      </w:r>
      <w:bookmarkEnd w:id="33"/>
      <w:bookmarkEnd w:id="34"/>
    </w:p>
    <w:p w14:paraId="616C77D9" w14:textId="154A26D1" w:rsidR="005A1346" w:rsidRDefault="00817B4D" w:rsidP="005B5F65">
      <w:pPr>
        <w:spacing w:line="360" w:lineRule="auto"/>
        <w:jc w:val="both"/>
      </w:pPr>
      <w:proofErr w:type="spellStart"/>
      <w:r w:rsidRPr="00EC2A89">
        <w:rPr>
          <w:rStyle w:val="cursor-pointer"/>
          <w:rFonts w:ascii="Arial" w:hAnsi="Arial" w:cs="Arial"/>
          <w:sz w:val="22"/>
          <w:szCs w:val="22"/>
        </w:rPr>
        <w:t>Guntschnig</w:t>
      </w:r>
      <w:proofErr w:type="spellEnd"/>
      <w:r w:rsidRPr="00EC2A89">
        <w:rPr>
          <w:rStyle w:val="cursor-pointer"/>
          <w:rFonts w:ascii="Arial" w:hAnsi="Arial" w:cs="Arial"/>
          <w:sz w:val="22"/>
          <w:szCs w:val="22"/>
        </w:rPr>
        <w:t xml:space="preserve"> et al. (2025) explain the impact that errors reaching </w:t>
      </w:r>
      <w:r w:rsidR="005B5F65">
        <w:rPr>
          <w:rStyle w:val="cursor-pointer"/>
          <w:rFonts w:ascii="Arial" w:hAnsi="Arial" w:cs="Arial"/>
          <w:sz w:val="22"/>
          <w:szCs w:val="22"/>
        </w:rPr>
        <w:t>patients can have on worsening health conditions, increasing hospital length of stay,</w:t>
      </w:r>
      <w:r w:rsidRPr="00EC2A89">
        <w:rPr>
          <w:rStyle w:val="cursor-pointer"/>
          <w:rFonts w:ascii="Arial" w:hAnsi="Arial" w:cs="Arial"/>
          <w:sz w:val="22"/>
          <w:szCs w:val="22"/>
        </w:rPr>
        <w:t xml:space="preserve"> and </w:t>
      </w:r>
      <w:r w:rsidR="005B5F65">
        <w:rPr>
          <w:rStyle w:val="cursor-pointer"/>
          <w:rFonts w:ascii="Arial" w:hAnsi="Arial" w:cs="Arial"/>
          <w:sz w:val="22"/>
          <w:szCs w:val="22"/>
        </w:rPr>
        <w:t>reducing</w:t>
      </w:r>
      <w:r w:rsidRPr="00EC2A89">
        <w:rPr>
          <w:rStyle w:val="cursor-pointer"/>
          <w:rFonts w:ascii="Arial" w:hAnsi="Arial" w:cs="Arial"/>
          <w:sz w:val="22"/>
          <w:szCs w:val="22"/>
        </w:rPr>
        <w:t xml:space="preserve"> confidence in the healthcare system.</w:t>
      </w:r>
      <w:r w:rsidRPr="00EC2A89">
        <w:t xml:space="preserve"> </w:t>
      </w:r>
      <w:r w:rsidRPr="00EC2A89">
        <w:rPr>
          <w:rStyle w:val="cursor-pointer"/>
          <w:rFonts w:ascii="Arial" w:hAnsi="Arial" w:cs="Arial"/>
          <w:sz w:val="22"/>
          <w:szCs w:val="22"/>
        </w:rPr>
        <w:t>On the system level, preventable medication harm impacts extra treatment expenses, longer stay in bed, and extra stress on already stretched clinical resources, impacts which build on the existing system resource strain.</w:t>
      </w:r>
      <w:r w:rsidRPr="00EC2A89">
        <w:t xml:space="preserve"> </w:t>
      </w:r>
    </w:p>
    <w:p w14:paraId="4372B028" w14:textId="77777777" w:rsidR="005B5F65" w:rsidRPr="00EC2A89" w:rsidRDefault="005B5F65" w:rsidP="005B5F65">
      <w:pPr>
        <w:jc w:val="both"/>
      </w:pPr>
    </w:p>
    <w:p w14:paraId="76890D17" w14:textId="539A7AC8" w:rsidR="00817B4D" w:rsidRDefault="00817B4D" w:rsidP="005B5F65">
      <w:pPr>
        <w:spacing w:line="360" w:lineRule="auto"/>
        <w:jc w:val="both"/>
        <w:rPr>
          <w:rStyle w:val="cursor-pointer"/>
          <w:rFonts w:ascii="Arial" w:hAnsi="Arial" w:cs="Arial"/>
          <w:sz w:val="22"/>
          <w:szCs w:val="22"/>
        </w:rPr>
      </w:pPr>
      <w:r w:rsidRPr="00EC2A89">
        <w:rPr>
          <w:rStyle w:val="cursor-pointer"/>
          <w:rFonts w:ascii="Arial" w:hAnsi="Arial" w:cs="Arial"/>
          <w:sz w:val="22"/>
          <w:szCs w:val="22"/>
        </w:rPr>
        <w:t>The severity gradient of the preventable medication harm identified by Hodkinson et al. (2020</w:t>
      </w:r>
      <w:r w:rsidR="005B5F65" w:rsidRPr="00EC2A89">
        <w:rPr>
          <w:rStyle w:val="cursor-pointer"/>
          <w:rFonts w:ascii="Arial" w:hAnsi="Arial" w:cs="Arial"/>
          <w:sz w:val="22"/>
          <w:szCs w:val="22"/>
        </w:rPr>
        <w:t>)</w:t>
      </w:r>
      <w:r w:rsidR="005B5F65">
        <w:rPr>
          <w:rStyle w:val="cursor-pointer"/>
          <w:rFonts w:ascii="Arial" w:hAnsi="Arial" w:cs="Arial"/>
          <w:sz w:val="22"/>
          <w:szCs w:val="22"/>
        </w:rPr>
        <w:t>, where approximately one-quarter of preventable medication harm is described as severe or life-threatening,</w:t>
      </w:r>
      <w:r w:rsidR="005B5F65" w:rsidRPr="00EC2A89">
        <w:rPr>
          <w:rStyle w:val="cursor-pointer"/>
          <w:rFonts w:ascii="Arial" w:hAnsi="Arial" w:cs="Arial"/>
          <w:sz w:val="22"/>
          <w:szCs w:val="22"/>
        </w:rPr>
        <w:t xml:space="preserve"> shows</w:t>
      </w:r>
      <w:r w:rsidRPr="00EC2A89">
        <w:rPr>
          <w:rStyle w:val="cursor-pointer"/>
          <w:rFonts w:ascii="Arial" w:hAnsi="Arial" w:cs="Arial"/>
          <w:sz w:val="22"/>
          <w:szCs w:val="22"/>
        </w:rPr>
        <w:t xml:space="preserve"> that it is not just an issue of administrative inefficiency, but also an issue with direct implications for the morbidity and mortality of patients.</w:t>
      </w:r>
      <w:r w:rsidRPr="00EC2A89">
        <w:t xml:space="preserve"> </w:t>
      </w:r>
      <w:r w:rsidRPr="00EC2A89">
        <w:rPr>
          <w:rStyle w:val="cursor-pointer"/>
          <w:rFonts w:ascii="Arial" w:hAnsi="Arial" w:cs="Arial"/>
          <w:sz w:val="22"/>
          <w:szCs w:val="22"/>
        </w:rPr>
        <w:t xml:space="preserve">The impact of these effects is not uniform among patients; for example, elderly people and patients residing in intensive and specialised care units are at disproportionately increased risk, which may have implications for </w:t>
      </w:r>
      <w:r w:rsidR="005B5F65">
        <w:rPr>
          <w:rStyle w:val="cursor-pointer"/>
          <w:rFonts w:ascii="Arial" w:hAnsi="Arial" w:cs="Arial"/>
          <w:sz w:val="22"/>
          <w:szCs w:val="22"/>
        </w:rPr>
        <w:t>decision-making</w:t>
      </w:r>
      <w:r w:rsidRPr="00EC2A89">
        <w:rPr>
          <w:rStyle w:val="cursor-pointer"/>
          <w:rFonts w:ascii="Arial" w:hAnsi="Arial" w:cs="Arial"/>
          <w:sz w:val="22"/>
          <w:szCs w:val="22"/>
        </w:rPr>
        <w:t xml:space="preserve"> on targeting limited safety resources.</w:t>
      </w:r>
    </w:p>
    <w:p w14:paraId="3A75E7CD" w14:textId="77777777" w:rsidR="005B5F65" w:rsidRPr="00EC2A89" w:rsidRDefault="005B5F65" w:rsidP="005B5F65">
      <w:pPr>
        <w:jc w:val="both"/>
        <w:rPr>
          <w:rStyle w:val="cursor-pointer"/>
          <w:rFonts w:ascii="Arial" w:hAnsi="Arial" w:cs="Arial"/>
          <w:sz w:val="22"/>
          <w:szCs w:val="22"/>
        </w:rPr>
      </w:pPr>
    </w:p>
    <w:p w14:paraId="1207683F" w14:textId="77777777" w:rsidR="005A1346" w:rsidRPr="00EC2A89" w:rsidRDefault="00817B4D" w:rsidP="005B5F65">
      <w:pPr>
        <w:spacing w:line="360" w:lineRule="auto"/>
        <w:jc w:val="both"/>
      </w:pPr>
      <w:r w:rsidRPr="00EC2A89">
        <w:rPr>
          <w:rStyle w:val="cursor-pointer"/>
          <w:rFonts w:ascii="Arial" w:hAnsi="Arial" w:cs="Arial"/>
          <w:sz w:val="22"/>
          <w:szCs w:val="22"/>
        </w:rPr>
        <w:t>The impact of these consequences also extends to a workforce dimension, which is easily forgotten.</w:t>
      </w:r>
      <w:r w:rsidRPr="00EC2A89">
        <w:t xml:space="preserve"> </w:t>
      </w:r>
      <w:r w:rsidRPr="00EC2A89">
        <w:rPr>
          <w:rStyle w:val="cursor-pointer"/>
          <w:rFonts w:ascii="Arial" w:hAnsi="Arial" w:cs="Arial"/>
          <w:sz w:val="22"/>
          <w:szCs w:val="22"/>
        </w:rPr>
        <w:t>Frequently, nurses who have made a medication error, even if it is discovered before the patient receives it, report psychological consequences such as guilt, anxiety and decreased self-confidence, which can lead to increased job turnover and exacerbate the difficulties with staffing that were originally identified as a contributing factor to the medication error.</w:t>
      </w:r>
      <w:r w:rsidRPr="00EC2A89">
        <w:t xml:space="preserve"> </w:t>
      </w:r>
    </w:p>
    <w:p w14:paraId="76E43DA1" w14:textId="193E9C85" w:rsidR="00817B4D" w:rsidRPr="00EC2A89" w:rsidRDefault="00817B4D" w:rsidP="005B5F65">
      <w:pPr>
        <w:spacing w:line="360" w:lineRule="auto"/>
        <w:jc w:val="both"/>
      </w:pPr>
      <w:r w:rsidRPr="00EC2A89">
        <w:rPr>
          <w:rStyle w:val="cursor-pointer"/>
          <w:rFonts w:ascii="Arial" w:hAnsi="Arial" w:cs="Arial"/>
          <w:sz w:val="22"/>
          <w:szCs w:val="22"/>
        </w:rPr>
        <w:t>This is a vicious circle whereby understaffing leads to errors, errors have a negative impact on nursing staff wellbeing and confidence, which in turn makes maintaining adequate staffing levels more difficult which further leads to errors, and so on, highlighting the need for organisational solutions and not solely individual ones.</w:t>
      </w:r>
      <w:r w:rsidRPr="00EC2A89">
        <w:t xml:space="preserve"> </w:t>
      </w:r>
    </w:p>
    <w:p w14:paraId="255F0A0F" w14:textId="5A151C1C" w:rsidR="00A528B4" w:rsidRPr="00EC2A89" w:rsidRDefault="00F3645C" w:rsidP="00A62DB9">
      <w:pPr>
        <w:pStyle w:val="Heading2"/>
        <w:spacing w:before="400" w:after="200"/>
        <w:jc w:val="both"/>
        <w:rPr>
          <w:rFonts w:ascii="Arial" w:hAnsi="Arial" w:cs="Arial"/>
          <w:color w:val="auto"/>
          <w:sz w:val="22"/>
          <w:szCs w:val="22"/>
          <w:lang w:val="en-GB"/>
        </w:rPr>
      </w:pPr>
      <w:bookmarkStart w:id="35" w:name="_Toc235320147"/>
      <w:bookmarkStart w:id="36" w:name="_Toc235320168"/>
      <w:r w:rsidRPr="00EC2A89">
        <w:rPr>
          <w:rFonts w:ascii="Arial" w:hAnsi="Arial" w:cs="Arial"/>
          <w:b/>
          <w:bCs/>
          <w:color w:val="auto"/>
          <w:sz w:val="22"/>
          <w:szCs w:val="22"/>
          <w:lang w:val="en-GB"/>
        </w:rPr>
        <w:t>2.6 Policy and Orga</w:t>
      </w:r>
      <w:r w:rsidRPr="00EC2A89">
        <w:rPr>
          <w:rFonts w:ascii="Arial" w:hAnsi="Arial" w:cs="Arial"/>
          <w:b/>
          <w:bCs/>
          <w:color w:val="auto"/>
          <w:sz w:val="22"/>
          <w:szCs w:val="22"/>
          <w:lang w:val="en-GB"/>
        </w:rPr>
        <w:t>nisational Responses</w:t>
      </w:r>
      <w:bookmarkEnd w:id="35"/>
      <w:bookmarkEnd w:id="36"/>
    </w:p>
    <w:p w14:paraId="728C83A9" w14:textId="32EC1871" w:rsidR="005A1346" w:rsidRDefault="00FF2C3D" w:rsidP="005B5F65">
      <w:pPr>
        <w:spacing w:line="360" w:lineRule="auto"/>
        <w:jc w:val="both"/>
        <w:rPr>
          <w:rStyle w:val="cursor-pointer"/>
        </w:rPr>
      </w:pPr>
      <w:r w:rsidRPr="00EC2A89">
        <w:rPr>
          <w:rStyle w:val="cursor-pointer"/>
          <w:rFonts w:ascii="Arial" w:hAnsi="Arial" w:cs="Arial"/>
          <w:sz w:val="22"/>
          <w:szCs w:val="22"/>
        </w:rPr>
        <w:t xml:space="preserve">World Health Organization (WHO) launched its third Global Patient Safety Challenge, Medication Without Harm, with a clear goal to substantially decrease severe avoidable harm caused by medicines across health systems around the world, which was later incorporated into the more comprehensive Global Patient Safety Action Plan 2021–2030, which includes a ten-year agenda </w:t>
      </w:r>
      <w:r w:rsidRPr="00EC2A89">
        <w:rPr>
          <w:rStyle w:val="cursor-pointer"/>
          <w:rFonts w:ascii="Arial" w:hAnsi="Arial" w:cs="Arial"/>
          <w:sz w:val="22"/>
          <w:szCs w:val="22"/>
        </w:rPr>
        <w:lastRenderedPageBreak/>
        <w:t>of strategic objectives and actions for member states to pursue in the coming decade (World Health Organization, 2026).</w:t>
      </w:r>
      <w:r w:rsidRPr="005B5F65">
        <w:rPr>
          <w:rStyle w:val="cursor-pointer"/>
        </w:rPr>
        <w:t xml:space="preserve"> </w:t>
      </w:r>
    </w:p>
    <w:p w14:paraId="2672652B" w14:textId="77777777" w:rsidR="005B5F65" w:rsidRPr="005B5F65" w:rsidRDefault="005B5F65" w:rsidP="005B5F65">
      <w:pPr>
        <w:jc w:val="both"/>
        <w:rPr>
          <w:rStyle w:val="cursor-pointer"/>
        </w:rPr>
      </w:pPr>
    </w:p>
    <w:p w14:paraId="134077C3" w14:textId="7D081E68" w:rsidR="005A1346" w:rsidRDefault="00FF2C3D" w:rsidP="005B5F65">
      <w:pPr>
        <w:spacing w:line="360" w:lineRule="auto"/>
        <w:jc w:val="both"/>
        <w:rPr>
          <w:rStyle w:val="cursor-pointer"/>
        </w:rPr>
      </w:pPr>
      <w:r w:rsidRPr="00EC2A89">
        <w:rPr>
          <w:rStyle w:val="cursor-pointer"/>
          <w:rFonts w:ascii="Arial" w:hAnsi="Arial" w:cs="Arial"/>
          <w:sz w:val="22"/>
          <w:szCs w:val="22"/>
        </w:rPr>
        <w:t>This is a global agenda that has been adapted and translated at the local level, for example, in England with the incident reporting and learning systems, the electronic prescribing system and the structured medication reconciliation process as part of the NHS.</w:t>
      </w:r>
      <w:r w:rsidRPr="005B5F65">
        <w:rPr>
          <w:rStyle w:val="cursor-pointer"/>
        </w:rPr>
        <w:t xml:space="preserve"> </w:t>
      </w:r>
      <w:r w:rsidRPr="00EC2A89">
        <w:rPr>
          <w:rStyle w:val="cursor-pointer"/>
          <w:rFonts w:ascii="Arial" w:hAnsi="Arial" w:cs="Arial"/>
          <w:sz w:val="22"/>
          <w:szCs w:val="22"/>
        </w:rPr>
        <w:t>WHO's own interim monitoring reports on implementing the action plan, however, show progress is uneven, with only a small minority of countries reporting having set national targets to cut down on the harm caused by medicines. This means that the ambition for action in policies has yet to be matched consistently in practice at the point of care.</w:t>
      </w:r>
      <w:r w:rsidRPr="005B5F65">
        <w:rPr>
          <w:rStyle w:val="cursor-pointer"/>
        </w:rPr>
        <w:t xml:space="preserve"> </w:t>
      </w:r>
    </w:p>
    <w:p w14:paraId="3B837A69" w14:textId="77777777" w:rsidR="005B5F65" w:rsidRPr="005B5F65" w:rsidRDefault="005B5F65" w:rsidP="005B5F65">
      <w:pPr>
        <w:jc w:val="both"/>
        <w:rPr>
          <w:rStyle w:val="cursor-pointer"/>
        </w:rPr>
      </w:pPr>
    </w:p>
    <w:p w14:paraId="3DDBCA59" w14:textId="13A3F025" w:rsidR="00FF2C3D" w:rsidRPr="00EC2A89" w:rsidRDefault="00FF2C3D" w:rsidP="005B5F65">
      <w:pPr>
        <w:spacing w:line="360" w:lineRule="auto"/>
        <w:jc w:val="both"/>
        <w:rPr>
          <w:rFonts w:ascii="Arial" w:hAnsi="Arial" w:cs="Arial"/>
          <w:sz w:val="22"/>
          <w:szCs w:val="22"/>
        </w:rPr>
      </w:pPr>
      <w:r w:rsidRPr="00EC2A89">
        <w:rPr>
          <w:rStyle w:val="cursor-pointer"/>
          <w:rFonts w:ascii="Arial" w:hAnsi="Arial" w:cs="Arial"/>
          <w:sz w:val="22"/>
          <w:szCs w:val="22"/>
        </w:rPr>
        <w:t>National analyses in England have suggested that national estimates of the number of medication errors in primary and secondary care are in the tens of millions per year, and that there is a continuing need to invest in electronic prescribing, pharmacist-led medication reviews and incident reporting and learning systems, designed to detect and take action on safety patterns rather than individual incidents.</w:t>
      </w:r>
      <w:r w:rsidRPr="00EC2A89">
        <w:rPr>
          <w:rFonts w:ascii="Arial" w:hAnsi="Arial" w:cs="Arial"/>
          <w:sz w:val="22"/>
          <w:szCs w:val="22"/>
        </w:rPr>
        <w:t xml:space="preserve"> </w:t>
      </w:r>
    </w:p>
    <w:p w14:paraId="211AA7CC" w14:textId="42E748AC" w:rsidR="00A528B4" w:rsidRPr="00EC2A89" w:rsidRDefault="00F3645C" w:rsidP="00A62DB9">
      <w:pPr>
        <w:pStyle w:val="Heading2"/>
        <w:spacing w:before="400" w:after="200"/>
        <w:jc w:val="both"/>
        <w:rPr>
          <w:rFonts w:ascii="Arial" w:hAnsi="Arial" w:cs="Arial"/>
          <w:color w:val="auto"/>
          <w:sz w:val="22"/>
          <w:szCs w:val="22"/>
          <w:lang w:val="en-GB"/>
        </w:rPr>
      </w:pPr>
      <w:bookmarkStart w:id="37" w:name="_Toc235320148"/>
      <w:bookmarkStart w:id="38" w:name="_Toc235320169"/>
      <w:r w:rsidRPr="00EC2A89">
        <w:rPr>
          <w:rFonts w:ascii="Arial" w:hAnsi="Arial" w:cs="Arial"/>
          <w:b/>
          <w:bCs/>
          <w:color w:val="auto"/>
          <w:sz w:val="22"/>
          <w:szCs w:val="22"/>
          <w:lang w:val="en-GB"/>
        </w:rPr>
        <w:t>2</w:t>
      </w:r>
      <w:r w:rsidRPr="00EC2A89">
        <w:rPr>
          <w:rFonts w:ascii="Arial" w:hAnsi="Arial" w:cs="Arial"/>
          <w:b/>
          <w:bCs/>
          <w:color w:val="auto"/>
          <w:sz w:val="22"/>
          <w:szCs w:val="22"/>
          <w:lang w:val="en-GB"/>
        </w:rPr>
        <w:t>.7 Gaps in the Literature and Rationale for This Study</w:t>
      </w:r>
      <w:bookmarkEnd w:id="37"/>
      <w:bookmarkEnd w:id="38"/>
    </w:p>
    <w:p w14:paraId="3218F17C" w14:textId="155CF0C3" w:rsidR="005A1346" w:rsidRDefault="00FF2C3D" w:rsidP="005B5F65">
      <w:pPr>
        <w:spacing w:line="360" w:lineRule="auto"/>
        <w:jc w:val="both"/>
      </w:pPr>
      <w:r w:rsidRPr="00EC2A89">
        <w:rPr>
          <w:rStyle w:val="cursor-pointer"/>
          <w:rFonts w:ascii="Arial" w:hAnsi="Arial" w:cs="Arial"/>
          <w:sz w:val="22"/>
          <w:szCs w:val="22"/>
        </w:rPr>
        <w:t>The factors which contribute to the occurrence of medication error and the general types of interventions which can be undertaken are now clearly identified on their own but there is limited literature integration across the different types of publication (such as nursing, pharmacy or health policy) and across different settings (such as intensive care or community practice).</w:t>
      </w:r>
      <w:r w:rsidRPr="00EC2A89">
        <w:t xml:space="preserve"> </w:t>
      </w:r>
    </w:p>
    <w:p w14:paraId="298D1DBE" w14:textId="77777777" w:rsidR="005B5F65" w:rsidRPr="00EC2A89" w:rsidRDefault="005B5F65" w:rsidP="005B5F65">
      <w:pPr>
        <w:jc w:val="both"/>
      </w:pPr>
    </w:p>
    <w:p w14:paraId="2D92AF19" w14:textId="671748FC" w:rsidR="005A1346" w:rsidRDefault="00FF2C3D" w:rsidP="005B5F65">
      <w:pPr>
        <w:spacing w:line="360" w:lineRule="auto"/>
        <w:jc w:val="both"/>
      </w:pPr>
      <w:r w:rsidRPr="00EC2A89">
        <w:rPr>
          <w:rStyle w:val="cursor-pointer"/>
          <w:rFonts w:ascii="Arial" w:hAnsi="Arial" w:cs="Arial"/>
          <w:sz w:val="22"/>
          <w:szCs w:val="22"/>
        </w:rPr>
        <w:t>Very few sources present this evidence from the perspective of nursing practice in such a manner that it can be directly applied to practice, healthcare systems and policy.</w:t>
      </w:r>
      <w:r w:rsidRPr="00EC2A89">
        <w:t xml:space="preserve"> </w:t>
      </w:r>
      <w:r w:rsidRPr="00EC2A89">
        <w:rPr>
          <w:rStyle w:val="cursor-pointer"/>
          <w:rFonts w:ascii="Arial" w:hAnsi="Arial" w:cs="Arial"/>
          <w:sz w:val="22"/>
          <w:szCs w:val="22"/>
        </w:rPr>
        <w:t>However, a significant amount of variation among intervention designs and contexts has also emerged from the literature, including recently published meta-analyses, and makes generalizations to single interventions difficult.</w:t>
      </w:r>
      <w:r w:rsidRPr="00EC2A89">
        <w:t xml:space="preserve"> </w:t>
      </w:r>
    </w:p>
    <w:p w14:paraId="0357D93F" w14:textId="77777777" w:rsidR="005B5F65" w:rsidRPr="00EC2A89" w:rsidRDefault="005B5F65" w:rsidP="005B5F65">
      <w:pPr>
        <w:jc w:val="both"/>
      </w:pPr>
    </w:p>
    <w:p w14:paraId="1D298890" w14:textId="27A55BC7" w:rsidR="00FF2C3D" w:rsidRDefault="00FF2C3D" w:rsidP="005B5F65">
      <w:pPr>
        <w:spacing w:line="360" w:lineRule="auto"/>
        <w:jc w:val="both"/>
      </w:pPr>
      <w:r w:rsidRPr="00EC2A89">
        <w:rPr>
          <w:rStyle w:val="cursor-pointer"/>
          <w:rFonts w:ascii="Arial" w:hAnsi="Arial" w:cs="Arial"/>
          <w:sz w:val="22"/>
          <w:szCs w:val="22"/>
        </w:rPr>
        <w:t>This dissertation attempts to fill that void by synthesizing recent secondary evidence via thematic analysis with a specific intent of developing practical and evidence-based recommendations that are specific to the nursing role in medication safety.</w:t>
      </w:r>
      <w:r w:rsidRPr="00EC2A89">
        <w:t xml:space="preserve"> </w:t>
      </w:r>
    </w:p>
    <w:p w14:paraId="0DBE9AB1" w14:textId="29AA3962" w:rsidR="005B5F65" w:rsidRDefault="005B5F65" w:rsidP="005B5F65">
      <w:pPr>
        <w:spacing w:line="360" w:lineRule="auto"/>
        <w:jc w:val="both"/>
      </w:pPr>
    </w:p>
    <w:p w14:paraId="02682D70" w14:textId="77777777" w:rsidR="005B5F65" w:rsidRPr="00EC2A89" w:rsidRDefault="005B5F65" w:rsidP="005B5F65">
      <w:pPr>
        <w:spacing w:line="360" w:lineRule="auto"/>
        <w:jc w:val="both"/>
      </w:pPr>
    </w:p>
    <w:p w14:paraId="762A478C" w14:textId="77777777" w:rsidR="005A1346" w:rsidRPr="00EC2A89" w:rsidRDefault="00F3645C" w:rsidP="005A1346">
      <w:pPr>
        <w:pStyle w:val="Heading2"/>
        <w:spacing w:before="400" w:after="200"/>
        <w:jc w:val="both"/>
        <w:rPr>
          <w:rFonts w:ascii="Arial" w:hAnsi="Arial" w:cs="Arial"/>
          <w:b/>
          <w:bCs/>
          <w:color w:val="auto"/>
          <w:sz w:val="22"/>
          <w:szCs w:val="22"/>
          <w:lang w:val="en-GB"/>
        </w:rPr>
      </w:pPr>
      <w:bookmarkStart w:id="39" w:name="_Toc235320149"/>
      <w:bookmarkStart w:id="40" w:name="_Toc235320170"/>
      <w:r w:rsidRPr="00EC2A89">
        <w:rPr>
          <w:rFonts w:ascii="Arial" w:hAnsi="Arial" w:cs="Arial"/>
          <w:b/>
          <w:bCs/>
          <w:color w:val="auto"/>
          <w:sz w:val="22"/>
          <w:szCs w:val="22"/>
          <w:lang w:val="en-GB"/>
        </w:rPr>
        <w:lastRenderedPageBreak/>
        <w:t>2.8 Chapter Summary</w:t>
      </w:r>
      <w:bookmarkEnd w:id="39"/>
      <w:bookmarkEnd w:id="40"/>
    </w:p>
    <w:p w14:paraId="0E9D346A" w14:textId="6AF9EAB7" w:rsidR="00A528B4" w:rsidRPr="00EC2A89" w:rsidRDefault="00056BD1" w:rsidP="005B5F65">
      <w:pPr>
        <w:spacing w:line="360" w:lineRule="auto"/>
        <w:jc w:val="both"/>
        <w:rPr>
          <w:rStyle w:val="cursor-pointer"/>
          <w:rFonts w:ascii="Arial" w:hAnsi="Arial" w:cs="Arial"/>
          <w:sz w:val="22"/>
          <w:szCs w:val="22"/>
        </w:rPr>
      </w:pPr>
      <w:r w:rsidRPr="00EC2A89">
        <w:rPr>
          <w:rStyle w:val="cursor-pointer"/>
          <w:rFonts w:ascii="Arial" w:hAnsi="Arial" w:cs="Arial"/>
          <w:sz w:val="22"/>
          <w:szCs w:val="22"/>
        </w:rPr>
        <w:t>This chapter has illustrated that medication errors are a significant, preventable cause of patient harm, due to a range of factors, both systemic and individual, such as workload, staffing, interruptions, communication, training and more.</w:t>
      </w:r>
      <w:r w:rsidRPr="00EC2A89">
        <w:t xml:space="preserve"> </w:t>
      </w:r>
      <w:r w:rsidRPr="00EC2A89">
        <w:rPr>
          <w:rStyle w:val="cursor-pointer"/>
          <w:rFonts w:ascii="Arial" w:hAnsi="Arial" w:cs="Arial"/>
          <w:sz w:val="22"/>
          <w:szCs w:val="22"/>
        </w:rPr>
        <w:t>Nurses are at the heart of the problem as both individual members of the group at risk of committing errors, and as those more likely to intervene before patient harm can happen.</w:t>
      </w:r>
      <w:r w:rsidRPr="00EC2A89">
        <w:t xml:space="preserve"> </w:t>
      </w:r>
      <w:r w:rsidRPr="00EC2A89">
        <w:rPr>
          <w:rStyle w:val="cursor-pointer"/>
          <w:rFonts w:ascii="Arial" w:hAnsi="Arial" w:cs="Arial"/>
          <w:sz w:val="22"/>
          <w:szCs w:val="22"/>
        </w:rPr>
        <w:t xml:space="preserve">In recent years, the importance of medication safety has been a priority on the agendas of international </w:t>
      </w:r>
      <w:r w:rsidR="00857FE3">
        <w:rPr>
          <w:rStyle w:val="cursor-pointer"/>
          <w:rFonts w:ascii="Arial" w:hAnsi="Arial" w:cs="Arial"/>
          <w:sz w:val="22"/>
          <w:szCs w:val="22"/>
        </w:rPr>
        <w:t>policymakers</w:t>
      </w:r>
      <w:r w:rsidRPr="00EC2A89">
        <w:rPr>
          <w:rStyle w:val="cursor-pointer"/>
          <w:rFonts w:ascii="Arial" w:hAnsi="Arial" w:cs="Arial"/>
          <w:sz w:val="22"/>
          <w:szCs w:val="22"/>
        </w:rPr>
        <w:t>, but implementation is ongoing</w:t>
      </w:r>
      <w:r w:rsidR="00857FE3">
        <w:rPr>
          <w:rStyle w:val="cursor-pointer"/>
          <w:rFonts w:ascii="Arial" w:hAnsi="Arial" w:cs="Arial"/>
          <w:sz w:val="22"/>
          <w:szCs w:val="22"/>
        </w:rPr>
        <w:t>, and there are gaps. The</w:t>
      </w:r>
      <w:r w:rsidRPr="00EC2A89">
        <w:rPr>
          <w:rStyle w:val="cursor-pointer"/>
          <w:rFonts w:ascii="Arial" w:hAnsi="Arial" w:cs="Arial"/>
          <w:sz w:val="22"/>
          <w:szCs w:val="22"/>
        </w:rPr>
        <w:t xml:space="preserve"> nursing-specific literature </w:t>
      </w:r>
      <w:r w:rsidR="00857FE3">
        <w:rPr>
          <w:rStyle w:val="cursor-pointer"/>
          <w:rFonts w:ascii="Arial" w:hAnsi="Arial" w:cs="Arial"/>
          <w:sz w:val="22"/>
          <w:szCs w:val="22"/>
        </w:rPr>
        <w:t>spans</w:t>
      </w:r>
      <w:r w:rsidRPr="00EC2A89">
        <w:rPr>
          <w:rStyle w:val="cursor-pointer"/>
          <w:rFonts w:ascii="Arial" w:hAnsi="Arial" w:cs="Arial"/>
          <w:sz w:val="22"/>
          <w:szCs w:val="22"/>
        </w:rPr>
        <w:t xml:space="preserve"> diverse contexts and study designs.</w:t>
      </w:r>
      <w:r w:rsidRPr="00EC2A89">
        <w:t xml:space="preserve"> </w:t>
      </w:r>
      <w:r w:rsidRPr="00EC2A89">
        <w:rPr>
          <w:rStyle w:val="cursor-pointer"/>
          <w:rFonts w:ascii="Arial" w:hAnsi="Arial" w:cs="Arial"/>
          <w:sz w:val="22"/>
          <w:szCs w:val="22"/>
        </w:rPr>
        <w:t xml:space="preserve">The next chapter outlines the methodology </w:t>
      </w:r>
      <w:r w:rsidR="00857FE3">
        <w:rPr>
          <w:rStyle w:val="cursor-pointer"/>
          <w:rFonts w:ascii="Arial" w:hAnsi="Arial" w:cs="Arial"/>
          <w:sz w:val="22"/>
          <w:szCs w:val="22"/>
        </w:rPr>
        <w:t>used to bring these pieces of evidence together systematically through</w:t>
      </w:r>
      <w:r w:rsidRPr="00EC2A89">
        <w:rPr>
          <w:rStyle w:val="cursor-pointer"/>
          <w:rFonts w:ascii="Arial" w:hAnsi="Arial" w:cs="Arial"/>
          <w:sz w:val="22"/>
          <w:szCs w:val="22"/>
        </w:rPr>
        <w:t xml:space="preserve"> a secondary research approach.</w:t>
      </w:r>
    </w:p>
    <w:p w14:paraId="178C0013" w14:textId="77777777" w:rsidR="00056BD1" w:rsidRPr="00EC2A89" w:rsidRDefault="00056BD1" w:rsidP="00A62DB9">
      <w:pPr>
        <w:pageBreakBefore/>
        <w:jc w:val="both"/>
        <w:rPr>
          <w:rFonts w:ascii="Arial" w:hAnsi="Arial" w:cs="Arial"/>
          <w:sz w:val="22"/>
          <w:szCs w:val="22"/>
        </w:rPr>
      </w:pPr>
    </w:p>
    <w:p w14:paraId="3FF078DC" w14:textId="77777777" w:rsidR="00A528B4" w:rsidRPr="00EC2A89" w:rsidRDefault="00F3645C" w:rsidP="00A62DB9">
      <w:pPr>
        <w:pStyle w:val="Heading1"/>
        <w:spacing w:before="400" w:after="200"/>
        <w:jc w:val="both"/>
        <w:rPr>
          <w:rFonts w:ascii="Arial" w:hAnsi="Arial" w:cs="Arial"/>
          <w:color w:val="auto"/>
          <w:sz w:val="22"/>
          <w:szCs w:val="22"/>
          <w:lang w:val="en-GB"/>
        </w:rPr>
      </w:pPr>
      <w:bookmarkStart w:id="41" w:name="_Toc235320150"/>
      <w:bookmarkStart w:id="42" w:name="_Toc235320171"/>
      <w:r w:rsidRPr="00EC2A89">
        <w:rPr>
          <w:rFonts w:ascii="Arial" w:hAnsi="Arial" w:cs="Arial"/>
          <w:b/>
          <w:bCs/>
          <w:color w:val="auto"/>
          <w:sz w:val="22"/>
          <w:szCs w:val="22"/>
          <w:lang w:val="en-GB"/>
        </w:rPr>
        <w:t>REFERENCES</w:t>
      </w:r>
      <w:bookmarkEnd w:id="41"/>
      <w:bookmarkEnd w:id="42"/>
    </w:p>
    <w:p w14:paraId="07596C2A" w14:textId="3F84DF8D" w:rsidR="00A528B4" w:rsidRPr="00120864" w:rsidRDefault="00120864" w:rsidP="00A62DB9">
      <w:pPr>
        <w:spacing w:after="200" w:line="360" w:lineRule="auto"/>
        <w:ind w:left="400" w:hanging="400"/>
        <w:jc w:val="both"/>
        <w:rPr>
          <w:rFonts w:asciiTheme="majorHAnsi" w:hAnsiTheme="majorHAnsi" w:cs="Arial"/>
          <w:sz w:val="24"/>
          <w:szCs w:val="22"/>
        </w:rPr>
      </w:pPr>
      <w:r w:rsidRPr="00120864">
        <w:rPr>
          <w:rFonts w:asciiTheme="majorHAnsi" w:hAnsiTheme="majorHAnsi" w:cs="Segoe UI"/>
          <w:color w:val="212121"/>
          <w:sz w:val="22"/>
          <w:shd w:val="clear" w:color="auto" w:fill="FFFFFF"/>
        </w:rPr>
        <w:t xml:space="preserve">Coelho, F., </w:t>
      </w:r>
      <w:r>
        <w:rPr>
          <w:rFonts w:asciiTheme="majorHAnsi" w:hAnsiTheme="majorHAnsi" w:cs="Segoe UI"/>
          <w:color w:val="212121"/>
          <w:sz w:val="22"/>
          <w:shd w:val="clear" w:color="auto" w:fill="FFFFFF"/>
        </w:rPr>
        <w:t>et al. (2024)</w:t>
      </w:r>
      <w:r w:rsidRPr="00120864">
        <w:rPr>
          <w:rFonts w:asciiTheme="majorHAnsi" w:hAnsiTheme="majorHAnsi" w:cs="Segoe UI"/>
          <w:color w:val="212121"/>
          <w:sz w:val="22"/>
          <w:shd w:val="clear" w:color="auto" w:fill="FFFFFF"/>
        </w:rPr>
        <w:t xml:space="preserve"> </w:t>
      </w:r>
      <w:r>
        <w:rPr>
          <w:rFonts w:asciiTheme="majorHAnsi" w:hAnsiTheme="majorHAnsi" w:cs="Segoe UI"/>
          <w:color w:val="212121"/>
          <w:sz w:val="22"/>
          <w:shd w:val="clear" w:color="auto" w:fill="FFFFFF"/>
        </w:rPr>
        <w:t>‘</w:t>
      </w:r>
      <w:r w:rsidRPr="00120864">
        <w:rPr>
          <w:rFonts w:asciiTheme="majorHAnsi" w:hAnsiTheme="majorHAnsi" w:cs="Segoe UI"/>
          <w:color w:val="212121"/>
          <w:sz w:val="22"/>
          <w:shd w:val="clear" w:color="auto" w:fill="FFFFFF"/>
        </w:rPr>
        <w:t>Predisposing Factors to Medication Errors by Nurses and Prevention Strategies: A Scoping Review of Recent Literature</w:t>
      </w:r>
      <w:r>
        <w:rPr>
          <w:rFonts w:asciiTheme="majorHAnsi" w:hAnsiTheme="majorHAnsi" w:cs="Segoe UI"/>
          <w:color w:val="212121"/>
          <w:sz w:val="22"/>
          <w:shd w:val="clear" w:color="auto" w:fill="FFFFFF"/>
        </w:rPr>
        <w:t>’,</w:t>
      </w:r>
      <w:r w:rsidRPr="00120864">
        <w:rPr>
          <w:rFonts w:asciiTheme="majorHAnsi" w:hAnsiTheme="majorHAnsi" w:cs="Segoe UI"/>
          <w:color w:val="212121"/>
          <w:sz w:val="22"/>
          <w:shd w:val="clear" w:color="auto" w:fill="FFFFFF"/>
        </w:rPr>
        <w:t> </w:t>
      </w:r>
      <w:r w:rsidRPr="00120864">
        <w:rPr>
          <w:rFonts w:asciiTheme="majorHAnsi" w:hAnsiTheme="majorHAnsi" w:cs="Segoe UI"/>
          <w:i/>
          <w:iCs/>
          <w:color w:val="212121"/>
          <w:sz w:val="22"/>
          <w:shd w:val="clear" w:color="auto" w:fill="FFFFFF"/>
        </w:rPr>
        <w:t>Nursing reports (Pavia, Italy)</w:t>
      </w:r>
      <w:r w:rsidRPr="00120864">
        <w:rPr>
          <w:rFonts w:asciiTheme="majorHAnsi" w:hAnsiTheme="majorHAnsi" w:cs="Segoe UI"/>
          <w:color w:val="212121"/>
          <w:sz w:val="22"/>
          <w:shd w:val="clear" w:color="auto" w:fill="FFFFFF"/>
        </w:rPr>
        <w:t>, </w:t>
      </w:r>
      <w:r w:rsidRPr="00120864">
        <w:rPr>
          <w:rFonts w:asciiTheme="majorHAnsi" w:hAnsiTheme="majorHAnsi" w:cs="Segoe UI"/>
          <w:i/>
          <w:iCs/>
          <w:color w:val="212121"/>
          <w:sz w:val="22"/>
          <w:shd w:val="clear" w:color="auto" w:fill="FFFFFF"/>
        </w:rPr>
        <w:t>14</w:t>
      </w:r>
      <w:r w:rsidRPr="00120864">
        <w:rPr>
          <w:rFonts w:asciiTheme="majorHAnsi" w:hAnsiTheme="majorHAnsi" w:cs="Segoe UI"/>
          <w:color w:val="212121"/>
          <w:sz w:val="22"/>
          <w:shd w:val="clear" w:color="auto" w:fill="FFFFFF"/>
        </w:rPr>
        <w:t xml:space="preserve">(3), 1553–1569. </w:t>
      </w:r>
      <w:hyperlink r:id="rId8" w:history="1">
        <w:r w:rsidRPr="00120864">
          <w:rPr>
            <w:rStyle w:val="Hyperlink"/>
            <w:rFonts w:asciiTheme="majorHAnsi" w:hAnsiTheme="majorHAnsi" w:cs="Segoe UI"/>
            <w:sz w:val="22"/>
            <w:shd w:val="clear" w:color="auto" w:fill="FFFFFF"/>
          </w:rPr>
          <w:t>https://doi.org/10.3390/nursrep14030117</w:t>
        </w:r>
      </w:hyperlink>
      <w:r w:rsidRPr="00120864">
        <w:rPr>
          <w:rFonts w:asciiTheme="majorHAnsi" w:hAnsiTheme="majorHAnsi" w:cs="Segoe UI"/>
          <w:color w:val="212121"/>
          <w:sz w:val="22"/>
          <w:shd w:val="clear" w:color="auto" w:fill="FFFFFF"/>
        </w:rPr>
        <w:t xml:space="preserve"> </w:t>
      </w:r>
    </w:p>
    <w:p w14:paraId="0C972B60" w14:textId="58EBDDD5" w:rsidR="00A528B4" w:rsidRPr="00714CC8" w:rsidRDefault="00714CC8" w:rsidP="00A62DB9">
      <w:pPr>
        <w:spacing w:after="200" w:line="360" w:lineRule="auto"/>
        <w:ind w:left="400" w:hanging="400"/>
        <w:jc w:val="both"/>
        <w:rPr>
          <w:rFonts w:ascii="Arial" w:hAnsi="Arial" w:cs="Arial"/>
          <w:sz w:val="24"/>
          <w:szCs w:val="22"/>
        </w:rPr>
      </w:pPr>
      <w:r w:rsidRPr="00714CC8">
        <w:rPr>
          <w:rFonts w:ascii="Arial" w:hAnsi="Arial" w:cs="Arial"/>
          <w:color w:val="212121"/>
          <w:sz w:val="22"/>
          <w:shd w:val="clear" w:color="auto" w:fill="FFFFFF"/>
        </w:rPr>
        <w:t xml:space="preserve">Donaldson, L. J., </w:t>
      </w:r>
      <w:r>
        <w:rPr>
          <w:rFonts w:ascii="Arial" w:hAnsi="Arial" w:cs="Arial"/>
          <w:color w:val="212121"/>
          <w:sz w:val="22"/>
          <w:shd w:val="clear" w:color="auto" w:fill="FFFFFF"/>
        </w:rPr>
        <w:t>et al. (2017)</w:t>
      </w:r>
      <w:r w:rsidRPr="00714CC8">
        <w:rPr>
          <w:rFonts w:ascii="Arial" w:hAnsi="Arial" w:cs="Arial"/>
          <w:color w:val="212121"/>
          <w:sz w:val="22"/>
          <w:shd w:val="clear" w:color="auto" w:fill="FFFFFF"/>
        </w:rPr>
        <w:t xml:space="preserve"> </w:t>
      </w:r>
      <w:r>
        <w:rPr>
          <w:rFonts w:ascii="Arial" w:hAnsi="Arial" w:cs="Arial"/>
          <w:color w:val="212121"/>
          <w:sz w:val="22"/>
          <w:shd w:val="clear" w:color="auto" w:fill="FFFFFF"/>
        </w:rPr>
        <w:t>‘</w:t>
      </w:r>
      <w:r w:rsidRPr="00714CC8">
        <w:rPr>
          <w:rFonts w:ascii="Arial" w:hAnsi="Arial" w:cs="Arial"/>
          <w:color w:val="212121"/>
          <w:sz w:val="22"/>
          <w:shd w:val="clear" w:color="auto" w:fill="FFFFFF"/>
        </w:rPr>
        <w:t>Medication Without Harm: WHO's Third Global Patient Safety Challenge</w:t>
      </w:r>
      <w:r>
        <w:rPr>
          <w:rFonts w:ascii="Arial" w:hAnsi="Arial" w:cs="Arial"/>
          <w:color w:val="212121"/>
          <w:sz w:val="22"/>
          <w:shd w:val="clear" w:color="auto" w:fill="FFFFFF"/>
        </w:rPr>
        <w:t>’,</w:t>
      </w:r>
      <w:r w:rsidRPr="00714CC8">
        <w:rPr>
          <w:rFonts w:ascii="Arial" w:hAnsi="Arial" w:cs="Arial"/>
          <w:color w:val="212121"/>
          <w:sz w:val="22"/>
          <w:shd w:val="clear" w:color="auto" w:fill="FFFFFF"/>
        </w:rPr>
        <w:t> </w:t>
      </w:r>
      <w:r w:rsidRPr="00714CC8">
        <w:rPr>
          <w:rFonts w:ascii="Arial" w:hAnsi="Arial" w:cs="Arial"/>
          <w:i/>
          <w:iCs/>
          <w:color w:val="212121"/>
          <w:sz w:val="22"/>
          <w:shd w:val="clear" w:color="auto" w:fill="FFFFFF"/>
        </w:rPr>
        <w:t>Lancet (London, England)</w:t>
      </w:r>
      <w:r w:rsidRPr="00714CC8">
        <w:rPr>
          <w:rFonts w:ascii="Arial" w:hAnsi="Arial" w:cs="Arial"/>
          <w:color w:val="212121"/>
          <w:sz w:val="22"/>
          <w:shd w:val="clear" w:color="auto" w:fill="FFFFFF"/>
        </w:rPr>
        <w:t>, </w:t>
      </w:r>
      <w:r w:rsidRPr="00714CC8">
        <w:rPr>
          <w:rFonts w:ascii="Arial" w:hAnsi="Arial" w:cs="Arial"/>
          <w:i/>
          <w:iCs/>
          <w:color w:val="212121"/>
          <w:sz w:val="22"/>
          <w:shd w:val="clear" w:color="auto" w:fill="FFFFFF"/>
        </w:rPr>
        <w:t>389</w:t>
      </w:r>
      <w:r w:rsidRPr="00714CC8">
        <w:rPr>
          <w:rFonts w:ascii="Arial" w:hAnsi="Arial" w:cs="Arial"/>
          <w:color w:val="212121"/>
          <w:sz w:val="22"/>
          <w:shd w:val="clear" w:color="auto" w:fill="FFFFFF"/>
        </w:rPr>
        <w:t xml:space="preserve">(10080), 1680–1681. </w:t>
      </w:r>
      <w:hyperlink r:id="rId9" w:history="1">
        <w:r w:rsidRPr="00714CC8">
          <w:rPr>
            <w:rStyle w:val="Hyperlink"/>
            <w:rFonts w:ascii="Arial" w:hAnsi="Arial" w:cs="Arial"/>
            <w:sz w:val="22"/>
            <w:shd w:val="clear" w:color="auto" w:fill="FFFFFF"/>
          </w:rPr>
          <w:t>https://doi.org/10.1016/S0140-6736(17)31047-4</w:t>
        </w:r>
      </w:hyperlink>
      <w:r w:rsidRPr="00714CC8">
        <w:rPr>
          <w:rFonts w:ascii="Arial" w:hAnsi="Arial" w:cs="Arial"/>
          <w:color w:val="212121"/>
          <w:sz w:val="22"/>
          <w:shd w:val="clear" w:color="auto" w:fill="FFFFFF"/>
        </w:rPr>
        <w:t xml:space="preserve"> </w:t>
      </w:r>
      <w:r w:rsidRPr="00714CC8">
        <w:rPr>
          <w:rFonts w:ascii="Arial" w:hAnsi="Arial" w:cs="Arial"/>
          <w:sz w:val="24"/>
          <w:szCs w:val="22"/>
        </w:rPr>
        <w:t xml:space="preserve"> </w:t>
      </w:r>
    </w:p>
    <w:p w14:paraId="1E67CA7C" w14:textId="4F74A95C" w:rsidR="00A528B4" w:rsidRPr="00EC2A89" w:rsidRDefault="00640787" w:rsidP="00A62DB9">
      <w:pPr>
        <w:spacing w:after="200" w:line="360" w:lineRule="auto"/>
        <w:ind w:left="400" w:hanging="400"/>
        <w:jc w:val="both"/>
        <w:rPr>
          <w:rFonts w:ascii="Arial" w:hAnsi="Arial" w:cs="Arial"/>
          <w:sz w:val="22"/>
          <w:szCs w:val="22"/>
        </w:rPr>
      </w:pPr>
      <w:proofErr w:type="spellStart"/>
      <w:r w:rsidRPr="00640787">
        <w:rPr>
          <w:rFonts w:ascii="Arial" w:hAnsi="Arial" w:cs="Arial"/>
          <w:sz w:val="22"/>
          <w:szCs w:val="22"/>
        </w:rPr>
        <w:t>Eze</w:t>
      </w:r>
      <w:proofErr w:type="spellEnd"/>
      <w:r w:rsidRPr="00640787">
        <w:rPr>
          <w:rFonts w:ascii="Arial" w:hAnsi="Arial" w:cs="Arial"/>
          <w:sz w:val="22"/>
          <w:szCs w:val="22"/>
        </w:rPr>
        <w:t xml:space="preserve">, A. U., </w:t>
      </w:r>
      <w:r w:rsidR="00DD0504">
        <w:rPr>
          <w:rFonts w:ascii="Arial" w:hAnsi="Arial" w:cs="Arial"/>
          <w:sz w:val="22"/>
          <w:szCs w:val="22"/>
        </w:rPr>
        <w:t xml:space="preserve">et al. </w:t>
      </w:r>
      <w:r>
        <w:rPr>
          <w:rFonts w:ascii="Arial" w:hAnsi="Arial" w:cs="Arial"/>
          <w:sz w:val="22"/>
          <w:szCs w:val="22"/>
        </w:rPr>
        <w:t>(2026)</w:t>
      </w:r>
      <w:r w:rsidRPr="00640787">
        <w:rPr>
          <w:rFonts w:ascii="Arial" w:hAnsi="Arial" w:cs="Arial"/>
          <w:sz w:val="22"/>
          <w:szCs w:val="22"/>
        </w:rPr>
        <w:t xml:space="preserve"> </w:t>
      </w:r>
      <w:r>
        <w:rPr>
          <w:rFonts w:ascii="Arial" w:hAnsi="Arial" w:cs="Arial"/>
          <w:sz w:val="22"/>
          <w:szCs w:val="22"/>
        </w:rPr>
        <w:t>‘</w:t>
      </w:r>
      <w:r w:rsidRPr="00640787">
        <w:rPr>
          <w:rFonts w:ascii="Arial" w:hAnsi="Arial" w:cs="Arial"/>
          <w:sz w:val="22"/>
          <w:szCs w:val="22"/>
        </w:rPr>
        <w:t>Assessing the Effectiveness of Interventions Implemented by Nurses to Reduce Medication Administration Errors in Hospitalised Acute Adult Patient Settings: Systematic Review and Meta-Analysis</w:t>
      </w:r>
      <w:r>
        <w:rPr>
          <w:rFonts w:ascii="Arial" w:hAnsi="Arial" w:cs="Arial"/>
          <w:sz w:val="22"/>
          <w:szCs w:val="22"/>
        </w:rPr>
        <w:t>’,</w:t>
      </w:r>
      <w:r w:rsidRPr="00640787">
        <w:rPr>
          <w:rFonts w:ascii="Arial" w:hAnsi="Arial" w:cs="Arial"/>
          <w:sz w:val="22"/>
          <w:szCs w:val="22"/>
        </w:rPr>
        <w:t xml:space="preserve"> </w:t>
      </w:r>
      <w:r w:rsidRPr="00640787">
        <w:rPr>
          <w:rFonts w:ascii="Arial" w:hAnsi="Arial" w:cs="Arial"/>
          <w:i/>
          <w:sz w:val="22"/>
          <w:szCs w:val="22"/>
        </w:rPr>
        <w:t>Journal of Clinical Nursing</w:t>
      </w:r>
      <w:r w:rsidRPr="00640787">
        <w:rPr>
          <w:rFonts w:ascii="Arial" w:hAnsi="Arial" w:cs="Arial"/>
          <w:sz w:val="22"/>
          <w:szCs w:val="22"/>
        </w:rPr>
        <w:t xml:space="preserve">, 35(3), 1104–1124. </w:t>
      </w:r>
      <w:hyperlink r:id="rId10" w:history="1">
        <w:r w:rsidRPr="00CA1B9A">
          <w:rPr>
            <w:rStyle w:val="Hyperlink"/>
            <w:rFonts w:ascii="Arial" w:hAnsi="Arial" w:cs="Arial"/>
            <w:sz w:val="22"/>
            <w:szCs w:val="22"/>
          </w:rPr>
          <w:t>https://doi.org/10.1111/jocn.70109</w:t>
        </w:r>
      </w:hyperlink>
      <w:r>
        <w:rPr>
          <w:rFonts w:ascii="Arial" w:hAnsi="Arial" w:cs="Arial"/>
          <w:sz w:val="22"/>
          <w:szCs w:val="22"/>
        </w:rPr>
        <w:t xml:space="preserve"> </w:t>
      </w:r>
    </w:p>
    <w:p w14:paraId="0ECFAAE7" w14:textId="102A511F" w:rsidR="00A528B4" w:rsidRPr="0037740B" w:rsidRDefault="0037740B" w:rsidP="00A62DB9">
      <w:pPr>
        <w:spacing w:after="200" w:line="360" w:lineRule="auto"/>
        <w:ind w:left="400" w:hanging="400"/>
        <w:jc w:val="both"/>
        <w:rPr>
          <w:rFonts w:ascii="Arial" w:hAnsi="Arial" w:cs="Arial"/>
          <w:sz w:val="22"/>
          <w:szCs w:val="22"/>
        </w:rPr>
      </w:pPr>
      <w:proofErr w:type="spellStart"/>
      <w:r w:rsidRPr="0037740B">
        <w:rPr>
          <w:rFonts w:ascii="Arial" w:hAnsi="Arial" w:cs="Arial"/>
          <w:color w:val="212121"/>
          <w:sz w:val="22"/>
          <w:shd w:val="clear" w:color="auto" w:fill="FFFFFF"/>
        </w:rPr>
        <w:t>Guntschnig</w:t>
      </w:r>
      <w:proofErr w:type="spellEnd"/>
      <w:r w:rsidRPr="0037740B">
        <w:rPr>
          <w:rFonts w:ascii="Arial" w:hAnsi="Arial" w:cs="Arial"/>
          <w:color w:val="212121"/>
          <w:sz w:val="22"/>
          <w:shd w:val="clear" w:color="auto" w:fill="FFFFFF"/>
        </w:rPr>
        <w:t xml:space="preserve">, S., </w:t>
      </w:r>
      <w:r>
        <w:rPr>
          <w:rFonts w:ascii="Arial" w:hAnsi="Arial" w:cs="Arial"/>
          <w:color w:val="212121"/>
          <w:sz w:val="22"/>
          <w:shd w:val="clear" w:color="auto" w:fill="FFFFFF"/>
        </w:rPr>
        <w:t>et al. (2025)</w:t>
      </w:r>
      <w:r w:rsidRPr="0037740B">
        <w:rPr>
          <w:rFonts w:ascii="Arial" w:hAnsi="Arial" w:cs="Arial"/>
          <w:color w:val="212121"/>
          <w:sz w:val="22"/>
          <w:shd w:val="clear" w:color="auto" w:fill="FFFFFF"/>
        </w:rPr>
        <w:t xml:space="preserve"> </w:t>
      </w:r>
      <w:r>
        <w:rPr>
          <w:rFonts w:ascii="Arial" w:hAnsi="Arial" w:cs="Arial"/>
          <w:color w:val="212121"/>
          <w:sz w:val="22"/>
          <w:shd w:val="clear" w:color="auto" w:fill="FFFFFF"/>
        </w:rPr>
        <w:t>‘</w:t>
      </w:r>
      <w:r w:rsidRPr="0037740B">
        <w:rPr>
          <w:rFonts w:ascii="Arial" w:hAnsi="Arial" w:cs="Arial"/>
          <w:color w:val="212121"/>
          <w:sz w:val="22"/>
          <w:shd w:val="clear" w:color="auto" w:fill="FFFFFF"/>
        </w:rPr>
        <w:t>Tackling medication errors: how a systems approach improves patient safety</w:t>
      </w:r>
      <w:r>
        <w:rPr>
          <w:rFonts w:ascii="Arial" w:hAnsi="Arial" w:cs="Arial"/>
          <w:color w:val="212121"/>
          <w:sz w:val="22"/>
          <w:shd w:val="clear" w:color="auto" w:fill="FFFFFF"/>
        </w:rPr>
        <w:t>’,</w:t>
      </w:r>
      <w:r w:rsidRPr="0037740B">
        <w:rPr>
          <w:rFonts w:ascii="Arial" w:hAnsi="Arial" w:cs="Arial"/>
          <w:color w:val="212121"/>
          <w:sz w:val="22"/>
          <w:shd w:val="clear" w:color="auto" w:fill="FFFFFF"/>
        </w:rPr>
        <w:t> </w:t>
      </w:r>
      <w:r w:rsidRPr="0037740B">
        <w:rPr>
          <w:rFonts w:ascii="Arial" w:hAnsi="Arial" w:cs="Arial"/>
          <w:i/>
          <w:iCs/>
          <w:color w:val="212121"/>
          <w:sz w:val="22"/>
          <w:shd w:val="clear" w:color="auto" w:fill="FFFFFF"/>
        </w:rPr>
        <w:t xml:space="preserve">European journal of hospital </w:t>
      </w:r>
      <w:proofErr w:type="gramStart"/>
      <w:r w:rsidRPr="0037740B">
        <w:rPr>
          <w:rFonts w:ascii="Arial" w:hAnsi="Arial" w:cs="Arial"/>
          <w:i/>
          <w:iCs/>
          <w:color w:val="212121"/>
          <w:sz w:val="22"/>
          <w:shd w:val="clear" w:color="auto" w:fill="FFFFFF"/>
        </w:rPr>
        <w:t>pharmacy :</w:t>
      </w:r>
      <w:proofErr w:type="gramEnd"/>
      <w:r w:rsidRPr="0037740B">
        <w:rPr>
          <w:rFonts w:ascii="Arial" w:hAnsi="Arial" w:cs="Arial"/>
          <w:i/>
          <w:iCs/>
          <w:color w:val="212121"/>
          <w:sz w:val="22"/>
          <w:shd w:val="clear" w:color="auto" w:fill="FFFFFF"/>
        </w:rPr>
        <w:t xml:space="preserve"> science and practice</w:t>
      </w:r>
      <w:r w:rsidRPr="0037740B">
        <w:rPr>
          <w:rFonts w:ascii="Arial" w:hAnsi="Arial" w:cs="Arial"/>
          <w:color w:val="212121"/>
          <w:sz w:val="22"/>
          <w:shd w:val="clear" w:color="auto" w:fill="FFFFFF"/>
        </w:rPr>
        <w:t xml:space="preserve">, ejhpharm-2025-004533. Advance online publication. </w:t>
      </w:r>
      <w:hyperlink r:id="rId11" w:history="1">
        <w:r w:rsidRPr="0037740B">
          <w:rPr>
            <w:rStyle w:val="Hyperlink"/>
            <w:rFonts w:ascii="Arial" w:hAnsi="Arial" w:cs="Arial"/>
            <w:sz w:val="22"/>
            <w:shd w:val="clear" w:color="auto" w:fill="FFFFFF"/>
          </w:rPr>
          <w:t>https://doi.org/10.1136/ejhpharm-2025-004533</w:t>
        </w:r>
      </w:hyperlink>
      <w:r w:rsidRPr="0037740B">
        <w:rPr>
          <w:rFonts w:ascii="Arial" w:hAnsi="Arial" w:cs="Arial"/>
          <w:color w:val="212121"/>
          <w:shd w:val="clear" w:color="auto" w:fill="FFFFFF"/>
        </w:rPr>
        <w:t xml:space="preserve"> </w:t>
      </w:r>
      <w:r w:rsidR="00DD0504" w:rsidRPr="0037740B">
        <w:rPr>
          <w:rFonts w:ascii="Arial" w:hAnsi="Arial" w:cs="Arial"/>
          <w:sz w:val="22"/>
          <w:szCs w:val="22"/>
        </w:rPr>
        <w:t xml:space="preserve"> </w:t>
      </w:r>
    </w:p>
    <w:p w14:paraId="42601372" w14:textId="4D2EE124" w:rsidR="00076FDE" w:rsidRPr="00076FDE" w:rsidRDefault="00076FDE" w:rsidP="00076FDE">
      <w:pPr>
        <w:shd w:val="clear" w:color="auto" w:fill="FFFFFF"/>
        <w:spacing w:line="360" w:lineRule="auto"/>
        <w:jc w:val="both"/>
        <w:rPr>
          <w:rFonts w:ascii="Arial" w:hAnsi="Arial" w:cs="Arial"/>
          <w:color w:val="212121"/>
          <w:sz w:val="22"/>
          <w:shd w:val="clear" w:color="auto" w:fill="FFFFFF"/>
        </w:rPr>
      </w:pPr>
      <w:r w:rsidRPr="00076FDE">
        <w:rPr>
          <w:rFonts w:ascii="Arial" w:hAnsi="Arial" w:cs="Arial"/>
          <w:color w:val="212121"/>
          <w:sz w:val="22"/>
          <w:shd w:val="clear" w:color="auto" w:fill="FFFFFF"/>
        </w:rPr>
        <w:t xml:space="preserve">Hodkinson, A., </w:t>
      </w:r>
      <w:r>
        <w:rPr>
          <w:rFonts w:ascii="Arial" w:hAnsi="Arial" w:cs="Arial"/>
          <w:color w:val="212121"/>
          <w:sz w:val="22"/>
          <w:shd w:val="clear" w:color="auto" w:fill="FFFFFF"/>
        </w:rPr>
        <w:t xml:space="preserve">et al. </w:t>
      </w:r>
      <w:r w:rsidR="00F75ADE">
        <w:rPr>
          <w:rFonts w:ascii="Arial" w:hAnsi="Arial" w:cs="Arial"/>
          <w:color w:val="212121"/>
          <w:sz w:val="22"/>
          <w:shd w:val="clear" w:color="auto" w:fill="FFFFFF"/>
        </w:rPr>
        <w:t>(2020)</w:t>
      </w:r>
      <w:r w:rsidRPr="00076FDE">
        <w:rPr>
          <w:rFonts w:ascii="Arial" w:hAnsi="Arial" w:cs="Arial"/>
          <w:color w:val="212121"/>
          <w:sz w:val="22"/>
          <w:shd w:val="clear" w:color="auto" w:fill="FFFFFF"/>
        </w:rPr>
        <w:t xml:space="preserve"> </w:t>
      </w:r>
      <w:r w:rsidR="00F75ADE">
        <w:rPr>
          <w:rFonts w:ascii="Arial" w:hAnsi="Arial" w:cs="Arial"/>
          <w:color w:val="212121"/>
          <w:sz w:val="22"/>
          <w:shd w:val="clear" w:color="auto" w:fill="FFFFFF"/>
        </w:rPr>
        <w:t>‘</w:t>
      </w:r>
      <w:r w:rsidRPr="00076FDE">
        <w:rPr>
          <w:rFonts w:ascii="Arial" w:hAnsi="Arial" w:cs="Arial"/>
          <w:color w:val="212121"/>
          <w:sz w:val="22"/>
          <w:shd w:val="clear" w:color="auto" w:fill="FFFFFF"/>
        </w:rPr>
        <w:t>Preventable medication harm across health care settings: a systematic review and meta-analysis</w:t>
      </w:r>
      <w:r w:rsidR="00F75ADE">
        <w:rPr>
          <w:rFonts w:ascii="Arial" w:hAnsi="Arial" w:cs="Arial"/>
          <w:color w:val="212121"/>
          <w:sz w:val="22"/>
          <w:shd w:val="clear" w:color="auto" w:fill="FFFFFF"/>
        </w:rPr>
        <w:t>’,</w:t>
      </w:r>
      <w:r w:rsidRPr="00076FDE">
        <w:rPr>
          <w:rFonts w:ascii="Arial" w:hAnsi="Arial" w:cs="Arial"/>
          <w:color w:val="212121"/>
          <w:sz w:val="22"/>
          <w:shd w:val="clear" w:color="auto" w:fill="FFFFFF"/>
        </w:rPr>
        <w:t xml:space="preserve"> BMC medicine, 18(1), 313. </w:t>
      </w:r>
      <w:hyperlink r:id="rId12" w:history="1">
        <w:r w:rsidRPr="00076FDE">
          <w:rPr>
            <w:rFonts w:ascii="Arial" w:hAnsi="Arial" w:cs="Arial"/>
            <w:color w:val="212121"/>
            <w:sz w:val="22"/>
            <w:shd w:val="clear" w:color="auto" w:fill="FFFFFF"/>
          </w:rPr>
          <w:t>https://doi.org/10.1186/s12916-020-01774-9</w:t>
        </w:r>
      </w:hyperlink>
      <w:r w:rsidR="00F75ADE">
        <w:rPr>
          <w:rFonts w:ascii="Arial" w:hAnsi="Arial" w:cs="Arial"/>
          <w:color w:val="212121"/>
          <w:sz w:val="22"/>
          <w:shd w:val="clear" w:color="auto" w:fill="FFFFFF"/>
        </w:rPr>
        <w:t xml:space="preserve"> </w:t>
      </w:r>
      <w:r>
        <w:rPr>
          <w:rFonts w:ascii="Arial" w:hAnsi="Arial" w:cs="Arial"/>
          <w:color w:val="212121"/>
          <w:sz w:val="22"/>
          <w:shd w:val="clear" w:color="auto" w:fill="FFFFFF"/>
        </w:rPr>
        <w:t xml:space="preserve"> </w:t>
      </w:r>
      <w:r w:rsidRPr="00076FDE">
        <w:rPr>
          <w:rFonts w:ascii="Arial" w:hAnsi="Arial" w:cs="Arial"/>
          <w:color w:val="212121"/>
          <w:sz w:val="22"/>
          <w:shd w:val="clear" w:color="auto" w:fill="FFFFFF"/>
        </w:rPr>
        <w:t xml:space="preserve"> </w:t>
      </w:r>
    </w:p>
    <w:p w14:paraId="4FDC07B4" w14:textId="41E346A3" w:rsidR="00A528B4" w:rsidRPr="00EC2A89" w:rsidRDefault="00623A9F" w:rsidP="00F75ADE">
      <w:pPr>
        <w:spacing w:after="200"/>
        <w:ind w:left="400" w:hanging="400"/>
        <w:jc w:val="both"/>
        <w:rPr>
          <w:rFonts w:ascii="Arial" w:hAnsi="Arial" w:cs="Arial"/>
          <w:sz w:val="22"/>
          <w:szCs w:val="22"/>
        </w:rPr>
      </w:pPr>
      <w:r>
        <w:rPr>
          <w:rFonts w:ascii="Arial" w:hAnsi="Arial" w:cs="Arial"/>
          <w:sz w:val="22"/>
          <w:szCs w:val="22"/>
        </w:rPr>
        <w:t xml:space="preserve"> </w:t>
      </w:r>
    </w:p>
    <w:p w14:paraId="47206F8A" w14:textId="41E86924" w:rsidR="00A528B4" w:rsidRPr="00D30709" w:rsidRDefault="00D30709" w:rsidP="00A62DB9">
      <w:pPr>
        <w:spacing w:after="200" w:line="360" w:lineRule="auto"/>
        <w:ind w:left="400" w:hanging="400"/>
        <w:jc w:val="both"/>
        <w:rPr>
          <w:rFonts w:ascii="Arial" w:hAnsi="Arial" w:cs="Arial"/>
          <w:sz w:val="24"/>
          <w:szCs w:val="22"/>
        </w:rPr>
      </w:pPr>
      <w:proofErr w:type="spellStart"/>
      <w:r w:rsidRPr="00D30709">
        <w:rPr>
          <w:rFonts w:ascii="Arial" w:hAnsi="Arial" w:cs="Arial"/>
          <w:color w:val="212121"/>
          <w:sz w:val="22"/>
          <w:shd w:val="clear" w:color="auto" w:fill="FFFFFF"/>
        </w:rPr>
        <w:t>Keers</w:t>
      </w:r>
      <w:proofErr w:type="spellEnd"/>
      <w:r w:rsidRPr="00D30709">
        <w:rPr>
          <w:rFonts w:ascii="Arial" w:hAnsi="Arial" w:cs="Arial"/>
          <w:color w:val="212121"/>
          <w:sz w:val="22"/>
          <w:shd w:val="clear" w:color="auto" w:fill="FFFFFF"/>
        </w:rPr>
        <w:t>, R. N</w:t>
      </w:r>
      <w:r w:rsidRPr="00D30709">
        <w:rPr>
          <w:rFonts w:ascii="Arial" w:hAnsi="Arial" w:cs="Arial"/>
          <w:color w:val="212121"/>
          <w:sz w:val="22"/>
          <w:shd w:val="clear" w:color="auto" w:fill="FFFFFF"/>
        </w:rPr>
        <w:t xml:space="preserve">., </w:t>
      </w:r>
      <w:r>
        <w:rPr>
          <w:rFonts w:ascii="Arial" w:hAnsi="Arial" w:cs="Arial"/>
          <w:color w:val="212121"/>
          <w:sz w:val="22"/>
          <w:shd w:val="clear" w:color="auto" w:fill="FFFFFF"/>
        </w:rPr>
        <w:t>et al. (2013)</w:t>
      </w:r>
      <w:r w:rsidRPr="00D30709">
        <w:rPr>
          <w:rFonts w:ascii="Arial" w:hAnsi="Arial" w:cs="Arial"/>
          <w:color w:val="212121"/>
          <w:sz w:val="22"/>
          <w:shd w:val="clear" w:color="auto" w:fill="FFFFFF"/>
        </w:rPr>
        <w:t xml:space="preserve"> </w:t>
      </w:r>
      <w:r>
        <w:rPr>
          <w:rFonts w:ascii="Arial" w:hAnsi="Arial" w:cs="Arial"/>
          <w:color w:val="212121"/>
          <w:sz w:val="22"/>
          <w:shd w:val="clear" w:color="auto" w:fill="FFFFFF"/>
        </w:rPr>
        <w:t>‘</w:t>
      </w:r>
      <w:r w:rsidRPr="00D30709">
        <w:rPr>
          <w:rFonts w:ascii="Arial" w:hAnsi="Arial" w:cs="Arial"/>
          <w:color w:val="212121"/>
          <w:sz w:val="22"/>
          <w:shd w:val="clear" w:color="auto" w:fill="FFFFFF"/>
        </w:rPr>
        <w:t>Causes of medication administration errors in hospitals: a systematic review of quantitative and qualitative evidence</w:t>
      </w:r>
      <w:r>
        <w:rPr>
          <w:rFonts w:ascii="Arial" w:hAnsi="Arial" w:cs="Arial"/>
          <w:color w:val="212121"/>
          <w:sz w:val="22"/>
          <w:shd w:val="clear" w:color="auto" w:fill="FFFFFF"/>
        </w:rPr>
        <w:t>’,</w:t>
      </w:r>
      <w:r w:rsidRPr="00D30709">
        <w:rPr>
          <w:rFonts w:ascii="Arial" w:hAnsi="Arial" w:cs="Arial"/>
          <w:color w:val="212121"/>
          <w:sz w:val="22"/>
          <w:shd w:val="clear" w:color="auto" w:fill="FFFFFF"/>
        </w:rPr>
        <w:t> </w:t>
      </w:r>
      <w:r w:rsidRPr="00D30709">
        <w:rPr>
          <w:rFonts w:ascii="Arial" w:hAnsi="Arial" w:cs="Arial"/>
          <w:i/>
          <w:iCs/>
          <w:color w:val="212121"/>
          <w:sz w:val="22"/>
          <w:shd w:val="clear" w:color="auto" w:fill="FFFFFF"/>
        </w:rPr>
        <w:t>Drug safety</w:t>
      </w:r>
      <w:r w:rsidRPr="00D30709">
        <w:rPr>
          <w:rFonts w:ascii="Arial" w:hAnsi="Arial" w:cs="Arial"/>
          <w:color w:val="212121"/>
          <w:sz w:val="22"/>
          <w:shd w:val="clear" w:color="auto" w:fill="FFFFFF"/>
        </w:rPr>
        <w:t>, </w:t>
      </w:r>
      <w:r w:rsidRPr="00D30709">
        <w:rPr>
          <w:rFonts w:ascii="Arial" w:hAnsi="Arial" w:cs="Arial"/>
          <w:i/>
          <w:iCs/>
          <w:color w:val="212121"/>
          <w:sz w:val="22"/>
          <w:shd w:val="clear" w:color="auto" w:fill="FFFFFF"/>
        </w:rPr>
        <w:t>36</w:t>
      </w:r>
      <w:r w:rsidRPr="00D30709">
        <w:rPr>
          <w:rFonts w:ascii="Arial" w:hAnsi="Arial" w:cs="Arial"/>
          <w:color w:val="212121"/>
          <w:sz w:val="22"/>
          <w:shd w:val="clear" w:color="auto" w:fill="FFFFFF"/>
        </w:rPr>
        <w:t xml:space="preserve">(11), 1045–1067. </w:t>
      </w:r>
      <w:hyperlink r:id="rId13" w:history="1">
        <w:r w:rsidRPr="00D30709">
          <w:rPr>
            <w:rStyle w:val="Hyperlink"/>
            <w:rFonts w:ascii="Arial" w:hAnsi="Arial" w:cs="Arial"/>
            <w:sz w:val="22"/>
            <w:shd w:val="clear" w:color="auto" w:fill="FFFFFF"/>
          </w:rPr>
          <w:t>https://doi.org/10.1007/s40264-013-0090-2</w:t>
        </w:r>
      </w:hyperlink>
      <w:r w:rsidRPr="00D30709">
        <w:rPr>
          <w:rFonts w:ascii="Arial" w:hAnsi="Arial" w:cs="Arial"/>
          <w:color w:val="212121"/>
          <w:sz w:val="22"/>
          <w:shd w:val="clear" w:color="auto" w:fill="FFFFFF"/>
        </w:rPr>
        <w:t xml:space="preserve"> </w:t>
      </w:r>
      <w:r w:rsidR="00F75ADE" w:rsidRPr="00D30709">
        <w:rPr>
          <w:rFonts w:ascii="Arial" w:hAnsi="Arial" w:cs="Arial"/>
          <w:sz w:val="24"/>
          <w:szCs w:val="22"/>
        </w:rPr>
        <w:t xml:space="preserve"> </w:t>
      </w:r>
    </w:p>
    <w:p w14:paraId="4263D13B" w14:textId="32A274DD" w:rsidR="00A528B4" w:rsidRPr="00EC2A89" w:rsidRDefault="00F3645C" w:rsidP="00A62DB9">
      <w:pPr>
        <w:spacing w:after="200" w:line="360" w:lineRule="auto"/>
        <w:ind w:left="400" w:hanging="400"/>
        <w:jc w:val="both"/>
        <w:rPr>
          <w:rFonts w:ascii="Arial" w:hAnsi="Arial" w:cs="Arial"/>
          <w:sz w:val="22"/>
          <w:szCs w:val="22"/>
        </w:rPr>
      </w:pPr>
      <w:proofErr w:type="spellStart"/>
      <w:r w:rsidRPr="00EC2A89">
        <w:rPr>
          <w:rFonts w:ascii="Arial" w:hAnsi="Arial" w:cs="Arial"/>
          <w:sz w:val="22"/>
          <w:szCs w:val="22"/>
        </w:rPr>
        <w:t>Kwiecień-Jaguś</w:t>
      </w:r>
      <w:proofErr w:type="spellEnd"/>
      <w:r w:rsidRPr="00EC2A89">
        <w:rPr>
          <w:rFonts w:ascii="Arial" w:hAnsi="Arial" w:cs="Arial"/>
          <w:sz w:val="22"/>
          <w:szCs w:val="22"/>
        </w:rPr>
        <w:t xml:space="preserve">, K., </w:t>
      </w:r>
      <w:r w:rsidR="00DB597F">
        <w:rPr>
          <w:rFonts w:ascii="Arial" w:hAnsi="Arial" w:cs="Arial"/>
          <w:sz w:val="22"/>
          <w:szCs w:val="22"/>
        </w:rPr>
        <w:t xml:space="preserve">et al. </w:t>
      </w:r>
      <w:r w:rsidRPr="00EC2A89">
        <w:rPr>
          <w:rFonts w:ascii="Arial" w:hAnsi="Arial" w:cs="Arial"/>
          <w:sz w:val="22"/>
          <w:szCs w:val="22"/>
        </w:rPr>
        <w:t xml:space="preserve">(2025) 'Understanding medication errors in intensive care settings and operating rooms: a systematic review', </w:t>
      </w:r>
      <w:proofErr w:type="spellStart"/>
      <w:r w:rsidRPr="00DB597F">
        <w:rPr>
          <w:rFonts w:ascii="Arial" w:hAnsi="Arial" w:cs="Arial"/>
          <w:i/>
          <w:sz w:val="22"/>
          <w:szCs w:val="22"/>
        </w:rPr>
        <w:t>Medici</w:t>
      </w:r>
      <w:r w:rsidRPr="00DB597F">
        <w:rPr>
          <w:rFonts w:ascii="Arial" w:hAnsi="Arial" w:cs="Arial"/>
          <w:i/>
          <w:sz w:val="22"/>
          <w:szCs w:val="22"/>
        </w:rPr>
        <w:t>na</w:t>
      </w:r>
      <w:proofErr w:type="spellEnd"/>
      <w:r w:rsidRPr="00DB597F">
        <w:rPr>
          <w:rFonts w:ascii="Arial" w:hAnsi="Arial" w:cs="Arial"/>
          <w:i/>
          <w:sz w:val="22"/>
          <w:szCs w:val="22"/>
        </w:rPr>
        <w:t>,</w:t>
      </w:r>
      <w:r w:rsidRPr="00EC2A89">
        <w:rPr>
          <w:rFonts w:ascii="Arial" w:hAnsi="Arial" w:cs="Arial"/>
          <w:sz w:val="22"/>
          <w:szCs w:val="22"/>
        </w:rPr>
        <w:t xml:space="preserve"> 61(3), 369. </w:t>
      </w:r>
      <w:hyperlink r:id="rId14" w:history="1">
        <w:r w:rsidR="00D30709" w:rsidRPr="00CA1B9A">
          <w:rPr>
            <w:rStyle w:val="Hyperlink"/>
            <w:rFonts w:ascii="Arial" w:hAnsi="Arial" w:cs="Arial"/>
            <w:sz w:val="22"/>
            <w:szCs w:val="22"/>
          </w:rPr>
          <w:t>https://doi.org/10.3390/medicina61030369</w:t>
        </w:r>
      </w:hyperlink>
      <w:r w:rsidR="00D30709">
        <w:rPr>
          <w:rFonts w:ascii="Arial" w:hAnsi="Arial" w:cs="Arial"/>
          <w:sz w:val="22"/>
          <w:szCs w:val="22"/>
        </w:rPr>
        <w:t xml:space="preserve"> </w:t>
      </w:r>
    </w:p>
    <w:p w14:paraId="5149CBE2" w14:textId="3E04346D" w:rsidR="00AD7283" w:rsidRPr="00C81643" w:rsidRDefault="00C81643" w:rsidP="00A62DB9">
      <w:pPr>
        <w:spacing w:after="200" w:line="360" w:lineRule="auto"/>
        <w:ind w:left="400" w:hanging="400"/>
        <w:jc w:val="both"/>
        <w:rPr>
          <w:rFonts w:ascii="Arial" w:hAnsi="Arial" w:cs="Arial"/>
          <w:sz w:val="24"/>
          <w:szCs w:val="22"/>
        </w:rPr>
      </w:pPr>
      <w:proofErr w:type="spellStart"/>
      <w:r w:rsidRPr="00C81643">
        <w:rPr>
          <w:rFonts w:ascii="Arial" w:hAnsi="Arial" w:cs="Arial"/>
          <w:color w:val="212121"/>
          <w:sz w:val="22"/>
          <w:shd w:val="clear" w:color="auto" w:fill="FFFFFF"/>
        </w:rPr>
        <w:t>Tsegaye</w:t>
      </w:r>
      <w:proofErr w:type="spellEnd"/>
      <w:r w:rsidRPr="00C81643">
        <w:rPr>
          <w:rFonts w:ascii="Arial" w:hAnsi="Arial" w:cs="Arial"/>
          <w:color w:val="212121"/>
          <w:sz w:val="22"/>
          <w:shd w:val="clear" w:color="auto" w:fill="FFFFFF"/>
        </w:rPr>
        <w:t xml:space="preserve">, D., </w:t>
      </w:r>
      <w:proofErr w:type="spellStart"/>
      <w:r w:rsidRPr="00C81643">
        <w:rPr>
          <w:rFonts w:ascii="Arial" w:hAnsi="Arial" w:cs="Arial"/>
          <w:color w:val="212121"/>
          <w:sz w:val="22"/>
          <w:shd w:val="clear" w:color="auto" w:fill="FFFFFF"/>
        </w:rPr>
        <w:t>A</w:t>
      </w:r>
      <w:r>
        <w:rPr>
          <w:rFonts w:ascii="Arial" w:hAnsi="Arial" w:cs="Arial"/>
          <w:color w:val="212121"/>
          <w:sz w:val="22"/>
          <w:shd w:val="clear" w:color="auto" w:fill="FFFFFF"/>
        </w:rPr>
        <w:t>lem</w:t>
      </w:r>
      <w:proofErr w:type="spellEnd"/>
      <w:r>
        <w:rPr>
          <w:rFonts w:ascii="Arial" w:hAnsi="Arial" w:cs="Arial"/>
          <w:color w:val="212121"/>
          <w:sz w:val="22"/>
          <w:shd w:val="clear" w:color="auto" w:fill="FFFFFF"/>
        </w:rPr>
        <w:t xml:space="preserve">, G., </w:t>
      </w:r>
      <w:proofErr w:type="spellStart"/>
      <w:r>
        <w:rPr>
          <w:rFonts w:ascii="Arial" w:hAnsi="Arial" w:cs="Arial"/>
          <w:color w:val="212121"/>
          <w:sz w:val="22"/>
          <w:shd w:val="clear" w:color="auto" w:fill="FFFFFF"/>
        </w:rPr>
        <w:t>Tessema</w:t>
      </w:r>
      <w:proofErr w:type="spellEnd"/>
      <w:r>
        <w:rPr>
          <w:rFonts w:ascii="Arial" w:hAnsi="Arial" w:cs="Arial"/>
          <w:color w:val="212121"/>
          <w:sz w:val="22"/>
          <w:shd w:val="clear" w:color="auto" w:fill="FFFFFF"/>
        </w:rPr>
        <w:t xml:space="preserve">, Z., and </w:t>
      </w:r>
      <w:proofErr w:type="spellStart"/>
      <w:r>
        <w:rPr>
          <w:rFonts w:ascii="Arial" w:hAnsi="Arial" w:cs="Arial"/>
          <w:color w:val="212121"/>
          <w:sz w:val="22"/>
          <w:shd w:val="clear" w:color="auto" w:fill="FFFFFF"/>
        </w:rPr>
        <w:t>Alebachew</w:t>
      </w:r>
      <w:proofErr w:type="spellEnd"/>
      <w:r>
        <w:rPr>
          <w:rFonts w:ascii="Arial" w:hAnsi="Arial" w:cs="Arial"/>
          <w:color w:val="212121"/>
          <w:sz w:val="22"/>
          <w:shd w:val="clear" w:color="auto" w:fill="FFFFFF"/>
        </w:rPr>
        <w:t>, W. (2020)</w:t>
      </w:r>
      <w:r w:rsidRPr="00C81643">
        <w:rPr>
          <w:rFonts w:ascii="Arial" w:hAnsi="Arial" w:cs="Arial"/>
          <w:color w:val="212121"/>
          <w:sz w:val="22"/>
          <w:shd w:val="clear" w:color="auto" w:fill="FFFFFF"/>
        </w:rPr>
        <w:t xml:space="preserve"> </w:t>
      </w:r>
      <w:r>
        <w:rPr>
          <w:rFonts w:ascii="Arial" w:hAnsi="Arial" w:cs="Arial"/>
          <w:color w:val="212121"/>
          <w:sz w:val="22"/>
          <w:shd w:val="clear" w:color="auto" w:fill="FFFFFF"/>
        </w:rPr>
        <w:t>‘</w:t>
      </w:r>
      <w:r w:rsidRPr="00C81643">
        <w:rPr>
          <w:rFonts w:ascii="Arial" w:hAnsi="Arial" w:cs="Arial"/>
          <w:color w:val="212121"/>
          <w:sz w:val="22"/>
          <w:shd w:val="clear" w:color="auto" w:fill="FFFFFF"/>
        </w:rPr>
        <w:t>Medication Administration Errors and Associated Factors Among Nurses</w:t>
      </w:r>
      <w:r>
        <w:rPr>
          <w:rFonts w:ascii="Arial" w:hAnsi="Arial" w:cs="Arial"/>
          <w:color w:val="212121"/>
          <w:sz w:val="22"/>
          <w:shd w:val="clear" w:color="auto" w:fill="FFFFFF"/>
        </w:rPr>
        <w:t>’,</w:t>
      </w:r>
      <w:r w:rsidRPr="00C81643">
        <w:rPr>
          <w:rFonts w:ascii="Arial" w:hAnsi="Arial" w:cs="Arial"/>
          <w:color w:val="212121"/>
          <w:sz w:val="22"/>
          <w:shd w:val="clear" w:color="auto" w:fill="FFFFFF"/>
        </w:rPr>
        <w:t> </w:t>
      </w:r>
      <w:r w:rsidRPr="00C81643">
        <w:rPr>
          <w:rFonts w:ascii="Arial" w:hAnsi="Arial" w:cs="Arial"/>
          <w:i/>
          <w:iCs/>
          <w:color w:val="212121"/>
          <w:sz w:val="22"/>
          <w:shd w:val="clear" w:color="auto" w:fill="FFFFFF"/>
        </w:rPr>
        <w:t>International journal of general medicine</w:t>
      </w:r>
      <w:r w:rsidRPr="00C81643">
        <w:rPr>
          <w:rFonts w:ascii="Arial" w:hAnsi="Arial" w:cs="Arial"/>
          <w:color w:val="212121"/>
          <w:sz w:val="22"/>
          <w:shd w:val="clear" w:color="auto" w:fill="FFFFFF"/>
        </w:rPr>
        <w:t>, </w:t>
      </w:r>
      <w:r w:rsidRPr="00C81643">
        <w:rPr>
          <w:rFonts w:ascii="Arial" w:hAnsi="Arial" w:cs="Arial"/>
          <w:i/>
          <w:iCs/>
          <w:color w:val="212121"/>
          <w:sz w:val="22"/>
          <w:shd w:val="clear" w:color="auto" w:fill="FFFFFF"/>
        </w:rPr>
        <w:t>13</w:t>
      </w:r>
      <w:r w:rsidRPr="00C81643">
        <w:rPr>
          <w:rFonts w:ascii="Arial" w:hAnsi="Arial" w:cs="Arial"/>
          <w:color w:val="212121"/>
          <w:sz w:val="22"/>
          <w:shd w:val="clear" w:color="auto" w:fill="FFFFFF"/>
        </w:rPr>
        <w:t xml:space="preserve">, 1621–1632. </w:t>
      </w:r>
      <w:hyperlink r:id="rId15" w:history="1">
        <w:r w:rsidRPr="00C81643">
          <w:rPr>
            <w:rStyle w:val="Hyperlink"/>
            <w:rFonts w:ascii="Arial" w:hAnsi="Arial" w:cs="Arial"/>
            <w:sz w:val="22"/>
            <w:shd w:val="clear" w:color="auto" w:fill="FFFFFF"/>
          </w:rPr>
          <w:t>https://doi.org/10.2147/IJGM.S289452</w:t>
        </w:r>
      </w:hyperlink>
      <w:r w:rsidRPr="00C81643">
        <w:rPr>
          <w:rFonts w:ascii="Arial" w:hAnsi="Arial" w:cs="Arial"/>
          <w:color w:val="212121"/>
          <w:sz w:val="22"/>
          <w:shd w:val="clear" w:color="auto" w:fill="FFFFFF"/>
        </w:rPr>
        <w:t xml:space="preserve"> </w:t>
      </w:r>
    </w:p>
    <w:p w14:paraId="6BEA8997" w14:textId="3147BCF7" w:rsidR="00A528B4" w:rsidRPr="00EC2A89" w:rsidRDefault="00F3645C" w:rsidP="00A62DB9">
      <w:pPr>
        <w:spacing w:after="200" w:line="360" w:lineRule="auto"/>
        <w:ind w:left="400" w:hanging="400"/>
        <w:jc w:val="both"/>
        <w:rPr>
          <w:rFonts w:ascii="Arial" w:hAnsi="Arial" w:cs="Arial"/>
          <w:sz w:val="22"/>
          <w:szCs w:val="22"/>
        </w:rPr>
      </w:pPr>
      <w:r w:rsidRPr="00EC2A89">
        <w:rPr>
          <w:rFonts w:ascii="Arial" w:hAnsi="Arial" w:cs="Arial"/>
          <w:sz w:val="22"/>
          <w:szCs w:val="22"/>
        </w:rPr>
        <w:lastRenderedPageBreak/>
        <w:t>W</w:t>
      </w:r>
      <w:r w:rsidRPr="00EC2A89">
        <w:rPr>
          <w:rFonts w:ascii="Arial" w:hAnsi="Arial" w:cs="Arial"/>
          <w:sz w:val="22"/>
          <w:szCs w:val="22"/>
        </w:rPr>
        <w:t>o</w:t>
      </w:r>
      <w:r w:rsidRPr="00EC2A89">
        <w:rPr>
          <w:rFonts w:ascii="Arial" w:hAnsi="Arial" w:cs="Arial"/>
          <w:sz w:val="22"/>
          <w:szCs w:val="22"/>
        </w:rPr>
        <w:t>r</w:t>
      </w:r>
      <w:r w:rsidRPr="00EC2A89">
        <w:rPr>
          <w:rFonts w:ascii="Arial" w:hAnsi="Arial" w:cs="Arial"/>
          <w:sz w:val="22"/>
          <w:szCs w:val="22"/>
        </w:rPr>
        <w:t>l</w:t>
      </w:r>
      <w:r w:rsidRPr="00EC2A89">
        <w:rPr>
          <w:rFonts w:ascii="Arial" w:hAnsi="Arial" w:cs="Arial"/>
          <w:sz w:val="22"/>
          <w:szCs w:val="22"/>
        </w:rPr>
        <w:t>d</w:t>
      </w:r>
      <w:r w:rsidRPr="00EC2A89">
        <w:rPr>
          <w:rFonts w:ascii="Arial" w:hAnsi="Arial" w:cs="Arial"/>
          <w:sz w:val="22"/>
          <w:szCs w:val="22"/>
        </w:rPr>
        <w:t xml:space="preserve"> </w:t>
      </w:r>
      <w:r w:rsidRPr="00EC2A89">
        <w:rPr>
          <w:rFonts w:ascii="Arial" w:hAnsi="Arial" w:cs="Arial"/>
          <w:sz w:val="22"/>
          <w:szCs w:val="22"/>
        </w:rPr>
        <w:t>H</w:t>
      </w:r>
      <w:r w:rsidRPr="00EC2A89">
        <w:rPr>
          <w:rFonts w:ascii="Arial" w:hAnsi="Arial" w:cs="Arial"/>
          <w:sz w:val="22"/>
          <w:szCs w:val="22"/>
        </w:rPr>
        <w:t>e</w:t>
      </w:r>
      <w:r w:rsidRPr="00EC2A89">
        <w:rPr>
          <w:rFonts w:ascii="Arial" w:hAnsi="Arial" w:cs="Arial"/>
          <w:sz w:val="22"/>
          <w:szCs w:val="22"/>
        </w:rPr>
        <w:t>a</w:t>
      </w:r>
      <w:r w:rsidRPr="00EC2A89">
        <w:rPr>
          <w:rFonts w:ascii="Arial" w:hAnsi="Arial" w:cs="Arial"/>
          <w:sz w:val="22"/>
          <w:szCs w:val="22"/>
        </w:rPr>
        <w:t>l</w:t>
      </w:r>
      <w:r w:rsidRPr="00EC2A89">
        <w:rPr>
          <w:rFonts w:ascii="Arial" w:hAnsi="Arial" w:cs="Arial"/>
          <w:sz w:val="22"/>
          <w:szCs w:val="22"/>
        </w:rPr>
        <w:t>t</w:t>
      </w:r>
      <w:r w:rsidRPr="00EC2A89">
        <w:rPr>
          <w:rFonts w:ascii="Arial" w:hAnsi="Arial" w:cs="Arial"/>
          <w:sz w:val="22"/>
          <w:szCs w:val="22"/>
        </w:rPr>
        <w:t>h</w:t>
      </w:r>
      <w:r w:rsidRPr="00EC2A89">
        <w:rPr>
          <w:rFonts w:ascii="Arial" w:hAnsi="Arial" w:cs="Arial"/>
          <w:sz w:val="22"/>
          <w:szCs w:val="22"/>
        </w:rPr>
        <w:t xml:space="preserve"> </w:t>
      </w:r>
      <w:r w:rsidRPr="00EC2A89">
        <w:rPr>
          <w:rFonts w:ascii="Arial" w:hAnsi="Arial" w:cs="Arial"/>
          <w:sz w:val="22"/>
          <w:szCs w:val="22"/>
        </w:rPr>
        <w:t>O</w:t>
      </w:r>
      <w:r w:rsidRPr="00EC2A89">
        <w:rPr>
          <w:rFonts w:ascii="Arial" w:hAnsi="Arial" w:cs="Arial"/>
          <w:sz w:val="22"/>
          <w:szCs w:val="22"/>
        </w:rPr>
        <w:t>r</w:t>
      </w:r>
      <w:r w:rsidRPr="00EC2A89">
        <w:rPr>
          <w:rFonts w:ascii="Arial" w:hAnsi="Arial" w:cs="Arial"/>
          <w:sz w:val="22"/>
          <w:szCs w:val="22"/>
        </w:rPr>
        <w:t>g</w:t>
      </w:r>
      <w:r w:rsidRPr="00EC2A89">
        <w:rPr>
          <w:rFonts w:ascii="Arial" w:hAnsi="Arial" w:cs="Arial"/>
          <w:sz w:val="22"/>
          <w:szCs w:val="22"/>
        </w:rPr>
        <w:t>a</w:t>
      </w:r>
      <w:r w:rsidRPr="00EC2A89">
        <w:rPr>
          <w:rFonts w:ascii="Arial" w:hAnsi="Arial" w:cs="Arial"/>
          <w:sz w:val="22"/>
          <w:szCs w:val="22"/>
        </w:rPr>
        <w:t>n</w:t>
      </w:r>
      <w:r w:rsidRPr="00EC2A89">
        <w:rPr>
          <w:rFonts w:ascii="Arial" w:hAnsi="Arial" w:cs="Arial"/>
          <w:sz w:val="22"/>
          <w:szCs w:val="22"/>
        </w:rPr>
        <w:t>i</w:t>
      </w:r>
      <w:r w:rsidRPr="00EC2A89">
        <w:rPr>
          <w:rFonts w:ascii="Arial" w:hAnsi="Arial" w:cs="Arial"/>
          <w:sz w:val="22"/>
          <w:szCs w:val="22"/>
        </w:rPr>
        <w:t>z</w:t>
      </w:r>
      <w:r w:rsidRPr="00EC2A89">
        <w:rPr>
          <w:rFonts w:ascii="Arial" w:hAnsi="Arial" w:cs="Arial"/>
          <w:sz w:val="22"/>
          <w:szCs w:val="22"/>
        </w:rPr>
        <w:t>a</w:t>
      </w:r>
      <w:r w:rsidRPr="00EC2A89">
        <w:rPr>
          <w:rFonts w:ascii="Arial" w:hAnsi="Arial" w:cs="Arial"/>
          <w:sz w:val="22"/>
          <w:szCs w:val="22"/>
        </w:rPr>
        <w:t>t</w:t>
      </w:r>
      <w:r w:rsidRPr="00EC2A89">
        <w:rPr>
          <w:rFonts w:ascii="Arial" w:hAnsi="Arial" w:cs="Arial"/>
          <w:sz w:val="22"/>
          <w:szCs w:val="22"/>
        </w:rPr>
        <w:t>i</w:t>
      </w:r>
      <w:r w:rsidRPr="00EC2A89">
        <w:rPr>
          <w:rFonts w:ascii="Arial" w:hAnsi="Arial" w:cs="Arial"/>
          <w:sz w:val="22"/>
          <w:szCs w:val="22"/>
        </w:rPr>
        <w:t>o</w:t>
      </w:r>
      <w:r w:rsidRPr="00EC2A89">
        <w:rPr>
          <w:rFonts w:ascii="Arial" w:hAnsi="Arial" w:cs="Arial"/>
          <w:sz w:val="22"/>
          <w:szCs w:val="22"/>
        </w:rPr>
        <w:t>n</w:t>
      </w:r>
      <w:r w:rsidRPr="00EC2A89">
        <w:rPr>
          <w:rFonts w:ascii="Arial" w:hAnsi="Arial" w:cs="Arial"/>
          <w:sz w:val="22"/>
          <w:szCs w:val="22"/>
        </w:rPr>
        <w:t xml:space="preserve"> </w:t>
      </w:r>
      <w:r w:rsidRPr="00EC2A89">
        <w:rPr>
          <w:rFonts w:ascii="Arial" w:hAnsi="Arial" w:cs="Arial"/>
          <w:sz w:val="22"/>
          <w:szCs w:val="22"/>
        </w:rPr>
        <w:t xml:space="preserve">(2026) </w:t>
      </w:r>
      <w:r w:rsidRPr="00435758">
        <w:rPr>
          <w:rFonts w:ascii="Arial" w:hAnsi="Arial" w:cs="Arial"/>
          <w:i/>
          <w:sz w:val="22"/>
          <w:szCs w:val="22"/>
        </w:rPr>
        <w:t>Patient Safety: Medication Without Harm</w:t>
      </w:r>
      <w:r w:rsidRPr="00EC2A89">
        <w:rPr>
          <w:rFonts w:ascii="Arial" w:hAnsi="Arial" w:cs="Arial"/>
          <w:sz w:val="22"/>
          <w:szCs w:val="22"/>
        </w:rPr>
        <w:t xml:space="preserve">. Available at: </w:t>
      </w:r>
      <w:hyperlink r:id="rId16" w:history="1">
        <w:r w:rsidR="00435758" w:rsidRPr="00CA1B9A">
          <w:rPr>
            <w:rStyle w:val="Hyperlink"/>
            <w:rFonts w:ascii="Arial" w:hAnsi="Arial" w:cs="Arial"/>
            <w:sz w:val="22"/>
            <w:szCs w:val="22"/>
          </w:rPr>
          <w:t>https://www.who.int/initiatives/medication-without-harm</w:t>
        </w:r>
      </w:hyperlink>
      <w:r w:rsidR="00435758">
        <w:rPr>
          <w:rFonts w:ascii="Arial" w:hAnsi="Arial" w:cs="Arial"/>
          <w:sz w:val="22"/>
          <w:szCs w:val="22"/>
        </w:rPr>
        <w:t xml:space="preserve"> </w:t>
      </w:r>
      <w:r w:rsidRPr="00EC2A89">
        <w:rPr>
          <w:rFonts w:ascii="Arial" w:hAnsi="Arial" w:cs="Arial"/>
          <w:sz w:val="22"/>
          <w:szCs w:val="22"/>
        </w:rPr>
        <w:t>(Accessed: 1</w:t>
      </w:r>
      <w:r w:rsidR="00435758">
        <w:rPr>
          <w:rFonts w:ascii="Arial" w:hAnsi="Arial" w:cs="Arial"/>
          <w:sz w:val="22"/>
          <w:szCs w:val="22"/>
        </w:rPr>
        <w:t>8</w:t>
      </w:r>
      <w:r w:rsidRPr="00EC2A89">
        <w:rPr>
          <w:rFonts w:ascii="Arial" w:hAnsi="Arial" w:cs="Arial"/>
          <w:sz w:val="22"/>
          <w:szCs w:val="22"/>
        </w:rPr>
        <w:t>June 2026).</w:t>
      </w:r>
    </w:p>
    <w:sectPr w:rsidR="00A528B4" w:rsidRPr="00EC2A89">
      <w:footerReference w:type="default" r:id="rId17"/>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B98961" w14:textId="77777777" w:rsidR="00F3645C" w:rsidRDefault="00F3645C">
      <w:r>
        <w:separator/>
      </w:r>
    </w:p>
  </w:endnote>
  <w:endnote w:type="continuationSeparator" w:id="0">
    <w:p w14:paraId="3041878D" w14:textId="77777777" w:rsidR="00F3645C" w:rsidRDefault="00F364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503763" w14:textId="2FA74465" w:rsidR="00A528B4" w:rsidRDefault="00F3645C">
    <w:pPr>
      <w:jc w:val="center"/>
    </w:pPr>
    <w:r>
      <w:rPr>
        <w:sz w:val="18"/>
        <w:szCs w:val="18"/>
      </w:rPr>
      <w:fldChar w:fldCharType="begin"/>
    </w:r>
    <w:r>
      <w:rPr>
        <w:sz w:val="18"/>
        <w:szCs w:val="18"/>
      </w:rPr>
      <w:instrText>PAGE</w:instrText>
    </w:r>
    <w:r>
      <w:rPr>
        <w:sz w:val="18"/>
        <w:szCs w:val="18"/>
      </w:rPr>
      <w:fldChar w:fldCharType="separate"/>
    </w:r>
    <w:r w:rsidR="00761FC3">
      <w:rPr>
        <w:noProof/>
        <w:sz w:val="18"/>
        <w:szCs w:val="18"/>
      </w:rPr>
      <w:t>7</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319FD6" w14:textId="77777777" w:rsidR="00F3645C" w:rsidRDefault="00F3645C">
      <w:r>
        <w:separator/>
      </w:r>
    </w:p>
  </w:footnote>
  <w:footnote w:type="continuationSeparator" w:id="0">
    <w:p w14:paraId="7247896F" w14:textId="77777777" w:rsidR="00F3645C" w:rsidRDefault="00F364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414A9"/>
    <w:multiLevelType w:val="hybridMultilevel"/>
    <w:tmpl w:val="B34E47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187FAA"/>
    <w:multiLevelType w:val="hybridMultilevel"/>
    <w:tmpl w:val="225A58FA"/>
    <w:lvl w:ilvl="0" w:tplc="CF5A2E22">
      <w:start w:val="1"/>
      <w:numFmt w:val="bullet"/>
      <w:lvlText w:val="●"/>
      <w:lvlJc w:val="left"/>
      <w:pPr>
        <w:ind w:left="720" w:hanging="360"/>
      </w:pPr>
    </w:lvl>
    <w:lvl w:ilvl="1" w:tplc="161A3E00">
      <w:start w:val="1"/>
      <w:numFmt w:val="bullet"/>
      <w:lvlText w:val="○"/>
      <w:lvlJc w:val="left"/>
      <w:pPr>
        <w:ind w:left="1440" w:hanging="360"/>
      </w:pPr>
    </w:lvl>
    <w:lvl w:ilvl="2" w:tplc="ED88FDBC">
      <w:start w:val="1"/>
      <w:numFmt w:val="bullet"/>
      <w:lvlText w:val="■"/>
      <w:lvlJc w:val="left"/>
      <w:pPr>
        <w:ind w:left="2160" w:hanging="360"/>
      </w:pPr>
    </w:lvl>
    <w:lvl w:ilvl="3" w:tplc="A1F24016">
      <w:start w:val="1"/>
      <w:numFmt w:val="bullet"/>
      <w:lvlText w:val="●"/>
      <w:lvlJc w:val="left"/>
      <w:pPr>
        <w:ind w:left="2880" w:hanging="360"/>
      </w:pPr>
    </w:lvl>
    <w:lvl w:ilvl="4" w:tplc="F37093EE">
      <w:start w:val="1"/>
      <w:numFmt w:val="bullet"/>
      <w:lvlText w:val="○"/>
      <w:lvlJc w:val="left"/>
      <w:pPr>
        <w:ind w:left="3600" w:hanging="360"/>
      </w:pPr>
    </w:lvl>
    <w:lvl w:ilvl="5" w:tplc="88467B98">
      <w:start w:val="1"/>
      <w:numFmt w:val="bullet"/>
      <w:lvlText w:val="■"/>
      <w:lvlJc w:val="left"/>
      <w:pPr>
        <w:ind w:left="4320" w:hanging="360"/>
      </w:pPr>
    </w:lvl>
    <w:lvl w:ilvl="6" w:tplc="FB884298">
      <w:start w:val="1"/>
      <w:numFmt w:val="bullet"/>
      <w:lvlText w:val="●"/>
      <w:lvlJc w:val="left"/>
      <w:pPr>
        <w:ind w:left="5040" w:hanging="360"/>
      </w:pPr>
    </w:lvl>
    <w:lvl w:ilvl="7" w:tplc="2D661496">
      <w:start w:val="1"/>
      <w:numFmt w:val="bullet"/>
      <w:lvlText w:val="●"/>
      <w:lvlJc w:val="left"/>
      <w:pPr>
        <w:ind w:left="5760" w:hanging="360"/>
      </w:pPr>
    </w:lvl>
    <w:lvl w:ilvl="8" w:tplc="1458CC92">
      <w:start w:val="1"/>
      <w:numFmt w:val="bullet"/>
      <w:lvlText w:val="●"/>
      <w:lvlJc w:val="left"/>
      <w:pPr>
        <w:ind w:left="6480" w:hanging="360"/>
      </w:pPr>
    </w:lvl>
  </w:abstractNum>
  <w:abstractNum w:abstractNumId="2" w15:restartNumberingAfterBreak="0">
    <w:nsid w:val="66576D4A"/>
    <w:multiLevelType w:val="multilevel"/>
    <w:tmpl w:val="F160B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sjA3NTc3MDE1MjA3NDVT0lEKTi0uzszPAykwrAUAKjC28SwAAAA="/>
  </w:docVars>
  <w:rsids>
    <w:rsidRoot w:val="00A528B4"/>
    <w:rsid w:val="00051C98"/>
    <w:rsid w:val="00056BD1"/>
    <w:rsid w:val="00076FDE"/>
    <w:rsid w:val="000F0F7C"/>
    <w:rsid w:val="00120864"/>
    <w:rsid w:val="00326371"/>
    <w:rsid w:val="00347C8E"/>
    <w:rsid w:val="0036542C"/>
    <w:rsid w:val="0037740B"/>
    <w:rsid w:val="003A0121"/>
    <w:rsid w:val="00435758"/>
    <w:rsid w:val="00451917"/>
    <w:rsid w:val="004D7157"/>
    <w:rsid w:val="00514B58"/>
    <w:rsid w:val="005A1346"/>
    <w:rsid w:val="005B5F65"/>
    <w:rsid w:val="00623A9F"/>
    <w:rsid w:val="00640787"/>
    <w:rsid w:val="006E56DF"/>
    <w:rsid w:val="00714CC8"/>
    <w:rsid w:val="00734B8C"/>
    <w:rsid w:val="00761FC3"/>
    <w:rsid w:val="007806AF"/>
    <w:rsid w:val="00817B4D"/>
    <w:rsid w:val="0085651A"/>
    <w:rsid w:val="00857FE3"/>
    <w:rsid w:val="00932222"/>
    <w:rsid w:val="00A528B4"/>
    <w:rsid w:val="00A62DB9"/>
    <w:rsid w:val="00AD7283"/>
    <w:rsid w:val="00B4491F"/>
    <w:rsid w:val="00BC344D"/>
    <w:rsid w:val="00C20B8B"/>
    <w:rsid w:val="00C81643"/>
    <w:rsid w:val="00D16E75"/>
    <w:rsid w:val="00D30709"/>
    <w:rsid w:val="00D60980"/>
    <w:rsid w:val="00DB597F"/>
    <w:rsid w:val="00DC693B"/>
    <w:rsid w:val="00DD0504"/>
    <w:rsid w:val="00DD4C46"/>
    <w:rsid w:val="00EC2A89"/>
    <w:rsid w:val="00F3645C"/>
    <w:rsid w:val="00F75ADE"/>
    <w:rsid w:val="00FA4B6F"/>
    <w:rsid w:val="00FF2C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89CA1"/>
  <w15:docId w15:val="{4DB2390A-8FFB-4CC7-BD88-EFDBA2F4F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6E56DF"/>
    <w:pPr>
      <w:tabs>
        <w:tab w:val="center" w:pos="4680"/>
        <w:tab w:val="right" w:pos="9360"/>
      </w:tabs>
    </w:pPr>
  </w:style>
  <w:style w:type="character" w:customStyle="1" w:styleId="HeaderChar">
    <w:name w:val="Header Char"/>
    <w:basedOn w:val="DefaultParagraphFont"/>
    <w:link w:val="Header"/>
    <w:uiPriority w:val="99"/>
    <w:rsid w:val="006E56DF"/>
  </w:style>
  <w:style w:type="paragraph" w:styleId="Footer">
    <w:name w:val="footer"/>
    <w:basedOn w:val="Normal"/>
    <w:link w:val="FooterChar"/>
    <w:uiPriority w:val="99"/>
    <w:unhideWhenUsed/>
    <w:rsid w:val="006E56DF"/>
    <w:pPr>
      <w:tabs>
        <w:tab w:val="center" w:pos="4680"/>
        <w:tab w:val="right" w:pos="9360"/>
      </w:tabs>
    </w:pPr>
  </w:style>
  <w:style w:type="character" w:customStyle="1" w:styleId="FooterChar">
    <w:name w:val="Footer Char"/>
    <w:basedOn w:val="DefaultParagraphFont"/>
    <w:link w:val="Footer"/>
    <w:uiPriority w:val="99"/>
    <w:rsid w:val="006E56DF"/>
  </w:style>
  <w:style w:type="character" w:customStyle="1" w:styleId="cursor-pointer">
    <w:name w:val="cursor-pointer"/>
    <w:basedOn w:val="DefaultParagraphFont"/>
    <w:rsid w:val="00DC693B"/>
  </w:style>
  <w:style w:type="paragraph" w:styleId="TOCHeading">
    <w:name w:val="TOC Heading"/>
    <w:basedOn w:val="Heading1"/>
    <w:next w:val="Normal"/>
    <w:uiPriority w:val="39"/>
    <w:unhideWhenUsed/>
    <w:qFormat/>
    <w:rsid w:val="00761FC3"/>
    <w:pPr>
      <w:keepNext/>
      <w:keepLines/>
      <w:spacing w:before="240" w:line="259" w:lineRule="auto"/>
      <w:outlineLvl w:val="9"/>
    </w:pPr>
    <w:rPr>
      <w:rFonts w:asciiTheme="majorHAnsi" w:eastAsiaTheme="majorEastAsia" w:hAnsiTheme="majorHAnsi" w:cstheme="majorBidi"/>
      <w:color w:val="0F4761" w:themeColor="accent1" w:themeShade="BF"/>
    </w:rPr>
  </w:style>
  <w:style w:type="paragraph" w:styleId="TOC1">
    <w:name w:val="toc 1"/>
    <w:basedOn w:val="Normal"/>
    <w:next w:val="Normal"/>
    <w:autoRedefine/>
    <w:uiPriority w:val="39"/>
    <w:unhideWhenUsed/>
    <w:rsid w:val="00761FC3"/>
    <w:pPr>
      <w:spacing w:after="100"/>
    </w:pPr>
  </w:style>
  <w:style w:type="paragraph" w:styleId="TOC2">
    <w:name w:val="toc 2"/>
    <w:basedOn w:val="Normal"/>
    <w:next w:val="Normal"/>
    <w:autoRedefine/>
    <w:uiPriority w:val="39"/>
    <w:unhideWhenUsed/>
    <w:rsid w:val="00761FC3"/>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5877598">
      <w:bodyDiv w:val="1"/>
      <w:marLeft w:val="0"/>
      <w:marRight w:val="0"/>
      <w:marTop w:val="0"/>
      <w:marBottom w:val="0"/>
      <w:divBdr>
        <w:top w:val="none" w:sz="0" w:space="0" w:color="auto"/>
        <w:left w:val="none" w:sz="0" w:space="0" w:color="auto"/>
        <w:bottom w:val="none" w:sz="0" w:space="0" w:color="auto"/>
        <w:right w:val="none" w:sz="0" w:space="0" w:color="auto"/>
      </w:divBdr>
      <w:divsChild>
        <w:div w:id="1219785061">
          <w:marLeft w:val="0"/>
          <w:marRight w:val="0"/>
          <w:marTop w:val="0"/>
          <w:marBottom w:val="0"/>
          <w:divBdr>
            <w:top w:val="single" w:sz="6" w:space="0" w:color="000000"/>
            <w:left w:val="single" w:sz="6" w:space="0" w:color="000000"/>
            <w:bottom w:val="single" w:sz="6" w:space="0" w:color="000000"/>
            <w:right w:val="single" w:sz="6" w:space="0" w:color="000000"/>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nursrep14030117" TargetMode="External"/><Relationship Id="rId13" Type="http://schemas.openxmlformats.org/officeDocument/2006/relationships/hyperlink" Target="https://doi.org/10.1007/s40264-013-0090-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86/s12916-020-01774-9"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who.int/initiatives/medication-without-har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36/ejhpharm-2025-004533" TargetMode="External"/><Relationship Id="rId5" Type="http://schemas.openxmlformats.org/officeDocument/2006/relationships/webSettings" Target="webSettings.xml"/><Relationship Id="rId15" Type="http://schemas.openxmlformats.org/officeDocument/2006/relationships/hyperlink" Target="https://doi.org/10.2147/IJGM.S289452" TargetMode="External"/><Relationship Id="rId10" Type="http://schemas.openxmlformats.org/officeDocument/2006/relationships/hyperlink" Target="https://doi.org/10.1111/jocn.70109"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016/S0140-6736(17)31047-4" TargetMode="External"/><Relationship Id="rId14" Type="http://schemas.openxmlformats.org/officeDocument/2006/relationships/hyperlink" Target="https://doi.org/10.3390/medicina610303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343EE2-47BA-42C9-9AD2-435EBCAAC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15</Pages>
  <Words>3851</Words>
  <Characters>21953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Aysha Bi</dc:creator>
  <cp:lastModifiedBy>Dell</cp:lastModifiedBy>
  <cp:revision>41</cp:revision>
  <dcterms:created xsi:type="dcterms:W3CDTF">2026-07-17T10:29:00Z</dcterms:created>
  <dcterms:modified xsi:type="dcterms:W3CDTF">2026-07-19T01:22:00Z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458bde1e-4f76-40d2-b729-23898c077a3c</vt:lpwstr>
  </property>
</Properties>
</file>