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7B9EE1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53243">
              <w:rPr>
                <w:b/>
                <w:color w:val="auto"/>
                <w:sz w:val="32"/>
              </w:rPr>
              <w:t>Wehab Mohamed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6F68FAB" w:rsidR="00575A8F" w:rsidRDefault="00B53243" w:rsidP="00E6298B">
            <w:pPr>
              <w:overflowPunct/>
              <w:autoSpaceDE/>
              <w:autoSpaceDN/>
              <w:adjustRightInd/>
              <w:ind w:right="107"/>
              <w:textAlignment w:val="auto"/>
              <w:rPr>
                <w:b/>
                <w:color w:val="auto"/>
                <w:sz w:val="32"/>
              </w:rPr>
            </w:pPr>
            <w:r>
              <w:rPr>
                <w:b/>
                <w:color w:val="auto"/>
                <w:sz w:val="32"/>
              </w:rPr>
              <w:t>2117684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01D9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7755056" w14:textId="0C769E88" w:rsidR="005D1EB4" w:rsidRPr="005D1EB4" w:rsidRDefault="005D1EB4" w:rsidP="005D1EB4">
      <w:pPr>
        <w:spacing w:line="360" w:lineRule="auto"/>
        <w:ind w:right="107"/>
        <w:rPr>
          <w:sz w:val="24"/>
          <w:szCs w:val="24"/>
        </w:rPr>
      </w:pPr>
      <w:r>
        <w:rPr>
          <w:sz w:val="24"/>
          <w:szCs w:val="24"/>
        </w:rPr>
        <w:t xml:space="preserve">   </w:t>
      </w:r>
      <w:r w:rsidRPr="005D1EB4">
        <w:rPr>
          <w:sz w:val="24"/>
          <w:szCs w:val="24"/>
        </w:rPr>
        <w:t xml:space="preserve">Within the initial six months of learning and since being attested as a Police Constable, I have experienced many challenges. Significantly, I have developed resilience and the ability to minimise the discussed stressors. The study of coping strategies for the development of resilience and minimising stress has evidentially created a significant influence in understanding human behaviour. Stress is a term that is difficult to define due to various individual interpretations. This essay will cover and discuss my explanation of the stressors I have encountered during this phase. The main focus will be the following adopted and utilised coping strategies to build resilience: cognitive reprisal, social talking, and exercise. To identify the validity of the coping </w:t>
      </w:r>
      <w:r w:rsidRPr="005D1EB4">
        <w:rPr>
          <w:sz w:val="24"/>
          <w:szCs w:val="24"/>
        </w:rPr>
        <w:t>strategies, empirical</w:t>
      </w:r>
      <w:r w:rsidRPr="005D1EB4">
        <w:rPr>
          <w:sz w:val="24"/>
          <w:szCs w:val="24"/>
        </w:rPr>
        <w:t xml:space="preserve"> research, theories and interpretation will be considered and critically analysed. Throughout this essay, I will use </w:t>
      </w:r>
      <w:proofErr w:type="spellStart"/>
      <w:r w:rsidRPr="005D1EB4">
        <w:rPr>
          <w:sz w:val="24"/>
          <w:szCs w:val="24"/>
        </w:rPr>
        <w:t>Borton’s</w:t>
      </w:r>
      <w:proofErr w:type="spellEnd"/>
      <w:r w:rsidRPr="005D1EB4">
        <w:rPr>
          <w:sz w:val="24"/>
          <w:szCs w:val="24"/>
        </w:rPr>
        <w:t xml:space="preserve"> reflective tool to portray my reflection (Dabell, 2018).</w:t>
      </w:r>
    </w:p>
    <w:p w14:paraId="7A97D71E" w14:textId="77777777" w:rsidR="005D1EB4" w:rsidRPr="005D1EB4" w:rsidRDefault="005D1EB4" w:rsidP="005D1EB4">
      <w:pPr>
        <w:spacing w:line="360" w:lineRule="auto"/>
        <w:ind w:right="107"/>
        <w:rPr>
          <w:sz w:val="24"/>
          <w:szCs w:val="24"/>
        </w:rPr>
      </w:pPr>
    </w:p>
    <w:p w14:paraId="2E249EF9" w14:textId="42B7D0E9" w:rsidR="005D1EB4" w:rsidRPr="005D1EB4" w:rsidRDefault="005D1EB4" w:rsidP="005D1EB4">
      <w:pPr>
        <w:spacing w:line="360" w:lineRule="auto"/>
        <w:ind w:right="107"/>
        <w:rPr>
          <w:sz w:val="24"/>
          <w:szCs w:val="24"/>
        </w:rPr>
      </w:pPr>
      <w:r>
        <w:rPr>
          <w:sz w:val="24"/>
          <w:szCs w:val="24"/>
        </w:rPr>
        <w:t xml:space="preserve">   </w:t>
      </w:r>
      <w:r w:rsidRPr="005D1EB4">
        <w:rPr>
          <w:sz w:val="24"/>
          <w:szCs w:val="24"/>
        </w:rPr>
        <w:t xml:space="preserve">‘Stress’ is an ambiguous term that is very difficult to define due to the various interpretation of stress being unique to each individual. However, </w:t>
      </w:r>
      <w:proofErr w:type="spellStart"/>
      <w:r w:rsidRPr="005D1EB4">
        <w:rPr>
          <w:sz w:val="24"/>
          <w:szCs w:val="24"/>
        </w:rPr>
        <w:t>Oken</w:t>
      </w:r>
      <w:proofErr w:type="spellEnd"/>
      <w:r w:rsidRPr="005D1EB4">
        <w:rPr>
          <w:sz w:val="24"/>
          <w:szCs w:val="24"/>
        </w:rPr>
        <w:t xml:space="preserve"> &amp; </w:t>
      </w:r>
      <w:proofErr w:type="spellStart"/>
      <w:r w:rsidRPr="005D1EB4">
        <w:rPr>
          <w:sz w:val="24"/>
          <w:szCs w:val="24"/>
        </w:rPr>
        <w:t>Chamine</w:t>
      </w:r>
      <w:proofErr w:type="spellEnd"/>
      <w:r w:rsidRPr="005D1EB4">
        <w:rPr>
          <w:sz w:val="24"/>
          <w:szCs w:val="24"/>
        </w:rPr>
        <w:t xml:space="preserve"> (2015) defines stress as an environmental occurrence that considerably agitates the entire human dynamical system away from the optimal attractor resulting in a state of lower utility.</w:t>
      </w:r>
    </w:p>
    <w:p w14:paraId="4DF380B6" w14:textId="77777777" w:rsidR="005D1EB4" w:rsidRPr="005D1EB4" w:rsidRDefault="005D1EB4" w:rsidP="005D1EB4">
      <w:pPr>
        <w:spacing w:line="360" w:lineRule="auto"/>
        <w:ind w:right="107"/>
        <w:rPr>
          <w:sz w:val="24"/>
          <w:szCs w:val="24"/>
        </w:rPr>
      </w:pPr>
    </w:p>
    <w:p w14:paraId="119DA02F" w14:textId="1D4A1DB3" w:rsidR="005D1EB4" w:rsidRPr="005D1EB4" w:rsidRDefault="005D1EB4" w:rsidP="005D1EB4">
      <w:pPr>
        <w:spacing w:line="360" w:lineRule="auto"/>
        <w:ind w:right="107"/>
        <w:rPr>
          <w:sz w:val="24"/>
          <w:szCs w:val="24"/>
        </w:rPr>
      </w:pPr>
      <w:r>
        <w:rPr>
          <w:sz w:val="24"/>
          <w:szCs w:val="24"/>
        </w:rPr>
        <w:t xml:space="preserve">    </w:t>
      </w:r>
      <w:r w:rsidRPr="005D1EB4">
        <w:rPr>
          <w:sz w:val="24"/>
          <w:szCs w:val="24"/>
        </w:rPr>
        <w:t>The term 'resilience' impacts how effectively and quickly the system returns to the high utility attractor basin (</w:t>
      </w:r>
      <w:proofErr w:type="spellStart"/>
      <w:r w:rsidRPr="005D1EB4">
        <w:rPr>
          <w:sz w:val="24"/>
          <w:szCs w:val="24"/>
        </w:rPr>
        <w:t>Oken</w:t>
      </w:r>
      <w:proofErr w:type="spellEnd"/>
      <w:r w:rsidRPr="005D1EB4">
        <w:rPr>
          <w:sz w:val="24"/>
          <w:szCs w:val="24"/>
        </w:rPr>
        <w:t xml:space="preserve"> &amp; </w:t>
      </w:r>
      <w:proofErr w:type="spellStart"/>
      <w:r w:rsidRPr="005D1EB4">
        <w:rPr>
          <w:sz w:val="24"/>
          <w:szCs w:val="24"/>
        </w:rPr>
        <w:t>Chamine</w:t>
      </w:r>
      <w:proofErr w:type="spellEnd"/>
      <w:r w:rsidRPr="005D1EB4">
        <w:rPr>
          <w:sz w:val="24"/>
          <w:szCs w:val="24"/>
        </w:rPr>
        <w:t>, 2015, pp.144). The present research implies that exposure to stressors may contribute to the development of future resilience. Crane &amp; Searle (2016) explored the differential effects of challenge and hindrance stressors on psychosocial resilience in the occupational setting. The findings suggest that challenge stressors could significantly positively affect psychological resilience.</w:t>
      </w:r>
    </w:p>
    <w:p w14:paraId="6716EB49" w14:textId="77777777" w:rsidR="005D1EB4" w:rsidRPr="005D1EB4" w:rsidRDefault="005D1EB4" w:rsidP="005D1EB4">
      <w:pPr>
        <w:spacing w:line="360" w:lineRule="auto"/>
        <w:ind w:right="107"/>
        <w:rPr>
          <w:sz w:val="24"/>
          <w:szCs w:val="24"/>
        </w:rPr>
      </w:pPr>
    </w:p>
    <w:p w14:paraId="23E3F1EC" w14:textId="54B63204" w:rsidR="00FF7784" w:rsidRPr="00270EEB" w:rsidRDefault="005D1EB4" w:rsidP="005D1EB4">
      <w:pPr>
        <w:spacing w:line="360" w:lineRule="auto"/>
        <w:ind w:right="107"/>
        <w:jc w:val="both"/>
        <w:rPr>
          <w:sz w:val="24"/>
          <w:szCs w:val="24"/>
        </w:rPr>
      </w:pPr>
      <w:r>
        <w:rPr>
          <w:sz w:val="24"/>
          <w:szCs w:val="24"/>
        </w:rPr>
        <w:t xml:space="preserve">   </w:t>
      </w:r>
      <w:r w:rsidRPr="005D1EB4">
        <w:rPr>
          <w:sz w:val="24"/>
          <w:szCs w:val="24"/>
        </w:rPr>
        <w:t>The challenging stressors I have adopted within the initial training as a Police Constable have significantly improved my personal growth and resilience to minimise stress. Thus, I needed to consider the intervention of my coping strategies and resilience as critical variables.</w:t>
      </w:r>
    </w:p>
    <w:p w14:paraId="7975B969" w14:textId="77777777" w:rsidR="00FF7784" w:rsidRPr="00270EEB" w:rsidRDefault="00FF7784" w:rsidP="005D1EB4">
      <w:pPr>
        <w:spacing w:line="360" w:lineRule="auto"/>
        <w:ind w:right="107"/>
        <w:jc w:val="both"/>
        <w:rPr>
          <w:sz w:val="24"/>
          <w:szCs w:val="24"/>
        </w:rPr>
      </w:pPr>
    </w:p>
    <w:p w14:paraId="3456E6DC" w14:textId="26EB7DC6" w:rsidR="00FF7784" w:rsidRPr="00270EEB" w:rsidRDefault="005D1EB4" w:rsidP="005D1EB4">
      <w:pPr>
        <w:spacing w:line="360" w:lineRule="auto"/>
        <w:ind w:right="107"/>
        <w:jc w:val="both"/>
        <w:rPr>
          <w:sz w:val="24"/>
          <w:szCs w:val="24"/>
        </w:rPr>
      </w:pPr>
      <w:r>
        <w:rPr>
          <w:sz w:val="24"/>
          <w:szCs w:val="24"/>
        </w:rPr>
        <w:t xml:space="preserve">    </w:t>
      </w:r>
      <w:r w:rsidRPr="005D1EB4">
        <w:rPr>
          <w:sz w:val="24"/>
          <w:szCs w:val="24"/>
        </w:rPr>
        <w:t>The first stressor I experienced in the initial phase was the new job role as a Police Constable and its impact on my personal life. I was raised in a community where there was great hostility between the community and the police during the initial application process. Although I have great pride in my accomplishment, I quickly noticed that some individuals began to distance themselves from myself and my family. During the initial training days, it quickly became apparent I was the only Muslim-Yemeni female and the only individual wearing a Hijab within the force. My intention in joining the police was to break this barrier by playing a significant role in the delivery of services in communities. I intended to create an environment where partnership flourishes and creates a tangible benefit for all. However, I struggled to adapt to the pressure and responsibility of this new job. I found that I put a lot of pressure on myself. Compared to my colleagues, I did not have a support network to aid in dealing with these stressors due to the challenges I faced as a Police Officer. I recall feeling alone as I could not relate to any of my colleagues in my training group.</w:t>
      </w:r>
    </w:p>
    <w:p w14:paraId="04E34730" w14:textId="347C9F69" w:rsidR="00FF7784" w:rsidRDefault="00FF7784" w:rsidP="005D1EB4">
      <w:pPr>
        <w:spacing w:line="360" w:lineRule="auto"/>
        <w:ind w:right="107"/>
        <w:jc w:val="both"/>
        <w:rPr>
          <w:sz w:val="24"/>
          <w:szCs w:val="24"/>
        </w:rPr>
      </w:pPr>
    </w:p>
    <w:p w14:paraId="2BFC61AD" w14:textId="27EB14D9" w:rsidR="005D1EB4" w:rsidRPr="00270EEB" w:rsidRDefault="005D1EB4" w:rsidP="005D1EB4">
      <w:pPr>
        <w:spacing w:line="360" w:lineRule="auto"/>
        <w:ind w:right="107"/>
        <w:rPr>
          <w:sz w:val="24"/>
          <w:szCs w:val="24"/>
        </w:rPr>
      </w:pPr>
      <w:r>
        <w:rPr>
          <w:sz w:val="24"/>
          <w:szCs w:val="24"/>
        </w:rPr>
        <w:t xml:space="preserve">   </w:t>
      </w:r>
      <w:r w:rsidRPr="005D1EB4">
        <w:rPr>
          <w:sz w:val="24"/>
          <w:szCs w:val="24"/>
        </w:rPr>
        <w:t xml:space="preserve">In response, I developed my first coping strategy, cognitive reappraisal, to minimise the stress and anxiety I felt during this period. Gross (1998, pp.225) states that cognitive reappraisal allows people to change the underlying appraisals that contribute to negative emotions. Thus, my reasoning for adopting this coping strategy is as a source of motivation to see through my negative thoughts and remind myself why I applied for this job. Upon reflection, I believe this was a great coping strategy as I converted the stress and anxiety of being different into a source of motivation for achieving my goals. For example, I was notably anxious and stressed concerning sitting exams in training; I adopted cognitive reappraisal by using this stressor as a source of motivation to see through exam preparation. Thus, I was focusing on the positive results of completing an exam, taking a step forward in my journey as a Police Constable, and meeting my goals. In my revision handbooks, I would write motivational messages as a reminder to stay positive and reduce my anxiety. There is extensive empirical evidence supporting that cognitive reappraisal is beneficial for psychological health and well-being. Numerous </w:t>
      </w:r>
      <w:r w:rsidRPr="005D1EB4">
        <w:rPr>
          <w:sz w:val="24"/>
          <w:szCs w:val="24"/>
        </w:rPr>
        <w:lastRenderedPageBreak/>
        <w:t>studies have examined this hypothesis. Both cross-sectional (</w:t>
      </w:r>
      <w:proofErr w:type="spellStart"/>
      <w:r w:rsidRPr="005D1EB4">
        <w:rPr>
          <w:sz w:val="24"/>
          <w:szCs w:val="24"/>
        </w:rPr>
        <w:t>Garnefski</w:t>
      </w:r>
      <w:proofErr w:type="spellEnd"/>
      <w:r w:rsidRPr="005D1EB4">
        <w:rPr>
          <w:sz w:val="24"/>
          <w:szCs w:val="24"/>
        </w:rPr>
        <w:t xml:space="preserve"> &amp; </w:t>
      </w:r>
      <w:proofErr w:type="spellStart"/>
      <w:r w:rsidRPr="005D1EB4">
        <w:rPr>
          <w:sz w:val="24"/>
          <w:szCs w:val="24"/>
        </w:rPr>
        <w:t>Kraaij</w:t>
      </w:r>
      <w:proofErr w:type="spellEnd"/>
      <w:r w:rsidRPr="005D1EB4">
        <w:rPr>
          <w:sz w:val="24"/>
          <w:szCs w:val="24"/>
        </w:rPr>
        <w:t>, 2006, pp. 224) and longitudinal studies (</w:t>
      </w:r>
      <w:proofErr w:type="spellStart"/>
      <w:r w:rsidRPr="005D1EB4">
        <w:rPr>
          <w:sz w:val="24"/>
          <w:szCs w:val="24"/>
        </w:rPr>
        <w:t>Kraaij</w:t>
      </w:r>
      <w:proofErr w:type="spellEnd"/>
      <w:r w:rsidRPr="005D1EB4">
        <w:rPr>
          <w:sz w:val="24"/>
          <w:szCs w:val="24"/>
        </w:rPr>
        <w:t xml:space="preserve"> et al., 2002, pp.275) have examined this hypothesis and found that cognitive reappraisal has a positive long-term effect on psychological well-being indeed. Although these studies support the said hypothesis, there remains a gap in current research regarding whether the use of acceptance would affect one’s response to harmful stimuli over the short term. Troy et al. (2018) also recognise this gap. However, some evidence suggests that acceptance reduces short-term psychological responses. Still, it remains unclear how acceptance affects the experience of emotion (both positive and negative) during stimulus presentation and recovery.</w:t>
      </w:r>
    </w:p>
    <w:p w14:paraId="015307D9" w14:textId="77777777" w:rsidR="00FF7784" w:rsidRPr="00270EEB" w:rsidRDefault="00FF7784" w:rsidP="005D1EB4">
      <w:pPr>
        <w:spacing w:line="360" w:lineRule="auto"/>
        <w:ind w:right="107"/>
        <w:jc w:val="both"/>
        <w:rPr>
          <w:sz w:val="24"/>
          <w:szCs w:val="24"/>
        </w:rPr>
      </w:pPr>
    </w:p>
    <w:p w14:paraId="63F8345C" w14:textId="7CD0AD32" w:rsidR="000F7ECD" w:rsidRDefault="005D1EB4" w:rsidP="005D1EB4">
      <w:pPr>
        <w:spacing w:line="360" w:lineRule="auto"/>
        <w:ind w:right="107"/>
        <w:jc w:val="both"/>
        <w:rPr>
          <w:sz w:val="24"/>
          <w:szCs w:val="24"/>
        </w:rPr>
      </w:pPr>
      <w:r>
        <w:rPr>
          <w:sz w:val="24"/>
          <w:szCs w:val="24"/>
        </w:rPr>
        <w:t xml:space="preserve">     </w:t>
      </w:r>
      <w:r w:rsidRPr="005D1EB4">
        <w:rPr>
          <w:sz w:val="24"/>
          <w:szCs w:val="24"/>
        </w:rPr>
        <w:t>While this cognitive reappraisal was helpful to some degree, I found that the reappraisal was less effective at changing my experience of negative emotions when I found myself in a more intense situation. Recent studies have concluded this difficulty in the effectiveness of cognitive reappraisal (</w:t>
      </w:r>
      <w:proofErr w:type="spellStart"/>
      <w:r w:rsidRPr="005D1EB4">
        <w:rPr>
          <w:sz w:val="24"/>
          <w:szCs w:val="24"/>
        </w:rPr>
        <w:t>Sheepes</w:t>
      </w:r>
      <w:proofErr w:type="spellEnd"/>
      <w:r w:rsidRPr="005D1EB4">
        <w:rPr>
          <w:sz w:val="24"/>
          <w:szCs w:val="24"/>
        </w:rPr>
        <w:t xml:space="preserve"> &amp; </w:t>
      </w:r>
      <w:proofErr w:type="spellStart"/>
      <w:r w:rsidRPr="005D1EB4">
        <w:rPr>
          <w:sz w:val="24"/>
          <w:szCs w:val="24"/>
        </w:rPr>
        <w:t>Meiran</w:t>
      </w:r>
      <w:proofErr w:type="spellEnd"/>
      <w:r w:rsidRPr="005D1EB4">
        <w:rPr>
          <w:sz w:val="24"/>
          <w:szCs w:val="24"/>
        </w:rPr>
        <w:t>, 2007, pp.1518); (</w:t>
      </w:r>
      <w:proofErr w:type="spellStart"/>
      <w:r w:rsidRPr="005D1EB4">
        <w:rPr>
          <w:sz w:val="24"/>
          <w:szCs w:val="24"/>
        </w:rPr>
        <w:t>Chajut</w:t>
      </w:r>
      <w:proofErr w:type="spellEnd"/>
      <w:r w:rsidRPr="005D1EB4">
        <w:rPr>
          <w:sz w:val="24"/>
          <w:szCs w:val="24"/>
        </w:rPr>
        <w:t xml:space="preserve"> &amp; </w:t>
      </w:r>
      <w:proofErr w:type="spellStart"/>
      <w:r w:rsidRPr="005D1EB4">
        <w:rPr>
          <w:sz w:val="24"/>
          <w:szCs w:val="24"/>
        </w:rPr>
        <w:t>Algom</w:t>
      </w:r>
      <w:proofErr w:type="spellEnd"/>
      <w:r w:rsidRPr="005D1EB4">
        <w:rPr>
          <w:sz w:val="24"/>
          <w:szCs w:val="24"/>
        </w:rPr>
        <w:t xml:space="preserve">, 2003, pp.231). Within the initial six months, I recall being overwhelmed with the content shown in a presentation concerning traumatic events. Thus, I identified that cognitive reappraisal solely was less effective in dealing with viewing intense content. The second coping strategy I will reflect upon is social talking and </w:t>
      </w:r>
      <w:r w:rsidRPr="005D1EB4">
        <w:rPr>
          <w:sz w:val="24"/>
          <w:szCs w:val="24"/>
        </w:rPr>
        <w:t>humour</w:t>
      </w:r>
      <w:r w:rsidRPr="005D1EB4">
        <w:rPr>
          <w:sz w:val="24"/>
          <w:szCs w:val="24"/>
        </w:rPr>
        <w:t xml:space="preserve">. I recognised the combination of cognitive reappraisal and social talking with my training team has successfully reduced this stressor. I adopted this approach keeping in mind that it is also essential that I speak to my colleagues if I am concerned about anything. My research into using humour to cope with traumatic stress has proven limited. However, Moran &amp; </w:t>
      </w:r>
      <w:proofErr w:type="spellStart"/>
      <w:r w:rsidRPr="005D1EB4">
        <w:rPr>
          <w:sz w:val="24"/>
          <w:szCs w:val="24"/>
        </w:rPr>
        <w:t>Massam</w:t>
      </w:r>
      <w:proofErr w:type="spellEnd"/>
      <w:r w:rsidRPr="005D1EB4">
        <w:rPr>
          <w:sz w:val="24"/>
          <w:szCs w:val="24"/>
        </w:rPr>
        <w:t xml:space="preserve"> (1997) recognised that humour as a coping strategy contributes to emergency workers’ adjustment to difficult and exhausting situations. It can be debated that humour amplifies communication, facilities cognitive reframing and social support, and potentially acquires physical benefits.</w:t>
      </w:r>
    </w:p>
    <w:p w14:paraId="7924ECFB" w14:textId="15322BFD" w:rsidR="005D1EB4" w:rsidRDefault="005D1EB4" w:rsidP="005D1EB4">
      <w:pPr>
        <w:spacing w:line="360" w:lineRule="auto"/>
        <w:ind w:right="107"/>
        <w:jc w:val="both"/>
        <w:rPr>
          <w:sz w:val="24"/>
          <w:szCs w:val="24"/>
        </w:rPr>
      </w:pPr>
    </w:p>
    <w:p w14:paraId="40CE3A37" w14:textId="05FF1F40" w:rsidR="005D1EB4" w:rsidRDefault="005D1EB4" w:rsidP="005D1EB4">
      <w:pPr>
        <w:spacing w:line="360" w:lineRule="auto"/>
        <w:ind w:right="107"/>
        <w:jc w:val="both"/>
        <w:rPr>
          <w:sz w:val="24"/>
          <w:szCs w:val="24"/>
        </w:rPr>
      </w:pPr>
      <w:r w:rsidRPr="005D1EB4">
        <w:rPr>
          <w:sz w:val="24"/>
          <w:szCs w:val="24"/>
        </w:rPr>
        <w:t xml:space="preserve">     Communicating with individuals who understood my circumstances enabled me to build support networks. Furthermore, I recognised that coping and social support protected me from the adverse effects of work stress in two ways. The first effect was direct; I found that my psychological well-being improved significantly regardless of the exposure to the stressors mentioned. For example, I was able to cope with juggling the stress of a new job and completing exams. The second effect was that the negative impact of work stress was reduced. Folkman &amp; Moskowitz (2000, pp.647) also identified and supported these findings, concluding that concurrently, social support can operate as a problem-focused and an </w:t>
      </w:r>
      <w:r w:rsidRPr="005D1EB4">
        <w:rPr>
          <w:sz w:val="24"/>
          <w:szCs w:val="24"/>
        </w:rPr>
        <w:lastRenderedPageBreak/>
        <w:t>emotion-focused coping strategy. While this was beneficial, I quickly realised that attending the gym after classes benefited my well-being more.</w:t>
      </w:r>
    </w:p>
    <w:p w14:paraId="275E8423" w14:textId="6FFFFACB" w:rsidR="005D1EB4" w:rsidRDefault="005D1EB4" w:rsidP="005D1EB4">
      <w:pPr>
        <w:spacing w:line="360" w:lineRule="auto"/>
        <w:ind w:right="107"/>
        <w:jc w:val="both"/>
        <w:rPr>
          <w:sz w:val="24"/>
          <w:szCs w:val="24"/>
        </w:rPr>
      </w:pPr>
    </w:p>
    <w:p w14:paraId="4A4533E8" w14:textId="0FA71CCE" w:rsidR="005D1EB4" w:rsidRDefault="005D1EB4" w:rsidP="005D1EB4">
      <w:pPr>
        <w:spacing w:line="360" w:lineRule="auto"/>
        <w:ind w:right="107"/>
        <w:jc w:val="both"/>
        <w:rPr>
          <w:sz w:val="24"/>
          <w:szCs w:val="24"/>
        </w:rPr>
      </w:pPr>
      <w:r w:rsidRPr="005D1EB4">
        <w:rPr>
          <w:sz w:val="24"/>
          <w:szCs w:val="24"/>
        </w:rPr>
        <w:t xml:space="preserve">The third coping strategy I will reflect upon is my utilisation of exercising and attending workout classes. This coping strategy significantly benefited my mental well-being as well as the physical benefits obtained. Initially, I utilised the gym to escape from my life and stressors. However, this provided a temporary solution. Therefore, I utilised cognitive reappraisal to convert those negative thoughts of using the gym as an escape and adopted the view of exercise as a source of motivation to benefit mental and physical well-being. I found that using two coping strategies of cognitive reappraisal and exercising as a partnership created a tangible benefit as I obtained a positive attitude, and my stressors and anxiety were relieved. Sharma et al., (2006) explain that exercise improves mental health by decreasing depression, anxiety, and negative attitude as a result of improving self-esteem and cognitive function. Silverman &amp; </w:t>
      </w:r>
      <w:proofErr w:type="spellStart"/>
      <w:r w:rsidRPr="005D1EB4">
        <w:rPr>
          <w:sz w:val="24"/>
          <w:szCs w:val="24"/>
        </w:rPr>
        <w:t>Deuster</w:t>
      </w:r>
      <w:proofErr w:type="spellEnd"/>
      <w:r w:rsidRPr="005D1EB4">
        <w:rPr>
          <w:sz w:val="24"/>
          <w:szCs w:val="24"/>
        </w:rPr>
        <w:t xml:space="preserve"> (2014) also emphasize this explanation, portraying the view that physical fitness, whether regular or spontaneous, confers resilience by inducing positive psychological and physiological benefits. Much empirical research pieces of evidence that physical exercise affects brain plasticity, influencing cognition and well-being (Weinberg &amp; Gould, 2015). The biological explanation of these benefits has been detailed by </w:t>
      </w:r>
      <w:proofErr w:type="spellStart"/>
      <w:r w:rsidRPr="005D1EB4">
        <w:rPr>
          <w:sz w:val="24"/>
          <w:szCs w:val="24"/>
        </w:rPr>
        <w:t>Mandolesi</w:t>
      </w:r>
      <w:proofErr w:type="spellEnd"/>
      <w:r w:rsidRPr="005D1EB4">
        <w:rPr>
          <w:sz w:val="24"/>
          <w:szCs w:val="24"/>
        </w:rPr>
        <w:t xml:space="preserve"> et al., (2018); physical exercise is a potent gene modulator that induces structural and functional changes in the brain, determining enormous benefits for both cognitive functioning and well-being.</w:t>
      </w:r>
    </w:p>
    <w:p w14:paraId="1908D2FF" w14:textId="0293310B" w:rsidR="005D1EB4" w:rsidRDefault="005D1EB4" w:rsidP="005D1EB4">
      <w:pPr>
        <w:spacing w:line="360" w:lineRule="auto"/>
        <w:ind w:right="107"/>
        <w:jc w:val="both"/>
        <w:rPr>
          <w:sz w:val="24"/>
          <w:szCs w:val="24"/>
        </w:rPr>
      </w:pPr>
    </w:p>
    <w:p w14:paraId="63CD3382" w14:textId="66168D5E" w:rsidR="005D1EB4" w:rsidRDefault="005D1EB4" w:rsidP="005D1EB4">
      <w:pPr>
        <w:spacing w:line="360" w:lineRule="auto"/>
        <w:ind w:right="107"/>
        <w:jc w:val="both"/>
        <w:rPr>
          <w:sz w:val="24"/>
          <w:szCs w:val="24"/>
        </w:rPr>
      </w:pPr>
      <w:r>
        <w:rPr>
          <w:sz w:val="24"/>
          <w:szCs w:val="24"/>
        </w:rPr>
        <w:t xml:space="preserve">    </w:t>
      </w:r>
      <w:r w:rsidRPr="005D1EB4">
        <w:rPr>
          <w:sz w:val="24"/>
          <w:szCs w:val="24"/>
        </w:rPr>
        <w:t>In conclusion, my reflection's evaluation and analysis sections reveal the importance of adapting and minimising stressors quickly but effectively. I recognise that coping strategies are essential in supporting and managing my mental well-being. The most effective coping strategy within the initial six months of training is evidentially cognitive reappraisal. I managed my stressors by converting the negative connotations attached into a source of motivation and maintaining a positive attitude. In hindsight, a strategy that is essential in everyday life</w:t>
      </w:r>
      <w:r>
        <w:rPr>
          <w:sz w:val="24"/>
          <w:szCs w:val="24"/>
        </w:rPr>
        <w:t xml:space="preserve"> and success.</w:t>
      </w:r>
      <w:r w:rsidRPr="005D1EB4">
        <w:rPr>
          <w:sz w:val="24"/>
          <w:szCs w:val="24"/>
        </w:rPr>
        <w:t xml:space="preserve"> I adapted quickly to change; however, upon reflection, my experience in the initial training would be more positive if I had maintained that positive attitude and self-confidence at the beginning</w:t>
      </w:r>
      <w:r>
        <w:rPr>
          <w:sz w:val="24"/>
          <w:szCs w:val="24"/>
        </w:rPr>
        <w:t xml:space="preserve"> and throughout</w:t>
      </w:r>
      <w:r w:rsidRPr="005D1EB4">
        <w:rPr>
          <w:sz w:val="24"/>
          <w:szCs w:val="24"/>
        </w:rPr>
        <w:t>. Moreover, building support networks is a strategy I will explore in-depth and continue in the next stage of training.</w:t>
      </w:r>
    </w:p>
    <w:p w14:paraId="167E3DC0" w14:textId="77777777" w:rsidR="005D1EB4" w:rsidRDefault="005D1EB4" w:rsidP="00E6298B">
      <w:pPr>
        <w:ind w:right="107"/>
        <w:jc w:val="both"/>
        <w:rPr>
          <w:sz w:val="24"/>
          <w:szCs w:val="24"/>
        </w:rPr>
      </w:pPr>
    </w:p>
    <w:p w14:paraId="3D4900DE" w14:textId="11A7FFBB" w:rsidR="005D1EB4" w:rsidRPr="005D1EB4" w:rsidRDefault="005D1EB4" w:rsidP="00E6298B">
      <w:pPr>
        <w:ind w:right="107"/>
        <w:jc w:val="both"/>
        <w:rPr>
          <w:b/>
          <w:bCs/>
          <w:sz w:val="24"/>
          <w:szCs w:val="24"/>
        </w:rPr>
        <w:sectPr w:rsidR="005D1EB4" w:rsidRPr="005D1EB4"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5D1EB4">
        <w:rPr>
          <w:b/>
          <w:bCs/>
          <w:sz w:val="24"/>
          <w:szCs w:val="24"/>
          <w:highlight w:val="yellow"/>
        </w:rPr>
        <w:t>Word count – 1,500</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560BD0" w:rsidRDefault="00AA666E" w:rsidP="00560BD0">
      <w:pPr>
        <w:spacing w:line="360" w:lineRule="auto"/>
        <w:ind w:right="107"/>
        <w:jc w:val="both"/>
        <w:rPr>
          <w:rFonts w:asciiTheme="minorBidi" w:hAnsiTheme="minorBidi" w:cstheme="minorBidi"/>
          <w:sz w:val="24"/>
          <w:szCs w:val="24"/>
        </w:rPr>
      </w:pPr>
    </w:p>
    <w:p w14:paraId="79C6F38B" w14:textId="059CDF1B" w:rsidR="00AA666E" w:rsidRPr="00560BD0" w:rsidRDefault="005D1EB4"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This essay will reflect on a policing incident involving a conflict I attended and my significant role with the offender. This essay will detail and reflect upon what occurred during the incident with detail of social and legislative context. In addition, I will critically assess and reflect upon my application of the fundamental elements of a range of effective communication applied or not applied. Throughout this essay, I will describe my police actions and reflect upon the process for determining these actions by completing the ‘Conflict Management Model’ and the National Decision-Making Model (College of Policing, 2022). My reflection will utilise Gibbs’s Model of reflection and reference empirical research and evidence-based policing throughout (MindTools, 2016).</w:t>
      </w:r>
    </w:p>
    <w:p w14:paraId="0AAB26B2" w14:textId="77777777" w:rsidR="005D1EB4" w:rsidRPr="00560BD0" w:rsidRDefault="005D1EB4" w:rsidP="00560BD0">
      <w:pPr>
        <w:spacing w:line="360" w:lineRule="auto"/>
        <w:ind w:right="107"/>
        <w:rPr>
          <w:rFonts w:asciiTheme="minorBidi" w:hAnsiTheme="minorBidi" w:cstheme="minorBidi"/>
          <w:sz w:val="24"/>
          <w:szCs w:val="24"/>
        </w:rPr>
      </w:pPr>
    </w:p>
    <w:p w14:paraId="5C123C47" w14:textId="6970D3A5" w:rsidR="005D1EB4" w:rsidRPr="00560BD0" w:rsidRDefault="005D1EB4"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A criminological conflict theory is known as conflict policing, a Marxist perspective. The Marxist perspective views the police as not part of the community but a hostile outside force (Cooperate Finance Institute, 2015).</w:t>
      </w:r>
    </w:p>
    <w:p w14:paraId="28744D70" w14:textId="10CB9C21" w:rsidR="005D1EB4" w:rsidRPr="00560BD0" w:rsidRDefault="005D1EB4" w:rsidP="00560BD0">
      <w:pPr>
        <w:spacing w:line="360" w:lineRule="auto"/>
        <w:ind w:right="107"/>
        <w:jc w:val="both"/>
        <w:rPr>
          <w:rFonts w:asciiTheme="minorBidi" w:hAnsiTheme="minorBidi" w:cstheme="minorBidi"/>
          <w:sz w:val="24"/>
          <w:szCs w:val="24"/>
        </w:rPr>
      </w:pPr>
    </w:p>
    <w:p w14:paraId="6E315AAD" w14:textId="02777940" w:rsidR="005D1EB4" w:rsidRPr="00560BD0" w:rsidRDefault="005D1EB4"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Due to the nature of policing, conflict is sometimes inevitable. Conflict can differ from verbal abuse or minor assault or escalate to public disorder or assault with lethal weapons (Central Police Training and Development Authority, 2005). College of Policing (2020) acknowledges the importance of managing conflict to reduce the risk of officers being assaulted and increase public safety. It is essential to obtain situational awareness, including consciousness of the impact factors that may influence the probability of officers and the public using force: Emotional awareness and self-regulation, Active </w:t>
      </w:r>
      <w:r w:rsidRPr="00560BD0">
        <w:rPr>
          <w:rFonts w:asciiTheme="minorBidi" w:hAnsiTheme="minorBidi" w:cstheme="minorBidi"/>
          <w:sz w:val="24"/>
          <w:szCs w:val="24"/>
        </w:rPr>
        <w:t>listening,</w:t>
      </w:r>
      <w:r w:rsidRPr="00560BD0">
        <w:rPr>
          <w:rFonts w:asciiTheme="minorBidi" w:hAnsiTheme="minorBidi" w:cstheme="minorBidi"/>
          <w:sz w:val="24"/>
          <w:szCs w:val="24"/>
        </w:rPr>
        <w:t xml:space="preserve"> Significantly verbal and non-verbal communication, and specialist negotiation skills.</w:t>
      </w:r>
    </w:p>
    <w:p w14:paraId="0B47D476" w14:textId="5DAE6F55" w:rsidR="005D1EB4" w:rsidRPr="00560BD0" w:rsidRDefault="005D1EB4" w:rsidP="00560BD0">
      <w:pPr>
        <w:spacing w:line="360" w:lineRule="auto"/>
        <w:ind w:right="107"/>
        <w:jc w:val="both"/>
        <w:rPr>
          <w:rFonts w:asciiTheme="minorBidi" w:hAnsiTheme="minorBidi" w:cstheme="minorBidi"/>
          <w:sz w:val="24"/>
          <w:szCs w:val="24"/>
        </w:rPr>
      </w:pPr>
    </w:p>
    <w:p w14:paraId="07F20020" w14:textId="194838D3" w:rsidR="005D1EB4" w:rsidRPr="00560BD0" w:rsidRDefault="005D1EB4"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The incident I will reflect upon is my attendance to assist with an initial report of an assault whereby the subject threatened and allegedly physically assaulted the victim in the middle of the street. My colleagues and I were informed that the subject had fled the scene before the Officers arrived.</w:t>
      </w:r>
    </w:p>
    <w:p w14:paraId="4557CCDD" w14:textId="77777777" w:rsidR="008B28E7" w:rsidRPr="00560BD0" w:rsidRDefault="008B28E7" w:rsidP="00560BD0">
      <w:pPr>
        <w:spacing w:line="360" w:lineRule="auto"/>
        <w:ind w:right="107"/>
        <w:jc w:val="both"/>
        <w:rPr>
          <w:rFonts w:asciiTheme="minorBidi" w:hAnsiTheme="minorBidi" w:cstheme="minorBidi"/>
          <w:sz w:val="24"/>
          <w:szCs w:val="24"/>
        </w:rPr>
      </w:pPr>
    </w:p>
    <w:p w14:paraId="545B147F" w14:textId="4D014C8D" w:rsidR="008B28E7" w:rsidRPr="00560BD0" w:rsidRDefault="00D479C7"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 xml:space="preserve">The first phase of the initial investigation was to </w:t>
      </w:r>
      <w:r w:rsidRPr="00560BD0">
        <w:rPr>
          <w:rFonts w:asciiTheme="minorBidi" w:hAnsiTheme="minorBidi" w:cstheme="minorBidi"/>
          <w:sz w:val="24"/>
          <w:szCs w:val="24"/>
        </w:rPr>
        <w:t>obtain</w:t>
      </w:r>
      <w:r w:rsidRPr="00560BD0">
        <w:rPr>
          <w:rFonts w:asciiTheme="minorBidi" w:hAnsiTheme="minorBidi" w:cstheme="minorBidi"/>
          <w:sz w:val="24"/>
          <w:szCs w:val="24"/>
        </w:rPr>
        <w:t xml:space="preserve"> the first account from the victim and an initial description of the suspect. Upon arrival, I noted that the first attending Officers had completed the following initial actions. I received information from my colleagues that the suspect had fled the scene before the Officers arrived. The victim stated that she observed the su</w:t>
      </w:r>
      <w:r w:rsidRPr="00560BD0">
        <w:rPr>
          <w:rFonts w:asciiTheme="minorBidi" w:hAnsiTheme="minorBidi" w:cstheme="minorBidi"/>
          <w:sz w:val="24"/>
          <w:szCs w:val="24"/>
        </w:rPr>
        <w:t>spect</w:t>
      </w:r>
      <w:r w:rsidRPr="00560BD0">
        <w:rPr>
          <w:rFonts w:asciiTheme="minorBidi" w:hAnsiTheme="minorBidi" w:cstheme="minorBidi"/>
          <w:sz w:val="24"/>
          <w:szCs w:val="24"/>
        </w:rPr>
        <w:t xml:space="preserve"> walking away from the scene and into a hostel. It became apparent through questioning that the victim and the suspect were unknown to each other; this was a stranger attack. The first attending Officers remained with the victim and conveyed her to the hospital. My colleagues and I stayed in the area to conduct essential golden hour enquiries.</w:t>
      </w:r>
    </w:p>
    <w:p w14:paraId="452E40A6" w14:textId="77777777" w:rsidR="008B28E7" w:rsidRPr="00560BD0" w:rsidRDefault="008B28E7" w:rsidP="00560BD0">
      <w:pPr>
        <w:spacing w:line="360" w:lineRule="auto"/>
        <w:ind w:right="107"/>
        <w:jc w:val="both"/>
        <w:rPr>
          <w:rFonts w:asciiTheme="minorBidi" w:hAnsiTheme="minorBidi" w:cstheme="minorBidi"/>
          <w:sz w:val="24"/>
          <w:szCs w:val="24"/>
        </w:rPr>
      </w:pPr>
    </w:p>
    <w:p w14:paraId="1A730B74" w14:textId="22E856EE" w:rsidR="008B28E7" w:rsidRPr="00560BD0" w:rsidRDefault="00D479C7"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 xml:space="preserve">At this stage, I began to go through each step of the National Decision-Making Model (College of Policing, 2020). First, I conducted a threat-risk assessment; this assessment was constant and continuous throughout the progression of the initial investigation and dealing with the incident. I began to develop a working strategy with the limited information and intelligence at this instance. The first information I received at this time was a stranger assault that occurred late at night, and the victim sustained injuries that were in line with Section 39, Common Assault of the Criminal Justice Act 1988 (Criminal Justice Act 1988). In accordance with the previous incident in the area where the offence occurred, I acknowledged that there is a current high level of knife crime and knife carrier. The current policing issues in the UK are knife crime, GOV.UK (2021) reflects this as recent police </w:t>
      </w:r>
      <w:r w:rsidRPr="00560BD0">
        <w:rPr>
          <w:rFonts w:asciiTheme="minorBidi" w:hAnsiTheme="minorBidi" w:cstheme="minorBidi"/>
          <w:sz w:val="24"/>
          <w:szCs w:val="24"/>
        </w:rPr>
        <w:lastRenderedPageBreak/>
        <w:t xml:space="preserve">recorded crime figures reveal a 3% increase in the number of knives and offensive weapons recorded since September 2021. South Wales Police have responded by introducing ‘Operation Sceptre’ and the campaign ‘NOT THE ONE’ to tackle knife crime and linked problems of severe violence and illegal drugs (South Wales Police, 2022).  </w:t>
      </w:r>
    </w:p>
    <w:p w14:paraId="4A8B313D" w14:textId="1E0E8E02" w:rsidR="008B28E7" w:rsidRPr="00560BD0" w:rsidRDefault="008B28E7" w:rsidP="00560BD0">
      <w:pPr>
        <w:spacing w:line="360" w:lineRule="auto"/>
        <w:ind w:right="107"/>
        <w:jc w:val="both"/>
        <w:rPr>
          <w:rFonts w:asciiTheme="minorBidi" w:hAnsiTheme="minorBidi" w:cstheme="minorBidi"/>
          <w:sz w:val="24"/>
          <w:szCs w:val="24"/>
        </w:rPr>
      </w:pPr>
    </w:p>
    <w:p w14:paraId="2F6AB0A7" w14:textId="17E6E9DA" w:rsidR="00D479C7" w:rsidRPr="00560BD0" w:rsidRDefault="00D479C7"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Owing to this insight, the limited information I received at this moment in time, and the level of offence that has occurred, I categorised the risk level as high. The vital information that I did not have at this time is the personal details of the suspect to identify them. Hence, this would assist with essential police searches revealing any warning markers, police intelligence, or if the suspect is wanted for any outstanding crimes.</w:t>
      </w:r>
    </w:p>
    <w:p w14:paraId="58ECD1AB" w14:textId="77777777" w:rsidR="008B28E7" w:rsidRPr="00560BD0" w:rsidRDefault="008B28E7" w:rsidP="00560BD0">
      <w:pPr>
        <w:spacing w:line="360" w:lineRule="auto"/>
        <w:ind w:right="107"/>
        <w:jc w:val="both"/>
        <w:rPr>
          <w:rFonts w:asciiTheme="minorBidi" w:hAnsiTheme="minorBidi" w:cstheme="minorBidi"/>
          <w:sz w:val="24"/>
          <w:szCs w:val="24"/>
        </w:rPr>
      </w:pPr>
    </w:p>
    <w:p w14:paraId="1034652A" w14:textId="3023D332" w:rsidR="008B28E7" w:rsidRPr="00560BD0" w:rsidRDefault="00D479C7"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 xml:space="preserve">The initial aim in such a situation is to continuously control and neutralise any threat to maintain the peace and uphold the law as safely as possible for all concerned (Central Police Training and Development Authority, 2005). However, I did not know the identity of the suspect or their current location. </w:t>
      </w:r>
      <w:r w:rsidRPr="00560BD0">
        <w:rPr>
          <w:rFonts w:asciiTheme="minorBidi" w:hAnsiTheme="minorBidi" w:cstheme="minorBidi"/>
          <w:sz w:val="24"/>
          <w:szCs w:val="24"/>
        </w:rPr>
        <w:t>Nevertheless</w:t>
      </w:r>
      <w:r w:rsidRPr="00560BD0">
        <w:rPr>
          <w:rFonts w:asciiTheme="minorBidi" w:hAnsiTheme="minorBidi" w:cstheme="minorBidi"/>
          <w:sz w:val="24"/>
          <w:szCs w:val="24"/>
        </w:rPr>
        <w:t>, I had a description of the suspect. Since the incident occurred at 11 pm, the victim did not recognize any distinctive features that the suspect may or may not acquire. At this point, I was unaware of any present cultural barriers. This is whereby, myself and my colleague conducted an area search for the suspect upon the first account and description we received and began conducting arrest enquiries.</w:t>
      </w:r>
    </w:p>
    <w:p w14:paraId="4519C025" w14:textId="2067D7D0" w:rsidR="008B28E7" w:rsidRPr="00560BD0" w:rsidRDefault="008B28E7" w:rsidP="00560BD0">
      <w:pPr>
        <w:spacing w:line="360" w:lineRule="auto"/>
        <w:ind w:right="107"/>
        <w:jc w:val="both"/>
        <w:rPr>
          <w:rFonts w:asciiTheme="minorBidi" w:hAnsiTheme="minorBidi" w:cstheme="minorBidi"/>
          <w:sz w:val="24"/>
          <w:szCs w:val="24"/>
        </w:rPr>
      </w:pPr>
    </w:p>
    <w:p w14:paraId="4ACEFCF6" w14:textId="69B1BD1C" w:rsidR="00D479C7" w:rsidRPr="00560BD0" w:rsidRDefault="00D479C7"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Owing to the victim’s first account, the victim advised officers that they witnessed the suspect enter a hostel. This information created the first line of enquiry I explored; I conversed with the hostel staff, who disclosed that a resident returned to the property matching the description, and confirmed their identity. Furthermore, the staff informed officers that the suspect had blood on their tracksuit, and they walked in, bragging about fighting with a woman near the area where the said incident occurred and has since left. In the revelation of this new information, I conducted the relevant searches on the police databases and began reassessing the threat and risk based on the results. The results revealed that the suspect contained a warning marker as a knife carrier and concealed weapons.</w:t>
      </w:r>
    </w:p>
    <w:p w14:paraId="07ED14A6" w14:textId="7B4593FE" w:rsidR="00AA666E" w:rsidRPr="00560BD0" w:rsidRDefault="00AA666E" w:rsidP="00560BD0">
      <w:pPr>
        <w:spacing w:line="360" w:lineRule="auto"/>
        <w:ind w:right="107"/>
        <w:jc w:val="both"/>
        <w:rPr>
          <w:rFonts w:asciiTheme="minorBidi" w:hAnsiTheme="minorBidi" w:cstheme="minorBidi"/>
          <w:sz w:val="24"/>
          <w:szCs w:val="24"/>
        </w:rPr>
      </w:pPr>
    </w:p>
    <w:p w14:paraId="777CA45C" w14:textId="156A4F79" w:rsidR="00D479C7" w:rsidRPr="00560BD0" w:rsidRDefault="00D479C7" w:rsidP="00560BD0">
      <w:pPr>
        <w:spacing w:line="360" w:lineRule="auto"/>
        <w:ind w:right="107"/>
        <w:jc w:val="both"/>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 xml:space="preserve">I began to conduct an area search for the suspect in line with the first description, NICHE photo, and their current physical state. Upon completing this search, I received a report via my police issue radio that a public member had reported sighting a suspicious male </w:t>
      </w:r>
      <w:r w:rsidRPr="00560BD0">
        <w:rPr>
          <w:rFonts w:asciiTheme="minorBidi" w:hAnsiTheme="minorBidi" w:cstheme="minorBidi"/>
          <w:sz w:val="24"/>
          <w:szCs w:val="24"/>
        </w:rPr>
        <w:lastRenderedPageBreak/>
        <w:t>matching the description of the suspect dressed in what appeared to be a red-stained jumper outside a local store in the area. Upon arrival at the scene, I saw the suspect and confirmed he matched the description and the most recent NICHE photograph.</w:t>
      </w:r>
    </w:p>
    <w:p w14:paraId="2D3DE98A" w14:textId="50E47762" w:rsidR="00AA666E" w:rsidRPr="00560BD0" w:rsidRDefault="00AA666E" w:rsidP="00560BD0">
      <w:pPr>
        <w:spacing w:line="360" w:lineRule="auto"/>
        <w:ind w:right="107"/>
        <w:jc w:val="both"/>
        <w:rPr>
          <w:rFonts w:asciiTheme="minorBidi" w:hAnsiTheme="minorBidi" w:cstheme="minorBidi"/>
          <w:b/>
          <w:sz w:val="24"/>
          <w:szCs w:val="24"/>
        </w:rPr>
      </w:pPr>
    </w:p>
    <w:p w14:paraId="67C4BFDE" w14:textId="6B140532" w:rsidR="00D479C7" w:rsidRPr="00560BD0" w:rsidRDefault="00D479C7" w:rsidP="00560BD0">
      <w:pPr>
        <w:spacing w:line="360" w:lineRule="auto"/>
        <w:ind w:right="107"/>
        <w:rPr>
          <w:rFonts w:asciiTheme="minorBidi" w:hAnsiTheme="minorBidi" w:cstheme="minorBidi"/>
          <w:bCs/>
          <w:sz w:val="24"/>
          <w:szCs w:val="24"/>
        </w:rPr>
      </w:pPr>
      <w:r w:rsidRPr="00560BD0">
        <w:rPr>
          <w:rFonts w:asciiTheme="minorBidi" w:hAnsiTheme="minorBidi" w:cstheme="minorBidi"/>
          <w:bCs/>
          <w:sz w:val="24"/>
          <w:szCs w:val="24"/>
        </w:rPr>
        <w:t xml:space="preserve">   </w:t>
      </w:r>
      <w:r w:rsidRPr="00560BD0">
        <w:rPr>
          <w:rFonts w:asciiTheme="minorBidi" w:hAnsiTheme="minorBidi" w:cstheme="minorBidi"/>
          <w:bCs/>
          <w:sz w:val="24"/>
          <w:szCs w:val="24"/>
        </w:rPr>
        <w:t xml:space="preserve">Concerning the National Decision-Making Model (College of Policing, 2022), I assessed the legislation, powers, and policies that apply to this incident to determine what actions should be acted upon and portrayed. The immediate power I had available was Section 24 arrest without a warrant Constable power under the Police and Criminal Evidence Act (1984). In analysis, an offence occurred, and I had reasonable grounds to suspect the subject was guilty of this offence. Therefore, I had a lawful power to exercise my duty to arrest for Section 39 Common Assault (Criminal Justice Act, 1988). The reasonable grounds have been formed from the information and intelligence I gathered from different sources, including the victim of the offence. I believe that in line with Code G of the Police and Criminal Evidence Act (1984), it is necessary to arrest the suspect to allow a prompt and effective investigation of the </w:t>
      </w:r>
      <w:r w:rsidRPr="00560BD0">
        <w:rPr>
          <w:rFonts w:asciiTheme="minorBidi" w:hAnsiTheme="minorBidi" w:cstheme="minorBidi"/>
          <w:bCs/>
          <w:sz w:val="24"/>
          <w:szCs w:val="24"/>
        </w:rPr>
        <w:t>offence. Furthermore</w:t>
      </w:r>
      <w:r w:rsidRPr="00560BD0">
        <w:rPr>
          <w:rFonts w:asciiTheme="minorBidi" w:hAnsiTheme="minorBidi" w:cstheme="minorBidi"/>
          <w:bCs/>
          <w:sz w:val="24"/>
          <w:szCs w:val="24"/>
        </w:rPr>
        <w:t>, to prevent the suspect in question from causing any further physical injury to any person. Section 117 of the Police and Criminal Evidence Act (1984), the use of reasonable force is also available, if necessary, in exercising power to arrest. Moreover, Section 3 of the Criminal Law Act (1967) states the use of reasonable force in preventing crime or in effecting or assisting the lawful arrest of the suspected offender unlawfully at large. Concerning this incident at this stage, the grounds would be to prevent crime and effect the lawful arrest of the suspect.</w:t>
      </w:r>
    </w:p>
    <w:p w14:paraId="7A183B82" w14:textId="0EAFDD3F" w:rsidR="00D479C7" w:rsidRPr="00560BD0" w:rsidRDefault="00D479C7" w:rsidP="00560BD0">
      <w:pPr>
        <w:spacing w:line="360" w:lineRule="auto"/>
        <w:ind w:right="107"/>
        <w:rPr>
          <w:rFonts w:asciiTheme="minorBidi" w:hAnsiTheme="minorBidi" w:cstheme="minorBidi"/>
          <w:bCs/>
          <w:sz w:val="24"/>
          <w:szCs w:val="24"/>
        </w:rPr>
      </w:pPr>
    </w:p>
    <w:p w14:paraId="7C8A8B7A" w14:textId="77777777" w:rsidR="00D479C7" w:rsidRPr="00560BD0" w:rsidRDefault="00D479C7" w:rsidP="00560BD0">
      <w:pPr>
        <w:spacing w:line="360" w:lineRule="auto"/>
        <w:ind w:right="107"/>
        <w:rPr>
          <w:rFonts w:asciiTheme="minorBidi" w:hAnsiTheme="minorBidi" w:cstheme="minorBidi"/>
          <w:bCs/>
          <w:sz w:val="24"/>
          <w:szCs w:val="24"/>
        </w:rPr>
      </w:pPr>
    </w:p>
    <w:p w14:paraId="0BC76679" w14:textId="0A9F8158" w:rsidR="00D479C7" w:rsidRPr="00560BD0" w:rsidRDefault="00D479C7" w:rsidP="00560BD0">
      <w:pPr>
        <w:spacing w:line="360" w:lineRule="auto"/>
        <w:ind w:right="107"/>
        <w:rPr>
          <w:rFonts w:asciiTheme="minorBidi" w:hAnsiTheme="minorBidi" w:cstheme="minorBidi"/>
          <w:bCs/>
          <w:sz w:val="24"/>
          <w:szCs w:val="24"/>
        </w:rPr>
      </w:pPr>
      <w:r w:rsidRPr="00560BD0">
        <w:rPr>
          <w:rFonts w:asciiTheme="minorBidi" w:hAnsiTheme="minorBidi" w:cstheme="minorBidi"/>
          <w:bCs/>
          <w:sz w:val="24"/>
          <w:szCs w:val="24"/>
        </w:rPr>
        <w:t xml:space="preserve">   </w:t>
      </w:r>
      <w:r w:rsidRPr="00560BD0">
        <w:rPr>
          <w:rFonts w:asciiTheme="minorBidi" w:hAnsiTheme="minorBidi" w:cstheme="minorBidi"/>
          <w:bCs/>
          <w:sz w:val="24"/>
          <w:szCs w:val="24"/>
        </w:rPr>
        <w:t xml:space="preserve">I recall my first observation of the suspect as I noticed they were pacing back and forth with their hands in their pocket. The threat, risk, and harm risk assessment constantly changed as I applied and assessed the impact factors. These were the current behaviours displayed by the suspect, previous police intelligence, the nature of the offence being violent, and warning markers linked to the suspect. </w:t>
      </w:r>
      <w:r w:rsidRPr="00560BD0">
        <w:rPr>
          <w:rFonts w:asciiTheme="minorBidi" w:hAnsiTheme="minorBidi" w:cstheme="minorBidi"/>
          <w:bCs/>
          <w:sz w:val="24"/>
          <w:szCs w:val="24"/>
        </w:rPr>
        <w:t>Consequently, I</w:t>
      </w:r>
      <w:r w:rsidRPr="00560BD0">
        <w:rPr>
          <w:rFonts w:asciiTheme="minorBidi" w:hAnsiTheme="minorBidi" w:cstheme="minorBidi"/>
          <w:bCs/>
          <w:sz w:val="24"/>
          <w:szCs w:val="24"/>
        </w:rPr>
        <w:t xml:space="preserve"> rationalised I needed to gain control of the suspect and the situation. Another observation I noted that I deemed as an impact factor is a difference in height and body mass between myself and the suspect, as he was much larger than myself. In addition, the position of the suspect on the street meant he had an advantage as numerous empty glass bottles in his proximity could potentially be used as a weapon (Central Police Training and Development Authority, 2005). I concluded that the threat level to myself, my colleague, the suspect, and the </w:t>
      </w:r>
      <w:r w:rsidRPr="00560BD0">
        <w:rPr>
          <w:rFonts w:asciiTheme="minorBidi" w:hAnsiTheme="minorBidi" w:cstheme="minorBidi"/>
          <w:bCs/>
          <w:sz w:val="24"/>
          <w:szCs w:val="24"/>
        </w:rPr>
        <w:lastRenderedPageBreak/>
        <w:t>public was significantly high owing to my initial observation of the environment, impact factors, and the suspect concealed hands.</w:t>
      </w:r>
    </w:p>
    <w:p w14:paraId="2431B0DD" w14:textId="215AD05D" w:rsidR="00D479C7" w:rsidRPr="00560BD0" w:rsidRDefault="00D479C7" w:rsidP="00560BD0">
      <w:pPr>
        <w:spacing w:line="360" w:lineRule="auto"/>
        <w:ind w:right="107"/>
        <w:rPr>
          <w:rFonts w:asciiTheme="minorBidi" w:hAnsiTheme="minorBidi" w:cstheme="minorBidi"/>
          <w:bCs/>
          <w:sz w:val="24"/>
          <w:szCs w:val="24"/>
        </w:rPr>
      </w:pPr>
    </w:p>
    <w:p w14:paraId="33F85252" w14:textId="2D8D4986" w:rsidR="00D479C7" w:rsidRPr="00560BD0" w:rsidRDefault="00D479C7" w:rsidP="00560BD0">
      <w:pPr>
        <w:spacing w:line="360" w:lineRule="auto"/>
        <w:ind w:right="107"/>
        <w:rPr>
          <w:rFonts w:asciiTheme="minorBidi" w:hAnsiTheme="minorBidi" w:cstheme="minorBidi"/>
          <w:bCs/>
          <w:sz w:val="24"/>
          <w:szCs w:val="24"/>
        </w:rPr>
      </w:pPr>
      <w:r w:rsidRPr="00560BD0">
        <w:rPr>
          <w:rFonts w:asciiTheme="minorBidi" w:hAnsiTheme="minorBidi" w:cstheme="minorBidi"/>
          <w:bCs/>
          <w:sz w:val="24"/>
          <w:szCs w:val="24"/>
        </w:rPr>
        <w:t xml:space="preserve">   </w:t>
      </w:r>
      <w:r w:rsidRPr="00560BD0">
        <w:rPr>
          <w:rFonts w:asciiTheme="minorBidi" w:hAnsiTheme="minorBidi" w:cstheme="minorBidi"/>
          <w:bCs/>
          <w:sz w:val="24"/>
          <w:szCs w:val="24"/>
        </w:rPr>
        <w:t xml:space="preserve">I conducted the second observation and analysis of the surrounding area, a busy street near the main road. Concerning a warning </w:t>
      </w:r>
      <w:r w:rsidRPr="00560BD0">
        <w:rPr>
          <w:rFonts w:asciiTheme="minorBidi" w:hAnsiTheme="minorBidi" w:cstheme="minorBidi"/>
          <w:bCs/>
          <w:sz w:val="24"/>
          <w:szCs w:val="24"/>
        </w:rPr>
        <w:t>marker,</w:t>
      </w:r>
      <w:r w:rsidRPr="00560BD0">
        <w:rPr>
          <w:rFonts w:asciiTheme="minorBidi" w:hAnsiTheme="minorBidi" w:cstheme="minorBidi"/>
          <w:bCs/>
          <w:sz w:val="24"/>
          <w:szCs w:val="24"/>
        </w:rPr>
        <w:t xml:space="preserve"> the suspect contained previously assaulted Police Officers while exercising their lawful arrest duty, I assessed my surrounding area. My reasoning was to ensure I approached the suspect from a safe distance in case the suspect escalated or I needed to go hands-on to exercise Section 117 of the Police and Criminal Evidence Act (1984). This assessment ensured that the suspect was also protected and away from the busy road. I did not approach the suspect by walking facing him, as this can be deemed threatening. I further noted that public members could be walking up and down the busy street. However, as it was late evening, it was not as active as it typically is in the daytime. Owing to my analysis, I assumed control of the suspect and the verbal communication by facing the suspect and maintaining visual contact. My colleague placed themselves at a 130-degree angle to myself slightly to the rear of the suspect to observe any potential threat signs. This approach ensured both of our </w:t>
      </w:r>
      <w:r w:rsidRPr="00560BD0">
        <w:rPr>
          <w:rFonts w:asciiTheme="minorBidi" w:hAnsiTheme="minorBidi" w:cstheme="minorBidi"/>
          <w:bCs/>
          <w:sz w:val="24"/>
          <w:szCs w:val="24"/>
        </w:rPr>
        <w:t>blind spots</w:t>
      </w:r>
      <w:r w:rsidRPr="00560BD0">
        <w:rPr>
          <w:rFonts w:asciiTheme="minorBidi" w:hAnsiTheme="minorBidi" w:cstheme="minorBidi"/>
          <w:bCs/>
          <w:sz w:val="24"/>
          <w:szCs w:val="24"/>
        </w:rPr>
        <w:t xml:space="preserve"> were covered, a technique taught in officer safety training.</w:t>
      </w:r>
    </w:p>
    <w:p w14:paraId="280034CD" w14:textId="2AF65EB6" w:rsidR="00D479C7" w:rsidRPr="00560BD0" w:rsidRDefault="00D479C7" w:rsidP="00560BD0">
      <w:pPr>
        <w:spacing w:line="360" w:lineRule="auto"/>
        <w:ind w:right="107"/>
        <w:rPr>
          <w:rFonts w:asciiTheme="minorBidi" w:hAnsiTheme="minorBidi" w:cstheme="minorBidi"/>
          <w:bCs/>
          <w:sz w:val="24"/>
          <w:szCs w:val="24"/>
        </w:rPr>
      </w:pPr>
    </w:p>
    <w:p w14:paraId="236A6998" w14:textId="77777777" w:rsidR="00D479C7" w:rsidRPr="00560BD0" w:rsidRDefault="00D479C7" w:rsidP="00560BD0">
      <w:pPr>
        <w:spacing w:line="360" w:lineRule="auto"/>
        <w:ind w:right="107"/>
        <w:rPr>
          <w:rFonts w:asciiTheme="minorBidi" w:hAnsiTheme="minorBidi" w:cstheme="minorBidi"/>
          <w:bCs/>
          <w:sz w:val="24"/>
          <w:szCs w:val="24"/>
        </w:rPr>
      </w:pPr>
      <w:r w:rsidRPr="00560BD0">
        <w:rPr>
          <w:rFonts w:asciiTheme="minorBidi" w:hAnsiTheme="minorBidi" w:cstheme="minorBidi"/>
          <w:bCs/>
          <w:sz w:val="24"/>
          <w:szCs w:val="24"/>
        </w:rPr>
        <w:t xml:space="preserve">   </w:t>
      </w:r>
    </w:p>
    <w:p w14:paraId="489C3579" w14:textId="1D555831" w:rsidR="00D479C7" w:rsidRPr="00560BD0" w:rsidRDefault="00D479C7" w:rsidP="00560BD0">
      <w:pPr>
        <w:spacing w:line="360" w:lineRule="auto"/>
        <w:ind w:right="107"/>
        <w:rPr>
          <w:rFonts w:asciiTheme="minorBidi" w:hAnsiTheme="minorBidi" w:cstheme="minorBidi"/>
          <w:bCs/>
          <w:sz w:val="24"/>
          <w:szCs w:val="24"/>
        </w:rPr>
      </w:pPr>
      <w:r w:rsidRPr="00560BD0">
        <w:rPr>
          <w:rFonts w:asciiTheme="minorBidi" w:hAnsiTheme="minorBidi" w:cstheme="minorBidi"/>
          <w:bCs/>
          <w:sz w:val="24"/>
          <w:szCs w:val="24"/>
        </w:rPr>
        <w:t xml:space="preserve">   </w:t>
      </w:r>
      <w:r w:rsidRPr="00560BD0">
        <w:rPr>
          <w:rFonts w:asciiTheme="minorBidi" w:hAnsiTheme="minorBidi" w:cstheme="minorBidi"/>
          <w:bCs/>
          <w:sz w:val="24"/>
          <w:szCs w:val="24"/>
        </w:rPr>
        <w:t>As the communication Officer, I followed the Five-Step Appeal model. I started using low-level tactical verbal communication to gain compliance "STOP WHERE YOU ARE. I NEED TO SPEAK TO YOU. CAN YOU TAKE YOUR HANDS OUT OF YOUR POCKET AND UP WHERE I CAN SEE THEM.</w:t>
      </w:r>
      <w:proofErr w:type="gramStart"/>
      <w:r w:rsidRPr="00560BD0">
        <w:rPr>
          <w:rFonts w:asciiTheme="minorBidi" w:hAnsiTheme="minorBidi" w:cstheme="minorBidi"/>
          <w:bCs/>
          <w:sz w:val="24"/>
          <w:szCs w:val="24"/>
        </w:rPr>
        <w:t>"</w:t>
      </w:r>
      <w:proofErr w:type="gramEnd"/>
      <w:r w:rsidRPr="00560BD0">
        <w:rPr>
          <w:rFonts w:asciiTheme="minorBidi" w:hAnsiTheme="minorBidi" w:cstheme="minorBidi"/>
          <w:bCs/>
          <w:sz w:val="24"/>
          <w:szCs w:val="24"/>
        </w:rPr>
        <w:t xml:space="preserve"> I noted that the suspect complied with this instruction. </w:t>
      </w:r>
      <w:r w:rsidRPr="00560BD0">
        <w:rPr>
          <w:rFonts w:asciiTheme="minorBidi" w:hAnsiTheme="minorBidi" w:cstheme="minorBidi"/>
          <w:bCs/>
          <w:sz w:val="24"/>
          <w:szCs w:val="24"/>
        </w:rPr>
        <w:t>Therefore,</w:t>
      </w:r>
      <w:r w:rsidRPr="00560BD0">
        <w:rPr>
          <w:rFonts w:asciiTheme="minorBidi" w:hAnsiTheme="minorBidi" w:cstheme="minorBidi"/>
          <w:bCs/>
          <w:sz w:val="24"/>
          <w:szCs w:val="24"/>
        </w:rPr>
        <w:t xml:space="preserve"> I did not need to use any other form of communication to gain compliance. Although I could now see the suspect's hands, the threat was not eliminated as a search of the suspect was not completed yet. I conversed with the suspect to ascertain his name and confirmed his identity. Upon reflection, this communication method proved to be effective as I was able to gain compliance through verbal tactics. To ensure the safety of myself and my colleague, I instructed the suspect to put his hands to the small of his back and widen his stance. I communicated every step I took to the suspect and explained the circumstance and grounds for their arrest. I followed this by explaining what I would do next "I AM GOING TO APPROACH YOU FROM THE SIDE AND PUT HANDCUFFS ON YOU; THIS IS FOR YOUR SAFETY AND MY SAFETY." The use of force using handcuffs was essential as a search had not been completed. A person's </w:t>
      </w:r>
      <w:r w:rsidRPr="00560BD0">
        <w:rPr>
          <w:rFonts w:asciiTheme="minorBidi" w:hAnsiTheme="minorBidi" w:cstheme="minorBidi"/>
          <w:bCs/>
          <w:sz w:val="24"/>
          <w:szCs w:val="24"/>
        </w:rPr>
        <w:lastRenderedPageBreak/>
        <w:t>search is critical to identify if he had any weapons concealed due to the nature of the violent crime and protection. A Section 32 search under the Police and Criminal Evidence Act (1984) was conducted by my colleague. A knife was recovered and seized; the suspect was further arrested for this offence. My actions following the Five-Step Appeal model to minimise conflict and communicating steps 1 of simple appeal and 2 of reasoned appeal proved to be enough to prevent resistance (College of Policing, 2020).</w:t>
      </w:r>
    </w:p>
    <w:p w14:paraId="3B3526AE" w14:textId="7E80C288" w:rsidR="00025650" w:rsidRPr="00560BD0" w:rsidRDefault="00025650" w:rsidP="00560BD0">
      <w:pPr>
        <w:spacing w:line="360" w:lineRule="auto"/>
        <w:ind w:right="107"/>
        <w:rPr>
          <w:rFonts w:asciiTheme="minorBidi" w:hAnsiTheme="minorBidi" w:cstheme="minorBidi"/>
          <w:sz w:val="24"/>
          <w:szCs w:val="24"/>
        </w:rPr>
      </w:pPr>
      <w:r w:rsidRPr="00560BD0">
        <w:rPr>
          <w:rFonts w:asciiTheme="minorBidi" w:hAnsiTheme="minorBidi" w:cstheme="minorBidi"/>
          <w:sz w:val="24"/>
          <w:szCs w:val="24"/>
        </w:rPr>
        <w:br w:type="page"/>
      </w:r>
    </w:p>
    <w:p w14:paraId="2CB3CE59" w14:textId="361785BD" w:rsidR="00D479C7" w:rsidRPr="00560BD0" w:rsidRDefault="00D479C7" w:rsidP="00560BD0">
      <w:pPr>
        <w:spacing w:line="360" w:lineRule="auto"/>
        <w:ind w:right="107"/>
        <w:rPr>
          <w:rFonts w:asciiTheme="minorBidi" w:hAnsiTheme="minorBidi" w:cstheme="minorBidi"/>
          <w:sz w:val="24"/>
          <w:szCs w:val="24"/>
        </w:rPr>
      </w:pPr>
      <w:r w:rsidRPr="00560BD0">
        <w:rPr>
          <w:rFonts w:asciiTheme="minorBidi" w:hAnsiTheme="minorBidi" w:cstheme="minorBidi"/>
          <w:sz w:val="24"/>
          <w:szCs w:val="24"/>
        </w:rPr>
        <w:lastRenderedPageBreak/>
        <w:t xml:space="preserve">   </w:t>
      </w:r>
      <w:r w:rsidRPr="00560BD0">
        <w:rPr>
          <w:rFonts w:asciiTheme="minorBidi" w:hAnsiTheme="minorBidi" w:cstheme="minorBidi"/>
          <w:sz w:val="24"/>
          <w:szCs w:val="24"/>
        </w:rPr>
        <w:t xml:space="preserve">About my chosen actions throughout my encounter with the suspect, I note that verbal communication proved to be the most effective to an extent. According to the College of Policing (2020), verbal communication was detailed by Officers and staff as the initial tactic when de-escalating situations. I felt that explaining my actions and verbal communication allowed me to have time to process the situation and build a rapport with the suspect. Throughout the encounter, I remained honest about the circumstances and treated the suspect with dignity and respect. For example, upon observing what appeared to be a red ‘blood’ stain on the suspect’s jumper, I asked them what it was and if they needed to seek any medical attention. I expressed their safety is my priority. I acted in line with </w:t>
      </w:r>
      <w:proofErr w:type="spellStart"/>
      <w:r w:rsidRPr="00560BD0">
        <w:rPr>
          <w:rFonts w:asciiTheme="minorBidi" w:hAnsiTheme="minorBidi" w:cstheme="minorBidi"/>
          <w:sz w:val="24"/>
          <w:szCs w:val="24"/>
        </w:rPr>
        <w:t>Betari’s</w:t>
      </w:r>
      <w:proofErr w:type="spellEnd"/>
      <w:r w:rsidRPr="00560BD0">
        <w:rPr>
          <w:rFonts w:asciiTheme="minorBidi" w:hAnsiTheme="minorBidi" w:cstheme="minorBidi"/>
          <w:sz w:val="24"/>
          <w:szCs w:val="24"/>
        </w:rPr>
        <w:t xml:space="preserve"> Box, this theory details how individuals become trapped in a vicious or virtuous circle of communication. The model explains how our attitudes and behaviours can have on other individuals. How I approached and spoke to the suspect reflected that I understood my attitude, and by treating the suspect respectfully, I could reflect my attitude on him to gain compliance. The model suggests that people should recognize these behaviours and change their attitudes, which will change their behaviours. In this incident, it was essential that my first encounter with the suspect was positive and honest; my behaviour reflected this as I explained what I was going to do before I acted on my behaviour, resulting in compliance from the suspect.</w:t>
      </w:r>
    </w:p>
    <w:p w14:paraId="3F727F73" w14:textId="269025D0" w:rsidR="00560BD0" w:rsidRPr="00560BD0" w:rsidRDefault="00560BD0" w:rsidP="00560BD0">
      <w:pPr>
        <w:spacing w:line="360" w:lineRule="auto"/>
        <w:ind w:right="107"/>
        <w:rPr>
          <w:rFonts w:asciiTheme="minorBidi" w:hAnsiTheme="minorBidi" w:cstheme="minorBidi"/>
          <w:sz w:val="24"/>
          <w:szCs w:val="24"/>
        </w:rPr>
      </w:pPr>
    </w:p>
    <w:p w14:paraId="03075789" w14:textId="6C7788EA" w:rsidR="00560BD0" w:rsidRPr="00560BD0" w:rsidRDefault="00560BD0" w:rsidP="00560BD0">
      <w:pPr>
        <w:spacing w:line="360" w:lineRule="auto"/>
        <w:ind w:right="107"/>
        <w:rPr>
          <w:rFonts w:asciiTheme="minorBidi" w:hAnsiTheme="minorBidi" w:cstheme="minorBidi"/>
          <w:sz w:val="24"/>
          <w:szCs w:val="24"/>
        </w:rPr>
      </w:pPr>
      <w:r w:rsidRPr="00560BD0">
        <w:rPr>
          <w:rFonts w:asciiTheme="minorBidi" w:hAnsiTheme="minorBidi" w:cstheme="minorBidi"/>
          <w:sz w:val="24"/>
          <w:szCs w:val="24"/>
        </w:rPr>
        <w:t xml:space="preserve">   I</w:t>
      </w:r>
      <w:r w:rsidRPr="00560BD0">
        <w:rPr>
          <w:rFonts w:asciiTheme="minorBidi" w:hAnsiTheme="minorBidi" w:cstheme="minorBidi"/>
          <w:sz w:val="24"/>
          <w:szCs w:val="24"/>
        </w:rPr>
        <w:t xml:space="preserve">n reflection, I recall feeling nervous at this time as I was still adapting to being assertive as a police officer. I remember being anxious during the arrest process as I was taking someone’s liberty and freedom away. Bystanders watched during this process and shook their heads when I began to handcuff the suspect. However, I ensured that I acted in line with the Code of Ethics and that my action reflected the code of practice for the principles and standard of professional behaviour, reflecting policing ethos (College of Policing, 2014). I did this by treating all parties with respect and fairly by remaining impartial. Although my initial focus was to arrest the </w:t>
      </w:r>
      <w:r w:rsidRPr="00560BD0">
        <w:rPr>
          <w:rFonts w:asciiTheme="minorBidi" w:hAnsiTheme="minorBidi" w:cstheme="minorBidi"/>
          <w:sz w:val="24"/>
          <w:szCs w:val="24"/>
        </w:rPr>
        <w:t>suspect, there</w:t>
      </w:r>
      <w:r w:rsidRPr="00560BD0">
        <w:rPr>
          <w:rFonts w:asciiTheme="minorBidi" w:hAnsiTheme="minorBidi" w:cstheme="minorBidi"/>
          <w:sz w:val="24"/>
          <w:szCs w:val="24"/>
        </w:rPr>
        <w:t xml:space="preserve"> were bystanders video recording me exercising my lawful duty. I maintained professionalism, impartiality, and fairness when speaking to the suspect (College of Policing, 2022). I did this by explaining my grounds for arrest and explaining to the suspect that he would be interviewed to provide his account of what happened. I treated the suspect with integrity and remained transparent throughout.</w:t>
      </w:r>
    </w:p>
    <w:p w14:paraId="40CC75B0" w14:textId="7ECBC45D" w:rsidR="00560BD0" w:rsidRPr="00560BD0" w:rsidRDefault="00560BD0" w:rsidP="00560BD0">
      <w:pPr>
        <w:spacing w:line="360" w:lineRule="auto"/>
        <w:ind w:right="107"/>
        <w:rPr>
          <w:rFonts w:asciiTheme="minorBidi" w:hAnsiTheme="minorBidi" w:cstheme="minorBidi"/>
          <w:sz w:val="24"/>
          <w:szCs w:val="24"/>
        </w:rPr>
      </w:pPr>
    </w:p>
    <w:p w14:paraId="6A392569" w14:textId="15CD5A81" w:rsidR="00560BD0" w:rsidRPr="00560BD0" w:rsidRDefault="00560BD0" w:rsidP="00560BD0">
      <w:pPr>
        <w:spacing w:line="360" w:lineRule="auto"/>
        <w:ind w:right="107"/>
        <w:rPr>
          <w:rFonts w:asciiTheme="minorBidi" w:hAnsiTheme="minorBidi" w:cstheme="minorBidi"/>
          <w:sz w:val="24"/>
          <w:szCs w:val="24"/>
        </w:rPr>
      </w:pPr>
      <w:r w:rsidRPr="00560BD0">
        <w:rPr>
          <w:rFonts w:asciiTheme="minorBidi" w:hAnsiTheme="minorBidi" w:cstheme="minorBidi"/>
          <w:sz w:val="24"/>
          <w:szCs w:val="24"/>
        </w:rPr>
        <w:t xml:space="preserve">   </w:t>
      </w:r>
      <w:r w:rsidRPr="00560BD0">
        <w:rPr>
          <w:rFonts w:asciiTheme="minorBidi" w:hAnsiTheme="minorBidi" w:cstheme="minorBidi"/>
          <w:sz w:val="24"/>
          <w:szCs w:val="24"/>
        </w:rPr>
        <w:t xml:space="preserve">Throughout my participation in this incident, I acted in line with the Human Right Act of 1998 concerning the fundamental rights and freedom everyone is entitled to (Equality and </w:t>
      </w:r>
      <w:r w:rsidRPr="00560BD0">
        <w:rPr>
          <w:rFonts w:asciiTheme="minorBidi" w:hAnsiTheme="minorBidi" w:cstheme="minorBidi"/>
          <w:sz w:val="24"/>
          <w:szCs w:val="24"/>
        </w:rPr>
        <w:lastRenderedPageBreak/>
        <w:t>Human Rights Commission, 2021). As a Police Officer exercising my lawful arrest duty, I engaged and evoked the suspect's human rights. The inference was absolutely essential as I maintained the legitimate aims of doing so to prevent crime and protect public safety. I engaged with Article 5, the right to liberty and security. I acted upon this as I detained the suspect with good reason, as detailed in this essay's powers and policy section. No language or cultural barrier has prevented me from exercising my duty. I explained my grounds for arrest and that the suspect was being arrested in a language they understood. I conveyed the suspect to Custody, whereby a Custody Sergeant authorised their lawful detention and explained the suspect's rights and entitlements. In line with Article 7, no punishment without law, I arrested the suspect for a criminal offence that is a crime when the suspect committed it (Equality and Human Rights Commission, 2021). I ensured I acted in line with Article 14 and did not discriminate.</w:t>
      </w:r>
    </w:p>
    <w:p w14:paraId="0215BE17" w14:textId="172A26D0" w:rsidR="00560BD0" w:rsidRPr="00560BD0" w:rsidRDefault="00560BD0" w:rsidP="00560BD0">
      <w:pPr>
        <w:spacing w:line="360" w:lineRule="auto"/>
        <w:ind w:right="107"/>
        <w:rPr>
          <w:rFonts w:asciiTheme="minorBidi" w:hAnsiTheme="minorBidi" w:cstheme="minorBidi"/>
          <w:sz w:val="24"/>
          <w:szCs w:val="24"/>
        </w:rPr>
      </w:pPr>
    </w:p>
    <w:p w14:paraId="471FC4B8" w14:textId="0B85FEDE" w:rsidR="00560BD0" w:rsidRDefault="00560BD0" w:rsidP="00560BD0">
      <w:pPr>
        <w:spacing w:line="360" w:lineRule="auto"/>
        <w:ind w:right="107"/>
        <w:rPr>
          <w:rFonts w:asciiTheme="minorBidi" w:hAnsiTheme="minorBidi" w:cstheme="minorBidi"/>
          <w:sz w:val="24"/>
          <w:szCs w:val="24"/>
        </w:rPr>
      </w:pPr>
      <w:r w:rsidRPr="00560BD0">
        <w:rPr>
          <w:rFonts w:asciiTheme="minorBidi" w:hAnsiTheme="minorBidi" w:cstheme="minorBidi"/>
          <w:sz w:val="24"/>
          <w:szCs w:val="24"/>
        </w:rPr>
        <w:t>In retrospect, how I dealt with the incident and the suspect prevented further conflict as I gained compliance and control of the situation without using force other than handcuffing the suspect. Unfortunately, I now reflect that I should have acted quickly and effectively to reduce the time the suspect was out in public due to being found with a knife after a Section 32 search. I know this incident could have gone really wrong if the suspect had gained control of the knife. However, within the action plan element of my reflection, I feel this incident increased my confidence when dealing with the suspect and my arrest strategy. I understand I have a lot of development opportunities. I need to shadow more experienced officers in managing conflict and safely exercising arrest.</w:t>
      </w:r>
    </w:p>
    <w:p w14:paraId="2E8F3762" w14:textId="474C6EF0" w:rsidR="00560BD0" w:rsidRDefault="00560BD0" w:rsidP="00560BD0">
      <w:pPr>
        <w:spacing w:line="360" w:lineRule="auto"/>
        <w:ind w:right="107"/>
        <w:rPr>
          <w:rFonts w:asciiTheme="minorBidi" w:hAnsiTheme="minorBidi" w:cstheme="minorBidi"/>
          <w:sz w:val="24"/>
          <w:szCs w:val="24"/>
        </w:rPr>
      </w:pPr>
    </w:p>
    <w:p w14:paraId="5A48B9D6" w14:textId="2CE31500" w:rsidR="00560BD0" w:rsidRPr="00560BD0" w:rsidRDefault="00560BD0" w:rsidP="00560BD0">
      <w:pPr>
        <w:spacing w:line="360" w:lineRule="auto"/>
        <w:ind w:right="107"/>
        <w:rPr>
          <w:rFonts w:asciiTheme="minorBidi" w:hAnsiTheme="minorBidi" w:cstheme="minorBidi"/>
          <w:b/>
          <w:bCs/>
          <w:sz w:val="24"/>
          <w:szCs w:val="24"/>
        </w:rPr>
      </w:pPr>
      <w:r w:rsidRPr="00560BD0">
        <w:rPr>
          <w:rFonts w:asciiTheme="minorBidi" w:hAnsiTheme="minorBidi" w:cstheme="minorBidi"/>
          <w:b/>
          <w:bCs/>
          <w:sz w:val="24"/>
          <w:szCs w:val="24"/>
          <w:highlight w:val="yellow"/>
        </w:rPr>
        <w:t>Word Count – 2,713</w:t>
      </w:r>
    </w:p>
    <w:p w14:paraId="5977A89F" w14:textId="77777777" w:rsidR="00560BD0" w:rsidRDefault="00560BD0" w:rsidP="28A9B94D">
      <w:pPr>
        <w:ind w:right="107"/>
        <w:jc w:val="center"/>
        <w:rPr>
          <w:b/>
          <w:bCs/>
          <w:color w:val="auto"/>
          <w:sz w:val="24"/>
          <w:szCs w:val="24"/>
        </w:rPr>
      </w:pPr>
    </w:p>
    <w:p w14:paraId="6589FA86" w14:textId="3B6E1F9B" w:rsidR="00560BD0" w:rsidRDefault="00560BD0" w:rsidP="28A9B94D">
      <w:pPr>
        <w:ind w:right="107"/>
        <w:jc w:val="center"/>
        <w:rPr>
          <w:b/>
          <w:bCs/>
          <w:color w:val="auto"/>
          <w:sz w:val="24"/>
          <w:szCs w:val="24"/>
        </w:rPr>
      </w:pPr>
    </w:p>
    <w:p w14:paraId="0ABF3F53" w14:textId="65ED079A" w:rsidR="00560BD0" w:rsidRDefault="00560BD0" w:rsidP="28A9B94D">
      <w:pPr>
        <w:ind w:right="107"/>
        <w:jc w:val="center"/>
        <w:rPr>
          <w:b/>
          <w:bCs/>
          <w:color w:val="auto"/>
          <w:sz w:val="24"/>
          <w:szCs w:val="24"/>
        </w:rPr>
      </w:pPr>
    </w:p>
    <w:p w14:paraId="51497E7A" w14:textId="77777777" w:rsidR="00560BD0" w:rsidRDefault="00560BD0" w:rsidP="28A9B94D">
      <w:pPr>
        <w:ind w:right="107"/>
        <w:jc w:val="center"/>
        <w:rPr>
          <w:b/>
          <w:bCs/>
          <w:color w:val="auto"/>
          <w:sz w:val="24"/>
          <w:szCs w:val="24"/>
        </w:rPr>
      </w:pPr>
    </w:p>
    <w:p w14:paraId="774C94BC" w14:textId="77777777" w:rsidR="00560BD0" w:rsidRDefault="00560BD0" w:rsidP="28A9B94D">
      <w:pPr>
        <w:ind w:right="107"/>
        <w:jc w:val="center"/>
        <w:rPr>
          <w:b/>
          <w:bCs/>
          <w:color w:val="auto"/>
          <w:sz w:val="24"/>
          <w:szCs w:val="24"/>
        </w:rPr>
      </w:pPr>
    </w:p>
    <w:p w14:paraId="33F607C9" w14:textId="77777777" w:rsidR="00560BD0" w:rsidRDefault="00560BD0" w:rsidP="28A9B94D">
      <w:pPr>
        <w:ind w:right="107"/>
        <w:jc w:val="center"/>
        <w:rPr>
          <w:b/>
          <w:bCs/>
          <w:color w:val="auto"/>
          <w:sz w:val="24"/>
          <w:szCs w:val="24"/>
        </w:rPr>
      </w:pPr>
    </w:p>
    <w:p w14:paraId="01555317" w14:textId="77777777" w:rsidR="00560BD0" w:rsidRDefault="00560BD0" w:rsidP="28A9B94D">
      <w:pPr>
        <w:ind w:right="107"/>
        <w:jc w:val="center"/>
        <w:rPr>
          <w:b/>
          <w:bCs/>
          <w:color w:val="auto"/>
          <w:sz w:val="24"/>
          <w:szCs w:val="24"/>
        </w:rPr>
      </w:pPr>
    </w:p>
    <w:p w14:paraId="4ECFED66" w14:textId="77777777" w:rsidR="00560BD0" w:rsidRDefault="00560BD0" w:rsidP="28A9B94D">
      <w:pPr>
        <w:ind w:right="107"/>
        <w:jc w:val="center"/>
        <w:rPr>
          <w:b/>
          <w:bCs/>
          <w:color w:val="auto"/>
          <w:sz w:val="24"/>
          <w:szCs w:val="24"/>
        </w:rPr>
      </w:pPr>
    </w:p>
    <w:p w14:paraId="5ACCADE9" w14:textId="77777777" w:rsidR="00560BD0" w:rsidRDefault="00560BD0" w:rsidP="28A9B94D">
      <w:pPr>
        <w:ind w:right="107"/>
        <w:jc w:val="center"/>
        <w:rPr>
          <w:b/>
          <w:bCs/>
          <w:color w:val="auto"/>
          <w:sz w:val="24"/>
          <w:szCs w:val="24"/>
        </w:rPr>
      </w:pPr>
    </w:p>
    <w:p w14:paraId="0CB66772" w14:textId="77777777" w:rsidR="00560BD0" w:rsidRDefault="00560BD0" w:rsidP="28A9B94D">
      <w:pPr>
        <w:ind w:right="107"/>
        <w:jc w:val="center"/>
        <w:rPr>
          <w:b/>
          <w:bCs/>
          <w:color w:val="auto"/>
          <w:sz w:val="24"/>
          <w:szCs w:val="24"/>
        </w:rPr>
      </w:pPr>
    </w:p>
    <w:p w14:paraId="5F9EFBBD" w14:textId="77777777" w:rsidR="00560BD0" w:rsidRDefault="00560BD0" w:rsidP="28A9B94D">
      <w:pPr>
        <w:ind w:right="107"/>
        <w:jc w:val="center"/>
        <w:rPr>
          <w:b/>
          <w:bCs/>
          <w:color w:val="auto"/>
          <w:sz w:val="24"/>
          <w:szCs w:val="24"/>
        </w:rPr>
      </w:pPr>
    </w:p>
    <w:p w14:paraId="50DE2B38" w14:textId="77777777" w:rsidR="00560BD0" w:rsidRDefault="00560BD0" w:rsidP="28A9B94D">
      <w:pPr>
        <w:ind w:right="107"/>
        <w:jc w:val="center"/>
        <w:rPr>
          <w:b/>
          <w:bCs/>
          <w:color w:val="auto"/>
          <w:sz w:val="24"/>
          <w:szCs w:val="24"/>
        </w:rPr>
      </w:pPr>
    </w:p>
    <w:p w14:paraId="32E61D78" w14:textId="77777777" w:rsidR="00560BD0" w:rsidRDefault="00560BD0" w:rsidP="28A9B94D">
      <w:pPr>
        <w:ind w:right="107"/>
        <w:jc w:val="center"/>
        <w:rPr>
          <w:b/>
          <w:bCs/>
          <w:color w:val="auto"/>
          <w:sz w:val="24"/>
          <w:szCs w:val="24"/>
        </w:rPr>
      </w:pPr>
    </w:p>
    <w:p w14:paraId="06B1123E" w14:textId="77777777" w:rsidR="00560BD0" w:rsidRDefault="00560BD0" w:rsidP="28A9B94D">
      <w:pPr>
        <w:ind w:right="107"/>
        <w:jc w:val="center"/>
        <w:rPr>
          <w:b/>
          <w:bCs/>
          <w:color w:val="auto"/>
          <w:sz w:val="24"/>
          <w:szCs w:val="24"/>
        </w:rPr>
      </w:pPr>
    </w:p>
    <w:p w14:paraId="1C6E97F0" w14:textId="77777777" w:rsidR="00560BD0" w:rsidRDefault="00560BD0" w:rsidP="28A9B94D">
      <w:pPr>
        <w:ind w:right="107"/>
        <w:jc w:val="center"/>
        <w:rPr>
          <w:b/>
          <w:bCs/>
          <w:color w:val="auto"/>
          <w:sz w:val="24"/>
          <w:szCs w:val="24"/>
        </w:rPr>
      </w:pPr>
    </w:p>
    <w:p w14:paraId="57179427" w14:textId="77777777" w:rsidR="00560BD0" w:rsidRDefault="00560BD0" w:rsidP="28A9B94D">
      <w:pPr>
        <w:ind w:right="107"/>
        <w:jc w:val="center"/>
        <w:rPr>
          <w:b/>
          <w:bCs/>
          <w:color w:val="auto"/>
          <w:sz w:val="24"/>
          <w:szCs w:val="24"/>
        </w:rPr>
      </w:pPr>
    </w:p>
    <w:p w14:paraId="6DB1B4E5" w14:textId="77777777" w:rsidR="00560BD0" w:rsidRDefault="00560BD0" w:rsidP="28A9B94D">
      <w:pPr>
        <w:ind w:right="107"/>
        <w:jc w:val="center"/>
        <w:rPr>
          <w:b/>
          <w:bCs/>
          <w:color w:val="auto"/>
          <w:sz w:val="24"/>
          <w:szCs w:val="24"/>
        </w:rPr>
      </w:pPr>
    </w:p>
    <w:p w14:paraId="1E58457A" w14:textId="77777777" w:rsidR="00560BD0" w:rsidRDefault="00560BD0" w:rsidP="28A9B94D">
      <w:pPr>
        <w:ind w:right="107"/>
        <w:jc w:val="center"/>
        <w:rPr>
          <w:b/>
          <w:bCs/>
          <w:color w:val="auto"/>
          <w:sz w:val="24"/>
          <w:szCs w:val="24"/>
        </w:rPr>
      </w:pPr>
    </w:p>
    <w:p w14:paraId="13F4B7E0" w14:textId="5575AC1A"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28C3AE73" w:rsidR="00112751" w:rsidRDefault="00112751" w:rsidP="00E6298B">
      <w:pPr>
        <w:ind w:right="107"/>
        <w:jc w:val="both"/>
        <w:rPr>
          <w:sz w:val="24"/>
          <w:szCs w:val="24"/>
        </w:rPr>
      </w:pPr>
    </w:p>
    <w:p w14:paraId="76082A58" w14:textId="314CB583" w:rsidR="00DF02B9" w:rsidRPr="00270EEB" w:rsidRDefault="00DF02B9" w:rsidP="005431E3">
      <w:pPr>
        <w:spacing w:line="360" w:lineRule="auto"/>
        <w:ind w:right="107"/>
        <w:jc w:val="both"/>
        <w:rPr>
          <w:sz w:val="24"/>
          <w:szCs w:val="24"/>
        </w:rPr>
      </w:pPr>
      <w:r>
        <w:rPr>
          <w:sz w:val="24"/>
          <w:szCs w:val="24"/>
        </w:rPr>
        <w:t xml:space="preserve">    </w:t>
      </w:r>
      <w:r w:rsidRPr="00DF02B9">
        <w:rPr>
          <w:sz w:val="24"/>
          <w:szCs w:val="24"/>
        </w:rPr>
        <w:t xml:space="preserve">GOV. UK (2021) reports the current policing issue regarding domestic abuse. It has been recorded that there are 2.3 million victims of domestic abuse, and Police record only more than one in ten of all offences as domestic-related abuse. Recent statistics reveal that domestic abuse has shown to follow a different trend within communities of minorities. Within this essay, I will reflect on an incident I attended in which I played a significant role with the victim. This essay will detail the social and legislative context of domestic abuse and honour-based violence and the impact this can have on victims and the wider community. I will consider and reflect upon my responsibilities and Police action in relevance to the Code of Ethics and Victim Code of Practice in order to support the victim through the Criminal Justice process. I will illustrate how policing values were engaged and the consideration of culturally sensitive practice. Finally, I will mention and discuss current empirical research into the </w:t>
      </w:r>
      <w:r w:rsidRPr="00DF02B9">
        <w:rPr>
          <w:sz w:val="24"/>
          <w:szCs w:val="24"/>
        </w:rPr>
        <w:lastRenderedPageBreak/>
        <w:t>current policing issues. My reflection will be continuous throughout this essay using Gibb’s Model of Reflection (</w:t>
      </w:r>
      <w:proofErr w:type="spellStart"/>
      <w:r w:rsidRPr="00DF02B9">
        <w:rPr>
          <w:sz w:val="24"/>
          <w:szCs w:val="24"/>
        </w:rPr>
        <w:t>MindsTools</w:t>
      </w:r>
      <w:proofErr w:type="spellEnd"/>
      <w:r w:rsidRPr="00DF02B9">
        <w:rPr>
          <w:sz w:val="24"/>
          <w:szCs w:val="24"/>
        </w:rPr>
        <w:t>, 2016).</w:t>
      </w:r>
    </w:p>
    <w:p w14:paraId="1D82655D" w14:textId="77777777" w:rsidR="00DF02B9" w:rsidRPr="00DF02B9" w:rsidRDefault="00DF02B9" w:rsidP="005431E3">
      <w:pPr>
        <w:spacing w:line="360" w:lineRule="auto"/>
        <w:ind w:right="107"/>
        <w:rPr>
          <w:sz w:val="24"/>
          <w:szCs w:val="24"/>
        </w:rPr>
      </w:pPr>
    </w:p>
    <w:p w14:paraId="5D513F00" w14:textId="220F711D" w:rsidR="00DF02B9" w:rsidRPr="00270EEB" w:rsidRDefault="00DF02B9" w:rsidP="005431E3">
      <w:pPr>
        <w:spacing w:line="360" w:lineRule="auto"/>
        <w:ind w:right="107"/>
        <w:jc w:val="both"/>
        <w:rPr>
          <w:sz w:val="24"/>
          <w:szCs w:val="24"/>
        </w:rPr>
      </w:pPr>
      <w:r>
        <w:rPr>
          <w:sz w:val="24"/>
          <w:szCs w:val="24"/>
        </w:rPr>
        <w:t xml:space="preserve">  </w:t>
      </w:r>
      <w:r w:rsidRPr="00DF02B9">
        <w:rPr>
          <w:sz w:val="24"/>
          <w:szCs w:val="24"/>
        </w:rPr>
        <w:t xml:space="preserve">The incident I will reflect upon is my attendance at a report whereby a female reported physical domestic assault from her husband. Upon my arrival, I could see that the victim was visibly upset; she explained to my colleague and me that her husband had assaulted her, but if she reported this, she would lose her family. The victim explained that she comes from an ethnic background whereby domestic abuse is not considered an offence but a cultural act a husband enforces should the wife disobey her husband. The victim emphasised she is aware that this was an offence, but her husband, the aggressor, in this case, maintains the cultural view as he has not long been a citizen in the UK. She expressed she has reported the abuse to her parents in hopes of support, but they dismiss her every time. Finally, the victim turned to me and stated, “Surely you will understand you are of an ethnic minority like me. Do you understand how a person like myself and you reporting abuse is different to a non-ethnic </w:t>
      </w:r>
      <w:r w:rsidRPr="00DF02B9">
        <w:rPr>
          <w:sz w:val="24"/>
          <w:szCs w:val="24"/>
        </w:rPr>
        <w:t>individual”?</w:t>
      </w:r>
    </w:p>
    <w:p w14:paraId="1967E2A8" w14:textId="21F8C7B6" w:rsidR="00025650" w:rsidRDefault="00025650" w:rsidP="005431E3">
      <w:pPr>
        <w:spacing w:line="360" w:lineRule="auto"/>
        <w:ind w:right="107"/>
        <w:jc w:val="both"/>
        <w:rPr>
          <w:sz w:val="24"/>
          <w:szCs w:val="24"/>
        </w:rPr>
      </w:pPr>
    </w:p>
    <w:p w14:paraId="12375F65" w14:textId="7E771C79" w:rsidR="00DF02B9" w:rsidRDefault="00DF02B9" w:rsidP="005431E3">
      <w:pPr>
        <w:spacing w:line="360" w:lineRule="auto"/>
        <w:ind w:right="107"/>
        <w:jc w:val="both"/>
        <w:rPr>
          <w:sz w:val="24"/>
          <w:szCs w:val="24"/>
        </w:rPr>
      </w:pPr>
      <w:r>
        <w:rPr>
          <w:sz w:val="24"/>
          <w:szCs w:val="24"/>
        </w:rPr>
        <w:t xml:space="preserve">    </w:t>
      </w:r>
      <w:r w:rsidRPr="00DF02B9">
        <w:rPr>
          <w:sz w:val="24"/>
          <w:szCs w:val="24"/>
        </w:rPr>
        <w:t xml:space="preserve">At this point, I realised that this situation could, in turn, be significant due to both elements of domestic abuse and cultural/ community issue. For example, </w:t>
      </w:r>
      <w:r w:rsidRPr="00DF02B9">
        <w:rPr>
          <w:sz w:val="24"/>
          <w:szCs w:val="24"/>
        </w:rPr>
        <w:t>honour</w:t>
      </w:r>
      <w:r w:rsidRPr="00DF02B9">
        <w:rPr>
          <w:sz w:val="24"/>
          <w:szCs w:val="24"/>
        </w:rPr>
        <w:t xml:space="preserve">-based violence is educationally known to stem from the presence of the two mentioned elements. By definition, honour-based violence is an incident of crime that involves violence, threats of violence, intimidation, coercion, or abuse. Furthermore, that has been or may have been conducted to protect or honour a person, family, and/or the community for alleged or perceived breaches of the community or family code of conduct (The Crown Prosecution </w:t>
      </w:r>
      <w:r w:rsidRPr="00DF02B9">
        <w:rPr>
          <w:sz w:val="24"/>
          <w:szCs w:val="24"/>
        </w:rPr>
        <w:t>Service, 2017</w:t>
      </w:r>
      <w:r w:rsidRPr="00DF02B9">
        <w:rPr>
          <w:sz w:val="24"/>
          <w:szCs w:val="24"/>
        </w:rPr>
        <w:t xml:space="preserve">). Drawing upon my feelings about these topics using the Gibbs reflection model, I understood from personal knowledge and experience as a Yemeni what the victim meant about the </w:t>
      </w:r>
      <w:r w:rsidRPr="00DF02B9">
        <w:rPr>
          <w:sz w:val="24"/>
          <w:szCs w:val="24"/>
        </w:rPr>
        <w:t>challenges,</w:t>
      </w:r>
      <w:r w:rsidRPr="00DF02B9">
        <w:rPr>
          <w:sz w:val="24"/>
          <w:szCs w:val="24"/>
        </w:rPr>
        <w:t xml:space="preserve"> she would face by reporting this offence. Therefore, I began to strategically work out what the outcome would be as a result of the first disclosure. Although the victim would be protected from the abuse inflicted by her partner, it would mean that the only support network she currently has, her family, would turn against her.</w:t>
      </w:r>
    </w:p>
    <w:p w14:paraId="25263D14" w14:textId="470200C1" w:rsidR="00DF02B9" w:rsidRDefault="00DF02B9" w:rsidP="005431E3">
      <w:pPr>
        <w:spacing w:line="360" w:lineRule="auto"/>
        <w:ind w:right="107"/>
        <w:jc w:val="both"/>
        <w:rPr>
          <w:sz w:val="24"/>
          <w:szCs w:val="24"/>
        </w:rPr>
      </w:pPr>
    </w:p>
    <w:p w14:paraId="32E3D9CF" w14:textId="33EE5920" w:rsidR="00DF02B9" w:rsidRDefault="00DF02B9" w:rsidP="005431E3">
      <w:pPr>
        <w:spacing w:line="360" w:lineRule="auto"/>
        <w:ind w:right="107"/>
        <w:jc w:val="both"/>
        <w:rPr>
          <w:sz w:val="24"/>
          <w:szCs w:val="24"/>
        </w:rPr>
      </w:pPr>
      <w:r>
        <w:rPr>
          <w:sz w:val="24"/>
          <w:szCs w:val="24"/>
        </w:rPr>
        <w:t xml:space="preserve">    </w:t>
      </w:r>
      <w:r w:rsidRPr="00DF02B9">
        <w:rPr>
          <w:sz w:val="24"/>
          <w:szCs w:val="24"/>
        </w:rPr>
        <w:t xml:space="preserve">From a social perspective, </w:t>
      </w:r>
      <w:proofErr w:type="spellStart"/>
      <w:r w:rsidRPr="00DF02B9">
        <w:rPr>
          <w:sz w:val="24"/>
          <w:szCs w:val="24"/>
        </w:rPr>
        <w:t>Imkaan</w:t>
      </w:r>
      <w:proofErr w:type="spellEnd"/>
      <w:r w:rsidRPr="00DF02B9">
        <w:rPr>
          <w:sz w:val="24"/>
          <w:szCs w:val="24"/>
        </w:rPr>
        <w:t xml:space="preserve"> (2020) stated that there is a history of distrust between BAME communities and the police force, making it more likely that women of such communities would pursue informal sources of support initially and then turn to the police. The current literature examining the ethnic dimensions of domestic and martial violence is </w:t>
      </w:r>
      <w:r w:rsidRPr="00DF02B9">
        <w:rPr>
          <w:sz w:val="24"/>
          <w:szCs w:val="24"/>
        </w:rPr>
        <w:lastRenderedPageBreak/>
        <w:t xml:space="preserve">extremely limited due to the lack of understanding. </w:t>
      </w:r>
      <w:proofErr w:type="spellStart"/>
      <w:r w:rsidRPr="00DF02B9">
        <w:rPr>
          <w:sz w:val="24"/>
          <w:szCs w:val="24"/>
        </w:rPr>
        <w:t>Sawrikar</w:t>
      </w:r>
      <w:proofErr w:type="spellEnd"/>
      <w:r w:rsidRPr="00DF02B9">
        <w:rPr>
          <w:sz w:val="24"/>
          <w:szCs w:val="24"/>
        </w:rPr>
        <w:t xml:space="preserve"> (2019) conducted a study in an attempt to address the gap in the literature surrounding the issue of things to note by service providers. Thus, to provide the best service and meet the needs of ethnic minority children and families that have come to the attention of child protection authorities and have sustained reports of domestic abuse. The findings recognise the pressure ethnic minority domestic violence victims share personal/psychological barriers leaving them in dangerous circumstances. There is tremendous pressure on these victims to keep the abuse private to protect the family name/reputation. Holiday et al. (2020) recognised that intimate partner violence is among the most underreported crimes due to factors driving race and ethnicity. Findings revealed racial/ethnic influences on reporting, including a culture of discrimination and silence. To understand the scale of domestic violence with the impact factors of culture and communities, all roles within the police must understand the implications and impact factors surrounding ethnic minorities reporting domestic abuse, with the ability to safeguard the victim and implement the appropriate support actions and referrals.</w:t>
      </w:r>
    </w:p>
    <w:p w14:paraId="0FBFBA7B" w14:textId="0D2C3820" w:rsidR="00DF02B9" w:rsidRDefault="00DF02B9" w:rsidP="005431E3">
      <w:pPr>
        <w:spacing w:line="360" w:lineRule="auto"/>
        <w:ind w:right="107"/>
        <w:jc w:val="both"/>
        <w:rPr>
          <w:sz w:val="24"/>
          <w:szCs w:val="24"/>
        </w:rPr>
      </w:pPr>
    </w:p>
    <w:p w14:paraId="7471DFF0" w14:textId="46547E9E" w:rsidR="00DF02B9" w:rsidRDefault="00DF02B9" w:rsidP="005431E3">
      <w:pPr>
        <w:spacing w:line="360" w:lineRule="auto"/>
        <w:ind w:right="107"/>
        <w:rPr>
          <w:sz w:val="24"/>
          <w:szCs w:val="24"/>
        </w:rPr>
      </w:pPr>
      <w:r>
        <w:rPr>
          <w:sz w:val="24"/>
          <w:szCs w:val="24"/>
        </w:rPr>
        <w:t xml:space="preserve">   </w:t>
      </w:r>
      <w:r w:rsidRPr="00DF02B9">
        <w:rPr>
          <w:sz w:val="24"/>
          <w:szCs w:val="24"/>
        </w:rPr>
        <w:t xml:space="preserve">From a legislative context, domestic abuse is any incident or pattern of threatening behaviour, controlling coercive or violence, or abuse amongst those aged 16 years or over that are personally connected. The legal definition following the Domestic Abuse Act (2021) now includes a variety of abuse past physical violence; this includes coercive and controlling, economic and emotional abuse. This abuse can be a single incident or course of conduct. Many support services, such as an Independent Domestic Violence Advocate, are available to domestic abuse victims. </w:t>
      </w:r>
      <w:r>
        <w:rPr>
          <w:sz w:val="24"/>
          <w:szCs w:val="24"/>
        </w:rPr>
        <w:t xml:space="preserve"> </w:t>
      </w:r>
      <w:r w:rsidRPr="00DF02B9">
        <w:rPr>
          <w:sz w:val="24"/>
          <w:szCs w:val="24"/>
        </w:rPr>
        <w:t>This individual supports domestic abuse victims by advocating on their behalf. They provide specialist advice regarding the abuse and work alongside the victim to provide a safety and support plan (South Wales Victim Focus, 2022). Furthermore, Clare's Law is a disclosure scheme with two elements "Right to Ask" and the "Right to Know. Clare's Law enables individuals to contact their local police force to enquire about their partner regarding past concerns of being abusive (Home Office, 2016). The Domestic Abuse Commissioner encourages good practice and the provision of protection concerning the ID of children affected by domestic violence. A child who hears, observes, or experiences the consequences of domestic violence for the first time and is related to the abused or perpetrator is also now regarded as a victim of domestic abuse. Protecting children will ensure that services address the needs of the children affected by Domestic Abuse.</w:t>
      </w:r>
    </w:p>
    <w:p w14:paraId="45ED07AF" w14:textId="314CAA1A" w:rsidR="00DF02B9" w:rsidRDefault="00DF02B9" w:rsidP="005431E3">
      <w:pPr>
        <w:spacing w:line="360" w:lineRule="auto"/>
        <w:ind w:right="107"/>
        <w:jc w:val="both"/>
        <w:rPr>
          <w:sz w:val="24"/>
          <w:szCs w:val="24"/>
        </w:rPr>
      </w:pPr>
    </w:p>
    <w:p w14:paraId="1632F3EE" w14:textId="77777777" w:rsidR="00DF02B9" w:rsidRPr="00DF02B9" w:rsidRDefault="00DF02B9" w:rsidP="005431E3">
      <w:pPr>
        <w:spacing w:line="360" w:lineRule="auto"/>
        <w:ind w:right="107"/>
        <w:rPr>
          <w:sz w:val="24"/>
          <w:szCs w:val="24"/>
        </w:rPr>
      </w:pPr>
    </w:p>
    <w:p w14:paraId="79FD3A8A" w14:textId="77F9D167" w:rsidR="00DF02B9" w:rsidRDefault="00DF02B9" w:rsidP="005431E3">
      <w:pPr>
        <w:spacing w:line="360" w:lineRule="auto"/>
        <w:ind w:right="107"/>
        <w:jc w:val="both"/>
        <w:rPr>
          <w:sz w:val="24"/>
          <w:szCs w:val="24"/>
        </w:rPr>
      </w:pPr>
      <w:r>
        <w:rPr>
          <w:sz w:val="24"/>
          <w:szCs w:val="24"/>
        </w:rPr>
        <w:t xml:space="preserve">    </w:t>
      </w:r>
      <w:r w:rsidRPr="00DF02B9">
        <w:rPr>
          <w:sz w:val="24"/>
          <w:szCs w:val="24"/>
        </w:rPr>
        <w:t xml:space="preserve">About this incident, my first consideration was towards the domestic abuse victim and following in line with guidance when attending to domestic-related incidents. I activated my body-worn video as I entered the property in line with any domestic-related incident to capture the first disclosure. The perpetrator and the victim were separated and spoken to separately to establish each account and conduct an initial investigation. Following this stage, I began to perform police actions in line with the Code of Practice for a victim of crime, which sets out the services and minimum standards for services provided to victims of crime (GOV.UK, 2021). I followed by obtaining a statement from the victim concerning the domestic-related incident and began to conduct a risk assessment. Again, I followed the Victim Code when performing my police responsibilities at this time. Firstly, I acted in line with the first victim code by ensuring that the victim was able to understand the information I was providing. I confirmed that she knew she was being understood by repeating what she had disclosed and summarising what was said. Finally, I explained the statement process to the victim and the support available to guide her through the Criminal Justice system. I explained to the victim the special measures detailed in the Youth Justice and Criminal Evidence Act 1999 that are available to assist the vulnerable and intimidated witness in aim to improve the quality of their evidence. In doing so, I went through the victim care and consent form. I ensured she understood the account she was providing and identified if there was anything reasonable the police </w:t>
      </w:r>
      <w:r>
        <w:rPr>
          <w:sz w:val="24"/>
          <w:szCs w:val="24"/>
        </w:rPr>
        <w:t>or</w:t>
      </w:r>
      <w:r w:rsidRPr="00DF02B9">
        <w:rPr>
          <w:sz w:val="24"/>
          <w:szCs w:val="24"/>
        </w:rPr>
        <w:t xml:space="preserve"> any public authority could do to assist. In line with the third victim code, I explained to the victim her right to make a victim's personal statement which in turn differs from a witness statement as it details to the court how the crime has affected her. I ensured to mention that this statement is considered by the Judge when sentencing the offender. I went through the victim's personal statement leaflet in great length with the victim before I obtained this statement and provided her with information about the process (Women's aid, 2022).</w:t>
      </w:r>
    </w:p>
    <w:p w14:paraId="76A9422D" w14:textId="69D0B4CD" w:rsidR="00DF02B9" w:rsidRDefault="00DF02B9" w:rsidP="005431E3">
      <w:pPr>
        <w:spacing w:line="360" w:lineRule="auto"/>
        <w:ind w:right="107"/>
        <w:jc w:val="both"/>
        <w:rPr>
          <w:sz w:val="24"/>
          <w:szCs w:val="24"/>
        </w:rPr>
      </w:pPr>
    </w:p>
    <w:p w14:paraId="5A6E2B9F" w14:textId="7B3234C8" w:rsidR="00DF02B9" w:rsidRPr="00DF02B9" w:rsidRDefault="00DF02B9" w:rsidP="005431E3">
      <w:pPr>
        <w:spacing w:line="360" w:lineRule="auto"/>
        <w:ind w:right="107"/>
        <w:rPr>
          <w:sz w:val="24"/>
          <w:szCs w:val="24"/>
        </w:rPr>
      </w:pPr>
      <w:r>
        <w:rPr>
          <w:sz w:val="24"/>
          <w:szCs w:val="24"/>
        </w:rPr>
        <w:t xml:space="preserve">   </w:t>
      </w:r>
      <w:r w:rsidRPr="00DF02B9">
        <w:rPr>
          <w:sz w:val="24"/>
          <w:szCs w:val="24"/>
        </w:rPr>
        <w:t xml:space="preserve">Following safeguarding the victim, I went through the Domestic Abuse, Stalking, and Harassment, including Honour Based Abuse (DASH) model. This risk assessment tool assesses and manages risks, allowing for clear intra- and inter-agency documentation and risk communication (Chan, 2012). This process enables defensible decisions to be made or manage the risk proportionately, according to the risk assessment outcome. The primary purpose of risk assessment tools is to safeguard the victims and assess the likelihood that domestic abuse will be repeated by the same perpetrator (Roehl &amp; </w:t>
      </w:r>
      <w:proofErr w:type="spellStart"/>
      <w:r w:rsidRPr="00DF02B9">
        <w:rPr>
          <w:sz w:val="24"/>
          <w:szCs w:val="24"/>
        </w:rPr>
        <w:t>Geurtin</w:t>
      </w:r>
      <w:proofErr w:type="spellEnd"/>
      <w:r w:rsidRPr="00DF02B9">
        <w:rPr>
          <w:sz w:val="24"/>
          <w:szCs w:val="24"/>
        </w:rPr>
        <w:t xml:space="preserve">, </w:t>
      </w:r>
      <w:r w:rsidRPr="00DF02B9">
        <w:rPr>
          <w:sz w:val="24"/>
          <w:szCs w:val="24"/>
        </w:rPr>
        <w:lastRenderedPageBreak/>
        <w:t>2000). It is essential to assess these risks as in most cases of domestic abuse, HMICFRS (2019) reports that it is known for the victim not to support police action. Unfortunately, lack of victim support has resulted in over a third of domestic abuse-related cases being dismissed. Following the DASH questions, I submitted a Public Protection Notification for the victim in this matter, covering the 29 questions detailed alongside my observation and primary risk assessment. This preliminary risk assessment was conducted owing to the information I gathered from my attendance before tasking Public Protection Unit to conduct a secondary risk assessment and referral to other partner agencies if necessary. I provided the victim with a list of confidential support services she can contact if she wishes, one being BAWSO. BAWSO is an organisation that is committed to providing advice, services, and support to black and minority ethnic communities and individuals who are affected by abuse, exploitation, and violence (BAWSO, 2022). My reasoning for the following recommendation is due to the organisation specialising in domestic abuse victims of ethnic minorities. I explained my reason for selecting BAWSO to the victim to provide her with a sense of comfort that I understood her concerns of being of ethnic minority due to the impact factors of cultural/community values.</w:t>
      </w:r>
    </w:p>
    <w:p w14:paraId="4F8C493A" w14:textId="77777777" w:rsidR="00DF02B9" w:rsidRPr="00DF02B9" w:rsidRDefault="00DF02B9" w:rsidP="005431E3">
      <w:pPr>
        <w:spacing w:line="360" w:lineRule="auto"/>
        <w:ind w:right="107"/>
        <w:rPr>
          <w:sz w:val="24"/>
          <w:szCs w:val="24"/>
        </w:rPr>
      </w:pPr>
    </w:p>
    <w:p w14:paraId="53E22770" w14:textId="77777777" w:rsidR="00DF02B9" w:rsidRPr="00DF02B9" w:rsidRDefault="00DF02B9" w:rsidP="005431E3">
      <w:pPr>
        <w:spacing w:line="360" w:lineRule="auto"/>
        <w:ind w:right="107"/>
        <w:rPr>
          <w:sz w:val="24"/>
          <w:szCs w:val="24"/>
        </w:rPr>
      </w:pPr>
    </w:p>
    <w:p w14:paraId="06B50C32" w14:textId="0D963AA2" w:rsidR="00DF02B9" w:rsidRDefault="00DF02B9" w:rsidP="005431E3">
      <w:pPr>
        <w:spacing w:line="360" w:lineRule="auto"/>
        <w:ind w:right="107"/>
        <w:jc w:val="both"/>
        <w:rPr>
          <w:sz w:val="24"/>
          <w:szCs w:val="24"/>
        </w:rPr>
      </w:pPr>
      <w:r>
        <w:rPr>
          <w:sz w:val="24"/>
          <w:szCs w:val="24"/>
        </w:rPr>
        <w:t xml:space="preserve">    </w:t>
      </w:r>
      <w:r w:rsidRPr="00DF02B9">
        <w:rPr>
          <w:sz w:val="24"/>
          <w:szCs w:val="24"/>
        </w:rPr>
        <w:t>Throughout this process, I kept GDPR and Data Protection Act 2018, specifically Article 5, in mind. I ensured I processed the personal information fairly and lawfully (GOV.UK 2018); I recognised that there is no barrier to sharing information, whereby the failure to do so would cause the safety or well-being of the victim to be compromised. In accordance with the Human Right Act 1998, I note the human rights concerns with respect to Article 8, the right to a private and family life; however, due to the nature of this incident, this article would not prevent sharing information due to the present safeguarding concerns. Information sharing assists with providing the right service to avoid risks. Given the high risk of the incident, other officers in the team conducted immediate arrest enquiries for the suspect while I completed the final safeguarding steps.</w:t>
      </w:r>
    </w:p>
    <w:p w14:paraId="3EDBB991" w14:textId="19B5B90F" w:rsidR="00DF02B9" w:rsidRDefault="00DF02B9" w:rsidP="005431E3">
      <w:pPr>
        <w:spacing w:line="360" w:lineRule="auto"/>
        <w:ind w:right="107"/>
        <w:jc w:val="both"/>
        <w:rPr>
          <w:sz w:val="24"/>
          <w:szCs w:val="24"/>
        </w:rPr>
      </w:pPr>
    </w:p>
    <w:p w14:paraId="6B8923BA" w14:textId="6600F54B" w:rsidR="00DF02B9" w:rsidRDefault="00DF02B9" w:rsidP="005431E3">
      <w:pPr>
        <w:spacing w:line="360" w:lineRule="auto"/>
        <w:ind w:right="107"/>
        <w:jc w:val="both"/>
        <w:rPr>
          <w:sz w:val="24"/>
          <w:szCs w:val="24"/>
        </w:rPr>
      </w:pPr>
      <w:r>
        <w:rPr>
          <w:sz w:val="24"/>
          <w:szCs w:val="24"/>
        </w:rPr>
        <w:t xml:space="preserve">   </w:t>
      </w:r>
      <w:r w:rsidRPr="00DF02B9">
        <w:rPr>
          <w:sz w:val="24"/>
          <w:szCs w:val="24"/>
        </w:rPr>
        <w:t xml:space="preserve">In line with the Code of Practice for Victims, I made it my priority to have regular communication with the victim. I needed to protect her welfare and ensure the victim was always updated with any case progression. Although there was no new information to provide the victim at some point during our weekly calls, I used this opportunity to ensure the victim's well-being by having a chat about anything they were concerned about. I </w:t>
      </w:r>
      <w:r w:rsidRPr="00DF02B9">
        <w:rPr>
          <w:sz w:val="24"/>
          <w:szCs w:val="24"/>
        </w:rPr>
        <w:lastRenderedPageBreak/>
        <w:t>informed the victim that under the Code of Practice for victims of crime, the Witness Care Unit has a legal obligation to tell them if they are required to give evidence and provide the relevant leaflet surrounding 'the witness in court. Furthermore, to inform them regarding dates of court hearings and court results (GOV. UK, 2021).</w:t>
      </w:r>
    </w:p>
    <w:p w14:paraId="4DCF2ECA" w14:textId="2042CE7B" w:rsidR="00DF02B9" w:rsidRDefault="00DF02B9" w:rsidP="005431E3">
      <w:pPr>
        <w:spacing w:line="360" w:lineRule="auto"/>
        <w:ind w:right="107"/>
        <w:jc w:val="both"/>
        <w:rPr>
          <w:sz w:val="24"/>
          <w:szCs w:val="24"/>
        </w:rPr>
      </w:pPr>
    </w:p>
    <w:p w14:paraId="3179C1DC" w14:textId="2B69DDBF" w:rsidR="00DF02B9" w:rsidRDefault="00DF02B9" w:rsidP="005431E3">
      <w:pPr>
        <w:spacing w:line="360" w:lineRule="auto"/>
        <w:ind w:right="107"/>
        <w:jc w:val="both"/>
        <w:rPr>
          <w:sz w:val="24"/>
          <w:szCs w:val="24"/>
        </w:rPr>
      </w:pPr>
      <w:r>
        <w:rPr>
          <w:sz w:val="24"/>
          <w:szCs w:val="24"/>
        </w:rPr>
        <w:t xml:space="preserve">   </w:t>
      </w:r>
      <w:r w:rsidRPr="00DF02B9">
        <w:rPr>
          <w:sz w:val="24"/>
          <w:szCs w:val="24"/>
        </w:rPr>
        <w:t>My attention throughout my dealings with the victim is to approach the situation delicately. I believed that my method of communication was important when completing the safeguarding referrals and gaining a victim statement. Within the evaluation and analysis elements of my reflection, I managed the situation well while considering the nature of the crime and sensitivity. The victim was supported throughout the process while delivering essential information to safeguard the victim and conduct initial investigation enquiries. During this period, I acted in line with the Code of Ethics by reflecting the policing ethos, behaviours, and values by demonstrating transparency, impartiality, and public service (College of Policing, 2022). I noted the importance of remaining open and transparent throughout the investigation to all parties involved. Furthermore, an improvement in the development in the way I conduct Police actions would be focusing equally on providing the best victim support and working efficient golden hours and investigation steps.</w:t>
      </w:r>
    </w:p>
    <w:p w14:paraId="010A761D" w14:textId="5C147367" w:rsidR="00DF02B9" w:rsidRDefault="00DF02B9" w:rsidP="005431E3">
      <w:pPr>
        <w:spacing w:line="360" w:lineRule="auto"/>
        <w:ind w:right="107"/>
        <w:jc w:val="both"/>
        <w:rPr>
          <w:sz w:val="24"/>
          <w:szCs w:val="24"/>
        </w:rPr>
      </w:pPr>
    </w:p>
    <w:p w14:paraId="179C2FCE" w14:textId="0256D2DE" w:rsidR="00DF02B9" w:rsidRDefault="00DF02B9" w:rsidP="005431E3">
      <w:pPr>
        <w:spacing w:line="360" w:lineRule="auto"/>
        <w:ind w:right="107"/>
        <w:jc w:val="both"/>
        <w:rPr>
          <w:sz w:val="24"/>
          <w:szCs w:val="24"/>
        </w:rPr>
      </w:pPr>
      <w:r>
        <w:rPr>
          <w:sz w:val="24"/>
          <w:szCs w:val="24"/>
        </w:rPr>
        <w:t xml:space="preserve">   </w:t>
      </w:r>
      <w:r w:rsidRPr="00DF02B9">
        <w:rPr>
          <w:sz w:val="24"/>
          <w:szCs w:val="24"/>
        </w:rPr>
        <w:t>The initial investigation actions acted upon and completed resulted in additional Officers arresting the victim's partner following the victim's first disclosure. The suspect was conveyed the Police Custody by Officers, whereby a Custody Sergeant authorised his detention. The suspect was interviewed in Custody about the reported allegation. In the meantime, I remained the victim. I provided her with the relevant support following the referrals I submitted to ensure the victim was safeguarded and maintained a support network throughout the process in the Criminal Justice System.</w:t>
      </w:r>
    </w:p>
    <w:p w14:paraId="57E43071" w14:textId="682335D1" w:rsidR="00DF02B9" w:rsidRDefault="00DF02B9" w:rsidP="005431E3">
      <w:pPr>
        <w:spacing w:line="360" w:lineRule="auto"/>
        <w:ind w:right="107"/>
        <w:jc w:val="both"/>
        <w:rPr>
          <w:sz w:val="24"/>
          <w:szCs w:val="24"/>
        </w:rPr>
      </w:pPr>
    </w:p>
    <w:p w14:paraId="29D490CF" w14:textId="24617D80" w:rsidR="00DF02B9" w:rsidRDefault="00DF02B9" w:rsidP="005431E3">
      <w:pPr>
        <w:spacing w:line="360" w:lineRule="auto"/>
        <w:ind w:right="107"/>
        <w:jc w:val="both"/>
        <w:rPr>
          <w:sz w:val="24"/>
          <w:szCs w:val="24"/>
        </w:rPr>
      </w:pPr>
      <w:r>
        <w:rPr>
          <w:sz w:val="24"/>
          <w:szCs w:val="24"/>
        </w:rPr>
        <w:t xml:space="preserve">  </w:t>
      </w:r>
      <w:r w:rsidRPr="00DF02B9">
        <w:rPr>
          <w:sz w:val="24"/>
          <w:szCs w:val="24"/>
        </w:rPr>
        <w:t xml:space="preserve">To conclude, I can reflect that my contribution to this incident and the support I have provided the victim has led to a positive outcome for the victim. I was able to apply my personal knowledge to ensure to relate to the victim by verbally expressing my understanding of her concerns. Moreover, with this information, I could refer the victim to support services that can provide the best support considering the impact factor of her being of ethnic minority and cultural/community issues. Upon reflection, I seek to develop by contributing equally to the investigation process and safeguarding the victim. Within my action plan, I plan on writing a list of what needs to be conducted during the golden hour </w:t>
      </w:r>
      <w:r w:rsidRPr="00DF02B9">
        <w:rPr>
          <w:sz w:val="24"/>
          <w:szCs w:val="24"/>
        </w:rPr>
        <w:lastRenderedPageBreak/>
        <w:t>phase to ensure the investigation holds excellent evidential value in court and provides the victim with a positive outcome. This target will remain my priority during the upcoming encounters and similar incidents I will attend to in the future.</w:t>
      </w:r>
    </w:p>
    <w:p w14:paraId="0BF0EB8D" w14:textId="34893DC7" w:rsidR="00DF02B9" w:rsidRDefault="00DF02B9" w:rsidP="00E6298B">
      <w:pPr>
        <w:ind w:right="107"/>
        <w:jc w:val="both"/>
        <w:rPr>
          <w:sz w:val="24"/>
          <w:szCs w:val="24"/>
        </w:rPr>
      </w:pPr>
    </w:p>
    <w:p w14:paraId="1013CA4F" w14:textId="6244EDB6" w:rsidR="00DF02B9" w:rsidRDefault="00DF02B9" w:rsidP="00E6298B">
      <w:pPr>
        <w:ind w:right="107"/>
        <w:jc w:val="both"/>
        <w:rPr>
          <w:sz w:val="24"/>
          <w:szCs w:val="24"/>
        </w:rPr>
      </w:pPr>
    </w:p>
    <w:p w14:paraId="0960395F" w14:textId="77777777" w:rsidR="00DF02B9" w:rsidRPr="00270EEB" w:rsidRDefault="00DF02B9" w:rsidP="00E6298B">
      <w:pPr>
        <w:ind w:right="107"/>
        <w:jc w:val="both"/>
        <w:rPr>
          <w:sz w:val="24"/>
          <w:szCs w:val="24"/>
        </w:rPr>
      </w:pPr>
    </w:p>
    <w:p w14:paraId="416EFA95" w14:textId="71D638C4" w:rsidR="00025650" w:rsidRPr="00DF02B9" w:rsidRDefault="00DF02B9" w:rsidP="00E6298B">
      <w:pPr>
        <w:ind w:right="107"/>
        <w:jc w:val="both"/>
        <w:rPr>
          <w:b/>
          <w:bCs/>
          <w:sz w:val="24"/>
          <w:szCs w:val="24"/>
        </w:rPr>
      </w:pPr>
      <w:r w:rsidRPr="00DF02B9">
        <w:rPr>
          <w:b/>
          <w:bCs/>
          <w:sz w:val="24"/>
          <w:szCs w:val="24"/>
          <w:highlight w:val="yellow"/>
        </w:rPr>
        <w:t>Word count – 2,350</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2DC888D5" w:rsidR="00025650" w:rsidRPr="00DF65D8" w:rsidRDefault="00353877"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t xml:space="preserve">  </w:t>
      </w:r>
      <w:r w:rsidRPr="00DF65D8">
        <w:rPr>
          <w:rFonts w:asciiTheme="minorBidi" w:hAnsiTheme="minorBidi" w:cstheme="minorBidi"/>
          <w:sz w:val="24"/>
          <w:szCs w:val="24"/>
        </w:rPr>
        <w:t>The National Decision-Making Model (NDM) is a crucial decision-making tool used in every policing action. This tool is applied in everyday policing in various incidents ranging from operational and non-operational situations. Within this particular essay, I will reflect on a policing incident and how I used the NDM, critically evaluating my decision process and applying appropriate ethical and lawful rationale to those decisions. In addition, this essay will reflect on the actions in social and legislative contexts and the police powers available to ensure every decision made with the Code of Ethics and Policing Values is always kept in mind. Finally, this essay will reflect on the actions and responsibilities regarding the provision of the Criminal Procedure and Investigation 1996 (CPIA) when conducting this investigation and the role of discretion in aiding police decisions. Throughout this essay, I will detail my Police actions and reflect upon the outcome and rationale by utilising Gibb's model of reflection and referencing appropriate empirical research (MindTools, 2016).</w:t>
      </w:r>
    </w:p>
    <w:p w14:paraId="4C811AD3" w14:textId="7C78921D" w:rsidR="00025650" w:rsidRPr="00DF65D8" w:rsidRDefault="00025650" w:rsidP="00DF65D8">
      <w:pPr>
        <w:spacing w:line="360" w:lineRule="auto"/>
        <w:ind w:right="107"/>
        <w:jc w:val="both"/>
        <w:rPr>
          <w:rFonts w:asciiTheme="minorBidi" w:hAnsiTheme="minorBidi" w:cstheme="minorBidi"/>
          <w:sz w:val="24"/>
          <w:szCs w:val="24"/>
        </w:rPr>
      </w:pPr>
    </w:p>
    <w:p w14:paraId="388A5C2F" w14:textId="66018EDB" w:rsidR="00353877" w:rsidRPr="00DF65D8" w:rsidRDefault="00353877"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lastRenderedPageBreak/>
        <w:t xml:space="preserve">  </w:t>
      </w:r>
      <w:r w:rsidRPr="00DF65D8">
        <w:rPr>
          <w:rFonts w:asciiTheme="minorBidi" w:hAnsiTheme="minorBidi" w:cstheme="minorBidi"/>
          <w:sz w:val="24"/>
          <w:szCs w:val="24"/>
        </w:rPr>
        <w:t xml:space="preserve">The National-Decision-Making Model (NDM) allocated the Code of Ethics as the main priority of all police decisions. For Police Officers, the NDM is integrated into every aspect of the job role. </w:t>
      </w:r>
      <w:r w:rsidR="00C16A5D">
        <w:rPr>
          <w:rFonts w:asciiTheme="minorBidi" w:hAnsiTheme="minorBidi" w:cstheme="minorBidi"/>
          <w:sz w:val="24"/>
          <w:szCs w:val="24"/>
        </w:rPr>
        <w:t xml:space="preserve"> </w:t>
      </w:r>
      <w:r w:rsidR="00C16A5D" w:rsidRPr="00C16A5D">
        <w:rPr>
          <w:rFonts w:asciiTheme="minorBidi" w:hAnsiTheme="minorBidi" w:cstheme="minorBidi"/>
          <w:sz w:val="24"/>
          <w:szCs w:val="24"/>
        </w:rPr>
        <w:t>Northants Police</w:t>
      </w:r>
      <w:r w:rsidR="00C16A5D">
        <w:rPr>
          <w:rFonts w:asciiTheme="minorBidi" w:hAnsiTheme="minorBidi" w:cstheme="minorBidi"/>
          <w:sz w:val="24"/>
          <w:szCs w:val="24"/>
        </w:rPr>
        <w:t xml:space="preserve"> </w:t>
      </w:r>
      <w:r w:rsidR="00C16A5D" w:rsidRPr="00C16A5D">
        <w:rPr>
          <w:rFonts w:asciiTheme="minorBidi" w:hAnsiTheme="minorBidi" w:cstheme="minorBidi"/>
          <w:sz w:val="24"/>
          <w:szCs w:val="24"/>
        </w:rPr>
        <w:t xml:space="preserve">(2021) </w:t>
      </w:r>
      <w:r w:rsidRPr="00DF65D8">
        <w:rPr>
          <w:rFonts w:asciiTheme="minorBidi" w:hAnsiTheme="minorBidi" w:cstheme="minorBidi"/>
          <w:sz w:val="24"/>
          <w:szCs w:val="24"/>
        </w:rPr>
        <w:t xml:space="preserve">acknowledges that in every case, the elements of the NDM remain the same. However, the model user decides which considerations and questions they apply at each stage. The NDM differs from other models due to the recognition of the need for all police decisions to be coherent with Policing Values and Core Policing Principles detailed in the Code of Ethics. The NDM puts the Code of Ethics at the heart of every police decision-making. The College of Policing (20) covers six critical elements of the NDM: </w:t>
      </w:r>
      <w:r w:rsidRPr="00DF65D8">
        <w:rPr>
          <w:rFonts w:asciiTheme="minorBidi" w:hAnsiTheme="minorBidi" w:cstheme="minorBidi"/>
          <w:sz w:val="24"/>
          <w:szCs w:val="24"/>
        </w:rPr>
        <w:t>The</w:t>
      </w:r>
      <w:r w:rsidRPr="00DF65D8">
        <w:rPr>
          <w:rFonts w:asciiTheme="minorBidi" w:hAnsiTheme="minorBidi" w:cstheme="minorBidi"/>
          <w:sz w:val="24"/>
          <w:szCs w:val="24"/>
        </w:rPr>
        <w:t xml:space="preserve"> Code of Ethics, information, assessment, powers and policy, options and action, and review. Throughout this essay, I will discuss each stage in great length about a policing incident in which I played a significant role.</w:t>
      </w:r>
    </w:p>
    <w:p w14:paraId="1ACE3F33" w14:textId="77777777" w:rsidR="00353877" w:rsidRPr="00DF65D8" w:rsidRDefault="00353877" w:rsidP="00DF65D8">
      <w:pPr>
        <w:spacing w:line="360" w:lineRule="auto"/>
        <w:ind w:right="107"/>
        <w:rPr>
          <w:rFonts w:asciiTheme="minorBidi" w:hAnsiTheme="minorBidi" w:cstheme="minorBidi"/>
          <w:sz w:val="24"/>
          <w:szCs w:val="24"/>
        </w:rPr>
      </w:pPr>
    </w:p>
    <w:p w14:paraId="6AF03E4A" w14:textId="6F7464A1" w:rsidR="00353877" w:rsidRPr="00DF65D8" w:rsidRDefault="00353877" w:rsidP="00DF65D8">
      <w:pPr>
        <w:spacing w:line="360" w:lineRule="auto"/>
        <w:ind w:right="107"/>
        <w:rPr>
          <w:rFonts w:asciiTheme="minorBidi" w:hAnsiTheme="minorBidi" w:cstheme="minorBidi"/>
          <w:sz w:val="24"/>
          <w:szCs w:val="24"/>
        </w:rPr>
      </w:pPr>
      <w:r w:rsidRPr="00DF65D8">
        <w:rPr>
          <w:rFonts w:asciiTheme="minorBidi" w:hAnsiTheme="minorBidi" w:cstheme="minorBidi"/>
          <w:sz w:val="24"/>
          <w:szCs w:val="24"/>
        </w:rPr>
        <w:t xml:space="preserve">    </w:t>
      </w:r>
      <w:r w:rsidRPr="00DF65D8">
        <w:rPr>
          <w:rFonts w:asciiTheme="minorBidi" w:hAnsiTheme="minorBidi" w:cstheme="minorBidi"/>
          <w:sz w:val="24"/>
          <w:szCs w:val="24"/>
        </w:rPr>
        <w:t xml:space="preserve">The incident I will reflect upon is my role in assisting and dealing with an initial report of </w:t>
      </w:r>
      <w:r w:rsidRPr="00DF65D8">
        <w:rPr>
          <w:rFonts w:asciiTheme="minorBidi" w:hAnsiTheme="minorBidi" w:cstheme="minorBidi"/>
          <w:sz w:val="24"/>
          <w:szCs w:val="24"/>
        </w:rPr>
        <w:t>Domestic</w:t>
      </w:r>
      <w:r w:rsidRPr="00DF65D8">
        <w:rPr>
          <w:rFonts w:asciiTheme="minorBidi" w:hAnsiTheme="minorBidi" w:cstheme="minorBidi"/>
          <w:sz w:val="24"/>
          <w:szCs w:val="24"/>
        </w:rPr>
        <w:t>-Related Common Assault. The initial information presented to me from the initial 999 call is that the perpetrator was still in the victim's property. The information provided by the call handler from the victim meant that I would have reasonable powers of entry in which I had to enter the home address to make an arrest on a female who was suspected to be the perpetrator of the common assault. However, as a Response Officer responding to a Grade 1 call. A Grade 1 call is an emergency response with a response within 15 minutes of the initial call. It encompasses circumstances whereby an incident is reported that is taking place and in which there is or is likely to be a risk of danger to life, use, or immediate threat of use of violence, serious injury to a person, and/ or serious damage to property (Greater Manchester Police, 2013). This meant I was given specific information before attending the incident. At this stage, I began going through the National Decision-Making Model (College of Policing, 2020) to gather the information and intelligence I had. This is an assessment that I continuously reviewed to assess the threat level to myself, my colleague, and all parties involved. I began to form a working strategy with my colleague with the information and intelligence I had at this time. The first stage of the NDM is gathering information and intelligence; I began by defining the situation and what information I know and do not know.</w:t>
      </w:r>
      <w:r w:rsidRPr="00DF65D8">
        <w:rPr>
          <w:rFonts w:asciiTheme="minorBidi" w:hAnsiTheme="minorBidi" w:cstheme="minorBidi"/>
          <w:sz w:val="24"/>
          <w:szCs w:val="24"/>
        </w:rPr>
        <w:t xml:space="preserve"> </w:t>
      </w:r>
      <w:r w:rsidRPr="00DF65D8">
        <w:rPr>
          <w:rFonts w:asciiTheme="minorBidi" w:hAnsiTheme="minorBidi" w:cstheme="minorBidi"/>
          <w:sz w:val="24"/>
          <w:szCs w:val="24"/>
        </w:rPr>
        <w:t xml:space="preserve">I reviewed the domestic-related incidents that the victim has previously reported in this case by forming a Domestic Violence Checklist. </w:t>
      </w:r>
    </w:p>
    <w:p w14:paraId="1A3A026B" w14:textId="77777777" w:rsidR="00353877" w:rsidRPr="00DF65D8" w:rsidRDefault="00353877" w:rsidP="00DF65D8">
      <w:pPr>
        <w:spacing w:line="360" w:lineRule="auto"/>
        <w:ind w:right="107"/>
        <w:rPr>
          <w:rFonts w:asciiTheme="minorBidi" w:hAnsiTheme="minorBidi" w:cstheme="minorBidi"/>
          <w:sz w:val="24"/>
          <w:szCs w:val="24"/>
        </w:rPr>
      </w:pPr>
    </w:p>
    <w:p w14:paraId="769196CA" w14:textId="641826DE" w:rsidR="00353877" w:rsidRPr="00DF65D8" w:rsidRDefault="00353877" w:rsidP="00DF65D8">
      <w:pPr>
        <w:spacing w:line="360" w:lineRule="auto"/>
        <w:ind w:right="107"/>
        <w:rPr>
          <w:rFonts w:asciiTheme="minorBidi" w:hAnsiTheme="minorBidi" w:cstheme="minorBidi"/>
          <w:sz w:val="24"/>
          <w:szCs w:val="24"/>
        </w:rPr>
      </w:pPr>
      <w:r w:rsidRPr="00DF65D8">
        <w:rPr>
          <w:rFonts w:asciiTheme="minorBidi" w:hAnsiTheme="minorBidi" w:cstheme="minorBidi"/>
          <w:sz w:val="24"/>
          <w:szCs w:val="24"/>
        </w:rPr>
        <w:t xml:space="preserve">    </w:t>
      </w:r>
      <w:r w:rsidRPr="00DF65D8">
        <w:rPr>
          <w:rFonts w:asciiTheme="minorBidi" w:hAnsiTheme="minorBidi" w:cstheme="minorBidi"/>
          <w:sz w:val="24"/>
          <w:szCs w:val="24"/>
        </w:rPr>
        <w:t xml:space="preserve">During my initial investigation, I checked the previous occurrences linked to the victim. Thus, I noted that the victim had called previously to report that her partner had assaulted </w:t>
      </w:r>
      <w:r w:rsidRPr="00DF65D8">
        <w:rPr>
          <w:rFonts w:asciiTheme="minorBidi" w:hAnsiTheme="minorBidi" w:cstheme="minorBidi"/>
          <w:sz w:val="24"/>
          <w:szCs w:val="24"/>
        </w:rPr>
        <w:lastRenderedPageBreak/>
        <w:t>her. However, upon previous Officers' response to the initial call, the victim would retract her initial statement and refuse to assist the Officers further in their investigation</w:t>
      </w:r>
      <w:r w:rsidRPr="00DF65D8">
        <w:rPr>
          <w:rFonts w:asciiTheme="minorBidi" w:hAnsiTheme="minorBidi" w:cstheme="minorBidi"/>
          <w:sz w:val="24"/>
          <w:szCs w:val="24"/>
        </w:rPr>
        <w:t xml:space="preserve">. </w:t>
      </w:r>
      <w:r w:rsidRPr="00DF65D8">
        <w:rPr>
          <w:rFonts w:asciiTheme="minorBidi" w:hAnsiTheme="minorBidi" w:cstheme="minorBidi"/>
          <w:sz w:val="24"/>
          <w:szCs w:val="24"/>
        </w:rPr>
        <w:t>I prepared a working strategy should the victim not cooperate and planned out an arrest strategy with my colleague if the suspect was still present at the property when we arrived. The information I did not know and needed to know in this instance is whether the victim has sustained any injuries due to the assault and whether immediate medical attention was required. Additionally, I did not know whether weapons were involved in this assault and the level of assault due to this call being an abandoned 999 call.</w:t>
      </w:r>
      <w:r w:rsidRPr="00DF65D8">
        <w:rPr>
          <w:rFonts w:asciiTheme="minorBidi" w:hAnsiTheme="minorBidi" w:cstheme="minorBidi"/>
          <w:sz w:val="24"/>
          <w:szCs w:val="24"/>
        </w:rPr>
        <w:t xml:space="preserve"> </w:t>
      </w:r>
      <w:r w:rsidRPr="00DF65D8">
        <w:rPr>
          <w:rFonts w:asciiTheme="minorBidi" w:hAnsiTheme="minorBidi" w:cstheme="minorBidi"/>
          <w:sz w:val="24"/>
          <w:szCs w:val="24"/>
        </w:rPr>
        <w:t>With all the above information I could have gathered at that moment, I prepared to conduct a risk assessment of any possible threat that could occur while attempting to exercise the power to arrest. A risk assessment is always subject to change as more information is gathered and more questions are raised.</w:t>
      </w:r>
    </w:p>
    <w:p w14:paraId="0D98079D" w14:textId="1C68DA45" w:rsidR="00353877" w:rsidRPr="00DF65D8" w:rsidRDefault="00353877" w:rsidP="00DF65D8">
      <w:pPr>
        <w:spacing w:line="360" w:lineRule="auto"/>
        <w:ind w:right="107"/>
        <w:rPr>
          <w:rFonts w:asciiTheme="minorBidi" w:hAnsiTheme="minorBidi" w:cstheme="minorBidi"/>
          <w:sz w:val="24"/>
          <w:szCs w:val="24"/>
        </w:rPr>
      </w:pPr>
    </w:p>
    <w:p w14:paraId="7D8A406F" w14:textId="5E40ADE3" w:rsidR="00353877" w:rsidRPr="00DF65D8" w:rsidRDefault="00353877" w:rsidP="00DF65D8">
      <w:pPr>
        <w:spacing w:line="360" w:lineRule="auto"/>
        <w:ind w:right="107"/>
        <w:rPr>
          <w:rFonts w:asciiTheme="minorBidi" w:hAnsiTheme="minorBidi" w:cstheme="minorBidi"/>
          <w:sz w:val="24"/>
          <w:szCs w:val="24"/>
        </w:rPr>
      </w:pPr>
      <w:r w:rsidRPr="00DF65D8">
        <w:rPr>
          <w:rFonts w:asciiTheme="minorBidi" w:hAnsiTheme="minorBidi" w:cstheme="minorBidi"/>
          <w:sz w:val="24"/>
          <w:szCs w:val="24"/>
        </w:rPr>
        <w:t xml:space="preserve">   </w:t>
      </w:r>
      <w:r w:rsidRPr="00DF65D8">
        <w:rPr>
          <w:rFonts w:asciiTheme="minorBidi" w:hAnsiTheme="minorBidi" w:cstheme="minorBidi"/>
          <w:sz w:val="24"/>
          <w:szCs w:val="24"/>
        </w:rPr>
        <w:t xml:space="preserve">The powers and policies I had available concerning the legislative context of this essay were multiple. The immediate power I had known was Section 24 arrest without a warrant Constable power under the Police and Criminal Evidence Act (1984). In this situation, I kept in mind the initially reported offence of Section 39 of the Criminal Justice Act 1998 (Criminal Justice Act </w:t>
      </w:r>
      <w:r w:rsidR="00C16A5D">
        <w:rPr>
          <w:rFonts w:asciiTheme="minorBidi" w:hAnsiTheme="minorBidi" w:cstheme="minorBidi"/>
          <w:sz w:val="24"/>
          <w:szCs w:val="24"/>
        </w:rPr>
        <w:t>,</w:t>
      </w:r>
      <w:r w:rsidRPr="00DF65D8">
        <w:rPr>
          <w:rFonts w:asciiTheme="minorBidi" w:hAnsiTheme="minorBidi" w:cstheme="minorBidi"/>
          <w:sz w:val="24"/>
          <w:szCs w:val="24"/>
        </w:rPr>
        <w:t>1988). Common Assault is defined as an offence of any act by which an individual recklessly or intentionally causes another person to suffer or apprehend instant unlawful violence. Section 117 of the Police and Criminal Evidence Act (1984), the use of reasonable force is also available, if necessary, in exercising power to arrest. Moreover, Section 3 of the Criminal Law Act (1967) states the use of reasonable force in preventing crime or in effecting or assisting the lawful arrest of the suspected offender unlawfully at large. Section 17 of PACE (1984) states that a Constable may enter premises to exercise the lawful arrest duty.</w:t>
      </w:r>
    </w:p>
    <w:p w14:paraId="38E4A555" w14:textId="4A52CB14" w:rsidR="00353877" w:rsidRPr="00DF65D8" w:rsidRDefault="00353877" w:rsidP="00DF65D8">
      <w:pPr>
        <w:spacing w:line="360" w:lineRule="auto"/>
        <w:ind w:right="107"/>
        <w:jc w:val="both"/>
        <w:rPr>
          <w:rFonts w:asciiTheme="minorBidi" w:hAnsiTheme="minorBidi" w:cstheme="minorBidi"/>
          <w:sz w:val="24"/>
          <w:szCs w:val="24"/>
        </w:rPr>
      </w:pPr>
    </w:p>
    <w:p w14:paraId="7BEA9721" w14:textId="736E8860" w:rsidR="00DF65D8" w:rsidRDefault="00353877"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t xml:space="preserve">Upon my arrival at the scene, I recall feeling a lot of pressure to ensure I safeguarded the victim and ensured she received medical attention if needed. This is whereby I activated my body-worn video per force policy in any domestic-related incident. Upon initial observation, I identified bruising around the victim’s eye. The victim appeared distressed </w:t>
      </w:r>
      <w:r w:rsidRPr="00DF65D8">
        <w:rPr>
          <w:rFonts w:asciiTheme="minorBidi" w:hAnsiTheme="minorBidi" w:cstheme="minorBidi"/>
          <w:sz w:val="24"/>
          <w:szCs w:val="24"/>
        </w:rPr>
        <w:t>and did not respond to any questioned I asked her upon</w:t>
      </w:r>
      <w:r w:rsidRPr="00DF65D8">
        <w:rPr>
          <w:rFonts w:asciiTheme="minorBidi" w:hAnsiTheme="minorBidi" w:cstheme="minorBidi"/>
          <w:sz w:val="24"/>
          <w:szCs w:val="24"/>
        </w:rPr>
        <w:t xml:space="preserve"> the first encounter</w:t>
      </w:r>
      <w:r w:rsidRPr="00DF65D8">
        <w:rPr>
          <w:rFonts w:asciiTheme="minorBidi" w:hAnsiTheme="minorBidi" w:cstheme="minorBidi"/>
          <w:sz w:val="24"/>
          <w:szCs w:val="24"/>
        </w:rPr>
        <w:t>. However, gestured for my colleague</w:t>
      </w:r>
      <w:r w:rsidRPr="00DF65D8">
        <w:rPr>
          <w:rFonts w:asciiTheme="minorBidi" w:hAnsiTheme="minorBidi" w:cstheme="minorBidi"/>
          <w:sz w:val="24"/>
          <w:szCs w:val="24"/>
        </w:rPr>
        <w:t xml:space="preserve"> and me </w:t>
      </w:r>
      <w:r w:rsidRPr="00DF65D8">
        <w:rPr>
          <w:rFonts w:asciiTheme="minorBidi" w:hAnsiTheme="minorBidi" w:cstheme="minorBidi"/>
          <w:sz w:val="24"/>
          <w:szCs w:val="24"/>
        </w:rPr>
        <w:t>to enter the</w:t>
      </w:r>
      <w:r w:rsidRPr="00DF65D8">
        <w:rPr>
          <w:rFonts w:asciiTheme="minorBidi" w:hAnsiTheme="minorBidi" w:cstheme="minorBidi"/>
          <w:sz w:val="24"/>
          <w:szCs w:val="24"/>
        </w:rPr>
        <w:t xml:space="preserve"> property after we explained our concerns.</w:t>
      </w:r>
      <w:r w:rsidRPr="00DF65D8">
        <w:rPr>
          <w:rFonts w:asciiTheme="minorBidi" w:hAnsiTheme="minorBidi" w:cstheme="minorBidi"/>
          <w:sz w:val="24"/>
          <w:szCs w:val="24"/>
        </w:rPr>
        <w:t xml:space="preserve"> I remained with the victim while my colleague conducted a search of the property to see if the suspect was still present.  </w:t>
      </w:r>
      <w:r w:rsidRPr="00DF65D8">
        <w:rPr>
          <w:rFonts w:asciiTheme="minorBidi" w:hAnsiTheme="minorBidi" w:cstheme="minorBidi"/>
          <w:sz w:val="24"/>
          <w:szCs w:val="24"/>
        </w:rPr>
        <w:t xml:space="preserve">Thus, I tailored my communication approach to consider the physical state and </w:t>
      </w:r>
      <w:r w:rsidRPr="00DF65D8">
        <w:rPr>
          <w:rFonts w:asciiTheme="minorBidi" w:hAnsiTheme="minorBidi" w:cstheme="minorBidi"/>
          <w:sz w:val="24"/>
          <w:szCs w:val="24"/>
        </w:rPr>
        <w:lastRenderedPageBreak/>
        <w:t>well-being of the victim. The victim disclosed that her partner had assaulted her. However, her partner had since before we arrived at the address. I could see that the victim began getting anxious and fidgeting with her hair. I started talking in a soft tone and expressed my empathy for the victim. I found that asking open-ended questions like “Can you please tell me what happened” allowed the victim to relax and provide a detailed account. I offered reassurance to the victim after the response. I acted under the guidance of the guidelines in the College of Policing (2020) to build rapport with the victim and ensure she felt at ease. This technique is proven to be effective in providing accurate and detailed account</w:t>
      </w:r>
      <w:r w:rsidR="00DF65D8">
        <w:rPr>
          <w:rFonts w:asciiTheme="minorBidi" w:hAnsiTheme="minorBidi" w:cstheme="minorBidi"/>
          <w:sz w:val="24"/>
          <w:szCs w:val="24"/>
        </w:rPr>
        <w:t>.</w:t>
      </w:r>
    </w:p>
    <w:p w14:paraId="79B02A33" w14:textId="77777777" w:rsidR="00DF65D8" w:rsidRPr="00353877" w:rsidRDefault="00DF65D8" w:rsidP="00DF65D8">
      <w:pPr>
        <w:spacing w:line="360" w:lineRule="auto"/>
        <w:ind w:right="107"/>
        <w:jc w:val="both"/>
        <w:rPr>
          <w:rFonts w:asciiTheme="minorBidi" w:hAnsiTheme="minorBidi" w:cstheme="minorBidi"/>
          <w:sz w:val="24"/>
          <w:szCs w:val="24"/>
        </w:rPr>
      </w:pPr>
    </w:p>
    <w:p w14:paraId="2D76226A" w14:textId="2134659D" w:rsidR="0037306C" w:rsidRPr="00DF65D8" w:rsidRDefault="00353877"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t xml:space="preserve">    </w:t>
      </w:r>
      <w:r w:rsidRPr="00DF65D8">
        <w:rPr>
          <w:rFonts w:asciiTheme="minorBidi" w:hAnsiTheme="minorBidi" w:cstheme="minorBidi"/>
          <w:sz w:val="24"/>
          <w:szCs w:val="24"/>
        </w:rPr>
        <w:t xml:space="preserve">As the First Responder to this incident, the initial investigation commenced from the call handler and when I arrived at the scene. The Criminal Procedure and </w:t>
      </w:r>
      <w:r w:rsidR="00C16A5D">
        <w:rPr>
          <w:rFonts w:asciiTheme="minorBidi" w:hAnsiTheme="minorBidi" w:cstheme="minorBidi"/>
          <w:sz w:val="24"/>
          <w:szCs w:val="24"/>
        </w:rPr>
        <w:t>I</w:t>
      </w:r>
      <w:r w:rsidRPr="00DF65D8">
        <w:rPr>
          <w:rFonts w:asciiTheme="minorBidi" w:hAnsiTheme="minorBidi" w:cstheme="minorBidi"/>
          <w:sz w:val="24"/>
          <w:szCs w:val="24"/>
        </w:rPr>
        <w:t xml:space="preserve">nvestigations Act </w:t>
      </w:r>
      <w:r w:rsidR="00C16A5D">
        <w:rPr>
          <w:rFonts w:asciiTheme="minorBidi" w:hAnsiTheme="minorBidi" w:cstheme="minorBidi"/>
          <w:sz w:val="24"/>
          <w:szCs w:val="24"/>
        </w:rPr>
        <w:t>1</w:t>
      </w:r>
      <w:r w:rsidRPr="00DF65D8">
        <w:rPr>
          <w:rFonts w:asciiTheme="minorBidi" w:hAnsiTheme="minorBidi" w:cstheme="minorBidi"/>
          <w:sz w:val="24"/>
          <w:szCs w:val="24"/>
        </w:rPr>
        <w:t xml:space="preserve">996 </w:t>
      </w:r>
      <w:r w:rsidRPr="00DF65D8">
        <w:rPr>
          <w:rFonts w:asciiTheme="minorBidi" w:hAnsiTheme="minorBidi" w:cstheme="minorBidi"/>
          <w:sz w:val="24"/>
          <w:szCs w:val="24"/>
        </w:rPr>
        <w:t>set</w:t>
      </w:r>
      <w:r w:rsidRPr="00DF65D8">
        <w:rPr>
          <w:rFonts w:asciiTheme="minorBidi" w:hAnsiTheme="minorBidi" w:cstheme="minorBidi"/>
          <w:sz w:val="24"/>
          <w:szCs w:val="24"/>
        </w:rPr>
        <w:t xml:space="preserve"> the Code of Practice in which police officers are to record, retain and reveal to the prosecutor material obtained in a criminal investigation that may be relevant to the investigation and related matters</w:t>
      </w:r>
      <w:r w:rsidR="00C16A5D">
        <w:rPr>
          <w:rFonts w:asciiTheme="minorBidi" w:hAnsiTheme="minorBidi" w:cstheme="minorBidi"/>
          <w:sz w:val="24"/>
          <w:szCs w:val="24"/>
        </w:rPr>
        <w:t xml:space="preserve"> (Ministry of Justice, 2015). </w:t>
      </w:r>
      <w:r w:rsidRPr="00DF65D8">
        <w:rPr>
          <w:rFonts w:asciiTheme="minorBidi" w:hAnsiTheme="minorBidi" w:cstheme="minorBidi"/>
          <w:sz w:val="24"/>
          <w:szCs w:val="24"/>
        </w:rPr>
        <w:t xml:space="preserve"> The first relevant material I noted to be relevant to the investigation is the injuries the victim has stated to have sustained from the suspect due to the Assault. Therefore, I began by obtaining the victim's consent in line with the Victim Code of Practice to sign a medical consent form for the purpose of the investigation to assess this particular medical record once she receives medical attention. Next, I acted in line with GDPR and Data Protection 2018 by explaining to the victim the only medical record any parties involved in this investigation would have access to is of any injuries linked to the offence. Then, with further consent from the victim, I began to take photographs of the injuries sustained by the victim and exhibited those photographs in the victim's statement. The above investigative actions were conducted in the initial golden hour (College of policing, 2013</w:t>
      </w:r>
      <w:r w:rsidR="0037306C" w:rsidRPr="00DF65D8">
        <w:rPr>
          <w:rFonts w:asciiTheme="minorBidi" w:hAnsiTheme="minorBidi" w:cstheme="minorBidi"/>
          <w:sz w:val="24"/>
          <w:szCs w:val="24"/>
        </w:rPr>
        <w:t>). As</w:t>
      </w:r>
      <w:r w:rsidR="0037306C" w:rsidRPr="00DF65D8">
        <w:rPr>
          <w:rFonts w:asciiTheme="minorBidi" w:hAnsiTheme="minorBidi" w:cstheme="minorBidi"/>
          <w:sz w:val="24"/>
          <w:szCs w:val="24"/>
        </w:rPr>
        <w:t xml:space="preserve"> I was taking a statement from the victim, I began to note the points to prove required for a Section 39 Common Assault. The initial information I retained from the victim is where the Assault occurred, the date and time, who the offender was, and the injuries sustained. Finally, to confirm the offender was present at the time and date in question and committed unlawful violence on the victim. </w:t>
      </w:r>
    </w:p>
    <w:p w14:paraId="7AD2399A" w14:textId="77777777" w:rsidR="0037306C" w:rsidRPr="00DF65D8" w:rsidRDefault="0037306C" w:rsidP="00DF65D8">
      <w:pPr>
        <w:spacing w:line="360" w:lineRule="auto"/>
        <w:ind w:right="107"/>
        <w:jc w:val="both"/>
        <w:rPr>
          <w:rFonts w:asciiTheme="minorBidi" w:hAnsiTheme="minorBidi" w:cstheme="minorBidi"/>
          <w:sz w:val="24"/>
          <w:szCs w:val="24"/>
        </w:rPr>
      </w:pPr>
    </w:p>
    <w:p w14:paraId="533E1400" w14:textId="62A0D606" w:rsidR="00353877" w:rsidRPr="00DF65D8" w:rsidRDefault="00DF65D8"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t xml:space="preserve">   </w:t>
      </w:r>
      <w:r w:rsidR="0037306C" w:rsidRPr="00DF65D8">
        <w:rPr>
          <w:rFonts w:asciiTheme="minorBidi" w:hAnsiTheme="minorBidi" w:cstheme="minorBidi"/>
          <w:sz w:val="24"/>
          <w:szCs w:val="24"/>
        </w:rPr>
        <w:t xml:space="preserve">After the initial disclosure, </w:t>
      </w:r>
      <w:r w:rsidR="0037306C" w:rsidRPr="00DF65D8">
        <w:rPr>
          <w:rFonts w:asciiTheme="minorBidi" w:hAnsiTheme="minorBidi" w:cstheme="minorBidi"/>
          <w:sz w:val="24"/>
          <w:szCs w:val="24"/>
        </w:rPr>
        <w:t xml:space="preserve">in line with policing values I began to critically assess the situation. I did this by weighing up the pros and cons of possible actions, thinking about potential risks and using this thinking to inform my next decision. I decided that </w:t>
      </w:r>
      <w:r w:rsidR="0037306C" w:rsidRPr="00DF65D8">
        <w:rPr>
          <w:rFonts w:asciiTheme="minorBidi" w:hAnsiTheme="minorBidi" w:cstheme="minorBidi"/>
          <w:sz w:val="24"/>
          <w:szCs w:val="24"/>
        </w:rPr>
        <w:t>positive action of arrest is needed to safeguard the victim</w:t>
      </w:r>
      <w:r w:rsidR="0037306C" w:rsidRPr="00DF65D8">
        <w:rPr>
          <w:rFonts w:asciiTheme="minorBidi" w:hAnsiTheme="minorBidi" w:cstheme="minorBidi"/>
          <w:sz w:val="24"/>
          <w:szCs w:val="24"/>
        </w:rPr>
        <w:t xml:space="preserve"> due to the violent nature of the assault</w:t>
      </w:r>
      <w:r w:rsidR="0037306C" w:rsidRPr="00DF65D8">
        <w:rPr>
          <w:rFonts w:asciiTheme="minorBidi" w:hAnsiTheme="minorBidi" w:cstheme="minorBidi"/>
          <w:sz w:val="24"/>
          <w:szCs w:val="24"/>
        </w:rPr>
        <w:t xml:space="preserve">. As stated by HMICFRS (2019), domestic abuse victims are more likely to be repeat victims than </w:t>
      </w:r>
      <w:r w:rsidR="0037306C" w:rsidRPr="00DF65D8">
        <w:rPr>
          <w:rFonts w:asciiTheme="minorBidi" w:hAnsiTheme="minorBidi" w:cstheme="minorBidi"/>
          <w:sz w:val="24"/>
          <w:szCs w:val="24"/>
        </w:rPr>
        <w:lastRenderedPageBreak/>
        <w:t>victims of any other crime time.</w:t>
      </w:r>
      <w:r w:rsidR="0012196A" w:rsidRPr="00DF65D8">
        <w:rPr>
          <w:rFonts w:asciiTheme="minorBidi" w:hAnsiTheme="minorBidi" w:cstheme="minorBidi"/>
          <w:sz w:val="24"/>
          <w:szCs w:val="24"/>
        </w:rPr>
        <w:t xml:space="preserve"> </w:t>
      </w:r>
      <w:r w:rsidR="0012196A" w:rsidRPr="00DF65D8">
        <w:rPr>
          <w:rFonts w:asciiTheme="minorBidi" w:hAnsiTheme="minorBidi" w:cstheme="minorBidi"/>
          <w:sz w:val="24"/>
          <w:szCs w:val="24"/>
        </w:rPr>
        <w:t>I then reassessed the threat and risk to all parties involved. I concluded that it was essential to arrest the suspect upon initial disclosure</w:t>
      </w:r>
      <w:r w:rsidR="0012196A" w:rsidRPr="00DF65D8">
        <w:rPr>
          <w:rFonts w:asciiTheme="minorBidi" w:hAnsiTheme="minorBidi" w:cstheme="minorBidi"/>
          <w:sz w:val="24"/>
          <w:szCs w:val="24"/>
        </w:rPr>
        <w:t xml:space="preserve"> and began to conduct arrest enquiries once the victim was safeguarded and the appropriate public protection forms were completed.</w:t>
      </w:r>
    </w:p>
    <w:p w14:paraId="76E82C3C" w14:textId="3E8B569F" w:rsidR="00353877" w:rsidRPr="00DF65D8" w:rsidRDefault="00353877" w:rsidP="00DF65D8">
      <w:pPr>
        <w:spacing w:line="360" w:lineRule="auto"/>
        <w:ind w:right="107"/>
        <w:jc w:val="both"/>
        <w:rPr>
          <w:rFonts w:asciiTheme="minorBidi" w:hAnsiTheme="minorBidi" w:cstheme="minorBidi"/>
          <w:sz w:val="24"/>
          <w:szCs w:val="24"/>
        </w:rPr>
      </w:pPr>
    </w:p>
    <w:p w14:paraId="22A5B75A" w14:textId="6D52F89E" w:rsidR="0012196A" w:rsidRPr="00DF65D8" w:rsidRDefault="0012196A" w:rsidP="00DF65D8">
      <w:pPr>
        <w:spacing w:line="360" w:lineRule="auto"/>
        <w:ind w:right="107"/>
        <w:rPr>
          <w:rFonts w:asciiTheme="minorBidi" w:hAnsiTheme="minorBidi" w:cstheme="minorBidi"/>
          <w:sz w:val="24"/>
          <w:szCs w:val="24"/>
        </w:rPr>
      </w:pPr>
      <w:r w:rsidRPr="00DF65D8">
        <w:rPr>
          <w:rFonts w:asciiTheme="minorBidi" w:hAnsiTheme="minorBidi" w:cstheme="minorBidi"/>
          <w:sz w:val="24"/>
          <w:szCs w:val="24"/>
        </w:rPr>
        <w:t xml:space="preserve">   </w:t>
      </w:r>
      <w:r w:rsidRPr="00DF65D8">
        <w:rPr>
          <w:rFonts w:asciiTheme="minorBidi" w:hAnsiTheme="minorBidi" w:cstheme="minorBidi"/>
          <w:sz w:val="24"/>
          <w:szCs w:val="24"/>
        </w:rPr>
        <w:t>The suspect entered the property as my colleague, and I was leaving to conduct arrest enquires owing to Section 24 of the Police and Criminal Evidence Act 1984. This meant that other golden hour enquiries such as house to house could not be conducted at this moment in time. Therefore, I rationalised safeguarding the victim and preserving evidence was a high priority. Due to the nature of the incident being assessed as high risk and the previous intelligence I gathered, I identified that the suspect was indeed the preparator of the offence. I activated my body worn and used verbal tactical communication to gain compliance. I did this by explaining the circumstances of the arrest and the ground I had for arrest.</w:t>
      </w:r>
    </w:p>
    <w:p w14:paraId="2318B8DD" w14:textId="77777777" w:rsidR="0012196A" w:rsidRPr="00DF65D8" w:rsidRDefault="0012196A" w:rsidP="00DF65D8">
      <w:pPr>
        <w:spacing w:line="360" w:lineRule="auto"/>
        <w:ind w:right="107"/>
        <w:rPr>
          <w:rFonts w:asciiTheme="minorBidi" w:hAnsiTheme="minorBidi" w:cstheme="minorBidi"/>
          <w:sz w:val="24"/>
          <w:szCs w:val="24"/>
        </w:rPr>
      </w:pPr>
    </w:p>
    <w:p w14:paraId="0600C197" w14:textId="4FB1F45C" w:rsidR="009F2A2C" w:rsidRPr="00DF65D8" w:rsidRDefault="00DF65D8"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t xml:space="preserve">   </w:t>
      </w:r>
      <w:r w:rsidR="0012196A" w:rsidRPr="00DF65D8">
        <w:rPr>
          <w:rFonts w:asciiTheme="minorBidi" w:hAnsiTheme="minorBidi" w:cstheme="minorBidi"/>
          <w:sz w:val="24"/>
          <w:szCs w:val="24"/>
        </w:rPr>
        <w:t xml:space="preserve">Upon the first encounter with the suspect, she began shouting at myself and my colleague to leave the property. The suspect was not cooperating and began to threaten to drag us Officers out of the property if we did not leave immediately. As an Officer, I always seek the cooperation of the individual I am dealing with, in this instance, the suspect. I began to engage in a conversation with the suspect by explaining my grounds and directed commands, to which she refused to comply. I began to think of the NDM and referred back to the powers and policies I had available to detain the female and lawfully arrest her for the offence she was suspected of committing. I followed the Five-Step Appeal model with the suspect and stated if there was </w:t>
      </w:r>
      <w:r w:rsidR="0012196A" w:rsidRPr="00DF65D8">
        <w:rPr>
          <w:rFonts w:asciiTheme="minorBidi" w:hAnsiTheme="minorBidi" w:cstheme="minorBidi"/>
          <w:sz w:val="24"/>
          <w:szCs w:val="24"/>
        </w:rPr>
        <w:t>anything,</w:t>
      </w:r>
      <w:r w:rsidR="0012196A" w:rsidRPr="00DF65D8">
        <w:rPr>
          <w:rFonts w:asciiTheme="minorBidi" w:hAnsiTheme="minorBidi" w:cstheme="minorBidi"/>
          <w:sz w:val="24"/>
          <w:szCs w:val="24"/>
        </w:rPr>
        <w:t xml:space="preserve"> I could reasonably do to seek her </w:t>
      </w:r>
      <w:r w:rsidR="0012196A" w:rsidRPr="00DF65D8">
        <w:rPr>
          <w:rFonts w:asciiTheme="minorBidi" w:hAnsiTheme="minorBidi" w:cstheme="minorBidi"/>
          <w:sz w:val="24"/>
          <w:szCs w:val="24"/>
        </w:rPr>
        <w:t>cooperation (</w:t>
      </w:r>
      <w:r w:rsidR="0012196A" w:rsidRPr="00DF65D8">
        <w:rPr>
          <w:rFonts w:asciiTheme="minorBidi" w:hAnsiTheme="minorBidi" w:cstheme="minorBidi"/>
          <w:sz w:val="24"/>
          <w:szCs w:val="24"/>
        </w:rPr>
        <w:t>College of Policing, 2020). I escalated my response, and the suspect attempted to run out of the front door. I used verbal tactics "STOP RUNNING AWAY</w:t>
      </w:r>
      <w:r w:rsidRPr="00DF65D8">
        <w:rPr>
          <w:rFonts w:asciiTheme="minorBidi" w:hAnsiTheme="minorBidi" w:cstheme="minorBidi"/>
          <w:sz w:val="24"/>
          <w:szCs w:val="24"/>
        </w:rPr>
        <w:t>, STAY WHERE YOU ARE</w:t>
      </w:r>
      <w:r w:rsidR="0012196A" w:rsidRPr="00DF65D8">
        <w:rPr>
          <w:rFonts w:asciiTheme="minorBidi" w:hAnsiTheme="minorBidi" w:cstheme="minorBidi"/>
          <w:sz w:val="24"/>
          <w:szCs w:val="24"/>
        </w:rPr>
        <w:t>" I followed the suspect, exercised my power of using reasonable force under Section 117 of PACE 1984, grabbed hold of the suspect, and handcuffed her. I communicated every step I took after handcuffing the suspect. I explained the circumstance and grounds for their arrest. I followed this by explaining what I would do next "I AM GOING TO CONVEY</w:t>
      </w:r>
      <w:r w:rsidRPr="00DF65D8">
        <w:rPr>
          <w:rFonts w:asciiTheme="minorBidi" w:hAnsiTheme="minorBidi" w:cstheme="minorBidi"/>
          <w:sz w:val="24"/>
          <w:szCs w:val="24"/>
        </w:rPr>
        <w:t xml:space="preserve"> YOU</w:t>
      </w:r>
      <w:r w:rsidR="0012196A" w:rsidRPr="00DF65D8">
        <w:rPr>
          <w:rFonts w:asciiTheme="minorBidi" w:hAnsiTheme="minorBidi" w:cstheme="minorBidi"/>
          <w:sz w:val="24"/>
          <w:szCs w:val="24"/>
        </w:rPr>
        <w:t xml:space="preserve"> TO THE POLICE VEHICLE." The suspect complied, and no further necessary force was </w:t>
      </w:r>
      <w:r w:rsidR="009F2A2C" w:rsidRPr="00DF65D8">
        <w:rPr>
          <w:rFonts w:asciiTheme="minorBidi" w:hAnsiTheme="minorBidi" w:cstheme="minorBidi"/>
          <w:sz w:val="24"/>
          <w:szCs w:val="24"/>
        </w:rPr>
        <w:t>needed. I</w:t>
      </w:r>
      <w:r w:rsidR="009F2A2C" w:rsidRPr="00DF65D8">
        <w:rPr>
          <w:rFonts w:asciiTheme="minorBidi" w:hAnsiTheme="minorBidi" w:cstheme="minorBidi"/>
          <w:sz w:val="24"/>
          <w:szCs w:val="24"/>
        </w:rPr>
        <w:t xml:space="preserve"> acted in line with the Human Right Act of 1998 concerning the fundamental rights and freedom everyone is entitled to (Equality and Human Rights Commission, 2021). As a Police Officer exercising my lawful arrest duty, I engaged and evoked the suspect's human </w:t>
      </w:r>
      <w:r w:rsidR="009F2A2C" w:rsidRPr="00DF65D8">
        <w:rPr>
          <w:rFonts w:asciiTheme="minorBidi" w:hAnsiTheme="minorBidi" w:cstheme="minorBidi"/>
          <w:sz w:val="24"/>
          <w:szCs w:val="24"/>
        </w:rPr>
        <w:lastRenderedPageBreak/>
        <w:t>rights. The inference was absolutely essential as I maintained the legitimate aims of doing so to prevent crime and protect public safety.</w:t>
      </w:r>
      <w:r w:rsidR="009F2A2C" w:rsidRPr="00DF65D8">
        <w:rPr>
          <w:rFonts w:asciiTheme="minorBidi" w:hAnsiTheme="minorBidi" w:cstheme="minorBidi"/>
          <w:sz w:val="24"/>
          <w:szCs w:val="24"/>
        </w:rPr>
        <w:t xml:space="preserve"> </w:t>
      </w:r>
      <w:r w:rsidR="009F2A2C" w:rsidRPr="00DF65D8">
        <w:rPr>
          <w:rFonts w:asciiTheme="minorBidi" w:hAnsiTheme="minorBidi" w:cstheme="minorBidi"/>
          <w:sz w:val="24"/>
          <w:szCs w:val="24"/>
        </w:rPr>
        <w:t>In line with Article 7, no punishment without law, I arrested the suspect for a criminal offence that is a crime when the suspect committed it (Equality and Human Rights Commission, 2021). I ensured I acted in line with Article 14 and did not discriminate.</w:t>
      </w:r>
    </w:p>
    <w:p w14:paraId="12F728B6" w14:textId="0B174E6A" w:rsidR="00353877" w:rsidRPr="00DF65D8" w:rsidRDefault="00353877" w:rsidP="00DF65D8">
      <w:pPr>
        <w:spacing w:line="360" w:lineRule="auto"/>
        <w:ind w:right="107"/>
        <w:jc w:val="both"/>
        <w:rPr>
          <w:rFonts w:asciiTheme="minorBidi" w:hAnsiTheme="minorBidi" w:cstheme="minorBidi"/>
          <w:sz w:val="24"/>
          <w:szCs w:val="24"/>
        </w:rPr>
      </w:pPr>
    </w:p>
    <w:p w14:paraId="52720137" w14:textId="77777777" w:rsidR="00DF65D8" w:rsidRPr="00DF65D8" w:rsidRDefault="00DF65D8" w:rsidP="00DF65D8">
      <w:pPr>
        <w:spacing w:line="360" w:lineRule="auto"/>
        <w:ind w:right="107"/>
        <w:rPr>
          <w:rFonts w:asciiTheme="minorBidi" w:hAnsiTheme="minorBidi" w:cstheme="minorBidi"/>
          <w:sz w:val="24"/>
          <w:szCs w:val="24"/>
        </w:rPr>
      </w:pPr>
    </w:p>
    <w:p w14:paraId="7E85F11E" w14:textId="2AE85419" w:rsidR="00DF65D8" w:rsidRPr="00DF65D8" w:rsidRDefault="00DF65D8"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t xml:space="preserve">   </w:t>
      </w:r>
      <w:r w:rsidRPr="00DF65D8">
        <w:rPr>
          <w:rFonts w:asciiTheme="minorBidi" w:hAnsiTheme="minorBidi" w:cstheme="minorBidi"/>
          <w:sz w:val="24"/>
          <w:szCs w:val="24"/>
        </w:rPr>
        <w:t xml:space="preserve">Upon reflection, I rationalised that discretion could not be applied in this situation. Following the Code of Ethics, Police discretion is stated as being necessary. Still, it must be used wisely when making decisions. The suspect was not cooperating with commands given and obtained a warning marker on the Police database as a high repeat domestic abuse aggressor to the victim. Owing to this and the nature of the offence being domestic and violent, I did not deem it appropriate. It was proportionate to note use discretion. However, I treated the suspect with integrity, used my police power and authority lawful and proportionately, and respected the suspect's rights. As a Police Officer, I remained impartial in this investigation. I explained to the suspect what would happen when she arrived in Custody and that he would have an opportunity to provide her account in an interview. I reminded the suspect that they were under caution and explained the caution, ensuring it was understood by the suspect (College of Policing, 2014). I assured the suspect's well-being by asking her if she had any </w:t>
      </w:r>
      <w:r w:rsidRPr="00DF65D8">
        <w:rPr>
          <w:rFonts w:asciiTheme="minorBidi" w:hAnsiTheme="minorBidi" w:cstheme="minorBidi"/>
          <w:sz w:val="24"/>
          <w:szCs w:val="24"/>
        </w:rPr>
        <w:t>medication</w:t>
      </w:r>
      <w:r w:rsidRPr="00DF65D8">
        <w:rPr>
          <w:rFonts w:asciiTheme="minorBidi" w:hAnsiTheme="minorBidi" w:cstheme="minorBidi"/>
          <w:sz w:val="24"/>
          <w:szCs w:val="24"/>
        </w:rPr>
        <w:t xml:space="preserve"> that she needed to take into Police Custody.</w:t>
      </w:r>
      <w:r>
        <w:rPr>
          <w:rFonts w:asciiTheme="minorBidi" w:hAnsiTheme="minorBidi" w:cstheme="minorBidi"/>
          <w:sz w:val="24"/>
          <w:szCs w:val="24"/>
        </w:rPr>
        <w:t xml:space="preserve"> I reflected my policing values and code of conduct in every action and when dealing with the victim and suspect.</w:t>
      </w:r>
    </w:p>
    <w:p w14:paraId="7268371F" w14:textId="77777777" w:rsidR="00DF65D8" w:rsidRPr="00DF65D8" w:rsidRDefault="00DF65D8" w:rsidP="00DF65D8">
      <w:pPr>
        <w:spacing w:line="360" w:lineRule="auto"/>
        <w:ind w:right="107"/>
        <w:jc w:val="both"/>
        <w:rPr>
          <w:rFonts w:asciiTheme="minorBidi" w:hAnsiTheme="minorBidi" w:cstheme="minorBidi"/>
          <w:sz w:val="24"/>
          <w:szCs w:val="24"/>
        </w:rPr>
      </w:pPr>
    </w:p>
    <w:p w14:paraId="13B603AD" w14:textId="5012A6A6" w:rsidR="00DF65D8" w:rsidRDefault="00DF65D8" w:rsidP="00DF65D8">
      <w:pPr>
        <w:spacing w:line="360" w:lineRule="auto"/>
        <w:ind w:right="107"/>
        <w:jc w:val="both"/>
        <w:rPr>
          <w:rFonts w:asciiTheme="minorBidi" w:hAnsiTheme="minorBidi" w:cstheme="minorBidi"/>
          <w:sz w:val="24"/>
          <w:szCs w:val="24"/>
        </w:rPr>
      </w:pPr>
      <w:r w:rsidRPr="00DF65D8">
        <w:rPr>
          <w:rFonts w:asciiTheme="minorBidi" w:hAnsiTheme="minorBidi" w:cstheme="minorBidi"/>
          <w:sz w:val="24"/>
          <w:szCs w:val="24"/>
        </w:rPr>
        <w:t xml:space="preserve">To conclude, I am proud of how I dealt with this incident, although, in hindsight, I needed to use force to gain </w:t>
      </w:r>
      <w:r w:rsidRPr="00DF65D8">
        <w:rPr>
          <w:rFonts w:asciiTheme="minorBidi" w:hAnsiTheme="minorBidi" w:cstheme="minorBidi"/>
          <w:sz w:val="24"/>
          <w:szCs w:val="24"/>
        </w:rPr>
        <w:t>compliance</w:t>
      </w:r>
      <w:r w:rsidRPr="00DF65D8">
        <w:rPr>
          <w:rFonts w:asciiTheme="minorBidi" w:hAnsiTheme="minorBidi" w:cstheme="minorBidi"/>
          <w:sz w:val="24"/>
          <w:szCs w:val="24"/>
        </w:rPr>
        <w:t>. Initially, I doubted myself as the suspect was being verbally aggressive and commenting on how I was acting unlawfully. However, as I went through the NDM, I recognised the powers and policies I had to deal with this incident, and I gained more confidence I was acting effectively and in a lawful manner. In retrospect, I would aim to conduct more investigative action to build an investigation and case file for court. However, I recognise this is more difficult as a Response Officer, and I aim to achieve this in my attachment as a Hub Officer.</w:t>
      </w:r>
      <w:r>
        <w:rPr>
          <w:rFonts w:asciiTheme="minorBidi" w:hAnsiTheme="minorBidi" w:cstheme="minorBidi"/>
          <w:sz w:val="24"/>
          <w:szCs w:val="24"/>
        </w:rPr>
        <w:t xml:space="preserve"> I recognise that I need to be more assertive and confident in carry out my duty as a Police Officer. I further recognise the use of communication is key and can in some situations be enough to detail with incident but it all depends on the </w:t>
      </w:r>
      <w:r>
        <w:rPr>
          <w:rFonts w:asciiTheme="minorBidi" w:hAnsiTheme="minorBidi" w:cstheme="minorBidi"/>
          <w:sz w:val="24"/>
          <w:szCs w:val="24"/>
        </w:rPr>
        <w:lastRenderedPageBreak/>
        <w:t xml:space="preserve">behaviour reflected by the second party. </w:t>
      </w:r>
      <w:r w:rsidRPr="00DF65D8">
        <w:rPr>
          <w:rFonts w:asciiTheme="minorBidi" w:hAnsiTheme="minorBidi" w:cstheme="minorBidi"/>
          <w:sz w:val="24"/>
          <w:szCs w:val="24"/>
        </w:rPr>
        <w:t xml:space="preserve">The NDM guided me through a challenging situation while allowing me to maintain control of the </w:t>
      </w:r>
      <w:r>
        <w:rPr>
          <w:rFonts w:asciiTheme="minorBidi" w:hAnsiTheme="minorBidi" w:cstheme="minorBidi"/>
          <w:sz w:val="24"/>
          <w:szCs w:val="24"/>
        </w:rPr>
        <w:t>situation.</w:t>
      </w:r>
    </w:p>
    <w:p w14:paraId="6FE0C1DF" w14:textId="1C7A787B" w:rsidR="00DF65D8" w:rsidRDefault="00DF65D8" w:rsidP="00DF65D8">
      <w:pPr>
        <w:spacing w:line="360" w:lineRule="auto"/>
        <w:ind w:right="107"/>
        <w:jc w:val="both"/>
        <w:rPr>
          <w:rFonts w:asciiTheme="minorBidi" w:hAnsiTheme="minorBidi" w:cstheme="minorBidi"/>
          <w:sz w:val="24"/>
          <w:szCs w:val="24"/>
        </w:rPr>
      </w:pPr>
    </w:p>
    <w:p w14:paraId="216CD2E3" w14:textId="66E31DE3" w:rsidR="00DF65D8" w:rsidRDefault="00DF65D8" w:rsidP="00DF65D8">
      <w:pPr>
        <w:spacing w:line="360" w:lineRule="auto"/>
        <w:ind w:right="107"/>
        <w:jc w:val="both"/>
        <w:rPr>
          <w:rFonts w:asciiTheme="minorBidi" w:hAnsiTheme="minorBidi" w:cstheme="minorBidi"/>
          <w:sz w:val="24"/>
          <w:szCs w:val="24"/>
        </w:rPr>
      </w:pPr>
    </w:p>
    <w:p w14:paraId="31FE7BFC" w14:textId="72B6259E" w:rsidR="00DF65D8" w:rsidRPr="00DF65D8" w:rsidRDefault="00DF65D8" w:rsidP="00DF65D8">
      <w:pPr>
        <w:spacing w:line="360" w:lineRule="auto"/>
        <w:ind w:right="107"/>
        <w:jc w:val="both"/>
        <w:rPr>
          <w:rFonts w:asciiTheme="minorBidi" w:hAnsiTheme="minorBidi" w:cstheme="minorBidi"/>
          <w:b/>
          <w:bCs/>
          <w:sz w:val="24"/>
          <w:szCs w:val="24"/>
        </w:rPr>
      </w:pPr>
      <w:r w:rsidRPr="00DF65D8">
        <w:rPr>
          <w:rFonts w:asciiTheme="minorBidi" w:hAnsiTheme="minorBidi" w:cstheme="minorBidi"/>
          <w:b/>
          <w:bCs/>
          <w:sz w:val="24"/>
          <w:szCs w:val="24"/>
          <w:highlight w:val="yellow"/>
        </w:rPr>
        <w:t>Word count – 2,</w:t>
      </w:r>
      <w:r w:rsidRPr="00C16A5D">
        <w:rPr>
          <w:rFonts w:asciiTheme="minorBidi" w:hAnsiTheme="minorBidi" w:cstheme="minorBidi"/>
          <w:b/>
          <w:bCs/>
          <w:sz w:val="24"/>
          <w:szCs w:val="24"/>
          <w:highlight w:val="yellow"/>
        </w:rPr>
        <w:t>50</w:t>
      </w:r>
      <w:r w:rsidR="00C16A5D" w:rsidRPr="00C16A5D">
        <w:rPr>
          <w:rFonts w:asciiTheme="minorBidi" w:hAnsiTheme="minorBidi" w:cstheme="minorBidi"/>
          <w:b/>
          <w:bCs/>
          <w:sz w:val="24"/>
          <w:szCs w:val="24"/>
          <w:highlight w:val="yellow"/>
        </w:rPr>
        <w:t>4</w:t>
      </w:r>
    </w:p>
    <w:p w14:paraId="65F468F0" w14:textId="6C6AA816" w:rsidR="00DF65D8" w:rsidRDefault="00DF65D8" w:rsidP="00DF65D8">
      <w:pPr>
        <w:spacing w:line="360" w:lineRule="auto"/>
        <w:ind w:right="107"/>
        <w:jc w:val="both"/>
        <w:rPr>
          <w:rFonts w:asciiTheme="minorBidi" w:hAnsiTheme="minorBidi" w:cstheme="minorBidi"/>
          <w:sz w:val="24"/>
          <w:szCs w:val="24"/>
        </w:rPr>
      </w:pPr>
    </w:p>
    <w:p w14:paraId="52BF3938" w14:textId="0D030279" w:rsidR="00DF65D8" w:rsidRDefault="00DF65D8" w:rsidP="00DF65D8">
      <w:pPr>
        <w:spacing w:line="360" w:lineRule="auto"/>
        <w:ind w:right="107"/>
        <w:jc w:val="both"/>
        <w:rPr>
          <w:rFonts w:asciiTheme="minorBidi" w:hAnsiTheme="minorBidi" w:cstheme="minorBidi"/>
          <w:sz w:val="24"/>
          <w:szCs w:val="24"/>
        </w:rPr>
      </w:pPr>
    </w:p>
    <w:p w14:paraId="4782895D" w14:textId="77777777" w:rsidR="00DF65D8" w:rsidRPr="00DF65D8" w:rsidRDefault="00DF65D8" w:rsidP="00DF65D8">
      <w:pPr>
        <w:spacing w:line="360" w:lineRule="auto"/>
        <w:ind w:right="107"/>
        <w:jc w:val="both"/>
        <w:rPr>
          <w:rFonts w:asciiTheme="minorBidi" w:hAnsiTheme="minorBidi" w:cstheme="minorBidi"/>
          <w:sz w:val="24"/>
          <w:szCs w:val="24"/>
        </w:rPr>
      </w:pPr>
    </w:p>
    <w:p w14:paraId="4665BBCE" w14:textId="47E29A90" w:rsidR="00DF65D8" w:rsidRDefault="00DF65D8" w:rsidP="00E6298B">
      <w:pPr>
        <w:ind w:right="107"/>
        <w:jc w:val="both"/>
        <w:rPr>
          <w:sz w:val="24"/>
          <w:szCs w:val="24"/>
        </w:rPr>
      </w:pPr>
    </w:p>
    <w:p w14:paraId="5B506026" w14:textId="358589D7" w:rsidR="00DF65D8" w:rsidRDefault="00DF65D8" w:rsidP="00E6298B">
      <w:pPr>
        <w:ind w:right="107"/>
        <w:jc w:val="both"/>
        <w:rPr>
          <w:sz w:val="24"/>
          <w:szCs w:val="24"/>
        </w:rPr>
      </w:pPr>
    </w:p>
    <w:p w14:paraId="5F05D67E" w14:textId="77777777" w:rsidR="00DF65D8" w:rsidRDefault="00DF65D8" w:rsidP="00E6298B">
      <w:pPr>
        <w:ind w:right="107"/>
        <w:jc w:val="both"/>
        <w:rPr>
          <w:sz w:val="24"/>
          <w:szCs w:val="24"/>
        </w:rPr>
      </w:pPr>
    </w:p>
    <w:p w14:paraId="2FCFB3DA" w14:textId="4E338511" w:rsidR="00DF65D8" w:rsidRDefault="00DF65D8" w:rsidP="00E6298B">
      <w:pPr>
        <w:ind w:right="107"/>
        <w:jc w:val="both"/>
        <w:rPr>
          <w:sz w:val="24"/>
          <w:szCs w:val="24"/>
        </w:rPr>
      </w:pPr>
    </w:p>
    <w:p w14:paraId="2984B2F8" w14:textId="77777777" w:rsidR="00DF65D8" w:rsidRDefault="00DF65D8" w:rsidP="00E6298B">
      <w:pPr>
        <w:ind w:right="107"/>
        <w:jc w:val="both"/>
        <w:rPr>
          <w:sz w:val="24"/>
          <w:szCs w:val="24"/>
        </w:rPr>
      </w:pPr>
    </w:p>
    <w:p w14:paraId="1FC1CD07" w14:textId="68E33AAA" w:rsidR="00353877" w:rsidRDefault="00353877" w:rsidP="00E6298B">
      <w:pPr>
        <w:ind w:right="107"/>
        <w:jc w:val="both"/>
        <w:rPr>
          <w:sz w:val="24"/>
          <w:szCs w:val="24"/>
        </w:rPr>
      </w:pPr>
    </w:p>
    <w:p w14:paraId="691EF55A" w14:textId="63B75AC1" w:rsidR="00353877" w:rsidRDefault="00353877" w:rsidP="00E6298B">
      <w:pPr>
        <w:ind w:right="107"/>
        <w:jc w:val="both"/>
        <w:rPr>
          <w:sz w:val="24"/>
          <w:szCs w:val="24"/>
        </w:rPr>
      </w:pPr>
    </w:p>
    <w:p w14:paraId="0C218EE2" w14:textId="7E7335BC" w:rsidR="00353877" w:rsidRDefault="00353877" w:rsidP="00E6298B">
      <w:pPr>
        <w:ind w:right="107"/>
        <w:jc w:val="both"/>
        <w:rPr>
          <w:sz w:val="24"/>
          <w:szCs w:val="24"/>
        </w:rPr>
      </w:pPr>
    </w:p>
    <w:p w14:paraId="24E171FF" w14:textId="77DF117C" w:rsidR="00353877" w:rsidRDefault="00353877" w:rsidP="00E6298B">
      <w:pPr>
        <w:ind w:right="107"/>
        <w:jc w:val="both"/>
        <w:rPr>
          <w:sz w:val="24"/>
          <w:szCs w:val="24"/>
        </w:rPr>
      </w:pPr>
    </w:p>
    <w:p w14:paraId="43AEB7AF" w14:textId="20C9954F" w:rsidR="00353877" w:rsidRDefault="00353877" w:rsidP="00E6298B">
      <w:pPr>
        <w:ind w:right="107"/>
        <w:jc w:val="both"/>
        <w:rPr>
          <w:sz w:val="24"/>
          <w:szCs w:val="24"/>
        </w:rPr>
      </w:pPr>
    </w:p>
    <w:p w14:paraId="7071BE47" w14:textId="569DAE0A" w:rsidR="00353877" w:rsidRDefault="00353877" w:rsidP="00E6298B">
      <w:pPr>
        <w:ind w:right="107"/>
        <w:jc w:val="both"/>
        <w:rPr>
          <w:sz w:val="24"/>
          <w:szCs w:val="24"/>
        </w:rPr>
      </w:pPr>
    </w:p>
    <w:p w14:paraId="7A2AA666" w14:textId="513E7F0E" w:rsidR="00353877" w:rsidRDefault="00353877" w:rsidP="00E6298B">
      <w:pPr>
        <w:ind w:right="107"/>
        <w:jc w:val="both"/>
        <w:rPr>
          <w:sz w:val="24"/>
          <w:szCs w:val="24"/>
        </w:rPr>
      </w:pPr>
    </w:p>
    <w:p w14:paraId="659D1A6B" w14:textId="570B6F02" w:rsidR="00353877" w:rsidRDefault="00353877" w:rsidP="00E6298B">
      <w:pPr>
        <w:ind w:right="107"/>
        <w:jc w:val="both"/>
        <w:rPr>
          <w:sz w:val="24"/>
          <w:szCs w:val="24"/>
        </w:rPr>
      </w:pPr>
    </w:p>
    <w:p w14:paraId="6CAE8E65" w14:textId="77777777" w:rsidR="00353877" w:rsidRPr="00270EEB" w:rsidRDefault="00353877"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C81C22" w:rsidRDefault="00575A8F" w:rsidP="00C81C22">
            <w:pPr>
              <w:rPr>
                <w:rFonts w:asciiTheme="minorBidi" w:hAnsiTheme="minorBidi" w:cstheme="minorBidi"/>
                <w:sz w:val="24"/>
                <w:szCs w:val="24"/>
              </w:rPr>
            </w:pPr>
          </w:p>
          <w:p w14:paraId="1C9FA00C" w14:textId="1DE5F90B" w:rsidR="00575A8F"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One area of development I quickly noted during my tutorship is within my statement writing. I found that I was writing an effective statement but failed to point out and cover all the points to prove for that offence. Furthermore, I lacked structure in my statements.</w:t>
            </w:r>
          </w:p>
          <w:p w14:paraId="32CBB0C5" w14:textId="77777777" w:rsidR="00575A8F" w:rsidRPr="00C81C22" w:rsidRDefault="00575A8F" w:rsidP="00C81C22">
            <w:pPr>
              <w:rPr>
                <w:rFonts w:asciiTheme="minorBidi" w:hAnsiTheme="minorBidi" w:cstheme="minorBidi"/>
                <w:sz w:val="24"/>
                <w:szCs w:val="24"/>
              </w:rPr>
            </w:pPr>
          </w:p>
          <w:p w14:paraId="4B494930" w14:textId="77777777" w:rsidR="00575A8F" w:rsidRPr="00C81C22" w:rsidRDefault="00575A8F" w:rsidP="00C81C22">
            <w:pPr>
              <w:rPr>
                <w:rFonts w:asciiTheme="minorBidi" w:hAnsiTheme="minorBidi" w:cstheme="minorBidi"/>
                <w:sz w:val="24"/>
                <w:szCs w:val="24"/>
              </w:rPr>
            </w:pPr>
          </w:p>
          <w:p w14:paraId="55898530" w14:textId="77777777" w:rsidR="00575A8F" w:rsidRPr="00C81C22" w:rsidRDefault="00575A8F" w:rsidP="00C81C22">
            <w:pPr>
              <w:rPr>
                <w:rFonts w:asciiTheme="minorBidi" w:hAnsiTheme="minorBidi" w:cstheme="minorBidi"/>
                <w:sz w:val="24"/>
                <w:szCs w:val="24"/>
              </w:rPr>
            </w:pPr>
          </w:p>
          <w:p w14:paraId="17C7589C" w14:textId="77777777" w:rsidR="00575A8F" w:rsidRPr="00C81C22" w:rsidRDefault="00575A8F" w:rsidP="00C81C22">
            <w:pPr>
              <w:rPr>
                <w:rFonts w:asciiTheme="minorBidi" w:hAnsiTheme="minorBidi" w:cstheme="minorBidi"/>
                <w:sz w:val="24"/>
                <w:szCs w:val="24"/>
              </w:rPr>
            </w:pPr>
          </w:p>
          <w:p w14:paraId="559F07CD" w14:textId="77777777" w:rsidR="00575A8F" w:rsidRPr="00C81C22" w:rsidRDefault="00575A8F" w:rsidP="00C81C22">
            <w:pPr>
              <w:rPr>
                <w:rFonts w:asciiTheme="minorBidi" w:hAnsiTheme="minorBidi" w:cstheme="minorBidi"/>
                <w:sz w:val="24"/>
                <w:szCs w:val="24"/>
              </w:rPr>
            </w:pPr>
          </w:p>
          <w:p w14:paraId="50FB26FA" w14:textId="77777777" w:rsidR="00575A8F" w:rsidRPr="00C81C22" w:rsidRDefault="00575A8F" w:rsidP="00C81C22">
            <w:pPr>
              <w:rPr>
                <w:rFonts w:asciiTheme="minorBidi" w:hAnsiTheme="minorBidi" w:cstheme="minorBidi"/>
                <w:sz w:val="24"/>
                <w:szCs w:val="24"/>
              </w:rPr>
            </w:pPr>
          </w:p>
          <w:p w14:paraId="4E13270D" w14:textId="77777777" w:rsidR="00575A8F" w:rsidRPr="00C81C22" w:rsidRDefault="00575A8F" w:rsidP="00C81C22">
            <w:pPr>
              <w:rPr>
                <w:rFonts w:asciiTheme="minorBidi" w:hAnsiTheme="minorBidi" w:cstheme="minorBidi"/>
                <w:sz w:val="24"/>
                <w:szCs w:val="24"/>
              </w:rPr>
            </w:pPr>
          </w:p>
          <w:p w14:paraId="4FCDFC95" w14:textId="77777777" w:rsidR="00575A8F" w:rsidRPr="00C81C22" w:rsidRDefault="00575A8F" w:rsidP="00C81C22">
            <w:pPr>
              <w:rPr>
                <w:rFonts w:asciiTheme="minorBidi" w:hAnsiTheme="minorBidi" w:cstheme="minorBidi"/>
                <w:sz w:val="24"/>
                <w:szCs w:val="24"/>
              </w:rPr>
            </w:pPr>
          </w:p>
        </w:tc>
        <w:tc>
          <w:tcPr>
            <w:tcW w:w="2433" w:type="dxa"/>
            <w:shd w:val="clear" w:color="auto" w:fill="auto"/>
          </w:tcPr>
          <w:p w14:paraId="2C5FB852" w14:textId="038329F5" w:rsidR="00575A8F"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I believe this can be easily achieved through volunteering to take more statements and shadowing other experienced Officers. In addition, I have the opportunity to focus on the G4 cases I am assigned weekly to identify potential witnesses and obtain a statement from them and the victim or victims of crime. Furthermore, I can help my colleagues with their caseload by offering to contact witnesses on their behalf to obtain statements. Lastly, I can utilise different resources of guidelines on PowerPoints and Pocket Sergeant that summarise the essential key points that need to be covered for each offence.</w:t>
            </w:r>
          </w:p>
        </w:tc>
        <w:tc>
          <w:tcPr>
            <w:tcW w:w="2426" w:type="dxa"/>
            <w:shd w:val="clear" w:color="auto" w:fill="auto"/>
          </w:tcPr>
          <w:p w14:paraId="26375891" w14:textId="77777777" w:rsidR="00C81C22" w:rsidRPr="00C81C22" w:rsidRDefault="00C81C22" w:rsidP="00C81C22">
            <w:pPr>
              <w:rPr>
                <w:rFonts w:asciiTheme="minorBidi" w:hAnsiTheme="minorBidi" w:cstheme="minorBidi"/>
                <w:sz w:val="24"/>
                <w:szCs w:val="24"/>
              </w:rPr>
            </w:pPr>
          </w:p>
          <w:p w14:paraId="344D7BF5" w14:textId="77777777" w:rsidR="00C81C22" w:rsidRPr="00C81C22" w:rsidRDefault="00C81C22" w:rsidP="00C81C22">
            <w:pPr>
              <w:rPr>
                <w:rFonts w:asciiTheme="minorBidi" w:hAnsiTheme="minorBidi" w:cstheme="minorBidi"/>
                <w:sz w:val="24"/>
                <w:szCs w:val="24"/>
              </w:rPr>
            </w:pPr>
          </w:p>
          <w:p w14:paraId="1B993235" w14:textId="05DA46EA"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During my initial week of response, I had the opportunity to shadow my tutor. Thus, I gained an idea of the essential questions they asked witnesses and victims to extract the necessary information for a statement. In addition, I observed the layout of the statement by highlighting subsections within the statement. I found this was easy to follow, read and create a picture of the incident and the offence, and covered all the points to prove.</w:t>
            </w:r>
          </w:p>
          <w:p w14:paraId="5F27EAAD" w14:textId="77777777" w:rsidR="00C81C22" w:rsidRPr="00C81C22" w:rsidRDefault="00C81C22" w:rsidP="00C81C22">
            <w:pPr>
              <w:rPr>
                <w:rFonts w:asciiTheme="minorBidi" w:hAnsiTheme="minorBidi" w:cstheme="minorBidi"/>
                <w:sz w:val="24"/>
                <w:szCs w:val="24"/>
              </w:rPr>
            </w:pPr>
          </w:p>
          <w:p w14:paraId="1962DD5F"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Pocket Sergeant is a great tool I was advised to download to provide a quick summary of the points to prove for each offence.</w:t>
            </w:r>
          </w:p>
          <w:p w14:paraId="00D335EB" w14:textId="77777777" w:rsidR="00C81C22" w:rsidRPr="00C81C22" w:rsidRDefault="00C81C22" w:rsidP="00C81C22">
            <w:pPr>
              <w:rPr>
                <w:rFonts w:asciiTheme="minorBidi" w:hAnsiTheme="minorBidi" w:cstheme="minorBidi"/>
                <w:sz w:val="24"/>
                <w:szCs w:val="24"/>
              </w:rPr>
            </w:pPr>
          </w:p>
          <w:p w14:paraId="41C838E2"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lastRenderedPageBreak/>
              <w:t>Hub attachment will also enable me to develop new and further skills in statement writing. In the hub, I will constantly review statements taken by Officers and additional statements I will take for my caseload.</w:t>
            </w:r>
          </w:p>
          <w:p w14:paraId="6F2EF39C" w14:textId="393B1F01" w:rsidR="00575A8F"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 .</w:t>
            </w:r>
          </w:p>
        </w:tc>
        <w:tc>
          <w:tcPr>
            <w:tcW w:w="2426" w:type="dxa"/>
            <w:shd w:val="clear" w:color="auto" w:fill="auto"/>
          </w:tcPr>
          <w:p w14:paraId="4FF45D08"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lastRenderedPageBreak/>
              <w:t xml:space="preserve">  SMART</w:t>
            </w:r>
          </w:p>
          <w:p w14:paraId="6CA1E015" w14:textId="77777777" w:rsidR="00C81C22" w:rsidRPr="00C81C22" w:rsidRDefault="00C81C22" w:rsidP="00C81C22">
            <w:pPr>
              <w:rPr>
                <w:rFonts w:asciiTheme="minorBidi" w:hAnsiTheme="minorBidi" w:cstheme="minorBidi"/>
                <w:sz w:val="24"/>
                <w:szCs w:val="24"/>
              </w:rPr>
            </w:pPr>
          </w:p>
          <w:p w14:paraId="191E8037"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S – The improvement I am seeking to improve is my statement writing by the time I reach my hub attachment.</w:t>
            </w:r>
          </w:p>
          <w:p w14:paraId="422977C0" w14:textId="77777777" w:rsidR="00C81C22" w:rsidRPr="00C81C22" w:rsidRDefault="00C81C22" w:rsidP="00C81C22">
            <w:pPr>
              <w:rPr>
                <w:rFonts w:asciiTheme="minorBidi" w:hAnsiTheme="minorBidi" w:cstheme="minorBidi"/>
                <w:sz w:val="24"/>
                <w:szCs w:val="24"/>
              </w:rPr>
            </w:pPr>
          </w:p>
          <w:p w14:paraId="4BE3DC50" w14:textId="77777777" w:rsidR="00C81C22" w:rsidRPr="00C81C22" w:rsidRDefault="00C81C22" w:rsidP="00C81C22">
            <w:pPr>
              <w:rPr>
                <w:rFonts w:asciiTheme="minorBidi" w:hAnsiTheme="minorBidi" w:cstheme="minorBidi"/>
                <w:sz w:val="24"/>
                <w:szCs w:val="24"/>
              </w:rPr>
            </w:pPr>
          </w:p>
          <w:p w14:paraId="7F87C18D"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M – I have tracked my progress by comparing the statement I have taken from the start to the end of my tutorship on response. I did this by saving the statement and creating a template covering categories that need to be covered depending on the offence.</w:t>
            </w:r>
          </w:p>
          <w:p w14:paraId="16192BEC" w14:textId="77777777" w:rsidR="00C81C22" w:rsidRPr="00C81C22" w:rsidRDefault="00C81C22" w:rsidP="00C81C22">
            <w:pPr>
              <w:rPr>
                <w:rFonts w:asciiTheme="minorBidi" w:hAnsiTheme="minorBidi" w:cstheme="minorBidi"/>
                <w:sz w:val="24"/>
                <w:szCs w:val="24"/>
              </w:rPr>
            </w:pPr>
          </w:p>
          <w:p w14:paraId="5EB6AD36" w14:textId="0C6C7C08"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A- This goal is achievable, and I can use my tutor to review my statement to ensure there is an ongoing improvement</w:t>
            </w:r>
          </w:p>
          <w:p w14:paraId="211FDE77" w14:textId="77777777" w:rsidR="00C81C22" w:rsidRPr="00C81C22" w:rsidRDefault="00C81C22" w:rsidP="00C81C22">
            <w:pPr>
              <w:rPr>
                <w:rFonts w:asciiTheme="minorBidi" w:hAnsiTheme="minorBidi" w:cstheme="minorBidi"/>
                <w:sz w:val="24"/>
                <w:szCs w:val="24"/>
              </w:rPr>
            </w:pPr>
          </w:p>
          <w:p w14:paraId="5EA639A5"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R – By attending more calls, this can be achieved within a </w:t>
            </w:r>
            <w:r w:rsidRPr="00C81C22">
              <w:rPr>
                <w:rFonts w:asciiTheme="minorBidi" w:hAnsiTheme="minorBidi" w:cstheme="minorBidi"/>
                <w:sz w:val="24"/>
                <w:szCs w:val="24"/>
              </w:rPr>
              <w:lastRenderedPageBreak/>
              <w:t>reasonable time, but I recognise it is an ongoing learning experience</w:t>
            </w:r>
          </w:p>
          <w:p w14:paraId="29FE548C" w14:textId="77777777" w:rsidR="00C81C22" w:rsidRPr="00C81C22" w:rsidRDefault="00C81C22" w:rsidP="00C81C22">
            <w:pPr>
              <w:rPr>
                <w:rFonts w:asciiTheme="minorBidi" w:hAnsiTheme="minorBidi" w:cstheme="minorBidi"/>
                <w:sz w:val="24"/>
                <w:szCs w:val="24"/>
              </w:rPr>
            </w:pPr>
          </w:p>
          <w:p w14:paraId="3851D535" w14:textId="1CFE3E07" w:rsidR="28A9B94D"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T – I aim to achieve this goal by the end of probation.</w:t>
            </w:r>
          </w:p>
        </w:tc>
      </w:tr>
      <w:tr w:rsidR="00575A8F" w:rsidRPr="00270EEB" w14:paraId="67CEB11A" w14:textId="77777777" w:rsidTr="28A9B94D">
        <w:tc>
          <w:tcPr>
            <w:tcW w:w="2462" w:type="dxa"/>
            <w:shd w:val="clear" w:color="auto" w:fill="auto"/>
          </w:tcPr>
          <w:p w14:paraId="1C2EB90F" w14:textId="77777777" w:rsidR="00575A8F" w:rsidRPr="00C81C22" w:rsidRDefault="00575A8F" w:rsidP="00C81C22">
            <w:pPr>
              <w:rPr>
                <w:rFonts w:asciiTheme="minorBidi" w:hAnsiTheme="minorBidi" w:cstheme="minorBidi"/>
                <w:sz w:val="24"/>
                <w:szCs w:val="24"/>
              </w:rPr>
            </w:pPr>
          </w:p>
          <w:p w14:paraId="477E47FE" w14:textId="77777777" w:rsidR="00575A8F" w:rsidRPr="00C81C22" w:rsidRDefault="00575A8F" w:rsidP="00C81C22">
            <w:pPr>
              <w:rPr>
                <w:rFonts w:asciiTheme="minorBidi" w:hAnsiTheme="minorBidi" w:cstheme="minorBidi"/>
                <w:sz w:val="24"/>
                <w:szCs w:val="24"/>
              </w:rPr>
            </w:pPr>
          </w:p>
          <w:p w14:paraId="529CC96B" w14:textId="77777777" w:rsidR="00575A8F" w:rsidRPr="00C81C22" w:rsidRDefault="00575A8F" w:rsidP="00C81C22">
            <w:pPr>
              <w:rPr>
                <w:rFonts w:asciiTheme="minorBidi" w:hAnsiTheme="minorBidi" w:cstheme="minorBidi"/>
                <w:sz w:val="24"/>
                <w:szCs w:val="24"/>
              </w:rPr>
            </w:pPr>
          </w:p>
          <w:p w14:paraId="63E7E828" w14:textId="68671B27" w:rsidR="00575A8F"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I aim to complete a case file independently as I have not had the opportunity to do so in response. Specifically, fill out all the relevant documents needed for a particular case file and attempt to complete different case files, whether it is NGAP, </w:t>
            </w:r>
            <w:proofErr w:type="gramStart"/>
            <w:r w:rsidRPr="00C81C22">
              <w:rPr>
                <w:rFonts w:asciiTheme="minorBidi" w:hAnsiTheme="minorBidi" w:cstheme="minorBidi"/>
                <w:sz w:val="24"/>
                <w:szCs w:val="24"/>
              </w:rPr>
              <w:t>GAP ,</w:t>
            </w:r>
            <w:proofErr w:type="gramEnd"/>
            <w:r w:rsidRPr="00C81C22">
              <w:rPr>
                <w:rFonts w:asciiTheme="minorBidi" w:hAnsiTheme="minorBidi" w:cstheme="minorBidi"/>
                <w:sz w:val="24"/>
                <w:szCs w:val="24"/>
              </w:rPr>
              <w:t xml:space="preserve"> RED OR GREEN CASES. This aim is an area I seek to develop to improve my investigative skills and focus on points to prove an offence.</w:t>
            </w:r>
          </w:p>
          <w:p w14:paraId="52C24203" w14:textId="77777777" w:rsidR="00575A8F" w:rsidRPr="00C81C22" w:rsidRDefault="00575A8F" w:rsidP="00C81C22">
            <w:pPr>
              <w:rPr>
                <w:rFonts w:asciiTheme="minorBidi" w:hAnsiTheme="minorBidi" w:cstheme="minorBidi"/>
                <w:sz w:val="24"/>
                <w:szCs w:val="24"/>
              </w:rPr>
            </w:pPr>
          </w:p>
          <w:p w14:paraId="016B541F" w14:textId="77777777" w:rsidR="00575A8F" w:rsidRPr="00C81C22" w:rsidRDefault="00575A8F" w:rsidP="00C81C22">
            <w:pPr>
              <w:rPr>
                <w:rFonts w:asciiTheme="minorBidi" w:hAnsiTheme="minorBidi" w:cstheme="minorBidi"/>
                <w:sz w:val="24"/>
                <w:szCs w:val="24"/>
              </w:rPr>
            </w:pPr>
          </w:p>
          <w:p w14:paraId="0D86D360" w14:textId="77777777" w:rsidR="00575A8F" w:rsidRPr="00C81C22" w:rsidRDefault="00575A8F" w:rsidP="00C81C22">
            <w:pPr>
              <w:rPr>
                <w:rFonts w:asciiTheme="minorBidi" w:hAnsiTheme="minorBidi" w:cstheme="minorBidi"/>
                <w:sz w:val="24"/>
                <w:szCs w:val="24"/>
              </w:rPr>
            </w:pPr>
          </w:p>
          <w:p w14:paraId="0867C081" w14:textId="77777777" w:rsidR="00575A8F" w:rsidRPr="00C81C22" w:rsidRDefault="00575A8F" w:rsidP="00C81C22">
            <w:pPr>
              <w:rPr>
                <w:rFonts w:asciiTheme="minorBidi" w:hAnsiTheme="minorBidi" w:cstheme="minorBidi"/>
                <w:sz w:val="24"/>
                <w:szCs w:val="24"/>
              </w:rPr>
            </w:pPr>
          </w:p>
          <w:p w14:paraId="0F50BD71" w14:textId="77777777" w:rsidR="00575A8F" w:rsidRPr="00C81C22" w:rsidRDefault="00575A8F" w:rsidP="00C81C22">
            <w:pPr>
              <w:rPr>
                <w:rFonts w:asciiTheme="minorBidi" w:hAnsiTheme="minorBidi" w:cstheme="minorBidi"/>
                <w:sz w:val="24"/>
                <w:szCs w:val="24"/>
              </w:rPr>
            </w:pPr>
          </w:p>
          <w:p w14:paraId="27804619" w14:textId="77777777" w:rsidR="00575A8F" w:rsidRPr="00C81C22" w:rsidRDefault="00575A8F" w:rsidP="00C81C22">
            <w:pPr>
              <w:rPr>
                <w:rFonts w:asciiTheme="minorBidi" w:hAnsiTheme="minorBidi" w:cstheme="minorBidi"/>
                <w:sz w:val="24"/>
                <w:szCs w:val="24"/>
              </w:rPr>
            </w:pPr>
          </w:p>
          <w:p w14:paraId="7F0DE516" w14:textId="77777777" w:rsidR="00575A8F" w:rsidRPr="00C81C22" w:rsidRDefault="00575A8F" w:rsidP="00C81C22">
            <w:pPr>
              <w:rPr>
                <w:rFonts w:asciiTheme="minorBidi" w:hAnsiTheme="minorBidi" w:cstheme="minorBidi"/>
                <w:sz w:val="24"/>
                <w:szCs w:val="24"/>
              </w:rPr>
            </w:pPr>
          </w:p>
          <w:p w14:paraId="531A87CC" w14:textId="77777777" w:rsidR="00575A8F" w:rsidRPr="00C81C22" w:rsidRDefault="00575A8F" w:rsidP="00C81C22">
            <w:pPr>
              <w:rPr>
                <w:rFonts w:asciiTheme="minorBidi" w:hAnsiTheme="minorBidi" w:cstheme="minorBidi"/>
                <w:sz w:val="24"/>
                <w:szCs w:val="24"/>
              </w:rPr>
            </w:pPr>
          </w:p>
        </w:tc>
        <w:tc>
          <w:tcPr>
            <w:tcW w:w="2433" w:type="dxa"/>
            <w:shd w:val="clear" w:color="auto" w:fill="auto"/>
          </w:tcPr>
          <w:p w14:paraId="3BD876A6" w14:textId="62F20AA5" w:rsidR="00575A8F"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I aim to achieve this goal by putting myself forward to be the Officer in the Case of an incident that attends. Furthermore, assisting colleagues with their case file building should it be deemed necessary.</w:t>
            </w:r>
          </w:p>
        </w:tc>
        <w:tc>
          <w:tcPr>
            <w:tcW w:w="2426" w:type="dxa"/>
            <w:shd w:val="clear" w:color="auto" w:fill="auto"/>
          </w:tcPr>
          <w:p w14:paraId="45DDFD60"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  I have been assigned a mentor in my hub attachment to shadow and follow within their steps.</w:t>
            </w:r>
          </w:p>
          <w:p w14:paraId="704E2A5B" w14:textId="77777777" w:rsidR="00C81C22" w:rsidRPr="00C81C22" w:rsidRDefault="00C81C22" w:rsidP="00C81C22">
            <w:pPr>
              <w:rPr>
                <w:rFonts w:asciiTheme="minorBidi" w:hAnsiTheme="minorBidi" w:cstheme="minorBidi"/>
                <w:sz w:val="24"/>
                <w:szCs w:val="24"/>
              </w:rPr>
            </w:pPr>
          </w:p>
          <w:p w14:paraId="01BBE723"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I have saved and retained multiple documents detailing relevant guidelines on building a case file and the different forms required depending on the case.</w:t>
            </w:r>
          </w:p>
          <w:p w14:paraId="209EE9C8" w14:textId="77777777" w:rsidR="00C81C22" w:rsidRPr="00C81C22" w:rsidRDefault="00C81C22" w:rsidP="00C81C22">
            <w:pPr>
              <w:rPr>
                <w:rFonts w:asciiTheme="minorBidi" w:hAnsiTheme="minorBidi" w:cstheme="minorBidi"/>
                <w:sz w:val="24"/>
                <w:szCs w:val="24"/>
              </w:rPr>
            </w:pPr>
          </w:p>
          <w:p w14:paraId="7A4C9A77" w14:textId="0B7B5CC0" w:rsidR="00575A8F"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Before sending it off, I have requested to sit in with the CIJT team to ensure that I know what they are looking for in a case file.</w:t>
            </w:r>
          </w:p>
        </w:tc>
        <w:tc>
          <w:tcPr>
            <w:tcW w:w="2426" w:type="dxa"/>
            <w:shd w:val="clear" w:color="auto" w:fill="auto"/>
          </w:tcPr>
          <w:p w14:paraId="176986B8"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SMART</w:t>
            </w:r>
          </w:p>
          <w:p w14:paraId="4661FDE9" w14:textId="77777777" w:rsidR="00C81C22" w:rsidRPr="00C81C22" w:rsidRDefault="00C81C22" w:rsidP="00C81C22">
            <w:pPr>
              <w:rPr>
                <w:rFonts w:asciiTheme="minorBidi" w:hAnsiTheme="minorBidi" w:cstheme="minorBidi"/>
                <w:sz w:val="24"/>
                <w:szCs w:val="24"/>
              </w:rPr>
            </w:pPr>
          </w:p>
          <w:p w14:paraId="3856AEE8" w14:textId="77777777" w:rsidR="00C81C22" w:rsidRPr="00C81C22" w:rsidRDefault="00C81C22" w:rsidP="00C81C22">
            <w:pPr>
              <w:rPr>
                <w:rFonts w:asciiTheme="minorBidi" w:hAnsiTheme="minorBidi" w:cstheme="minorBidi"/>
                <w:sz w:val="24"/>
                <w:szCs w:val="24"/>
              </w:rPr>
            </w:pPr>
            <w:proofErr w:type="gramStart"/>
            <w:r w:rsidRPr="00C81C22">
              <w:rPr>
                <w:rFonts w:asciiTheme="minorBidi" w:hAnsiTheme="minorBidi" w:cstheme="minorBidi"/>
                <w:sz w:val="24"/>
                <w:szCs w:val="24"/>
              </w:rPr>
              <w:t>S  -</w:t>
            </w:r>
            <w:proofErr w:type="gramEnd"/>
            <w:r w:rsidRPr="00C81C22">
              <w:rPr>
                <w:rFonts w:asciiTheme="minorBidi" w:hAnsiTheme="minorBidi" w:cstheme="minorBidi"/>
                <w:sz w:val="24"/>
                <w:szCs w:val="24"/>
              </w:rPr>
              <w:t xml:space="preserve"> The improvement I am seeking to improve is my case file building</w:t>
            </w:r>
          </w:p>
          <w:p w14:paraId="7080DD42" w14:textId="77777777" w:rsidR="00C81C22" w:rsidRPr="00C81C22" w:rsidRDefault="00C81C22" w:rsidP="00C81C22">
            <w:pPr>
              <w:rPr>
                <w:rFonts w:asciiTheme="minorBidi" w:hAnsiTheme="minorBidi" w:cstheme="minorBidi"/>
                <w:sz w:val="24"/>
                <w:szCs w:val="24"/>
              </w:rPr>
            </w:pPr>
          </w:p>
          <w:p w14:paraId="1AB52B29" w14:textId="77777777" w:rsidR="00C81C22" w:rsidRPr="00C81C22" w:rsidRDefault="00C81C22" w:rsidP="00C81C22">
            <w:pPr>
              <w:rPr>
                <w:rFonts w:asciiTheme="minorBidi" w:hAnsiTheme="minorBidi" w:cstheme="minorBidi"/>
                <w:sz w:val="24"/>
                <w:szCs w:val="24"/>
              </w:rPr>
            </w:pPr>
          </w:p>
          <w:p w14:paraId="334572E0" w14:textId="77777777" w:rsidR="00C81C22" w:rsidRPr="00C81C22" w:rsidRDefault="00C81C22" w:rsidP="00C81C22">
            <w:pPr>
              <w:rPr>
                <w:rFonts w:asciiTheme="minorBidi" w:hAnsiTheme="minorBidi" w:cstheme="minorBidi"/>
                <w:sz w:val="24"/>
                <w:szCs w:val="24"/>
              </w:rPr>
            </w:pPr>
          </w:p>
          <w:p w14:paraId="0A54D0F2"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M </w:t>
            </w:r>
            <w:proofErr w:type="gramStart"/>
            <w:r w:rsidRPr="00C81C22">
              <w:rPr>
                <w:rFonts w:asciiTheme="minorBidi" w:hAnsiTheme="minorBidi" w:cstheme="minorBidi"/>
                <w:sz w:val="24"/>
                <w:szCs w:val="24"/>
              </w:rPr>
              <w:t>-  I</w:t>
            </w:r>
            <w:proofErr w:type="gramEnd"/>
            <w:r w:rsidRPr="00C81C22">
              <w:rPr>
                <w:rFonts w:asciiTheme="minorBidi" w:hAnsiTheme="minorBidi" w:cstheme="minorBidi"/>
                <w:sz w:val="24"/>
                <w:szCs w:val="24"/>
              </w:rPr>
              <w:t xml:space="preserve"> seek to do this by the end of my hub attachment</w:t>
            </w:r>
          </w:p>
          <w:p w14:paraId="72E09805" w14:textId="77777777" w:rsidR="00C81C22" w:rsidRPr="00C81C22" w:rsidRDefault="00C81C22" w:rsidP="00C81C22">
            <w:pPr>
              <w:rPr>
                <w:rFonts w:asciiTheme="minorBidi" w:hAnsiTheme="minorBidi" w:cstheme="minorBidi"/>
                <w:sz w:val="24"/>
                <w:szCs w:val="24"/>
              </w:rPr>
            </w:pPr>
          </w:p>
          <w:p w14:paraId="2D34FC4B"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A – This goal is reasonable achieved by using guidelines and template to ensure all forms are completed efficiently</w:t>
            </w:r>
          </w:p>
          <w:p w14:paraId="64BF821D" w14:textId="77777777" w:rsidR="00C81C22" w:rsidRPr="00C81C22" w:rsidRDefault="00C81C22" w:rsidP="00C81C22">
            <w:pPr>
              <w:rPr>
                <w:rFonts w:asciiTheme="minorBidi" w:hAnsiTheme="minorBidi" w:cstheme="minorBidi"/>
                <w:sz w:val="24"/>
                <w:szCs w:val="24"/>
              </w:rPr>
            </w:pPr>
          </w:p>
          <w:p w14:paraId="21EF8D92"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R- this goal is relevant to my ideal attachment on CID in relation to bigger cases</w:t>
            </w:r>
          </w:p>
          <w:p w14:paraId="3BC0C9CE" w14:textId="77777777" w:rsidR="28A9B94D" w:rsidRPr="00C81C22" w:rsidRDefault="28A9B94D" w:rsidP="00C81C22">
            <w:pPr>
              <w:rPr>
                <w:rFonts w:asciiTheme="minorBidi" w:hAnsiTheme="minorBidi" w:cstheme="minorBidi"/>
                <w:sz w:val="24"/>
                <w:szCs w:val="24"/>
              </w:rPr>
            </w:pPr>
          </w:p>
          <w:p w14:paraId="003BC03B" w14:textId="31DC3783"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T- I aim to achieve this goal by the end of probation</w:t>
            </w:r>
          </w:p>
        </w:tc>
      </w:tr>
      <w:tr w:rsidR="00C81C22" w:rsidRPr="00270EEB" w14:paraId="3EE957C7" w14:textId="77777777" w:rsidTr="28A9B94D">
        <w:tc>
          <w:tcPr>
            <w:tcW w:w="2462" w:type="dxa"/>
            <w:shd w:val="clear" w:color="auto" w:fill="auto"/>
          </w:tcPr>
          <w:p w14:paraId="7F6D259B" w14:textId="77777777" w:rsidR="00C81C22" w:rsidRPr="00C81C22" w:rsidRDefault="00C81C22" w:rsidP="00C81C22">
            <w:pPr>
              <w:rPr>
                <w:rFonts w:asciiTheme="minorBidi" w:hAnsiTheme="minorBidi" w:cstheme="minorBidi"/>
                <w:sz w:val="24"/>
                <w:szCs w:val="24"/>
              </w:rPr>
            </w:pPr>
          </w:p>
          <w:p w14:paraId="1948B27B" w14:textId="7925EE36"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I aim to develop how I interview suspects and the techniques I use to cover all the </w:t>
            </w:r>
            <w:r w:rsidRPr="00C81C22">
              <w:rPr>
                <w:rFonts w:asciiTheme="minorBidi" w:hAnsiTheme="minorBidi" w:cstheme="minorBidi"/>
                <w:sz w:val="24"/>
                <w:szCs w:val="24"/>
              </w:rPr>
              <w:lastRenderedPageBreak/>
              <w:t>points needed for an investigation. The questioning is used to ascertain the relevant information and build a line of enquiries to ensure the investigation is conducted efficiently and all potential enquires are covered.</w:t>
            </w:r>
          </w:p>
          <w:p w14:paraId="14F3E63D" w14:textId="77777777" w:rsidR="00C81C22" w:rsidRPr="00C81C22" w:rsidRDefault="00C81C22" w:rsidP="00C81C22">
            <w:pPr>
              <w:rPr>
                <w:rFonts w:asciiTheme="minorBidi" w:hAnsiTheme="minorBidi" w:cstheme="minorBidi"/>
                <w:sz w:val="24"/>
                <w:szCs w:val="24"/>
              </w:rPr>
            </w:pPr>
          </w:p>
          <w:p w14:paraId="6BD4658F" w14:textId="77777777" w:rsidR="00C81C22" w:rsidRPr="00C81C22" w:rsidRDefault="00C81C22" w:rsidP="00C81C22">
            <w:pPr>
              <w:rPr>
                <w:rFonts w:asciiTheme="minorBidi" w:hAnsiTheme="minorBidi" w:cstheme="minorBidi"/>
                <w:sz w:val="24"/>
                <w:szCs w:val="24"/>
              </w:rPr>
            </w:pPr>
          </w:p>
          <w:p w14:paraId="4E491004" w14:textId="77777777" w:rsidR="00C81C22" w:rsidRPr="00C81C22" w:rsidRDefault="00C81C22" w:rsidP="00C81C22">
            <w:pPr>
              <w:rPr>
                <w:rFonts w:asciiTheme="minorBidi" w:hAnsiTheme="minorBidi" w:cstheme="minorBidi"/>
                <w:sz w:val="24"/>
                <w:szCs w:val="24"/>
              </w:rPr>
            </w:pPr>
          </w:p>
          <w:p w14:paraId="63F84709" w14:textId="77777777" w:rsidR="00C81C22" w:rsidRPr="00C81C22" w:rsidRDefault="00C81C22" w:rsidP="00C81C22">
            <w:pPr>
              <w:rPr>
                <w:rFonts w:asciiTheme="minorBidi" w:hAnsiTheme="minorBidi" w:cstheme="minorBidi"/>
                <w:sz w:val="24"/>
                <w:szCs w:val="24"/>
              </w:rPr>
            </w:pPr>
          </w:p>
          <w:p w14:paraId="46CA1F74" w14:textId="77777777" w:rsidR="00C81C22" w:rsidRPr="00C81C22" w:rsidRDefault="00C81C22" w:rsidP="00C81C22">
            <w:pPr>
              <w:rPr>
                <w:rFonts w:asciiTheme="minorBidi" w:hAnsiTheme="minorBidi" w:cstheme="minorBidi"/>
                <w:sz w:val="24"/>
                <w:szCs w:val="24"/>
              </w:rPr>
            </w:pPr>
          </w:p>
          <w:p w14:paraId="5325704B" w14:textId="77777777" w:rsidR="00C81C22" w:rsidRPr="00C81C22" w:rsidRDefault="00C81C22" w:rsidP="00C81C22">
            <w:pPr>
              <w:rPr>
                <w:rFonts w:asciiTheme="minorBidi" w:hAnsiTheme="minorBidi" w:cstheme="minorBidi"/>
                <w:sz w:val="24"/>
                <w:szCs w:val="24"/>
              </w:rPr>
            </w:pPr>
          </w:p>
          <w:p w14:paraId="5E51CE34" w14:textId="77777777" w:rsidR="00C81C22" w:rsidRPr="00C81C22" w:rsidRDefault="00C81C22" w:rsidP="00C81C22">
            <w:pPr>
              <w:rPr>
                <w:rFonts w:asciiTheme="minorBidi" w:hAnsiTheme="minorBidi" w:cstheme="minorBidi"/>
                <w:sz w:val="24"/>
                <w:szCs w:val="24"/>
              </w:rPr>
            </w:pPr>
          </w:p>
          <w:p w14:paraId="03607C62" w14:textId="77777777" w:rsidR="00C81C22" w:rsidRPr="00C81C22" w:rsidRDefault="00C81C22" w:rsidP="00C81C22">
            <w:pPr>
              <w:rPr>
                <w:rFonts w:asciiTheme="minorBidi" w:hAnsiTheme="minorBidi" w:cstheme="minorBidi"/>
                <w:sz w:val="24"/>
                <w:szCs w:val="24"/>
              </w:rPr>
            </w:pPr>
          </w:p>
          <w:p w14:paraId="279066C3" w14:textId="77777777" w:rsidR="00C81C22" w:rsidRPr="00C81C22" w:rsidRDefault="00C81C22" w:rsidP="00C81C22">
            <w:pPr>
              <w:rPr>
                <w:rFonts w:asciiTheme="minorBidi" w:hAnsiTheme="minorBidi" w:cstheme="minorBidi"/>
                <w:sz w:val="24"/>
                <w:szCs w:val="24"/>
              </w:rPr>
            </w:pPr>
          </w:p>
          <w:p w14:paraId="69C3124A" w14:textId="77777777" w:rsidR="00C81C22" w:rsidRPr="00C81C22" w:rsidRDefault="00C81C22" w:rsidP="00C81C22">
            <w:pPr>
              <w:rPr>
                <w:rFonts w:asciiTheme="minorBidi" w:hAnsiTheme="minorBidi" w:cstheme="minorBidi"/>
                <w:sz w:val="24"/>
                <w:szCs w:val="24"/>
              </w:rPr>
            </w:pPr>
          </w:p>
          <w:p w14:paraId="7BA19DB6" w14:textId="77777777" w:rsidR="00C81C22" w:rsidRPr="00C81C22" w:rsidRDefault="00C81C22" w:rsidP="00C81C22">
            <w:pPr>
              <w:rPr>
                <w:rFonts w:asciiTheme="minorBidi" w:hAnsiTheme="minorBidi" w:cstheme="minorBidi"/>
                <w:sz w:val="24"/>
                <w:szCs w:val="24"/>
              </w:rPr>
            </w:pPr>
          </w:p>
        </w:tc>
        <w:tc>
          <w:tcPr>
            <w:tcW w:w="2433" w:type="dxa"/>
            <w:shd w:val="clear" w:color="auto" w:fill="auto"/>
          </w:tcPr>
          <w:p w14:paraId="0CE8FD55"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lastRenderedPageBreak/>
              <w:t xml:space="preserve">This can be achieved through volunteering to conduct interviews throughout my time </w:t>
            </w:r>
            <w:r w:rsidRPr="00C81C22">
              <w:rPr>
                <w:rFonts w:asciiTheme="minorBidi" w:hAnsiTheme="minorBidi" w:cstheme="minorBidi"/>
                <w:sz w:val="24"/>
                <w:szCs w:val="24"/>
              </w:rPr>
              <w:lastRenderedPageBreak/>
              <w:t>on response and hub attachment.</w:t>
            </w:r>
          </w:p>
          <w:p w14:paraId="614B5D66"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 Whether this is shadowing an experienced officer or reading relevant documentation from CPS guidelines </w:t>
            </w:r>
          </w:p>
          <w:p w14:paraId="022C407D" w14:textId="234B02C0"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 .</w:t>
            </w:r>
          </w:p>
        </w:tc>
        <w:tc>
          <w:tcPr>
            <w:tcW w:w="2426" w:type="dxa"/>
            <w:shd w:val="clear" w:color="auto" w:fill="auto"/>
          </w:tcPr>
          <w:p w14:paraId="7990FDB9"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lastRenderedPageBreak/>
              <w:t xml:space="preserve">I have asked my Sergeant to allocate me a prisoner to build my confidence in interviewing </w:t>
            </w:r>
            <w:r w:rsidRPr="00C81C22">
              <w:rPr>
                <w:rFonts w:asciiTheme="minorBidi" w:hAnsiTheme="minorBidi" w:cstheme="minorBidi"/>
                <w:sz w:val="24"/>
                <w:szCs w:val="24"/>
              </w:rPr>
              <w:lastRenderedPageBreak/>
              <w:t xml:space="preserve">prisoners. Furthermore, the allocation of different prisoners that have committed various offences, and with multiple needs other needs, for example, an appropriate adult or interpreter. </w:t>
            </w:r>
          </w:p>
          <w:p w14:paraId="4A62A81B" w14:textId="77777777" w:rsidR="00C81C22" w:rsidRPr="00C81C22" w:rsidRDefault="00C81C22" w:rsidP="00C81C22">
            <w:pPr>
              <w:rPr>
                <w:rFonts w:asciiTheme="minorBidi" w:hAnsiTheme="minorBidi" w:cstheme="minorBidi"/>
                <w:sz w:val="24"/>
                <w:szCs w:val="24"/>
              </w:rPr>
            </w:pPr>
          </w:p>
          <w:p w14:paraId="45D7DE10"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I have also requested the opportunity to shadow experienced officers r and PIP 2 trained Officers.</w:t>
            </w:r>
          </w:p>
          <w:p w14:paraId="056EE5E1" w14:textId="77777777" w:rsidR="00C81C22" w:rsidRPr="00C81C22" w:rsidRDefault="00C81C22" w:rsidP="00C81C22">
            <w:pPr>
              <w:rPr>
                <w:rFonts w:asciiTheme="minorBidi" w:hAnsiTheme="minorBidi" w:cstheme="minorBidi"/>
                <w:sz w:val="24"/>
                <w:szCs w:val="24"/>
              </w:rPr>
            </w:pPr>
          </w:p>
          <w:p w14:paraId="76B2A824" w14:textId="0A75A8F5"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Pocket Sergeant is a great tool I was advised to download to provide a quick summary of the points to prove for each offence.</w:t>
            </w:r>
          </w:p>
        </w:tc>
        <w:tc>
          <w:tcPr>
            <w:tcW w:w="2426" w:type="dxa"/>
            <w:shd w:val="clear" w:color="auto" w:fill="auto"/>
          </w:tcPr>
          <w:p w14:paraId="41DBAA7B" w14:textId="77777777"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lastRenderedPageBreak/>
              <w:t>SMART</w:t>
            </w:r>
          </w:p>
          <w:p w14:paraId="23281517" w14:textId="77777777" w:rsidR="00C81C22" w:rsidRPr="00C81C22" w:rsidRDefault="00C81C22" w:rsidP="00C81C22">
            <w:pPr>
              <w:rPr>
                <w:rFonts w:asciiTheme="minorBidi" w:hAnsiTheme="minorBidi" w:cstheme="minorBidi"/>
                <w:sz w:val="24"/>
                <w:szCs w:val="24"/>
              </w:rPr>
            </w:pPr>
          </w:p>
          <w:p w14:paraId="53BDD61E" w14:textId="77E161D9"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S - Interview</w:t>
            </w:r>
          </w:p>
          <w:p w14:paraId="34CC10AB" w14:textId="77777777" w:rsidR="00C81C22" w:rsidRPr="00C81C22" w:rsidRDefault="00C81C22" w:rsidP="00C81C22">
            <w:pPr>
              <w:rPr>
                <w:rFonts w:asciiTheme="minorBidi" w:hAnsiTheme="minorBidi" w:cstheme="minorBidi"/>
                <w:sz w:val="24"/>
                <w:szCs w:val="24"/>
              </w:rPr>
            </w:pPr>
          </w:p>
          <w:p w14:paraId="13A84CCF" w14:textId="77777777" w:rsidR="00C81C22" w:rsidRPr="00C81C22" w:rsidRDefault="00C81C22" w:rsidP="00C81C22">
            <w:pPr>
              <w:rPr>
                <w:rFonts w:asciiTheme="minorBidi" w:hAnsiTheme="minorBidi" w:cstheme="minorBidi"/>
                <w:sz w:val="24"/>
                <w:szCs w:val="24"/>
              </w:rPr>
            </w:pPr>
          </w:p>
          <w:p w14:paraId="3A976F20" w14:textId="604F1E60"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lastRenderedPageBreak/>
              <w:t xml:space="preserve">M- This can be achieved by end </w:t>
            </w:r>
            <w:proofErr w:type="gramStart"/>
            <w:r w:rsidRPr="00C81C22">
              <w:rPr>
                <w:rFonts w:asciiTheme="minorBidi" w:hAnsiTheme="minorBidi" w:cstheme="minorBidi"/>
                <w:sz w:val="24"/>
                <w:szCs w:val="24"/>
              </w:rPr>
              <w:t>of  hub</w:t>
            </w:r>
            <w:proofErr w:type="gramEnd"/>
            <w:r w:rsidRPr="00C81C22">
              <w:rPr>
                <w:rFonts w:asciiTheme="minorBidi" w:hAnsiTheme="minorBidi" w:cstheme="minorBidi"/>
                <w:sz w:val="24"/>
                <w:szCs w:val="24"/>
              </w:rPr>
              <w:t xml:space="preserve"> attachment</w:t>
            </w:r>
          </w:p>
          <w:p w14:paraId="5E8EF4DE" w14:textId="77777777" w:rsidR="00C81C22" w:rsidRPr="00C81C22" w:rsidRDefault="00C81C22" w:rsidP="00C81C22">
            <w:pPr>
              <w:rPr>
                <w:rFonts w:asciiTheme="minorBidi" w:hAnsiTheme="minorBidi" w:cstheme="minorBidi"/>
                <w:sz w:val="24"/>
                <w:szCs w:val="24"/>
              </w:rPr>
            </w:pPr>
          </w:p>
          <w:p w14:paraId="2D54C51D" w14:textId="6C003216"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 xml:space="preserve">I will record all questions and create a file </w:t>
            </w:r>
            <w:proofErr w:type="gramStart"/>
            <w:r w:rsidRPr="00C81C22">
              <w:rPr>
                <w:rFonts w:asciiTheme="minorBidi" w:hAnsiTheme="minorBidi" w:cstheme="minorBidi"/>
                <w:sz w:val="24"/>
                <w:szCs w:val="24"/>
              </w:rPr>
              <w:t>as  guide</w:t>
            </w:r>
            <w:proofErr w:type="gramEnd"/>
            <w:r w:rsidRPr="00C81C22">
              <w:rPr>
                <w:rFonts w:asciiTheme="minorBidi" w:hAnsiTheme="minorBidi" w:cstheme="minorBidi"/>
                <w:sz w:val="24"/>
                <w:szCs w:val="24"/>
              </w:rPr>
              <w:t xml:space="preserve"> that can apply and modify for each case.</w:t>
            </w:r>
          </w:p>
          <w:p w14:paraId="281AA28F" w14:textId="77777777" w:rsidR="00C81C22" w:rsidRPr="00C81C22" w:rsidRDefault="00C81C22" w:rsidP="00C81C22">
            <w:pPr>
              <w:rPr>
                <w:rFonts w:asciiTheme="minorBidi" w:hAnsiTheme="minorBidi" w:cstheme="minorBidi"/>
                <w:sz w:val="24"/>
                <w:szCs w:val="24"/>
              </w:rPr>
            </w:pPr>
          </w:p>
          <w:p w14:paraId="20DB0432" w14:textId="335263BA"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R -Improve the investigation and build a strong case for court.</w:t>
            </w:r>
          </w:p>
          <w:p w14:paraId="0D3CA724" w14:textId="77777777" w:rsidR="00C81C22" w:rsidRPr="00C81C22" w:rsidRDefault="00C81C22" w:rsidP="00C81C22">
            <w:pPr>
              <w:rPr>
                <w:rFonts w:asciiTheme="minorBidi" w:hAnsiTheme="minorBidi" w:cstheme="minorBidi"/>
                <w:sz w:val="24"/>
                <w:szCs w:val="24"/>
              </w:rPr>
            </w:pPr>
          </w:p>
          <w:p w14:paraId="185B2EE5" w14:textId="4586555A" w:rsidR="00C81C22" w:rsidRPr="00C81C22" w:rsidRDefault="00C81C22" w:rsidP="00C81C22">
            <w:pPr>
              <w:rPr>
                <w:rFonts w:asciiTheme="minorBidi" w:hAnsiTheme="minorBidi" w:cstheme="minorBidi"/>
                <w:sz w:val="24"/>
                <w:szCs w:val="24"/>
              </w:rPr>
            </w:pPr>
            <w:r w:rsidRPr="00C81C22">
              <w:rPr>
                <w:rFonts w:asciiTheme="minorBidi" w:hAnsiTheme="minorBidi" w:cstheme="minorBidi"/>
                <w:sz w:val="24"/>
                <w:szCs w:val="24"/>
              </w:rPr>
              <w:t>T- I aim to achieve this goal by the end of probation</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EDB3CC0" w:rsidR="00390074" w:rsidRDefault="00390074" w:rsidP="00E6298B">
      <w:pPr>
        <w:ind w:right="107"/>
        <w:jc w:val="both"/>
        <w:rPr>
          <w:b/>
          <w:sz w:val="24"/>
          <w:szCs w:val="24"/>
        </w:rPr>
      </w:pPr>
    </w:p>
    <w:p w14:paraId="6E0B35DB" w14:textId="001DF1B4"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BAWSO (2022).  Available at: https://bawso.org.uk/en/ (Accessed: 10th July 2022)</w:t>
      </w:r>
    </w:p>
    <w:p w14:paraId="7BC6226B" w14:textId="789CEB44" w:rsid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Cavanaugh, M.A., Boswell, W.R., </w:t>
      </w:r>
      <w:proofErr w:type="spellStart"/>
      <w:r w:rsidRPr="007D248B">
        <w:rPr>
          <w:rFonts w:asciiTheme="minorBidi" w:hAnsiTheme="minorBidi" w:cstheme="minorBidi"/>
          <w:bCs/>
          <w:sz w:val="24"/>
          <w:szCs w:val="24"/>
        </w:rPr>
        <w:t>Roehling</w:t>
      </w:r>
      <w:proofErr w:type="spellEnd"/>
      <w:r w:rsidRPr="007D248B">
        <w:rPr>
          <w:rFonts w:asciiTheme="minorBidi" w:hAnsiTheme="minorBidi" w:cstheme="minorBidi"/>
          <w:bCs/>
          <w:sz w:val="24"/>
          <w:szCs w:val="24"/>
        </w:rPr>
        <w:t>, M.V. and Boudreau, J.W. (2000) ‘An empirical examination of self-reported work stress among U.S. managers’, Journal of Applied Psychology, 85(1), pp.65–74. DOI:10.1037/0021-9010.85.1.65.</w:t>
      </w:r>
    </w:p>
    <w:p w14:paraId="36FA7D40" w14:textId="77777777" w:rsidR="007D248B" w:rsidRPr="007D248B" w:rsidRDefault="007D248B" w:rsidP="007D248B">
      <w:pPr>
        <w:keepNext/>
        <w:spacing w:before="240" w:after="60"/>
        <w:ind w:right="107"/>
        <w:rPr>
          <w:rFonts w:asciiTheme="minorBidi" w:hAnsiTheme="minorBidi" w:cstheme="minorBidi"/>
          <w:bCs/>
          <w:sz w:val="24"/>
          <w:szCs w:val="24"/>
        </w:rPr>
      </w:pPr>
    </w:p>
    <w:p w14:paraId="7B2367CA"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Central Police Training and Development Authority (2005) Conflict Theory Model Personal Safety. Available at: https://www.whatdotheyknow.com/request/360444/response/894960/attach/9/Conflict%20Management.pdf?cookie_passthrough=1 (Accessed: 10th July 2022).</w:t>
      </w:r>
    </w:p>
    <w:p w14:paraId="12492CB9" w14:textId="77777777" w:rsidR="007D248B" w:rsidRPr="007D248B" w:rsidRDefault="007D248B" w:rsidP="007D248B">
      <w:pPr>
        <w:keepNext/>
        <w:spacing w:before="240" w:after="60"/>
        <w:ind w:right="107"/>
        <w:rPr>
          <w:rFonts w:asciiTheme="minorBidi" w:hAnsiTheme="minorBidi" w:cstheme="minorBidi"/>
          <w:bCs/>
          <w:sz w:val="24"/>
          <w:szCs w:val="24"/>
        </w:rPr>
      </w:pPr>
    </w:p>
    <w:p w14:paraId="1C457366" w14:textId="77777777" w:rsidR="007D248B" w:rsidRP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Chajut</w:t>
      </w:r>
      <w:proofErr w:type="spellEnd"/>
      <w:r w:rsidRPr="007D248B">
        <w:rPr>
          <w:rFonts w:asciiTheme="minorBidi" w:hAnsiTheme="minorBidi" w:cstheme="minorBidi"/>
          <w:bCs/>
          <w:sz w:val="24"/>
          <w:szCs w:val="24"/>
        </w:rPr>
        <w:t xml:space="preserve">, E. and </w:t>
      </w:r>
      <w:proofErr w:type="spellStart"/>
      <w:r w:rsidRPr="007D248B">
        <w:rPr>
          <w:rFonts w:asciiTheme="minorBidi" w:hAnsiTheme="minorBidi" w:cstheme="minorBidi"/>
          <w:bCs/>
          <w:sz w:val="24"/>
          <w:szCs w:val="24"/>
        </w:rPr>
        <w:t>Algom</w:t>
      </w:r>
      <w:proofErr w:type="spellEnd"/>
      <w:r w:rsidRPr="007D248B">
        <w:rPr>
          <w:rFonts w:asciiTheme="minorBidi" w:hAnsiTheme="minorBidi" w:cstheme="minorBidi"/>
          <w:bCs/>
          <w:sz w:val="24"/>
          <w:szCs w:val="24"/>
        </w:rPr>
        <w:t>, D. (2003), ‘Selective attention improves under stress: Implications for theories of social cognition’, Journal of Personality and Social Psychology, 85(2), pp.231–248. DOI:10.1037/0022-3514.85.2.231.</w:t>
      </w:r>
    </w:p>
    <w:p w14:paraId="2F68E0C1" w14:textId="77777777" w:rsidR="007D248B" w:rsidRPr="007D248B" w:rsidRDefault="007D248B" w:rsidP="007D248B">
      <w:pPr>
        <w:keepNext/>
        <w:spacing w:before="240" w:after="60"/>
        <w:ind w:right="107"/>
        <w:rPr>
          <w:rFonts w:asciiTheme="minorBidi" w:hAnsiTheme="minorBidi" w:cstheme="minorBidi"/>
          <w:bCs/>
          <w:sz w:val="24"/>
          <w:szCs w:val="24"/>
        </w:rPr>
      </w:pPr>
    </w:p>
    <w:p w14:paraId="658317A4"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Chan, K. L (2012), Predicting the risk of intimate partner violence: The Chinese risk assessment tool for victims., Journal of Family Violence, 27, pp.157-164. </w:t>
      </w:r>
    </w:p>
    <w:p w14:paraId="712ECC03" w14:textId="77777777" w:rsidR="007D248B" w:rsidRPr="007D248B" w:rsidRDefault="007D248B" w:rsidP="007D248B">
      <w:pPr>
        <w:keepNext/>
        <w:spacing w:before="240" w:after="60"/>
        <w:ind w:right="107"/>
        <w:rPr>
          <w:rFonts w:asciiTheme="minorBidi" w:hAnsiTheme="minorBidi" w:cstheme="minorBidi"/>
          <w:bCs/>
          <w:sz w:val="24"/>
          <w:szCs w:val="24"/>
        </w:rPr>
      </w:pPr>
    </w:p>
    <w:p w14:paraId="2B557C56"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College of Policing (2014) Code of Ethics A Code of Practice for the Principles and Standards of Professional Behaviour for the Policing Profession of England and Wales. </w:t>
      </w:r>
      <w:r w:rsidRPr="007D248B">
        <w:rPr>
          <w:rFonts w:asciiTheme="minorBidi" w:hAnsiTheme="minorBidi" w:cstheme="minorBidi"/>
          <w:bCs/>
          <w:sz w:val="24"/>
          <w:szCs w:val="24"/>
        </w:rPr>
        <w:lastRenderedPageBreak/>
        <w:t>Available at: https://assets.college.police.uk/s3fs-public/2021-02/code_of_ethics.pdf (Accessed: 10th July 2022).</w:t>
      </w:r>
    </w:p>
    <w:p w14:paraId="098FC2CA"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College of Policing (2020) Conflict management skills. Available at: https://www.college.police.uk/guidance/conflict-management/conflict-management-skills (Accessed: 10th July 2022).</w:t>
      </w:r>
    </w:p>
    <w:p w14:paraId="6B308729" w14:textId="77777777" w:rsidR="007D248B" w:rsidRPr="007D248B" w:rsidRDefault="007D248B" w:rsidP="007D248B">
      <w:pPr>
        <w:keepNext/>
        <w:spacing w:before="240" w:after="60"/>
        <w:ind w:right="107"/>
        <w:rPr>
          <w:rFonts w:asciiTheme="minorBidi" w:hAnsiTheme="minorBidi" w:cstheme="minorBidi"/>
          <w:bCs/>
          <w:sz w:val="24"/>
          <w:szCs w:val="24"/>
        </w:rPr>
      </w:pPr>
    </w:p>
    <w:p w14:paraId="3FBE308C"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College of Policing (2020) Conflict management using de-escalation, communication and negotiation guidelines. Available at: https://assets.college.police.uk/s3fs-public/2020-09/Conflict-management-guidelines.pdf (Accessed: 10th July 2022).</w:t>
      </w:r>
    </w:p>
    <w:p w14:paraId="7E59400D" w14:textId="77777777" w:rsidR="007D248B" w:rsidRPr="007D248B" w:rsidRDefault="007D248B" w:rsidP="007D248B">
      <w:pPr>
        <w:keepNext/>
        <w:spacing w:before="240" w:after="60"/>
        <w:ind w:right="107"/>
        <w:rPr>
          <w:rFonts w:asciiTheme="minorBidi" w:hAnsiTheme="minorBidi" w:cstheme="minorBidi"/>
          <w:bCs/>
          <w:sz w:val="24"/>
          <w:szCs w:val="24"/>
        </w:rPr>
      </w:pPr>
    </w:p>
    <w:p w14:paraId="40FB20B8"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College of Policing (2022) National Decision- Making Model. Available at:  https://www.college.police.uk/app/national-decision-model/national-decision-model (Accessed: 10th July 2022).</w:t>
      </w:r>
    </w:p>
    <w:p w14:paraId="7D22FF31" w14:textId="77777777" w:rsidR="007D248B" w:rsidRPr="007D248B" w:rsidRDefault="007D248B" w:rsidP="007D248B">
      <w:pPr>
        <w:keepNext/>
        <w:spacing w:before="240" w:after="60"/>
        <w:ind w:right="107"/>
        <w:rPr>
          <w:rFonts w:asciiTheme="minorBidi" w:hAnsiTheme="minorBidi" w:cstheme="minorBidi"/>
          <w:bCs/>
          <w:sz w:val="24"/>
          <w:szCs w:val="24"/>
        </w:rPr>
      </w:pPr>
    </w:p>
    <w:p w14:paraId="4D177A82"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Cooperate Finance Institute (2015) Conflict Theory. Available at: https://corporatefinanceinstitute.com/resources/knowledge/economics/conflict-theory/ (Accessed: 10th July 2022).</w:t>
      </w:r>
    </w:p>
    <w:p w14:paraId="42A4FE86" w14:textId="18C3A2F2" w:rsidR="007D248B" w:rsidRPr="007D248B" w:rsidRDefault="007D248B" w:rsidP="007D248B">
      <w:pPr>
        <w:keepNext/>
        <w:spacing w:before="240" w:after="60"/>
        <w:ind w:right="107"/>
        <w:rPr>
          <w:rFonts w:asciiTheme="minorBidi" w:hAnsiTheme="minorBidi" w:cstheme="minorBidi"/>
          <w:bCs/>
          <w:sz w:val="24"/>
          <w:szCs w:val="24"/>
        </w:rPr>
      </w:pPr>
    </w:p>
    <w:p w14:paraId="4EC5411B"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Crane, M.F. and Searle, B.J. (2016) ‘Building resilience through exposure to stressors: The effects of challenges versus hindrances’, Journal of Occupational Health Psychology, 21(4), pp.468–479. DOI:10.1037/a0040064.</w:t>
      </w:r>
    </w:p>
    <w:p w14:paraId="005F8E44" w14:textId="77777777" w:rsidR="007D248B" w:rsidRPr="007D248B" w:rsidRDefault="007D248B" w:rsidP="007D248B">
      <w:pPr>
        <w:keepNext/>
        <w:spacing w:before="240" w:after="60"/>
        <w:ind w:right="107"/>
        <w:rPr>
          <w:rFonts w:asciiTheme="minorBidi" w:hAnsiTheme="minorBidi" w:cstheme="minorBidi"/>
          <w:bCs/>
          <w:sz w:val="24"/>
          <w:szCs w:val="24"/>
        </w:rPr>
      </w:pPr>
    </w:p>
    <w:p w14:paraId="6CE177EE"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Criminal Justice Act 2017, S.39. Available at: https://www.legislation.gov.uk/ukpga/1988/33/section/39 (Accessed: 10th July 2022).</w:t>
      </w:r>
    </w:p>
    <w:p w14:paraId="20C2CC44" w14:textId="77777777" w:rsidR="007D248B" w:rsidRPr="007D248B" w:rsidRDefault="007D248B" w:rsidP="007D248B">
      <w:pPr>
        <w:keepNext/>
        <w:spacing w:before="240" w:after="60"/>
        <w:ind w:right="107"/>
        <w:rPr>
          <w:rFonts w:asciiTheme="minorBidi" w:hAnsiTheme="minorBidi" w:cstheme="minorBidi"/>
          <w:bCs/>
          <w:sz w:val="24"/>
          <w:szCs w:val="24"/>
        </w:rPr>
      </w:pPr>
    </w:p>
    <w:p w14:paraId="6C2316A8"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Criminal Law Act 1967, S.3. Available at: https://www.legislation.gov.uk/ukpga/1967/58/section/3 (Accessed: 10th July 2022).</w:t>
      </w:r>
    </w:p>
    <w:p w14:paraId="19290F96"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Dabell, J. (2018) </w:t>
      </w:r>
      <w:proofErr w:type="spellStart"/>
      <w:r w:rsidRPr="007D248B">
        <w:rPr>
          <w:rFonts w:asciiTheme="minorBidi" w:hAnsiTheme="minorBidi" w:cstheme="minorBidi"/>
          <w:bCs/>
          <w:sz w:val="24"/>
          <w:szCs w:val="24"/>
        </w:rPr>
        <w:t>Borton’s</w:t>
      </w:r>
      <w:proofErr w:type="spellEnd"/>
      <w:r w:rsidRPr="007D248B">
        <w:rPr>
          <w:rFonts w:asciiTheme="minorBidi" w:hAnsiTheme="minorBidi" w:cstheme="minorBidi"/>
          <w:bCs/>
          <w:sz w:val="24"/>
          <w:szCs w:val="24"/>
        </w:rPr>
        <w:t xml:space="preserve"> Model of Reflection. Available at: https://johndabell.com/2018/08/05/models-of-reflection/ (Accessed: 10th July 2022).</w:t>
      </w:r>
    </w:p>
    <w:p w14:paraId="5747BE57" w14:textId="77777777" w:rsidR="007D248B" w:rsidRPr="007D248B" w:rsidRDefault="007D248B" w:rsidP="007D248B">
      <w:pPr>
        <w:keepNext/>
        <w:spacing w:before="240" w:after="60"/>
        <w:ind w:right="107"/>
        <w:rPr>
          <w:rFonts w:asciiTheme="minorBidi" w:hAnsiTheme="minorBidi" w:cstheme="minorBidi"/>
          <w:bCs/>
          <w:sz w:val="24"/>
          <w:szCs w:val="24"/>
        </w:rPr>
      </w:pPr>
    </w:p>
    <w:p w14:paraId="765DE911"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Domestic Abuse Act 2021, c.17. Available at: https://www.legislation.gov.uk/ukpga/2021/17/enacted (Accessed: 10th July 2022).</w:t>
      </w:r>
    </w:p>
    <w:p w14:paraId="0BC32CBC" w14:textId="77777777" w:rsidR="007D248B" w:rsidRPr="007D248B" w:rsidRDefault="007D248B" w:rsidP="007D248B">
      <w:pPr>
        <w:keepNext/>
        <w:spacing w:before="240" w:after="60"/>
        <w:ind w:right="107"/>
        <w:rPr>
          <w:rFonts w:asciiTheme="minorBidi" w:hAnsiTheme="minorBidi" w:cstheme="minorBidi"/>
          <w:bCs/>
          <w:sz w:val="24"/>
          <w:szCs w:val="24"/>
        </w:rPr>
      </w:pPr>
    </w:p>
    <w:p w14:paraId="5997F001"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lastRenderedPageBreak/>
        <w:t>Equality and Human Rights Commission (2021) The Human Rights Acts.</w:t>
      </w:r>
    </w:p>
    <w:p w14:paraId="34DF29AF" w14:textId="77777777" w:rsidR="007D248B" w:rsidRPr="007D248B" w:rsidRDefault="007D248B" w:rsidP="007D248B">
      <w:pPr>
        <w:keepNext/>
        <w:spacing w:before="240" w:after="60"/>
        <w:ind w:right="107"/>
        <w:rPr>
          <w:rFonts w:asciiTheme="minorBidi" w:hAnsiTheme="minorBidi" w:cstheme="minorBidi"/>
          <w:bCs/>
          <w:sz w:val="24"/>
          <w:szCs w:val="24"/>
        </w:rPr>
      </w:pPr>
    </w:p>
    <w:p w14:paraId="704EF7D0" w14:textId="244EEFF6"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Folkman, S. and Moskowitz, J.T. (2000), ‘Positive affect and the other side of coping</w:t>
      </w:r>
      <w:proofErr w:type="gramStart"/>
      <w:r w:rsidRPr="007D248B">
        <w:rPr>
          <w:rFonts w:asciiTheme="minorBidi" w:hAnsiTheme="minorBidi" w:cstheme="minorBidi"/>
          <w:bCs/>
          <w:sz w:val="24"/>
          <w:szCs w:val="24"/>
        </w:rPr>
        <w:t>’,  American</w:t>
      </w:r>
      <w:proofErr w:type="gramEnd"/>
      <w:r w:rsidRPr="007D248B">
        <w:rPr>
          <w:rFonts w:asciiTheme="minorBidi" w:hAnsiTheme="minorBidi" w:cstheme="minorBidi"/>
          <w:bCs/>
          <w:sz w:val="24"/>
          <w:szCs w:val="24"/>
        </w:rPr>
        <w:t xml:space="preserve"> Psychologist, 55(6), pp.647–654. DOI:10.1037/0003-066x.55.6.647.</w:t>
      </w:r>
    </w:p>
    <w:p w14:paraId="0358863D" w14:textId="49C3BBE3"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Folkman, S. and Moskowitz, J.T. (2000) ‘Stress, Positive Emotion, and Coping’, Current Directions in Psychological Science, 9(4), pp.115–118. DOI:10.1111/1467-8721.00073.</w:t>
      </w:r>
    </w:p>
    <w:p w14:paraId="2085CD37" w14:textId="77777777" w:rsidR="007D248B" w:rsidRPr="007D248B" w:rsidRDefault="007D248B" w:rsidP="007D248B">
      <w:pPr>
        <w:keepNext/>
        <w:spacing w:before="240" w:after="60"/>
        <w:ind w:right="107"/>
        <w:rPr>
          <w:rFonts w:asciiTheme="minorBidi" w:hAnsiTheme="minorBidi" w:cstheme="minorBidi"/>
          <w:bCs/>
          <w:sz w:val="24"/>
          <w:szCs w:val="24"/>
        </w:rPr>
      </w:pPr>
    </w:p>
    <w:p w14:paraId="481E8B20" w14:textId="77777777" w:rsidR="007D248B" w:rsidRP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Garnefski</w:t>
      </w:r>
      <w:proofErr w:type="spellEnd"/>
      <w:r w:rsidRPr="007D248B">
        <w:rPr>
          <w:rFonts w:asciiTheme="minorBidi" w:hAnsiTheme="minorBidi" w:cstheme="minorBidi"/>
          <w:bCs/>
          <w:sz w:val="24"/>
          <w:szCs w:val="24"/>
        </w:rPr>
        <w:t xml:space="preserve">, N. and </w:t>
      </w:r>
      <w:proofErr w:type="spellStart"/>
      <w:r w:rsidRPr="007D248B">
        <w:rPr>
          <w:rFonts w:asciiTheme="minorBidi" w:hAnsiTheme="minorBidi" w:cstheme="minorBidi"/>
          <w:bCs/>
          <w:sz w:val="24"/>
          <w:szCs w:val="24"/>
        </w:rPr>
        <w:t>Kraaij</w:t>
      </w:r>
      <w:proofErr w:type="spellEnd"/>
      <w:r w:rsidRPr="007D248B">
        <w:rPr>
          <w:rFonts w:asciiTheme="minorBidi" w:hAnsiTheme="minorBidi" w:cstheme="minorBidi"/>
          <w:bCs/>
          <w:sz w:val="24"/>
          <w:szCs w:val="24"/>
        </w:rPr>
        <w:t>, V. (2006) ‘Relationships between cognitive emotion regulation strategies and depressive symptoms: A comparative study of five specific samples</w:t>
      </w:r>
      <w:proofErr w:type="gramStart"/>
      <w:r w:rsidRPr="007D248B">
        <w:rPr>
          <w:rFonts w:asciiTheme="minorBidi" w:hAnsiTheme="minorBidi" w:cstheme="minorBidi"/>
          <w:bCs/>
          <w:sz w:val="24"/>
          <w:szCs w:val="24"/>
        </w:rPr>
        <w:t>’ ,</w:t>
      </w:r>
      <w:proofErr w:type="gramEnd"/>
      <w:r w:rsidRPr="007D248B">
        <w:rPr>
          <w:rFonts w:asciiTheme="minorBidi" w:hAnsiTheme="minorBidi" w:cstheme="minorBidi"/>
          <w:bCs/>
          <w:sz w:val="24"/>
          <w:szCs w:val="24"/>
        </w:rPr>
        <w:t xml:space="preserve"> Personality and Individual Differences, 40(8), pp.1659–1669. </w:t>
      </w:r>
      <w:proofErr w:type="gramStart"/>
      <w:r w:rsidRPr="007D248B">
        <w:rPr>
          <w:rFonts w:asciiTheme="minorBidi" w:hAnsiTheme="minorBidi" w:cstheme="minorBidi"/>
          <w:bCs/>
          <w:sz w:val="24"/>
          <w:szCs w:val="24"/>
        </w:rPr>
        <w:t>DOI:10.1016/j.paid</w:t>
      </w:r>
      <w:proofErr w:type="gramEnd"/>
      <w:r w:rsidRPr="007D248B">
        <w:rPr>
          <w:rFonts w:asciiTheme="minorBidi" w:hAnsiTheme="minorBidi" w:cstheme="minorBidi"/>
          <w:bCs/>
          <w:sz w:val="24"/>
          <w:szCs w:val="24"/>
        </w:rPr>
        <w:t>.2005.12.009.</w:t>
      </w:r>
    </w:p>
    <w:p w14:paraId="56CC23CA" w14:textId="77777777" w:rsidR="007D248B" w:rsidRPr="007D248B" w:rsidRDefault="007D248B" w:rsidP="007D248B">
      <w:pPr>
        <w:keepNext/>
        <w:spacing w:before="240" w:after="60"/>
        <w:ind w:right="107"/>
        <w:rPr>
          <w:rFonts w:asciiTheme="minorBidi" w:hAnsiTheme="minorBidi" w:cstheme="minorBidi"/>
          <w:bCs/>
          <w:sz w:val="24"/>
          <w:szCs w:val="24"/>
        </w:rPr>
      </w:pPr>
    </w:p>
    <w:p w14:paraId="7085DC10" w14:textId="77777777" w:rsidR="007D248B" w:rsidRPr="007D248B" w:rsidRDefault="007D248B" w:rsidP="007D248B">
      <w:pPr>
        <w:keepNext/>
        <w:spacing w:before="240" w:after="60"/>
        <w:ind w:right="107"/>
        <w:rPr>
          <w:rFonts w:asciiTheme="minorBidi" w:hAnsiTheme="minorBidi" w:cstheme="minorBidi"/>
          <w:bCs/>
          <w:sz w:val="24"/>
          <w:szCs w:val="24"/>
        </w:rPr>
      </w:pPr>
    </w:p>
    <w:p w14:paraId="5A58504A"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GOV.UK (2018) Data Protection Act. Available at: https://www.gov.uk/data-protection (Accessed: 10th July 2022)</w:t>
      </w:r>
    </w:p>
    <w:p w14:paraId="090D181A" w14:textId="77777777" w:rsidR="007D248B" w:rsidRPr="007D248B" w:rsidRDefault="007D248B" w:rsidP="007D248B">
      <w:pPr>
        <w:keepNext/>
        <w:spacing w:before="240" w:after="60"/>
        <w:ind w:right="107"/>
        <w:rPr>
          <w:rFonts w:asciiTheme="minorBidi" w:hAnsiTheme="minorBidi" w:cstheme="minorBidi"/>
          <w:bCs/>
          <w:sz w:val="24"/>
          <w:szCs w:val="24"/>
        </w:rPr>
      </w:pPr>
    </w:p>
    <w:p w14:paraId="56626287"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GOV.UK (2021) Code of Practice for Victims of Crime in England and Wales (Victim's Code). Available at: https://www.gov.uk/government/publications/the-code-of-practice-for-victims-of-crime/code-of-practice-for-victims-of-crime-in-england-and-wales-victims-code (Accessed: 10th July 2022)</w:t>
      </w:r>
    </w:p>
    <w:p w14:paraId="176AC104" w14:textId="77777777" w:rsidR="007D248B" w:rsidRPr="007D248B" w:rsidRDefault="007D248B" w:rsidP="007D248B">
      <w:pPr>
        <w:keepNext/>
        <w:spacing w:before="240" w:after="60"/>
        <w:ind w:right="107"/>
        <w:rPr>
          <w:rFonts w:asciiTheme="minorBidi" w:hAnsiTheme="minorBidi" w:cstheme="minorBidi"/>
          <w:bCs/>
          <w:sz w:val="24"/>
          <w:szCs w:val="24"/>
        </w:rPr>
      </w:pPr>
    </w:p>
    <w:p w14:paraId="757B8679"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GOV.UK (2021) Domestic Abuse Act 2021: overarching </w:t>
      </w:r>
      <w:proofErr w:type="spellStart"/>
      <w:r w:rsidRPr="007D248B">
        <w:rPr>
          <w:rFonts w:asciiTheme="minorBidi" w:hAnsiTheme="minorBidi" w:cstheme="minorBidi"/>
          <w:bCs/>
          <w:sz w:val="24"/>
          <w:szCs w:val="24"/>
        </w:rPr>
        <w:t>factcheet</w:t>
      </w:r>
      <w:proofErr w:type="spellEnd"/>
      <w:r w:rsidRPr="007D248B">
        <w:rPr>
          <w:rFonts w:asciiTheme="minorBidi" w:hAnsiTheme="minorBidi" w:cstheme="minorBidi"/>
          <w:bCs/>
          <w:sz w:val="24"/>
          <w:szCs w:val="24"/>
        </w:rPr>
        <w:t>.</w:t>
      </w:r>
    </w:p>
    <w:p w14:paraId="1EE2CFDD" w14:textId="77777777" w:rsidR="007D248B" w:rsidRPr="007D248B" w:rsidRDefault="007D248B" w:rsidP="007D248B">
      <w:pPr>
        <w:keepNext/>
        <w:spacing w:before="240" w:after="60"/>
        <w:ind w:right="107"/>
        <w:rPr>
          <w:rFonts w:asciiTheme="minorBidi" w:hAnsiTheme="minorBidi" w:cstheme="minorBidi"/>
          <w:bCs/>
          <w:sz w:val="24"/>
          <w:szCs w:val="24"/>
        </w:rPr>
      </w:pPr>
    </w:p>
    <w:p w14:paraId="7E4D0728"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GOV.UK (2021) Knife and Offensive Weapon Sentencing Statistics: October to December 2021. Available at: https://www.gov.uk/government/statistics/knife-and-offensive-weapon-sentencing-statistics-october-to-december-2021 (Accessed: 10th July 2022).</w:t>
      </w:r>
    </w:p>
    <w:p w14:paraId="6C187A5F" w14:textId="77777777" w:rsidR="007D248B" w:rsidRPr="007D248B" w:rsidRDefault="007D248B" w:rsidP="007D248B">
      <w:pPr>
        <w:keepNext/>
        <w:spacing w:before="240" w:after="60"/>
        <w:ind w:right="107"/>
        <w:rPr>
          <w:rFonts w:asciiTheme="minorBidi" w:hAnsiTheme="minorBidi" w:cstheme="minorBidi"/>
          <w:bCs/>
          <w:sz w:val="24"/>
          <w:szCs w:val="24"/>
        </w:rPr>
      </w:pPr>
    </w:p>
    <w:p w14:paraId="021B7DA2"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Gross, J.J. (1998) ‘Antecedent- and response-focused emotion regulation: Divergent consequences for experience, expression, and physiology</w:t>
      </w:r>
      <w:proofErr w:type="gramStart"/>
      <w:r w:rsidRPr="007D248B">
        <w:rPr>
          <w:rFonts w:asciiTheme="minorBidi" w:hAnsiTheme="minorBidi" w:cstheme="minorBidi"/>
          <w:bCs/>
          <w:sz w:val="24"/>
          <w:szCs w:val="24"/>
        </w:rPr>
        <w:t>’ ,</w:t>
      </w:r>
      <w:proofErr w:type="gramEnd"/>
      <w:r w:rsidRPr="007D248B">
        <w:rPr>
          <w:rFonts w:asciiTheme="minorBidi" w:hAnsiTheme="minorBidi" w:cstheme="minorBidi"/>
          <w:bCs/>
          <w:sz w:val="24"/>
          <w:szCs w:val="24"/>
        </w:rPr>
        <w:t xml:space="preserve"> Journal of Personality and Social Psychology, 74(1), pp.224–237. DOI:10.1037/0022-3514.74.1.224.</w:t>
      </w:r>
    </w:p>
    <w:p w14:paraId="73AF71B6" w14:textId="77777777" w:rsidR="007D248B" w:rsidRPr="007D248B" w:rsidRDefault="007D248B" w:rsidP="007D248B">
      <w:pPr>
        <w:keepNext/>
        <w:spacing w:before="240" w:after="60"/>
        <w:ind w:right="107"/>
        <w:rPr>
          <w:rFonts w:asciiTheme="minorBidi" w:hAnsiTheme="minorBidi" w:cstheme="minorBidi"/>
          <w:bCs/>
          <w:sz w:val="24"/>
          <w:szCs w:val="24"/>
        </w:rPr>
      </w:pPr>
    </w:p>
    <w:p w14:paraId="2CAA465C"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Holliday, C.N., Kahn, G., Thorpe, R.J., Shah, R., </w:t>
      </w:r>
      <w:proofErr w:type="spellStart"/>
      <w:r w:rsidRPr="007D248B">
        <w:rPr>
          <w:rFonts w:asciiTheme="minorBidi" w:hAnsiTheme="minorBidi" w:cstheme="minorBidi"/>
          <w:bCs/>
          <w:sz w:val="24"/>
          <w:szCs w:val="24"/>
        </w:rPr>
        <w:t>Hameeduddin</w:t>
      </w:r>
      <w:proofErr w:type="spellEnd"/>
      <w:r w:rsidRPr="007D248B">
        <w:rPr>
          <w:rFonts w:asciiTheme="minorBidi" w:hAnsiTheme="minorBidi" w:cstheme="minorBidi"/>
          <w:bCs/>
          <w:sz w:val="24"/>
          <w:szCs w:val="24"/>
        </w:rPr>
        <w:t>, Z. and Decker, M.R. (2019</w:t>
      </w:r>
      <w:proofErr w:type="gramStart"/>
      <w:r w:rsidRPr="007D248B">
        <w:rPr>
          <w:rFonts w:asciiTheme="minorBidi" w:hAnsiTheme="minorBidi" w:cstheme="minorBidi"/>
          <w:bCs/>
          <w:sz w:val="24"/>
          <w:szCs w:val="24"/>
        </w:rPr>
        <w:t>),  Racial</w:t>
      </w:r>
      <w:proofErr w:type="gramEnd"/>
      <w:r w:rsidRPr="007D248B">
        <w:rPr>
          <w:rFonts w:asciiTheme="minorBidi" w:hAnsiTheme="minorBidi" w:cstheme="minorBidi"/>
          <w:bCs/>
          <w:sz w:val="24"/>
          <w:szCs w:val="24"/>
        </w:rPr>
        <w:t xml:space="preserve">/Ethnic Disparities in Police Reporting for Partner Violence in the National </w:t>
      </w:r>
      <w:r w:rsidRPr="007D248B">
        <w:rPr>
          <w:rFonts w:asciiTheme="minorBidi" w:hAnsiTheme="minorBidi" w:cstheme="minorBidi"/>
          <w:bCs/>
          <w:sz w:val="24"/>
          <w:szCs w:val="24"/>
        </w:rPr>
        <w:lastRenderedPageBreak/>
        <w:t>Crime Victimization Survey and Survivor-Led Interpretation, Journal of Racial and Ethnic Health Disparities. DOI:10.1007/s40615-019-00675-9.</w:t>
      </w:r>
    </w:p>
    <w:p w14:paraId="1B5A0FEA" w14:textId="77777777" w:rsidR="007D248B" w:rsidRPr="007D248B" w:rsidRDefault="007D248B" w:rsidP="007D248B">
      <w:pPr>
        <w:keepNext/>
        <w:spacing w:before="240" w:after="60"/>
        <w:ind w:right="107"/>
        <w:rPr>
          <w:rFonts w:asciiTheme="minorBidi" w:hAnsiTheme="minorBidi" w:cstheme="minorBidi"/>
          <w:bCs/>
          <w:sz w:val="24"/>
          <w:szCs w:val="24"/>
        </w:rPr>
      </w:pPr>
    </w:p>
    <w:p w14:paraId="69214B56"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Home Office (2013) Police and Criminal Evidence Act 1984 (PACE) codes of practice. Available at: https://www.gov.uk/guidance/police-and-criminal-evidence-act-1984-pace-codes-of- practice (Accessed: 10th July 2022). </w:t>
      </w:r>
    </w:p>
    <w:p w14:paraId="3D541F73"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Home Office (2016) Domestic Violence Disclosure Scheme (DVDS) Guidance. Available at: https://assets.publishing.service.gov.uk/government/uploads/system/uploads/attachment_data/file/575361/DVDS_guidance_FINAL_v3.pdf (Accessed: 10th July 2022).</w:t>
      </w:r>
    </w:p>
    <w:p w14:paraId="7BC46FB6"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Human Right Act 1998, c.42. Available at: https://www.legislation.gov.uk/ukpga/1998/42/contents (Accessed: 10th July 2022).</w:t>
      </w:r>
    </w:p>
    <w:p w14:paraId="39FEA502" w14:textId="77777777" w:rsidR="007D248B" w:rsidRPr="007D248B" w:rsidRDefault="007D248B" w:rsidP="007D248B">
      <w:pPr>
        <w:keepNext/>
        <w:spacing w:before="240" w:after="60"/>
        <w:ind w:right="107"/>
        <w:rPr>
          <w:rFonts w:asciiTheme="minorBidi" w:hAnsiTheme="minorBidi" w:cstheme="minorBidi"/>
          <w:bCs/>
          <w:sz w:val="24"/>
          <w:szCs w:val="24"/>
        </w:rPr>
      </w:pPr>
    </w:p>
    <w:p w14:paraId="790D1C5C" w14:textId="77777777" w:rsidR="007D248B" w:rsidRP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Imkaan</w:t>
      </w:r>
      <w:proofErr w:type="spellEnd"/>
      <w:r w:rsidRPr="007D248B">
        <w:rPr>
          <w:rFonts w:asciiTheme="minorBidi" w:hAnsiTheme="minorBidi" w:cstheme="minorBidi"/>
          <w:bCs/>
          <w:sz w:val="24"/>
          <w:szCs w:val="24"/>
        </w:rPr>
        <w:t xml:space="preserve"> (2020) the Impact of the Dual Pandemics: Violence against Women &amp; Girls and COVID-19 on Black and </w:t>
      </w:r>
      <w:proofErr w:type="spellStart"/>
      <w:r w:rsidRPr="007D248B">
        <w:rPr>
          <w:rFonts w:asciiTheme="minorBidi" w:hAnsiTheme="minorBidi" w:cstheme="minorBidi"/>
          <w:bCs/>
          <w:sz w:val="24"/>
          <w:szCs w:val="24"/>
        </w:rPr>
        <w:t>Minoritised</w:t>
      </w:r>
      <w:proofErr w:type="spellEnd"/>
      <w:r w:rsidRPr="007D248B">
        <w:rPr>
          <w:rFonts w:asciiTheme="minorBidi" w:hAnsiTheme="minorBidi" w:cstheme="minorBidi"/>
          <w:bCs/>
          <w:sz w:val="24"/>
          <w:szCs w:val="24"/>
        </w:rPr>
        <w:t xml:space="preserve"> Women &amp; Girls. Available at: https://www.imkaan.org.uk/updates/2020/dualpandemics (Accessed: 10th July 2022).</w:t>
      </w:r>
    </w:p>
    <w:p w14:paraId="0705DF13" w14:textId="77777777" w:rsidR="007D248B" w:rsidRPr="007D248B" w:rsidRDefault="007D248B" w:rsidP="007D248B">
      <w:pPr>
        <w:keepNext/>
        <w:spacing w:before="240" w:after="60"/>
        <w:ind w:right="107"/>
        <w:rPr>
          <w:rFonts w:asciiTheme="minorBidi" w:hAnsiTheme="minorBidi" w:cstheme="minorBidi"/>
          <w:bCs/>
          <w:sz w:val="24"/>
          <w:szCs w:val="24"/>
        </w:rPr>
      </w:pPr>
    </w:p>
    <w:p w14:paraId="7974C626" w14:textId="290AEBC2" w:rsidR="007D248B" w:rsidRP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Kraaij</w:t>
      </w:r>
      <w:proofErr w:type="spellEnd"/>
      <w:r w:rsidRPr="007D248B">
        <w:rPr>
          <w:rFonts w:asciiTheme="minorBidi" w:hAnsiTheme="minorBidi" w:cstheme="minorBidi"/>
          <w:bCs/>
          <w:sz w:val="24"/>
          <w:szCs w:val="24"/>
        </w:rPr>
        <w:t xml:space="preserve">, V., </w:t>
      </w:r>
      <w:proofErr w:type="spellStart"/>
      <w:r w:rsidRPr="007D248B">
        <w:rPr>
          <w:rFonts w:asciiTheme="minorBidi" w:hAnsiTheme="minorBidi" w:cstheme="minorBidi"/>
          <w:bCs/>
          <w:sz w:val="24"/>
          <w:szCs w:val="24"/>
        </w:rPr>
        <w:t>Pruymboom</w:t>
      </w:r>
      <w:proofErr w:type="spellEnd"/>
      <w:r w:rsidRPr="007D248B">
        <w:rPr>
          <w:rFonts w:asciiTheme="minorBidi" w:hAnsiTheme="minorBidi" w:cstheme="minorBidi"/>
          <w:bCs/>
          <w:sz w:val="24"/>
          <w:szCs w:val="24"/>
        </w:rPr>
        <w:t xml:space="preserve">, E. and </w:t>
      </w:r>
      <w:proofErr w:type="spellStart"/>
      <w:r w:rsidRPr="007D248B">
        <w:rPr>
          <w:rFonts w:asciiTheme="minorBidi" w:hAnsiTheme="minorBidi" w:cstheme="minorBidi"/>
          <w:bCs/>
          <w:sz w:val="24"/>
          <w:szCs w:val="24"/>
        </w:rPr>
        <w:t>Garnefski</w:t>
      </w:r>
      <w:proofErr w:type="spellEnd"/>
      <w:r w:rsidRPr="007D248B">
        <w:rPr>
          <w:rFonts w:asciiTheme="minorBidi" w:hAnsiTheme="minorBidi" w:cstheme="minorBidi"/>
          <w:bCs/>
          <w:sz w:val="24"/>
          <w:szCs w:val="24"/>
        </w:rPr>
        <w:t>, N. (2002) ‘Cognitive coping and depressive symptoms in the elderly: A longitudinal study’, Aging &amp; Mental Health, 6(3), pp.275–281. DOI:10.1080/13607860220142387.</w:t>
      </w:r>
    </w:p>
    <w:p w14:paraId="0FE28E7A" w14:textId="77777777" w:rsidR="007D248B" w:rsidRPr="007D248B" w:rsidRDefault="007D248B" w:rsidP="007D248B">
      <w:pPr>
        <w:keepNext/>
        <w:spacing w:before="240" w:after="60"/>
        <w:ind w:right="107"/>
        <w:rPr>
          <w:rFonts w:asciiTheme="minorBidi" w:hAnsiTheme="minorBidi" w:cstheme="minorBidi"/>
          <w:bCs/>
          <w:sz w:val="24"/>
          <w:szCs w:val="24"/>
        </w:rPr>
      </w:pPr>
    </w:p>
    <w:p w14:paraId="01809CBD" w14:textId="36A114A7" w:rsid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Mandolesi</w:t>
      </w:r>
      <w:proofErr w:type="spellEnd"/>
      <w:r w:rsidRPr="007D248B">
        <w:rPr>
          <w:rFonts w:asciiTheme="minorBidi" w:hAnsiTheme="minorBidi" w:cstheme="minorBidi"/>
          <w:bCs/>
          <w:sz w:val="24"/>
          <w:szCs w:val="24"/>
        </w:rPr>
        <w:t xml:space="preserve">, L., </w:t>
      </w:r>
      <w:proofErr w:type="spellStart"/>
      <w:r w:rsidRPr="007D248B">
        <w:rPr>
          <w:rFonts w:asciiTheme="minorBidi" w:hAnsiTheme="minorBidi" w:cstheme="minorBidi"/>
          <w:bCs/>
          <w:sz w:val="24"/>
          <w:szCs w:val="24"/>
        </w:rPr>
        <w:t>Polverino</w:t>
      </w:r>
      <w:proofErr w:type="spellEnd"/>
      <w:r w:rsidRPr="007D248B">
        <w:rPr>
          <w:rFonts w:asciiTheme="minorBidi" w:hAnsiTheme="minorBidi" w:cstheme="minorBidi"/>
          <w:bCs/>
          <w:sz w:val="24"/>
          <w:szCs w:val="24"/>
        </w:rPr>
        <w:t xml:space="preserve">, A., </w:t>
      </w:r>
      <w:proofErr w:type="spellStart"/>
      <w:r w:rsidRPr="007D248B">
        <w:rPr>
          <w:rFonts w:asciiTheme="minorBidi" w:hAnsiTheme="minorBidi" w:cstheme="minorBidi"/>
          <w:bCs/>
          <w:sz w:val="24"/>
          <w:szCs w:val="24"/>
        </w:rPr>
        <w:t>Montuori</w:t>
      </w:r>
      <w:proofErr w:type="spellEnd"/>
      <w:r w:rsidRPr="007D248B">
        <w:rPr>
          <w:rFonts w:asciiTheme="minorBidi" w:hAnsiTheme="minorBidi" w:cstheme="minorBidi"/>
          <w:bCs/>
          <w:sz w:val="24"/>
          <w:szCs w:val="24"/>
        </w:rPr>
        <w:t xml:space="preserve">, S., </w:t>
      </w:r>
      <w:proofErr w:type="spellStart"/>
      <w:r w:rsidRPr="007D248B">
        <w:rPr>
          <w:rFonts w:asciiTheme="minorBidi" w:hAnsiTheme="minorBidi" w:cstheme="minorBidi"/>
          <w:bCs/>
          <w:sz w:val="24"/>
          <w:szCs w:val="24"/>
        </w:rPr>
        <w:t>Foti</w:t>
      </w:r>
      <w:proofErr w:type="spellEnd"/>
      <w:r w:rsidRPr="007D248B">
        <w:rPr>
          <w:rFonts w:asciiTheme="minorBidi" w:hAnsiTheme="minorBidi" w:cstheme="minorBidi"/>
          <w:bCs/>
          <w:sz w:val="24"/>
          <w:szCs w:val="24"/>
        </w:rPr>
        <w:t xml:space="preserve">, F., </w:t>
      </w:r>
      <w:proofErr w:type="spellStart"/>
      <w:r w:rsidRPr="007D248B">
        <w:rPr>
          <w:rFonts w:asciiTheme="minorBidi" w:hAnsiTheme="minorBidi" w:cstheme="minorBidi"/>
          <w:bCs/>
          <w:sz w:val="24"/>
          <w:szCs w:val="24"/>
        </w:rPr>
        <w:t>Ferraioli</w:t>
      </w:r>
      <w:proofErr w:type="spellEnd"/>
      <w:r w:rsidRPr="007D248B">
        <w:rPr>
          <w:rFonts w:asciiTheme="minorBidi" w:hAnsiTheme="minorBidi" w:cstheme="minorBidi"/>
          <w:bCs/>
          <w:sz w:val="24"/>
          <w:szCs w:val="24"/>
        </w:rPr>
        <w:t>, G., Sorrentino, P. and Sorrentino, G. (2018), ‘Effects of Physical Exercise on Cognitive Functioning and Wellbeing: Biological and Psychological Benefits’, Frontiers in Psychology, 9(9). DOI:10.3389/fpsyg.2018.00509.</w:t>
      </w:r>
    </w:p>
    <w:p w14:paraId="7FE4119A" w14:textId="77777777" w:rsidR="00C16A5D" w:rsidRPr="007D248B" w:rsidRDefault="00C16A5D" w:rsidP="007D248B">
      <w:pPr>
        <w:keepNext/>
        <w:spacing w:before="240" w:after="60"/>
        <w:ind w:right="107"/>
        <w:rPr>
          <w:rFonts w:asciiTheme="minorBidi" w:hAnsiTheme="minorBidi" w:cstheme="minorBidi"/>
          <w:bCs/>
          <w:sz w:val="24"/>
          <w:szCs w:val="24"/>
        </w:rPr>
      </w:pPr>
    </w:p>
    <w:p w14:paraId="3E09BDE6" w14:textId="77777777" w:rsidR="007D248B" w:rsidRPr="007D248B" w:rsidRDefault="007D248B" w:rsidP="007D248B">
      <w:pPr>
        <w:keepNext/>
        <w:spacing w:before="240" w:after="60"/>
        <w:ind w:right="107"/>
        <w:rPr>
          <w:rFonts w:asciiTheme="minorBidi" w:hAnsiTheme="minorBidi" w:cstheme="minorBidi"/>
          <w:bCs/>
          <w:sz w:val="24"/>
          <w:szCs w:val="24"/>
        </w:rPr>
      </w:pPr>
    </w:p>
    <w:p w14:paraId="16C70616" w14:textId="6582F82D" w:rsid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MindTools (2016) Gibbs' Reflective Cycle Helping People Learn </w:t>
      </w:r>
      <w:proofErr w:type="gramStart"/>
      <w:r w:rsidRPr="007D248B">
        <w:rPr>
          <w:rFonts w:asciiTheme="minorBidi" w:hAnsiTheme="minorBidi" w:cstheme="minorBidi"/>
          <w:bCs/>
          <w:sz w:val="24"/>
          <w:szCs w:val="24"/>
        </w:rPr>
        <w:t>From</w:t>
      </w:r>
      <w:proofErr w:type="gramEnd"/>
      <w:r w:rsidRPr="007D248B">
        <w:rPr>
          <w:rFonts w:asciiTheme="minorBidi" w:hAnsiTheme="minorBidi" w:cstheme="minorBidi"/>
          <w:bCs/>
          <w:sz w:val="24"/>
          <w:szCs w:val="24"/>
        </w:rPr>
        <w:t xml:space="preserve"> Experience. Available at: https://www.mindtools.com/pages/article/reflective-cycle.htm (Accessed: 10th July 2022). </w:t>
      </w:r>
    </w:p>
    <w:p w14:paraId="6C77C2EB" w14:textId="77777777" w:rsidR="00C16A5D" w:rsidRPr="007D248B" w:rsidRDefault="00C16A5D" w:rsidP="007D248B">
      <w:pPr>
        <w:keepNext/>
        <w:spacing w:before="240" w:after="60"/>
        <w:ind w:right="107"/>
        <w:rPr>
          <w:rFonts w:asciiTheme="minorBidi" w:hAnsiTheme="minorBidi" w:cstheme="minorBidi"/>
          <w:bCs/>
          <w:sz w:val="24"/>
          <w:szCs w:val="24"/>
        </w:rPr>
      </w:pPr>
    </w:p>
    <w:p w14:paraId="77A0EC80" w14:textId="4EAB13C3" w:rsidR="00C16A5D" w:rsidRDefault="00C16A5D" w:rsidP="00C16A5D">
      <w:pPr>
        <w:overflowPunct/>
        <w:autoSpaceDE/>
        <w:autoSpaceDN/>
        <w:adjustRightInd/>
        <w:textAlignment w:val="auto"/>
        <w:rPr>
          <w:rFonts w:asciiTheme="minorBidi" w:hAnsiTheme="minorBidi" w:cstheme="minorBidi"/>
          <w:color w:val="auto"/>
          <w:sz w:val="24"/>
          <w:szCs w:val="24"/>
        </w:rPr>
      </w:pPr>
      <w:r w:rsidRPr="00C16A5D">
        <w:rPr>
          <w:rFonts w:asciiTheme="minorBidi" w:hAnsiTheme="minorBidi" w:cstheme="minorBidi"/>
          <w:bCs/>
          <w:sz w:val="24"/>
          <w:szCs w:val="24"/>
        </w:rPr>
        <w:t>Ministry of Justice (2015)</w:t>
      </w:r>
      <w:r>
        <w:rPr>
          <w:rFonts w:asciiTheme="minorBidi" w:hAnsiTheme="minorBidi" w:cstheme="minorBidi"/>
          <w:bCs/>
          <w:sz w:val="24"/>
          <w:szCs w:val="24"/>
        </w:rPr>
        <w:t xml:space="preserve"> ‘</w:t>
      </w:r>
      <w:r w:rsidRPr="00C16A5D">
        <w:rPr>
          <w:rFonts w:asciiTheme="minorBidi" w:hAnsiTheme="minorBidi" w:cstheme="minorBidi"/>
          <w:color w:val="auto"/>
          <w:sz w:val="24"/>
          <w:szCs w:val="24"/>
        </w:rPr>
        <w:t>Criminal Procedure and Investigations Act 1996 (section 23(1)) Code of Practic</w:t>
      </w:r>
      <w:r>
        <w:rPr>
          <w:rFonts w:asciiTheme="minorBidi" w:hAnsiTheme="minorBidi" w:cstheme="minorBidi"/>
          <w:color w:val="auto"/>
          <w:sz w:val="24"/>
          <w:szCs w:val="24"/>
        </w:rPr>
        <w:t>e’.</w:t>
      </w:r>
      <w:r w:rsidRPr="00C16A5D">
        <w:rPr>
          <w:rFonts w:asciiTheme="minorBidi" w:hAnsiTheme="minorBidi" w:cstheme="minorBidi"/>
          <w:color w:val="auto"/>
          <w:sz w:val="24"/>
          <w:szCs w:val="24"/>
        </w:rPr>
        <w:t xml:space="preserve"> Available at: </w:t>
      </w:r>
      <w:hyperlink r:id="rId20" w:history="1">
        <w:r w:rsidRPr="00C16A5D">
          <w:rPr>
            <w:rStyle w:val="Hyperlink"/>
            <w:rFonts w:asciiTheme="minorBidi" w:hAnsiTheme="minorBidi" w:cstheme="minorBidi"/>
            <w:sz w:val="24"/>
            <w:szCs w:val="24"/>
          </w:rPr>
          <w:t>https://assets.publishing.serv</w:t>
        </w:r>
        <w:r w:rsidRPr="00C16A5D">
          <w:rPr>
            <w:rStyle w:val="Hyperlink"/>
            <w:rFonts w:asciiTheme="minorBidi" w:hAnsiTheme="minorBidi" w:cstheme="minorBidi"/>
            <w:sz w:val="24"/>
            <w:szCs w:val="24"/>
          </w:rPr>
          <w:t>i</w:t>
        </w:r>
        <w:r w:rsidRPr="00C16A5D">
          <w:rPr>
            <w:rStyle w:val="Hyperlink"/>
            <w:rFonts w:asciiTheme="minorBidi" w:hAnsiTheme="minorBidi" w:cstheme="minorBidi"/>
            <w:sz w:val="24"/>
            <w:szCs w:val="24"/>
          </w:rPr>
          <w:t>ce.gov.uk/government/uploads/system/uploads/attachment_data/file/447967/code-of-practice-approved.pdf</w:t>
        </w:r>
      </w:hyperlink>
      <w:r w:rsidRPr="00C16A5D">
        <w:rPr>
          <w:rFonts w:asciiTheme="minorBidi" w:hAnsiTheme="minorBidi" w:cstheme="minorBidi"/>
          <w:color w:val="auto"/>
          <w:sz w:val="24"/>
          <w:szCs w:val="24"/>
        </w:rPr>
        <w:t xml:space="preserve"> (Accessed: </w:t>
      </w:r>
      <w:r>
        <w:rPr>
          <w:rFonts w:asciiTheme="minorBidi" w:hAnsiTheme="minorBidi" w:cstheme="minorBidi"/>
          <w:color w:val="auto"/>
          <w:sz w:val="24"/>
          <w:szCs w:val="24"/>
        </w:rPr>
        <w:t>7</w:t>
      </w:r>
      <w:r>
        <w:rPr>
          <w:rFonts w:asciiTheme="minorBidi" w:hAnsiTheme="minorBidi" w:cstheme="minorBidi"/>
          <w:color w:val="auto"/>
          <w:sz w:val="24"/>
          <w:szCs w:val="24"/>
          <w:vertAlign w:val="superscript"/>
        </w:rPr>
        <w:t xml:space="preserve">h </w:t>
      </w:r>
      <w:r>
        <w:rPr>
          <w:rFonts w:asciiTheme="minorBidi" w:hAnsiTheme="minorBidi" w:cstheme="minorBidi"/>
          <w:color w:val="auto"/>
          <w:sz w:val="24"/>
          <w:szCs w:val="24"/>
        </w:rPr>
        <w:t xml:space="preserve">August </w:t>
      </w:r>
      <w:r w:rsidRPr="00C16A5D">
        <w:rPr>
          <w:rFonts w:asciiTheme="minorBidi" w:hAnsiTheme="minorBidi" w:cstheme="minorBidi"/>
          <w:color w:val="auto"/>
          <w:sz w:val="24"/>
          <w:szCs w:val="24"/>
        </w:rPr>
        <w:t>2022)</w:t>
      </w:r>
    </w:p>
    <w:p w14:paraId="51A4E146" w14:textId="3D6315C5" w:rsidR="00C16A5D" w:rsidRDefault="00C16A5D" w:rsidP="00C16A5D">
      <w:pPr>
        <w:overflowPunct/>
        <w:autoSpaceDE/>
        <w:autoSpaceDN/>
        <w:adjustRightInd/>
        <w:textAlignment w:val="auto"/>
        <w:rPr>
          <w:rFonts w:asciiTheme="minorBidi" w:hAnsiTheme="minorBidi" w:cstheme="minorBidi"/>
          <w:color w:val="auto"/>
          <w:sz w:val="24"/>
          <w:szCs w:val="24"/>
        </w:rPr>
      </w:pPr>
    </w:p>
    <w:p w14:paraId="440FC983"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Northants Police. (2021) Code of Ethics. [Online]. Available at </w:t>
      </w:r>
    </w:p>
    <w:p w14:paraId="2CB287D9"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https://www.northants.police.uk/SysSiteAssets/media/downloads/northamptons</w:t>
      </w:r>
    </w:p>
    <w:p w14:paraId="581260D4"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hire/about-us/code-of-ethics-booklet.pdf</w:t>
      </w:r>
      <w:r w:rsidRPr="00C16A5D">
        <w:rPr>
          <w:rFonts w:ascii="ff2" w:hAnsi="ff2" w:cs="Times New Roman"/>
          <w:sz w:val="66"/>
          <w:szCs w:val="66"/>
        </w:rPr>
        <w:t xml:space="preserve"> (Accessed 3 November 2021). </w:t>
      </w:r>
    </w:p>
    <w:p w14:paraId="576747A6"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Northants Police. (2021) Code of Ethics. [Online]. Available at </w:t>
      </w:r>
    </w:p>
    <w:p w14:paraId="3034981A"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https://www.northants.police.uk/SysSiteAssets/media/downloads/northamptons</w:t>
      </w:r>
    </w:p>
    <w:p w14:paraId="6CBBED64"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hire/about-us/code-of-ethics-booklet.pdf</w:t>
      </w:r>
      <w:r w:rsidRPr="00C16A5D">
        <w:rPr>
          <w:rFonts w:ascii="ff2" w:hAnsi="ff2" w:cs="Times New Roman"/>
          <w:sz w:val="66"/>
          <w:szCs w:val="66"/>
        </w:rPr>
        <w:t xml:space="preserve"> (Accessed 3 November 2021). </w:t>
      </w:r>
    </w:p>
    <w:p w14:paraId="1D46EA27" w14:textId="77777777" w:rsidR="00C16A5D" w:rsidRPr="00C16A5D" w:rsidRDefault="00C16A5D" w:rsidP="00C16A5D">
      <w:pPr>
        <w:overflowPunct/>
        <w:autoSpaceDE/>
        <w:autoSpaceDN/>
        <w:adjustRightInd/>
        <w:textAlignment w:val="auto"/>
        <w:rPr>
          <w:rFonts w:asciiTheme="minorBidi" w:hAnsiTheme="minorBidi" w:cstheme="minorBidi"/>
          <w:color w:val="auto"/>
          <w:sz w:val="24"/>
          <w:szCs w:val="24"/>
        </w:rPr>
      </w:pPr>
    </w:p>
    <w:p w14:paraId="4979BAEF" w14:textId="739DE022" w:rsidR="00C16A5D" w:rsidRPr="007D248B" w:rsidRDefault="00C16A5D" w:rsidP="007D248B">
      <w:pPr>
        <w:keepNext/>
        <w:spacing w:before="240" w:after="60"/>
        <w:ind w:right="107"/>
        <w:rPr>
          <w:rFonts w:asciiTheme="minorBidi" w:hAnsiTheme="minorBidi" w:cstheme="minorBidi"/>
          <w:bCs/>
          <w:sz w:val="24"/>
          <w:szCs w:val="24"/>
        </w:rPr>
      </w:pPr>
    </w:p>
    <w:p w14:paraId="2C95031C"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References</w:t>
      </w:r>
    </w:p>
    <w:p w14:paraId="6BA502A4"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College of Policing. (2021) The national </w:t>
      </w:r>
      <w:proofErr w:type="gramStart"/>
      <w:r w:rsidRPr="00C16A5D">
        <w:rPr>
          <w:rFonts w:ascii="ff2" w:hAnsi="ff2" w:cs="Times New Roman"/>
          <w:sz w:val="66"/>
          <w:szCs w:val="66"/>
        </w:rPr>
        <w:t>decision making</w:t>
      </w:r>
      <w:proofErr w:type="gramEnd"/>
      <w:r w:rsidRPr="00C16A5D">
        <w:rPr>
          <w:rFonts w:ascii="ff2" w:hAnsi="ff2" w:cs="Times New Roman"/>
          <w:sz w:val="66"/>
          <w:szCs w:val="66"/>
        </w:rPr>
        <w:t xml:space="preserve"> model. [Online]. </w:t>
      </w:r>
    </w:p>
    <w:p w14:paraId="346333A2"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Available at </w:t>
      </w:r>
      <w:r w:rsidRPr="00C16A5D">
        <w:rPr>
          <w:rFonts w:ascii="ff2" w:hAnsi="ff2" w:cs="Times New Roman"/>
          <w:color w:val="0563C1"/>
          <w:sz w:val="66"/>
          <w:szCs w:val="66"/>
        </w:rPr>
        <w:t>https://www.app.college.police.uk/app-content/national-decision-</w:t>
      </w:r>
    </w:p>
    <w:p w14:paraId="5CC0909C"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model/the-national-decision-model/</w:t>
      </w:r>
      <w:r w:rsidRPr="00C16A5D">
        <w:rPr>
          <w:rFonts w:ascii="ff2" w:hAnsi="ff2" w:cs="Times New Roman"/>
          <w:sz w:val="66"/>
          <w:szCs w:val="66"/>
        </w:rPr>
        <w:t xml:space="preserve"> (Accessed 3 November 2021)</w:t>
      </w:r>
    </w:p>
    <w:p w14:paraId="6278AACE"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Police and Criminal Evidence Act 1984, c. 17. Available at:</w:t>
      </w:r>
    </w:p>
    <w:p w14:paraId="4A3D7D86"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https://www.legislation.gov.uk/ukpga/1984/60/section/17</w:t>
      </w:r>
      <w:r w:rsidRPr="00C16A5D">
        <w:rPr>
          <w:rFonts w:ascii="ff2" w:hAnsi="ff2" w:cs="Times New Roman"/>
          <w:sz w:val="66"/>
          <w:szCs w:val="66"/>
        </w:rPr>
        <w:t xml:space="preserve"> (Accessed 3 </w:t>
      </w:r>
    </w:p>
    <w:p w14:paraId="34054B9B"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November 2021)</w:t>
      </w:r>
    </w:p>
    <w:p w14:paraId="4A324F8D"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Police and Criminal Evidence Act 1984, c. 117. Available at: </w:t>
      </w:r>
    </w:p>
    <w:p w14:paraId="0722B0B0"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https://www.legislation.gov.uk/ukpga/1984/60/section/117</w:t>
      </w:r>
      <w:r w:rsidRPr="00C16A5D">
        <w:rPr>
          <w:rFonts w:ascii="ff2" w:hAnsi="ff2" w:cs="Times New Roman"/>
          <w:sz w:val="66"/>
          <w:szCs w:val="66"/>
        </w:rPr>
        <w:t xml:space="preserve"> (Accessed 3 </w:t>
      </w:r>
    </w:p>
    <w:p w14:paraId="58E108F5"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November 2021)</w:t>
      </w:r>
    </w:p>
    <w:p w14:paraId="4C21819C"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Northants Police. (2021) Code of Ethics. [Online]. Available at </w:t>
      </w:r>
    </w:p>
    <w:p w14:paraId="3C761903"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https://www.northants.police.uk/SysSiteAssets/media/downloads/northamptons</w:t>
      </w:r>
    </w:p>
    <w:p w14:paraId="19AA4BAE"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hire/about-us/code-of-ethics-booklet.pdf</w:t>
      </w:r>
    </w:p>
    <w:p w14:paraId="6F6EFCE5"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References</w:t>
      </w:r>
    </w:p>
    <w:p w14:paraId="0FE8C605"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College of Policing. (2021) The national </w:t>
      </w:r>
      <w:proofErr w:type="gramStart"/>
      <w:r w:rsidRPr="00C16A5D">
        <w:rPr>
          <w:rFonts w:ascii="ff2" w:hAnsi="ff2" w:cs="Times New Roman"/>
          <w:sz w:val="66"/>
          <w:szCs w:val="66"/>
        </w:rPr>
        <w:t>decision making</w:t>
      </w:r>
      <w:proofErr w:type="gramEnd"/>
      <w:r w:rsidRPr="00C16A5D">
        <w:rPr>
          <w:rFonts w:ascii="ff2" w:hAnsi="ff2" w:cs="Times New Roman"/>
          <w:sz w:val="66"/>
          <w:szCs w:val="66"/>
        </w:rPr>
        <w:t xml:space="preserve"> model. [Online]. </w:t>
      </w:r>
    </w:p>
    <w:p w14:paraId="700165C9"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Available at </w:t>
      </w:r>
      <w:r w:rsidRPr="00C16A5D">
        <w:rPr>
          <w:rFonts w:ascii="ff2" w:hAnsi="ff2" w:cs="Times New Roman"/>
          <w:color w:val="0563C1"/>
          <w:sz w:val="66"/>
          <w:szCs w:val="66"/>
        </w:rPr>
        <w:t>https://www.app.college.police.uk/app-content/national-decision-</w:t>
      </w:r>
    </w:p>
    <w:p w14:paraId="00AAC42A"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model/the-national-decision-model/</w:t>
      </w:r>
      <w:r w:rsidRPr="00C16A5D">
        <w:rPr>
          <w:rFonts w:ascii="ff2" w:hAnsi="ff2" w:cs="Times New Roman"/>
          <w:sz w:val="66"/>
          <w:szCs w:val="66"/>
        </w:rPr>
        <w:t xml:space="preserve"> (Accessed 3 November 2021)</w:t>
      </w:r>
    </w:p>
    <w:p w14:paraId="3234215A"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Police and Criminal Evidence Act 1984, c. 17. Available at:</w:t>
      </w:r>
    </w:p>
    <w:p w14:paraId="14F045FA"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https://www.legislation.gov.uk/ukpga/1984/60/section/17</w:t>
      </w:r>
      <w:r w:rsidRPr="00C16A5D">
        <w:rPr>
          <w:rFonts w:ascii="ff2" w:hAnsi="ff2" w:cs="Times New Roman"/>
          <w:sz w:val="66"/>
          <w:szCs w:val="66"/>
        </w:rPr>
        <w:t xml:space="preserve"> (Accessed 3 </w:t>
      </w:r>
    </w:p>
    <w:p w14:paraId="60B94359"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November 2021)</w:t>
      </w:r>
    </w:p>
    <w:p w14:paraId="3E59A661"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Police and Criminal Evidence Act 1984, c. 117. Available at: </w:t>
      </w:r>
    </w:p>
    <w:p w14:paraId="1050AEC2"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https://www.legislation.gov.uk/ukpga/1984/60/section/117</w:t>
      </w:r>
      <w:r w:rsidRPr="00C16A5D">
        <w:rPr>
          <w:rFonts w:ascii="ff2" w:hAnsi="ff2" w:cs="Times New Roman"/>
          <w:sz w:val="66"/>
          <w:szCs w:val="66"/>
        </w:rPr>
        <w:t xml:space="preserve"> (Accessed 3 </w:t>
      </w:r>
    </w:p>
    <w:p w14:paraId="024D01F3"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November 2021)</w:t>
      </w:r>
    </w:p>
    <w:p w14:paraId="5F5086F7"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Northants Police. (2021) Code of Ethics. [Online]. Available at </w:t>
      </w:r>
    </w:p>
    <w:p w14:paraId="2F569AB5"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https://www.northants.police.uk/SysSiteAssets/media/downloads/northamptons</w:t>
      </w:r>
    </w:p>
    <w:p w14:paraId="2879EE98"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hire/about-us/code-of-ethics-booklet.pdf</w:t>
      </w:r>
    </w:p>
    <w:p w14:paraId="33A928ED"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References</w:t>
      </w:r>
    </w:p>
    <w:p w14:paraId="7B93ECC0"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College of Policing. (2021) The national </w:t>
      </w:r>
      <w:proofErr w:type="gramStart"/>
      <w:r w:rsidRPr="00C16A5D">
        <w:rPr>
          <w:rFonts w:ascii="ff2" w:hAnsi="ff2" w:cs="Times New Roman"/>
          <w:sz w:val="66"/>
          <w:szCs w:val="66"/>
        </w:rPr>
        <w:t>decision making</w:t>
      </w:r>
      <w:proofErr w:type="gramEnd"/>
      <w:r w:rsidRPr="00C16A5D">
        <w:rPr>
          <w:rFonts w:ascii="ff2" w:hAnsi="ff2" w:cs="Times New Roman"/>
          <w:sz w:val="66"/>
          <w:szCs w:val="66"/>
        </w:rPr>
        <w:t xml:space="preserve"> model. [Online]. </w:t>
      </w:r>
    </w:p>
    <w:p w14:paraId="74EE8E16"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Available at </w:t>
      </w:r>
      <w:r w:rsidRPr="00C16A5D">
        <w:rPr>
          <w:rFonts w:ascii="ff2" w:hAnsi="ff2" w:cs="Times New Roman"/>
          <w:color w:val="0563C1"/>
          <w:sz w:val="66"/>
          <w:szCs w:val="66"/>
        </w:rPr>
        <w:t>https://www.app.college.police.uk/app-content/national-decision-</w:t>
      </w:r>
    </w:p>
    <w:p w14:paraId="7ECDEA6F"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model/the-national-decision-model/</w:t>
      </w:r>
      <w:r w:rsidRPr="00C16A5D">
        <w:rPr>
          <w:rFonts w:ascii="ff2" w:hAnsi="ff2" w:cs="Times New Roman"/>
          <w:sz w:val="66"/>
          <w:szCs w:val="66"/>
        </w:rPr>
        <w:t xml:space="preserve"> (Accessed 3 November 2021)</w:t>
      </w:r>
    </w:p>
    <w:p w14:paraId="3CA79BAF"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Police and Criminal Evidence Act 1984, c. 17. Available at:</w:t>
      </w:r>
    </w:p>
    <w:p w14:paraId="050C700E"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https://www.legislation.gov.uk/ukpga/1984/60/section/17</w:t>
      </w:r>
      <w:r w:rsidRPr="00C16A5D">
        <w:rPr>
          <w:rFonts w:ascii="ff2" w:hAnsi="ff2" w:cs="Times New Roman"/>
          <w:sz w:val="66"/>
          <w:szCs w:val="66"/>
        </w:rPr>
        <w:t xml:space="preserve"> (Accessed 3 </w:t>
      </w:r>
    </w:p>
    <w:p w14:paraId="493376A4"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November 2021)</w:t>
      </w:r>
    </w:p>
    <w:p w14:paraId="565B5C33"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Police and Criminal Evidence Act 1984, c. 117. Available at: </w:t>
      </w:r>
    </w:p>
    <w:p w14:paraId="09ECFC94"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https://www.legislation.gov.uk/ukpga/1984/60/section/117</w:t>
      </w:r>
      <w:r w:rsidRPr="00C16A5D">
        <w:rPr>
          <w:rFonts w:ascii="ff2" w:hAnsi="ff2" w:cs="Times New Roman"/>
          <w:sz w:val="66"/>
          <w:szCs w:val="66"/>
        </w:rPr>
        <w:t xml:space="preserve"> (Accessed 3 </w:t>
      </w:r>
    </w:p>
    <w:p w14:paraId="63A26A64"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November 2021)</w:t>
      </w:r>
    </w:p>
    <w:p w14:paraId="68D87A1C"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sz w:val="66"/>
          <w:szCs w:val="66"/>
        </w:rPr>
      </w:pPr>
      <w:r w:rsidRPr="00C16A5D">
        <w:rPr>
          <w:rFonts w:ascii="ff2" w:hAnsi="ff2" w:cs="Times New Roman"/>
          <w:sz w:val="66"/>
          <w:szCs w:val="66"/>
        </w:rPr>
        <w:t xml:space="preserve">Northants Police. (2021) Code of Ethics. [Online]. Available at </w:t>
      </w:r>
    </w:p>
    <w:p w14:paraId="53D160B5"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https://www.northants.police.uk/SysSiteAssets/media/downloads/northamptons</w:t>
      </w:r>
    </w:p>
    <w:p w14:paraId="2277E61C" w14:textId="77777777" w:rsidR="00C16A5D" w:rsidRPr="00C16A5D" w:rsidRDefault="00C16A5D" w:rsidP="00C16A5D">
      <w:pPr>
        <w:shd w:val="clear" w:color="auto" w:fill="FFFFFF"/>
        <w:overflowPunct/>
        <w:autoSpaceDE/>
        <w:autoSpaceDN/>
        <w:adjustRightInd/>
        <w:spacing w:line="0" w:lineRule="auto"/>
        <w:textAlignment w:val="auto"/>
        <w:rPr>
          <w:rFonts w:ascii="ff2" w:hAnsi="ff2" w:cs="Times New Roman"/>
          <w:color w:val="0563C1"/>
          <w:sz w:val="66"/>
          <w:szCs w:val="66"/>
        </w:rPr>
      </w:pPr>
      <w:r w:rsidRPr="00C16A5D">
        <w:rPr>
          <w:rFonts w:ascii="ff2" w:hAnsi="ff2" w:cs="Times New Roman"/>
          <w:color w:val="0563C1"/>
          <w:sz w:val="66"/>
          <w:szCs w:val="66"/>
        </w:rPr>
        <w:t>hire/about-us/code-of-ethics-booklet.pdf</w:t>
      </w:r>
    </w:p>
    <w:p w14:paraId="60D421E2" w14:textId="277F0565" w:rsidR="00C16A5D" w:rsidRPr="00C16A5D" w:rsidRDefault="00C16A5D" w:rsidP="00C16A5D">
      <w:pPr>
        <w:keepNext/>
        <w:spacing w:before="240" w:after="60"/>
        <w:ind w:right="107"/>
        <w:rPr>
          <w:rFonts w:asciiTheme="minorBidi" w:hAnsiTheme="minorBidi" w:cstheme="minorBidi"/>
          <w:bCs/>
          <w:sz w:val="24"/>
          <w:szCs w:val="24"/>
        </w:rPr>
      </w:pPr>
      <w:r w:rsidRPr="00C16A5D">
        <w:rPr>
          <w:rFonts w:asciiTheme="minorBidi" w:hAnsiTheme="minorBidi" w:cstheme="minorBidi"/>
          <w:bCs/>
          <w:sz w:val="24"/>
          <w:szCs w:val="24"/>
        </w:rPr>
        <w:t xml:space="preserve">Northants Police. (2021) </w:t>
      </w:r>
      <w:r>
        <w:rPr>
          <w:rFonts w:asciiTheme="minorBidi" w:hAnsiTheme="minorBidi" w:cstheme="minorBidi"/>
          <w:bCs/>
          <w:sz w:val="24"/>
          <w:szCs w:val="24"/>
        </w:rPr>
        <w:t>‘</w:t>
      </w:r>
      <w:r w:rsidRPr="00C16A5D">
        <w:rPr>
          <w:rFonts w:asciiTheme="minorBidi" w:hAnsiTheme="minorBidi" w:cstheme="minorBidi"/>
          <w:bCs/>
          <w:sz w:val="24"/>
          <w:szCs w:val="24"/>
        </w:rPr>
        <w:t>Code of Ethics</w:t>
      </w:r>
      <w:r>
        <w:rPr>
          <w:rFonts w:asciiTheme="minorBidi" w:hAnsiTheme="minorBidi" w:cstheme="minorBidi"/>
          <w:bCs/>
          <w:sz w:val="24"/>
          <w:szCs w:val="24"/>
        </w:rPr>
        <w:t xml:space="preserve"> ‘</w:t>
      </w:r>
      <w:r w:rsidRPr="00C16A5D">
        <w:rPr>
          <w:rFonts w:asciiTheme="minorBidi" w:hAnsiTheme="minorBidi" w:cstheme="minorBidi"/>
          <w:bCs/>
          <w:sz w:val="24"/>
          <w:szCs w:val="24"/>
        </w:rPr>
        <w:t>. Available at</w:t>
      </w:r>
    </w:p>
    <w:p w14:paraId="4524BD09" w14:textId="77777777" w:rsidR="00C16A5D" w:rsidRPr="00C16A5D" w:rsidRDefault="00C16A5D" w:rsidP="00C16A5D">
      <w:pPr>
        <w:keepNext/>
        <w:spacing w:before="240" w:after="60"/>
        <w:ind w:right="107"/>
        <w:rPr>
          <w:rFonts w:asciiTheme="minorBidi" w:hAnsiTheme="minorBidi" w:cstheme="minorBidi"/>
          <w:bCs/>
          <w:sz w:val="24"/>
          <w:szCs w:val="24"/>
        </w:rPr>
      </w:pPr>
      <w:r w:rsidRPr="00C16A5D">
        <w:rPr>
          <w:rFonts w:asciiTheme="minorBidi" w:hAnsiTheme="minorBidi" w:cstheme="minorBidi"/>
          <w:bCs/>
          <w:sz w:val="24"/>
          <w:szCs w:val="24"/>
        </w:rPr>
        <w:t>https://www.northants.police.uk/SysSiteAssets/media/downloads/northamptons</w:t>
      </w:r>
    </w:p>
    <w:p w14:paraId="5D8562DF" w14:textId="757D2500" w:rsidR="00C16A5D" w:rsidRDefault="00C16A5D" w:rsidP="00C16A5D">
      <w:pPr>
        <w:keepNext/>
        <w:spacing w:before="240" w:after="60"/>
        <w:ind w:right="107"/>
        <w:rPr>
          <w:rFonts w:asciiTheme="minorBidi" w:hAnsiTheme="minorBidi" w:cstheme="minorBidi"/>
          <w:bCs/>
          <w:sz w:val="24"/>
          <w:szCs w:val="24"/>
        </w:rPr>
      </w:pPr>
      <w:r w:rsidRPr="00C16A5D">
        <w:rPr>
          <w:rFonts w:asciiTheme="minorBidi" w:hAnsiTheme="minorBidi" w:cstheme="minorBidi"/>
          <w:bCs/>
          <w:sz w:val="24"/>
          <w:szCs w:val="24"/>
        </w:rPr>
        <w:t>hire/about-us/code-of-ethics-booklet.pdf</w:t>
      </w:r>
      <w:r>
        <w:rPr>
          <w:rFonts w:asciiTheme="minorBidi" w:hAnsiTheme="minorBidi" w:cstheme="minorBidi"/>
          <w:bCs/>
          <w:sz w:val="24"/>
          <w:szCs w:val="24"/>
        </w:rPr>
        <w:t xml:space="preserve"> (Accessed: 7</w:t>
      </w:r>
      <w:r w:rsidRPr="00C16A5D">
        <w:rPr>
          <w:rFonts w:asciiTheme="minorBidi" w:hAnsiTheme="minorBidi" w:cstheme="minorBidi"/>
          <w:bCs/>
          <w:sz w:val="24"/>
          <w:szCs w:val="24"/>
          <w:vertAlign w:val="superscript"/>
        </w:rPr>
        <w:t>th</w:t>
      </w:r>
      <w:r>
        <w:rPr>
          <w:rFonts w:asciiTheme="minorBidi" w:hAnsiTheme="minorBidi" w:cstheme="minorBidi"/>
          <w:bCs/>
          <w:sz w:val="24"/>
          <w:szCs w:val="24"/>
        </w:rPr>
        <w:t xml:space="preserve"> August 2022)</w:t>
      </w:r>
    </w:p>
    <w:p w14:paraId="5DCF06E0" w14:textId="77777777" w:rsidR="00C16A5D" w:rsidRDefault="00C16A5D" w:rsidP="007D248B">
      <w:pPr>
        <w:keepNext/>
        <w:spacing w:before="240" w:after="60"/>
        <w:ind w:right="107"/>
        <w:rPr>
          <w:rFonts w:asciiTheme="minorBidi" w:hAnsiTheme="minorBidi" w:cstheme="minorBidi"/>
          <w:bCs/>
          <w:sz w:val="24"/>
          <w:szCs w:val="24"/>
        </w:rPr>
      </w:pPr>
      <w:bookmarkStart w:id="0" w:name="_GoBack"/>
      <w:bookmarkEnd w:id="0"/>
    </w:p>
    <w:p w14:paraId="59A22F92" w14:textId="77777777" w:rsidR="00C16A5D" w:rsidRDefault="00C16A5D" w:rsidP="007D248B">
      <w:pPr>
        <w:keepNext/>
        <w:spacing w:before="240" w:after="60"/>
        <w:ind w:right="107"/>
        <w:rPr>
          <w:rFonts w:asciiTheme="minorBidi" w:hAnsiTheme="minorBidi" w:cstheme="minorBidi"/>
          <w:bCs/>
          <w:sz w:val="24"/>
          <w:szCs w:val="24"/>
        </w:rPr>
      </w:pPr>
    </w:p>
    <w:p w14:paraId="1DE70A55" w14:textId="6A47A56D" w:rsidR="007D248B" w:rsidRP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Oken</w:t>
      </w:r>
      <w:proofErr w:type="spellEnd"/>
      <w:r w:rsidRPr="007D248B">
        <w:rPr>
          <w:rFonts w:asciiTheme="minorBidi" w:hAnsiTheme="minorBidi" w:cstheme="minorBidi"/>
          <w:bCs/>
          <w:sz w:val="24"/>
          <w:szCs w:val="24"/>
        </w:rPr>
        <w:t xml:space="preserve">, B.S., </w:t>
      </w:r>
      <w:proofErr w:type="spellStart"/>
      <w:r w:rsidRPr="007D248B">
        <w:rPr>
          <w:rFonts w:asciiTheme="minorBidi" w:hAnsiTheme="minorBidi" w:cstheme="minorBidi"/>
          <w:bCs/>
          <w:sz w:val="24"/>
          <w:szCs w:val="24"/>
        </w:rPr>
        <w:t>Chamine</w:t>
      </w:r>
      <w:proofErr w:type="spellEnd"/>
      <w:r w:rsidRPr="007D248B">
        <w:rPr>
          <w:rFonts w:asciiTheme="minorBidi" w:hAnsiTheme="minorBidi" w:cstheme="minorBidi"/>
          <w:bCs/>
          <w:sz w:val="24"/>
          <w:szCs w:val="24"/>
        </w:rPr>
        <w:t xml:space="preserve">, I. and Wakeland, W. (2015) ‘A systems approach to stress, stressors and resilience in humans’, Behavioural Brain Research, 282, pp.144–154. </w:t>
      </w:r>
      <w:proofErr w:type="gramStart"/>
      <w:r w:rsidRPr="007D248B">
        <w:rPr>
          <w:rFonts w:asciiTheme="minorBidi" w:hAnsiTheme="minorBidi" w:cstheme="minorBidi"/>
          <w:bCs/>
          <w:sz w:val="24"/>
          <w:szCs w:val="24"/>
        </w:rPr>
        <w:t>DOI:10.1016/j.bbr</w:t>
      </w:r>
      <w:proofErr w:type="gramEnd"/>
      <w:r w:rsidRPr="007D248B">
        <w:rPr>
          <w:rFonts w:asciiTheme="minorBidi" w:hAnsiTheme="minorBidi" w:cstheme="minorBidi"/>
          <w:bCs/>
          <w:sz w:val="24"/>
          <w:szCs w:val="24"/>
        </w:rPr>
        <w:t>.2014.12.047.</w:t>
      </w:r>
    </w:p>
    <w:p w14:paraId="438430A0"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Roehl, J., &amp; Guertin, K. (2000), Intimate partner violence: The current use of risk assessments in sentencing offenders. The Justice System Journal, 21, pp. 171-198.</w:t>
      </w:r>
    </w:p>
    <w:p w14:paraId="414A4A7C"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Safe Lives (n.d.). Sharing information to reduce the harm caused by domestic abuse A Practitioner’s Guide.  Available at: https://safelives.org.uk/sites/default/files/resources/A%20Practitioner%27s%20Guide%20to%20GDPR%20-%20England%20%26%20Wales%20version.pdf (Accessed: 10th July 2022)</w:t>
      </w:r>
    </w:p>
    <w:p w14:paraId="593DC910" w14:textId="77777777" w:rsidR="007D248B" w:rsidRPr="007D248B" w:rsidRDefault="007D248B" w:rsidP="007D248B">
      <w:pPr>
        <w:keepNext/>
        <w:spacing w:before="240" w:after="60"/>
        <w:ind w:right="107"/>
        <w:rPr>
          <w:rFonts w:asciiTheme="minorBidi" w:hAnsiTheme="minorBidi" w:cstheme="minorBidi"/>
          <w:bCs/>
          <w:sz w:val="24"/>
          <w:szCs w:val="24"/>
        </w:rPr>
      </w:pPr>
    </w:p>
    <w:p w14:paraId="32575D87" w14:textId="77777777" w:rsidR="007D248B" w:rsidRP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Sawrikar</w:t>
      </w:r>
      <w:proofErr w:type="spellEnd"/>
      <w:r w:rsidRPr="007D248B">
        <w:rPr>
          <w:rFonts w:asciiTheme="minorBidi" w:hAnsiTheme="minorBidi" w:cstheme="minorBidi"/>
          <w:bCs/>
          <w:sz w:val="24"/>
          <w:szCs w:val="24"/>
        </w:rPr>
        <w:t xml:space="preserve">, P. (2019), Child protection, domestic violence, and ethnic minorities: Narrative results from a mixed methods study in Australia., PLOS ONE, 14(12), p.e0226031. </w:t>
      </w:r>
      <w:proofErr w:type="gramStart"/>
      <w:r w:rsidRPr="007D248B">
        <w:rPr>
          <w:rFonts w:asciiTheme="minorBidi" w:hAnsiTheme="minorBidi" w:cstheme="minorBidi"/>
          <w:bCs/>
          <w:sz w:val="24"/>
          <w:szCs w:val="24"/>
        </w:rPr>
        <w:t>DOI:10.1371/journal.pone</w:t>
      </w:r>
      <w:proofErr w:type="gramEnd"/>
      <w:r w:rsidRPr="007D248B">
        <w:rPr>
          <w:rFonts w:asciiTheme="minorBidi" w:hAnsiTheme="minorBidi" w:cstheme="minorBidi"/>
          <w:bCs/>
          <w:sz w:val="24"/>
          <w:szCs w:val="24"/>
        </w:rPr>
        <w:t>.0226031.</w:t>
      </w:r>
    </w:p>
    <w:p w14:paraId="5CABE167" w14:textId="77777777" w:rsidR="007D248B" w:rsidRPr="007D248B" w:rsidRDefault="007D248B" w:rsidP="007D248B">
      <w:pPr>
        <w:keepNext/>
        <w:spacing w:before="240" w:after="60"/>
        <w:ind w:right="107"/>
        <w:rPr>
          <w:rFonts w:asciiTheme="minorBidi" w:hAnsiTheme="minorBidi" w:cstheme="minorBidi"/>
          <w:bCs/>
          <w:sz w:val="24"/>
          <w:szCs w:val="24"/>
        </w:rPr>
      </w:pPr>
    </w:p>
    <w:p w14:paraId="48F312B2"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Sharma, A., </w:t>
      </w:r>
      <w:proofErr w:type="spellStart"/>
      <w:r w:rsidRPr="007D248B">
        <w:rPr>
          <w:rFonts w:asciiTheme="minorBidi" w:hAnsiTheme="minorBidi" w:cstheme="minorBidi"/>
          <w:bCs/>
          <w:sz w:val="24"/>
          <w:szCs w:val="24"/>
        </w:rPr>
        <w:t>Madaan</w:t>
      </w:r>
      <w:proofErr w:type="spellEnd"/>
      <w:r w:rsidRPr="007D248B">
        <w:rPr>
          <w:rFonts w:asciiTheme="minorBidi" w:hAnsiTheme="minorBidi" w:cstheme="minorBidi"/>
          <w:bCs/>
          <w:sz w:val="24"/>
          <w:szCs w:val="24"/>
        </w:rPr>
        <w:t>, V. and Petty, F.D. (2006), ‘Exercise for mental health</w:t>
      </w:r>
      <w:proofErr w:type="gramStart"/>
      <w:r w:rsidRPr="007D248B">
        <w:rPr>
          <w:rFonts w:asciiTheme="minorBidi" w:hAnsiTheme="minorBidi" w:cstheme="minorBidi"/>
          <w:bCs/>
          <w:sz w:val="24"/>
          <w:szCs w:val="24"/>
        </w:rPr>
        <w:t>’,  Primary</w:t>
      </w:r>
      <w:proofErr w:type="gramEnd"/>
      <w:r w:rsidRPr="007D248B">
        <w:rPr>
          <w:rFonts w:asciiTheme="minorBidi" w:hAnsiTheme="minorBidi" w:cstheme="minorBidi"/>
          <w:bCs/>
          <w:sz w:val="24"/>
          <w:szCs w:val="24"/>
        </w:rPr>
        <w:t xml:space="preserve"> care companion to the Journal of clinical psychiatry, 8(2), pp.106. DOI:10.4088/</w:t>
      </w:r>
      <w:proofErr w:type="gramStart"/>
      <w:r w:rsidRPr="007D248B">
        <w:rPr>
          <w:rFonts w:asciiTheme="minorBidi" w:hAnsiTheme="minorBidi" w:cstheme="minorBidi"/>
          <w:bCs/>
          <w:sz w:val="24"/>
          <w:szCs w:val="24"/>
        </w:rPr>
        <w:t>pcc.v</w:t>
      </w:r>
      <w:proofErr w:type="gramEnd"/>
      <w:r w:rsidRPr="007D248B">
        <w:rPr>
          <w:rFonts w:asciiTheme="minorBidi" w:hAnsiTheme="minorBidi" w:cstheme="minorBidi"/>
          <w:bCs/>
          <w:sz w:val="24"/>
          <w:szCs w:val="24"/>
        </w:rPr>
        <w:t>08n0208a.</w:t>
      </w:r>
    </w:p>
    <w:p w14:paraId="30210E2E" w14:textId="77777777" w:rsidR="007D248B" w:rsidRPr="007D248B" w:rsidRDefault="007D248B" w:rsidP="007D248B">
      <w:pPr>
        <w:keepNext/>
        <w:spacing w:before="240" w:after="60"/>
        <w:ind w:right="107"/>
        <w:rPr>
          <w:rFonts w:asciiTheme="minorBidi" w:hAnsiTheme="minorBidi" w:cstheme="minorBidi"/>
          <w:bCs/>
          <w:sz w:val="24"/>
          <w:szCs w:val="24"/>
        </w:rPr>
      </w:pPr>
    </w:p>
    <w:p w14:paraId="7F29DA8A" w14:textId="77777777" w:rsidR="007D248B" w:rsidRPr="007D248B" w:rsidRDefault="007D248B" w:rsidP="007D248B">
      <w:pPr>
        <w:keepNext/>
        <w:spacing w:before="240" w:after="60"/>
        <w:ind w:right="107"/>
        <w:rPr>
          <w:rFonts w:asciiTheme="minorBidi" w:hAnsiTheme="minorBidi" w:cstheme="minorBidi"/>
          <w:bCs/>
          <w:sz w:val="24"/>
          <w:szCs w:val="24"/>
        </w:rPr>
      </w:pPr>
      <w:proofErr w:type="spellStart"/>
      <w:r w:rsidRPr="007D248B">
        <w:rPr>
          <w:rFonts w:asciiTheme="minorBidi" w:hAnsiTheme="minorBidi" w:cstheme="minorBidi"/>
          <w:bCs/>
          <w:sz w:val="24"/>
          <w:szCs w:val="24"/>
        </w:rPr>
        <w:t>Sheppes</w:t>
      </w:r>
      <w:proofErr w:type="spellEnd"/>
      <w:r w:rsidRPr="007D248B">
        <w:rPr>
          <w:rFonts w:asciiTheme="minorBidi" w:hAnsiTheme="minorBidi" w:cstheme="minorBidi"/>
          <w:bCs/>
          <w:sz w:val="24"/>
          <w:szCs w:val="24"/>
        </w:rPr>
        <w:t xml:space="preserve">, G. and </w:t>
      </w:r>
      <w:proofErr w:type="spellStart"/>
      <w:r w:rsidRPr="007D248B">
        <w:rPr>
          <w:rFonts w:asciiTheme="minorBidi" w:hAnsiTheme="minorBidi" w:cstheme="minorBidi"/>
          <w:bCs/>
          <w:sz w:val="24"/>
          <w:szCs w:val="24"/>
        </w:rPr>
        <w:t>Meiran</w:t>
      </w:r>
      <w:proofErr w:type="spellEnd"/>
      <w:r w:rsidRPr="007D248B">
        <w:rPr>
          <w:rFonts w:asciiTheme="minorBidi" w:hAnsiTheme="minorBidi" w:cstheme="minorBidi"/>
          <w:bCs/>
          <w:sz w:val="24"/>
          <w:szCs w:val="24"/>
        </w:rPr>
        <w:t>, N. (2007) ‘Better Late Than Never? On the Dynamics of Online Regulation of Sadness Using Distraction and Cognitive Reappraisal’, Personality and Social Psychology Bulletin, 33(11), pp.1518–1532. doi:10.1177/0146167207305537.</w:t>
      </w:r>
    </w:p>
    <w:p w14:paraId="03B1EC8D" w14:textId="7E00CF4E"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Silverman, M.N. and </w:t>
      </w:r>
      <w:proofErr w:type="spellStart"/>
      <w:r w:rsidRPr="007D248B">
        <w:rPr>
          <w:rFonts w:asciiTheme="minorBidi" w:hAnsiTheme="minorBidi" w:cstheme="minorBidi"/>
          <w:bCs/>
          <w:sz w:val="24"/>
          <w:szCs w:val="24"/>
        </w:rPr>
        <w:t>Deuster</w:t>
      </w:r>
      <w:proofErr w:type="spellEnd"/>
      <w:r w:rsidRPr="007D248B">
        <w:rPr>
          <w:rFonts w:asciiTheme="minorBidi" w:hAnsiTheme="minorBidi" w:cstheme="minorBidi"/>
          <w:bCs/>
          <w:sz w:val="24"/>
          <w:szCs w:val="24"/>
        </w:rPr>
        <w:t>, P.A. (2014), ‘Biological mechanisms underlying the role of physical fitness in health and resilience’, Interface Focus, 4(5). DOI:10.1098/rsfs.2014.0040.</w:t>
      </w:r>
    </w:p>
    <w:p w14:paraId="5BCC9FFB"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South Wales Police (2022) Knife crime campaign ‘Not </w:t>
      </w:r>
      <w:proofErr w:type="gramStart"/>
      <w:r w:rsidRPr="007D248B">
        <w:rPr>
          <w:rFonts w:asciiTheme="minorBidi" w:hAnsiTheme="minorBidi" w:cstheme="minorBidi"/>
          <w:bCs/>
          <w:sz w:val="24"/>
          <w:szCs w:val="24"/>
        </w:rPr>
        <w:t>The</w:t>
      </w:r>
      <w:proofErr w:type="gramEnd"/>
      <w:r w:rsidRPr="007D248B">
        <w:rPr>
          <w:rFonts w:asciiTheme="minorBidi" w:hAnsiTheme="minorBidi" w:cstheme="minorBidi"/>
          <w:bCs/>
          <w:sz w:val="24"/>
          <w:szCs w:val="24"/>
        </w:rPr>
        <w:t xml:space="preserve"> One’ launched to educate young people of dangers of carrying a knife. Available at: https://www.south-wales.police.uk/news/south-wales/news/2022/maw-mar/knife-crime-campaign-not-the-</w:t>
      </w:r>
      <w:r w:rsidRPr="007D248B">
        <w:rPr>
          <w:rFonts w:asciiTheme="minorBidi" w:hAnsiTheme="minorBidi" w:cstheme="minorBidi"/>
          <w:bCs/>
          <w:sz w:val="24"/>
          <w:szCs w:val="24"/>
        </w:rPr>
        <w:lastRenderedPageBreak/>
        <w:t>one-launched-to-educate-young-people-of-dangers-of-carrying-a-knife/ (Accessed: 10th July 2022).</w:t>
      </w:r>
    </w:p>
    <w:p w14:paraId="54225A51" w14:textId="77777777" w:rsidR="007D248B" w:rsidRPr="007D248B" w:rsidRDefault="007D248B" w:rsidP="007D248B">
      <w:pPr>
        <w:keepNext/>
        <w:spacing w:before="240" w:after="60"/>
        <w:ind w:right="107"/>
        <w:rPr>
          <w:rFonts w:asciiTheme="minorBidi" w:hAnsiTheme="minorBidi" w:cstheme="minorBidi"/>
          <w:bCs/>
          <w:sz w:val="24"/>
          <w:szCs w:val="24"/>
        </w:rPr>
      </w:pPr>
    </w:p>
    <w:p w14:paraId="44EFB21D"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South Wales Victim Focus (2022) Domestic Abuse. Available at: https://www.southwalesvictimfocus.org.uk/specialist-services/domestic-abuse/ (Accessed: 10th July 2022).</w:t>
      </w:r>
    </w:p>
    <w:p w14:paraId="3A90D076"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The Crown Prosecution Service (2017) Domestic abuse. Available at: https://www.cps.gov.uk/crime-info/domestic-abuse (Accessed: 10th July 2022).</w:t>
      </w:r>
    </w:p>
    <w:p w14:paraId="609A151C" w14:textId="77777777" w:rsidR="007D248B" w:rsidRPr="007D248B" w:rsidRDefault="007D248B" w:rsidP="007D248B">
      <w:pPr>
        <w:keepNext/>
        <w:spacing w:before="240" w:after="60"/>
        <w:ind w:right="107"/>
        <w:rPr>
          <w:rFonts w:asciiTheme="minorBidi" w:hAnsiTheme="minorBidi" w:cstheme="minorBidi"/>
          <w:bCs/>
          <w:sz w:val="24"/>
          <w:szCs w:val="24"/>
        </w:rPr>
      </w:pPr>
    </w:p>
    <w:p w14:paraId="1228AFA3"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Troy, A.S., Shallcross, A.J., Brunner, A., Friedman, R. and Jones, M.C. (2018) ‘Cognitive reappraisal and acceptance: Effects on emotion, physiology, and perceived cognitive costs’, Emotion, 18(1), pp.58–74. DOI:10.1037/emo0000371.</w:t>
      </w:r>
    </w:p>
    <w:p w14:paraId="3DE6B93C"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 xml:space="preserve"> </w:t>
      </w:r>
    </w:p>
    <w:p w14:paraId="575D1567" w14:textId="77777777" w:rsidR="007D248B" w:rsidRPr="007D248B" w:rsidRDefault="007D248B" w:rsidP="007D248B">
      <w:pPr>
        <w:keepNext/>
        <w:spacing w:before="240" w:after="60"/>
        <w:ind w:right="107"/>
        <w:rPr>
          <w:rFonts w:asciiTheme="minorBidi" w:hAnsiTheme="minorBidi" w:cstheme="minorBidi"/>
          <w:bCs/>
          <w:sz w:val="24"/>
          <w:szCs w:val="24"/>
        </w:rPr>
      </w:pPr>
      <w:r w:rsidRPr="007D248B">
        <w:rPr>
          <w:rFonts w:asciiTheme="minorBidi" w:hAnsiTheme="minorBidi" w:cstheme="minorBidi"/>
          <w:bCs/>
          <w:sz w:val="24"/>
          <w:szCs w:val="24"/>
        </w:rPr>
        <w:t>Women’s aid (2022) Police and the Criminal Prosecution Process. Available at: https://www.womensaid.org.uk/the-survivors-handbook/police-and-the-cps/ (Accessed: 10th July 2022)</w:t>
      </w:r>
    </w:p>
    <w:p w14:paraId="7FD26222" w14:textId="77777777" w:rsidR="007D248B" w:rsidRDefault="007D248B" w:rsidP="007D248B">
      <w:pPr>
        <w:keepNext/>
        <w:spacing w:before="240" w:after="60"/>
        <w:ind w:right="107"/>
        <w:jc w:val="both"/>
        <w:rPr>
          <w:b/>
        </w:rPr>
      </w:pPr>
    </w:p>
    <w:p w14:paraId="14E701A4" w14:textId="7D369CB5" w:rsidR="007D248B" w:rsidRDefault="007D248B" w:rsidP="007D248B">
      <w:pPr>
        <w:keepNext/>
        <w:spacing w:before="240" w:after="60"/>
        <w:ind w:right="107"/>
        <w:jc w:val="both"/>
        <w:rPr>
          <w:b/>
        </w:rPr>
      </w:pPr>
    </w:p>
    <w:p w14:paraId="3326CB6F" w14:textId="72572894" w:rsidR="007D248B" w:rsidRDefault="007D248B" w:rsidP="007D248B">
      <w:pPr>
        <w:keepNext/>
        <w:spacing w:before="240" w:after="60"/>
        <w:ind w:right="107"/>
        <w:jc w:val="both"/>
        <w:rPr>
          <w:b/>
        </w:rPr>
      </w:pPr>
    </w:p>
    <w:p w14:paraId="14BCAC01" w14:textId="251F6E1E" w:rsidR="007D248B" w:rsidRDefault="007D248B" w:rsidP="007D248B">
      <w:pPr>
        <w:keepNext/>
        <w:spacing w:before="240" w:after="60"/>
        <w:ind w:right="107"/>
        <w:jc w:val="both"/>
        <w:rPr>
          <w:b/>
        </w:rPr>
      </w:pPr>
    </w:p>
    <w:p w14:paraId="41D040E0" w14:textId="77777777" w:rsidR="007D248B" w:rsidRDefault="007D248B" w:rsidP="007D248B">
      <w:pPr>
        <w:keepNext/>
        <w:spacing w:before="240" w:after="60"/>
        <w:ind w:right="107"/>
        <w:jc w:val="both"/>
        <w:rPr>
          <w:b/>
        </w:rPr>
      </w:pPr>
    </w:p>
    <w:p w14:paraId="1BB678B4" w14:textId="77777777" w:rsidR="007D248B" w:rsidRPr="00270EEB" w:rsidRDefault="007D248B"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7F4E77E2" w:rsidR="2E5ED9CE" w:rsidRDefault="2E5ED9CE" w:rsidP="2E5ED9CE">
      <w:pPr>
        <w:rPr>
          <w:rFonts w:eastAsia="Arial"/>
          <w:b/>
          <w:bCs/>
          <w:sz w:val="24"/>
          <w:szCs w:val="24"/>
        </w:rPr>
      </w:pPr>
    </w:p>
    <w:p w14:paraId="4DB2216F" w14:textId="24836A6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191E497B" w:rsidR="28A9B94D" w:rsidRDefault="28A9B94D">
      <w:r w:rsidRPr="28A9B94D">
        <w:rPr>
          <w:rFonts w:eastAsia="Arial"/>
          <w:b/>
          <w:bCs/>
          <w:sz w:val="24"/>
          <w:szCs w:val="24"/>
        </w:rPr>
        <w:t xml:space="preserve"> </w:t>
      </w:r>
    </w:p>
    <w:p w14:paraId="01A8D117" w14:textId="6094B56C" w:rsidR="28A9B94D" w:rsidRDefault="005431E3" w:rsidP="28A9B94D">
      <w:pPr>
        <w:jc w:val="both"/>
      </w:pPr>
      <w:r>
        <w:rPr>
          <w:rFonts w:eastAsia="Arial"/>
          <w:noProof/>
        </w:rPr>
        <mc:AlternateContent>
          <mc:Choice Requires="wpi">
            <w:drawing>
              <wp:anchor distT="0" distB="0" distL="114300" distR="114300" simplePos="0" relativeHeight="251659264" behindDoc="0" locked="0" layoutInCell="1" allowOverlap="1" wp14:anchorId="3E14E984" wp14:editId="18343AE7">
                <wp:simplePos x="0" y="0"/>
                <wp:positionH relativeFrom="column">
                  <wp:posOffset>572770</wp:posOffset>
                </wp:positionH>
                <wp:positionV relativeFrom="paragraph">
                  <wp:posOffset>7620</wp:posOffset>
                </wp:positionV>
                <wp:extent cx="716986" cy="204893"/>
                <wp:effectExtent l="38100" t="38100" r="6985" b="49530"/>
                <wp:wrapNone/>
                <wp:docPr id="1"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716986" cy="204893"/>
                      </w14:xfrm>
                    </w14:contentPart>
                  </a:graphicData>
                </a:graphic>
                <wp14:sizeRelH relativeFrom="margin">
                  <wp14:pctWidth>0</wp14:pctWidth>
                </wp14:sizeRelH>
                <wp14:sizeRelV relativeFrom="margin">
                  <wp14:pctHeight>0</wp14:pctHeight>
                </wp14:sizeRelV>
              </wp:anchor>
            </w:drawing>
          </mc:Choice>
          <mc:Fallback>
            <w:pict>
              <v:shapetype w14:anchorId="22A524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44.4pt;margin-top:-.1pt;width:57.85pt;height:1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MbsVmKAQAALAMAAA4AAABkcnMvZTJvRG9jLnhtbJxSQU7DMBC8I/EH&#13;&#10;a+80SSmljZpyoELiAPQADzCO3VjE3mjtNuX3bNKWFhBC4hLteuzJzM7ObrauFhtNwaIvIBukILRX&#13;&#10;WFq/KuDl+e5iAiJE6UtZo9cFvOsAN/Pzs1nb5HqIFdalJsEkPuRtU0AVY5MnSVCVdjIMsNGeQYPk&#13;&#10;ZOSWVklJsmV2VyfDNB0nLVLZECodAp8udiDMe35jtIpPxgQdRV3AZDodgYhdMeSCuLhOr0C89lAK&#13;&#10;yXwm8xXJprJqL0n+Q5GT1rOAT6qFjFKsyf6gclYRBjRxoNAlaIxVuvfDzrL0m7N7/9a5ykZqTblC&#13;&#10;H7WPS0nxMLse+M8vXM0TaB+w5HTkOiLsGXk8f4exE71AtXasZ5cI6VpGXodQ2SbwmHNbFkD3ZXbU&#13;&#10;7ze3RwdLOvp63CxJdPczEF46lsS+RdZFc7D++PUtI8ke+o11a8h1ebBYsS2AV/S9+/Zx620Uig+v&#13;&#10;s/F0MgahGBqmo8n0ssMPzDuGQ3cyfb7yJefTvnt+suTzDwAAAP//AwBQSwMEFAAGAAgAAAAhAGRF&#13;&#10;8rMGBQAAcg4AABAAAABkcnMvaW5rL2luazEueG1stFfLbuNGELwHyD8MmIMvHmmGD1ESVt5TDARI&#13;&#10;gGB3AyRHrcS1iJUog6Jff5/qriYlwXJgBMnBQ05PP6qre5ryh4/Pu617rNpDvW8WSRyFxFXNar+u&#13;&#10;m7tF8seXWz9N3KFbNuvldt9Ui+SlOiQfb3784UPdfN9t51gdPDQHedttF8mm6+7n4/HT09PoKRvt&#13;&#10;27txGkI2/qX5/tuvyY1ZratvdVN3CHnoRat901XPnTib1+tFsuqew6AP35/3D+2qGo5F0q6OGl27&#13;&#10;XFW3+3a37AaPm2XTVFvXLHfA/Wfiupd7vNSIc1e1idvVSNino5iX+fTnGQTL50Vysn8AxAOQ7JLx&#13;&#10;ZZ9//Q8+b1/7FFhZWk7KxBmkdfUomMbK+fzt3H9v9/dV29XVkWaSYgcvbsW98kOi2uqw3z5IbRL3&#13;&#10;uNw+gLIYAtrCYsfxBUJe+wM3/6k/8PKmv1Nw59RYeqc8GGlDS/Wl7epdhUbf3Q891h3gWMSfu1av&#13;&#10;QxrS1IeJT+OXWMyzch7LUShnJ6WwLu59fm0fDpvB39f22K96MrDGzJ7qdbcZSA+jUAykn1J+yXRT&#13;&#10;1Xeb7p9sLW01Hjrnwj3UZnKWx6fq2yL5Sa+iU0sKNJE8m7jo0rwoi+srX15Nr8J1kiZFEq79zMXc&#13;&#10;hevclVj9zMcUz6nTB7YT7uQsejnyqRfNiZMNRakXD9HpCofynmHNVB58xHtw4ilQoraBqy/0VFe+&#13;&#10;m35Qudq+kmSq2UdRz+ZNMMDynWv0UVSnChqZCeoIoXhBmpJoqcF9qcgzR5yCCueiXjh1IY6UEc1T&#13;&#10;lHFGeoIa+Uzpy8hzqSQyAnxLoFztEU2dk9PURYkBW3kEN9X1Mic+V6Q57TPChqq6Vp+9Atk59XL6&#13;&#10;LqcWMCUk8pJpfYO672sqGQfN61z+OoJImAXUxazQpLGRzKxT3qhbVO59wfy09GIMO64gRxNQUcrE&#13;&#10;URYJoiJYakQyA04lImOpsmE3iahCLA90AlYegxLZpCwmy5M5aXY5ETBwLA+0kTRJj0kLx8ZSAsUL&#13;&#10;jvH3r1dzce5IW5ZBAV1xGLWaUKabPrjiMe4JFxJpwreKydL1/SzurZicG1ZMXsgzOi1NssCLykGg&#13;&#10;0RQUh8LFpN7BESeKWAM8VwkWWZqoNzvoJugws7FjkRWXYRSeeh1Bh4FHT0TBFGhwnDK86KIIC2tH&#13;&#10;PlgFFsnOqcUYEEmblBoD7Swu+3Z97QycHc/pmSK7CGfsSbdDO+37TTCjSSU/XmK73sNGYluDcBal&#13;&#10;2gzRy7wBQHHAjrdEgrouOR54L7kCDmsguXHmW2SzL7QUgzNVY9l4O23c2uSRWSwQ5PN1fJAmFtLj&#13;&#10;E48jm3r8XllE1E/c2yw2hmjrIzLDmVxYPEgl32NOqxi0dYzlQnsH6toYLHpUGcvIMnOYFRwRBGZN&#13;&#10;hAQkEGa0QMI7/GJS0Cxa30x5yLLM2Bi5pjdVfd5UTiDOxHDWxlJGJtG3AwcnvyxsAB/5nZ4wy4k6&#13;&#10;4BGzQjyWW1bqZqcNl3NDyPKhlETIEk58ns/IuLwQjEEy1XPmQYj2GH5uSIWn0s7gRRCLA9QfrSIu&#13;&#10;B8oUHfLT0mL8ij5pFKZkR2i2QRYiY3CT8UFYJmICVgfanJ1TjQfWQnRJBOh6gY/G0/IiGRgAV64t&#13;&#10;whr2vxAyleGjrxbW4Jys4ELs8r5sAp0w3rWqWf+zShzxmhoqdKJhlMrySEf12f8mw+9N/Oi++RsA&#13;&#10;AP//AwBQSwMEFAAGAAgAAAAhALe87O/gAAAADAEAAA8AAABkcnMvZG93bnJldi54bWxMj8FOwzAQ&#13;&#10;RO9I/IO1SNxamxBQSLOpogKnXtoCdyde4ojYjmw3DX+POcFlpNVoZ95U28WMbCYfBmcR7tYCGNnO&#13;&#10;qcH2CO9vr6sCWIjSKjk6SwjfFGBbX19VslTuYo80n2LPUogNpUTQMU4l56HTZGRYu4ls8j6dNzKm&#13;&#10;0/dceXlJ4WbkmRCP3MjBpgYtJ9pp6r5OZ4PAD6I5fGjld3v1IvpiP+dNOyPe3izPmyTNBlikJf59&#13;&#10;wO+GxA91Amvd2arARoSiSPgRYZUBS3Ym8gdgLcJ9/gS8rvj/EfUP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NMbsVmKAQAALAMAAA4AAAAAAAAAAAAAAAAA&#13;&#10;PAIAAGRycy9lMm9Eb2MueG1sUEsBAi0AFAAGAAgAAAAhAGRF8rMGBQAAcg4AABAAAAAAAAAAAAAA&#13;&#10;AAAA8gMAAGRycy9pbmsvaW5rMS54bWxQSwECLQAUAAYACAAAACEAt7zs7+AAAAAMAQAADwAAAAAA&#13;&#10;AAAAAAAAAAAmCQAAZHJzL2Rvd25yZXYueG1sUEsBAi0AFAAGAAgAAAAhAHkYvJ2/AAAAIQEAABkA&#13;&#10;AAAAAAAAAAAAAAAAMwoAAGRycy9fcmVscy9lMm9Eb2MueG1sLnJlbHNQSwUGAAAAAAYABgB4AQAA&#13;&#10;KQsAAAAA&#13;&#10;">
                <v:imagedata r:id="rId22" o:title=""/>
              </v:shape>
            </w:pict>
          </mc:Fallback>
        </mc:AlternateContent>
      </w:r>
      <w:r w:rsidR="28A9B94D" w:rsidRPr="2E5ED9CE">
        <w:rPr>
          <w:rFonts w:eastAsia="Arial"/>
          <w:sz w:val="24"/>
          <w:szCs w:val="24"/>
        </w:rPr>
        <w:t xml:space="preserve">Signed:  </w:t>
      </w:r>
      <w:r>
        <w:rPr>
          <w:rFonts w:eastAsia="Arial"/>
          <w:sz w:val="24"/>
          <w:szCs w:val="24"/>
        </w:rPr>
        <w:t xml:space="preserve">               </w:t>
      </w:r>
      <w:proofErr w:type="gramStart"/>
      <w:r>
        <w:rPr>
          <w:rFonts w:eastAsia="Arial"/>
          <w:sz w:val="24"/>
          <w:szCs w:val="24"/>
        </w:rPr>
        <w:t xml:space="preserve">  </w:t>
      </w:r>
      <w:r w:rsidRPr="2E5ED9CE">
        <w:rPr>
          <w:rFonts w:eastAsia="Arial"/>
          <w:sz w:val="24"/>
          <w:szCs w:val="24"/>
        </w:rPr>
        <w:t xml:space="preserve"> </w:t>
      </w:r>
      <w:r w:rsidR="28A9B94D" w:rsidRPr="2E5ED9CE">
        <w:rPr>
          <w:rFonts w:eastAsia="Arial"/>
          <w:sz w:val="24"/>
          <w:szCs w:val="24"/>
        </w:rPr>
        <w:t>(</w:t>
      </w:r>
      <w:proofErr w:type="gramEnd"/>
      <w:r w:rsidR="28A9B94D" w:rsidRPr="2E5ED9CE">
        <w:rPr>
          <w:rFonts w:eastAsia="Arial"/>
          <w:sz w:val="24"/>
          <w:szCs w:val="24"/>
        </w:rPr>
        <w:t>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4469BFA0" w:rsidR="28A9B94D" w:rsidRDefault="28A9B94D" w:rsidP="28A9B94D">
      <w:pPr>
        <w:jc w:val="both"/>
      </w:pPr>
      <w:r w:rsidRPr="28A9B94D">
        <w:rPr>
          <w:rFonts w:eastAsia="Arial"/>
          <w:sz w:val="24"/>
          <w:szCs w:val="24"/>
        </w:rPr>
        <w:t xml:space="preserve"> </w:t>
      </w:r>
    </w:p>
    <w:p w14:paraId="60C3A4E1" w14:textId="00CCCB9B" w:rsidR="28A9B94D" w:rsidRDefault="28A9B94D" w:rsidP="005431E3">
      <w:pPr>
        <w:jc w:val="both"/>
      </w:pPr>
      <w:r w:rsidRPr="28A9B94D">
        <w:rPr>
          <w:rFonts w:eastAsia="Arial"/>
          <w:sz w:val="24"/>
          <w:szCs w:val="24"/>
        </w:rPr>
        <w:t xml:space="preserve">Date: </w:t>
      </w:r>
      <w:r w:rsidR="005431E3">
        <w:rPr>
          <w:rFonts w:eastAsia="Arial"/>
          <w:sz w:val="24"/>
          <w:szCs w:val="24"/>
        </w:rPr>
        <w:t>15/08/2022</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8F949" w14:textId="77777777" w:rsidR="00201D91" w:rsidRDefault="00201D91">
      <w:r>
        <w:separator/>
      </w:r>
    </w:p>
  </w:endnote>
  <w:endnote w:type="continuationSeparator" w:id="0">
    <w:p w14:paraId="088F3DAB" w14:textId="77777777" w:rsidR="00201D91" w:rsidRDefault="00201D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ff2">
    <w:altName w:val="Cambria"/>
    <w:panose1 w:val="020B0604020202020204"/>
    <w:charset w:val="00"/>
    <w:family w:val="roman"/>
    <w:notTrueType/>
    <w:pitch w:val="default"/>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23A3FD" w14:textId="77777777" w:rsidR="00201D91" w:rsidRDefault="00201D91">
      <w:r>
        <w:separator/>
      </w:r>
    </w:p>
  </w:footnote>
  <w:footnote w:type="continuationSeparator" w:id="0">
    <w:p w14:paraId="398753E7" w14:textId="77777777" w:rsidR="00201D91" w:rsidRDefault="00201D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B5B47DD"/>
    <w:multiLevelType w:val="hybridMultilevel"/>
    <w:tmpl w:val="E9EEDF12"/>
    <w:lvl w:ilvl="0" w:tplc="CE02D3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doNotDisplayPageBoundaries/>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196A"/>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1D91"/>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3877"/>
    <w:rsid w:val="00354DBE"/>
    <w:rsid w:val="00355210"/>
    <w:rsid w:val="00365DF9"/>
    <w:rsid w:val="00372DB4"/>
    <w:rsid w:val="0037306C"/>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31E3"/>
    <w:rsid w:val="00546187"/>
    <w:rsid w:val="005463F1"/>
    <w:rsid w:val="00557D77"/>
    <w:rsid w:val="00560BD0"/>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1EB4"/>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248B"/>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2A2C"/>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3243"/>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16A5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1C22"/>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479C7"/>
    <w:rsid w:val="00D607EF"/>
    <w:rsid w:val="00D60F88"/>
    <w:rsid w:val="00D625E7"/>
    <w:rsid w:val="00D646BD"/>
    <w:rsid w:val="00D7018A"/>
    <w:rsid w:val="00D71201"/>
    <w:rsid w:val="00D720C7"/>
    <w:rsid w:val="00D876E6"/>
    <w:rsid w:val="00DA1025"/>
    <w:rsid w:val="00DA22EC"/>
    <w:rsid w:val="00DA5860"/>
    <w:rsid w:val="00DB2767"/>
    <w:rsid w:val="00DC4729"/>
    <w:rsid w:val="00DF02B9"/>
    <w:rsid w:val="00DF65D8"/>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7D248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7D248B"/>
  </w:style>
  <w:style w:type="character" w:styleId="UnresolvedMention">
    <w:name w:val="Unresolved Mention"/>
    <w:basedOn w:val="DefaultParagraphFont"/>
    <w:uiPriority w:val="99"/>
    <w:semiHidden/>
    <w:unhideWhenUsed/>
    <w:rsid w:val="00C16A5D"/>
    <w:rPr>
      <w:color w:val="605E5C"/>
      <w:shd w:val="clear" w:color="auto" w:fill="E1DFDD"/>
    </w:rPr>
  </w:style>
  <w:style w:type="character" w:styleId="FollowedHyperlink">
    <w:name w:val="FollowedHyperlink"/>
    <w:basedOn w:val="DefaultParagraphFont"/>
    <w:uiPriority w:val="99"/>
    <w:semiHidden/>
    <w:unhideWhenUsed/>
    <w:rsid w:val="00C16A5D"/>
    <w:rPr>
      <w:color w:val="954F72" w:themeColor="followedHyperlink"/>
      <w:u w:val="single"/>
    </w:rPr>
  </w:style>
  <w:style w:type="character" w:customStyle="1" w:styleId="fc0">
    <w:name w:val="fc0"/>
    <w:basedOn w:val="DefaultParagraphFont"/>
    <w:rsid w:val="00C16A5D"/>
  </w:style>
  <w:style w:type="character" w:customStyle="1" w:styleId="fc2">
    <w:name w:val="fc2"/>
    <w:basedOn w:val="DefaultParagraphFont"/>
    <w:rsid w:val="00C16A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02792">
      <w:bodyDiv w:val="1"/>
      <w:marLeft w:val="0"/>
      <w:marRight w:val="0"/>
      <w:marTop w:val="0"/>
      <w:marBottom w:val="0"/>
      <w:divBdr>
        <w:top w:val="none" w:sz="0" w:space="0" w:color="auto"/>
        <w:left w:val="none" w:sz="0" w:space="0" w:color="auto"/>
        <w:bottom w:val="none" w:sz="0" w:space="0" w:color="auto"/>
        <w:right w:val="none" w:sz="0" w:space="0" w:color="auto"/>
      </w:divBdr>
      <w:divsChild>
        <w:div w:id="1125083355">
          <w:marLeft w:val="0"/>
          <w:marRight w:val="0"/>
          <w:marTop w:val="0"/>
          <w:marBottom w:val="0"/>
          <w:divBdr>
            <w:top w:val="none" w:sz="0" w:space="0" w:color="auto"/>
            <w:left w:val="none" w:sz="0" w:space="0" w:color="auto"/>
            <w:bottom w:val="none" w:sz="0" w:space="0" w:color="auto"/>
            <w:right w:val="none" w:sz="0" w:space="0" w:color="auto"/>
          </w:divBdr>
        </w:div>
        <w:div w:id="1282343692">
          <w:marLeft w:val="0"/>
          <w:marRight w:val="0"/>
          <w:marTop w:val="0"/>
          <w:marBottom w:val="0"/>
          <w:divBdr>
            <w:top w:val="none" w:sz="0" w:space="0" w:color="auto"/>
            <w:left w:val="none" w:sz="0" w:space="0" w:color="auto"/>
            <w:bottom w:val="none" w:sz="0" w:space="0" w:color="auto"/>
            <w:right w:val="none" w:sz="0" w:space="0" w:color="auto"/>
          </w:divBdr>
        </w:div>
        <w:div w:id="1890728043">
          <w:marLeft w:val="0"/>
          <w:marRight w:val="0"/>
          <w:marTop w:val="0"/>
          <w:marBottom w:val="0"/>
          <w:divBdr>
            <w:top w:val="none" w:sz="0" w:space="0" w:color="auto"/>
            <w:left w:val="none" w:sz="0" w:space="0" w:color="auto"/>
            <w:bottom w:val="none" w:sz="0" w:space="0" w:color="auto"/>
            <w:right w:val="none" w:sz="0" w:space="0" w:color="auto"/>
          </w:divBdr>
        </w:div>
      </w:divsChild>
    </w:div>
    <w:div w:id="322777868">
      <w:bodyDiv w:val="1"/>
      <w:marLeft w:val="0"/>
      <w:marRight w:val="0"/>
      <w:marTop w:val="0"/>
      <w:marBottom w:val="0"/>
      <w:divBdr>
        <w:top w:val="none" w:sz="0" w:space="0" w:color="auto"/>
        <w:left w:val="none" w:sz="0" w:space="0" w:color="auto"/>
        <w:bottom w:val="none" w:sz="0" w:space="0" w:color="auto"/>
        <w:right w:val="none" w:sz="0" w:space="0" w:color="auto"/>
      </w:divBdr>
      <w:divsChild>
        <w:div w:id="2124641787">
          <w:marLeft w:val="0"/>
          <w:marRight w:val="0"/>
          <w:marTop w:val="0"/>
          <w:marBottom w:val="0"/>
          <w:divBdr>
            <w:top w:val="none" w:sz="0" w:space="0" w:color="auto"/>
            <w:left w:val="none" w:sz="0" w:space="0" w:color="auto"/>
            <w:bottom w:val="none" w:sz="0" w:space="0" w:color="auto"/>
            <w:right w:val="none" w:sz="0" w:space="0" w:color="auto"/>
          </w:divBdr>
        </w:div>
        <w:div w:id="1059281569">
          <w:marLeft w:val="0"/>
          <w:marRight w:val="0"/>
          <w:marTop w:val="0"/>
          <w:marBottom w:val="0"/>
          <w:divBdr>
            <w:top w:val="none" w:sz="0" w:space="0" w:color="auto"/>
            <w:left w:val="none" w:sz="0" w:space="0" w:color="auto"/>
            <w:bottom w:val="none" w:sz="0" w:space="0" w:color="auto"/>
            <w:right w:val="none" w:sz="0" w:space="0" w:color="auto"/>
          </w:divBdr>
        </w:div>
        <w:div w:id="1702978473">
          <w:marLeft w:val="0"/>
          <w:marRight w:val="0"/>
          <w:marTop w:val="0"/>
          <w:marBottom w:val="0"/>
          <w:divBdr>
            <w:top w:val="none" w:sz="0" w:space="0" w:color="auto"/>
            <w:left w:val="none" w:sz="0" w:space="0" w:color="auto"/>
            <w:bottom w:val="none" w:sz="0" w:space="0" w:color="auto"/>
            <w:right w:val="none" w:sz="0" w:space="0" w:color="auto"/>
          </w:divBdr>
        </w:div>
        <w:div w:id="2092696230">
          <w:marLeft w:val="0"/>
          <w:marRight w:val="0"/>
          <w:marTop w:val="0"/>
          <w:marBottom w:val="0"/>
          <w:divBdr>
            <w:top w:val="none" w:sz="0" w:space="0" w:color="auto"/>
            <w:left w:val="none" w:sz="0" w:space="0" w:color="auto"/>
            <w:bottom w:val="none" w:sz="0" w:space="0" w:color="auto"/>
            <w:right w:val="none" w:sz="0" w:space="0" w:color="auto"/>
          </w:divBdr>
        </w:div>
        <w:div w:id="557713066">
          <w:marLeft w:val="0"/>
          <w:marRight w:val="0"/>
          <w:marTop w:val="0"/>
          <w:marBottom w:val="0"/>
          <w:divBdr>
            <w:top w:val="none" w:sz="0" w:space="0" w:color="auto"/>
            <w:left w:val="none" w:sz="0" w:space="0" w:color="auto"/>
            <w:bottom w:val="none" w:sz="0" w:space="0" w:color="auto"/>
            <w:right w:val="none" w:sz="0" w:space="0" w:color="auto"/>
          </w:divBdr>
        </w:div>
        <w:div w:id="566838328">
          <w:marLeft w:val="0"/>
          <w:marRight w:val="0"/>
          <w:marTop w:val="0"/>
          <w:marBottom w:val="0"/>
          <w:divBdr>
            <w:top w:val="none" w:sz="0" w:space="0" w:color="auto"/>
            <w:left w:val="none" w:sz="0" w:space="0" w:color="auto"/>
            <w:bottom w:val="none" w:sz="0" w:space="0" w:color="auto"/>
            <w:right w:val="none" w:sz="0" w:space="0" w:color="auto"/>
          </w:divBdr>
        </w:div>
        <w:div w:id="836992754">
          <w:marLeft w:val="0"/>
          <w:marRight w:val="0"/>
          <w:marTop w:val="0"/>
          <w:marBottom w:val="0"/>
          <w:divBdr>
            <w:top w:val="none" w:sz="0" w:space="0" w:color="auto"/>
            <w:left w:val="none" w:sz="0" w:space="0" w:color="auto"/>
            <w:bottom w:val="none" w:sz="0" w:space="0" w:color="auto"/>
            <w:right w:val="none" w:sz="0" w:space="0" w:color="auto"/>
          </w:divBdr>
        </w:div>
        <w:div w:id="712114349">
          <w:marLeft w:val="0"/>
          <w:marRight w:val="0"/>
          <w:marTop w:val="0"/>
          <w:marBottom w:val="0"/>
          <w:divBdr>
            <w:top w:val="none" w:sz="0" w:space="0" w:color="auto"/>
            <w:left w:val="none" w:sz="0" w:space="0" w:color="auto"/>
            <w:bottom w:val="none" w:sz="0" w:space="0" w:color="auto"/>
            <w:right w:val="none" w:sz="0" w:space="0" w:color="auto"/>
          </w:divBdr>
        </w:div>
        <w:div w:id="1814717215">
          <w:marLeft w:val="0"/>
          <w:marRight w:val="0"/>
          <w:marTop w:val="0"/>
          <w:marBottom w:val="0"/>
          <w:divBdr>
            <w:top w:val="none" w:sz="0" w:space="0" w:color="auto"/>
            <w:left w:val="none" w:sz="0" w:space="0" w:color="auto"/>
            <w:bottom w:val="none" w:sz="0" w:space="0" w:color="auto"/>
            <w:right w:val="none" w:sz="0" w:space="0" w:color="auto"/>
          </w:divBdr>
        </w:div>
        <w:div w:id="856310701">
          <w:marLeft w:val="0"/>
          <w:marRight w:val="0"/>
          <w:marTop w:val="0"/>
          <w:marBottom w:val="0"/>
          <w:divBdr>
            <w:top w:val="none" w:sz="0" w:space="0" w:color="auto"/>
            <w:left w:val="none" w:sz="0" w:space="0" w:color="auto"/>
            <w:bottom w:val="none" w:sz="0" w:space="0" w:color="auto"/>
            <w:right w:val="none" w:sz="0" w:space="0" w:color="auto"/>
          </w:divBdr>
        </w:div>
        <w:div w:id="1799564659">
          <w:marLeft w:val="0"/>
          <w:marRight w:val="0"/>
          <w:marTop w:val="0"/>
          <w:marBottom w:val="0"/>
          <w:divBdr>
            <w:top w:val="none" w:sz="0" w:space="0" w:color="auto"/>
            <w:left w:val="none" w:sz="0" w:space="0" w:color="auto"/>
            <w:bottom w:val="none" w:sz="0" w:space="0" w:color="auto"/>
            <w:right w:val="none" w:sz="0" w:space="0" w:color="auto"/>
          </w:divBdr>
        </w:div>
        <w:div w:id="635374133">
          <w:marLeft w:val="0"/>
          <w:marRight w:val="0"/>
          <w:marTop w:val="0"/>
          <w:marBottom w:val="0"/>
          <w:divBdr>
            <w:top w:val="none" w:sz="0" w:space="0" w:color="auto"/>
            <w:left w:val="none" w:sz="0" w:space="0" w:color="auto"/>
            <w:bottom w:val="none" w:sz="0" w:space="0" w:color="auto"/>
            <w:right w:val="none" w:sz="0" w:space="0" w:color="auto"/>
          </w:divBdr>
        </w:div>
        <w:div w:id="656884457">
          <w:marLeft w:val="0"/>
          <w:marRight w:val="0"/>
          <w:marTop w:val="0"/>
          <w:marBottom w:val="0"/>
          <w:divBdr>
            <w:top w:val="none" w:sz="0" w:space="0" w:color="auto"/>
            <w:left w:val="none" w:sz="0" w:space="0" w:color="auto"/>
            <w:bottom w:val="none" w:sz="0" w:space="0" w:color="auto"/>
            <w:right w:val="none" w:sz="0" w:space="0" w:color="auto"/>
          </w:divBdr>
        </w:div>
      </w:divsChild>
    </w:div>
    <w:div w:id="327901626">
      <w:bodyDiv w:val="1"/>
      <w:marLeft w:val="0"/>
      <w:marRight w:val="0"/>
      <w:marTop w:val="0"/>
      <w:marBottom w:val="0"/>
      <w:divBdr>
        <w:top w:val="none" w:sz="0" w:space="0" w:color="auto"/>
        <w:left w:val="none" w:sz="0" w:space="0" w:color="auto"/>
        <w:bottom w:val="none" w:sz="0" w:space="0" w:color="auto"/>
        <w:right w:val="none" w:sz="0" w:space="0" w:color="auto"/>
      </w:divBdr>
      <w:divsChild>
        <w:div w:id="1038167420">
          <w:marLeft w:val="0"/>
          <w:marRight w:val="0"/>
          <w:marTop w:val="0"/>
          <w:marBottom w:val="0"/>
          <w:divBdr>
            <w:top w:val="none" w:sz="0" w:space="0" w:color="auto"/>
            <w:left w:val="none" w:sz="0" w:space="0" w:color="auto"/>
            <w:bottom w:val="none" w:sz="0" w:space="0" w:color="auto"/>
            <w:right w:val="none" w:sz="0" w:space="0" w:color="auto"/>
          </w:divBdr>
        </w:div>
        <w:div w:id="312564599">
          <w:marLeft w:val="0"/>
          <w:marRight w:val="0"/>
          <w:marTop w:val="0"/>
          <w:marBottom w:val="0"/>
          <w:divBdr>
            <w:top w:val="none" w:sz="0" w:space="0" w:color="auto"/>
            <w:left w:val="none" w:sz="0" w:space="0" w:color="auto"/>
            <w:bottom w:val="none" w:sz="0" w:space="0" w:color="auto"/>
            <w:right w:val="none" w:sz="0" w:space="0" w:color="auto"/>
          </w:divBdr>
        </w:div>
        <w:div w:id="195698455">
          <w:marLeft w:val="0"/>
          <w:marRight w:val="0"/>
          <w:marTop w:val="0"/>
          <w:marBottom w:val="0"/>
          <w:divBdr>
            <w:top w:val="none" w:sz="0" w:space="0" w:color="auto"/>
            <w:left w:val="none" w:sz="0" w:space="0" w:color="auto"/>
            <w:bottom w:val="none" w:sz="0" w:space="0" w:color="auto"/>
            <w:right w:val="none" w:sz="0" w:space="0" w:color="auto"/>
          </w:divBdr>
        </w:div>
        <w:div w:id="1075586812">
          <w:marLeft w:val="0"/>
          <w:marRight w:val="0"/>
          <w:marTop w:val="0"/>
          <w:marBottom w:val="0"/>
          <w:divBdr>
            <w:top w:val="none" w:sz="0" w:space="0" w:color="auto"/>
            <w:left w:val="none" w:sz="0" w:space="0" w:color="auto"/>
            <w:bottom w:val="none" w:sz="0" w:space="0" w:color="auto"/>
            <w:right w:val="none" w:sz="0" w:space="0" w:color="auto"/>
          </w:divBdr>
        </w:div>
        <w:div w:id="704016953">
          <w:marLeft w:val="0"/>
          <w:marRight w:val="0"/>
          <w:marTop w:val="0"/>
          <w:marBottom w:val="0"/>
          <w:divBdr>
            <w:top w:val="none" w:sz="0" w:space="0" w:color="auto"/>
            <w:left w:val="none" w:sz="0" w:space="0" w:color="auto"/>
            <w:bottom w:val="none" w:sz="0" w:space="0" w:color="auto"/>
            <w:right w:val="none" w:sz="0" w:space="0" w:color="auto"/>
          </w:divBdr>
        </w:div>
      </w:divsChild>
    </w:div>
    <w:div w:id="863326222">
      <w:bodyDiv w:val="1"/>
      <w:marLeft w:val="0"/>
      <w:marRight w:val="0"/>
      <w:marTop w:val="0"/>
      <w:marBottom w:val="0"/>
      <w:divBdr>
        <w:top w:val="none" w:sz="0" w:space="0" w:color="auto"/>
        <w:left w:val="none" w:sz="0" w:space="0" w:color="auto"/>
        <w:bottom w:val="none" w:sz="0" w:space="0" w:color="auto"/>
        <w:right w:val="none" w:sz="0" w:space="0" w:color="auto"/>
      </w:divBdr>
      <w:divsChild>
        <w:div w:id="1446316456">
          <w:marLeft w:val="0"/>
          <w:marRight w:val="0"/>
          <w:marTop w:val="0"/>
          <w:marBottom w:val="0"/>
          <w:divBdr>
            <w:top w:val="none" w:sz="0" w:space="0" w:color="auto"/>
            <w:left w:val="none" w:sz="0" w:space="0" w:color="auto"/>
            <w:bottom w:val="none" w:sz="0" w:space="0" w:color="auto"/>
            <w:right w:val="none" w:sz="0" w:space="0" w:color="auto"/>
          </w:divBdr>
        </w:div>
        <w:div w:id="85352339">
          <w:marLeft w:val="0"/>
          <w:marRight w:val="0"/>
          <w:marTop w:val="0"/>
          <w:marBottom w:val="0"/>
          <w:divBdr>
            <w:top w:val="none" w:sz="0" w:space="0" w:color="auto"/>
            <w:left w:val="none" w:sz="0" w:space="0" w:color="auto"/>
            <w:bottom w:val="none" w:sz="0" w:space="0" w:color="auto"/>
            <w:right w:val="none" w:sz="0" w:space="0" w:color="auto"/>
          </w:divBdr>
        </w:div>
        <w:div w:id="513616029">
          <w:marLeft w:val="0"/>
          <w:marRight w:val="0"/>
          <w:marTop w:val="0"/>
          <w:marBottom w:val="0"/>
          <w:divBdr>
            <w:top w:val="none" w:sz="0" w:space="0" w:color="auto"/>
            <w:left w:val="none" w:sz="0" w:space="0" w:color="auto"/>
            <w:bottom w:val="none" w:sz="0" w:space="0" w:color="auto"/>
            <w:right w:val="none" w:sz="0" w:space="0" w:color="auto"/>
          </w:divBdr>
        </w:div>
        <w:div w:id="701056497">
          <w:marLeft w:val="0"/>
          <w:marRight w:val="0"/>
          <w:marTop w:val="0"/>
          <w:marBottom w:val="0"/>
          <w:divBdr>
            <w:top w:val="none" w:sz="0" w:space="0" w:color="auto"/>
            <w:left w:val="none" w:sz="0" w:space="0" w:color="auto"/>
            <w:bottom w:val="none" w:sz="0" w:space="0" w:color="auto"/>
            <w:right w:val="none" w:sz="0" w:space="0" w:color="auto"/>
          </w:divBdr>
        </w:div>
        <w:div w:id="1325283971">
          <w:marLeft w:val="0"/>
          <w:marRight w:val="0"/>
          <w:marTop w:val="0"/>
          <w:marBottom w:val="0"/>
          <w:divBdr>
            <w:top w:val="none" w:sz="0" w:space="0" w:color="auto"/>
            <w:left w:val="none" w:sz="0" w:space="0" w:color="auto"/>
            <w:bottom w:val="none" w:sz="0" w:space="0" w:color="auto"/>
            <w:right w:val="none" w:sz="0" w:space="0" w:color="auto"/>
          </w:divBdr>
        </w:div>
        <w:div w:id="1506893882">
          <w:marLeft w:val="0"/>
          <w:marRight w:val="0"/>
          <w:marTop w:val="0"/>
          <w:marBottom w:val="0"/>
          <w:divBdr>
            <w:top w:val="none" w:sz="0" w:space="0" w:color="auto"/>
            <w:left w:val="none" w:sz="0" w:space="0" w:color="auto"/>
            <w:bottom w:val="none" w:sz="0" w:space="0" w:color="auto"/>
            <w:right w:val="none" w:sz="0" w:space="0" w:color="auto"/>
          </w:divBdr>
        </w:div>
        <w:div w:id="775171002">
          <w:marLeft w:val="0"/>
          <w:marRight w:val="0"/>
          <w:marTop w:val="0"/>
          <w:marBottom w:val="0"/>
          <w:divBdr>
            <w:top w:val="none" w:sz="0" w:space="0" w:color="auto"/>
            <w:left w:val="none" w:sz="0" w:space="0" w:color="auto"/>
            <w:bottom w:val="none" w:sz="0" w:space="0" w:color="auto"/>
            <w:right w:val="none" w:sz="0" w:space="0" w:color="auto"/>
          </w:divBdr>
        </w:div>
        <w:div w:id="154535233">
          <w:marLeft w:val="0"/>
          <w:marRight w:val="0"/>
          <w:marTop w:val="0"/>
          <w:marBottom w:val="0"/>
          <w:divBdr>
            <w:top w:val="none" w:sz="0" w:space="0" w:color="auto"/>
            <w:left w:val="none" w:sz="0" w:space="0" w:color="auto"/>
            <w:bottom w:val="none" w:sz="0" w:space="0" w:color="auto"/>
            <w:right w:val="none" w:sz="0" w:space="0" w:color="auto"/>
          </w:divBdr>
        </w:div>
        <w:div w:id="237593327">
          <w:marLeft w:val="0"/>
          <w:marRight w:val="0"/>
          <w:marTop w:val="0"/>
          <w:marBottom w:val="0"/>
          <w:divBdr>
            <w:top w:val="none" w:sz="0" w:space="0" w:color="auto"/>
            <w:left w:val="none" w:sz="0" w:space="0" w:color="auto"/>
            <w:bottom w:val="none" w:sz="0" w:space="0" w:color="auto"/>
            <w:right w:val="none" w:sz="0" w:space="0" w:color="auto"/>
          </w:divBdr>
        </w:div>
        <w:div w:id="25563519">
          <w:marLeft w:val="0"/>
          <w:marRight w:val="0"/>
          <w:marTop w:val="0"/>
          <w:marBottom w:val="0"/>
          <w:divBdr>
            <w:top w:val="none" w:sz="0" w:space="0" w:color="auto"/>
            <w:left w:val="none" w:sz="0" w:space="0" w:color="auto"/>
            <w:bottom w:val="none" w:sz="0" w:space="0" w:color="auto"/>
            <w:right w:val="none" w:sz="0" w:space="0" w:color="auto"/>
          </w:divBdr>
        </w:div>
        <w:div w:id="1366054815">
          <w:marLeft w:val="0"/>
          <w:marRight w:val="0"/>
          <w:marTop w:val="0"/>
          <w:marBottom w:val="0"/>
          <w:divBdr>
            <w:top w:val="none" w:sz="0" w:space="0" w:color="auto"/>
            <w:left w:val="none" w:sz="0" w:space="0" w:color="auto"/>
            <w:bottom w:val="none" w:sz="0" w:space="0" w:color="auto"/>
            <w:right w:val="none" w:sz="0" w:space="0" w:color="auto"/>
          </w:divBdr>
        </w:div>
        <w:div w:id="430669097">
          <w:marLeft w:val="0"/>
          <w:marRight w:val="0"/>
          <w:marTop w:val="0"/>
          <w:marBottom w:val="0"/>
          <w:divBdr>
            <w:top w:val="none" w:sz="0" w:space="0" w:color="auto"/>
            <w:left w:val="none" w:sz="0" w:space="0" w:color="auto"/>
            <w:bottom w:val="none" w:sz="0" w:space="0" w:color="auto"/>
            <w:right w:val="none" w:sz="0" w:space="0" w:color="auto"/>
          </w:divBdr>
        </w:div>
        <w:div w:id="1104423757">
          <w:marLeft w:val="0"/>
          <w:marRight w:val="0"/>
          <w:marTop w:val="0"/>
          <w:marBottom w:val="0"/>
          <w:divBdr>
            <w:top w:val="none" w:sz="0" w:space="0" w:color="auto"/>
            <w:left w:val="none" w:sz="0" w:space="0" w:color="auto"/>
            <w:bottom w:val="none" w:sz="0" w:space="0" w:color="auto"/>
            <w:right w:val="none" w:sz="0" w:space="0" w:color="auto"/>
          </w:divBdr>
        </w:div>
      </w:divsChild>
    </w:div>
    <w:div w:id="878976855">
      <w:bodyDiv w:val="1"/>
      <w:marLeft w:val="0"/>
      <w:marRight w:val="0"/>
      <w:marTop w:val="0"/>
      <w:marBottom w:val="0"/>
      <w:divBdr>
        <w:top w:val="none" w:sz="0" w:space="0" w:color="auto"/>
        <w:left w:val="none" w:sz="0" w:space="0" w:color="auto"/>
        <w:bottom w:val="none" w:sz="0" w:space="0" w:color="auto"/>
        <w:right w:val="none" w:sz="0" w:space="0" w:color="auto"/>
      </w:divBdr>
      <w:divsChild>
        <w:div w:id="117341624">
          <w:marLeft w:val="0"/>
          <w:marRight w:val="0"/>
          <w:marTop w:val="0"/>
          <w:marBottom w:val="0"/>
          <w:divBdr>
            <w:top w:val="none" w:sz="0" w:space="0" w:color="auto"/>
            <w:left w:val="none" w:sz="0" w:space="0" w:color="auto"/>
            <w:bottom w:val="none" w:sz="0" w:space="0" w:color="auto"/>
            <w:right w:val="none" w:sz="0" w:space="0" w:color="auto"/>
          </w:divBdr>
          <w:divsChild>
            <w:div w:id="1724210479">
              <w:marLeft w:val="0"/>
              <w:marRight w:val="0"/>
              <w:marTop w:val="0"/>
              <w:marBottom w:val="0"/>
              <w:divBdr>
                <w:top w:val="none" w:sz="0" w:space="0" w:color="auto"/>
                <w:left w:val="none" w:sz="0" w:space="0" w:color="auto"/>
                <w:bottom w:val="none" w:sz="0" w:space="0" w:color="auto"/>
                <w:right w:val="none" w:sz="0" w:space="0" w:color="auto"/>
              </w:divBdr>
              <w:divsChild>
                <w:div w:id="72052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419408">
      <w:bodyDiv w:val="1"/>
      <w:marLeft w:val="0"/>
      <w:marRight w:val="0"/>
      <w:marTop w:val="0"/>
      <w:marBottom w:val="0"/>
      <w:divBdr>
        <w:top w:val="none" w:sz="0" w:space="0" w:color="auto"/>
        <w:left w:val="none" w:sz="0" w:space="0" w:color="auto"/>
        <w:bottom w:val="none" w:sz="0" w:space="0" w:color="auto"/>
        <w:right w:val="none" w:sz="0" w:space="0" w:color="auto"/>
      </w:divBdr>
      <w:divsChild>
        <w:div w:id="1485975990">
          <w:marLeft w:val="0"/>
          <w:marRight w:val="0"/>
          <w:marTop w:val="0"/>
          <w:marBottom w:val="0"/>
          <w:divBdr>
            <w:top w:val="none" w:sz="0" w:space="0" w:color="auto"/>
            <w:left w:val="none" w:sz="0" w:space="0" w:color="auto"/>
            <w:bottom w:val="none" w:sz="0" w:space="0" w:color="auto"/>
            <w:right w:val="none" w:sz="0" w:space="0" w:color="auto"/>
          </w:divBdr>
        </w:div>
        <w:div w:id="623468203">
          <w:marLeft w:val="0"/>
          <w:marRight w:val="0"/>
          <w:marTop w:val="0"/>
          <w:marBottom w:val="0"/>
          <w:divBdr>
            <w:top w:val="none" w:sz="0" w:space="0" w:color="auto"/>
            <w:left w:val="none" w:sz="0" w:space="0" w:color="auto"/>
            <w:bottom w:val="none" w:sz="0" w:space="0" w:color="auto"/>
            <w:right w:val="none" w:sz="0" w:space="0" w:color="auto"/>
          </w:divBdr>
        </w:div>
        <w:div w:id="1679115000">
          <w:marLeft w:val="0"/>
          <w:marRight w:val="0"/>
          <w:marTop w:val="0"/>
          <w:marBottom w:val="0"/>
          <w:divBdr>
            <w:top w:val="none" w:sz="0" w:space="0" w:color="auto"/>
            <w:left w:val="none" w:sz="0" w:space="0" w:color="auto"/>
            <w:bottom w:val="none" w:sz="0" w:space="0" w:color="auto"/>
            <w:right w:val="none" w:sz="0" w:space="0" w:color="auto"/>
          </w:divBdr>
        </w:div>
      </w:divsChild>
    </w:div>
    <w:div w:id="1052314910">
      <w:bodyDiv w:val="1"/>
      <w:marLeft w:val="0"/>
      <w:marRight w:val="0"/>
      <w:marTop w:val="0"/>
      <w:marBottom w:val="0"/>
      <w:divBdr>
        <w:top w:val="none" w:sz="0" w:space="0" w:color="auto"/>
        <w:left w:val="none" w:sz="0" w:space="0" w:color="auto"/>
        <w:bottom w:val="none" w:sz="0" w:space="0" w:color="auto"/>
        <w:right w:val="none" w:sz="0" w:space="0" w:color="auto"/>
      </w:divBdr>
      <w:divsChild>
        <w:div w:id="346950974">
          <w:marLeft w:val="0"/>
          <w:marRight w:val="0"/>
          <w:marTop w:val="0"/>
          <w:marBottom w:val="0"/>
          <w:divBdr>
            <w:top w:val="none" w:sz="0" w:space="0" w:color="auto"/>
            <w:left w:val="none" w:sz="0" w:space="0" w:color="auto"/>
            <w:bottom w:val="none" w:sz="0" w:space="0" w:color="auto"/>
            <w:right w:val="none" w:sz="0" w:space="0" w:color="auto"/>
          </w:divBdr>
        </w:div>
        <w:div w:id="197939923">
          <w:marLeft w:val="0"/>
          <w:marRight w:val="0"/>
          <w:marTop w:val="0"/>
          <w:marBottom w:val="0"/>
          <w:divBdr>
            <w:top w:val="none" w:sz="0" w:space="0" w:color="auto"/>
            <w:left w:val="none" w:sz="0" w:space="0" w:color="auto"/>
            <w:bottom w:val="none" w:sz="0" w:space="0" w:color="auto"/>
            <w:right w:val="none" w:sz="0" w:space="0" w:color="auto"/>
          </w:divBdr>
        </w:div>
        <w:div w:id="292371972">
          <w:marLeft w:val="0"/>
          <w:marRight w:val="0"/>
          <w:marTop w:val="0"/>
          <w:marBottom w:val="0"/>
          <w:divBdr>
            <w:top w:val="none" w:sz="0" w:space="0" w:color="auto"/>
            <w:left w:val="none" w:sz="0" w:space="0" w:color="auto"/>
            <w:bottom w:val="none" w:sz="0" w:space="0" w:color="auto"/>
            <w:right w:val="none" w:sz="0" w:space="0" w:color="auto"/>
          </w:divBdr>
        </w:div>
      </w:divsChild>
    </w:div>
    <w:div w:id="10921191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4580261">
      <w:bodyDiv w:val="1"/>
      <w:marLeft w:val="0"/>
      <w:marRight w:val="0"/>
      <w:marTop w:val="0"/>
      <w:marBottom w:val="0"/>
      <w:divBdr>
        <w:top w:val="none" w:sz="0" w:space="0" w:color="auto"/>
        <w:left w:val="none" w:sz="0" w:space="0" w:color="auto"/>
        <w:bottom w:val="none" w:sz="0" w:space="0" w:color="auto"/>
        <w:right w:val="none" w:sz="0" w:space="0" w:color="auto"/>
      </w:divBdr>
      <w:divsChild>
        <w:div w:id="112747839">
          <w:marLeft w:val="0"/>
          <w:marRight w:val="0"/>
          <w:marTop w:val="0"/>
          <w:marBottom w:val="0"/>
          <w:divBdr>
            <w:top w:val="none" w:sz="0" w:space="0" w:color="auto"/>
            <w:left w:val="none" w:sz="0" w:space="0" w:color="auto"/>
            <w:bottom w:val="none" w:sz="0" w:space="0" w:color="auto"/>
            <w:right w:val="none" w:sz="0" w:space="0" w:color="auto"/>
          </w:divBdr>
          <w:divsChild>
            <w:div w:id="1912883892">
              <w:marLeft w:val="0"/>
              <w:marRight w:val="0"/>
              <w:marTop w:val="0"/>
              <w:marBottom w:val="0"/>
              <w:divBdr>
                <w:top w:val="none" w:sz="0" w:space="0" w:color="auto"/>
                <w:left w:val="none" w:sz="0" w:space="0" w:color="auto"/>
                <w:bottom w:val="none" w:sz="0" w:space="0" w:color="auto"/>
                <w:right w:val="none" w:sz="0" w:space="0" w:color="auto"/>
              </w:divBdr>
              <w:divsChild>
                <w:div w:id="1710839443">
                  <w:marLeft w:val="0"/>
                  <w:marRight w:val="0"/>
                  <w:marTop w:val="0"/>
                  <w:marBottom w:val="0"/>
                  <w:divBdr>
                    <w:top w:val="none" w:sz="0" w:space="0" w:color="auto"/>
                    <w:left w:val="none" w:sz="0" w:space="0" w:color="auto"/>
                    <w:bottom w:val="none" w:sz="0" w:space="0" w:color="auto"/>
                    <w:right w:val="none" w:sz="0" w:space="0" w:color="auto"/>
                  </w:divBdr>
                  <w:divsChild>
                    <w:div w:id="78665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189906">
      <w:bodyDiv w:val="1"/>
      <w:marLeft w:val="0"/>
      <w:marRight w:val="0"/>
      <w:marTop w:val="0"/>
      <w:marBottom w:val="0"/>
      <w:divBdr>
        <w:top w:val="none" w:sz="0" w:space="0" w:color="auto"/>
        <w:left w:val="none" w:sz="0" w:space="0" w:color="auto"/>
        <w:bottom w:val="none" w:sz="0" w:space="0" w:color="auto"/>
        <w:right w:val="none" w:sz="0" w:space="0" w:color="auto"/>
      </w:divBdr>
      <w:divsChild>
        <w:div w:id="41371684">
          <w:marLeft w:val="0"/>
          <w:marRight w:val="0"/>
          <w:marTop w:val="0"/>
          <w:marBottom w:val="0"/>
          <w:divBdr>
            <w:top w:val="none" w:sz="0" w:space="0" w:color="auto"/>
            <w:left w:val="none" w:sz="0" w:space="0" w:color="auto"/>
            <w:bottom w:val="none" w:sz="0" w:space="0" w:color="auto"/>
            <w:right w:val="none" w:sz="0" w:space="0" w:color="auto"/>
          </w:divBdr>
        </w:div>
        <w:div w:id="775953226">
          <w:marLeft w:val="0"/>
          <w:marRight w:val="0"/>
          <w:marTop w:val="0"/>
          <w:marBottom w:val="0"/>
          <w:divBdr>
            <w:top w:val="none" w:sz="0" w:space="0" w:color="auto"/>
            <w:left w:val="none" w:sz="0" w:space="0" w:color="auto"/>
            <w:bottom w:val="none" w:sz="0" w:space="0" w:color="auto"/>
            <w:right w:val="none" w:sz="0" w:space="0" w:color="auto"/>
          </w:divBdr>
        </w:div>
        <w:div w:id="2098164548">
          <w:marLeft w:val="0"/>
          <w:marRight w:val="0"/>
          <w:marTop w:val="0"/>
          <w:marBottom w:val="0"/>
          <w:divBdr>
            <w:top w:val="none" w:sz="0" w:space="0" w:color="auto"/>
            <w:left w:val="none" w:sz="0" w:space="0" w:color="auto"/>
            <w:bottom w:val="none" w:sz="0" w:space="0" w:color="auto"/>
            <w:right w:val="none" w:sz="0" w:space="0" w:color="auto"/>
          </w:divBdr>
        </w:div>
        <w:div w:id="733698224">
          <w:marLeft w:val="0"/>
          <w:marRight w:val="0"/>
          <w:marTop w:val="0"/>
          <w:marBottom w:val="0"/>
          <w:divBdr>
            <w:top w:val="none" w:sz="0" w:space="0" w:color="auto"/>
            <w:left w:val="none" w:sz="0" w:space="0" w:color="auto"/>
            <w:bottom w:val="none" w:sz="0" w:space="0" w:color="auto"/>
            <w:right w:val="none" w:sz="0" w:space="0" w:color="auto"/>
          </w:divBdr>
        </w:div>
        <w:div w:id="1921211871">
          <w:marLeft w:val="0"/>
          <w:marRight w:val="0"/>
          <w:marTop w:val="0"/>
          <w:marBottom w:val="0"/>
          <w:divBdr>
            <w:top w:val="none" w:sz="0" w:space="0" w:color="auto"/>
            <w:left w:val="none" w:sz="0" w:space="0" w:color="auto"/>
            <w:bottom w:val="none" w:sz="0" w:space="0" w:color="auto"/>
            <w:right w:val="none" w:sz="0" w:space="0" w:color="auto"/>
          </w:divBdr>
        </w:div>
      </w:divsChild>
    </w:div>
    <w:div w:id="1717047807">
      <w:bodyDiv w:val="1"/>
      <w:marLeft w:val="0"/>
      <w:marRight w:val="0"/>
      <w:marTop w:val="0"/>
      <w:marBottom w:val="0"/>
      <w:divBdr>
        <w:top w:val="none" w:sz="0" w:space="0" w:color="auto"/>
        <w:left w:val="none" w:sz="0" w:space="0" w:color="auto"/>
        <w:bottom w:val="none" w:sz="0" w:space="0" w:color="auto"/>
        <w:right w:val="none" w:sz="0" w:space="0" w:color="auto"/>
      </w:divBdr>
      <w:divsChild>
        <w:div w:id="1248612603">
          <w:marLeft w:val="0"/>
          <w:marRight w:val="0"/>
          <w:marTop w:val="0"/>
          <w:marBottom w:val="0"/>
          <w:divBdr>
            <w:top w:val="none" w:sz="0" w:space="0" w:color="auto"/>
            <w:left w:val="none" w:sz="0" w:space="0" w:color="auto"/>
            <w:bottom w:val="none" w:sz="0" w:space="0" w:color="auto"/>
            <w:right w:val="none" w:sz="0" w:space="0" w:color="auto"/>
          </w:divBdr>
        </w:div>
        <w:div w:id="1203396097">
          <w:marLeft w:val="0"/>
          <w:marRight w:val="0"/>
          <w:marTop w:val="0"/>
          <w:marBottom w:val="0"/>
          <w:divBdr>
            <w:top w:val="none" w:sz="0" w:space="0" w:color="auto"/>
            <w:left w:val="none" w:sz="0" w:space="0" w:color="auto"/>
            <w:bottom w:val="none" w:sz="0" w:space="0" w:color="auto"/>
            <w:right w:val="none" w:sz="0" w:space="0" w:color="auto"/>
          </w:divBdr>
        </w:div>
        <w:div w:id="2069724922">
          <w:marLeft w:val="0"/>
          <w:marRight w:val="0"/>
          <w:marTop w:val="0"/>
          <w:marBottom w:val="0"/>
          <w:divBdr>
            <w:top w:val="none" w:sz="0" w:space="0" w:color="auto"/>
            <w:left w:val="none" w:sz="0" w:space="0" w:color="auto"/>
            <w:bottom w:val="none" w:sz="0" w:space="0" w:color="auto"/>
            <w:right w:val="none" w:sz="0" w:space="0" w:color="auto"/>
          </w:divBdr>
        </w:div>
        <w:div w:id="1615138864">
          <w:marLeft w:val="0"/>
          <w:marRight w:val="0"/>
          <w:marTop w:val="0"/>
          <w:marBottom w:val="0"/>
          <w:divBdr>
            <w:top w:val="none" w:sz="0" w:space="0" w:color="auto"/>
            <w:left w:val="none" w:sz="0" w:space="0" w:color="auto"/>
            <w:bottom w:val="none" w:sz="0" w:space="0" w:color="auto"/>
            <w:right w:val="none" w:sz="0" w:space="0" w:color="auto"/>
          </w:divBdr>
        </w:div>
        <w:div w:id="433290104">
          <w:marLeft w:val="0"/>
          <w:marRight w:val="0"/>
          <w:marTop w:val="0"/>
          <w:marBottom w:val="0"/>
          <w:divBdr>
            <w:top w:val="none" w:sz="0" w:space="0" w:color="auto"/>
            <w:left w:val="none" w:sz="0" w:space="0" w:color="auto"/>
            <w:bottom w:val="none" w:sz="0" w:space="0" w:color="auto"/>
            <w:right w:val="none" w:sz="0" w:space="0" w:color="auto"/>
          </w:divBdr>
        </w:div>
      </w:divsChild>
    </w:div>
    <w:div w:id="1958756412">
      <w:bodyDiv w:val="1"/>
      <w:marLeft w:val="0"/>
      <w:marRight w:val="0"/>
      <w:marTop w:val="0"/>
      <w:marBottom w:val="0"/>
      <w:divBdr>
        <w:top w:val="none" w:sz="0" w:space="0" w:color="auto"/>
        <w:left w:val="none" w:sz="0" w:space="0" w:color="auto"/>
        <w:bottom w:val="none" w:sz="0" w:space="0" w:color="auto"/>
        <w:right w:val="none" w:sz="0" w:space="0" w:color="auto"/>
      </w:divBdr>
      <w:divsChild>
        <w:div w:id="1753772124">
          <w:marLeft w:val="0"/>
          <w:marRight w:val="0"/>
          <w:marTop w:val="0"/>
          <w:marBottom w:val="0"/>
          <w:divBdr>
            <w:top w:val="none" w:sz="0" w:space="0" w:color="auto"/>
            <w:left w:val="none" w:sz="0" w:space="0" w:color="auto"/>
            <w:bottom w:val="none" w:sz="0" w:space="0" w:color="auto"/>
            <w:right w:val="none" w:sz="0" w:space="0" w:color="auto"/>
          </w:divBdr>
        </w:div>
        <w:div w:id="706174940">
          <w:marLeft w:val="0"/>
          <w:marRight w:val="0"/>
          <w:marTop w:val="0"/>
          <w:marBottom w:val="0"/>
          <w:divBdr>
            <w:top w:val="none" w:sz="0" w:space="0" w:color="auto"/>
            <w:left w:val="none" w:sz="0" w:space="0" w:color="auto"/>
            <w:bottom w:val="none" w:sz="0" w:space="0" w:color="auto"/>
            <w:right w:val="none" w:sz="0" w:space="0" w:color="auto"/>
          </w:divBdr>
        </w:div>
        <w:div w:id="426269580">
          <w:marLeft w:val="0"/>
          <w:marRight w:val="0"/>
          <w:marTop w:val="0"/>
          <w:marBottom w:val="0"/>
          <w:divBdr>
            <w:top w:val="none" w:sz="0" w:space="0" w:color="auto"/>
            <w:left w:val="none" w:sz="0" w:space="0" w:color="auto"/>
            <w:bottom w:val="none" w:sz="0" w:space="0" w:color="auto"/>
            <w:right w:val="none" w:sz="0" w:space="0" w:color="auto"/>
          </w:divBdr>
        </w:div>
        <w:div w:id="690716572">
          <w:marLeft w:val="0"/>
          <w:marRight w:val="0"/>
          <w:marTop w:val="0"/>
          <w:marBottom w:val="0"/>
          <w:divBdr>
            <w:top w:val="none" w:sz="0" w:space="0" w:color="auto"/>
            <w:left w:val="none" w:sz="0" w:space="0" w:color="auto"/>
            <w:bottom w:val="none" w:sz="0" w:space="0" w:color="auto"/>
            <w:right w:val="none" w:sz="0" w:space="0" w:color="auto"/>
          </w:divBdr>
        </w:div>
        <w:div w:id="532112904">
          <w:marLeft w:val="0"/>
          <w:marRight w:val="0"/>
          <w:marTop w:val="0"/>
          <w:marBottom w:val="0"/>
          <w:divBdr>
            <w:top w:val="none" w:sz="0" w:space="0" w:color="auto"/>
            <w:left w:val="none" w:sz="0" w:space="0" w:color="auto"/>
            <w:bottom w:val="none" w:sz="0" w:space="0" w:color="auto"/>
            <w:right w:val="none" w:sz="0" w:space="0" w:color="auto"/>
          </w:divBdr>
        </w:div>
        <w:div w:id="1606038710">
          <w:marLeft w:val="0"/>
          <w:marRight w:val="0"/>
          <w:marTop w:val="0"/>
          <w:marBottom w:val="0"/>
          <w:divBdr>
            <w:top w:val="none" w:sz="0" w:space="0" w:color="auto"/>
            <w:left w:val="none" w:sz="0" w:space="0" w:color="auto"/>
            <w:bottom w:val="none" w:sz="0" w:space="0" w:color="auto"/>
            <w:right w:val="none" w:sz="0" w:space="0" w:color="auto"/>
          </w:divBdr>
        </w:div>
        <w:div w:id="1272281409">
          <w:marLeft w:val="0"/>
          <w:marRight w:val="0"/>
          <w:marTop w:val="0"/>
          <w:marBottom w:val="0"/>
          <w:divBdr>
            <w:top w:val="none" w:sz="0" w:space="0" w:color="auto"/>
            <w:left w:val="none" w:sz="0" w:space="0" w:color="auto"/>
            <w:bottom w:val="none" w:sz="0" w:space="0" w:color="auto"/>
            <w:right w:val="none" w:sz="0" w:space="0" w:color="auto"/>
          </w:divBdr>
        </w:div>
        <w:div w:id="1372610454">
          <w:marLeft w:val="0"/>
          <w:marRight w:val="0"/>
          <w:marTop w:val="0"/>
          <w:marBottom w:val="0"/>
          <w:divBdr>
            <w:top w:val="none" w:sz="0" w:space="0" w:color="auto"/>
            <w:left w:val="none" w:sz="0" w:space="0" w:color="auto"/>
            <w:bottom w:val="none" w:sz="0" w:space="0" w:color="auto"/>
            <w:right w:val="none" w:sz="0" w:space="0" w:color="auto"/>
          </w:divBdr>
        </w:div>
        <w:div w:id="252859429">
          <w:marLeft w:val="0"/>
          <w:marRight w:val="0"/>
          <w:marTop w:val="0"/>
          <w:marBottom w:val="0"/>
          <w:divBdr>
            <w:top w:val="none" w:sz="0" w:space="0" w:color="auto"/>
            <w:left w:val="none" w:sz="0" w:space="0" w:color="auto"/>
            <w:bottom w:val="none" w:sz="0" w:space="0" w:color="auto"/>
            <w:right w:val="none" w:sz="0" w:space="0" w:color="auto"/>
          </w:divBdr>
        </w:div>
        <w:div w:id="646402677">
          <w:marLeft w:val="0"/>
          <w:marRight w:val="0"/>
          <w:marTop w:val="0"/>
          <w:marBottom w:val="0"/>
          <w:divBdr>
            <w:top w:val="none" w:sz="0" w:space="0" w:color="auto"/>
            <w:left w:val="none" w:sz="0" w:space="0" w:color="auto"/>
            <w:bottom w:val="none" w:sz="0" w:space="0" w:color="auto"/>
            <w:right w:val="none" w:sz="0" w:space="0" w:color="auto"/>
          </w:divBdr>
        </w:div>
        <w:div w:id="1701011711">
          <w:marLeft w:val="0"/>
          <w:marRight w:val="0"/>
          <w:marTop w:val="0"/>
          <w:marBottom w:val="0"/>
          <w:divBdr>
            <w:top w:val="none" w:sz="0" w:space="0" w:color="auto"/>
            <w:left w:val="none" w:sz="0" w:space="0" w:color="auto"/>
            <w:bottom w:val="none" w:sz="0" w:space="0" w:color="auto"/>
            <w:right w:val="none" w:sz="0" w:space="0" w:color="auto"/>
          </w:divBdr>
        </w:div>
        <w:div w:id="808205879">
          <w:marLeft w:val="0"/>
          <w:marRight w:val="0"/>
          <w:marTop w:val="0"/>
          <w:marBottom w:val="0"/>
          <w:divBdr>
            <w:top w:val="none" w:sz="0" w:space="0" w:color="auto"/>
            <w:left w:val="none" w:sz="0" w:space="0" w:color="auto"/>
            <w:bottom w:val="none" w:sz="0" w:space="0" w:color="auto"/>
            <w:right w:val="none" w:sz="0" w:space="0" w:color="auto"/>
          </w:divBdr>
        </w:div>
        <w:div w:id="1562906995">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customXml" Target="ink/ink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447967/code-of-practice-approved.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21T15:37:17.079"/>
    </inkml:context>
    <inkml:brush xml:id="br0">
      <inkml:brushProperty name="width" value="0.05" units="cm"/>
      <inkml:brushProperty name="height" value="0.05" units="cm"/>
    </inkml:brush>
  </inkml:definitions>
  <inkml:trace contextRef="#ctx0" brushRef="#br0">436 1 24575,'-7'8'0,"2"5"0,-9 14 0,4 7 0,-9-12 0,8 12 0,-9-6 0,8 1 0,-1-2 0,-2-7 0,6 2 0,1-2 0,2-4 0,1 4 0,1-9 0,1 3 0,3-4 0,0-1 0,0 6 0,0-4 0,0 2 0,0 2 0,0-5 0,0 5 0,0-5 0,0-1 0,0 0 0,0 1 0,0-1 0,0 0 0,0 1 0,3-5 0,1 3 0,3-6 0,0 2 0,0-4 0,0 0 0,0 0 0,0 0 0,0 0 0,0 0 0,0 0 0,0 0 0,1-10 0,8-9 0,-2-3 0,11-14 0,-7 7 0,7-1 0,-7-4 0,3 5 0,0-1 0,-7 3 0,5 10 0,-10 2 0,1 6 0,-4 0 0,1-2 0,0 5 0,-3-2 0,3 7 0,-7-7 0,7 7 0,-7-7 0,4 2 0,-1 1 0,-2-4 0,2 13 0,-3-3 0,0 8 0,0 1 0,0-1 0,0 0 0,0 1 0,-4-1 0,4 1 0,-3-1 0,-1 0 0,4 1 0,-4-1 0,4 0 0,0 1 0,0-1 0,0 1 0,0-1 0,0 0 0,-3-3 0,2 2 0,-2-3 0,3 4 0,0 1 0,0-1 0,0 2 0,0-2 0,0 1 0,0-1 0,0 0 0,0 1 0,0-1 0,0 0 0,3-3 0,-2 2 0,5-7 0,-2 3 0,3-4 0,0 0 0,0 0 0,0 0 0,0 0 0,1-4 0,-5-1 0,4-5 0,-7 0 0,7 0 0,-3 1 0,0 0 0,2-1 0,-5 1 0,5 0 0,-5-2 0,5 1 0,-2 1 0,3 0 0,0-1 0,0 1 0,0 0 0,0-2 0,-1 2 0,1-1 0,0 1 0,-3-1 0,2 5 0,-2-4 0,3 9 0,-3-10 0,2 10 0,-2-5 0,3 1 0,0 3 0,0-3 0,1 4 0,-1 0 0,0 0 0,0 0 0,0 0 0,0 0 0,0 0 0,0 0 0,0 0 0,0 0 0,0 0 0,0 0 0,-1 0 0,1 0 0,0 0 0,0 4 0,-3 1 0,2 0 0,-2 3 0,3-2 0,-3 3 0,-1 0 0,0-3 0,-2 3 0,2-5 0,-3 7 0,0-2 0,0 1 0,0-1 0,0 0 0,3-3 0,1-2 0,0 0 0,3-3 0,-4 7 0,5-7 0,-1 3 0,0 1 0,0 0 0,0 0 0,0 3 0,0-6 0,0 6 0,0-7 0,0 3 0,0-4 0,-1 0 0,1 0 0,0 0 0,0 0 0,0 0 0,0 0 0,0 0 0,0 0 0,0 0 0,0-4 0,0-1 0,0-1 0,0-3 0,1 9 0,-1-9 0,0 9 0,0-6 0,0 2 0,0 3 0,0-3 0,0 0 0,0 2 0,0-6 0,0 7 0,-1-3 0,1 0 0,0 3 0,0-3 0,0 4 0,0 0 0,4 0 0,-3 0 0,7 0 0,-7 0 0,2 0 0,1 0 0,-3 0 0,3 0 0,0-6 0,-3 5 0,7-3 0,-7 4 0,5 0 0,-5 0 0,7 0 0,-7 0 0,6 0 0,5 0 0,-2 0 0,6 0 0,-7 0 0,-1 0 0,1 0 0,-2 0 0,2 4 0,-1 3 0,-3-2 0,3 4 0,-3-3 0,3 4 0,-3-4 0,3 3 0,-7-7 0,2 7 0,1-8 0,-3 3 0,2-4 0,-3 0 0,0 4 0,7 2 0,-5-1 0,5-1 0,-7 1 0,0-5 0,0 6 0,-3-2 0,2-4 0,-5 9 0,2-4 0,-3 5 0,0-1 0,0 1 0,-7-1 0,-2 2 0,-11-1 0,-6 1 0,-6 1 0,-5 0 0,0 2 0,-6-2 0,4 1 0,-9-6 0,-3-2 0,-1-5 0,-4 0 0,-1 0 0,5 0 0,-18 0 0,10 0 0,6 0 0,0 0 0,14-5 0,-10-9 0,6 0 0,-5-6 0,10 7 0,-4 0 0,1-6 0,3 5 0,1 0 0,2 3 0,5 5 0,-6-2 0,-1-3 0,6 10 0,-4-5 0,10 6 0,-21 0 0,17 0 0,-8-5 0,13 4 0,9-3 0,-4-2 0,8 6 0,2-5 0,2 5 0,1-4 0,0 3 0,0-3 0,0 4 0,0 0 0,-1 0 0,1-4 0,-4 2 0,3-2 0,-11 4 0,6-5 0,-6 3 0,3-2 0,4 0 0,-2 3 0,2-3 0,1 4 0,32 0 0,6 0 0,42 0 0,7 0 0,14 0 0,-6 0 0,2 0-449,-4 0 449,0 0 0,0 0 0,-4 0 0,-18 0 0,10 0 0,-4-8 0,-12 1 0,8-7 0,-24 2 449,11-2-449,-10 6 0,-2 3 0,-1 5 0,-9 0 0,-1 0 0,-2 0 0,-7 0 0,2 0 0,-3 0 0,-4 0 0,2 0 0,-2 0 0,0 0 0,2 0 0,-6 0 0,7 0 0,-3 0 0,0 0 0,2 0 0,-2 0 0,3 0 0,5 0 0,-4 0 0,9 0 0,7 11 0,-3-5 0,12 12 0,-14-6 0,4-2 0,-10 2 0,3-6 0,-7-1 0,-1-1 0,-1-2 0,-8 2 0,4-4 0,-4 0 0,0 0 0,0 0 0,0 0 0,0 0 0,0 0 0,0 0 0,0 0 0,0-4 0,0 2 0,0-2 0,0 4 0,-3-5 0,-1-1 0,-3-3 0,0 4 0,0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3D85DEF-5294-204C-8F25-C3E1BF8E7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42</Pages>
  <Words>12700</Words>
  <Characters>71525</Characters>
  <Application>Microsoft Office Word</Application>
  <DocSecurity>0</DocSecurity>
  <Lines>1749</Lines>
  <Paragraphs>318</Paragraphs>
  <ScaleCrop>false</ScaleCrop>
  <Company>Powys County Council</Company>
  <LinksUpToDate>false</LinksUpToDate>
  <CharactersWithSpaces>84202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Mohamed W (FLSE)</cp:lastModifiedBy>
  <cp:revision>23</cp:revision>
  <cp:lastPrinted>2019-08-13T11:47:00Z</cp:lastPrinted>
  <dcterms:created xsi:type="dcterms:W3CDTF">2022-08-15T12:14:00Z</dcterms:created>
  <dcterms:modified xsi:type="dcterms:W3CDTF">2022-08-15T21:44:00Z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