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u w:val="single"/>
        </w:rPr>
        <w:id w:val="-1174493141"/>
        <w:docPartObj>
          <w:docPartGallery w:val="Cover Pages"/>
          <w:docPartUnique/>
        </w:docPartObj>
      </w:sdtPr>
      <w:sdtContent>
        <w:p w14:paraId="4F36FB90" w14:textId="62832A6D" w:rsidR="00A73E4D" w:rsidRPr="00A73E4D" w:rsidRDefault="00A73E4D" w:rsidP="00A73E4D">
          <w:pPr>
            <w:pStyle w:val="Heading1"/>
            <w:jc w:val="center"/>
            <w:rPr>
              <w:u w:val="single"/>
            </w:rPr>
          </w:pPr>
          <w:r w:rsidRPr="00A73E4D">
            <w:rPr>
              <w:noProof/>
              <w:u w:val="single"/>
            </w:rPr>
            <mc:AlternateContent>
              <mc:Choice Requires="wpg">
                <w:drawing>
                  <wp:anchor distT="0" distB="0" distL="114300" distR="114300" simplePos="0" relativeHeight="251662336" behindDoc="0" locked="0" layoutInCell="1" allowOverlap="1" wp14:anchorId="0B5DB0A3" wp14:editId="244E11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E949B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Pr="00A73E4D">
            <w:rPr>
              <w:noProof/>
              <w:u w:val="single"/>
            </w:rPr>
            <mc:AlternateContent>
              <mc:Choice Requires="wps">
                <w:drawing>
                  <wp:anchor distT="0" distB="0" distL="114300" distR="114300" simplePos="0" relativeHeight="251660288" behindDoc="0" locked="0" layoutInCell="1" allowOverlap="1" wp14:anchorId="61F74711" wp14:editId="666E3A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4473D5" w14:textId="297CA452" w:rsidR="00A73E4D" w:rsidRDefault="00A73E4D">
                                    <w:pPr>
                                      <w:pStyle w:val="NoSpacing"/>
                                      <w:jc w:val="right"/>
                                      <w:rPr>
                                        <w:color w:val="595959" w:themeColor="text1" w:themeTint="A6"/>
                                        <w:sz w:val="28"/>
                                        <w:szCs w:val="28"/>
                                      </w:rPr>
                                    </w:pPr>
                                    <w:r>
                                      <w:rPr>
                                        <w:color w:val="595959" w:themeColor="text1" w:themeTint="A6"/>
                                        <w:sz w:val="28"/>
                                        <w:szCs w:val="28"/>
                                      </w:rPr>
                                      <w:t>Chelsea Pelosi (2015581)</w:t>
                                    </w:r>
                                  </w:p>
                                </w:sdtContent>
                              </w:sdt>
                              <w:p w14:paraId="011C98CF" w14:textId="4FD68F34" w:rsidR="00A73E4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5774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F74711"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4473D5" w14:textId="297CA452" w:rsidR="00A73E4D" w:rsidRDefault="00A73E4D">
                              <w:pPr>
                                <w:pStyle w:val="NoSpacing"/>
                                <w:jc w:val="right"/>
                                <w:rPr>
                                  <w:color w:val="595959" w:themeColor="text1" w:themeTint="A6"/>
                                  <w:sz w:val="28"/>
                                  <w:szCs w:val="28"/>
                                </w:rPr>
                              </w:pPr>
                              <w:r>
                                <w:rPr>
                                  <w:color w:val="595959" w:themeColor="text1" w:themeTint="A6"/>
                                  <w:sz w:val="28"/>
                                  <w:szCs w:val="28"/>
                                </w:rPr>
                                <w:t>Chelsea Pelosi (2015581)</w:t>
                              </w:r>
                            </w:p>
                          </w:sdtContent>
                        </w:sdt>
                        <w:p w14:paraId="011C98CF" w14:textId="4FD68F34" w:rsidR="00A73E4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5774B">
                                <w:rPr>
                                  <w:color w:val="595959" w:themeColor="text1" w:themeTint="A6"/>
                                  <w:sz w:val="18"/>
                                  <w:szCs w:val="18"/>
                                </w:rPr>
                                <w:t xml:space="preserve">     </w:t>
                              </w:r>
                            </w:sdtContent>
                          </w:sdt>
                        </w:p>
                      </w:txbxContent>
                    </v:textbox>
                    <w10:wrap type="square" anchorx="page" anchory="page"/>
                  </v:shape>
                </w:pict>
              </mc:Fallback>
            </mc:AlternateContent>
          </w:r>
          <w:r w:rsidRPr="00A73E4D">
            <w:rPr>
              <w:noProof/>
              <w:u w:val="single"/>
            </w:rPr>
            <mc:AlternateContent>
              <mc:Choice Requires="wps">
                <w:drawing>
                  <wp:anchor distT="0" distB="0" distL="114300" distR="114300" simplePos="0" relativeHeight="251661312" behindDoc="0" locked="0" layoutInCell="1" allowOverlap="1" wp14:anchorId="2DB7087A" wp14:editId="61CD09C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45A58" w14:textId="78B00ED7" w:rsidR="00A73E4D" w:rsidRDefault="00A73E4D">
                                <w:pPr>
                                  <w:pStyle w:val="NoSpacing"/>
                                  <w:jc w:val="right"/>
                                  <w:rPr>
                                    <w:color w:val="4472C4" w:themeColor="accent1"/>
                                    <w:sz w:val="28"/>
                                    <w:szCs w:val="28"/>
                                  </w:rPr>
                                </w:pPr>
                                <w:r>
                                  <w:rPr>
                                    <w:color w:val="4472C4" w:themeColor="accent1"/>
                                    <w:sz w:val="28"/>
                                    <w:szCs w:val="28"/>
                                  </w:rPr>
                                  <w:t>Chelsea Pelosi 2015581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3CAD01C" w14:textId="5D395789" w:rsidR="00A73E4D" w:rsidRDefault="00A73E4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B7087A"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5CC45A58" w14:textId="78B00ED7" w:rsidR="00A73E4D" w:rsidRDefault="00A73E4D">
                          <w:pPr>
                            <w:pStyle w:val="NoSpacing"/>
                            <w:jc w:val="right"/>
                            <w:rPr>
                              <w:color w:val="4472C4" w:themeColor="accent1"/>
                              <w:sz w:val="28"/>
                              <w:szCs w:val="28"/>
                            </w:rPr>
                          </w:pPr>
                          <w:r>
                            <w:rPr>
                              <w:color w:val="4472C4" w:themeColor="accent1"/>
                              <w:sz w:val="28"/>
                              <w:szCs w:val="28"/>
                            </w:rPr>
                            <w:t>Chelsea Pelosi 2015581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3CAD01C" w14:textId="5D395789" w:rsidR="00A73E4D" w:rsidRDefault="00A73E4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A73E4D">
            <w:rPr>
              <w:noProof/>
              <w:u w:val="single"/>
            </w:rPr>
            <mc:AlternateContent>
              <mc:Choice Requires="wps">
                <w:drawing>
                  <wp:anchor distT="0" distB="0" distL="114300" distR="114300" simplePos="0" relativeHeight="251659264" behindDoc="0" locked="0" layoutInCell="1" allowOverlap="1" wp14:anchorId="11FD3937" wp14:editId="3A88BA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A4EDD8" w14:textId="1CDDEDF7" w:rsidR="00A73E4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3E4D">
                                      <w:rPr>
                                        <w:caps/>
                                        <w:color w:val="4472C4" w:themeColor="accent1"/>
                                        <w:sz w:val="64"/>
                                        <w:szCs w:val="64"/>
                                      </w:rPr>
                                      <w:t>The effectiveness of Stop and search powers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456576" w14:textId="4A1EDD34" w:rsidR="00A73E4D" w:rsidRDefault="00A73E4D">
                                    <w:pPr>
                                      <w:jc w:val="right"/>
                                      <w:rPr>
                                        <w:smallCaps/>
                                        <w:color w:val="404040" w:themeColor="text1" w:themeTint="BF"/>
                                        <w:sz w:val="36"/>
                                        <w:szCs w:val="36"/>
                                      </w:rPr>
                                    </w:pPr>
                                    <w:r>
                                      <w:rPr>
                                        <w:color w:val="404040" w:themeColor="text1" w:themeTint="BF"/>
                                        <w:sz w:val="36"/>
                                        <w:szCs w:val="36"/>
                                      </w:rPr>
                                      <w:t>Operational Policing BMPL5001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FD3937"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53A4EDD8" w14:textId="1CDDEDF7" w:rsidR="00A73E4D" w:rsidRDefault="00A73E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effectiveness of Stop and search powers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456576" w14:textId="4A1EDD34" w:rsidR="00A73E4D" w:rsidRDefault="00A73E4D">
                              <w:pPr>
                                <w:jc w:val="right"/>
                                <w:rPr>
                                  <w:smallCaps/>
                                  <w:color w:val="404040" w:themeColor="text1" w:themeTint="BF"/>
                                  <w:sz w:val="36"/>
                                  <w:szCs w:val="36"/>
                                </w:rPr>
                              </w:pPr>
                              <w:r>
                                <w:rPr>
                                  <w:color w:val="404040" w:themeColor="text1" w:themeTint="BF"/>
                                  <w:sz w:val="36"/>
                                  <w:szCs w:val="36"/>
                                </w:rPr>
                                <w:t>Operational Policing BMPL5001</w:t>
                              </w:r>
                            </w:p>
                          </w:sdtContent>
                        </w:sdt>
                      </w:txbxContent>
                    </v:textbox>
                    <w10:wrap type="square" anchorx="page" anchory="page"/>
                  </v:shape>
                </w:pict>
              </mc:Fallback>
            </mc:AlternateContent>
          </w:r>
        </w:p>
        <w:p w14:paraId="7DBE0395" w14:textId="38BE9340" w:rsidR="00664369" w:rsidRDefault="00A73E4D" w:rsidP="00A73E4D">
          <w:pPr>
            <w:pStyle w:val="Heading1"/>
            <w:jc w:val="center"/>
            <w:rPr>
              <w:u w:val="single"/>
            </w:rPr>
          </w:pPr>
          <w:r w:rsidRPr="00A73E4D">
            <w:rPr>
              <w:u w:val="single"/>
            </w:rPr>
            <w:br w:type="page"/>
          </w:r>
          <w:r w:rsidRPr="00A73E4D">
            <w:rPr>
              <w:u w:val="single"/>
            </w:rPr>
            <w:lastRenderedPageBreak/>
            <w:t xml:space="preserve">The </w:t>
          </w:r>
          <w:r w:rsidR="0065774B" w:rsidRPr="00A73E4D">
            <w:rPr>
              <w:u w:val="single"/>
            </w:rPr>
            <w:t>Effectiveness</w:t>
          </w:r>
          <w:r w:rsidRPr="00A73E4D">
            <w:rPr>
              <w:u w:val="single"/>
            </w:rPr>
            <w:t xml:space="preserve"> of Stop and Search Powers</w:t>
          </w:r>
        </w:p>
      </w:sdtContent>
    </w:sdt>
    <w:p w14:paraId="0E2D7FD8" w14:textId="028E41FC" w:rsidR="00A73E4D" w:rsidRDefault="00A73E4D" w:rsidP="00A73E4D"/>
    <w:p w14:paraId="0C533E34" w14:textId="7086154C" w:rsidR="00A73E4D" w:rsidRDefault="00A73E4D" w:rsidP="00A73E4D"/>
    <w:p w14:paraId="606239EE" w14:textId="2F86E496" w:rsidR="00A73E4D" w:rsidRPr="003B6972" w:rsidRDefault="0065774B" w:rsidP="00A73E4D">
      <w:pPr>
        <w:rPr>
          <w:color w:val="000000" w:themeColor="text1"/>
        </w:rPr>
      </w:pPr>
      <w:r>
        <w:rPr>
          <w:color w:val="000000" w:themeColor="text1"/>
        </w:rPr>
        <w:t xml:space="preserve">Stop and search practice has contained to be at the forefront of modern-day policing, with legislation continuing to evolve to provide police officers with powers and jurisdiction to carry out stop and searches in order to protect the public. However, police conduct has been subject to intense scrutiny within the public domain, most significantly in relation to police conduct to BME minorities. </w:t>
      </w:r>
    </w:p>
    <w:p w14:paraId="6ACE4AC0" w14:textId="0716954D" w:rsidR="00A73E4D" w:rsidRPr="003B6972" w:rsidRDefault="00A73E4D" w:rsidP="00A73E4D">
      <w:pPr>
        <w:rPr>
          <w:color w:val="000000" w:themeColor="text1"/>
        </w:rPr>
      </w:pPr>
    </w:p>
    <w:p w14:paraId="762573D4" w14:textId="48B1C894" w:rsidR="00A73E4D" w:rsidRPr="003B6972" w:rsidRDefault="00A73E4D" w:rsidP="00A73E4D">
      <w:pPr>
        <w:jc w:val="both"/>
        <w:rPr>
          <w:color w:val="000000" w:themeColor="text1"/>
        </w:rPr>
      </w:pPr>
      <w:r w:rsidRPr="003B6972">
        <w:rPr>
          <w:color w:val="000000" w:themeColor="text1"/>
        </w:rPr>
        <w:t xml:space="preserve">The Police and Criminal Evidence Act 1984 highlights police powers such as stop and search whilst safeguarding the publics rights. The Police and Criminal Evidence Act 1984 also </w:t>
      </w:r>
      <w:r w:rsidR="0065774B" w:rsidRPr="003B6972">
        <w:rPr>
          <w:color w:val="000000" w:themeColor="text1"/>
        </w:rPr>
        <w:t>covers the</w:t>
      </w:r>
      <w:r w:rsidR="000029A3" w:rsidRPr="003B6972">
        <w:rPr>
          <w:color w:val="000000" w:themeColor="text1"/>
        </w:rPr>
        <w:t xml:space="preserve"> </w:t>
      </w:r>
      <w:r w:rsidRPr="003B6972">
        <w:rPr>
          <w:color w:val="000000" w:themeColor="text1"/>
        </w:rPr>
        <w:t xml:space="preserve">practice of arrest, detention, investigation, identification and interviewing detainees (Home Office, 2013). </w:t>
      </w:r>
      <w:r w:rsidRPr="003B6972">
        <w:rPr>
          <w:rFonts w:cstheme="minorHAnsi"/>
          <w:color w:val="000000" w:themeColor="text1"/>
        </w:rPr>
        <w:t>The Police and Criminal Evidence Act 1984 is a legislation which permits police powers whilst protecting a person’s rights</w:t>
      </w:r>
      <w:r w:rsidR="003B6972" w:rsidRPr="003B6972">
        <w:rPr>
          <w:rFonts w:cstheme="minorHAnsi"/>
          <w:color w:val="000000" w:themeColor="text1"/>
        </w:rPr>
        <w:t xml:space="preserve"> and</w:t>
      </w:r>
      <w:r w:rsidRPr="003B6972">
        <w:rPr>
          <w:rFonts w:cstheme="minorHAnsi"/>
          <w:color w:val="000000" w:themeColor="text1"/>
        </w:rPr>
        <w:t xml:space="preserve"> maintaining a fair balance between the police and the public (</w:t>
      </w:r>
      <w:r w:rsidR="00D257AC" w:rsidRPr="003B6972">
        <w:rPr>
          <w:rFonts w:cstheme="minorHAnsi"/>
          <w:color w:val="000000" w:themeColor="text1"/>
        </w:rPr>
        <w:t>Home Office 2013)</w:t>
      </w:r>
      <w:r w:rsidRPr="003B6972">
        <w:rPr>
          <w:color w:val="000000" w:themeColor="text1"/>
        </w:rPr>
        <w:t>. Before The Police and Criminal Evidence Act 1984 was introduced, police practice in stop and search w</w:t>
      </w:r>
      <w:r w:rsidR="003B6972" w:rsidRPr="003B6972">
        <w:rPr>
          <w:color w:val="000000" w:themeColor="text1"/>
        </w:rPr>
        <w:t>as</w:t>
      </w:r>
      <w:r w:rsidRPr="003B6972">
        <w:rPr>
          <w:color w:val="000000" w:themeColor="text1"/>
        </w:rPr>
        <w:t xml:space="preserve"> seen as poor practice, with there being no fair balance between the rights of the public and the powers of the police. The </w:t>
      </w:r>
      <w:r w:rsidRPr="003B6972">
        <w:rPr>
          <w:rFonts w:cstheme="minorHAnsi"/>
          <w:color w:val="000000" w:themeColor="text1"/>
        </w:rPr>
        <w:t xml:space="preserve">concern for police having the power to stop and search was made by members of the public, during the Brixton Riots 1981. Unreasonable stop and searches were being made by the police, where they abused their powers by targeting and harassing BME members of the community </w:t>
      </w:r>
      <w:r w:rsidRPr="003B6972">
        <w:rPr>
          <w:rFonts w:cstheme="minorHAnsi"/>
          <w:color w:val="000000" w:themeColor="text1"/>
          <w:highlight w:val="cyan"/>
        </w:rPr>
        <w:t>(</w:t>
      </w:r>
      <w:r w:rsidRPr="003B6972">
        <w:rPr>
          <w:rFonts w:cstheme="minorHAnsi"/>
          <w:color w:val="000000" w:themeColor="text1"/>
        </w:rPr>
        <w:t>Battle for Brixton, 20</w:t>
      </w:r>
      <w:r w:rsidR="00D257AC" w:rsidRPr="003B6972">
        <w:rPr>
          <w:rFonts w:cstheme="minorHAnsi"/>
          <w:color w:val="000000" w:themeColor="text1"/>
        </w:rPr>
        <w:t>18</w:t>
      </w:r>
      <w:r w:rsidRPr="003B6972">
        <w:rPr>
          <w:rFonts w:cstheme="minorHAnsi"/>
          <w:color w:val="000000" w:themeColor="text1"/>
        </w:rPr>
        <w:t>).</w:t>
      </w:r>
      <w:r w:rsidRPr="003B6972">
        <w:rPr>
          <w:color w:val="000000" w:themeColor="text1"/>
        </w:rPr>
        <w:t xml:space="preserve"> </w:t>
      </w:r>
      <w:proofErr w:type="spellStart"/>
      <w:r w:rsidRPr="003B6972">
        <w:rPr>
          <w:rFonts w:cstheme="minorHAnsi"/>
          <w:color w:val="000000" w:themeColor="text1"/>
        </w:rPr>
        <w:t>Bleksley</w:t>
      </w:r>
      <w:proofErr w:type="spellEnd"/>
      <w:r w:rsidRPr="003B6972">
        <w:rPr>
          <w:rFonts w:cstheme="minorHAnsi"/>
          <w:color w:val="000000" w:themeColor="text1"/>
        </w:rPr>
        <w:t xml:space="preserve"> (2006) stated that police frequently assaulted BME members</w:t>
      </w:r>
      <w:r w:rsidR="003B6972" w:rsidRPr="003B6972">
        <w:rPr>
          <w:rFonts w:cstheme="minorHAnsi"/>
          <w:color w:val="000000" w:themeColor="text1"/>
        </w:rPr>
        <w:t xml:space="preserve"> along</w:t>
      </w:r>
      <w:r w:rsidRPr="003B6972">
        <w:rPr>
          <w:rFonts w:cstheme="minorHAnsi"/>
          <w:color w:val="000000" w:themeColor="text1"/>
        </w:rPr>
        <w:t xml:space="preserve"> with the intention of planting evidence which became everyday practice within the police force. The Brixton Riots had started due to the BME members of the community feeling racially targeted, causing detestation and trouble between the police and members of the public (Jason-Lloyd</w:t>
      </w:r>
      <w:r w:rsidR="005E508A" w:rsidRPr="003B6972">
        <w:rPr>
          <w:rFonts w:cstheme="minorHAnsi"/>
          <w:color w:val="000000" w:themeColor="text1"/>
        </w:rPr>
        <w:t xml:space="preserve">, </w:t>
      </w:r>
      <w:r w:rsidRPr="003B6972">
        <w:rPr>
          <w:rFonts w:cstheme="minorHAnsi"/>
          <w:color w:val="000000" w:themeColor="text1"/>
        </w:rPr>
        <w:t xml:space="preserve">2005). </w:t>
      </w:r>
    </w:p>
    <w:p w14:paraId="2BF1D783" w14:textId="77E57D7A" w:rsidR="00A73E4D" w:rsidRPr="003B6972" w:rsidRDefault="00A73E4D" w:rsidP="00A73E4D">
      <w:pPr>
        <w:jc w:val="both"/>
        <w:rPr>
          <w:rFonts w:cstheme="minorHAnsi"/>
          <w:color w:val="000000" w:themeColor="text1"/>
        </w:rPr>
      </w:pPr>
    </w:p>
    <w:p w14:paraId="69A121B9" w14:textId="5BB9180A" w:rsidR="00A73E4D" w:rsidRPr="003B6972" w:rsidRDefault="00A73E4D" w:rsidP="00A73E4D">
      <w:pPr>
        <w:jc w:val="both"/>
        <w:rPr>
          <w:rFonts w:cstheme="minorHAnsi"/>
          <w:color w:val="000000" w:themeColor="text1"/>
        </w:rPr>
      </w:pPr>
      <w:proofErr w:type="gramStart"/>
      <w:r w:rsidRPr="003B6972">
        <w:rPr>
          <w:rFonts w:cstheme="minorHAnsi"/>
          <w:color w:val="000000" w:themeColor="text1"/>
        </w:rPr>
        <w:t xml:space="preserve">It </w:t>
      </w:r>
      <w:r w:rsidR="003B6972" w:rsidRPr="003B6972">
        <w:rPr>
          <w:rFonts w:cstheme="minorHAnsi"/>
          <w:color w:val="000000" w:themeColor="text1"/>
        </w:rPr>
        <w:t>i</w:t>
      </w:r>
      <w:r w:rsidRPr="003B6972">
        <w:rPr>
          <w:rFonts w:cstheme="minorHAnsi"/>
          <w:color w:val="000000" w:themeColor="text1"/>
        </w:rPr>
        <w:t>s clear that there</w:t>
      </w:r>
      <w:proofErr w:type="gramEnd"/>
      <w:r w:rsidRPr="003B6972">
        <w:rPr>
          <w:rFonts w:cstheme="minorHAnsi"/>
          <w:color w:val="000000" w:themeColor="text1"/>
        </w:rPr>
        <w:t xml:space="preserve"> was a desperate need of change in the policing practice of stop and search, with the Brixton Riots causing a catastrophic divide between the police and the public. Police and Criminal Evidence Act (PACE) 1984 was later introduced as a safeguard stop and search legislation suggested by Lord Scarman, in relation to his concerns of police practice during the Brixton Riots 1981 (The Police Foundation, 2012). Before the Police and Criminal Evidence Act 1984 was introduced, the stop and search practice could have been seen as unacceptable, with police abusing their powers and not anticipating people’s rights. The Police and Criminal Evidence Act 1984 has now established what are reasonable grounds for suspicion in stop and search practice. This enables police to work effectively and efficiently whilst keeping a trustworthy relationship with the public</w:t>
      </w:r>
      <w:r w:rsidR="00A802EF" w:rsidRPr="003B6972">
        <w:rPr>
          <w:rFonts w:cstheme="minorHAnsi"/>
          <w:color w:val="000000" w:themeColor="text1"/>
        </w:rPr>
        <w:t xml:space="preserve">. </w:t>
      </w:r>
    </w:p>
    <w:p w14:paraId="514AD3C4" w14:textId="77777777" w:rsidR="00A865E7" w:rsidRPr="003B6972" w:rsidRDefault="00A865E7" w:rsidP="00A73E4D">
      <w:pPr>
        <w:jc w:val="both"/>
        <w:rPr>
          <w:rFonts w:cstheme="minorHAnsi"/>
          <w:color w:val="000000" w:themeColor="text1"/>
        </w:rPr>
      </w:pPr>
    </w:p>
    <w:p w14:paraId="39ED8466" w14:textId="1D68A38F" w:rsidR="004F3BEE" w:rsidRPr="003B6972" w:rsidRDefault="004B4881" w:rsidP="00E72837">
      <w:pPr>
        <w:jc w:val="both"/>
        <w:rPr>
          <w:rFonts w:cstheme="minorHAnsi"/>
          <w:color w:val="000000" w:themeColor="text1"/>
        </w:rPr>
      </w:pPr>
      <w:r w:rsidRPr="003B6972">
        <w:rPr>
          <w:rFonts w:cstheme="minorHAnsi"/>
          <w:color w:val="000000" w:themeColor="text1"/>
        </w:rPr>
        <w:t xml:space="preserve">In comparison, </w:t>
      </w:r>
      <w:r w:rsidR="003B6972" w:rsidRPr="003B6972">
        <w:rPr>
          <w:rFonts w:cstheme="minorHAnsi"/>
          <w:color w:val="000000" w:themeColor="text1"/>
        </w:rPr>
        <w:t xml:space="preserve">modern day </w:t>
      </w:r>
      <w:r w:rsidRPr="003B6972">
        <w:rPr>
          <w:rFonts w:cstheme="minorHAnsi"/>
          <w:color w:val="000000" w:themeColor="text1"/>
        </w:rPr>
        <w:t xml:space="preserve">police </w:t>
      </w:r>
      <w:proofErr w:type="gramStart"/>
      <w:r w:rsidRPr="003B6972">
        <w:rPr>
          <w:rFonts w:cstheme="minorHAnsi"/>
          <w:color w:val="000000" w:themeColor="text1"/>
        </w:rPr>
        <w:t>stop</w:t>
      </w:r>
      <w:proofErr w:type="gramEnd"/>
      <w:r w:rsidRPr="003B6972">
        <w:rPr>
          <w:rFonts w:cstheme="minorHAnsi"/>
          <w:color w:val="000000" w:themeColor="text1"/>
        </w:rPr>
        <w:t xml:space="preserve"> and search practice has significantly changed with legislation outlining codes of practice which need to be obtained in or</w:t>
      </w:r>
      <w:r w:rsidR="00987BCE" w:rsidRPr="003B6972">
        <w:rPr>
          <w:rFonts w:cstheme="minorHAnsi"/>
          <w:color w:val="000000" w:themeColor="text1"/>
        </w:rPr>
        <w:t>der to carry out a fair, successful stop and search.</w:t>
      </w:r>
      <w:r w:rsidRPr="003B6972">
        <w:rPr>
          <w:rFonts w:cstheme="minorHAnsi"/>
          <w:color w:val="000000" w:themeColor="text1"/>
        </w:rPr>
        <w:t xml:space="preserve"> </w:t>
      </w:r>
      <w:r w:rsidR="00A73E4D" w:rsidRPr="003B6972">
        <w:rPr>
          <w:rFonts w:cstheme="minorHAnsi"/>
          <w:color w:val="000000" w:themeColor="text1"/>
        </w:rPr>
        <w:t xml:space="preserve">Code A of the Police and Criminal Evidence Act 1984 highlights the lawful powers when searching a person or vehicle before the possibility of making an arrest (Home office, 2013). There is now classification on what can be seen as reasonable grounds for suspicion, which is provided in Code A 2.2. An officer must have a genuine suspicion that </w:t>
      </w:r>
      <w:r w:rsidR="003B6972" w:rsidRPr="003B6972">
        <w:rPr>
          <w:rFonts w:cstheme="minorHAnsi"/>
          <w:color w:val="000000" w:themeColor="text1"/>
        </w:rPr>
        <w:t>t</w:t>
      </w:r>
      <w:r w:rsidR="00A73E4D" w:rsidRPr="003B6972">
        <w:rPr>
          <w:rFonts w:cstheme="minorHAnsi"/>
          <w:color w:val="000000" w:themeColor="text1"/>
        </w:rPr>
        <w:t>he</w:t>
      </w:r>
      <w:r w:rsidR="003B6972" w:rsidRPr="003B6972">
        <w:rPr>
          <w:rFonts w:cstheme="minorHAnsi"/>
          <w:color w:val="000000" w:themeColor="text1"/>
        </w:rPr>
        <w:t>y</w:t>
      </w:r>
      <w:r w:rsidR="00A73E4D" w:rsidRPr="003B6972">
        <w:rPr>
          <w:rFonts w:cstheme="minorHAnsi"/>
          <w:color w:val="000000" w:themeColor="text1"/>
        </w:rPr>
        <w:t xml:space="preserve"> will find the prohibited article or object.</w:t>
      </w:r>
      <w:r w:rsidR="004F3BEE" w:rsidRPr="003B6972">
        <w:rPr>
          <w:rFonts w:cstheme="minorHAnsi"/>
          <w:color w:val="000000" w:themeColor="text1"/>
        </w:rPr>
        <w:t xml:space="preserve"> Under s 1(7) of the Police and Criminal Evidence Act 1984, prohibited articles are classed as a weapon intended to cause potential harm to a person</w:t>
      </w:r>
      <w:r w:rsidR="00701EC4" w:rsidRPr="003B6972">
        <w:rPr>
          <w:rFonts w:cstheme="minorHAnsi"/>
          <w:color w:val="000000" w:themeColor="text1"/>
        </w:rPr>
        <w:t>.</w:t>
      </w:r>
      <w:r w:rsidR="001D5B1B" w:rsidRPr="003B6972">
        <w:rPr>
          <w:rFonts w:cstheme="minorHAnsi"/>
          <w:color w:val="000000" w:themeColor="text1"/>
        </w:rPr>
        <w:t xml:space="preserve"> It can also be an article which is intended for the use of fraud, theft, burglary or causing damage to property under s 1 of the Criminal Damage Act 1971</w:t>
      </w:r>
      <w:r w:rsidR="00701EC4" w:rsidRPr="003B6972">
        <w:rPr>
          <w:rFonts w:cstheme="minorHAnsi"/>
          <w:color w:val="000000" w:themeColor="text1"/>
        </w:rPr>
        <w:t>.</w:t>
      </w:r>
      <w:r w:rsidR="001D5B1B" w:rsidRPr="003B6972">
        <w:rPr>
          <w:rFonts w:cstheme="minorHAnsi"/>
          <w:color w:val="000000" w:themeColor="text1"/>
        </w:rPr>
        <w:t xml:space="preserve"> The </w:t>
      </w:r>
      <w:r w:rsidR="001D5B1B" w:rsidRPr="003B6972">
        <w:rPr>
          <w:rFonts w:cstheme="minorHAnsi"/>
          <w:color w:val="000000" w:themeColor="text1"/>
        </w:rPr>
        <w:lastRenderedPageBreak/>
        <w:t xml:space="preserve">reasonable grounds </w:t>
      </w:r>
      <w:r w:rsidR="00A73E4D" w:rsidRPr="003B6972">
        <w:rPr>
          <w:rFonts w:cstheme="minorHAnsi"/>
          <w:color w:val="000000" w:themeColor="text1"/>
        </w:rPr>
        <w:t>can be subjected to information another person has given. For the stop and search to be on reasonable grounds there needs to be an objective basis with the suspicion based on reliable intelligence, facts or information that a prohibited article or object will be found (</w:t>
      </w:r>
      <w:proofErr w:type="spellStart"/>
      <w:r w:rsidR="00A73E4D" w:rsidRPr="003B6972">
        <w:rPr>
          <w:rFonts w:cstheme="minorHAnsi"/>
          <w:color w:val="000000" w:themeColor="text1"/>
        </w:rPr>
        <w:t>Ozin</w:t>
      </w:r>
      <w:proofErr w:type="spellEnd"/>
      <w:r w:rsidR="00A73E4D" w:rsidRPr="003B6972">
        <w:rPr>
          <w:rFonts w:cstheme="minorHAnsi"/>
          <w:color w:val="000000" w:themeColor="text1"/>
        </w:rPr>
        <w:t xml:space="preserve"> and Norton, 2019, p.4). </w:t>
      </w:r>
      <w:r w:rsidR="002B3EED" w:rsidRPr="003B6972">
        <w:rPr>
          <w:rFonts w:cstheme="minorHAnsi"/>
          <w:color w:val="000000" w:themeColor="text1"/>
        </w:rPr>
        <w:t>S 23 of the Misuse of Drugs Act 1971 would cover the powers of a stop and search if a police officer has reasonable grounds of suspicion of a person in possession or intent to supply illegal drugs.</w:t>
      </w:r>
      <w:r w:rsidR="001D5B1B" w:rsidRPr="003B6972">
        <w:rPr>
          <w:rFonts w:cstheme="minorHAnsi"/>
          <w:color w:val="000000" w:themeColor="text1"/>
        </w:rPr>
        <w:t xml:space="preserve"> </w:t>
      </w:r>
    </w:p>
    <w:p w14:paraId="689EC96A" w14:textId="77777777" w:rsidR="004F3BEE" w:rsidRPr="003B6972" w:rsidRDefault="004F3BEE" w:rsidP="004F3BEE">
      <w:pPr>
        <w:jc w:val="both"/>
        <w:rPr>
          <w:rFonts w:cstheme="minorHAnsi"/>
          <w:color w:val="000000" w:themeColor="text1"/>
        </w:rPr>
      </w:pPr>
    </w:p>
    <w:p w14:paraId="4C97F094" w14:textId="3798C294" w:rsidR="004F3BEE" w:rsidRPr="003B6972" w:rsidRDefault="004F3BEE" w:rsidP="004F3BEE">
      <w:pPr>
        <w:jc w:val="both"/>
        <w:rPr>
          <w:rFonts w:cstheme="minorHAnsi"/>
          <w:color w:val="000000" w:themeColor="text1"/>
        </w:rPr>
      </w:pPr>
      <w:r w:rsidRPr="003B6972">
        <w:rPr>
          <w:rFonts w:cstheme="minorHAnsi"/>
          <w:color w:val="000000" w:themeColor="text1"/>
        </w:rPr>
        <w:t xml:space="preserve">However, before The Police and Criminal Evidence Act 1984 was introduced There was no legislation outlining what was classed as reasonable grounds for suspicion, which led to the catastrophic events of Brixton Riots and the trust and faith in police and the justice system to be lost, especially between the police and BME members. Having a clear framework outlining what is classed to be reasonable grounds of suspicion can be seen to restore the public’s confidence in policing </w:t>
      </w:r>
      <w:r w:rsidR="003B6972" w:rsidRPr="003B6972">
        <w:rPr>
          <w:rFonts w:cstheme="minorHAnsi"/>
          <w:color w:val="000000" w:themeColor="text1"/>
        </w:rPr>
        <w:t>practice,</w:t>
      </w:r>
      <w:r w:rsidRPr="003B6972">
        <w:rPr>
          <w:rFonts w:cstheme="minorHAnsi"/>
          <w:color w:val="000000" w:themeColor="text1"/>
        </w:rPr>
        <w:t xml:space="preserve"> which was supported in Code A, paragraph 1.4 of PACE 1984 (Home Office, 2023). Under section 149 of the Equality Act all police officers should carry out a stop and search equitably and respectfully with no discrimination (Home Office, 2014). however, during 2019/20 statistics showed only 65% of BME members to have confidence in their local police within England and Wales (House of Commons, 2021).</w:t>
      </w:r>
      <w:r w:rsidR="00987A4A" w:rsidRPr="003B6972">
        <w:rPr>
          <w:rFonts w:cstheme="minorHAnsi"/>
          <w:color w:val="000000" w:themeColor="text1"/>
        </w:rPr>
        <w:t xml:space="preserve"> </w:t>
      </w:r>
      <w:r w:rsidR="0065774B" w:rsidRPr="003B6972">
        <w:rPr>
          <w:rFonts w:cstheme="minorHAnsi"/>
          <w:color w:val="000000" w:themeColor="text1"/>
        </w:rPr>
        <w:t>There</w:t>
      </w:r>
      <w:r w:rsidR="00987A4A" w:rsidRPr="003B6972">
        <w:rPr>
          <w:rFonts w:cstheme="minorHAnsi"/>
          <w:color w:val="000000" w:themeColor="text1"/>
        </w:rPr>
        <w:t xml:space="preserve"> is a continuing issue with BME members and the trust they have in the police.</w:t>
      </w:r>
      <w:r w:rsidRPr="003B6972">
        <w:rPr>
          <w:rFonts w:cstheme="minorHAnsi"/>
          <w:color w:val="000000" w:themeColor="text1"/>
        </w:rPr>
        <w:t xml:space="preserve"> Considering the poor legislation on stop and search practice during 1981, it can be concluded that the</w:t>
      </w:r>
      <w:r w:rsidR="007A5AE6" w:rsidRPr="003B6972">
        <w:rPr>
          <w:rFonts w:cstheme="minorHAnsi"/>
          <w:color w:val="000000" w:themeColor="text1"/>
        </w:rPr>
        <w:t xml:space="preserve"> experiences and history of </w:t>
      </w:r>
      <w:proofErr w:type="gramStart"/>
      <w:r w:rsidR="007A5AE6" w:rsidRPr="003B6972">
        <w:rPr>
          <w:rFonts w:cstheme="minorHAnsi"/>
          <w:color w:val="000000" w:themeColor="text1"/>
        </w:rPr>
        <w:t>stop</w:t>
      </w:r>
      <w:proofErr w:type="gramEnd"/>
      <w:r w:rsidR="007A5AE6" w:rsidRPr="003B6972">
        <w:rPr>
          <w:rFonts w:cstheme="minorHAnsi"/>
          <w:color w:val="000000" w:themeColor="text1"/>
        </w:rPr>
        <w:t xml:space="preserve"> and search practice has resulted in the loss of trust and confidence between BME members of the public and </w:t>
      </w:r>
      <w:r w:rsidR="003B6972" w:rsidRPr="003B6972">
        <w:rPr>
          <w:rFonts w:cstheme="minorHAnsi"/>
          <w:color w:val="000000" w:themeColor="text1"/>
        </w:rPr>
        <w:t xml:space="preserve">the </w:t>
      </w:r>
      <w:r w:rsidR="007A5AE6" w:rsidRPr="003B6972">
        <w:rPr>
          <w:rFonts w:cstheme="minorHAnsi"/>
          <w:color w:val="000000" w:themeColor="text1"/>
        </w:rPr>
        <w:t xml:space="preserve">police. </w:t>
      </w:r>
    </w:p>
    <w:p w14:paraId="08F3FC0C" w14:textId="131905EB" w:rsidR="004F418C" w:rsidRPr="003B6972" w:rsidRDefault="004F418C" w:rsidP="004F3BEE">
      <w:pPr>
        <w:jc w:val="both"/>
        <w:rPr>
          <w:rFonts w:cstheme="minorHAnsi"/>
          <w:color w:val="000000" w:themeColor="text1"/>
        </w:rPr>
      </w:pPr>
    </w:p>
    <w:p w14:paraId="4D2B2889" w14:textId="7257F2F1" w:rsidR="004F418C" w:rsidRPr="003B6972" w:rsidRDefault="003B6972" w:rsidP="004F418C">
      <w:pPr>
        <w:jc w:val="both"/>
        <w:rPr>
          <w:rFonts w:cstheme="minorHAnsi"/>
          <w:color w:val="000000" w:themeColor="text1"/>
        </w:rPr>
      </w:pPr>
      <w:r>
        <w:rPr>
          <w:rFonts w:cstheme="minorHAnsi"/>
          <w:color w:val="000000" w:themeColor="text1"/>
        </w:rPr>
        <w:t xml:space="preserve">According to Metropolitan Police, (2012), </w:t>
      </w:r>
      <w:r w:rsidR="004F418C" w:rsidRPr="003B6972">
        <w:rPr>
          <w:rFonts w:cstheme="minorHAnsi"/>
          <w:color w:val="000000" w:themeColor="text1"/>
        </w:rPr>
        <w:t xml:space="preserve">When conducting a stop and search, it is vital that police follow the GOWISELY procedure. If the procedure is absent during a stop and search, this can indicate that the officer is conducting unlawful stop and search practice and abusing their powers set out in the police and Criminal Evidence Act 1984. An officer must always be able to explain why he is conducting a stop and search and the reasons for his suspicion. They should always state what they are looking for when conducting the search, whilst showing a warrant card if they are not </w:t>
      </w:r>
      <w:r w:rsidRPr="003B6972">
        <w:rPr>
          <w:rFonts w:cstheme="minorHAnsi"/>
          <w:color w:val="000000" w:themeColor="text1"/>
        </w:rPr>
        <w:t>in</w:t>
      </w:r>
      <w:r w:rsidR="004F418C" w:rsidRPr="003B6972">
        <w:rPr>
          <w:rFonts w:cstheme="minorHAnsi"/>
          <w:color w:val="000000" w:themeColor="text1"/>
        </w:rPr>
        <w:t xml:space="preserve"> uniform, to initiate the search. The officer conducting the search should always state their name, collar number and the station where they are based. The person being stopped and searched should be provided with the record of stop and search along with the legislation that the stop and search is based on, for example the Police and Criminal Evidence Act 1984 or the Misuse of Drugs Act 1971. An officer should always state that the person is being detained whilst being stop</w:t>
      </w:r>
      <w:r w:rsidR="005E508A" w:rsidRPr="003B6972">
        <w:rPr>
          <w:rFonts w:cstheme="minorHAnsi"/>
          <w:color w:val="000000" w:themeColor="text1"/>
        </w:rPr>
        <w:t xml:space="preserve">ped </w:t>
      </w:r>
      <w:r w:rsidR="004F418C" w:rsidRPr="003B6972">
        <w:rPr>
          <w:rFonts w:cstheme="minorHAnsi"/>
          <w:color w:val="000000" w:themeColor="text1"/>
        </w:rPr>
        <w:t xml:space="preserve">and searched </w:t>
      </w:r>
      <w:r w:rsidR="005E508A" w:rsidRPr="003B6972">
        <w:rPr>
          <w:rFonts w:cstheme="minorHAnsi"/>
          <w:color w:val="000000" w:themeColor="text1"/>
        </w:rPr>
        <w:t>(</w:t>
      </w:r>
      <w:r w:rsidR="004F418C" w:rsidRPr="003B6972">
        <w:rPr>
          <w:rFonts w:cstheme="minorHAnsi"/>
          <w:color w:val="000000" w:themeColor="text1"/>
        </w:rPr>
        <w:t xml:space="preserve">Metropolitan Police, 2012). Article 5 of The Human Rights Act 1998 highlights that a person as the right to liberty and security. </w:t>
      </w:r>
      <w:r w:rsidR="0065774B" w:rsidRPr="003B6972">
        <w:rPr>
          <w:rFonts w:cstheme="minorHAnsi"/>
          <w:color w:val="000000" w:themeColor="text1"/>
        </w:rPr>
        <w:t>These right</w:t>
      </w:r>
      <w:r w:rsidR="0065774B">
        <w:rPr>
          <w:rFonts w:cstheme="minorHAnsi"/>
          <w:color w:val="000000" w:themeColor="text1"/>
        </w:rPr>
        <w:t xml:space="preserve">s </w:t>
      </w:r>
      <w:proofErr w:type="gramStart"/>
      <w:r w:rsidR="0065774B" w:rsidRPr="003B6972">
        <w:rPr>
          <w:rFonts w:cstheme="minorHAnsi"/>
          <w:color w:val="000000" w:themeColor="text1"/>
        </w:rPr>
        <w:t>safeguards</w:t>
      </w:r>
      <w:proofErr w:type="gramEnd"/>
      <w:r w:rsidR="004F418C" w:rsidRPr="003B6972">
        <w:rPr>
          <w:rFonts w:cstheme="minorHAnsi"/>
          <w:color w:val="000000" w:themeColor="text1"/>
        </w:rPr>
        <w:t xml:space="preserve"> the persons liberty and safety in not being incarcerated or detained without reasonable grounds. A person has the right to be informed on why they have been arrested along with allegations they are being faced with (The Human Rights Act 1998). </w:t>
      </w:r>
    </w:p>
    <w:p w14:paraId="7BF547C9" w14:textId="77777777" w:rsidR="004F3BEE" w:rsidRPr="003B6972" w:rsidRDefault="004F3BEE" w:rsidP="004F3BEE">
      <w:pPr>
        <w:jc w:val="both"/>
        <w:rPr>
          <w:rFonts w:cstheme="minorHAnsi"/>
          <w:color w:val="000000" w:themeColor="text1"/>
        </w:rPr>
      </w:pPr>
    </w:p>
    <w:p w14:paraId="0BCFEB0D" w14:textId="7B029FE2" w:rsidR="004F3BEE" w:rsidRPr="003B6972" w:rsidRDefault="004F3BEE" w:rsidP="004F3BEE">
      <w:pPr>
        <w:jc w:val="both"/>
        <w:rPr>
          <w:rFonts w:cstheme="minorHAnsi"/>
          <w:color w:val="000000" w:themeColor="text1"/>
        </w:rPr>
      </w:pPr>
      <w:r w:rsidRPr="003B6972">
        <w:rPr>
          <w:rFonts w:cstheme="minorHAnsi"/>
          <w:color w:val="000000" w:themeColor="text1"/>
        </w:rPr>
        <w:t xml:space="preserve">Code A, paragraph 1.3 of The Police and Criminal Evidence Act 1984 highlights the importance of stop and search practice (Home Office, 2023). Police conducting stop and search can help in exposing and preventing crime which allows the powers to become effective. However, according to Cape and Young (2008) only 10% of stop and searches result in an arrest, which makes it questionable as to whether police are following the correct procedure and legislation when performing a stop and search. During July and December 2021, 4,640 stop and searches were carried out by South Wales Police. Statistics showed that only 21.16% of the searches </w:t>
      </w:r>
      <w:r w:rsidRPr="003B6972">
        <w:rPr>
          <w:rFonts w:cstheme="minorHAnsi"/>
          <w:color w:val="000000" w:themeColor="text1"/>
        </w:rPr>
        <w:lastRenderedPageBreak/>
        <w:t>had an outcome, whilst 78.84% needed no further action (Police.uk</w:t>
      </w:r>
      <w:r w:rsidR="00987A4A" w:rsidRPr="003B6972">
        <w:rPr>
          <w:rFonts w:cstheme="minorHAnsi"/>
          <w:color w:val="000000" w:themeColor="text1"/>
        </w:rPr>
        <w:t>, 2021</w:t>
      </w:r>
      <w:r w:rsidRPr="003B6972">
        <w:rPr>
          <w:rFonts w:cstheme="minorHAnsi"/>
          <w:color w:val="000000" w:themeColor="text1"/>
        </w:rPr>
        <w:t xml:space="preserve">). Considering there is a clear framework in place which allows police to conduct stop and searches effectively and fairly, it can be concluded </w:t>
      </w:r>
      <w:r w:rsidRPr="0065774B">
        <w:rPr>
          <w:rFonts w:cstheme="minorHAnsi"/>
          <w:color w:val="000000" w:themeColor="text1"/>
        </w:rPr>
        <w:t>that police are conducting stop and searches with no reasonable grounds for suspicion due to the fact of 78.84% of the stops being dismissed due to no evidence</w:t>
      </w:r>
      <w:r w:rsidRPr="0065774B">
        <w:rPr>
          <w:rFonts w:cstheme="minorHAnsi"/>
          <w:color w:val="000000" w:themeColor="text1"/>
          <w:highlight w:val="yellow"/>
        </w:rPr>
        <w:t>.</w:t>
      </w:r>
      <w:r w:rsidRPr="003B6972">
        <w:rPr>
          <w:rFonts w:cstheme="minorHAnsi"/>
          <w:color w:val="000000" w:themeColor="text1"/>
        </w:rPr>
        <w:t xml:space="preserve"> To support this, HMIC (2013) published that only 9% of stop and searches in England and Wales resulted in an arrest during 2011/12, with 27% of the 8,783 stop and searches having no to reasonable grounds for suspicion. 44% expressed how they felt police had conducted the stop and search unfairly. It was recorded that the reason for these stop and searches being unjustifiable was down to officers not understanding what was found to be reasonable grounds. This indicates that improvement is needed in police training, </w:t>
      </w:r>
      <w:proofErr w:type="gramStart"/>
      <w:r w:rsidRPr="003B6972">
        <w:rPr>
          <w:rFonts w:cstheme="minorHAnsi"/>
          <w:color w:val="000000" w:themeColor="text1"/>
        </w:rPr>
        <w:t>in order for</w:t>
      </w:r>
      <w:proofErr w:type="gramEnd"/>
      <w:r w:rsidRPr="003B6972">
        <w:rPr>
          <w:rFonts w:cstheme="minorHAnsi"/>
          <w:color w:val="000000" w:themeColor="text1"/>
        </w:rPr>
        <w:t xml:space="preserve"> stop and search practice to maintain effective whilst following the correct legislation, protecting people’s rights.</w:t>
      </w:r>
    </w:p>
    <w:p w14:paraId="4278FD1B" w14:textId="77777777" w:rsidR="004F3BEE" w:rsidRPr="003B6972" w:rsidRDefault="004F3BEE" w:rsidP="004F3BEE">
      <w:pPr>
        <w:jc w:val="both"/>
        <w:rPr>
          <w:rFonts w:cstheme="minorHAnsi"/>
          <w:color w:val="000000" w:themeColor="text1"/>
        </w:rPr>
      </w:pPr>
    </w:p>
    <w:p w14:paraId="3692D52B" w14:textId="77777777" w:rsidR="004F3BEE" w:rsidRPr="003B6972" w:rsidRDefault="004F3BEE" w:rsidP="004F3BEE">
      <w:pPr>
        <w:jc w:val="both"/>
        <w:rPr>
          <w:rFonts w:cstheme="minorHAnsi"/>
          <w:color w:val="000000" w:themeColor="text1"/>
        </w:rPr>
      </w:pPr>
      <w:r w:rsidRPr="003B6972">
        <w:rPr>
          <w:rFonts w:cstheme="minorHAnsi"/>
          <w:color w:val="000000" w:themeColor="text1"/>
        </w:rPr>
        <w:t>Jason-Lloyd (2005) highlighted the underlying fundamental reasoning of the Brixton Riots was the apparent targeting of BME members of the community, whilst this has been acknowledged in recent history the issue is still prevalent in BME communities. Keeling (2017) conducted a poll of over 500 members of the BAME community with an overwhelming 74% stating they feel BAME individuals are unfairly targeted by stop and search powers. Alarmingly, this was supplemented with statistics of more than two in five BAME individuals feeling that stop and searches are not carried out based on fair and accurate information. Statistics outlined by the Race Disparity Unit (2021) gives the concerns voiced by BME individuals’ grounds for reasoning. The statistics reveal that on average there were stop and searches carried out on 6 per 1000 white people, in comparison with 54 stop and searches per 1000 black people. Whilst these figures are alarming, there is arguably cause for improvement in recently with figures in 2009/10 outlining 123 stop and searches per 1,000 BME individuals in comparison with 23 stop and searches per 1,000 white members of the community. In summary, the ratio of stop and searches of white people to BME individuals is currently 1:9, whilst in 2009/10 the ratio was 1:8. It can be argued that although stop and search rates are decreasing which initially provides positive reading, the increased ratio of BME individuals to white people subjected to stop and search outlines the issue is at the forefront of contemporary policing more than it has been in recent history.</w:t>
      </w:r>
    </w:p>
    <w:p w14:paraId="79E3D220" w14:textId="77777777" w:rsidR="004F3BEE" w:rsidRPr="003B6972" w:rsidRDefault="004F3BEE" w:rsidP="00E72837">
      <w:pPr>
        <w:jc w:val="both"/>
        <w:rPr>
          <w:rFonts w:cstheme="minorHAnsi"/>
          <w:color w:val="000000" w:themeColor="text1"/>
        </w:rPr>
      </w:pPr>
    </w:p>
    <w:p w14:paraId="33031A89" w14:textId="6EEBA264" w:rsidR="002D5E3A" w:rsidRDefault="00E72837" w:rsidP="002D5E3A">
      <w:pPr>
        <w:jc w:val="both"/>
        <w:rPr>
          <w:rFonts w:cstheme="minorHAnsi"/>
          <w:color w:val="000000" w:themeColor="text1"/>
        </w:rPr>
      </w:pPr>
      <w:r w:rsidRPr="003B6972">
        <w:rPr>
          <w:rFonts w:cstheme="minorHAnsi"/>
          <w:color w:val="000000" w:themeColor="text1"/>
        </w:rPr>
        <w:t xml:space="preserve"> Due to the negative result of past stop and search practice, stop and search exercised by police officers must now be recorded, justifying the reasonable grounds of suspicion along with dates and times under s 3 of the Police and Criminal Evidence Act 1984. This can be seen as an effective way </w:t>
      </w:r>
      <w:r w:rsidR="004F3BEE" w:rsidRPr="003B6972">
        <w:rPr>
          <w:rFonts w:cstheme="minorHAnsi"/>
          <w:color w:val="000000" w:themeColor="text1"/>
        </w:rPr>
        <w:t>to reassure the public that police are maintaining professional standards and police legitimacy.</w:t>
      </w:r>
      <w:r w:rsidR="002B3EED" w:rsidRPr="003B6972">
        <w:rPr>
          <w:rFonts w:cstheme="minorHAnsi"/>
          <w:color w:val="000000" w:themeColor="text1"/>
        </w:rPr>
        <w:t xml:space="preserve"> </w:t>
      </w:r>
      <w:r w:rsidR="004F3BEE" w:rsidRPr="003B6972">
        <w:rPr>
          <w:rFonts w:cstheme="minorHAnsi"/>
          <w:color w:val="000000" w:themeColor="text1"/>
        </w:rPr>
        <w:t>The recording of a stop and search was made necessary by Lord Macphersons which entailed details of the reason for searching, ethnicity, grounds for search, date and time along with identifying the officer implementing the stop and search</w:t>
      </w:r>
      <w:r w:rsidR="003B6972" w:rsidRPr="003B6972">
        <w:rPr>
          <w:rFonts w:cstheme="minorHAnsi"/>
          <w:color w:val="000000" w:themeColor="text1"/>
        </w:rPr>
        <w:t xml:space="preserve"> (Home Affairs Committee, 2021).</w:t>
      </w:r>
      <w:r w:rsidR="004F3BEE" w:rsidRPr="003B6972">
        <w:rPr>
          <w:rFonts w:cstheme="minorHAnsi"/>
          <w:color w:val="000000" w:themeColor="text1"/>
        </w:rPr>
        <w:t xml:space="preserve"> In 2014, the Best Use of Stop and Search Scheme (BUSSS) was introduced by Theresa May, with the intention of improving stop and search practice. The BUSSS Scheme involves the result of the stop and search to be recorded, stating if anything was found and if it linked with the reason for the stop and search (College of Policing, 2016). The BUSSS scheme was introduced to promote an intelligence led method, resulting in satisfactory and acceptable outcomes. Police are no longer required to record the person’s name, date of birth or address (The Police Foundation, 2012).  It can be argued that discarding the recording of this information restricts monitoring the reoccurrence of searches on a </w:t>
      </w:r>
      <w:r w:rsidR="004F3BEE" w:rsidRPr="003B6972">
        <w:rPr>
          <w:rFonts w:cstheme="minorHAnsi"/>
          <w:color w:val="000000" w:themeColor="text1"/>
        </w:rPr>
        <w:lastRenderedPageBreak/>
        <w:t>person and distinguishing whether they are being treated fairly</w:t>
      </w:r>
      <w:r w:rsidR="001D5B1B" w:rsidRPr="003B6972">
        <w:rPr>
          <w:rFonts w:cstheme="minorHAnsi"/>
          <w:color w:val="000000" w:themeColor="text1"/>
        </w:rPr>
        <w:t xml:space="preserve">. </w:t>
      </w:r>
      <w:r w:rsidR="00D6295E" w:rsidRPr="003B6972">
        <w:rPr>
          <w:rFonts w:cstheme="minorHAnsi"/>
          <w:color w:val="000000" w:themeColor="text1"/>
        </w:rPr>
        <w:t>The BUSS Scheme requires features such as the data recordings of cautions, the outcomes of the stop and search conducted along with arrests and penalty notices. It is</w:t>
      </w:r>
      <w:r w:rsidR="00D6295E">
        <w:rPr>
          <w:rFonts w:cstheme="minorHAnsi"/>
          <w:color w:val="000000" w:themeColor="text1"/>
        </w:rPr>
        <w:t xml:space="preserve"> required to allow members of the community to be involved by helping police officers with stop and search. The BUSS scheme also features a ‘community trigger’, where there are high</w:t>
      </w:r>
      <w:r w:rsidR="00635108">
        <w:rPr>
          <w:rFonts w:cstheme="minorHAnsi"/>
          <w:color w:val="000000" w:themeColor="text1"/>
        </w:rPr>
        <w:t xml:space="preserve"> proportions of complaints being made about stop and search practice. The complaint policy highlights how the police </w:t>
      </w:r>
      <w:r w:rsidR="003B6972">
        <w:rPr>
          <w:rFonts w:cstheme="minorHAnsi"/>
          <w:color w:val="000000" w:themeColor="text1"/>
        </w:rPr>
        <w:t>must</w:t>
      </w:r>
      <w:r w:rsidR="00635108">
        <w:rPr>
          <w:rFonts w:cstheme="minorHAnsi"/>
          <w:color w:val="000000" w:themeColor="text1"/>
        </w:rPr>
        <w:t xml:space="preserve"> explain how they are exercising the stop and search practices to scrutiny groups of the community. It is also vital that they aim to decrease the number of section 60 stop and searches which is led by no </w:t>
      </w:r>
      <w:r w:rsidR="00635108" w:rsidRPr="003B6972">
        <w:rPr>
          <w:rFonts w:cstheme="minorHAnsi"/>
          <w:color w:val="000000" w:themeColor="text1"/>
        </w:rPr>
        <w:t>suspicion</w:t>
      </w:r>
      <w:r w:rsidR="00FE6E72" w:rsidRPr="003B6972">
        <w:rPr>
          <w:rFonts w:cstheme="minorHAnsi"/>
          <w:color w:val="000000" w:themeColor="text1"/>
        </w:rPr>
        <w:t xml:space="preserve"> (Home office, 2014).</w:t>
      </w:r>
      <w:r w:rsidR="00FE6E72">
        <w:rPr>
          <w:rFonts w:cstheme="minorHAnsi"/>
          <w:color w:val="000000" w:themeColor="text1"/>
        </w:rPr>
        <w:t xml:space="preserve"> </w:t>
      </w:r>
    </w:p>
    <w:p w14:paraId="253DFC86" w14:textId="77777777" w:rsidR="002D5E3A" w:rsidRDefault="002D5E3A" w:rsidP="002D5E3A">
      <w:pPr>
        <w:jc w:val="both"/>
        <w:rPr>
          <w:rFonts w:cstheme="minorHAnsi"/>
          <w:color w:val="000000" w:themeColor="text1"/>
        </w:rPr>
      </w:pPr>
    </w:p>
    <w:p w14:paraId="4A9F4CFB" w14:textId="44BA1BB9" w:rsidR="002D5E3A" w:rsidRDefault="00FE6E72" w:rsidP="002D5E3A">
      <w:pPr>
        <w:jc w:val="both"/>
        <w:rPr>
          <w:rFonts w:cstheme="minorHAnsi"/>
          <w:color w:val="000000" w:themeColor="text1"/>
        </w:rPr>
      </w:pPr>
      <w:r>
        <w:rPr>
          <w:rFonts w:cstheme="minorHAnsi"/>
          <w:color w:val="000000" w:themeColor="text1"/>
        </w:rPr>
        <w:t xml:space="preserve">Home Office (2014) also </w:t>
      </w:r>
      <w:r w:rsidR="001563FE">
        <w:rPr>
          <w:rFonts w:cstheme="minorHAnsi"/>
          <w:color w:val="000000" w:themeColor="text1"/>
        </w:rPr>
        <w:t>highlight</w:t>
      </w:r>
      <w:r>
        <w:rPr>
          <w:rFonts w:cstheme="minorHAnsi"/>
          <w:color w:val="000000" w:themeColor="text1"/>
        </w:rPr>
        <w:t>ed that the</w:t>
      </w:r>
      <w:r w:rsidR="001563FE">
        <w:rPr>
          <w:rFonts w:cstheme="minorHAnsi"/>
          <w:color w:val="000000" w:themeColor="text1"/>
        </w:rPr>
        <w:t xml:space="preserve"> intention </w:t>
      </w:r>
      <w:r>
        <w:rPr>
          <w:rFonts w:cstheme="minorHAnsi"/>
          <w:color w:val="000000" w:themeColor="text1"/>
        </w:rPr>
        <w:t>of the BUSS Scheme was to also</w:t>
      </w:r>
      <w:r w:rsidR="001563FE">
        <w:rPr>
          <w:rFonts w:cstheme="minorHAnsi"/>
          <w:color w:val="000000" w:themeColor="text1"/>
        </w:rPr>
        <w:t xml:space="preserve"> monitor stop and search practices on black, Asian and minority ethnic communities. </w:t>
      </w:r>
      <w:r w:rsidR="00C9568C">
        <w:rPr>
          <w:rFonts w:cstheme="minorHAnsi"/>
          <w:color w:val="000000" w:themeColor="text1"/>
        </w:rPr>
        <w:t xml:space="preserve">It is significant that police </w:t>
      </w:r>
      <w:r w:rsidR="00635108">
        <w:rPr>
          <w:rFonts w:cstheme="minorHAnsi"/>
          <w:color w:val="000000" w:themeColor="text1"/>
        </w:rPr>
        <w:t xml:space="preserve">adhere to the features of the BUSS Scheme, </w:t>
      </w:r>
      <w:r w:rsidR="00C9568C">
        <w:rPr>
          <w:rFonts w:cstheme="minorHAnsi"/>
          <w:color w:val="000000" w:themeColor="text1"/>
        </w:rPr>
        <w:t>to</w:t>
      </w:r>
      <w:r w:rsidR="00D6295E">
        <w:rPr>
          <w:rFonts w:cstheme="minorHAnsi"/>
          <w:color w:val="000000" w:themeColor="text1"/>
        </w:rPr>
        <w:t xml:space="preserve"> promote</w:t>
      </w:r>
      <w:r w:rsidR="00635108">
        <w:rPr>
          <w:rFonts w:cstheme="minorHAnsi"/>
          <w:color w:val="000000" w:themeColor="text1"/>
        </w:rPr>
        <w:t xml:space="preserve"> </w:t>
      </w:r>
      <w:r w:rsidR="00D6295E">
        <w:rPr>
          <w:rFonts w:cstheme="minorHAnsi"/>
          <w:color w:val="000000" w:themeColor="text1"/>
        </w:rPr>
        <w:t xml:space="preserve">police legitimacy whilst increasing </w:t>
      </w:r>
      <w:r w:rsidR="00635108">
        <w:rPr>
          <w:rFonts w:cstheme="minorHAnsi"/>
          <w:color w:val="000000" w:themeColor="text1"/>
        </w:rPr>
        <w:t xml:space="preserve">and restoring </w:t>
      </w:r>
      <w:r w:rsidR="00D6295E">
        <w:rPr>
          <w:rFonts w:cstheme="minorHAnsi"/>
          <w:color w:val="000000" w:themeColor="text1"/>
        </w:rPr>
        <w:t>trust and confidence in the police</w:t>
      </w:r>
      <w:r w:rsidR="00635108">
        <w:rPr>
          <w:rFonts w:cstheme="minorHAnsi"/>
          <w:color w:val="000000" w:themeColor="text1"/>
        </w:rPr>
        <w:t xml:space="preserve">. </w:t>
      </w:r>
      <w:r w:rsidR="00C9568C">
        <w:rPr>
          <w:rFonts w:cstheme="minorHAnsi"/>
          <w:color w:val="000000" w:themeColor="text1"/>
        </w:rPr>
        <w:t xml:space="preserve">However, in 2015 it was recorded that only 11 of the 43 police forces were </w:t>
      </w:r>
      <w:r w:rsidR="003B6972">
        <w:rPr>
          <w:rFonts w:cstheme="minorHAnsi"/>
          <w:color w:val="000000" w:themeColor="text1"/>
        </w:rPr>
        <w:t>adhering</w:t>
      </w:r>
      <w:r w:rsidR="00C9568C">
        <w:rPr>
          <w:rFonts w:cstheme="minorHAnsi"/>
          <w:color w:val="000000" w:themeColor="text1"/>
        </w:rPr>
        <w:t xml:space="preserve"> to the features set in the BUSS Scheme. The </w:t>
      </w:r>
      <w:r w:rsidR="003B6972">
        <w:rPr>
          <w:rFonts w:cstheme="minorHAnsi"/>
          <w:color w:val="000000" w:themeColor="text1"/>
        </w:rPr>
        <w:t>latest</w:t>
      </w:r>
      <w:r w:rsidR="00C9568C">
        <w:rPr>
          <w:rFonts w:cstheme="minorHAnsi"/>
          <w:color w:val="000000" w:themeColor="text1"/>
        </w:rPr>
        <w:t xml:space="preserve"> analysis showed a total of 15% </w:t>
      </w:r>
      <w:r w:rsidR="00FE0BD4">
        <w:rPr>
          <w:rFonts w:cstheme="minorHAnsi"/>
          <w:color w:val="000000" w:themeColor="text1"/>
        </w:rPr>
        <w:t xml:space="preserve">of stop and search practices </w:t>
      </w:r>
      <w:r w:rsidR="00A14EF0">
        <w:rPr>
          <w:rFonts w:cstheme="minorHAnsi"/>
          <w:color w:val="000000" w:themeColor="text1"/>
        </w:rPr>
        <w:t>occurring without reasonable grounds. BAME members of the public had stated how they felt targeted, with 20% of young BAME members of the public stating they had lost trust in the police, due to their knowledge on stop and search practices</w:t>
      </w:r>
      <w:r w:rsidR="001F1029">
        <w:rPr>
          <w:rFonts w:cstheme="minorHAnsi"/>
          <w:color w:val="000000" w:themeColor="text1"/>
        </w:rPr>
        <w:t xml:space="preserve"> (Keeling, 2017).</w:t>
      </w:r>
      <w:r w:rsidR="00A14EF0">
        <w:rPr>
          <w:rFonts w:cstheme="minorHAnsi"/>
          <w:color w:val="000000" w:themeColor="text1"/>
        </w:rPr>
        <w:t xml:space="preserve"> </w:t>
      </w:r>
      <w:r w:rsidR="002D5E3A">
        <w:rPr>
          <w:rFonts w:cstheme="minorHAnsi"/>
          <w:color w:val="000000" w:themeColor="text1"/>
        </w:rPr>
        <w:t xml:space="preserve">The requirements set in the BUSS Scheme are put in place to enhance </w:t>
      </w:r>
      <w:r w:rsidR="001F1029">
        <w:rPr>
          <w:rFonts w:cstheme="minorHAnsi"/>
          <w:color w:val="000000" w:themeColor="text1"/>
        </w:rPr>
        <w:t>the professional</w:t>
      </w:r>
      <w:r w:rsidR="002D5E3A">
        <w:rPr>
          <w:rFonts w:cstheme="minorHAnsi"/>
          <w:color w:val="000000" w:themeColor="text1"/>
        </w:rPr>
        <w:t xml:space="preserve"> level of policing whilst ma</w:t>
      </w:r>
      <w:r w:rsidR="001F1029">
        <w:rPr>
          <w:rFonts w:cstheme="minorHAnsi"/>
          <w:color w:val="000000" w:themeColor="text1"/>
        </w:rPr>
        <w:t>in</w:t>
      </w:r>
      <w:r w:rsidR="002D5E3A">
        <w:rPr>
          <w:rFonts w:cstheme="minorHAnsi"/>
          <w:color w:val="000000" w:themeColor="text1"/>
        </w:rPr>
        <w:t>tain</w:t>
      </w:r>
      <w:r w:rsidR="001F1029">
        <w:rPr>
          <w:rFonts w:cstheme="minorHAnsi"/>
          <w:color w:val="000000" w:themeColor="text1"/>
        </w:rPr>
        <w:t>in</w:t>
      </w:r>
      <w:r w:rsidR="002D5E3A">
        <w:rPr>
          <w:rFonts w:cstheme="minorHAnsi"/>
          <w:color w:val="000000" w:themeColor="text1"/>
        </w:rPr>
        <w:t xml:space="preserve">g a positive, trustworthy relationship between the public and police. The result of the 11 police forces on complying with these </w:t>
      </w:r>
      <w:r w:rsidR="001F1029">
        <w:rPr>
          <w:rFonts w:cstheme="minorHAnsi"/>
          <w:color w:val="000000" w:themeColor="text1"/>
        </w:rPr>
        <w:t>requirements</w:t>
      </w:r>
      <w:r w:rsidR="002D5E3A">
        <w:rPr>
          <w:rFonts w:cstheme="minorHAnsi"/>
          <w:color w:val="000000" w:themeColor="text1"/>
        </w:rPr>
        <w:t xml:space="preserve"> decreases the chance of obtaining a positive relationship with the public. It can be argued that due to the 11 forces failing to comply, there is a continuing problem of BAME members of the public feeling targeted with no trust in the police. </w:t>
      </w:r>
    </w:p>
    <w:p w14:paraId="32C65F5A" w14:textId="7F44BCAF" w:rsidR="0065774B" w:rsidRDefault="0065774B" w:rsidP="002D5E3A">
      <w:pPr>
        <w:jc w:val="both"/>
        <w:rPr>
          <w:rFonts w:cstheme="minorHAnsi"/>
          <w:color w:val="000000" w:themeColor="text1"/>
        </w:rPr>
      </w:pPr>
    </w:p>
    <w:p w14:paraId="77E52AB3" w14:textId="1E33322D" w:rsidR="0065774B" w:rsidRDefault="0065774B" w:rsidP="004F3BEE">
      <w:pPr>
        <w:jc w:val="both"/>
        <w:rPr>
          <w:rFonts w:cstheme="minorHAnsi"/>
          <w:color w:val="000000" w:themeColor="text1"/>
        </w:rPr>
      </w:pPr>
      <w:r>
        <w:rPr>
          <w:rFonts w:cstheme="minorHAnsi"/>
          <w:color w:val="000000" w:themeColor="text1"/>
        </w:rPr>
        <w:t xml:space="preserve">In conclusion, it can be argued that the publics perceived lack of trust can be justified. Research provides clear laws and codes of practice which state the requirement for grounds of suspicion, however, statistics outlined within this essay identifies that only 10% of annual stop and searches result in arrest. This ultimately causes concern on the accuracy of perceived grounds of suspicion. As a result, relationships between police officers and the community are at risk of becoming strained given the seeming inaccuracies in information. </w:t>
      </w:r>
    </w:p>
    <w:p w14:paraId="6EE06C55" w14:textId="32A8D93D" w:rsidR="002B3EED" w:rsidRDefault="002B3EED" w:rsidP="004F3BEE">
      <w:pPr>
        <w:jc w:val="both"/>
        <w:rPr>
          <w:rFonts w:cstheme="minorHAnsi"/>
          <w:color w:val="000000" w:themeColor="text1"/>
        </w:rPr>
      </w:pPr>
    </w:p>
    <w:p w14:paraId="12A2C36B" w14:textId="77777777" w:rsidR="002B3EED" w:rsidRPr="00E72837" w:rsidRDefault="002B3EED" w:rsidP="004F3BEE">
      <w:pPr>
        <w:jc w:val="both"/>
        <w:rPr>
          <w:rFonts w:cstheme="minorHAnsi"/>
          <w:color w:val="000000" w:themeColor="text1"/>
        </w:rPr>
      </w:pPr>
    </w:p>
    <w:p w14:paraId="5B946D7A" w14:textId="7E2A5DFA" w:rsidR="00A865E7" w:rsidRDefault="00A865E7" w:rsidP="00A865E7">
      <w:pPr>
        <w:jc w:val="both"/>
        <w:rPr>
          <w:rFonts w:cstheme="minorHAnsi"/>
          <w:color w:val="FF0000"/>
        </w:rPr>
      </w:pPr>
    </w:p>
    <w:p w14:paraId="18A9BC8F" w14:textId="7D949980" w:rsidR="00987BCE" w:rsidRDefault="00987BCE" w:rsidP="00A73E4D">
      <w:pPr>
        <w:jc w:val="both"/>
        <w:rPr>
          <w:rFonts w:cstheme="minorHAnsi"/>
          <w:color w:val="000000" w:themeColor="text1"/>
        </w:rPr>
      </w:pPr>
    </w:p>
    <w:p w14:paraId="48D1CEF1" w14:textId="77777777" w:rsidR="00E72837" w:rsidRDefault="00E72837" w:rsidP="00A73E4D">
      <w:pPr>
        <w:jc w:val="both"/>
        <w:rPr>
          <w:rFonts w:cstheme="minorHAnsi"/>
          <w:color w:val="000000" w:themeColor="text1"/>
        </w:rPr>
      </w:pPr>
    </w:p>
    <w:p w14:paraId="7A260CFF" w14:textId="20CD922B" w:rsidR="00987BCE" w:rsidRDefault="00987BCE" w:rsidP="00A73E4D">
      <w:pPr>
        <w:jc w:val="both"/>
        <w:rPr>
          <w:rFonts w:cstheme="minorHAnsi"/>
          <w:color w:val="000000" w:themeColor="text1"/>
        </w:rPr>
      </w:pPr>
    </w:p>
    <w:p w14:paraId="096D3518" w14:textId="77777777" w:rsidR="00987BCE" w:rsidRPr="0055501B" w:rsidRDefault="00987BCE" w:rsidP="00A73E4D">
      <w:pPr>
        <w:jc w:val="both"/>
        <w:rPr>
          <w:rFonts w:cstheme="minorHAnsi"/>
          <w:color w:val="000000" w:themeColor="text1"/>
        </w:rPr>
      </w:pPr>
    </w:p>
    <w:p w14:paraId="2D4E9953" w14:textId="77777777" w:rsidR="0055501B" w:rsidRDefault="0055501B" w:rsidP="00A73E4D">
      <w:pPr>
        <w:jc w:val="both"/>
        <w:rPr>
          <w:rFonts w:cstheme="minorHAnsi"/>
          <w:color w:val="FF0000"/>
        </w:rPr>
      </w:pPr>
    </w:p>
    <w:p w14:paraId="36657338" w14:textId="77777777" w:rsidR="00A73E4D" w:rsidRPr="003E5E4C" w:rsidRDefault="00A73E4D" w:rsidP="00A73E4D">
      <w:pPr>
        <w:jc w:val="both"/>
        <w:rPr>
          <w:rFonts w:cstheme="minorHAnsi"/>
          <w:color w:val="FF0000"/>
        </w:rPr>
      </w:pPr>
    </w:p>
    <w:p w14:paraId="256204A4" w14:textId="77777777" w:rsidR="00A73E4D" w:rsidRPr="00A73E4D" w:rsidRDefault="00A73E4D" w:rsidP="00A73E4D">
      <w:pPr>
        <w:jc w:val="both"/>
        <w:rPr>
          <w:rFonts w:cstheme="minorHAnsi"/>
          <w:color w:val="FF0000"/>
        </w:rPr>
      </w:pPr>
    </w:p>
    <w:p w14:paraId="3A0B96B3" w14:textId="77777777" w:rsidR="00A73E4D" w:rsidRPr="00A73E4D" w:rsidRDefault="00A73E4D" w:rsidP="00A73E4D">
      <w:pPr>
        <w:jc w:val="both"/>
        <w:rPr>
          <w:color w:val="FF0000"/>
        </w:rPr>
      </w:pPr>
    </w:p>
    <w:p w14:paraId="62EDC7E0" w14:textId="5719D276" w:rsidR="00A73E4D" w:rsidRDefault="00A73E4D" w:rsidP="00A73E4D"/>
    <w:p w14:paraId="14ABDCE6" w14:textId="204629D7" w:rsidR="00A73E4D" w:rsidRDefault="00A73E4D" w:rsidP="00A73E4D"/>
    <w:p w14:paraId="3EBFDF1E" w14:textId="61DF5CB6" w:rsidR="00A73E4D" w:rsidRDefault="00A73E4D" w:rsidP="00A73E4D"/>
    <w:p w14:paraId="23F68123" w14:textId="77777777" w:rsidR="0065774B" w:rsidRDefault="0065774B" w:rsidP="00701EC4"/>
    <w:p w14:paraId="2A72FD91" w14:textId="2D189AC7" w:rsidR="006C4CB0" w:rsidRPr="006C4CB0" w:rsidRDefault="00A73E4D" w:rsidP="00701EC4">
      <w:pPr>
        <w:rPr>
          <w:u w:val="single"/>
        </w:rPr>
      </w:pPr>
      <w:r w:rsidRPr="006C4CB0">
        <w:rPr>
          <w:u w:val="single"/>
        </w:rPr>
        <w:lastRenderedPageBreak/>
        <w:t xml:space="preserve">References </w:t>
      </w:r>
    </w:p>
    <w:p w14:paraId="76556E1E" w14:textId="18F78CEC" w:rsidR="006C4CB0" w:rsidRDefault="006C4CB0" w:rsidP="00701EC4">
      <w:r>
        <w:t xml:space="preserve"> </w:t>
      </w:r>
    </w:p>
    <w:p w14:paraId="6BE5FE71" w14:textId="77777777" w:rsidR="006C4CB0" w:rsidRDefault="006C4CB0" w:rsidP="00701EC4"/>
    <w:p w14:paraId="466E6B83" w14:textId="715F248B" w:rsidR="006C4CB0" w:rsidRDefault="006C4CB0" w:rsidP="00D257AC">
      <w:r>
        <w:t xml:space="preserve">BBC Two. (2018) </w:t>
      </w:r>
      <w:r>
        <w:rPr>
          <w:i/>
          <w:iCs/>
        </w:rPr>
        <w:t>Battle for Brixton – Brixton Riots 10</w:t>
      </w:r>
      <w:r w:rsidRPr="004B2BE5">
        <w:rPr>
          <w:i/>
          <w:iCs/>
          <w:vertAlign w:val="superscript"/>
        </w:rPr>
        <w:t>th</w:t>
      </w:r>
      <w:r>
        <w:rPr>
          <w:i/>
          <w:iCs/>
        </w:rPr>
        <w:t xml:space="preserve"> April 1981. </w:t>
      </w:r>
      <w:r w:rsidRPr="004B2BE5">
        <w:t>18</w:t>
      </w:r>
      <w:r w:rsidRPr="004B2BE5">
        <w:rPr>
          <w:vertAlign w:val="superscript"/>
        </w:rPr>
        <w:t xml:space="preserve">th </w:t>
      </w:r>
      <w:r w:rsidRPr="004B2BE5">
        <w:t>January</w:t>
      </w:r>
      <w:r>
        <w:rPr>
          <w:i/>
          <w:iCs/>
        </w:rPr>
        <w:t xml:space="preserve">. </w:t>
      </w:r>
      <w:r>
        <w:t xml:space="preserve">Available at: </w:t>
      </w:r>
      <w:hyperlink r:id="rId8" w:history="1">
        <w:r w:rsidRPr="00E64EEB">
          <w:rPr>
            <w:rStyle w:val="Hyperlink"/>
          </w:rPr>
          <w:t>https://www.youtube.com/watch?v=YmUNjphPHJ4</w:t>
        </w:r>
      </w:hyperlink>
      <w:r>
        <w:t xml:space="preserve"> (Accessed 28 February 2023). </w:t>
      </w:r>
    </w:p>
    <w:p w14:paraId="6A09CD1F" w14:textId="77777777" w:rsidR="006C4CB0" w:rsidRDefault="006C4CB0" w:rsidP="00D257AC"/>
    <w:p w14:paraId="151F48C0" w14:textId="150F1C5E" w:rsidR="006C4CB0" w:rsidRDefault="006C4CB0" w:rsidP="00D257AC">
      <w:proofErr w:type="spellStart"/>
      <w:r>
        <w:t>Bleksley</w:t>
      </w:r>
      <w:proofErr w:type="spellEnd"/>
      <w:r>
        <w:t xml:space="preserve">, P. (2006) </w:t>
      </w:r>
      <w:r>
        <w:rPr>
          <w:i/>
          <w:iCs/>
        </w:rPr>
        <w:t xml:space="preserve">Battle for Brixton. </w:t>
      </w:r>
      <w:r>
        <w:t>BBC Two Television, 10</w:t>
      </w:r>
      <w:r w:rsidRPr="004B2BE5">
        <w:rPr>
          <w:vertAlign w:val="superscript"/>
        </w:rPr>
        <w:t>th</w:t>
      </w:r>
      <w:r>
        <w:t xml:space="preserve"> April, 19:00. </w:t>
      </w:r>
    </w:p>
    <w:p w14:paraId="7FC01085" w14:textId="77777777" w:rsidR="006C4CB0" w:rsidRDefault="006C4CB0" w:rsidP="00D257AC"/>
    <w:p w14:paraId="6C369E27" w14:textId="0646BE5F" w:rsidR="006C4CB0" w:rsidRDefault="006C4CB0" w:rsidP="00987A4A">
      <w:pPr>
        <w:rPr>
          <w:i/>
          <w:iCs/>
        </w:rPr>
      </w:pPr>
      <w:r>
        <w:t xml:space="preserve">Cape, E., Young, R. (2008) </w:t>
      </w:r>
      <w:r>
        <w:rPr>
          <w:i/>
          <w:iCs/>
        </w:rPr>
        <w:t xml:space="preserve">Regulating Policing: The Police and Criminal Evidence Act 1984 Past, Present and Future. </w:t>
      </w:r>
      <w:r w:rsidRPr="00871F8D">
        <w:t>North America: Hart Publishing</w:t>
      </w:r>
      <w:r>
        <w:rPr>
          <w:i/>
          <w:iCs/>
        </w:rPr>
        <w:t xml:space="preserve">. </w:t>
      </w:r>
    </w:p>
    <w:p w14:paraId="63020652" w14:textId="77777777" w:rsidR="006C4CB0" w:rsidRDefault="006C4CB0" w:rsidP="00987A4A">
      <w:pPr>
        <w:rPr>
          <w:i/>
          <w:iCs/>
        </w:rPr>
      </w:pPr>
    </w:p>
    <w:p w14:paraId="065E250C" w14:textId="5FB96063" w:rsidR="006C4CB0" w:rsidRDefault="006C4CB0" w:rsidP="006E392A">
      <w:r>
        <w:t xml:space="preserve">College of Policing (2016) </w:t>
      </w:r>
      <w:r>
        <w:rPr>
          <w:i/>
          <w:iCs/>
        </w:rPr>
        <w:t xml:space="preserve">Stop and Search. </w:t>
      </w:r>
      <w:r>
        <w:t xml:space="preserve">Available at: </w:t>
      </w:r>
      <w:hyperlink r:id="rId9" w:history="1">
        <w:r w:rsidRPr="00E64EEB">
          <w:rPr>
            <w:rStyle w:val="Hyperlink"/>
          </w:rPr>
          <w:t>https://www.app.college.police.uk/app-content/stop-and-search/transparent/</w:t>
        </w:r>
      </w:hyperlink>
      <w:r>
        <w:t xml:space="preserve"> (Accessed 1 March 2023). </w:t>
      </w:r>
    </w:p>
    <w:p w14:paraId="65B3A5AE" w14:textId="77777777" w:rsidR="006C4CB0" w:rsidRDefault="006C4CB0" w:rsidP="006E392A"/>
    <w:p w14:paraId="64BFFFF8" w14:textId="37E7FDBF" w:rsidR="006C4CB0" w:rsidRDefault="006C4CB0" w:rsidP="00701EC4">
      <w:r>
        <w:t xml:space="preserve">Criminal Damage Act 1971, c.48. Available at: </w:t>
      </w:r>
      <w:hyperlink r:id="rId10" w:history="1">
        <w:r w:rsidRPr="00E64EEB">
          <w:rPr>
            <w:rStyle w:val="Hyperlink"/>
          </w:rPr>
          <w:t>https://www.legislation.gov.uk/ukpga/1971/48/section/1</w:t>
        </w:r>
      </w:hyperlink>
      <w:r>
        <w:t xml:space="preserve"> (Accessed 28 February 2023). </w:t>
      </w:r>
    </w:p>
    <w:p w14:paraId="59FE53B0" w14:textId="77777777" w:rsidR="006C4CB0" w:rsidRDefault="006C4CB0" w:rsidP="00701EC4"/>
    <w:p w14:paraId="34CBB94B" w14:textId="3493CD74" w:rsidR="006C4CB0" w:rsidRDefault="006C4CB0" w:rsidP="00987A4A">
      <w:r>
        <w:t xml:space="preserve">HMIC (2013) </w:t>
      </w:r>
      <w:r>
        <w:rPr>
          <w:i/>
          <w:iCs/>
        </w:rPr>
        <w:t xml:space="preserve">Stop and Search Powers: Are the police using them effectively and </w:t>
      </w:r>
      <w:proofErr w:type="gramStart"/>
      <w:r>
        <w:rPr>
          <w:i/>
          <w:iCs/>
        </w:rPr>
        <w:t>fairly?.</w:t>
      </w:r>
      <w:proofErr w:type="gramEnd"/>
      <w:r>
        <w:rPr>
          <w:i/>
          <w:iCs/>
        </w:rPr>
        <w:t xml:space="preserve"> </w:t>
      </w:r>
      <w:r>
        <w:t xml:space="preserve">Available at: </w:t>
      </w:r>
      <w:hyperlink r:id="rId11" w:history="1">
        <w:r w:rsidRPr="00E64EEB">
          <w:rPr>
            <w:rStyle w:val="Hyperlink"/>
          </w:rPr>
          <w:t>https://www.justiceinspectorates.gov.uk/hmicfrs/media/stop-and-search-powers-20130709.pdf</w:t>
        </w:r>
      </w:hyperlink>
      <w:r>
        <w:t xml:space="preserve"> (Accessed 1 March 2023). </w:t>
      </w:r>
    </w:p>
    <w:p w14:paraId="253DA433" w14:textId="48D0EFD3" w:rsidR="003B6972" w:rsidRDefault="003B6972" w:rsidP="00987A4A"/>
    <w:p w14:paraId="128D4D71" w14:textId="4CEE2F52" w:rsidR="003B6972" w:rsidRPr="003B6972" w:rsidRDefault="003B6972" w:rsidP="00987A4A">
      <w:r>
        <w:t xml:space="preserve">Home Affairs Committee (2021) </w:t>
      </w:r>
      <w:r>
        <w:rPr>
          <w:i/>
          <w:iCs/>
        </w:rPr>
        <w:t xml:space="preserve">The </w:t>
      </w:r>
      <w:proofErr w:type="spellStart"/>
      <w:r>
        <w:rPr>
          <w:i/>
          <w:iCs/>
        </w:rPr>
        <w:t>Machpherson</w:t>
      </w:r>
      <w:proofErr w:type="spellEnd"/>
      <w:r>
        <w:rPr>
          <w:i/>
          <w:iCs/>
        </w:rPr>
        <w:t xml:space="preserve"> Report: Twenty-two years on. </w:t>
      </w:r>
      <w:r>
        <w:t xml:space="preserve">Available at: </w:t>
      </w:r>
      <w:hyperlink r:id="rId12" w:history="1">
        <w:r w:rsidRPr="007264C2">
          <w:rPr>
            <w:rStyle w:val="Hyperlink"/>
          </w:rPr>
          <w:t>https://publications.parliament.uk/pa/cm5802/cmselect/cmhaff/139/13903.htm</w:t>
        </w:r>
      </w:hyperlink>
      <w:r>
        <w:t xml:space="preserve"> (Accessed 28 February 2023). </w:t>
      </w:r>
    </w:p>
    <w:p w14:paraId="26FE3FA0" w14:textId="77777777" w:rsidR="006C4CB0" w:rsidRDefault="006C4CB0" w:rsidP="00987A4A"/>
    <w:p w14:paraId="069030D1" w14:textId="02DBAF66" w:rsidR="006C4CB0" w:rsidRDefault="006C4CB0" w:rsidP="001F1029">
      <w:r>
        <w:t xml:space="preserve">Home Office (2013) </w:t>
      </w:r>
      <w:r>
        <w:rPr>
          <w:i/>
          <w:iCs/>
        </w:rPr>
        <w:t xml:space="preserve">Police and Criminal Evidence Act 1984 (PACE) Codes of practice. </w:t>
      </w:r>
      <w:r>
        <w:t xml:space="preserve">Available at: </w:t>
      </w:r>
      <w:hyperlink r:id="rId13" w:history="1">
        <w:r w:rsidRPr="00E64EEB">
          <w:rPr>
            <w:rStyle w:val="Hyperlink"/>
          </w:rPr>
          <w:t>https://www.gov.uk/guidance/police-and-criminal-evidence-act-1984-pace-codes-of-practice</w:t>
        </w:r>
      </w:hyperlink>
      <w:r>
        <w:t xml:space="preserve"> (Accessed 28 February 2023). </w:t>
      </w:r>
    </w:p>
    <w:p w14:paraId="40E4A077" w14:textId="77777777" w:rsidR="006C4CB0" w:rsidRDefault="006C4CB0" w:rsidP="001F1029"/>
    <w:p w14:paraId="64AD68BD" w14:textId="1DECC8DB" w:rsidR="006C4CB0" w:rsidRDefault="006C4CB0" w:rsidP="00A73E4D">
      <w:r>
        <w:t xml:space="preserve">Home Office (2014) </w:t>
      </w:r>
      <w:r>
        <w:rPr>
          <w:i/>
          <w:iCs/>
        </w:rPr>
        <w:t xml:space="preserve">Best Use of Stop &amp; Search Scheme. </w:t>
      </w:r>
      <w:r>
        <w:t xml:space="preserve">Available at: </w:t>
      </w:r>
      <w:hyperlink r:id="rId14" w:history="1">
        <w:r w:rsidRPr="007264C2">
          <w:rPr>
            <w:rStyle w:val="Hyperlink"/>
          </w:rPr>
          <w:t>https://assets.publishing.service.gov.uk/government/uploads/system/uploads/attachment_data/file/346922/Best_Use_of_Stop_and_Search_Scheme_v3.0_v2.pdf</w:t>
        </w:r>
      </w:hyperlink>
      <w:r>
        <w:t xml:space="preserve"> (Accessed 1 March 2023). </w:t>
      </w:r>
    </w:p>
    <w:p w14:paraId="1FE238F3" w14:textId="77777777" w:rsidR="006C4CB0" w:rsidRDefault="006C4CB0" w:rsidP="00A73E4D"/>
    <w:p w14:paraId="6B97F7F2" w14:textId="44AF8F61" w:rsidR="006C4CB0" w:rsidRDefault="006C4CB0" w:rsidP="00701EC4">
      <w:r>
        <w:t xml:space="preserve">Home Office (2014) </w:t>
      </w:r>
      <w:r>
        <w:rPr>
          <w:i/>
          <w:iCs/>
        </w:rPr>
        <w:t xml:space="preserve">Revised code of practice for the exercise by: Police Officers of Statutory Powers of stop and search. </w:t>
      </w:r>
      <w:r>
        <w:t xml:space="preserve">Available at: </w:t>
      </w:r>
      <w:hyperlink r:id="rId15" w:history="1">
        <w:r w:rsidRPr="00E64EEB">
          <w:rPr>
            <w:rStyle w:val="Hyperlink"/>
          </w:rPr>
          <w:t>https://assets.publishing.service.gov.uk/government/uploads/system/uploads/attachment_data/file/384122/PaceCodeAWeb.pdf</w:t>
        </w:r>
      </w:hyperlink>
      <w:r>
        <w:t xml:space="preserve"> (Accessed 28 February 2023). </w:t>
      </w:r>
    </w:p>
    <w:p w14:paraId="1E1C528F" w14:textId="77777777" w:rsidR="006C4CB0" w:rsidRDefault="006C4CB0" w:rsidP="00701EC4"/>
    <w:p w14:paraId="400FDE39" w14:textId="3F97F504" w:rsidR="006C4CB0" w:rsidRDefault="006C4CB0" w:rsidP="00A73E4D">
      <w:r>
        <w:t xml:space="preserve">Home Office (2023) </w:t>
      </w:r>
      <w:r>
        <w:rPr>
          <w:i/>
          <w:iCs/>
        </w:rPr>
        <w:t xml:space="preserve">PACE Code A 2023. </w:t>
      </w:r>
      <w:r>
        <w:t xml:space="preserve">Available at: </w:t>
      </w:r>
      <w:hyperlink r:id="rId16" w:history="1">
        <w:r w:rsidRPr="007264C2">
          <w:rPr>
            <w:rStyle w:val="Hyperlink"/>
          </w:rPr>
          <w:t>https://www.gov.uk/government/publications/pace-code-a-2023/pace-code-a-2023-accessible</w:t>
        </w:r>
      </w:hyperlink>
      <w:r>
        <w:t xml:space="preserve"> (Accessed 1 March 2023). </w:t>
      </w:r>
    </w:p>
    <w:p w14:paraId="439F75B7" w14:textId="77777777" w:rsidR="006C4CB0" w:rsidRDefault="006C4CB0" w:rsidP="00A73E4D"/>
    <w:p w14:paraId="3BCD0C58" w14:textId="5773D076" w:rsidR="006C4CB0" w:rsidRDefault="006C4CB0" w:rsidP="00987A4A">
      <w:r>
        <w:t xml:space="preserve">House of Commons (2021) </w:t>
      </w:r>
      <w:r>
        <w:rPr>
          <w:i/>
          <w:iCs/>
        </w:rPr>
        <w:t xml:space="preserve">Confidence in policing among BME communities. </w:t>
      </w:r>
      <w:r>
        <w:t xml:space="preserve">Available at: </w:t>
      </w:r>
      <w:hyperlink r:id="rId17" w:history="1">
        <w:r w:rsidRPr="00E64EEB">
          <w:rPr>
            <w:rStyle w:val="Hyperlink"/>
          </w:rPr>
          <w:t>https://publications.parliament.uk/pa/cm5802/cmselect/cmhaff/139/13905.htm</w:t>
        </w:r>
      </w:hyperlink>
      <w:r>
        <w:t xml:space="preserve"> (Accessed 28 February 2023). </w:t>
      </w:r>
    </w:p>
    <w:p w14:paraId="111116B0" w14:textId="77777777" w:rsidR="006C4CB0" w:rsidRDefault="006C4CB0" w:rsidP="00987A4A"/>
    <w:p w14:paraId="06F2A9AA" w14:textId="689A4B02" w:rsidR="006C4CB0" w:rsidRDefault="006C4CB0" w:rsidP="00D257AC">
      <w:r>
        <w:t xml:space="preserve">Human Rights Act 1998, c. 42. Available at: </w:t>
      </w:r>
      <w:hyperlink r:id="rId18" w:history="1">
        <w:r w:rsidRPr="00E64EEB">
          <w:rPr>
            <w:rStyle w:val="Hyperlink"/>
          </w:rPr>
          <w:t>https://www.legislation.gov.uk/ukpga/1998/42/schedule/1/part/I/chapter/4</w:t>
        </w:r>
      </w:hyperlink>
      <w:r>
        <w:t xml:space="preserve"> (Accessed 1 March 2023).</w:t>
      </w:r>
    </w:p>
    <w:p w14:paraId="023C6CFD" w14:textId="77777777" w:rsidR="003B6972" w:rsidRDefault="003B6972" w:rsidP="00D257AC"/>
    <w:p w14:paraId="1BA91E2D" w14:textId="26639682" w:rsidR="006C4CB0" w:rsidRDefault="006C4CB0" w:rsidP="00D257AC">
      <w:r>
        <w:t xml:space="preserve">Jason-Lloyd, L. (2005) </w:t>
      </w:r>
      <w:r>
        <w:rPr>
          <w:i/>
          <w:iCs/>
        </w:rPr>
        <w:t xml:space="preserve">An introduction to Policing and police Powers. </w:t>
      </w:r>
      <w:r>
        <w:t>2</w:t>
      </w:r>
      <w:r w:rsidRPr="004B2BE5">
        <w:rPr>
          <w:vertAlign w:val="superscript"/>
        </w:rPr>
        <w:t>nd</w:t>
      </w:r>
      <w:r>
        <w:t xml:space="preserve"> </w:t>
      </w:r>
      <w:proofErr w:type="spellStart"/>
      <w:r>
        <w:t>edn</w:t>
      </w:r>
      <w:proofErr w:type="spellEnd"/>
      <w:r>
        <w:t xml:space="preserve">. London: Cavendish Publishing </w:t>
      </w:r>
      <w:proofErr w:type="spellStart"/>
      <w:r>
        <w:t>Limitied</w:t>
      </w:r>
      <w:proofErr w:type="spellEnd"/>
      <w:r>
        <w:t xml:space="preserve">. </w:t>
      </w:r>
    </w:p>
    <w:p w14:paraId="73CFD254" w14:textId="77777777" w:rsidR="006C4CB0" w:rsidRDefault="006C4CB0" w:rsidP="006E392A"/>
    <w:p w14:paraId="488C6FDA" w14:textId="06C4C9B8" w:rsidR="006C4CB0" w:rsidRDefault="006C4CB0" w:rsidP="00A73E4D">
      <w:r>
        <w:t xml:space="preserve">Keeling, P. (2017) </w:t>
      </w:r>
      <w:r>
        <w:rPr>
          <w:i/>
          <w:iCs/>
        </w:rPr>
        <w:t xml:space="preserve">No respect: Young BME men, the police and stop and search. </w:t>
      </w:r>
      <w:r>
        <w:t xml:space="preserve">Available at: </w:t>
      </w:r>
      <w:hyperlink r:id="rId19" w:history="1">
        <w:r w:rsidRPr="007264C2">
          <w:rPr>
            <w:rStyle w:val="Hyperlink"/>
          </w:rPr>
          <w:t>https://www.criminaljusticealliance.org/wp-content/uploads/No-Respect-Young-BAME-men.pdf</w:t>
        </w:r>
      </w:hyperlink>
      <w:r>
        <w:t xml:space="preserve"> (Accessed 1 March 2023). </w:t>
      </w:r>
    </w:p>
    <w:p w14:paraId="467B4C38" w14:textId="77777777" w:rsidR="006C4CB0" w:rsidRDefault="006C4CB0" w:rsidP="00A73E4D"/>
    <w:p w14:paraId="4EABCE5E" w14:textId="0327D8EA" w:rsidR="006C4CB0" w:rsidRDefault="006C4CB0" w:rsidP="00A73E4D">
      <w:r>
        <w:t xml:space="preserve">Metropolitan Police (2012) </w:t>
      </w:r>
      <w:r>
        <w:rPr>
          <w:i/>
          <w:iCs/>
        </w:rPr>
        <w:t xml:space="preserve">Search Powers Prior to Arrest Standard Operating Procedures. </w:t>
      </w:r>
      <w:r>
        <w:t xml:space="preserve">Available at: </w:t>
      </w:r>
      <w:hyperlink r:id="rId20" w:history="1">
        <w:r w:rsidRPr="007264C2">
          <w:rPr>
            <w:rStyle w:val="Hyperlink"/>
          </w:rPr>
          <w:t>https://www.met.police.uk/SysSiteAssets/foi-media/metropolitan-police/policies/stop-and-account-search-powers-prior-to-arrest-standard-operating-procedure-sop</w:t>
        </w:r>
      </w:hyperlink>
      <w:r>
        <w:t xml:space="preserve"> (Accessed 1 March 2023). </w:t>
      </w:r>
    </w:p>
    <w:p w14:paraId="2AB930F2" w14:textId="77777777" w:rsidR="006C4CB0" w:rsidRDefault="006C4CB0" w:rsidP="00A73E4D"/>
    <w:p w14:paraId="3018D3A0" w14:textId="728BF275" w:rsidR="006C4CB0" w:rsidRDefault="006C4CB0" w:rsidP="00701EC4">
      <w:r>
        <w:t xml:space="preserve">Misuse of Drugs Act 1971, c. 38. Available at: </w:t>
      </w:r>
      <w:hyperlink r:id="rId21" w:history="1">
        <w:r w:rsidRPr="00E64EEB">
          <w:rPr>
            <w:rStyle w:val="Hyperlink"/>
          </w:rPr>
          <w:t>https://www.legislation.gov.uk/ukpga/1971/38/section/23</w:t>
        </w:r>
      </w:hyperlink>
      <w:r>
        <w:t xml:space="preserve"> (Accessed 28 February 2023).</w:t>
      </w:r>
    </w:p>
    <w:p w14:paraId="5914FA13" w14:textId="77777777" w:rsidR="006C4CB0" w:rsidRDefault="006C4CB0" w:rsidP="00701EC4"/>
    <w:p w14:paraId="437B750B" w14:textId="14CA8319" w:rsidR="006C4CB0" w:rsidRDefault="006C4CB0" w:rsidP="00701EC4">
      <w:proofErr w:type="spellStart"/>
      <w:r>
        <w:t>Ozin</w:t>
      </w:r>
      <w:proofErr w:type="spellEnd"/>
      <w:r>
        <w:t xml:space="preserve">, P and Norton, H. (2019) </w:t>
      </w:r>
      <w:r>
        <w:rPr>
          <w:i/>
          <w:iCs/>
        </w:rPr>
        <w:t xml:space="preserve">PACE: The Practical Guide to the Police and Criminal Evidence Act 1984. </w:t>
      </w:r>
      <w:r>
        <w:t>5</w:t>
      </w:r>
      <w:r w:rsidRPr="00022CED">
        <w:rPr>
          <w:vertAlign w:val="superscript"/>
        </w:rPr>
        <w:t>th</w:t>
      </w:r>
      <w:r>
        <w:t xml:space="preserve"> </w:t>
      </w:r>
      <w:proofErr w:type="spellStart"/>
      <w:r>
        <w:t>edn</w:t>
      </w:r>
      <w:proofErr w:type="spellEnd"/>
      <w:r>
        <w:t xml:space="preserve">. New York: Oxford University Press. </w:t>
      </w:r>
    </w:p>
    <w:p w14:paraId="3814018B" w14:textId="77777777" w:rsidR="006C4CB0" w:rsidRDefault="006C4CB0" w:rsidP="00701EC4"/>
    <w:p w14:paraId="7246119E" w14:textId="7DE15ED9" w:rsidR="006C4CB0" w:rsidRDefault="006C4CB0" w:rsidP="00D257AC">
      <w:r>
        <w:t xml:space="preserve">Police and Criminal Evidence Act 1984, c. 60. Available at: </w:t>
      </w:r>
      <w:hyperlink r:id="rId22" w:history="1">
        <w:r w:rsidRPr="00E64EEB">
          <w:rPr>
            <w:rStyle w:val="Hyperlink"/>
          </w:rPr>
          <w:t>https://www.legislation.gov.uk/ukpga/1984/60/section/3</w:t>
        </w:r>
      </w:hyperlink>
      <w:r>
        <w:t xml:space="preserve"> (Accessed 28 February 2023). </w:t>
      </w:r>
    </w:p>
    <w:p w14:paraId="4A009DD9" w14:textId="77777777" w:rsidR="006C4CB0" w:rsidRDefault="006C4CB0" w:rsidP="00D257AC"/>
    <w:p w14:paraId="051EC673" w14:textId="14B460C8" w:rsidR="006C4CB0" w:rsidRDefault="006C4CB0" w:rsidP="006E392A">
      <w:r>
        <w:t xml:space="preserve">Police and Criminal Evidence Act 1984, c. 60. Available at: </w:t>
      </w:r>
      <w:hyperlink r:id="rId23" w:history="1">
        <w:r w:rsidRPr="007264C2">
          <w:rPr>
            <w:rStyle w:val="Hyperlink"/>
          </w:rPr>
          <w:t>https://www.legislation.gov.uk/ukpga/1984/60/section/1</w:t>
        </w:r>
      </w:hyperlink>
      <w:r>
        <w:t xml:space="preserve"> (Accessed 1 March 2023). </w:t>
      </w:r>
    </w:p>
    <w:p w14:paraId="66F18F0D" w14:textId="77777777" w:rsidR="006C4CB0" w:rsidRDefault="006C4CB0" w:rsidP="006E392A"/>
    <w:p w14:paraId="08AFDA8F" w14:textId="5C09E0FA" w:rsidR="006C4CB0" w:rsidRDefault="006C4CB0" w:rsidP="00987A4A">
      <w:r>
        <w:t xml:space="preserve">Police.uk (2021) </w:t>
      </w:r>
      <w:r>
        <w:rPr>
          <w:i/>
          <w:iCs/>
        </w:rPr>
        <w:t xml:space="preserve">Stop and search in South Wales Police. </w:t>
      </w:r>
      <w:r>
        <w:t xml:space="preserve">Available at: </w:t>
      </w:r>
      <w:hyperlink r:id="rId24" w:history="1">
        <w:r w:rsidRPr="00E64EEB">
          <w:rPr>
            <w:rStyle w:val="Hyperlink"/>
          </w:rPr>
          <w:t>https://www.police.uk/pu/your-area/south-wales-police/performance/stop-and-search/</w:t>
        </w:r>
      </w:hyperlink>
      <w:r>
        <w:t xml:space="preserve"> (Accessed 1 March 2023). </w:t>
      </w:r>
    </w:p>
    <w:p w14:paraId="0208CF4F" w14:textId="77777777" w:rsidR="006C4CB0" w:rsidRDefault="006C4CB0" w:rsidP="00987A4A"/>
    <w:p w14:paraId="5D605CF0" w14:textId="2705C02D" w:rsidR="006C4CB0" w:rsidRDefault="006C4CB0" w:rsidP="006E392A">
      <w:r>
        <w:t xml:space="preserve">Race Disparity Unit (2021) </w:t>
      </w:r>
      <w:r>
        <w:rPr>
          <w:i/>
          <w:iCs/>
        </w:rPr>
        <w:t xml:space="preserve">Stop and search data and the effect of geographical differences. </w:t>
      </w:r>
      <w:r>
        <w:t xml:space="preserve">Available at: </w:t>
      </w:r>
      <w:hyperlink r:id="rId25" w:history="1">
        <w:r w:rsidRPr="00E64EEB">
          <w:rPr>
            <w:rStyle w:val="Hyperlink"/>
          </w:rPr>
          <w:t>https://www.gov.uk/government/publications/stop-and-search-data-and-the-effect-of-geographical-differences/stop-and-search-interpreting-and-describing-statistics</w:t>
        </w:r>
      </w:hyperlink>
      <w:r>
        <w:t xml:space="preserve"> (Accessed 1 March 2023). </w:t>
      </w:r>
    </w:p>
    <w:p w14:paraId="22AA33DA" w14:textId="77777777" w:rsidR="006C4CB0" w:rsidRDefault="006C4CB0" w:rsidP="006E392A"/>
    <w:p w14:paraId="54DA5DD8" w14:textId="7693F0D5" w:rsidR="006C4CB0" w:rsidRDefault="006C4CB0" w:rsidP="00D257AC">
      <w:r>
        <w:t xml:space="preserve">The Police Foundation (2012) </w:t>
      </w:r>
      <w:r>
        <w:rPr>
          <w:i/>
          <w:iCs/>
        </w:rPr>
        <w:t xml:space="preserve">Stop and search. </w:t>
      </w:r>
      <w:r>
        <w:t xml:space="preserve">Available at: </w:t>
      </w:r>
      <w:hyperlink r:id="rId26" w:history="1">
        <w:r w:rsidRPr="00E64EEB">
          <w:rPr>
            <w:rStyle w:val="Hyperlink"/>
          </w:rPr>
          <w:t>https://www.police-foundation.org.uk/2017/wp-content/uploads/2017/08/stop_and_search_briefing.pdf</w:t>
        </w:r>
      </w:hyperlink>
      <w:r>
        <w:t xml:space="preserve"> (Accessed 28 February 2023). </w:t>
      </w:r>
    </w:p>
    <w:p w14:paraId="248B15E3" w14:textId="77777777" w:rsidR="006C4CB0" w:rsidRDefault="006C4CB0" w:rsidP="00D257AC"/>
    <w:p w14:paraId="584F0E92" w14:textId="77777777" w:rsidR="006C4CB0" w:rsidRDefault="006C4CB0" w:rsidP="006E392A">
      <w:r>
        <w:t xml:space="preserve">The Police Foundation (2012) </w:t>
      </w:r>
      <w:r>
        <w:rPr>
          <w:i/>
          <w:iCs/>
        </w:rPr>
        <w:t xml:space="preserve">Stop and search. </w:t>
      </w:r>
      <w:r>
        <w:t xml:space="preserve">Available at: </w:t>
      </w:r>
      <w:hyperlink r:id="rId27" w:history="1">
        <w:r w:rsidRPr="00E64EEB">
          <w:rPr>
            <w:rStyle w:val="Hyperlink"/>
          </w:rPr>
          <w:t>https://www.police-foundation.org.uk/2017/wp-content/uploads/2017/08/stop_and_search_briefing.pdf</w:t>
        </w:r>
      </w:hyperlink>
      <w:r>
        <w:t xml:space="preserve"> (Accessed 1 March 2023). </w:t>
      </w:r>
    </w:p>
    <w:p w14:paraId="598D4005" w14:textId="1ADDE8CB" w:rsidR="00701EC4" w:rsidRDefault="00701EC4" w:rsidP="00701EC4"/>
    <w:p w14:paraId="4E387994" w14:textId="77777777" w:rsidR="00701EC4" w:rsidRDefault="00701EC4" w:rsidP="00701EC4"/>
    <w:p w14:paraId="3CE20078" w14:textId="77777777" w:rsidR="00D257AC" w:rsidRDefault="00D257AC" w:rsidP="00D257AC"/>
    <w:p w14:paraId="453A1E43" w14:textId="61A7C754" w:rsidR="00D257AC" w:rsidRDefault="00D257AC" w:rsidP="00D257AC"/>
    <w:p w14:paraId="7C96DD4B" w14:textId="77777777" w:rsidR="00D257AC" w:rsidRDefault="00D257AC" w:rsidP="00D257AC"/>
    <w:p w14:paraId="2EAB2694" w14:textId="77777777" w:rsidR="006C4CB0" w:rsidRPr="00D6295E" w:rsidRDefault="006C4CB0" w:rsidP="006C4CB0">
      <w:pPr>
        <w:tabs>
          <w:tab w:val="left" w:pos="3064"/>
        </w:tabs>
      </w:pPr>
    </w:p>
    <w:sectPr w:rsidR="006C4CB0" w:rsidRPr="00D6295E" w:rsidSect="00A73E4D">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D8666" w14:textId="77777777" w:rsidR="00262AAF" w:rsidRDefault="00262AAF" w:rsidP="0065774B">
      <w:r>
        <w:separator/>
      </w:r>
    </w:p>
  </w:endnote>
  <w:endnote w:type="continuationSeparator" w:id="0">
    <w:p w14:paraId="7EEFA24E" w14:textId="77777777" w:rsidR="00262AAF" w:rsidRDefault="00262AAF" w:rsidP="00657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691970"/>
      <w:docPartObj>
        <w:docPartGallery w:val="Page Numbers (Bottom of Page)"/>
        <w:docPartUnique/>
      </w:docPartObj>
    </w:sdtPr>
    <w:sdtContent>
      <w:p w14:paraId="6FD7A575" w14:textId="1A6C0AB7" w:rsidR="0065774B" w:rsidRDefault="0065774B" w:rsidP="007264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4450AB" w14:textId="77777777" w:rsidR="0065774B" w:rsidRDefault="0065774B" w:rsidP="006577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5004179"/>
      <w:docPartObj>
        <w:docPartGallery w:val="Page Numbers (Bottom of Page)"/>
        <w:docPartUnique/>
      </w:docPartObj>
    </w:sdtPr>
    <w:sdtContent>
      <w:p w14:paraId="453A1294" w14:textId="3FE714EB" w:rsidR="0065774B" w:rsidRDefault="0065774B" w:rsidP="007264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F23722" w14:textId="77777777" w:rsidR="0065774B" w:rsidRDefault="0065774B" w:rsidP="006577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A51BD" w14:textId="77777777" w:rsidR="00262AAF" w:rsidRDefault="00262AAF" w:rsidP="0065774B">
      <w:r>
        <w:separator/>
      </w:r>
    </w:p>
  </w:footnote>
  <w:footnote w:type="continuationSeparator" w:id="0">
    <w:p w14:paraId="5DBB4C94" w14:textId="77777777" w:rsidR="00262AAF" w:rsidRDefault="00262AAF" w:rsidP="0065774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E4D"/>
    <w:rsid w:val="000029A3"/>
    <w:rsid w:val="000D4771"/>
    <w:rsid w:val="000E2161"/>
    <w:rsid w:val="001563FE"/>
    <w:rsid w:val="00196FF5"/>
    <w:rsid w:val="001D5B1B"/>
    <w:rsid w:val="001F1029"/>
    <w:rsid w:val="00262AAF"/>
    <w:rsid w:val="002B3EED"/>
    <w:rsid w:val="002D5E3A"/>
    <w:rsid w:val="003B6972"/>
    <w:rsid w:val="004847FE"/>
    <w:rsid w:val="004B4881"/>
    <w:rsid w:val="004F3BEE"/>
    <w:rsid w:val="004F418C"/>
    <w:rsid w:val="00551603"/>
    <w:rsid w:val="0055501B"/>
    <w:rsid w:val="005E508A"/>
    <w:rsid w:val="00612374"/>
    <w:rsid w:val="00635108"/>
    <w:rsid w:val="0065774B"/>
    <w:rsid w:val="00664369"/>
    <w:rsid w:val="006C4CB0"/>
    <w:rsid w:val="006E392A"/>
    <w:rsid w:val="00701EC4"/>
    <w:rsid w:val="007A5AE6"/>
    <w:rsid w:val="00841D25"/>
    <w:rsid w:val="00987A4A"/>
    <w:rsid w:val="00987BCE"/>
    <w:rsid w:val="00A14EF0"/>
    <w:rsid w:val="00A73E4D"/>
    <w:rsid w:val="00A802EF"/>
    <w:rsid w:val="00A865E7"/>
    <w:rsid w:val="00AD05AC"/>
    <w:rsid w:val="00C43A10"/>
    <w:rsid w:val="00C9568C"/>
    <w:rsid w:val="00D257AC"/>
    <w:rsid w:val="00D6295E"/>
    <w:rsid w:val="00E72837"/>
    <w:rsid w:val="00FE0BD4"/>
    <w:rsid w:val="00FE6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656FF"/>
  <w15:chartTrackingRefBased/>
  <w15:docId w15:val="{1B9646BE-9D9D-DE48-B65F-2244581B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E4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3E4D"/>
    <w:rPr>
      <w:rFonts w:eastAsiaTheme="minorEastAsia"/>
      <w:sz w:val="22"/>
      <w:szCs w:val="22"/>
      <w:lang w:val="en-US" w:eastAsia="zh-CN"/>
    </w:rPr>
  </w:style>
  <w:style w:type="character" w:customStyle="1" w:styleId="NoSpacingChar">
    <w:name w:val="No Spacing Char"/>
    <w:basedOn w:val="DefaultParagraphFont"/>
    <w:link w:val="NoSpacing"/>
    <w:uiPriority w:val="1"/>
    <w:rsid w:val="00A73E4D"/>
    <w:rPr>
      <w:rFonts w:eastAsiaTheme="minorEastAsia"/>
      <w:sz w:val="22"/>
      <w:szCs w:val="22"/>
      <w:lang w:val="en-US" w:eastAsia="zh-CN"/>
    </w:rPr>
  </w:style>
  <w:style w:type="paragraph" w:styleId="Title">
    <w:name w:val="Title"/>
    <w:basedOn w:val="Normal"/>
    <w:next w:val="Normal"/>
    <w:link w:val="TitleChar"/>
    <w:uiPriority w:val="10"/>
    <w:qFormat/>
    <w:rsid w:val="00A73E4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E4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73E4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73E4D"/>
    <w:rPr>
      <w:color w:val="0563C1" w:themeColor="hyperlink"/>
      <w:u w:val="single"/>
    </w:rPr>
  </w:style>
  <w:style w:type="character" w:styleId="UnresolvedMention">
    <w:name w:val="Unresolved Mention"/>
    <w:basedOn w:val="DefaultParagraphFont"/>
    <w:uiPriority w:val="99"/>
    <w:semiHidden/>
    <w:unhideWhenUsed/>
    <w:rsid w:val="00A73E4D"/>
    <w:rPr>
      <w:color w:val="605E5C"/>
      <w:shd w:val="clear" w:color="auto" w:fill="E1DFDD"/>
    </w:rPr>
  </w:style>
  <w:style w:type="character" w:styleId="FollowedHyperlink">
    <w:name w:val="FollowedHyperlink"/>
    <w:basedOn w:val="DefaultParagraphFont"/>
    <w:uiPriority w:val="99"/>
    <w:semiHidden/>
    <w:unhideWhenUsed/>
    <w:rsid w:val="001F1029"/>
    <w:rPr>
      <w:color w:val="954F72" w:themeColor="followedHyperlink"/>
      <w:u w:val="single"/>
    </w:rPr>
  </w:style>
  <w:style w:type="paragraph" w:styleId="Footer">
    <w:name w:val="footer"/>
    <w:basedOn w:val="Normal"/>
    <w:link w:val="FooterChar"/>
    <w:uiPriority w:val="99"/>
    <w:unhideWhenUsed/>
    <w:rsid w:val="0065774B"/>
    <w:pPr>
      <w:tabs>
        <w:tab w:val="center" w:pos="4513"/>
        <w:tab w:val="right" w:pos="9026"/>
      </w:tabs>
    </w:pPr>
  </w:style>
  <w:style w:type="character" w:customStyle="1" w:styleId="FooterChar">
    <w:name w:val="Footer Char"/>
    <w:basedOn w:val="DefaultParagraphFont"/>
    <w:link w:val="Footer"/>
    <w:uiPriority w:val="99"/>
    <w:rsid w:val="0065774B"/>
  </w:style>
  <w:style w:type="character" w:styleId="PageNumber">
    <w:name w:val="page number"/>
    <w:basedOn w:val="DefaultParagraphFont"/>
    <w:uiPriority w:val="99"/>
    <w:semiHidden/>
    <w:unhideWhenUsed/>
    <w:rsid w:val="00657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mUNjphPHJ4" TargetMode="External"/><Relationship Id="rId13" Type="http://schemas.openxmlformats.org/officeDocument/2006/relationships/hyperlink" Target="https://www.gov.uk/guidance/police-and-criminal-evidence-act-1984-pace-codes-of-practice" TargetMode="External"/><Relationship Id="rId18" Type="http://schemas.openxmlformats.org/officeDocument/2006/relationships/hyperlink" Target="https://www.legislation.gov.uk/ukpga/1998/42/schedule/1/part/I/chapter/4" TargetMode="External"/><Relationship Id="rId26" Type="http://schemas.openxmlformats.org/officeDocument/2006/relationships/hyperlink" Target="https://www.police-foundation.org.uk/2017/wp-content/uploads/2017/08/stop_and_search_briefing.pdf" TargetMode="External"/><Relationship Id="rId3" Type="http://schemas.openxmlformats.org/officeDocument/2006/relationships/webSettings" Target="webSettings.xml"/><Relationship Id="rId21" Type="http://schemas.openxmlformats.org/officeDocument/2006/relationships/hyperlink" Target="https://www.legislation.gov.uk/ukpga/1971/38/section/23" TargetMode="External"/><Relationship Id="rId7" Type="http://schemas.openxmlformats.org/officeDocument/2006/relationships/image" Target="media/image2.png"/><Relationship Id="rId12" Type="http://schemas.openxmlformats.org/officeDocument/2006/relationships/hyperlink" Target="https://publications.parliament.uk/pa/cm5802/cmselect/cmhaff/139/13903.htm" TargetMode="External"/><Relationship Id="rId17" Type="http://schemas.openxmlformats.org/officeDocument/2006/relationships/hyperlink" Target="https://publications.parliament.uk/pa/cm5802/cmselect/cmhaff/139/13905.htm" TargetMode="External"/><Relationship Id="rId25" Type="http://schemas.openxmlformats.org/officeDocument/2006/relationships/hyperlink" Target="https://www.gov.uk/government/publications/stop-and-search-data-and-the-effect-of-geographical-differences/stop-and-search-interpreting-and-describing-statistics" TargetMode="External"/><Relationship Id="rId2" Type="http://schemas.openxmlformats.org/officeDocument/2006/relationships/settings" Target="settings.xml"/><Relationship Id="rId16" Type="http://schemas.openxmlformats.org/officeDocument/2006/relationships/hyperlink" Target="https://www.gov.uk/government/publications/pace-code-a-2023/pace-code-a-2023-accessible" TargetMode="External"/><Relationship Id="rId20" Type="http://schemas.openxmlformats.org/officeDocument/2006/relationships/hyperlink" Target="https://www.met.police.uk/SysSiteAssets/foi-media/metropolitan-police/policies/stop-and-account-search-powers-prior-to-arrest-standard-operating-procedure-sop"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justiceinspectorates.gov.uk/hmicfrs/media/stop-and-search-powers-20130709.pdf" TargetMode="External"/><Relationship Id="rId24" Type="http://schemas.openxmlformats.org/officeDocument/2006/relationships/hyperlink" Target="https://www.police.uk/pu/your-area/south-wales-police/performance/stop-and-search/" TargetMode="Externa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384122/PaceCodeAWeb.pdf" TargetMode="External"/><Relationship Id="rId23" Type="http://schemas.openxmlformats.org/officeDocument/2006/relationships/hyperlink" Target="https://www.legislation.gov.uk/ukpga/1984/60/section/1" TargetMode="External"/><Relationship Id="rId28" Type="http://schemas.openxmlformats.org/officeDocument/2006/relationships/footer" Target="footer1.xml"/><Relationship Id="rId10" Type="http://schemas.openxmlformats.org/officeDocument/2006/relationships/hyperlink" Target="https://www.legislation.gov.uk/ukpga/1971/48/section/1" TargetMode="External"/><Relationship Id="rId19" Type="http://schemas.openxmlformats.org/officeDocument/2006/relationships/hyperlink" Target="https://www.criminaljusticealliance.org/wp-content/uploads/No-Respect-Young-BAME-men.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pp.college.police.uk/app-content/stop-and-search/transparent/" TargetMode="External"/><Relationship Id="rId14" Type="http://schemas.openxmlformats.org/officeDocument/2006/relationships/hyperlink" Target="https://assets.publishing.service.gov.uk/government/uploads/system/uploads/attachment_data/file/346922/Best_Use_of_Stop_and_Search_Scheme_v3.0_v2.pdf" TargetMode="External"/><Relationship Id="rId22" Type="http://schemas.openxmlformats.org/officeDocument/2006/relationships/hyperlink" Target="https://www.legislation.gov.uk/ukpga/1984/60/section/3" TargetMode="External"/><Relationship Id="rId27" Type="http://schemas.openxmlformats.org/officeDocument/2006/relationships/hyperlink" Target="https://www.police-foundation.org.uk/2017/wp-content/uploads/2017/08/stop_and_search_briefing.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327</TotalTime>
  <Pages>8</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effectiveness of Stop and search powers</dc:title>
  <dc:subject>Operational Policing BMPL5001</dc:subject>
  <dc:creator>Chelsea Pelosi (2015581)</dc:creator>
  <cp:keywords/>
  <dc:description/>
  <cp:lastModifiedBy>Chelsea Pelosi (2015581)</cp:lastModifiedBy>
  <cp:revision>8</cp:revision>
  <dcterms:created xsi:type="dcterms:W3CDTF">2023-02-27T11:23:00Z</dcterms:created>
  <dcterms:modified xsi:type="dcterms:W3CDTF">2023-03-08T22:23:00Z</dcterms:modified>
</cp:coreProperties>
</file>