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797583"/>
        <w:docPartObj>
          <w:docPartGallery w:val="Cover Pages"/>
          <w:docPartUnique/>
        </w:docPartObj>
      </w:sdtPr>
      <w:sdtContent>
        <w:p w14:paraId="340D29AB" w14:textId="259F4BD9" w:rsidR="001806B6" w:rsidRDefault="001806B6">
          <w:r>
            <w:rPr>
              <w:noProof/>
            </w:rPr>
            <mc:AlternateContent>
              <mc:Choice Requires="wpg">
                <w:drawing>
                  <wp:anchor distT="0" distB="0" distL="114300" distR="114300" simplePos="0" relativeHeight="251662336" behindDoc="0" locked="0" layoutInCell="1" allowOverlap="1" wp14:anchorId="780446FB" wp14:editId="5723FE6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C697DF2"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AE45D2A" wp14:editId="45D6C54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6DCC4DB" w14:textId="63A29BE1" w:rsidR="001806B6" w:rsidRDefault="001806B6">
                                    <w:pPr>
                                      <w:pStyle w:val="NoSpacing"/>
                                      <w:jc w:val="right"/>
                                      <w:rPr>
                                        <w:color w:val="595959" w:themeColor="text1" w:themeTint="A6"/>
                                        <w:sz w:val="28"/>
                                        <w:szCs w:val="28"/>
                                      </w:rPr>
                                    </w:pPr>
                                    <w:r>
                                      <w:rPr>
                                        <w:color w:val="595959" w:themeColor="text1" w:themeTint="A6"/>
                                        <w:sz w:val="28"/>
                                        <w:szCs w:val="28"/>
                                      </w:rPr>
                                      <w:t>Georgi Dudev (2027285)</w:t>
                                    </w:r>
                                  </w:p>
                                </w:sdtContent>
                              </w:sdt>
                              <w:p w14:paraId="5E78AE78" w14:textId="79573C28" w:rsidR="001806B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806B6">
                                      <w:rPr>
                                        <w:color w:val="595959" w:themeColor="text1" w:themeTint="A6"/>
                                        <w:sz w:val="18"/>
                                        <w:szCs w:val="18"/>
                                      </w:rPr>
                                      <w:t>2027285@student.uwtsd.ac.uk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AE45D2A"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6DCC4DB" w14:textId="63A29BE1" w:rsidR="001806B6" w:rsidRDefault="001806B6">
                              <w:pPr>
                                <w:pStyle w:val="NoSpacing"/>
                                <w:jc w:val="right"/>
                                <w:rPr>
                                  <w:color w:val="595959" w:themeColor="text1" w:themeTint="A6"/>
                                  <w:sz w:val="28"/>
                                  <w:szCs w:val="28"/>
                                </w:rPr>
                              </w:pPr>
                              <w:r>
                                <w:rPr>
                                  <w:color w:val="595959" w:themeColor="text1" w:themeTint="A6"/>
                                  <w:sz w:val="28"/>
                                  <w:szCs w:val="28"/>
                                </w:rPr>
                                <w:t>Georgi Dudev (2027285)</w:t>
                              </w:r>
                            </w:p>
                          </w:sdtContent>
                        </w:sdt>
                        <w:p w14:paraId="5E78AE78" w14:textId="79573C28" w:rsidR="001806B6"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806B6">
                                <w:rPr>
                                  <w:color w:val="595959" w:themeColor="text1" w:themeTint="A6"/>
                                  <w:sz w:val="18"/>
                                  <w:szCs w:val="18"/>
                                </w:rPr>
                                <w:t>2027285@student.uwtsd.ac.uk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287AB96" wp14:editId="6B2D879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CD0488" w14:textId="2ECA6DE8" w:rsidR="001806B6" w:rsidRPr="001806B6"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806B6" w:rsidRPr="001806B6">
                                      <w:rPr>
                                        <w:caps/>
                                        <w:color w:val="4472C4" w:themeColor="accent1"/>
                                        <w:sz w:val="56"/>
                                        <w:szCs w:val="56"/>
                                      </w:rPr>
                                      <w:t>Overview of coaching, mentoring, and other learning interventions and a critical reflection on undertaken coaching session</w:t>
                                    </w:r>
                                  </w:sdtContent>
                                </w:sdt>
                              </w:p>
                              <w:sdt>
                                <w:sdtPr>
                                  <w:rPr>
                                    <w:rFonts w:ascii="Segoe UI" w:eastAsia="Times New Roman" w:hAnsi="Segoe UI" w:cs="Segoe UI"/>
                                    <w:b/>
                                    <w:bCs/>
                                    <w:color w:val="1D2125"/>
                                    <w:kern w:val="36"/>
                                    <w:sz w:val="48"/>
                                    <w:szCs w:val="48"/>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F339458" w14:textId="4D6B1320" w:rsidR="001806B6" w:rsidRDefault="001806B6">
                                    <w:pPr>
                                      <w:jc w:val="right"/>
                                      <w:rPr>
                                        <w:smallCaps/>
                                        <w:color w:val="404040" w:themeColor="text1" w:themeTint="BF"/>
                                        <w:sz w:val="36"/>
                                        <w:szCs w:val="36"/>
                                      </w:rPr>
                                    </w:pPr>
                                    <w:r w:rsidRPr="001806B6">
                                      <w:rPr>
                                        <w:rFonts w:ascii="Segoe UI" w:eastAsia="Times New Roman" w:hAnsi="Segoe UI" w:cs="Segoe UI"/>
                                        <w:b/>
                                        <w:bCs/>
                                        <w:color w:val="1D2125"/>
                                        <w:kern w:val="36"/>
                                        <w:sz w:val="48"/>
                                        <w:szCs w:val="48"/>
                                        <w:lang w:eastAsia="en-GB"/>
                                      </w:rPr>
                                      <w:t>Coaching and Mentoring (BMSW6007_SWAN)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287AB96"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7CD0488" w14:textId="2ECA6DE8" w:rsidR="001806B6" w:rsidRPr="001806B6" w:rsidRDefault="00000000">
                          <w:pPr>
                            <w:jc w:val="right"/>
                            <w:rPr>
                              <w:color w:val="4472C4" w:themeColor="accent1"/>
                              <w:sz w:val="56"/>
                              <w:szCs w:val="56"/>
                            </w:rPr>
                          </w:pPr>
                          <w:sdt>
                            <w:sdtPr>
                              <w:rPr>
                                <w:caps/>
                                <w:color w:val="4472C4"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806B6" w:rsidRPr="001806B6">
                                <w:rPr>
                                  <w:caps/>
                                  <w:color w:val="4472C4" w:themeColor="accent1"/>
                                  <w:sz w:val="56"/>
                                  <w:szCs w:val="56"/>
                                </w:rPr>
                                <w:t>Overview of coaching, mentoring, and other learning interventions and a critical reflection on undertaken coaching session</w:t>
                              </w:r>
                            </w:sdtContent>
                          </w:sdt>
                        </w:p>
                        <w:sdt>
                          <w:sdtPr>
                            <w:rPr>
                              <w:rFonts w:ascii="Segoe UI" w:eastAsia="Times New Roman" w:hAnsi="Segoe UI" w:cs="Segoe UI"/>
                              <w:b/>
                              <w:bCs/>
                              <w:color w:val="1D2125"/>
                              <w:kern w:val="36"/>
                              <w:sz w:val="48"/>
                              <w:szCs w:val="48"/>
                              <w:lang w:eastAsia="en-GB"/>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F339458" w14:textId="4D6B1320" w:rsidR="001806B6" w:rsidRDefault="001806B6">
                              <w:pPr>
                                <w:jc w:val="right"/>
                                <w:rPr>
                                  <w:smallCaps/>
                                  <w:color w:val="404040" w:themeColor="text1" w:themeTint="BF"/>
                                  <w:sz w:val="36"/>
                                  <w:szCs w:val="36"/>
                                </w:rPr>
                              </w:pPr>
                              <w:r w:rsidRPr="001806B6">
                                <w:rPr>
                                  <w:rFonts w:ascii="Segoe UI" w:eastAsia="Times New Roman" w:hAnsi="Segoe UI" w:cs="Segoe UI"/>
                                  <w:b/>
                                  <w:bCs/>
                                  <w:color w:val="1D2125"/>
                                  <w:kern w:val="36"/>
                                  <w:sz w:val="48"/>
                                  <w:szCs w:val="48"/>
                                  <w:lang w:eastAsia="en-GB"/>
                                </w:rPr>
                                <w:t>Coaching and Mentoring (BMSW6007_SWAN)</w:t>
                              </w:r>
                            </w:p>
                          </w:sdtContent>
                        </w:sdt>
                      </w:txbxContent>
                    </v:textbox>
                    <w10:wrap type="square" anchorx="page" anchory="page"/>
                  </v:shape>
                </w:pict>
              </mc:Fallback>
            </mc:AlternateContent>
          </w:r>
        </w:p>
        <w:p w14:paraId="5848ED2A" w14:textId="687A4E24" w:rsidR="001806B6" w:rsidRDefault="001806B6">
          <w:r>
            <w:br w:type="page"/>
          </w:r>
        </w:p>
      </w:sdtContent>
    </w:sdt>
    <w:p w14:paraId="7828B8B1" w14:textId="32A1BDDD" w:rsidR="0092041F" w:rsidRDefault="001806B6" w:rsidP="001806B6">
      <w:pPr>
        <w:pStyle w:val="Heading1"/>
      </w:pPr>
      <w:bookmarkStart w:id="0" w:name="_Toc152879376"/>
      <w:r>
        <w:lastRenderedPageBreak/>
        <w:t>1.0 Executive Summary</w:t>
      </w:r>
      <w:bookmarkEnd w:id="0"/>
    </w:p>
    <w:p w14:paraId="1C90E8A9" w14:textId="1DCF86F7" w:rsidR="001806B6" w:rsidRDefault="008256A9" w:rsidP="008256A9">
      <w:r>
        <w:t xml:space="preserve">In a world where change is constant and inevitable businesses need to change too so they can keep up and survive. When such changes are introduced and implemented within a </w:t>
      </w:r>
      <w:r w:rsidR="0076660A">
        <w:t>company,</w:t>
      </w:r>
      <w:r>
        <w:t xml:space="preserve"> they </w:t>
      </w:r>
      <w:r w:rsidR="0076660A">
        <w:t>often</w:t>
      </w:r>
      <w:r>
        <w:t xml:space="preserve"> bring turmoil amongst </w:t>
      </w:r>
      <w:r w:rsidR="0076660A">
        <w:t>many of</w:t>
      </w:r>
      <w:r>
        <w:t xml:space="preserve"> the employees </w:t>
      </w:r>
      <w:r w:rsidR="0076660A">
        <w:t>since</w:t>
      </w:r>
      <w:r>
        <w:t xml:space="preserve"> more often than not humans are used to a schedule and any interference with it causes stress, fear, panic and they sometimes do their best to sabotage the change.</w:t>
      </w:r>
      <w:r w:rsidR="00696618">
        <w:t xml:space="preserve"> With that said it is the company’s responsibility to address these employees and help them adapt to the occurring chance and this is where leaders must step up. It is widely believed coaching and mentoring usually help. The business needs to either appoint one of their leaders to take care with the </w:t>
      </w:r>
      <w:r w:rsidR="0076660A">
        <w:t>transition or</w:t>
      </w:r>
      <w:r w:rsidR="00696618">
        <w:t xml:space="preserve"> hire an external coach/mentor. The report will explore</w:t>
      </w:r>
      <w:r w:rsidR="0076660A">
        <w:t xml:space="preserve"> the difference between coaching and mentoring and compare them to counselling and networking as well as</w:t>
      </w:r>
      <w:r w:rsidR="00696618">
        <w:t xml:space="preserve"> the benefits and negatives of having a line manager as a coach and the necessary skills and attitudes of an effective coach. In </w:t>
      </w:r>
      <w:r w:rsidR="0076660A">
        <w:t>addition,</w:t>
      </w:r>
      <w:r w:rsidR="00696618">
        <w:t xml:space="preserve"> this paper will investigate how coaching and mentoring can be useful when managing the change within the business. Lastly</w:t>
      </w:r>
      <w:r w:rsidR="0076660A">
        <w:t>,</w:t>
      </w:r>
      <w:r w:rsidR="00696618">
        <w:t xml:space="preserve"> the author will critically evaluate their performance as a coach </w:t>
      </w:r>
      <w:r w:rsidR="008818B4">
        <w:t>in a practical coaching exam and create a personal development plan for their own future improvement in the field of coaching and mentoring.</w:t>
      </w:r>
      <w:r>
        <w:t xml:space="preserve"> </w:t>
      </w:r>
    </w:p>
    <w:p w14:paraId="2419B90B" w14:textId="77777777" w:rsidR="00F654C5" w:rsidRDefault="00F654C5">
      <w:pPr>
        <w:rPr>
          <w:rFonts w:asciiTheme="majorHAnsi" w:eastAsiaTheme="majorEastAsia" w:hAnsiTheme="majorHAnsi" w:cstheme="majorBidi"/>
          <w:color w:val="2F5496" w:themeColor="accent1" w:themeShade="BF"/>
          <w:sz w:val="32"/>
          <w:szCs w:val="32"/>
        </w:rPr>
      </w:pPr>
      <w:r>
        <w:br w:type="page"/>
      </w:r>
    </w:p>
    <w:p w14:paraId="1F18A55E" w14:textId="6F40CD87" w:rsidR="001806B6" w:rsidRDefault="001806B6" w:rsidP="001806B6">
      <w:pPr>
        <w:pStyle w:val="Heading1"/>
      </w:pPr>
      <w:bookmarkStart w:id="1" w:name="_Toc152879377"/>
      <w:r>
        <w:lastRenderedPageBreak/>
        <w:t>2.0 Table of Contents</w:t>
      </w:r>
      <w:bookmarkEnd w:id="1"/>
    </w:p>
    <w:sdt>
      <w:sdtPr>
        <w:rPr>
          <w:rFonts w:asciiTheme="minorHAnsi" w:eastAsiaTheme="minorHAnsi" w:hAnsiTheme="minorHAnsi" w:cstheme="minorBidi"/>
          <w:color w:val="auto"/>
          <w:sz w:val="22"/>
          <w:szCs w:val="22"/>
          <w:lang w:val="en-GB"/>
        </w:rPr>
        <w:id w:val="1381438990"/>
        <w:docPartObj>
          <w:docPartGallery w:val="Table of Contents"/>
          <w:docPartUnique/>
        </w:docPartObj>
      </w:sdtPr>
      <w:sdtEndPr>
        <w:rPr>
          <w:b/>
          <w:bCs/>
          <w:noProof/>
        </w:rPr>
      </w:sdtEndPr>
      <w:sdtContent>
        <w:p w14:paraId="02834E49" w14:textId="67C7016C" w:rsidR="00694A82" w:rsidRDefault="00694A82">
          <w:pPr>
            <w:pStyle w:val="TOCHeading"/>
          </w:pPr>
        </w:p>
        <w:p w14:paraId="7932EDF8" w14:textId="6CB68759" w:rsidR="004C32C7" w:rsidRDefault="00694A82">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2879376" w:history="1">
            <w:r w:rsidR="004C32C7" w:rsidRPr="005D0E5E">
              <w:rPr>
                <w:rStyle w:val="Hyperlink"/>
                <w:noProof/>
              </w:rPr>
              <w:t>1.0 Executive Summary</w:t>
            </w:r>
            <w:r w:rsidR="004C32C7">
              <w:rPr>
                <w:noProof/>
                <w:webHidden/>
              </w:rPr>
              <w:tab/>
            </w:r>
            <w:r w:rsidR="004C32C7">
              <w:rPr>
                <w:noProof/>
                <w:webHidden/>
              </w:rPr>
              <w:fldChar w:fldCharType="begin"/>
            </w:r>
            <w:r w:rsidR="004C32C7">
              <w:rPr>
                <w:noProof/>
                <w:webHidden/>
              </w:rPr>
              <w:instrText xml:space="preserve"> PAGEREF _Toc152879376 \h </w:instrText>
            </w:r>
            <w:r w:rsidR="004C32C7">
              <w:rPr>
                <w:noProof/>
                <w:webHidden/>
              </w:rPr>
            </w:r>
            <w:r w:rsidR="004C32C7">
              <w:rPr>
                <w:noProof/>
                <w:webHidden/>
              </w:rPr>
              <w:fldChar w:fldCharType="separate"/>
            </w:r>
            <w:r w:rsidR="004C32C7">
              <w:rPr>
                <w:noProof/>
                <w:webHidden/>
              </w:rPr>
              <w:t>1</w:t>
            </w:r>
            <w:r w:rsidR="004C32C7">
              <w:rPr>
                <w:noProof/>
                <w:webHidden/>
              </w:rPr>
              <w:fldChar w:fldCharType="end"/>
            </w:r>
          </w:hyperlink>
        </w:p>
        <w:p w14:paraId="31E03715" w14:textId="17AEA0E2" w:rsidR="004C32C7" w:rsidRDefault="00000000">
          <w:pPr>
            <w:pStyle w:val="TOC1"/>
            <w:tabs>
              <w:tab w:val="right" w:leader="dot" w:pos="9016"/>
            </w:tabs>
            <w:rPr>
              <w:rFonts w:eastAsiaTheme="minorEastAsia"/>
              <w:noProof/>
              <w:kern w:val="2"/>
              <w:lang w:eastAsia="en-GB"/>
              <w14:ligatures w14:val="standardContextual"/>
            </w:rPr>
          </w:pPr>
          <w:hyperlink w:anchor="_Toc152879377" w:history="1">
            <w:r w:rsidR="004C32C7" w:rsidRPr="005D0E5E">
              <w:rPr>
                <w:rStyle w:val="Hyperlink"/>
                <w:noProof/>
              </w:rPr>
              <w:t>2.0 Table of Contents</w:t>
            </w:r>
            <w:r w:rsidR="004C32C7">
              <w:rPr>
                <w:noProof/>
                <w:webHidden/>
              </w:rPr>
              <w:tab/>
            </w:r>
            <w:r w:rsidR="004C32C7">
              <w:rPr>
                <w:noProof/>
                <w:webHidden/>
              </w:rPr>
              <w:fldChar w:fldCharType="begin"/>
            </w:r>
            <w:r w:rsidR="004C32C7">
              <w:rPr>
                <w:noProof/>
                <w:webHidden/>
              </w:rPr>
              <w:instrText xml:space="preserve"> PAGEREF _Toc152879377 \h </w:instrText>
            </w:r>
            <w:r w:rsidR="004C32C7">
              <w:rPr>
                <w:noProof/>
                <w:webHidden/>
              </w:rPr>
            </w:r>
            <w:r w:rsidR="004C32C7">
              <w:rPr>
                <w:noProof/>
                <w:webHidden/>
              </w:rPr>
              <w:fldChar w:fldCharType="separate"/>
            </w:r>
            <w:r w:rsidR="004C32C7">
              <w:rPr>
                <w:noProof/>
                <w:webHidden/>
              </w:rPr>
              <w:t>2</w:t>
            </w:r>
            <w:r w:rsidR="004C32C7">
              <w:rPr>
                <w:noProof/>
                <w:webHidden/>
              </w:rPr>
              <w:fldChar w:fldCharType="end"/>
            </w:r>
          </w:hyperlink>
        </w:p>
        <w:p w14:paraId="01AE015E" w14:textId="0AE70194" w:rsidR="004C32C7" w:rsidRDefault="00000000">
          <w:pPr>
            <w:pStyle w:val="TOC1"/>
            <w:tabs>
              <w:tab w:val="right" w:leader="dot" w:pos="9016"/>
            </w:tabs>
            <w:rPr>
              <w:rFonts w:eastAsiaTheme="minorEastAsia"/>
              <w:noProof/>
              <w:kern w:val="2"/>
              <w:lang w:eastAsia="en-GB"/>
              <w14:ligatures w14:val="standardContextual"/>
            </w:rPr>
          </w:pPr>
          <w:hyperlink w:anchor="_Toc152879378" w:history="1">
            <w:r w:rsidR="004C32C7" w:rsidRPr="005D0E5E">
              <w:rPr>
                <w:rStyle w:val="Hyperlink"/>
                <w:noProof/>
              </w:rPr>
              <w:t>3.0 Introduction</w:t>
            </w:r>
            <w:r w:rsidR="004C32C7">
              <w:rPr>
                <w:noProof/>
                <w:webHidden/>
              </w:rPr>
              <w:tab/>
            </w:r>
            <w:r w:rsidR="004C32C7">
              <w:rPr>
                <w:noProof/>
                <w:webHidden/>
              </w:rPr>
              <w:fldChar w:fldCharType="begin"/>
            </w:r>
            <w:r w:rsidR="004C32C7">
              <w:rPr>
                <w:noProof/>
                <w:webHidden/>
              </w:rPr>
              <w:instrText xml:space="preserve"> PAGEREF _Toc152879378 \h </w:instrText>
            </w:r>
            <w:r w:rsidR="004C32C7">
              <w:rPr>
                <w:noProof/>
                <w:webHidden/>
              </w:rPr>
            </w:r>
            <w:r w:rsidR="004C32C7">
              <w:rPr>
                <w:noProof/>
                <w:webHidden/>
              </w:rPr>
              <w:fldChar w:fldCharType="separate"/>
            </w:r>
            <w:r w:rsidR="004C32C7">
              <w:rPr>
                <w:noProof/>
                <w:webHidden/>
              </w:rPr>
              <w:t>3</w:t>
            </w:r>
            <w:r w:rsidR="004C32C7">
              <w:rPr>
                <w:noProof/>
                <w:webHidden/>
              </w:rPr>
              <w:fldChar w:fldCharType="end"/>
            </w:r>
          </w:hyperlink>
        </w:p>
        <w:p w14:paraId="0B77135F" w14:textId="063EAE05" w:rsidR="004C32C7" w:rsidRDefault="00000000">
          <w:pPr>
            <w:pStyle w:val="TOC1"/>
            <w:tabs>
              <w:tab w:val="right" w:leader="dot" w:pos="9016"/>
            </w:tabs>
            <w:rPr>
              <w:rFonts w:eastAsiaTheme="minorEastAsia"/>
              <w:noProof/>
              <w:kern w:val="2"/>
              <w:lang w:eastAsia="en-GB"/>
              <w14:ligatures w14:val="standardContextual"/>
            </w:rPr>
          </w:pPr>
          <w:hyperlink w:anchor="_Toc152879379" w:history="1">
            <w:r w:rsidR="004C32C7" w:rsidRPr="005D0E5E">
              <w:rPr>
                <w:rStyle w:val="Hyperlink"/>
                <w:noProof/>
              </w:rPr>
              <w:t>4.0 Main Findings</w:t>
            </w:r>
            <w:r w:rsidR="004C32C7">
              <w:rPr>
                <w:noProof/>
                <w:webHidden/>
              </w:rPr>
              <w:tab/>
            </w:r>
            <w:r w:rsidR="004C32C7">
              <w:rPr>
                <w:noProof/>
                <w:webHidden/>
              </w:rPr>
              <w:fldChar w:fldCharType="begin"/>
            </w:r>
            <w:r w:rsidR="004C32C7">
              <w:rPr>
                <w:noProof/>
                <w:webHidden/>
              </w:rPr>
              <w:instrText xml:space="preserve"> PAGEREF _Toc152879379 \h </w:instrText>
            </w:r>
            <w:r w:rsidR="004C32C7">
              <w:rPr>
                <w:noProof/>
                <w:webHidden/>
              </w:rPr>
            </w:r>
            <w:r w:rsidR="004C32C7">
              <w:rPr>
                <w:noProof/>
                <w:webHidden/>
              </w:rPr>
              <w:fldChar w:fldCharType="separate"/>
            </w:r>
            <w:r w:rsidR="004C32C7">
              <w:rPr>
                <w:noProof/>
                <w:webHidden/>
              </w:rPr>
              <w:t>4</w:t>
            </w:r>
            <w:r w:rsidR="004C32C7">
              <w:rPr>
                <w:noProof/>
                <w:webHidden/>
              </w:rPr>
              <w:fldChar w:fldCharType="end"/>
            </w:r>
          </w:hyperlink>
        </w:p>
        <w:p w14:paraId="722EDB08" w14:textId="6EFDA71D" w:rsidR="004C32C7" w:rsidRDefault="00000000">
          <w:pPr>
            <w:pStyle w:val="TOC2"/>
            <w:tabs>
              <w:tab w:val="right" w:leader="dot" w:pos="9016"/>
            </w:tabs>
            <w:rPr>
              <w:rFonts w:eastAsiaTheme="minorEastAsia"/>
              <w:noProof/>
              <w:kern w:val="2"/>
              <w:lang w:eastAsia="en-GB"/>
              <w14:ligatures w14:val="standardContextual"/>
            </w:rPr>
          </w:pPr>
          <w:hyperlink w:anchor="_Toc152879380" w:history="1">
            <w:r w:rsidR="004C32C7" w:rsidRPr="005D0E5E">
              <w:rPr>
                <w:rStyle w:val="Hyperlink"/>
                <w:noProof/>
              </w:rPr>
              <w:t>4.1 The Difference Between Coaching and Mentoring</w:t>
            </w:r>
            <w:r w:rsidR="004C32C7">
              <w:rPr>
                <w:noProof/>
                <w:webHidden/>
              </w:rPr>
              <w:tab/>
            </w:r>
            <w:r w:rsidR="004C32C7">
              <w:rPr>
                <w:noProof/>
                <w:webHidden/>
              </w:rPr>
              <w:fldChar w:fldCharType="begin"/>
            </w:r>
            <w:r w:rsidR="004C32C7">
              <w:rPr>
                <w:noProof/>
                <w:webHidden/>
              </w:rPr>
              <w:instrText xml:space="preserve"> PAGEREF _Toc152879380 \h </w:instrText>
            </w:r>
            <w:r w:rsidR="004C32C7">
              <w:rPr>
                <w:noProof/>
                <w:webHidden/>
              </w:rPr>
            </w:r>
            <w:r w:rsidR="004C32C7">
              <w:rPr>
                <w:noProof/>
                <w:webHidden/>
              </w:rPr>
              <w:fldChar w:fldCharType="separate"/>
            </w:r>
            <w:r w:rsidR="004C32C7">
              <w:rPr>
                <w:noProof/>
                <w:webHidden/>
              </w:rPr>
              <w:t>4</w:t>
            </w:r>
            <w:r w:rsidR="004C32C7">
              <w:rPr>
                <w:noProof/>
                <w:webHidden/>
              </w:rPr>
              <w:fldChar w:fldCharType="end"/>
            </w:r>
          </w:hyperlink>
        </w:p>
        <w:p w14:paraId="0A95C998" w14:textId="794A54EF" w:rsidR="004C32C7" w:rsidRDefault="00000000">
          <w:pPr>
            <w:pStyle w:val="TOC3"/>
            <w:tabs>
              <w:tab w:val="right" w:leader="dot" w:pos="9016"/>
            </w:tabs>
            <w:rPr>
              <w:rFonts w:eastAsiaTheme="minorEastAsia"/>
              <w:noProof/>
              <w:kern w:val="2"/>
              <w:lang w:eastAsia="en-GB"/>
              <w14:ligatures w14:val="standardContextual"/>
            </w:rPr>
          </w:pPr>
          <w:hyperlink w:anchor="_Toc152879381" w:history="1">
            <w:r w:rsidR="004C32C7" w:rsidRPr="005D0E5E">
              <w:rPr>
                <w:rStyle w:val="Hyperlink"/>
                <w:noProof/>
              </w:rPr>
              <w:t>4.1.1 Counselling</w:t>
            </w:r>
            <w:r w:rsidR="004C32C7">
              <w:rPr>
                <w:noProof/>
                <w:webHidden/>
              </w:rPr>
              <w:tab/>
            </w:r>
            <w:r w:rsidR="004C32C7">
              <w:rPr>
                <w:noProof/>
                <w:webHidden/>
              </w:rPr>
              <w:fldChar w:fldCharType="begin"/>
            </w:r>
            <w:r w:rsidR="004C32C7">
              <w:rPr>
                <w:noProof/>
                <w:webHidden/>
              </w:rPr>
              <w:instrText xml:space="preserve"> PAGEREF _Toc152879381 \h </w:instrText>
            </w:r>
            <w:r w:rsidR="004C32C7">
              <w:rPr>
                <w:noProof/>
                <w:webHidden/>
              </w:rPr>
            </w:r>
            <w:r w:rsidR="004C32C7">
              <w:rPr>
                <w:noProof/>
                <w:webHidden/>
              </w:rPr>
              <w:fldChar w:fldCharType="separate"/>
            </w:r>
            <w:r w:rsidR="004C32C7">
              <w:rPr>
                <w:noProof/>
                <w:webHidden/>
              </w:rPr>
              <w:t>5</w:t>
            </w:r>
            <w:r w:rsidR="004C32C7">
              <w:rPr>
                <w:noProof/>
                <w:webHidden/>
              </w:rPr>
              <w:fldChar w:fldCharType="end"/>
            </w:r>
          </w:hyperlink>
        </w:p>
        <w:p w14:paraId="2F6394FA" w14:textId="412D64B3" w:rsidR="004C32C7" w:rsidRDefault="00000000">
          <w:pPr>
            <w:pStyle w:val="TOC3"/>
            <w:tabs>
              <w:tab w:val="right" w:leader="dot" w:pos="9016"/>
            </w:tabs>
            <w:rPr>
              <w:rFonts w:eastAsiaTheme="minorEastAsia"/>
              <w:noProof/>
              <w:kern w:val="2"/>
              <w:lang w:eastAsia="en-GB"/>
              <w14:ligatures w14:val="standardContextual"/>
            </w:rPr>
          </w:pPr>
          <w:hyperlink w:anchor="_Toc152879382" w:history="1">
            <w:r w:rsidR="004C32C7" w:rsidRPr="005D0E5E">
              <w:rPr>
                <w:rStyle w:val="Hyperlink"/>
                <w:noProof/>
              </w:rPr>
              <w:t>4.1.2 Networking</w:t>
            </w:r>
            <w:r w:rsidR="004C32C7">
              <w:rPr>
                <w:noProof/>
                <w:webHidden/>
              </w:rPr>
              <w:tab/>
            </w:r>
            <w:r w:rsidR="004C32C7">
              <w:rPr>
                <w:noProof/>
                <w:webHidden/>
              </w:rPr>
              <w:fldChar w:fldCharType="begin"/>
            </w:r>
            <w:r w:rsidR="004C32C7">
              <w:rPr>
                <w:noProof/>
                <w:webHidden/>
              </w:rPr>
              <w:instrText xml:space="preserve"> PAGEREF _Toc152879382 \h </w:instrText>
            </w:r>
            <w:r w:rsidR="004C32C7">
              <w:rPr>
                <w:noProof/>
                <w:webHidden/>
              </w:rPr>
            </w:r>
            <w:r w:rsidR="004C32C7">
              <w:rPr>
                <w:noProof/>
                <w:webHidden/>
              </w:rPr>
              <w:fldChar w:fldCharType="separate"/>
            </w:r>
            <w:r w:rsidR="004C32C7">
              <w:rPr>
                <w:noProof/>
                <w:webHidden/>
              </w:rPr>
              <w:t>5</w:t>
            </w:r>
            <w:r w:rsidR="004C32C7">
              <w:rPr>
                <w:noProof/>
                <w:webHidden/>
              </w:rPr>
              <w:fldChar w:fldCharType="end"/>
            </w:r>
          </w:hyperlink>
        </w:p>
        <w:p w14:paraId="1A56FC9C" w14:textId="2AD84362" w:rsidR="004C32C7" w:rsidRDefault="00000000">
          <w:pPr>
            <w:pStyle w:val="TOC2"/>
            <w:tabs>
              <w:tab w:val="right" w:leader="dot" w:pos="9016"/>
            </w:tabs>
            <w:rPr>
              <w:rFonts w:eastAsiaTheme="minorEastAsia"/>
              <w:noProof/>
              <w:kern w:val="2"/>
              <w:lang w:eastAsia="en-GB"/>
              <w14:ligatures w14:val="standardContextual"/>
            </w:rPr>
          </w:pPr>
          <w:hyperlink w:anchor="_Toc152879383" w:history="1">
            <w:r w:rsidR="004C32C7" w:rsidRPr="005D0E5E">
              <w:rPr>
                <w:rStyle w:val="Hyperlink"/>
                <w:noProof/>
              </w:rPr>
              <w:t>4.2 Line Managers as Coaches/Mentors and Required Skills and Attitudes</w:t>
            </w:r>
            <w:r w:rsidR="004C32C7">
              <w:rPr>
                <w:noProof/>
                <w:webHidden/>
              </w:rPr>
              <w:tab/>
            </w:r>
            <w:r w:rsidR="004C32C7">
              <w:rPr>
                <w:noProof/>
                <w:webHidden/>
              </w:rPr>
              <w:fldChar w:fldCharType="begin"/>
            </w:r>
            <w:r w:rsidR="004C32C7">
              <w:rPr>
                <w:noProof/>
                <w:webHidden/>
              </w:rPr>
              <w:instrText xml:space="preserve"> PAGEREF _Toc152879383 \h </w:instrText>
            </w:r>
            <w:r w:rsidR="004C32C7">
              <w:rPr>
                <w:noProof/>
                <w:webHidden/>
              </w:rPr>
            </w:r>
            <w:r w:rsidR="004C32C7">
              <w:rPr>
                <w:noProof/>
                <w:webHidden/>
              </w:rPr>
              <w:fldChar w:fldCharType="separate"/>
            </w:r>
            <w:r w:rsidR="004C32C7">
              <w:rPr>
                <w:noProof/>
                <w:webHidden/>
              </w:rPr>
              <w:t>6</w:t>
            </w:r>
            <w:r w:rsidR="004C32C7">
              <w:rPr>
                <w:noProof/>
                <w:webHidden/>
              </w:rPr>
              <w:fldChar w:fldCharType="end"/>
            </w:r>
          </w:hyperlink>
        </w:p>
        <w:p w14:paraId="1625B295" w14:textId="60ECF3DC" w:rsidR="004C32C7" w:rsidRDefault="00000000">
          <w:pPr>
            <w:pStyle w:val="TOC2"/>
            <w:tabs>
              <w:tab w:val="right" w:leader="dot" w:pos="9016"/>
            </w:tabs>
            <w:rPr>
              <w:rFonts w:eastAsiaTheme="minorEastAsia"/>
              <w:noProof/>
              <w:kern w:val="2"/>
              <w:lang w:eastAsia="en-GB"/>
              <w14:ligatures w14:val="standardContextual"/>
            </w:rPr>
          </w:pPr>
          <w:hyperlink w:anchor="_Toc152879384" w:history="1">
            <w:r w:rsidR="004C32C7" w:rsidRPr="005D0E5E">
              <w:rPr>
                <w:rStyle w:val="Hyperlink"/>
                <w:noProof/>
              </w:rPr>
              <w:t>4.3 Coaching and Mentoring in Change Management</w:t>
            </w:r>
            <w:r w:rsidR="004C32C7">
              <w:rPr>
                <w:noProof/>
                <w:webHidden/>
              </w:rPr>
              <w:tab/>
            </w:r>
            <w:r w:rsidR="004C32C7">
              <w:rPr>
                <w:noProof/>
                <w:webHidden/>
              </w:rPr>
              <w:fldChar w:fldCharType="begin"/>
            </w:r>
            <w:r w:rsidR="004C32C7">
              <w:rPr>
                <w:noProof/>
                <w:webHidden/>
              </w:rPr>
              <w:instrText xml:space="preserve"> PAGEREF _Toc152879384 \h </w:instrText>
            </w:r>
            <w:r w:rsidR="004C32C7">
              <w:rPr>
                <w:noProof/>
                <w:webHidden/>
              </w:rPr>
            </w:r>
            <w:r w:rsidR="004C32C7">
              <w:rPr>
                <w:noProof/>
                <w:webHidden/>
              </w:rPr>
              <w:fldChar w:fldCharType="separate"/>
            </w:r>
            <w:r w:rsidR="004C32C7">
              <w:rPr>
                <w:noProof/>
                <w:webHidden/>
              </w:rPr>
              <w:t>7</w:t>
            </w:r>
            <w:r w:rsidR="004C32C7">
              <w:rPr>
                <w:noProof/>
                <w:webHidden/>
              </w:rPr>
              <w:fldChar w:fldCharType="end"/>
            </w:r>
          </w:hyperlink>
        </w:p>
        <w:p w14:paraId="3F40C3AA" w14:textId="69C5866D" w:rsidR="004C32C7" w:rsidRDefault="00000000">
          <w:pPr>
            <w:pStyle w:val="TOC2"/>
            <w:tabs>
              <w:tab w:val="right" w:leader="dot" w:pos="9016"/>
            </w:tabs>
            <w:rPr>
              <w:rFonts w:eastAsiaTheme="minorEastAsia"/>
              <w:noProof/>
              <w:kern w:val="2"/>
              <w:lang w:eastAsia="en-GB"/>
              <w14:ligatures w14:val="standardContextual"/>
            </w:rPr>
          </w:pPr>
          <w:hyperlink w:anchor="_Toc152879385" w:history="1">
            <w:r w:rsidR="004C32C7" w:rsidRPr="005D0E5E">
              <w:rPr>
                <w:rStyle w:val="Hyperlink"/>
                <w:noProof/>
              </w:rPr>
              <w:t>4.4 Reflection on Personal Performance</w:t>
            </w:r>
            <w:r w:rsidR="004C32C7">
              <w:rPr>
                <w:noProof/>
                <w:webHidden/>
              </w:rPr>
              <w:tab/>
            </w:r>
            <w:r w:rsidR="004C32C7">
              <w:rPr>
                <w:noProof/>
                <w:webHidden/>
              </w:rPr>
              <w:fldChar w:fldCharType="begin"/>
            </w:r>
            <w:r w:rsidR="004C32C7">
              <w:rPr>
                <w:noProof/>
                <w:webHidden/>
              </w:rPr>
              <w:instrText xml:space="preserve"> PAGEREF _Toc152879385 \h </w:instrText>
            </w:r>
            <w:r w:rsidR="004C32C7">
              <w:rPr>
                <w:noProof/>
                <w:webHidden/>
              </w:rPr>
            </w:r>
            <w:r w:rsidR="004C32C7">
              <w:rPr>
                <w:noProof/>
                <w:webHidden/>
              </w:rPr>
              <w:fldChar w:fldCharType="separate"/>
            </w:r>
            <w:r w:rsidR="004C32C7">
              <w:rPr>
                <w:noProof/>
                <w:webHidden/>
              </w:rPr>
              <w:t>7</w:t>
            </w:r>
            <w:r w:rsidR="004C32C7">
              <w:rPr>
                <w:noProof/>
                <w:webHidden/>
              </w:rPr>
              <w:fldChar w:fldCharType="end"/>
            </w:r>
          </w:hyperlink>
        </w:p>
        <w:p w14:paraId="329F19D0" w14:textId="3F0DF365" w:rsidR="004C32C7" w:rsidRDefault="00000000">
          <w:pPr>
            <w:pStyle w:val="TOC1"/>
            <w:tabs>
              <w:tab w:val="right" w:leader="dot" w:pos="9016"/>
            </w:tabs>
            <w:rPr>
              <w:rFonts w:eastAsiaTheme="minorEastAsia"/>
              <w:noProof/>
              <w:kern w:val="2"/>
              <w:lang w:eastAsia="en-GB"/>
              <w14:ligatures w14:val="standardContextual"/>
            </w:rPr>
          </w:pPr>
          <w:hyperlink w:anchor="_Toc152879386" w:history="1">
            <w:r w:rsidR="004C32C7" w:rsidRPr="005D0E5E">
              <w:rPr>
                <w:rStyle w:val="Hyperlink"/>
                <w:noProof/>
              </w:rPr>
              <w:t>5.0 Conclusion</w:t>
            </w:r>
            <w:r w:rsidR="004C32C7">
              <w:rPr>
                <w:noProof/>
                <w:webHidden/>
              </w:rPr>
              <w:tab/>
            </w:r>
            <w:r w:rsidR="004C32C7">
              <w:rPr>
                <w:noProof/>
                <w:webHidden/>
              </w:rPr>
              <w:fldChar w:fldCharType="begin"/>
            </w:r>
            <w:r w:rsidR="004C32C7">
              <w:rPr>
                <w:noProof/>
                <w:webHidden/>
              </w:rPr>
              <w:instrText xml:space="preserve"> PAGEREF _Toc152879386 \h </w:instrText>
            </w:r>
            <w:r w:rsidR="004C32C7">
              <w:rPr>
                <w:noProof/>
                <w:webHidden/>
              </w:rPr>
            </w:r>
            <w:r w:rsidR="004C32C7">
              <w:rPr>
                <w:noProof/>
                <w:webHidden/>
              </w:rPr>
              <w:fldChar w:fldCharType="separate"/>
            </w:r>
            <w:r w:rsidR="004C32C7">
              <w:rPr>
                <w:noProof/>
                <w:webHidden/>
              </w:rPr>
              <w:t>9</w:t>
            </w:r>
            <w:r w:rsidR="004C32C7">
              <w:rPr>
                <w:noProof/>
                <w:webHidden/>
              </w:rPr>
              <w:fldChar w:fldCharType="end"/>
            </w:r>
          </w:hyperlink>
        </w:p>
        <w:p w14:paraId="1CAE1E3A" w14:textId="4A43557D" w:rsidR="004C32C7" w:rsidRDefault="00000000">
          <w:pPr>
            <w:pStyle w:val="TOC1"/>
            <w:tabs>
              <w:tab w:val="right" w:leader="dot" w:pos="9016"/>
            </w:tabs>
            <w:rPr>
              <w:rFonts w:eastAsiaTheme="minorEastAsia"/>
              <w:noProof/>
              <w:kern w:val="2"/>
              <w:lang w:eastAsia="en-GB"/>
              <w14:ligatures w14:val="standardContextual"/>
            </w:rPr>
          </w:pPr>
          <w:hyperlink w:anchor="_Toc152879387" w:history="1">
            <w:r w:rsidR="004C32C7" w:rsidRPr="005D0E5E">
              <w:rPr>
                <w:rStyle w:val="Hyperlink"/>
                <w:noProof/>
              </w:rPr>
              <w:t>6.0 Reference List</w:t>
            </w:r>
            <w:r w:rsidR="004C32C7">
              <w:rPr>
                <w:noProof/>
                <w:webHidden/>
              </w:rPr>
              <w:tab/>
            </w:r>
            <w:r w:rsidR="004C32C7">
              <w:rPr>
                <w:noProof/>
                <w:webHidden/>
              </w:rPr>
              <w:fldChar w:fldCharType="begin"/>
            </w:r>
            <w:r w:rsidR="004C32C7">
              <w:rPr>
                <w:noProof/>
                <w:webHidden/>
              </w:rPr>
              <w:instrText xml:space="preserve"> PAGEREF _Toc152879387 \h </w:instrText>
            </w:r>
            <w:r w:rsidR="004C32C7">
              <w:rPr>
                <w:noProof/>
                <w:webHidden/>
              </w:rPr>
            </w:r>
            <w:r w:rsidR="004C32C7">
              <w:rPr>
                <w:noProof/>
                <w:webHidden/>
              </w:rPr>
              <w:fldChar w:fldCharType="separate"/>
            </w:r>
            <w:r w:rsidR="004C32C7">
              <w:rPr>
                <w:noProof/>
                <w:webHidden/>
              </w:rPr>
              <w:t>10</w:t>
            </w:r>
            <w:r w:rsidR="004C32C7">
              <w:rPr>
                <w:noProof/>
                <w:webHidden/>
              </w:rPr>
              <w:fldChar w:fldCharType="end"/>
            </w:r>
          </w:hyperlink>
        </w:p>
        <w:p w14:paraId="5ECA4C7E" w14:textId="2C4FA64C" w:rsidR="004C32C7" w:rsidRDefault="00000000">
          <w:pPr>
            <w:pStyle w:val="TOC1"/>
            <w:tabs>
              <w:tab w:val="right" w:leader="dot" w:pos="9016"/>
            </w:tabs>
            <w:rPr>
              <w:rFonts w:eastAsiaTheme="minorEastAsia"/>
              <w:noProof/>
              <w:kern w:val="2"/>
              <w:lang w:eastAsia="en-GB"/>
              <w14:ligatures w14:val="standardContextual"/>
            </w:rPr>
          </w:pPr>
          <w:hyperlink w:anchor="_Toc152879388" w:history="1">
            <w:r w:rsidR="004C32C7" w:rsidRPr="005D0E5E">
              <w:rPr>
                <w:rStyle w:val="Hyperlink"/>
                <w:noProof/>
              </w:rPr>
              <w:t>7.0 Appendices</w:t>
            </w:r>
            <w:r w:rsidR="004C32C7">
              <w:rPr>
                <w:noProof/>
                <w:webHidden/>
              </w:rPr>
              <w:tab/>
            </w:r>
            <w:r w:rsidR="004C32C7">
              <w:rPr>
                <w:noProof/>
                <w:webHidden/>
              </w:rPr>
              <w:fldChar w:fldCharType="begin"/>
            </w:r>
            <w:r w:rsidR="004C32C7">
              <w:rPr>
                <w:noProof/>
                <w:webHidden/>
              </w:rPr>
              <w:instrText xml:space="preserve"> PAGEREF _Toc152879388 \h </w:instrText>
            </w:r>
            <w:r w:rsidR="004C32C7">
              <w:rPr>
                <w:noProof/>
                <w:webHidden/>
              </w:rPr>
            </w:r>
            <w:r w:rsidR="004C32C7">
              <w:rPr>
                <w:noProof/>
                <w:webHidden/>
              </w:rPr>
              <w:fldChar w:fldCharType="separate"/>
            </w:r>
            <w:r w:rsidR="004C32C7">
              <w:rPr>
                <w:noProof/>
                <w:webHidden/>
              </w:rPr>
              <w:t>14</w:t>
            </w:r>
            <w:r w:rsidR="004C32C7">
              <w:rPr>
                <w:noProof/>
                <w:webHidden/>
              </w:rPr>
              <w:fldChar w:fldCharType="end"/>
            </w:r>
          </w:hyperlink>
        </w:p>
        <w:p w14:paraId="025EF868" w14:textId="11E56B2C" w:rsidR="00694A82" w:rsidRDefault="00694A82">
          <w:r>
            <w:rPr>
              <w:b/>
              <w:bCs/>
              <w:noProof/>
            </w:rPr>
            <w:fldChar w:fldCharType="end"/>
          </w:r>
        </w:p>
      </w:sdtContent>
    </w:sdt>
    <w:p w14:paraId="3A97850E" w14:textId="77777777" w:rsidR="001806B6" w:rsidRDefault="001806B6" w:rsidP="001806B6">
      <w:pPr>
        <w:pStyle w:val="Heading1"/>
      </w:pPr>
    </w:p>
    <w:p w14:paraId="6FB3EE36" w14:textId="77777777" w:rsidR="00F654C5" w:rsidRDefault="00F654C5">
      <w:pPr>
        <w:rPr>
          <w:rFonts w:asciiTheme="majorHAnsi" w:eastAsiaTheme="majorEastAsia" w:hAnsiTheme="majorHAnsi" w:cstheme="majorBidi"/>
          <w:color w:val="2F5496" w:themeColor="accent1" w:themeShade="BF"/>
          <w:sz w:val="32"/>
          <w:szCs w:val="32"/>
        </w:rPr>
      </w:pPr>
      <w:r>
        <w:br w:type="page"/>
      </w:r>
    </w:p>
    <w:p w14:paraId="41C98BB0" w14:textId="09DC9E5C" w:rsidR="001806B6" w:rsidRDefault="001806B6" w:rsidP="001806B6">
      <w:pPr>
        <w:pStyle w:val="Heading1"/>
      </w:pPr>
      <w:bookmarkStart w:id="2" w:name="_Toc152879378"/>
      <w:r>
        <w:lastRenderedPageBreak/>
        <w:t>3.0 Introduction</w:t>
      </w:r>
      <w:bookmarkEnd w:id="2"/>
    </w:p>
    <w:p w14:paraId="694A2B88" w14:textId="041A2311" w:rsidR="00DE0091" w:rsidRPr="00DE0091" w:rsidRDefault="00DE0091" w:rsidP="00DE0091">
      <w:r>
        <w:t xml:space="preserve">Change is inevitable in any aspect of human life – from personal small changes such as changing out eating habits to worldwide changes </w:t>
      </w:r>
      <w:r w:rsidR="00A04412">
        <w:t>involving</w:t>
      </w:r>
      <w:r>
        <w:t xml:space="preserve"> millions of people. As a change usually breaks the routine of the individuals involved it is often feared and seen as a bad omen. However, the truth is that change needs to happen whether we like it or not and it is more often than not for the better. Such is the case for businesses and organisations as well. Change is usually dictated by the advancements and improvements in fields such as technology, AI, HR, and the natural evolution of the human nature</w:t>
      </w:r>
      <w:r w:rsidR="00803353">
        <w:t xml:space="preserve"> (Goldstein, 2015)</w:t>
      </w:r>
      <w:r>
        <w:t xml:space="preserve">. This report aims to identify and explore the reasons for change, the drivers and resistors, and how it could be managed for better results. The differences between coaching and mentoring, although being arguably quite </w:t>
      </w:r>
      <w:r w:rsidR="00803353">
        <w:t>negligible</w:t>
      </w:r>
      <w:r>
        <w:t xml:space="preserve">, will be identified and the importance of proper change management will be investigated. </w:t>
      </w:r>
      <w:r w:rsidR="00A04412">
        <w:t>Also, coaching and mentoring are not the only ways of helping individuals – other means are counselling, networking, mental wellbeing programs, psychotherapy etc. Some of these will be further explored within the report and differences will be highlighted. In addition, the skills and attitudes of an effective leader will be observed in the context of change management within an organisation. Lastly, the author will critically evaluate their own performance when delivering a coaching session to a fellow university colleague and identify the strengths and weaknesses of their delivery.</w:t>
      </w:r>
    </w:p>
    <w:p w14:paraId="1D649836" w14:textId="77777777" w:rsidR="001806B6" w:rsidRDefault="001806B6" w:rsidP="001806B6">
      <w:pPr>
        <w:pStyle w:val="Heading1"/>
      </w:pPr>
    </w:p>
    <w:p w14:paraId="2BB7F707" w14:textId="77777777" w:rsidR="00F654C5" w:rsidRDefault="00F654C5">
      <w:pPr>
        <w:rPr>
          <w:rFonts w:asciiTheme="majorHAnsi" w:eastAsiaTheme="majorEastAsia" w:hAnsiTheme="majorHAnsi" w:cstheme="majorBidi"/>
          <w:color w:val="2F5496" w:themeColor="accent1" w:themeShade="BF"/>
          <w:sz w:val="32"/>
          <w:szCs w:val="32"/>
        </w:rPr>
      </w:pPr>
      <w:r>
        <w:br w:type="page"/>
      </w:r>
    </w:p>
    <w:p w14:paraId="492FB32A" w14:textId="64C66FB2" w:rsidR="001806B6" w:rsidRDefault="00514769" w:rsidP="001806B6">
      <w:pPr>
        <w:pStyle w:val="Heading1"/>
      </w:pPr>
      <w:bookmarkStart w:id="3" w:name="_Toc152879379"/>
      <w:r>
        <w:lastRenderedPageBreak/>
        <w:t xml:space="preserve">4.0 </w:t>
      </w:r>
      <w:r w:rsidR="001806B6">
        <w:t>Main Findings</w:t>
      </w:r>
      <w:bookmarkEnd w:id="3"/>
    </w:p>
    <w:p w14:paraId="474F3093" w14:textId="3A77F3D6" w:rsidR="002467B5" w:rsidRPr="002467B5" w:rsidRDefault="002467B5" w:rsidP="002467B5">
      <w:r>
        <w:t xml:space="preserve">This section of </w:t>
      </w:r>
      <w:r w:rsidR="00120F69">
        <w:t>the</w:t>
      </w:r>
      <w:r>
        <w:t xml:space="preserve"> report will critically focus on the points stated in the executive summary and introduction. The author will present the advantages and disadvantages of the models and styles </w:t>
      </w:r>
      <w:r w:rsidR="00DE0091">
        <w:t>and</w:t>
      </w:r>
      <w:r>
        <w:t xml:space="preserve"> critically compare them to one another.</w:t>
      </w:r>
    </w:p>
    <w:p w14:paraId="3EB6964A" w14:textId="3BE611A2" w:rsidR="001806B6" w:rsidRDefault="00514769" w:rsidP="001806B6">
      <w:pPr>
        <w:pStyle w:val="Heading2"/>
      </w:pPr>
      <w:bookmarkStart w:id="4" w:name="_Toc152879380"/>
      <w:r>
        <w:t xml:space="preserve">4.1 </w:t>
      </w:r>
      <w:r w:rsidR="001806B6">
        <w:t>The Difference Between Coaching and Mentoring</w:t>
      </w:r>
      <w:bookmarkEnd w:id="4"/>
    </w:p>
    <w:p w14:paraId="1E7AD384" w14:textId="1D3D392A" w:rsidR="002467B5" w:rsidRDefault="002467B5" w:rsidP="002467B5">
      <w:r>
        <w:t>The terms coaching and mentoring are largely used interchangeabl</w:t>
      </w:r>
      <w:r w:rsidR="00BF6B8A">
        <w:t>y (Clutterbuck, 2004;</w:t>
      </w:r>
      <w:r w:rsidR="00BF6B8A" w:rsidRPr="00BF6B8A">
        <w:t xml:space="preserve"> </w:t>
      </w:r>
      <w:r w:rsidR="00BF6B8A">
        <w:t>CIPD, 2022)</w:t>
      </w:r>
      <w:r>
        <w:t xml:space="preserve"> as they have plethora of similarities </w:t>
      </w:r>
      <w:r w:rsidR="00120F69">
        <w:t>in between</w:t>
      </w:r>
      <w:r>
        <w:t xml:space="preserve">. They </w:t>
      </w:r>
      <w:r w:rsidR="00120F69">
        <w:t>bot</w:t>
      </w:r>
      <w:r w:rsidR="00BF6B8A">
        <w:t>h</w:t>
      </w:r>
      <w:r>
        <w:t xml:space="preserve"> involve an individual being guided through a personal problem or a change that occurs within the company by an experienced individual. However, there are some differences</w:t>
      </w:r>
      <w:r w:rsidR="00BC60EF">
        <w:t xml:space="preserve"> (Krasinski, 2021)</w:t>
      </w:r>
      <w:r>
        <w:t xml:space="preserve"> between coaching and mentoring and they will be explored in depth within this section. </w:t>
      </w:r>
    </w:p>
    <w:p w14:paraId="16E29F12" w14:textId="77777777" w:rsidR="002467B5" w:rsidRDefault="002467B5" w:rsidP="002467B5"/>
    <w:p w14:paraId="55145935" w14:textId="77777777" w:rsidR="009503CE" w:rsidRDefault="002467B5" w:rsidP="002467B5">
      <w:r>
        <w:t xml:space="preserve">Starting off with coaching its definition is as follows: </w:t>
      </w:r>
    </w:p>
    <w:p w14:paraId="0224011B" w14:textId="7152C152" w:rsidR="009503CE" w:rsidRDefault="009503CE" w:rsidP="009503CE">
      <w:pPr>
        <w:pStyle w:val="p1"/>
        <w:spacing w:before="0" w:beforeAutospacing="0" w:after="300" w:afterAutospacing="0"/>
        <w:jc w:val="center"/>
        <w:rPr>
          <w:rFonts w:ascii="Roboto" w:hAnsi="Roboto"/>
          <w:i/>
          <w:iCs/>
          <w:color w:val="000000"/>
          <w:spacing w:val="4"/>
        </w:rPr>
      </w:pPr>
      <w:r>
        <w:rPr>
          <w:rFonts w:ascii="Roboto" w:hAnsi="Roboto"/>
          <w:i/>
          <w:iCs/>
          <w:color w:val="000000"/>
          <w:spacing w:val="4"/>
        </w:rPr>
        <w:t>“Coaching is a two-way communication process between members of the organization (leaders to team members, peers to peers, team members to leaders) aimed at influencing and developing the employees’ skills, motivation, attitude, judgment or ability to perform, and the willingness to contribute to an organization’s goals.</w:t>
      </w:r>
      <w:r w:rsidR="009A3087">
        <w:rPr>
          <w:rFonts w:ascii="Roboto" w:hAnsi="Roboto"/>
          <w:i/>
          <w:iCs/>
          <w:color w:val="000000"/>
          <w:spacing w:val="4"/>
        </w:rPr>
        <w:t>” (CMOE, 2021)</w:t>
      </w:r>
    </w:p>
    <w:p w14:paraId="3A4B08E1" w14:textId="19DA280F" w:rsidR="009503CE" w:rsidRDefault="009503CE" w:rsidP="009503CE">
      <w:pPr>
        <w:pStyle w:val="p1"/>
        <w:spacing w:before="0" w:beforeAutospacing="0" w:after="0" w:afterAutospacing="0"/>
        <w:jc w:val="center"/>
        <w:rPr>
          <w:rFonts w:ascii="Roboto" w:hAnsi="Roboto"/>
          <w:i/>
          <w:iCs/>
          <w:color w:val="000000"/>
          <w:spacing w:val="4"/>
        </w:rPr>
      </w:pPr>
      <w:r>
        <w:rPr>
          <w:rFonts w:ascii="Roboto" w:hAnsi="Roboto"/>
          <w:i/>
          <w:iCs/>
          <w:color w:val="000000"/>
          <w:spacing w:val="4"/>
        </w:rPr>
        <w:t>“Coaching is an ongoing process of building a partnership for continuous improvement within an organization.”</w:t>
      </w:r>
      <w:r w:rsidR="00BF6B8A" w:rsidRPr="00BF6B8A">
        <w:t xml:space="preserve"> </w:t>
      </w:r>
      <w:r w:rsidR="00BF6B8A">
        <w:t>(Stowell, Newton and Mead, 2019)</w:t>
      </w:r>
    </w:p>
    <w:p w14:paraId="5B912065" w14:textId="77777777" w:rsidR="009503CE" w:rsidRDefault="009503CE" w:rsidP="002467B5"/>
    <w:p w14:paraId="2365B5BF" w14:textId="1A554673" w:rsidR="002467B5" w:rsidRDefault="002467B5" w:rsidP="002467B5">
      <w:r>
        <w:t xml:space="preserve">Coaching is usually considered the </w:t>
      </w:r>
      <w:r w:rsidR="00120F69">
        <w:t>short-term</w:t>
      </w:r>
      <w:r>
        <w:t xml:space="preserve"> method of teaching an individual and helping </w:t>
      </w:r>
      <w:r w:rsidR="00120F69">
        <w:t>them solve</w:t>
      </w:r>
      <w:r>
        <w:t xml:space="preserve"> work </w:t>
      </w:r>
      <w:r w:rsidR="00120F69">
        <w:t>related</w:t>
      </w:r>
      <w:r>
        <w:t xml:space="preserve"> issues</w:t>
      </w:r>
      <w:r w:rsidR="00B97198">
        <w:t xml:space="preserve"> (GeekTonight, 2023)</w:t>
      </w:r>
      <w:r>
        <w:t xml:space="preserve">. </w:t>
      </w:r>
      <w:r w:rsidR="00C75C16">
        <w:t xml:space="preserve">It typically involves the coach utilizing open ended, close ended and probing questions to </w:t>
      </w:r>
      <w:r w:rsidR="00120F69">
        <w:t>assess</w:t>
      </w:r>
      <w:r w:rsidR="00C75C16">
        <w:t xml:space="preserve"> the individual and reveal their issues</w:t>
      </w:r>
      <w:r w:rsidR="00BF6B8A">
        <w:t xml:space="preserve"> (CMOE, 2021)</w:t>
      </w:r>
      <w:r w:rsidR="00C75C16">
        <w:t xml:space="preserve">. The coach would be trying to dig beneath the surface of the problem and identify the </w:t>
      </w:r>
      <w:r w:rsidR="00120F69">
        <w:t>root</w:t>
      </w:r>
      <w:r w:rsidR="00C75C16">
        <w:t xml:space="preserve"> cause and underlying issues. However, once they identify the issue(s) they would rarely go </w:t>
      </w:r>
      <w:r w:rsidR="00120F69">
        <w:t>ahead</w:t>
      </w:r>
      <w:r w:rsidR="00C75C16">
        <w:t xml:space="preserve"> and give specific instructions of how the employee could solve the problem but rather further question them and hopefully push them so they could come to a solution themselves – a </w:t>
      </w:r>
      <w:r w:rsidR="00120F69">
        <w:t>non-directive</w:t>
      </w:r>
      <w:r w:rsidR="00C75C16">
        <w:t xml:space="preserve"> method</w:t>
      </w:r>
      <w:r w:rsidR="00D6006A">
        <w:t xml:space="preserve"> (Dolot, 2018)</w:t>
      </w:r>
      <w:r w:rsidR="00C75C16">
        <w:t xml:space="preserve">. </w:t>
      </w:r>
    </w:p>
    <w:p w14:paraId="42B4034F" w14:textId="2C500B06" w:rsidR="00F97664" w:rsidRDefault="00C75C16" w:rsidP="002467B5">
      <w:r>
        <w:t xml:space="preserve">When it comes to mentoring </w:t>
      </w:r>
      <w:r w:rsidR="00120F69">
        <w:t>someone,</w:t>
      </w:r>
      <w:r>
        <w:t xml:space="preserve"> the process is similar at its core</w:t>
      </w:r>
      <w:r w:rsidR="00F97664">
        <w:t xml:space="preserve"> to coaching as i</w:t>
      </w:r>
      <w:r>
        <w:t xml:space="preserve">t also involves a more experienced </w:t>
      </w:r>
      <w:r w:rsidR="00120F69">
        <w:t>person</w:t>
      </w:r>
      <w:r>
        <w:t xml:space="preserve"> </w:t>
      </w:r>
      <w:r w:rsidR="00F97664">
        <w:t>h</w:t>
      </w:r>
      <w:r>
        <w:t>elping another overcome an issue</w:t>
      </w:r>
      <w:r w:rsidR="00F97664">
        <w:t xml:space="preserve"> and usually remains at an organisational level</w:t>
      </w:r>
      <w:r w:rsidR="00BF6B8A">
        <w:t xml:space="preserve"> (University of Southampton, 2018)</w:t>
      </w:r>
      <w:r>
        <w:t xml:space="preserve">. However, mentoring someone is largely considered to be a </w:t>
      </w:r>
      <w:r w:rsidR="00120F69">
        <w:t>long-term</w:t>
      </w:r>
      <w:r>
        <w:t xml:space="preserve"> solution to an issue and take considerably longer than coaching someone. While coaching someone is mainly used to resolve their current issue, mentoring is used to initiate an employee in the ways of properly conducting a task or a role.</w:t>
      </w:r>
      <w:r w:rsidR="00F97664">
        <w:t xml:space="preserve"> The definition of mentoring is best described as:</w:t>
      </w:r>
    </w:p>
    <w:p w14:paraId="1DE6C068" w14:textId="428AB958" w:rsidR="00F97664" w:rsidRDefault="00F97664" w:rsidP="00F97664">
      <w:pPr>
        <w:jc w:val="center"/>
        <w:rPr>
          <w:rFonts w:ascii="whitney-medium" w:hAnsi="whitney-medium"/>
          <w:i/>
          <w:iCs/>
          <w:color w:val="313133"/>
          <w:sz w:val="24"/>
          <w:szCs w:val="24"/>
          <w:shd w:val="clear" w:color="auto" w:fill="FFFFFF"/>
        </w:rPr>
      </w:pPr>
      <w:r w:rsidRPr="00F97664">
        <w:rPr>
          <w:rFonts w:ascii="whitney-medium" w:hAnsi="whitney-medium"/>
          <w:i/>
          <w:iCs/>
          <w:color w:val="313133"/>
          <w:sz w:val="24"/>
          <w:szCs w:val="24"/>
          <w:shd w:val="clear" w:color="auto" w:fill="FFFFFF"/>
        </w:rPr>
        <w:t xml:space="preserve">“Mentoring is a reciprocal and collaborative at-will relationship that most often occurs between a senior and junior employee for the purpose of the mentee’s growth, learning, and career development. Often the mentor and mentee are internal to an organization, and there is an emphasis on organizational goals, culture, career goals, advice on professional development, and work-life balance.” </w:t>
      </w:r>
      <w:r w:rsidR="00BF6B8A">
        <w:t>(ATD, 2017)</w:t>
      </w:r>
    </w:p>
    <w:p w14:paraId="728775A1" w14:textId="149D1122" w:rsidR="00215052" w:rsidRPr="00215052" w:rsidRDefault="00215052" w:rsidP="00215052">
      <w:pPr>
        <w:rPr>
          <w:sz w:val="24"/>
          <w:szCs w:val="24"/>
        </w:rPr>
      </w:pPr>
      <w:r>
        <w:rPr>
          <w:sz w:val="24"/>
          <w:szCs w:val="24"/>
        </w:rPr>
        <w:lastRenderedPageBreak/>
        <w:t xml:space="preserve">Some even go as far as to compare mentoring to friendship as it involves sharing values, beliefs and trusting one </w:t>
      </w:r>
      <w:r w:rsidR="009E7FEA">
        <w:rPr>
          <w:sz w:val="24"/>
          <w:szCs w:val="24"/>
        </w:rPr>
        <w:t xml:space="preserve">another </w:t>
      </w:r>
      <w:r w:rsidR="009E7FEA">
        <w:t>(Sinek, 2018).</w:t>
      </w:r>
    </w:p>
    <w:p w14:paraId="3BCA2FFF" w14:textId="62A1FA8C" w:rsidR="00C75C16" w:rsidRDefault="00F97664" w:rsidP="002467B5">
      <w:r>
        <w:t xml:space="preserve"> </w:t>
      </w:r>
      <w:r w:rsidR="00C75C16">
        <w:t xml:space="preserve"> An example of </w:t>
      </w:r>
      <w:r>
        <w:t>coaching and mentoring</w:t>
      </w:r>
      <w:r w:rsidR="00C75C16">
        <w:t xml:space="preserve"> would be:</w:t>
      </w:r>
    </w:p>
    <w:p w14:paraId="657F0D8E" w14:textId="2FE8B8E3" w:rsidR="00C75C16" w:rsidRDefault="00C75C16" w:rsidP="00C75C16">
      <w:pPr>
        <w:pStyle w:val="ListParagraph"/>
        <w:numPr>
          <w:ilvl w:val="0"/>
          <w:numId w:val="1"/>
        </w:numPr>
      </w:pPr>
      <w:r>
        <w:t xml:space="preserve">Coaching – </w:t>
      </w:r>
      <w:r w:rsidR="009B5793">
        <w:t xml:space="preserve">a good example of coaching an employee is their lack of experience and/or confidence of public speaking and presenting in front of crowds of people. In such a case the coachee would approach the coach with issues relating to their inability or anxiety when being faced with a crowd or an </w:t>
      </w:r>
      <w:r w:rsidR="00F359A6">
        <w:t>audience</w:t>
      </w:r>
      <w:r w:rsidR="00215052">
        <w:t xml:space="preserve"> </w:t>
      </w:r>
      <w:r w:rsidR="00BC60EF">
        <w:t>(He, 2022) (MORE</w:t>
      </w:r>
      <w:r w:rsidR="00215052">
        <w:t>)</w:t>
      </w:r>
      <w:r w:rsidR="009B5793">
        <w:t xml:space="preserve">. Here a </w:t>
      </w:r>
      <w:r w:rsidR="00F359A6">
        <w:t>coach</w:t>
      </w:r>
      <w:r w:rsidR="009B5793">
        <w:t xml:space="preserve"> would use different types of questions to help identify the underlying issues and guide the employee towards a solution. They aim to </w:t>
      </w:r>
      <w:r w:rsidR="00F359A6">
        <w:t>improve</w:t>
      </w:r>
      <w:r w:rsidR="009B5793">
        <w:t xml:space="preserve"> </w:t>
      </w:r>
      <w:r w:rsidR="00F359A6">
        <w:t>their</w:t>
      </w:r>
      <w:r w:rsidR="009B5793">
        <w:t xml:space="preserve"> body language, confidence,</w:t>
      </w:r>
      <w:r w:rsidR="00F359A6">
        <w:t xml:space="preserve"> and</w:t>
      </w:r>
      <w:r w:rsidR="009B5793">
        <w:t xml:space="preserve"> speaking skills and reduce anxiety levels and nervousness when </w:t>
      </w:r>
      <w:r w:rsidR="00F359A6">
        <w:t xml:space="preserve">presenting. </w:t>
      </w:r>
      <w:r w:rsidR="00215052">
        <w:t>Over the course of the coaching session the coach monitors the performance and development of their subject</w:t>
      </w:r>
      <w:r w:rsidR="00622780">
        <w:t xml:space="preserve"> (Indeed Editorial Team, 2022)</w:t>
      </w:r>
      <w:r w:rsidR="00215052">
        <w:t>.</w:t>
      </w:r>
    </w:p>
    <w:p w14:paraId="68DF90B8" w14:textId="5D693B1A" w:rsidR="00C75C16" w:rsidRDefault="00C75C16" w:rsidP="00C75C16">
      <w:pPr>
        <w:pStyle w:val="ListParagraph"/>
        <w:numPr>
          <w:ilvl w:val="0"/>
          <w:numId w:val="1"/>
        </w:numPr>
      </w:pPr>
      <w:r>
        <w:t xml:space="preserve">Mentoring – </w:t>
      </w:r>
      <w:r w:rsidR="00215052">
        <w:t xml:space="preserve">an example of mentoring would be a long time CEO of a company is looking to retire in 5 years and want to pass on </w:t>
      </w:r>
      <w:r w:rsidR="00E56B35">
        <w:t xml:space="preserve">his experience by mentoring his chosen candidate. The mentor and the mentee would have a close relationship prior to the start of the mentoring process and feel vulnerable and open as the process would take a long time. Over the </w:t>
      </w:r>
      <w:r w:rsidR="00025B67">
        <w:t>next years the mentor will spend a lot of time with their mentee in attempt to transfer their skill to them provide insight on how the company should be ran</w:t>
      </w:r>
      <w:r w:rsidR="00FA4825">
        <w:t>, what core values should always be alive, and what direction the company is heading</w:t>
      </w:r>
      <w:r w:rsidR="00622780">
        <w:t xml:space="preserve"> (Drew, 2023)</w:t>
      </w:r>
      <w:r w:rsidR="00FA4825">
        <w:t>.</w:t>
      </w:r>
    </w:p>
    <w:p w14:paraId="3894BEE5" w14:textId="77777777" w:rsidR="00C75C16" w:rsidRPr="002467B5" w:rsidRDefault="00C75C16" w:rsidP="00C75C16"/>
    <w:p w14:paraId="52953831" w14:textId="55C1BDAB" w:rsidR="00DD1963" w:rsidRDefault="00DD1963" w:rsidP="002E2B86">
      <w:pPr>
        <w:pStyle w:val="Heading3"/>
      </w:pPr>
      <w:bookmarkStart w:id="5" w:name="_Toc152879381"/>
      <w:r>
        <w:t>4.</w:t>
      </w:r>
      <w:r w:rsidR="002E2B86">
        <w:t>1.1</w:t>
      </w:r>
      <w:r>
        <w:t xml:space="preserve"> Counselling</w:t>
      </w:r>
      <w:bookmarkEnd w:id="5"/>
    </w:p>
    <w:p w14:paraId="3EFCBC8F" w14:textId="23BB2438" w:rsidR="00E67E41" w:rsidRDefault="00E67E41" w:rsidP="00E67E41">
      <w:r>
        <w:t xml:space="preserve">Another learning intervention at the workplace is </w:t>
      </w:r>
      <w:r w:rsidR="00120F69">
        <w:t>Counselling</w:t>
      </w:r>
      <w:r>
        <w:t xml:space="preserve">. </w:t>
      </w:r>
      <w:r w:rsidR="00120F69">
        <w:t>Counselling</w:t>
      </w:r>
      <w:r w:rsidR="006E335B">
        <w:t xml:space="preserve"> is a term largely used in </w:t>
      </w:r>
      <w:r w:rsidR="00120F69">
        <w:t>psychotherapy</w:t>
      </w:r>
      <w:r w:rsidR="006E335B">
        <w:t xml:space="preserve"> and it keeps some of the psychological attributes when transferred to the business world and the working environment. While coaching and </w:t>
      </w:r>
      <w:r w:rsidR="00120F69">
        <w:t>mentoring</w:t>
      </w:r>
      <w:r w:rsidR="006E335B">
        <w:t xml:space="preserve"> seek to either fill a gap in a skill requirement or an issue that is caused by a change in the workplace now and in the future, </w:t>
      </w:r>
      <w:r w:rsidR="00120F69">
        <w:t xml:space="preserve">counselling </w:t>
      </w:r>
      <w:r w:rsidR="006855D6">
        <w:t xml:space="preserve">(McLeod and Henderson, 2003) </w:t>
      </w:r>
      <w:r w:rsidR="006E335B">
        <w:t xml:space="preserve">tries to investigate the past and </w:t>
      </w:r>
      <w:r w:rsidR="00120F69">
        <w:t>address</w:t>
      </w:r>
      <w:r w:rsidR="006E335B">
        <w:t xml:space="preserve"> the mental issues caused by problems in the workplace</w:t>
      </w:r>
      <w:r w:rsidR="00FA4825">
        <w:t xml:space="preserve"> or/and provide them with legal advice</w:t>
      </w:r>
      <w:r w:rsidR="006E335B">
        <w:t xml:space="preserve">. A good example of </w:t>
      </w:r>
      <w:r w:rsidR="00120F69">
        <w:t>counselling</w:t>
      </w:r>
      <w:r w:rsidR="006E335B">
        <w:t xml:space="preserve"> at the workplace is</w:t>
      </w:r>
      <w:r w:rsidR="00FA4825">
        <w:t xml:space="preserve"> an employee losing a loved one and having hard time coping with the loss which has an impact on their work</w:t>
      </w:r>
      <w:r w:rsidR="00621B91">
        <w:t xml:space="preserve"> and their ability to perform their job. The counsellor would attempt to show empathy and provide psychological support until the employee gets back to their normal lifestyle. </w:t>
      </w:r>
      <w:r w:rsidR="00621B91">
        <w:br/>
      </w:r>
    </w:p>
    <w:p w14:paraId="697200CB" w14:textId="7E31A240" w:rsidR="006E335B" w:rsidRPr="00E67E41" w:rsidRDefault="00120F69" w:rsidP="00E67E41">
      <w:r>
        <w:t>Compared</w:t>
      </w:r>
      <w:r w:rsidR="006E335B">
        <w:t xml:space="preserve"> to coaching and mentoring it serves a different purpos</w:t>
      </w:r>
      <w:r w:rsidR="00621B91">
        <w:t xml:space="preserve">e as it does not necessarily deal with </w:t>
      </w:r>
      <w:r w:rsidR="00283125">
        <w:t>skill-related issues or factors that impact performance at the workplace. It largely seeks to provide initial psychological and mental support with issues that usually occur outside the workplace or are a direct result of a circumstance at the workplace</w:t>
      </w:r>
      <w:r w:rsidR="006855D6">
        <w:t xml:space="preserve"> (Hughes, 2015)</w:t>
      </w:r>
      <w:r w:rsidR="00283125">
        <w:t xml:space="preserve">. If the company does not have a designated counsellor that can provide the necessary </w:t>
      </w:r>
      <w:r w:rsidR="005C73B5">
        <w:t>support,</w:t>
      </w:r>
      <w:r w:rsidR="00283125">
        <w:t xml:space="preserve"> or they lack the necessary experience the leader of the company could go for the next method – Networking.</w:t>
      </w:r>
    </w:p>
    <w:p w14:paraId="4E903E27" w14:textId="384A7E59" w:rsidR="00DD1963" w:rsidRDefault="002E2B86" w:rsidP="006E335B">
      <w:pPr>
        <w:pStyle w:val="Heading3"/>
        <w:tabs>
          <w:tab w:val="left" w:pos="3588"/>
        </w:tabs>
      </w:pPr>
      <w:bookmarkStart w:id="6" w:name="_Toc152879382"/>
      <w:r>
        <w:t>4.1.2 Networking</w:t>
      </w:r>
      <w:bookmarkEnd w:id="6"/>
      <w:r w:rsidR="006E335B">
        <w:tab/>
      </w:r>
    </w:p>
    <w:p w14:paraId="2160A292" w14:textId="46F5A346" w:rsidR="00283125" w:rsidRDefault="006E335B" w:rsidP="006E335B">
      <w:r>
        <w:t>Networking is another approach used by leaders to</w:t>
      </w:r>
      <w:r w:rsidR="00120F69">
        <w:t xml:space="preserve"> h</w:t>
      </w:r>
      <w:r>
        <w:t xml:space="preserve">elp coach and mentor their </w:t>
      </w:r>
      <w:r w:rsidR="00120F69">
        <w:t>employees</w:t>
      </w:r>
      <w:r w:rsidR="002E38A4">
        <w:t xml:space="preserve"> (Mukherjee, 2022)</w:t>
      </w:r>
      <w:r>
        <w:t xml:space="preserve">. Unlike the </w:t>
      </w:r>
      <w:r w:rsidR="00120F69">
        <w:t>above-mentioned</w:t>
      </w:r>
      <w:r>
        <w:t xml:space="preserve"> networking doesn’t necessarily provide direct and immediate help to the one who needs it usually due to the lack of skill and expertise of the coach/mentor. Networking has the </w:t>
      </w:r>
      <w:r w:rsidR="00120F69">
        <w:t>coach</w:t>
      </w:r>
      <w:r>
        <w:t xml:space="preserve"> introducing and explaining the sources of help and support </w:t>
      </w:r>
      <w:r>
        <w:lastRenderedPageBreak/>
        <w:t xml:space="preserve">available to the coachee and heading them in the right direction when the coach/mentor themselves </w:t>
      </w:r>
      <w:r w:rsidR="00120F69">
        <w:t>does not have</w:t>
      </w:r>
      <w:r>
        <w:t xml:space="preserve"> the required experience, </w:t>
      </w:r>
      <w:r w:rsidR="00120F69">
        <w:t>expertise</w:t>
      </w:r>
      <w:r>
        <w:t>, and qualification to handle the problem at hand</w:t>
      </w:r>
      <w:r w:rsidR="00746261">
        <w:t>.</w:t>
      </w:r>
    </w:p>
    <w:p w14:paraId="3B2C000F" w14:textId="47D6EB4C" w:rsidR="006E335B" w:rsidRPr="006E335B" w:rsidRDefault="00746261" w:rsidP="006E335B">
      <w:r>
        <w:t xml:space="preserve">An example of networking is when a </w:t>
      </w:r>
      <w:r w:rsidR="00AD5619">
        <w:t xml:space="preserve">coach identifies a problem that is out of their expertise and/or knowledge such as when an employee is dealing with a substance abuse. Even though they can identify (or </w:t>
      </w:r>
      <w:r w:rsidR="006F4C29">
        <w:t>are</w:t>
      </w:r>
      <w:r w:rsidR="00AD5619">
        <w:t xml:space="preserve"> given the information from the coachee themselves) they would usually not</w:t>
      </w:r>
      <w:r w:rsidR="00A67E7D">
        <w:t xml:space="preserve"> be</w:t>
      </w:r>
      <w:r w:rsidR="00AD5619">
        <w:t xml:space="preserve"> trained in handling such an </w:t>
      </w:r>
      <w:r w:rsidR="00A67E7D">
        <w:t>issue</w:t>
      </w:r>
      <w:r w:rsidR="00AD5619">
        <w:t xml:space="preserve">. In this case they would refer the coachee (confidentially and in a supportive manner) to a specialist </w:t>
      </w:r>
      <w:r w:rsidR="006F4C29">
        <w:t>that</w:t>
      </w:r>
      <w:r w:rsidR="00AD5619">
        <w:t xml:space="preserve"> would tackle the issue and provide the person with an appropriate action plan to overcome their problems</w:t>
      </w:r>
      <w:r w:rsidR="002E38A4">
        <w:t xml:space="preserve"> (EMCC, 2017)</w:t>
      </w:r>
      <w:r w:rsidR="00AD5619">
        <w:t>.</w:t>
      </w:r>
    </w:p>
    <w:p w14:paraId="0E3E4465" w14:textId="20046E9D" w:rsidR="002E2B86" w:rsidRDefault="002E2B86" w:rsidP="001806B6">
      <w:pPr>
        <w:pStyle w:val="Heading2"/>
      </w:pPr>
      <w:bookmarkStart w:id="7" w:name="_Toc152879383"/>
      <w:r>
        <w:t>4.2 Line Managers as Coaches/Mentors and Required Skills and Attitudes</w:t>
      </w:r>
      <w:bookmarkEnd w:id="7"/>
    </w:p>
    <w:p w14:paraId="39A0093F" w14:textId="30A3B822" w:rsidR="00746261" w:rsidRDefault="00120F69" w:rsidP="00746261">
      <w:r>
        <w:t>Usually,</w:t>
      </w:r>
      <w:r w:rsidR="00746261">
        <w:t xml:space="preserve"> a business or a company has two choices when it comes to coaching and mentoring their staff – </w:t>
      </w:r>
      <w:r>
        <w:t>either</w:t>
      </w:r>
      <w:r w:rsidR="00746261">
        <w:t xml:space="preserve"> hiring an external professional that takes the role of a coach/mentor or having one of the higher up within then company assume the role</w:t>
      </w:r>
      <w:r w:rsidR="00DD3BEA">
        <w:t xml:space="preserve"> (Jeffrey Hull, 2015; Matuson, 2016)</w:t>
      </w:r>
      <w:r w:rsidR="00746261">
        <w:t xml:space="preserve">. This section will observe the advantages and disadvantages of having a line </w:t>
      </w:r>
      <w:r>
        <w:t>manager</w:t>
      </w:r>
      <w:r w:rsidR="00746261">
        <w:t xml:space="preserve"> as the coach/mentor withing a company in addition to the skills required to do so and the attributes and attitudes necessary to be effective in the task</w:t>
      </w:r>
      <w:r w:rsidR="002E38A4">
        <w:t xml:space="preserve"> (Walsh, 2021)</w:t>
      </w:r>
      <w:r w:rsidR="00746261">
        <w:t xml:space="preserve">. </w:t>
      </w:r>
    </w:p>
    <w:p w14:paraId="3A571297" w14:textId="068E8530" w:rsidR="00AD5619" w:rsidRDefault="00746261" w:rsidP="00AD5619">
      <w:pPr>
        <w:pStyle w:val="ListParagraph"/>
        <w:numPr>
          <w:ilvl w:val="0"/>
          <w:numId w:val="2"/>
        </w:numPr>
      </w:pPr>
      <w:r>
        <w:t xml:space="preserve">Advantages of a line manager as a coach/mentor </w:t>
      </w:r>
      <w:r w:rsidR="00AD5619">
        <w:t>are mainly tied to Resources – having a line manager as a coach/mentor could save the company some resources (namely money and time) as they need less time getting to know their employees, their needs, and their way of thinking. The coachee(s) are likely to be more open and trusting towards their coachee as they have known them for some time prior to their engagement</w:t>
      </w:r>
      <w:r w:rsidR="00DD3BEA">
        <w:t xml:space="preserve"> (Dennis, 2016; Angle, 2018)</w:t>
      </w:r>
      <w:r w:rsidR="00AD5619">
        <w:t xml:space="preserve">. </w:t>
      </w:r>
    </w:p>
    <w:p w14:paraId="6D035AB5" w14:textId="09B79A51" w:rsidR="00746261" w:rsidRDefault="00746261" w:rsidP="00746261">
      <w:pPr>
        <w:pStyle w:val="ListParagraph"/>
        <w:numPr>
          <w:ilvl w:val="0"/>
          <w:numId w:val="2"/>
        </w:numPr>
      </w:pPr>
      <w:r>
        <w:t xml:space="preserve">Disadvantages of a line manager as a coach/mentor- </w:t>
      </w:r>
      <w:r w:rsidR="00A67E7D">
        <w:t>again</w:t>
      </w:r>
      <w:r w:rsidR="006F4C29">
        <w:t xml:space="preserve"> tied to </w:t>
      </w:r>
      <w:r w:rsidR="00A67E7D">
        <w:t>resources, as</w:t>
      </w:r>
      <w:r w:rsidR="006F4C29">
        <w:t xml:space="preserve"> hiring an external coach is tied to the use of resources that could exceed the ones for an </w:t>
      </w:r>
      <w:r w:rsidR="00A67E7D">
        <w:t>internal one</w:t>
      </w:r>
      <w:r w:rsidR="006F4C29">
        <w:t xml:space="preserve">. </w:t>
      </w:r>
      <w:r w:rsidR="00980B7F">
        <w:t xml:space="preserve">Having an external coach involves spending more money and time to get to know their coachees and spend additional time with them, however an experienced external coach could </w:t>
      </w:r>
      <w:r w:rsidR="00A67E7D">
        <w:t>offset</w:t>
      </w:r>
      <w:r w:rsidR="00980B7F">
        <w:t xml:space="preserve"> the negatives by providing a </w:t>
      </w:r>
      <w:r w:rsidR="00A67E7D">
        <w:t>hastier</w:t>
      </w:r>
      <w:r w:rsidR="00980B7F">
        <w:t xml:space="preserve"> solution to their issues</w:t>
      </w:r>
      <w:r w:rsidR="00DD3BEA">
        <w:t xml:space="preserve"> (Hinz, 2021)</w:t>
      </w:r>
      <w:r w:rsidR="00980B7F">
        <w:t>.</w:t>
      </w:r>
    </w:p>
    <w:p w14:paraId="287B9336" w14:textId="77777777" w:rsidR="00AC2DAF" w:rsidRDefault="00AC2DAF" w:rsidP="00AC2DAF"/>
    <w:p w14:paraId="6ECD63D7" w14:textId="36654EA3" w:rsidR="00AC2DAF" w:rsidRDefault="00AC2DAF" w:rsidP="00AC2DAF">
      <w:r>
        <w:t>Some of the most important skills that a coach/mentor must possess are</w:t>
      </w:r>
      <w:r w:rsidR="005237DE">
        <w:t>:</w:t>
      </w:r>
    </w:p>
    <w:p w14:paraId="366325D6" w14:textId="6AB6E7CC" w:rsidR="00AC2DAF" w:rsidRDefault="00AC2DAF" w:rsidP="00AC2DAF">
      <w:pPr>
        <w:pStyle w:val="ListParagraph"/>
        <w:numPr>
          <w:ilvl w:val="0"/>
          <w:numId w:val="3"/>
        </w:numPr>
      </w:pPr>
      <w:r>
        <w:t>Good listening skills</w:t>
      </w:r>
      <w:r w:rsidR="004A668C">
        <w:t xml:space="preserve"> and </w:t>
      </w:r>
      <w:r w:rsidR="005237DE">
        <w:t>good</w:t>
      </w:r>
      <w:r w:rsidR="004A668C">
        <w:t xml:space="preserve"> </w:t>
      </w:r>
      <w:r w:rsidR="00DD3BEA">
        <w:t>b</w:t>
      </w:r>
      <w:r w:rsidR="004A668C">
        <w:t xml:space="preserve">ody </w:t>
      </w:r>
      <w:r w:rsidR="00DD3BEA">
        <w:t>l</w:t>
      </w:r>
      <w:r w:rsidR="004A668C">
        <w:t>anguage</w:t>
      </w:r>
      <w:r>
        <w:t xml:space="preserve"> – </w:t>
      </w:r>
      <w:r w:rsidR="004A668C">
        <w:t xml:space="preserve">an effective coach should not only be able to listen to their coachee but also be able to hear them. </w:t>
      </w:r>
      <w:r w:rsidR="00A545CE">
        <w:t xml:space="preserve">This could promote a more </w:t>
      </w:r>
      <w:r w:rsidR="00CF0568">
        <w:t>open</w:t>
      </w:r>
      <w:r w:rsidR="00A545CE">
        <w:t xml:space="preserve"> relationship between the two and </w:t>
      </w:r>
      <w:r w:rsidR="008F10E7">
        <w:t>allows</w:t>
      </w:r>
      <w:r w:rsidR="00A545CE">
        <w:t xml:space="preserve"> the coachee to share more information and feel safe while doing so. Appropriate body language greatly complements the perception of the coach as good listener as </w:t>
      </w:r>
      <w:r w:rsidR="008F10E7">
        <w:t>researchers</w:t>
      </w:r>
      <w:r w:rsidR="00A545CE">
        <w:t xml:space="preserve"> suggest that</w:t>
      </w:r>
      <w:r w:rsidR="006178E6">
        <w:t xml:space="preserve"> effective </w:t>
      </w:r>
      <w:r w:rsidR="005237DE">
        <w:t>c</w:t>
      </w:r>
      <w:r w:rsidR="006178E6">
        <w:t>ommunication</w:t>
      </w:r>
      <w:r w:rsidR="00A545CE">
        <w:t xml:space="preserve"> involves</w:t>
      </w:r>
      <w:r w:rsidR="006178E6">
        <w:t xml:space="preserve"> only 7</w:t>
      </w:r>
      <w:r w:rsidR="00A67E7D">
        <w:t>% of</w:t>
      </w:r>
      <w:r w:rsidR="006178E6">
        <w:t xml:space="preserve"> </w:t>
      </w:r>
      <w:r w:rsidR="00A545CE">
        <w:t>verbal</w:t>
      </w:r>
      <w:r w:rsidR="006178E6">
        <w:t xml:space="preserve"> communication – spoken words. On the contrary, the highest percentage of the spokesperson’s ability to reach out and affect their listener is comprised of 93</w:t>
      </w:r>
      <w:r w:rsidR="00A545CE">
        <w:t>%</w:t>
      </w:r>
      <w:r w:rsidR="006178E6">
        <w:t xml:space="preserve"> of non-verbal communication, where 58% is expressed by the facial expression of the person speaking and the other 38% is conveyed by their expression and gestures </w:t>
      </w:r>
      <w:r w:rsidR="005237DE">
        <w:t>(Kelly, 2021).</w:t>
      </w:r>
    </w:p>
    <w:p w14:paraId="5D9085A5" w14:textId="2653CAAB" w:rsidR="00AC2DAF" w:rsidRDefault="00AC2DAF" w:rsidP="00AC2DAF">
      <w:pPr>
        <w:pStyle w:val="ListParagraph"/>
        <w:numPr>
          <w:ilvl w:val="0"/>
          <w:numId w:val="3"/>
        </w:numPr>
      </w:pPr>
      <w:r>
        <w:t xml:space="preserve">Empathetic – </w:t>
      </w:r>
      <w:r w:rsidR="00A545CE">
        <w:t>a good coach should be able to clearly relate to the issues of their coachee and make them feel like their problems matter</w:t>
      </w:r>
      <w:r w:rsidR="006178E6">
        <w:t>s</w:t>
      </w:r>
      <w:r w:rsidR="00A545CE">
        <w:t xml:space="preserve"> to them.</w:t>
      </w:r>
      <w:r w:rsidR="006178E6">
        <w:t xml:space="preserve"> </w:t>
      </w:r>
      <w:r w:rsidR="00BB7E59">
        <w:t>If they do not show the required empathy to the issue of the coachee they could be seen as “non-caring” and “</w:t>
      </w:r>
      <w:r w:rsidR="00A67E7D">
        <w:t>ignorant</w:t>
      </w:r>
      <w:r w:rsidR="00BB7E59">
        <w:t>”</w:t>
      </w:r>
      <w:r w:rsidR="005237DE">
        <w:t xml:space="preserve"> (Forbes Coaches Council, 2016)</w:t>
      </w:r>
      <w:r w:rsidR="00BB7E59">
        <w:t>.</w:t>
      </w:r>
    </w:p>
    <w:p w14:paraId="7162A01B" w14:textId="625CE05B" w:rsidR="004A668C" w:rsidRDefault="00F0315C" w:rsidP="00F0315C">
      <w:pPr>
        <w:pStyle w:val="ListParagraph"/>
        <w:numPr>
          <w:ilvl w:val="0"/>
          <w:numId w:val="3"/>
        </w:numPr>
      </w:pPr>
      <w:r>
        <w:t>Assertiveness</w:t>
      </w:r>
      <w:r w:rsidR="004A668C">
        <w:t xml:space="preserve"> and Intelligence</w:t>
      </w:r>
      <w:r w:rsidR="005237DE">
        <w:t xml:space="preserve"> (both IQ and EQ)</w:t>
      </w:r>
      <w:r>
        <w:t xml:space="preserve"> –</w:t>
      </w:r>
      <w:r w:rsidR="006178E6">
        <w:t xml:space="preserve"> the coach should be, and </w:t>
      </w:r>
      <w:r w:rsidR="000E45F4">
        <w:t>appear to be</w:t>
      </w:r>
      <w:r w:rsidR="006178E6">
        <w:t>, as an intelligent entity that clearly knows what they are doing</w:t>
      </w:r>
      <w:r w:rsidR="009E600C">
        <w:t xml:space="preserve">. The coachee could feel more prone to </w:t>
      </w:r>
      <w:r w:rsidR="00A67E7D">
        <w:t>opening</w:t>
      </w:r>
      <w:r w:rsidR="009E600C">
        <w:t xml:space="preserve"> to their coach</w:t>
      </w:r>
      <w:r w:rsidR="000E45F4">
        <w:t xml:space="preserve"> if they appear to have the necessary knowledge and experience in the field where the issue of the coachee occurs. Having someone who appears </w:t>
      </w:r>
      <w:r w:rsidR="000E45F4">
        <w:lastRenderedPageBreak/>
        <w:t xml:space="preserve">literate and seasoned in the matter that is being tackled in a </w:t>
      </w:r>
      <w:r w:rsidR="008F10E7">
        <w:t>coaching</w:t>
      </w:r>
      <w:r w:rsidR="000E45F4">
        <w:t xml:space="preserve"> </w:t>
      </w:r>
      <w:r w:rsidR="00A67E7D">
        <w:t>session</w:t>
      </w:r>
      <w:r w:rsidR="00FD0956">
        <w:t xml:space="preserve"> is a must (Hagen, 2019)</w:t>
      </w:r>
      <w:r w:rsidR="00A67E7D">
        <w:t>.</w:t>
      </w:r>
      <w:r w:rsidR="000E45F4">
        <w:t xml:space="preserve"> </w:t>
      </w:r>
    </w:p>
    <w:p w14:paraId="14153829" w14:textId="32548F19" w:rsidR="00F0315C" w:rsidRDefault="00F0315C" w:rsidP="004A668C">
      <w:pPr>
        <w:ind w:left="360"/>
      </w:pPr>
    </w:p>
    <w:p w14:paraId="5C892525" w14:textId="77777777" w:rsidR="00F0315C" w:rsidRDefault="00F0315C" w:rsidP="00F0315C"/>
    <w:p w14:paraId="0909EE7B" w14:textId="77777777" w:rsidR="00F0315C" w:rsidRPr="00746261" w:rsidRDefault="00F0315C" w:rsidP="00F0315C"/>
    <w:p w14:paraId="0D39F650" w14:textId="2D28E736" w:rsidR="00694A82" w:rsidRDefault="00694A82" w:rsidP="001806B6">
      <w:pPr>
        <w:pStyle w:val="Heading2"/>
      </w:pPr>
      <w:bookmarkStart w:id="8" w:name="_Toc152879384"/>
      <w:r>
        <w:t>4.3 Coaching and Mentoring in Change Management</w:t>
      </w:r>
      <w:bookmarkEnd w:id="8"/>
    </w:p>
    <w:p w14:paraId="52D8E1D6" w14:textId="785A8671" w:rsidR="00746261" w:rsidRDefault="00746261" w:rsidP="00746261">
      <w:r>
        <w:t>Change management is usually defined</w:t>
      </w:r>
      <w:r w:rsidR="00FD0956">
        <w:t xml:space="preserve"> (Michigan State University, 2021)</w:t>
      </w:r>
      <w:r>
        <w:t xml:space="preserve"> as the actions that are taken </w:t>
      </w:r>
      <w:r w:rsidR="00120F69">
        <w:t>when</w:t>
      </w:r>
      <w:r>
        <w:t xml:space="preserve"> planning, implementing, and monitoring a change that is introduced within a company. Such changes usually have people that </w:t>
      </w:r>
      <w:r w:rsidR="00120F69">
        <w:t>support</w:t>
      </w:r>
      <w:r>
        <w:t xml:space="preserve"> the change, people who are against the change and people who are ignorant/unaffected to it. </w:t>
      </w:r>
      <w:r w:rsidR="00AF1DB9">
        <w:t xml:space="preserve">Change management is tasked to keep </w:t>
      </w:r>
      <w:r w:rsidR="00120F69">
        <w:t>trac</w:t>
      </w:r>
      <w:r w:rsidR="00FD0956">
        <w:t>k</w:t>
      </w:r>
      <w:r w:rsidR="00120F69">
        <w:t xml:space="preserve"> and</w:t>
      </w:r>
      <w:r w:rsidR="00AF1DB9">
        <w:t xml:space="preserve"> encourage the change taking place by converting the change resistors to </w:t>
      </w:r>
      <w:r w:rsidR="00120F69">
        <w:t>supporters</w:t>
      </w:r>
      <w:r w:rsidR="00AF1DB9">
        <w:t xml:space="preserve"> of the cause. </w:t>
      </w:r>
    </w:p>
    <w:p w14:paraId="069E0A6D" w14:textId="4FA05D48" w:rsidR="00AF1DB9" w:rsidRDefault="00AF1DB9" w:rsidP="00746261">
      <w:r>
        <w:t xml:space="preserve">The influence, support and help of a coach/mentor </w:t>
      </w:r>
      <w:r w:rsidR="00120F69">
        <w:t>could</w:t>
      </w:r>
      <w:r>
        <w:t xml:space="preserve"> be invaluable in this </w:t>
      </w:r>
      <w:r w:rsidR="00120F69">
        <w:t>endeavour</w:t>
      </w:r>
      <w:r>
        <w:t xml:space="preserve"> as they can influence the beliefs and </w:t>
      </w:r>
      <w:r w:rsidR="00120F69">
        <w:t>understanding</w:t>
      </w:r>
      <w:r>
        <w:t xml:space="preserve"> of their resistant employees by explaining the benefits of the change and the company’s requirements to introduce it in the first </w:t>
      </w:r>
      <w:r w:rsidR="00120F69">
        <w:t>place</w:t>
      </w:r>
      <w:r w:rsidR="00FD0956">
        <w:t xml:space="preserve"> (Kanter, 2012</w:t>
      </w:r>
      <w:r w:rsidR="00536025">
        <w:t>; Hill, 2022)</w:t>
      </w:r>
      <w:r>
        <w:t>.</w:t>
      </w:r>
    </w:p>
    <w:p w14:paraId="766AA67E" w14:textId="0B0E15F9" w:rsidR="001216FE" w:rsidRPr="00746261" w:rsidRDefault="00534AE6" w:rsidP="00746261">
      <w:r>
        <w:t xml:space="preserve">There </w:t>
      </w:r>
      <w:r w:rsidR="00FD0956">
        <w:t>is</w:t>
      </w:r>
      <w:r>
        <w:t xml:space="preserve"> plethora of models that have to do with management of change. One of the widely used ones, in the opinion of the author, is Lewins three-step model – Unfreeze – Change – Refreeze</w:t>
      </w:r>
      <w:r w:rsidR="00536025">
        <w:t xml:space="preserve"> (Raza, 2019)</w:t>
      </w:r>
      <w:r>
        <w:t>. This model includes shattering the old beliefs of the employees and showing them the need for a change, followed by introducing the change and hopefully converting most resistors to supporters of the change, and finally setting the change in place and monitoring compliance.</w:t>
      </w:r>
      <w:r w:rsidR="001216FE">
        <w:t xml:space="preserve"> When doing this the coach/mentor have great influence on how the change is introduced to their subordinates. Depending on their leadership style they can control the involvement of the employees in the decision-making process. </w:t>
      </w:r>
    </w:p>
    <w:p w14:paraId="0E81622C" w14:textId="13258791" w:rsidR="00694A82" w:rsidRDefault="00694A82" w:rsidP="001806B6">
      <w:pPr>
        <w:pStyle w:val="Heading2"/>
      </w:pPr>
      <w:bookmarkStart w:id="9" w:name="_Toc152879385"/>
      <w:r>
        <w:t>4.4 Reflection on Personal Performance</w:t>
      </w:r>
      <w:bookmarkEnd w:id="9"/>
    </w:p>
    <w:p w14:paraId="61FC6469" w14:textId="369092C8" w:rsidR="00AF1DB9" w:rsidRDefault="00AF1DB9" w:rsidP="00AF1DB9">
      <w:r>
        <w:t xml:space="preserve">This section of the report will have the author of this report investigate their own performance as a </w:t>
      </w:r>
      <w:r w:rsidR="00120F69">
        <w:t>coach</w:t>
      </w:r>
      <w:r>
        <w:t xml:space="preserve"> in a practical </w:t>
      </w:r>
      <w:r w:rsidR="00120F69">
        <w:t>exercise</w:t>
      </w:r>
      <w:r>
        <w:t xml:space="preserve"> they </w:t>
      </w:r>
      <w:r w:rsidR="00120F69">
        <w:t>have</w:t>
      </w:r>
      <w:r>
        <w:t xml:space="preserve"> undertaken for an assessment </w:t>
      </w:r>
      <w:r w:rsidR="00120F69">
        <w:t>purpose</w:t>
      </w:r>
      <w:r>
        <w:t xml:space="preserve">. They will critically evaluate their act using the Kolb reflection model </w:t>
      </w:r>
      <w:r w:rsidR="00B97198">
        <w:t>(Kolb, 2015)</w:t>
      </w:r>
      <w:r>
        <w:t xml:space="preserve"> and identify what went well and what needed improvement</w:t>
      </w:r>
      <w:r w:rsidR="00E95070">
        <w:t xml:space="preserve">. The author will also present a personal development </w:t>
      </w:r>
      <w:r w:rsidR="00120F69">
        <w:t>plan</w:t>
      </w:r>
      <w:r w:rsidR="00E95070">
        <w:t xml:space="preserve"> (PDP) that will identify areas in need of improvement and suggested actions to </w:t>
      </w:r>
      <w:r w:rsidR="00120F69">
        <w:t>achieve</w:t>
      </w:r>
      <w:r w:rsidR="00E95070">
        <w:t xml:space="preserve"> them</w:t>
      </w:r>
      <w:r w:rsidR="00536025">
        <w:t xml:space="preserve"> (The Open University, 2021)</w:t>
      </w:r>
      <w:r w:rsidR="00971FD0">
        <w:t xml:space="preserve"> (The PDP table will be in the “Appendices” section of the report)</w:t>
      </w:r>
      <w:r w:rsidR="00E95070">
        <w:t xml:space="preserve">. </w:t>
      </w:r>
      <w:r w:rsidR="001216FE">
        <w:t>The following section will be presented in the first person.</w:t>
      </w:r>
    </w:p>
    <w:p w14:paraId="64E15B2C" w14:textId="77777777" w:rsidR="001216FE" w:rsidRDefault="001216FE" w:rsidP="00AF1DB9"/>
    <w:p w14:paraId="76128217" w14:textId="130789AA" w:rsidR="001216FE" w:rsidRDefault="001216FE" w:rsidP="001216FE">
      <w:pPr>
        <w:pStyle w:val="ListParagraph"/>
        <w:numPr>
          <w:ilvl w:val="0"/>
          <w:numId w:val="4"/>
        </w:numPr>
      </w:pPr>
      <w:r>
        <w:t xml:space="preserve">Experience </w:t>
      </w:r>
      <w:r w:rsidR="00A67E7D">
        <w:t>– a</w:t>
      </w:r>
      <w:r w:rsidR="00106050">
        <w:t xml:space="preserve"> scenario of a coaching session needed to be created and delivered for </w:t>
      </w:r>
      <w:r w:rsidR="00A67E7D">
        <w:t>assignment</w:t>
      </w:r>
      <w:r w:rsidR="00106050">
        <w:t xml:space="preserve"> purposes. I had to join a team of three or four people and play the role of a coach/coachee/observer. As the concept of the coaching session was left to my decision, I decided to go for an issue that has affected me in the past – struggling to combine work/personal life and the issues arising from it. I have decided to undertake the assignment with my colleague Paige and have her as my coachee where we discussed her inability to cope with the departure of an experienced colleague, moving home further away from the workplace, and the overload of work she was facing.</w:t>
      </w:r>
      <w:r w:rsidR="00FF4A40">
        <w:t xml:space="preserve"> To tackle her </w:t>
      </w:r>
      <w:r w:rsidR="00A67E7D">
        <w:t>issues,</w:t>
      </w:r>
      <w:r w:rsidR="00FF4A40">
        <w:t xml:space="preserve"> I have suggested her to enrol in a flexible working scheme, create a personal calendar and encouraged her </w:t>
      </w:r>
      <w:r w:rsidR="00A67E7D">
        <w:t>to</w:t>
      </w:r>
      <w:r w:rsidR="00FF4A40">
        <w:t xml:space="preserve"> </w:t>
      </w:r>
      <w:r w:rsidR="00FF4A40">
        <w:lastRenderedPageBreak/>
        <w:t>suggest a way to offset the increased workload, which she did by suggesting coaching/mentoring a new employee in the department.</w:t>
      </w:r>
    </w:p>
    <w:p w14:paraId="2DD1410E" w14:textId="5825BEB3" w:rsidR="008240BB" w:rsidRDefault="001216FE" w:rsidP="000006B6">
      <w:pPr>
        <w:pStyle w:val="ListParagraph"/>
        <w:numPr>
          <w:ilvl w:val="0"/>
          <w:numId w:val="4"/>
        </w:numPr>
      </w:pPr>
      <w:r>
        <w:t xml:space="preserve">Reflection – </w:t>
      </w:r>
      <w:r w:rsidR="000006B6">
        <w:t xml:space="preserve">I believe that the questions asked were largely appropriate. I think that I have used open-ended, close-ended, and probing questions in my </w:t>
      </w:r>
      <w:r w:rsidR="00A67E7D">
        <w:t>work,</w:t>
      </w:r>
      <w:r w:rsidR="000006B6">
        <w:t xml:space="preserve"> and they were appropriate. I also believe that I asked </w:t>
      </w:r>
      <w:r w:rsidR="003109C0">
        <w:t xml:space="preserve">for </w:t>
      </w:r>
      <w:r w:rsidR="000006B6">
        <w:t xml:space="preserve">the coachee’s permission </w:t>
      </w:r>
      <w:r w:rsidR="003109C0">
        <w:t xml:space="preserve">when asking personal questions. Although, I believe that I could have done more to allow Paige to feel more comfortable in the ordeal. </w:t>
      </w:r>
    </w:p>
    <w:p w14:paraId="3ADC27FC" w14:textId="30136B50" w:rsidR="000006B6" w:rsidRDefault="001216FE" w:rsidP="000006B6">
      <w:pPr>
        <w:pStyle w:val="ListParagraph"/>
        <w:numPr>
          <w:ilvl w:val="0"/>
          <w:numId w:val="4"/>
        </w:numPr>
      </w:pPr>
      <w:r>
        <w:t xml:space="preserve">Conceptualization - </w:t>
      </w:r>
      <w:r w:rsidR="000006B6">
        <w:t xml:space="preserve">overall I think the coaching session went according to plan – the required questions were asked, I was within the time allotted for the session, and Paige did a good job executing her part of the assignment. However, I could find some issues within my performance </w:t>
      </w:r>
      <w:r w:rsidR="00A67E7D">
        <w:t>such</w:t>
      </w:r>
      <w:r w:rsidR="000006B6">
        <w:t xml:space="preserve"> as:</w:t>
      </w:r>
    </w:p>
    <w:p w14:paraId="2AF6BBF3" w14:textId="3EC61F72" w:rsidR="000006B6" w:rsidRDefault="000006B6" w:rsidP="000006B6">
      <w:pPr>
        <w:pStyle w:val="ListParagraph"/>
        <w:numPr>
          <w:ilvl w:val="1"/>
          <w:numId w:val="4"/>
        </w:numPr>
      </w:pPr>
      <w:r>
        <w:t xml:space="preserve">Lack of appropriate pauses – our conversation looked too scripted. A more </w:t>
      </w:r>
      <w:r w:rsidR="007979B7">
        <w:t>0</w:t>
      </w:r>
      <w:r>
        <w:t>appropriate use of pauses would have been beneficial.</w:t>
      </w:r>
    </w:p>
    <w:p w14:paraId="5695251B" w14:textId="77777777" w:rsidR="000006B6" w:rsidRDefault="000006B6" w:rsidP="000006B6">
      <w:pPr>
        <w:pStyle w:val="ListParagraph"/>
        <w:numPr>
          <w:ilvl w:val="1"/>
          <w:numId w:val="4"/>
        </w:numPr>
      </w:pPr>
      <w:r>
        <w:t>Eye contact – I could recognise my personal lack of eye contact when talking to Paige. My sight was mainly focused on my notes.</w:t>
      </w:r>
    </w:p>
    <w:p w14:paraId="32BD4FC1" w14:textId="77777777" w:rsidR="000006B6" w:rsidRDefault="000006B6" w:rsidP="000006B6">
      <w:pPr>
        <w:pStyle w:val="ListParagraph"/>
        <w:numPr>
          <w:ilvl w:val="1"/>
          <w:numId w:val="4"/>
        </w:numPr>
      </w:pPr>
      <w:r>
        <w:t>Body language – I believe my use of body language and gestures was insufficient. More of it could have shown a deeper interest in the issue we were investigation.</w:t>
      </w:r>
    </w:p>
    <w:p w14:paraId="23A97BE0" w14:textId="560C5F84" w:rsidR="000006B6" w:rsidRDefault="000006B6" w:rsidP="000006B6">
      <w:pPr>
        <w:pStyle w:val="ListParagraph"/>
        <w:numPr>
          <w:ilvl w:val="1"/>
          <w:numId w:val="4"/>
        </w:numPr>
      </w:pPr>
      <w:r>
        <w:t xml:space="preserve">Taking notes – I believe that not enough notes were taken. In a real-life scenario the coach would have recorded much more of the </w:t>
      </w:r>
      <w:r w:rsidR="00A67E7D">
        <w:t>details</w:t>
      </w:r>
      <w:r>
        <w:t xml:space="preserve"> shared by the coachee.</w:t>
      </w:r>
    </w:p>
    <w:p w14:paraId="4A437CAE" w14:textId="38021545" w:rsidR="001216FE" w:rsidRDefault="001216FE" w:rsidP="003109C0"/>
    <w:p w14:paraId="6405AC9B" w14:textId="77E1EDFD" w:rsidR="001216FE" w:rsidRPr="00AF1DB9" w:rsidRDefault="001216FE" w:rsidP="00F95E9B">
      <w:pPr>
        <w:pStyle w:val="ListParagraph"/>
        <w:numPr>
          <w:ilvl w:val="0"/>
          <w:numId w:val="4"/>
        </w:numPr>
      </w:pPr>
      <w:r>
        <w:t xml:space="preserve">Experimentation </w:t>
      </w:r>
      <w:r w:rsidR="003109C0">
        <w:t>–</w:t>
      </w:r>
      <w:r>
        <w:t xml:space="preserve"> </w:t>
      </w:r>
      <w:r w:rsidR="003109C0">
        <w:t xml:space="preserve">before I </w:t>
      </w:r>
      <w:r w:rsidR="005C73B5">
        <w:t>must</w:t>
      </w:r>
      <w:r w:rsidR="003109C0">
        <w:t xml:space="preserve"> undertake such a task again in the </w:t>
      </w:r>
      <w:r w:rsidR="00A67E7D">
        <w:t>future,</w:t>
      </w:r>
      <w:r w:rsidR="003109C0">
        <w:t xml:space="preserve"> I will </w:t>
      </w:r>
      <w:r w:rsidR="005C73B5">
        <w:t>focus</w:t>
      </w:r>
      <w:r w:rsidR="003109C0">
        <w:t xml:space="preserve"> on being more </w:t>
      </w:r>
      <w:r w:rsidR="00A67E7D">
        <w:t>empathetic</w:t>
      </w:r>
      <w:r w:rsidR="003109C0">
        <w:t xml:space="preserve"> towards my coachee (mainly with my </w:t>
      </w:r>
      <w:r w:rsidR="00A67E7D">
        <w:t>body</w:t>
      </w:r>
      <w:r w:rsidR="003109C0">
        <w:t xml:space="preserve"> language and eye-contact). I will also try to keep my focus on the person rather than my notes and try to make them feel safer and thus allowing them to be more open when sharing. I would also work on the questions I ask so I could make them more specific and attempt to get the most out of the conversation. </w:t>
      </w:r>
    </w:p>
    <w:p w14:paraId="69608914" w14:textId="77777777" w:rsidR="00F654C5" w:rsidRDefault="00F654C5">
      <w:pPr>
        <w:rPr>
          <w:rFonts w:asciiTheme="majorHAnsi" w:eastAsiaTheme="majorEastAsia" w:hAnsiTheme="majorHAnsi" w:cstheme="majorBidi"/>
          <w:color w:val="2F5496" w:themeColor="accent1" w:themeShade="BF"/>
          <w:sz w:val="32"/>
          <w:szCs w:val="32"/>
        </w:rPr>
      </w:pPr>
      <w:r>
        <w:br w:type="page"/>
      </w:r>
    </w:p>
    <w:p w14:paraId="081649D6" w14:textId="4B8C8895" w:rsidR="00694A82" w:rsidRDefault="00694A82" w:rsidP="00694A82">
      <w:pPr>
        <w:pStyle w:val="Heading1"/>
      </w:pPr>
      <w:bookmarkStart w:id="10" w:name="_Toc152879386"/>
      <w:r>
        <w:lastRenderedPageBreak/>
        <w:t>5.0 Conclusion</w:t>
      </w:r>
      <w:bookmarkEnd w:id="10"/>
    </w:p>
    <w:p w14:paraId="30133F49" w14:textId="77777777" w:rsidR="00F654C5" w:rsidRDefault="00A04412" w:rsidP="00A04412">
      <w:r>
        <w:t xml:space="preserve">As evident </w:t>
      </w:r>
      <w:r w:rsidR="00043C0F">
        <w:t>from</w:t>
      </w:r>
      <w:r>
        <w:t xml:space="preserve"> the main findings of this report, change is very important and </w:t>
      </w:r>
      <w:r w:rsidR="00672E22">
        <w:t>obviously needed and certain within a business environment.</w:t>
      </w:r>
      <w:r w:rsidR="003D4690">
        <w:t xml:space="preserve"> It was shown that often a coach or mentor (or a person with a more specialised knowledge) is required to guide employees in the right direction and help them reach their full potential. This should be done as it is seen as a long-term investment in the human resources of a company. </w:t>
      </w:r>
      <w:r w:rsidR="00D95EC2">
        <w:t>The report has investigated the benefits and negatives of having a line manager as a coach (Internal coach) and having an external one.</w:t>
      </w:r>
      <w:r w:rsidR="00672E22">
        <w:t xml:space="preserve"> </w:t>
      </w:r>
      <w:r w:rsidR="00D95EC2">
        <w:t>The author has also expressed their thoughts on their performance as a coach wile delivering a coaching session</w:t>
      </w:r>
      <w:r w:rsidR="00971FD0">
        <w:t xml:space="preserve"> and provided a personal development plan with areas of improvement and actions needed</w:t>
      </w:r>
      <w:r w:rsidR="00043C0F">
        <w:t>.</w:t>
      </w:r>
      <w:r w:rsidR="00971FD0">
        <w:t xml:space="preserve"> In conclusion, the author has shown how change could be both immensely valuable and destructive for a business and it always comes down to its management and it is up to the leaders coach and mentor their employees throughout the process.</w:t>
      </w:r>
    </w:p>
    <w:p w14:paraId="67052684" w14:textId="4BB1E747" w:rsidR="00A04412" w:rsidRPr="00A04412" w:rsidRDefault="00F654C5" w:rsidP="00A04412">
      <w:r>
        <w:br w:type="page"/>
      </w:r>
      <w:r w:rsidR="00043C0F">
        <w:lastRenderedPageBreak/>
        <w:t xml:space="preserve"> </w:t>
      </w:r>
    </w:p>
    <w:p w14:paraId="26CFD370" w14:textId="2006D4B5" w:rsidR="00694A82" w:rsidRDefault="00694A82" w:rsidP="00694A82">
      <w:pPr>
        <w:pStyle w:val="Heading1"/>
      </w:pPr>
      <w:bookmarkStart w:id="11" w:name="_Toc152879387"/>
      <w:r>
        <w:t>6.0 Reference List</w:t>
      </w:r>
      <w:bookmarkEnd w:id="11"/>
    </w:p>
    <w:p w14:paraId="6980950D" w14:textId="77777777" w:rsidR="00F654C5" w:rsidRPr="00F654C5" w:rsidRDefault="00F654C5" w:rsidP="00F654C5"/>
    <w:p w14:paraId="7256D01C" w14:textId="77777777" w:rsidR="00F654C5" w:rsidRDefault="00F654C5" w:rsidP="00F654C5">
      <w:pPr>
        <w:pStyle w:val="NormalWeb"/>
        <w:spacing w:before="0" w:beforeAutospacing="0" w:after="240" w:afterAutospacing="0" w:line="360" w:lineRule="auto"/>
      </w:pPr>
      <w:r>
        <w:t xml:space="preserve">Angle, A. (2018). </w:t>
      </w:r>
      <w:r>
        <w:rPr>
          <w:i/>
          <w:iCs/>
        </w:rPr>
        <w:t>Internal Versus External Coaching: What’s the Best Approach for Your Organization?</w:t>
      </w:r>
      <w:r>
        <w:t xml:space="preserve"> [online] Training Industry. Available at: https://trainingindustry.com/articles/leadership/internal-versus-external-coaching-whats-the-best-approach-for-your-organization/.</w:t>
      </w:r>
    </w:p>
    <w:p w14:paraId="077AAD06" w14:textId="77777777" w:rsidR="00F654C5" w:rsidRDefault="00F654C5" w:rsidP="00F654C5">
      <w:pPr>
        <w:pStyle w:val="NormalWeb"/>
        <w:spacing w:before="0" w:beforeAutospacing="0" w:after="240" w:afterAutospacing="0" w:line="360" w:lineRule="auto"/>
      </w:pPr>
      <w:r>
        <w:t xml:space="preserve">ATD (2017). </w:t>
      </w:r>
      <w:r>
        <w:rPr>
          <w:i/>
          <w:iCs/>
        </w:rPr>
        <w:t>What is Mentoring?</w:t>
      </w:r>
      <w:r>
        <w:t xml:space="preserve"> [online] www.td.org. Available at: https://www.td.org/talent-development-glossary-terms/what-is-mentoring.</w:t>
      </w:r>
    </w:p>
    <w:p w14:paraId="084C738F" w14:textId="77777777" w:rsidR="00F654C5" w:rsidRDefault="00F654C5" w:rsidP="00F654C5">
      <w:pPr>
        <w:pStyle w:val="NormalWeb"/>
        <w:spacing w:before="0" w:beforeAutospacing="0" w:after="240" w:afterAutospacing="0" w:line="360" w:lineRule="auto"/>
      </w:pPr>
      <w:r>
        <w:t xml:space="preserve">CIPD (2022). </w:t>
      </w:r>
      <w:r>
        <w:rPr>
          <w:i/>
          <w:iCs/>
        </w:rPr>
        <w:t>Coaching and Mentoring</w:t>
      </w:r>
      <w:r>
        <w:t>. [online] CIPD. Available at: https://www.cipd.org/uk/knowledge/factsheets/coaching-mentoring-factsheet/.</w:t>
      </w:r>
    </w:p>
    <w:p w14:paraId="77F9E726" w14:textId="77777777" w:rsidR="00F654C5" w:rsidRDefault="00F654C5" w:rsidP="00F654C5">
      <w:pPr>
        <w:pStyle w:val="NormalWeb"/>
        <w:spacing w:before="0" w:beforeAutospacing="0" w:after="240" w:afterAutospacing="0" w:line="360" w:lineRule="auto"/>
      </w:pPr>
      <w:r>
        <w:t xml:space="preserve">Clutterbuck, D. (2004). </w:t>
      </w:r>
      <w:r>
        <w:rPr>
          <w:i/>
          <w:iCs/>
        </w:rPr>
        <w:t>Everyone needs a mentor</w:t>
      </w:r>
      <w:r>
        <w:t>. London: Chartered Institute Of Personnel And Development.</w:t>
      </w:r>
    </w:p>
    <w:p w14:paraId="49259178" w14:textId="77777777" w:rsidR="00F654C5" w:rsidRDefault="00F654C5" w:rsidP="00F654C5">
      <w:pPr>
        <w:pStyle w:val="NormalWeb"/>
        <w:spacing w:before="0" w:beforeAutospacing="0" w:after="240" w:afterAutospacing="0" w:line="360" w:lineRule="auto"/>
      </w:pPr>
      <w:r>
        <w:t xml:space="preserve">CMOE (2021). </w:t>
      </w:r>
      <w:r>
        <w:rPr>
          <w:i/>
          <w:iCs/>
        </w:rPr>
        <w:t>Coaching in the Workplace</w:t>
      </w:r>
      <w:r>
        <w:t>. [online] CMOE. Available at: https://cmoe.com/glossary/coaching-in-the-workplace/.</w:t>
      </w:r>
    </w:p>
    <w:p w14:paraId="414A7B64" w14:textId="77777777" w:rsidR="00F654C5" w:rsidRDefault="00F654C5" w:rsidP="00F654C5">
      <w:pPr>
        <w:pStyle w:val="NormalWeb"/>
        <w:spacing w:before="0" w:beforeAutospacing="0" w:after="240" w:afterAutospacing="0" w:line="360" w:lineRule="auto"/>
      </w:pPr>
      <w:r>
        <w:t xml:space="preserve">Dennis, S. (2016). </w:t>
      </w:r>
      <w:r>
        <w:rPr>
          <w:i/>
          <w:iCs/>
        </w:rPr>
        <w:t>Benefits of internal coaching, and its future by Simon Dennis</w:t>
      </w:r>
      <w:r>
        <w:t>. [online] the good coach. Available at: https://the-goodcoach.com/tgcblog/2019/3/20/benefits-of-internal-coaching-and-its-future-by-simon-dennis.</w:t>
      </w:r>
    </w:p>
    <w:p w14:paraId="616C7A27" w14:textId="77777777" w:rsidR="00F654C5" w:rsidRDefault="00F654C5" w:rsidP="00F654C5">
      <w:pPr>
        <w:pStyle w:val="NormalWeb"/>
        <w:spacing w:before="0" w:beforeAutospacing="0" w:after="240" w:afterAutospacing="0" w:line="360" w:lineRule="auto"/>
      </w:pPr>
      <w:r>
        <w:t xml:space="preserve">Dolot, A. (2018). </w:t>
      </w:r>
      <w:r>
        <w:rPr>
          <w:i/>
          <w:iCs/>
        </w:rPr>
        <w:t>(PDF) Non-directive Communication Techniques in a Coaching Process</w:t>
      </w:r>
      <w:r>
        <w:t>. [online] ResearchGate. Available at: https://www.researchgate.net/publication/332759222_Non-directive_Communication_Techniques_in_a_Coaching_Process.</w:t>
      </w:r>
    </w:p>
    <w:p w14:paraId="1997074E" w14:textId="77777777" w:rsidR="00F654C5" w:rsidRDefault="00F654C5" w:rsidP="00F654C5">
      <w:pPr>
        <w:pStyle w:val="NormalWeb"/>
        <w:spacing w:before="0" w:beforeAutospacing="0" w:after="240" w:afterAutospacing="0" w:line="360" w:lineRule="auto"/>
      </w:pPr>
      <w:r>
        <w:t xml:space="preserve">Drew , C. (2023). </w:t>
      </w:r>
      <w:r>
        <w:rPr>
          <w:i/>
          <w:iCs/>
        </w:rPr>
        <w:t>30 Mentorship Examples (2023)</w:t>
      </w:r>
      <w:r>
        <w:t>. [online] helpfulprofessor.com. Available at: https://helpfulprofessor.com/mentorship-examples/.</w:t>
      </w:r>
    </w:p>
    <w:p w14:paraId="52000CB5" w14:textId="77777777" w:rsidR="00F654C5" w:rsidRDefault="00F654C5" w:rsidP="00F654C5">
      <w:pPr>
        <w:pStyle w:val="NormalWeb"/>
        <w:spacing w:before="0" w:beforeAutospacing="0" w:after="240" w:afterAutospacing="0" w:line="360" w:lineRule="auto"/>
      </w:pPr>
      <w:r>
        <w:t xml:space="preserve">EMCC (2017). </w:t>
      </w:r>
      <w:r>
        <w:rPr>
          <w:i/>
          <w:iCs/>
        </w:rPr>
        <w:t>Internal coaches contracting conversation guidance</w:t>
      </w:r>
      <w:r>
        <w:t>. [online] emccuk.org. Available at: https://emccuk.org/common/Uploaded%20files/contracting%20guidance.pdf.</w:t>
      </w:r>
    </w:p>
    <w:p w14:paraId="66F45FA2" w14:textId="77777777" w:rsidR="00F654C5" w:rsidRDefault="00F654C5" w:rsidP="00F654C5">
      <w:pPr>
        <w:pStyle w:val="NormalWeb"/>
        <w:spacing w:before="0" w:beforeAutospacing="0" w:after="240" w:afterAutospacing="0" w:line="360" w:lineRule="auto"/>
      </w:pPr>
      <w:r>
        <w:t xml:space="preserve">Forbes Coaches Council (2016). 10 Coaching Skills Every Leader Should Master. </w:t>
      </w:r>
      <w:r>
        <w:rPr>
          <w:i/>
          <w:iCs/>
        </w:rPr>
        <w:t>Forbes</w:t>
      </w:r>
      <w:r>
        <w:t xml:space="preserve">. [online] 19 May. Available at: </w:t>
      </w:r>
      <w:r>
        <w:lastRenderedPageBreak/>
        <w:t>https://www.forbes.com/sites/forbescoachescouncil/2016/05/12/10-coaching-skills-every-leader-should-master/.</w:t>
      </w:r>
    </w:p>
    <w:p w14:paraId="4805A890" w14:textId="77777777" w:rsidR="00F654C5" w:rsidRDefault="00F654C5" w:rsidP="00F654C5">
      <w:pPr>
        <w:pStyle w:val="NormalWeb"/>
        <w:spacing w:before="0" w:beforeAutospacing="0" w:after="240" w:afterAutospacing="0" w:line="360" w:lineRule="auto"/>
      </w:pPr>
      <w:r>
        <w:t xml:space="preserve">GeekTonight (2023). </w:t>
      </w:r>
      <w:r>
        <w:rPr>
          <w:i/>
          <w:iCs/>
        </w:rPr>
        <w:t>What Is Coaching? Skills, Process, Role Of HRD Professional, External And Internal Coach</w:t>
      </w:r>
      <w:r>
        <w:t>. [online] Geektonight.com. Available at: https://www.geektonight.com/what-is-coaching/.</w:t>
      </w:r>
    </w:p>
    <w:p w14:paraId="1C206692" w14:textId="77777777" w:rsidR="00F654C5" w:rsidRDefault="00F654C5" w:rsidP="00F654C5">
      <w:pPr>
        <w:pStyle w:val="NormalWeb"/>
        <w:spacing w:before="0" w:beforeAutospacing="0" w:after="240" w:afterAutospacing="0" w:line="360" w:lineRule="auto"/>
      </w:pPr>
      <w:r>
        <w:t xml:space="preserve">Goldstein, M. (2015). </w:t>
      </w:r>
      <w:r>
        <w:rPr>
          <w:i/>
          <w:iCs/>
        </w:rPr>
        <w:t>Cox Business BrandVoice: How Technology Drives Business</w:t>
      </w:r>
      <w:r>
        <w:t>. [online] Forbes. Available at: https://www.forbes.com/sites/coxbusiness/2015/07/06/how-technology-drives-business/ [Accessed 7 Dec. 2023].</w:t>
      </w:r>
    </w:p>
    <w:p w14:paraId="220BA2BE" w14:textId="77777777" w:rsidR="00F654C5" w:rsidRDefault="00F654C5" w:rsidP="00F654C5">
      <w:pPr>
        <w:pStyle w:val="NormalWeb"/>
        <w:spacing w:before="0" w:beforeAutospacing="0" w:after="240" w:afterAutospacing="0" w:line="360" w:lineRule="auto"/>
      </w:pPr>
      <w:r>
        <w:t xml:space="preserve">Hagen, T. (2019). </w:t>
      </w:r>
      <w:r>
        <w:rPr>
          <w:i/>
          <w:iCs/>
        </w:rPr>
        <w:t>Council Post: Why Coaching Is All About Emotional Intelligence</w:t>
      </w:r>
      <w:r>
        <w:t>. [online] Forbes. Available at: https://www.forbes.com/sites/forbescoachescouncil/2019/12/20/why-coaching-is-all-about-emotional-intelligence/.</w:t>
      </w:r>
    </w:p>
    <w:p w14:paraId="336F133D" w14:textId="77777777" w:rsidR="00F654C5" w:rsidRDefault="00F654C5" w:rsidP="00F654C5">
      <w:pPr>
        <w:pStyle w:val="NormalWeb"/>
        <w:spacing w:before="0" w:beforeAutospacing="0" w:after="240" w:afterAutospacing="0" w:line="360" w:lineRule="auto"/>
      </w:pPr>
      <w:r>
        <w:t xml:space="preserve">He, G. (2022). </w:t>
      </w:r>
      <w:r>
        <w:rPr>
          <w:i/>
          <w:iCs/>
        </w:rPr>
        <w:t>12 Employee Coaching in the Workplace Examples and Templates</w:t>
      </w:r>
      <w:r>
        <w:t>. [online] teambuilding.com. Available at: https://teambuilding.com/blog/employee-coaching.</w:t>
      </w:r>
    </w:p>
    <w:p w14:paraId="4741D830" w14:textId="77777777" w:rsidR="00F654C5" w:rsidRDefault="00F654C5" w:rsidP="00F654C5">
      <w:pPr>
        <w:pStyle w:val="NormalWeb"/>
        <w:spacing w:before="0" w:beforeAutospacing="0" w:after="240" w:afterAutospacing="0" w:line="360" w:lineRule="auto"/>
      </w:pPr>
      <w:r>
        <w:t xml:space="preserve">Hill, D. (2022). </w:t>
      </w:r>
      <w:r>
        <w:rPr>
          <w:i/>
          <w:iCs/>
        </w:rPr>
        <w:t>Why You Resist Change and What to Do About It | Psychology Today</w:t>
      </w:r>
      <w:r>
        <w:t>. [online] www.psychologytoday.com. Available at: https://www.psychologytoday.com/us/blog/from-striving-to-thriving/202210/why-you-resist-change-and-what-to-do-about-it.</w:t>
      </w:r>
    </w:p>
    <w:p w14:paraId="440F78C9" w14:textId="77777777" w:rsidR="00F654C5" w:rsidRDefault="00F654C5" w:rsidP="00F654C5">
      <w:pPr>
        <w:pStyle w:val="NormalWeb"/>
        <w:spacing w:before="0" w:beforeAutospacing="0" w:after="240" w:afterAutospacing="0" w:line="360" w:lineRule="auto"/>
      </w:pPr>
      <w:r>
        <w:t xml:space="preserve">Hinz, L. (2021). </w:t>
      </w:r>
      <w:r>
        <w:rPr>
          <w:i/>
          <w:iCs/>
        </w:rPr>
        <w:t>Pros and cons of using internal and external facilitators</w:t>
      </w:r>
      <w:r>
        <w:t>. [online] extension.umn.edu. Available at: https://extension.umn.edu/public-engagement-strategies/pros-and-cons-using-internal-and-external-facilitators.</w:t>
      </w:r>
    </w:p>
    <w:p w14:paraId="20999E93" w14:textId="77777777" w:rsidR="00F654C5" w:rsidRDefault="00F654C5" w:rsidP="00F654C5">
      <w:pPr>
        <w:pStyle w:val="NormalWeb"/>
        <w:spacing w:before="0" w:beforeAutospacing="0" w:after="240" w:afterAutospacing="0" w:line="360" w:lineRule="auto"/>
      </w:pPr>
      <w:r>
        <w:t xml:space="preserve">Hughes, R. (2015). </w:t>
      </w:r>
      <w:r>
        <w:rPr>
          <w:i/>
          <w:iCs/>
        </w:rPr>
        <w:t>How workplace counselling helps employees and employers</w:t>
      </w:r>
      <w:r>
        <w:t>. [online] Personnel Today. Available at: https://www.personneltoday.com/hr/workplace-counselling-helps-employees-employers/.</w:t>
      </w:r>
    </w:p>
    <w:p w14:paraId="406521ED" w14:textId="77777777" w:rsidR="00F654C5" w:rsidRDefault="00F654C5" w:rsidP="00F654C5">
      <w:pPr>
        <w:pStyle w:val="NormalWeb"/>
        <w:spacing w:before="0" w:beforeAutospacing="0" w:after="240" w:afterAutospacing="0" w:line="360" w:lineRule="auto"/>
      </w:pPr>
      <w:r>
        <w:t xml:space="preserve">Indeed Editorial Team (2022). </w:t>
      </w:r>
      <w:r>
        <w:rPr>
          <w:i/>
          <w:iCs/>
        </w:rPr>
        <w:t>11 Coaching in the Workplace Examples</w:t>
      </w:r>
      <w:r>
        <w:t>. [online] Indeed Career Guide. Available at: https://www.indeed.com/career-advice/career-development/coaching-scenario-examples.</w:t>
      </w:r>
    </w:p>
    <w:p w14:paraId="02D3679B" w14:textId="77777777" w:rsidR="00F654C5" w:rsidRDefault="00F654C5" w:rsidP="00F654C5">
      <w:pPr>
        <w:pStyle w:val="NormalWeb"/>
        <w:spacing w:before="0" w:beforeAutospacing="0" w:after="240" w:afterAutospacing="0" w:line="360" w:lineRule="auto"/>
      </w:pPr>
      <w:r>
        <w:t xml:space="preserve">Jeffrey Hull (2015). </w:t>
      </w:r>
      <w:r>
        <w:rPr>
          <w:i/>
          <w:iCs/>
        </w:rPr>
        <w:t>Internal vs External Coaching</w:t>
      </w:r>
      <w:r>
        <w:t>. [online] Institute of Coaching. Available at: https://instituteofcoaching.org/resources/internal-vs-external-coaching.</w:t>
      </w:r>
    </w:p>
    <w:p w14:paraId="033A4502" w14:textId="77777777" w:rsidR="00F654C5" w:rsidRDefault="00F654C5" w:rsidP="00F654C5">
      <w:pPr>
        <w:pStyle w:val="NormalWeb"/>
        <w:spacing w:before="0" w:beforeAutospacing="0" w:after="240" w:afterAutospacing="0" w:line="360" w:lineRule="auto"/>
      </w:pPr>
      <w:r>
        <w:lastRenderedPageBreak/>
        <w:t xml:space="preserve">Kanter, R.M. (2012). </w:t>
      </w:r>
      <w:r>
        <w:rPr>
          <w:i/>
          <w:iCs/>
        </w:rPr>
        <w:t>Ten reasons people resist change</w:t>
      </w:r>
      <w:r>
        <w:t>. [online] Harvard Business Review. Available at: https://hbr.org/2012/09/ten-reasons-people-resist-chang.</w:t>
      </w:r>
    </w:p>
    <w:p w14:paraId="6D760AD5" w14:textId="77777777" w:rsidR="00F654C5" w:rsidRDefault="00F654C5" w:rsidP="00F654C5">
      <w:pPr>
        <w:pStyle w:val="NormalWeb"/>
        <w:spacing w:before="0" w:beforeAutospacing="0" w:after="240" w:afterAutospacing="0" w:line="360" w:lineRule="auto"/>
      </w:pPr>
      <w:r>
        <w:t xml:space="preserve">Kelly, B. (2021). </w:t>
      </w:r>
      <w:r>
        <w:rPr>
          <w:i/>
          <w:iCs/>
        </w:rPr>
        <w:t>What Percent Of Communication Is Body Language?</w:t>
      </w:r>
      <w:r>
        <w:t xml:space="preserve"> [online] PeepStrategy.com. Available at: https://peepstrategy.com/what-percent-of-communication-is-body-language/.</w:t>
      </w:r>
    </w:p>
    <w:p w14:paraId="648A8B8D" w14:textId="77777777" w:rsidR="00F654C5" w:rsidRDefault="00F654C5" w:rsidP="00F654C5">
      <w:pPr>
        <w:pStyle w:val="NormalWeb"/>
        <w:spacing w:before="0" w:beforeAutospacing="0" w:after="240" w:afterAutospacing="0" w:line="360" w:lineRule="auto"/>
      </w:pPr>
      <w:r>
        <w:t xml:space="preserve">Kolb, D. (2015). </w:t>
      </w:r>
      <w:r>
        <w:rPr>
          <w:i/>
          <w:iCs/>
        </w:rPr>
        <w:t>Experiential Learning: Experience as the Source of Learning and Development</w:t>
      </w:r>
      <w:r>
        <w:t>. 2nd ed. Upper Saddle River, New Jersey: Pearson Education, Inc.</w:t>
      </w:r>
    </w:p>
    <w:p w14:paraId="32189470" w14:textId="77777777" w:rsidR="00F654C5" w:rsidRDefault="00F654C5" w:rsidP="00F654C5">
      <w:pPr>
        <w:pStyle w:val="NormalWeb"/>
        <w:spacing w:before="0" w:beforeAutospacing="0" w:after="240" w:afterAutospacing="0" w:line="360" w:lineRule="auto"/>
      </w:pPr>
      <w:r>
        <w:t xml:space="preserve">Krasinski, D. (2021). </w:t>
      </w:r>
      <w:r>
        <w:rPr>
          <w:i/>
          <w:iCs/>
        </w:rPr>
        <w:t>What is the Difference Between Coaching and Mentoring?</w:t>
      </w:r>
      <w:r>
        <w:t xml:space="preserve"> [online] Maestro. Available at: https://maestrolearning.com/blogs/coaching-and-mentoring/.</w:t>
      </w:r>
    </w:p>
    <w:p w14:paraId="74035BF5" w14:textId="77777777" w:rsidR="00F654C5" w:rsidRDefault="00F654C5" w:rsidP="00F654C5">
      <w:pPr>
        <w:pStyle w:val="NormalWeb"/>
        <w:spacing w:before="0" w:beforeAutospacing="0" w:after="240" w:afterAutospacing="0" w:line="360" w:lineRule="auto"/>
      </w:pPr>
      <w:r>
        <w:t xml:space="preserve">Matuson, R. (2016). </w:t>
      </w:r>
      <w:r>
        <w:rPr>
          <w:i/>
          <w:iCs/>
        </w:rPr>
        <w:t>Should You Work With An Internal Or External Coach?</w:t>
      </w:r>
      <w:r>
        <w:t xml:space="preserve"> [online] Forbes. Available at: https://www.forbes.com/sites/robertamatuson/2016/05/10/inside-outside-coaching/ [Accessed 7 Dec. 2023].</w:t>
      </w:r>
    </w:p>
    <w:p w14:paraId="3FEBCCF3" w14:textId="77777777" w:rsidR="00F654C5" w:rsidRDefault="00F654C5" w:rsidP="00F654C5">
      <w:pPr>
        <w:pStyle w:val="NormalWeb"/>
        <w:spacing w:before="0" w:beforeAutospacing="0" w:after="240" w:afterAutospacing="0" w:line="360" w:lineRule="auto"/>
      </w:pPr>
      <w:r>
        <w:t xml:space="preserve">McLeod, J. and Henderson, M. (2003). Does workplace counselling work? </w:t>
      </w:r>
      <w:r>
        <w:rPr>
          <w:i/>
          <w:iCs/>
        </w:rPr>
        <w:t>British Journal of Psychiatry</w:t>
      </w:r>
      <w:r>
        <w:t>, [online] 182(2), pp.103–104. doi:https://doi.org/10.1192/bjp.182.2.103.</w:t>
      </w:r>
    </w:p>
    <w:p w14:paraId="5422655C" w14:textId="77777777" w:rsidR="00F654C5" w:rsidRDefault="00F654C5" w:rsidP="00F654C5">
      <w:pPr>
        <w:pStyle w:val="NormalWeb"/>
        <w:spacing w:before="0" w:beforeAutospacing="0" w:after="240" w:afterAutospacing="0" w:line="360" w:lineRule="auto"/>
      </w:pPr>
      <w:r>
        <w:t xml:space="preserve">Michigan State University (2021). </w:t>
      </w:r>
      <w:r>
        <w:rPr>
          <w:i/>
          <w:iCs/>
        </w:rPr>
        <w:t>What Is Change Management?</w:t>
      </w:r>
      <w:r>
        <w:t xml:space="preserve"> [online] Michiganstateuniversityonline.com. Available at: https://www.michiganstateuniversityonline.com/resources/leadership/what-is-change-management/.</w:t>
      </w:r>
    </w:p>
    <w:p w14:paraId="46976784" w14:textId="77777777" w:rsidR="00F654C5" w:rsidRDefault="00F654C5" w:rsidP="00F654C5">
      <w:pPr>
        <w:pStyle w:val="NormalWeb"/>
        <w:spacing w:before="0" w:beforeAutospacing="0" w:after="240" w:afterAutospacing="0" w:line="360" w:lineRule="auto"/>
      </w:pPr>
      <w:r>
        <w:t xml:space="preserve">Mukherjee, J. (2022). </w:t>
      </w:r>
      <w:r>
        <w:rPr>
          <w:i/>
          <w:iCs/>
        </w:rPr>
        <w:t>The Importance of Networking for Coaches</w:t>
      </w:r>
      <w:r>
        <w:t>. [online] simply.coach. Available at: https://simply.coach/blog/the-importance-of-networking-for-coaches/.</w:t>
      </w:r>
    </w:p>
    <w:p w14:paraId="396B1EC7" w14:textId="77777777" w:rsidR="00F654C5" w:rsidRDefault="00F654C5" w:rsidP="00F654C5">
      <w:pPr>
        <w:pStyle w:val="NormalWeb"/>
        <w:spacing w:before="0" w:beforeAutospacing="0" w:after="240" w:afterAutospacing="0" w:line="360" w:lineRule="auto"/>
      </w:pPr>
      <w:r>
        <w:t xml:space="preserve">Raza, M. (2019). </w:t>
      </w:r>
      <w:r>
        <w:rPr>
          <w:i/>
          <w:iCs/>
        </w:rPr>
        <w:t>Lewin’s 3 Stage Model of Change Explained</w:t>
      </w:r>
      <w:r>
        <w:t>. [online] BMC Blogs. Available at: https://www.bmc.com/blogs/lewin-three-stage-model-change/.</w:t>
      </w:r>
    </w:p>
    <w:p w14:paraId="5D887A61" w14:textId="77777777" w:rsidR="00F654C5" w:rsidRDefault="00F654C5" w:rsidP="00F654C5">
      <w:pPr>
        <w:pStyle w:val="NormalWeb"/>
        <w:spacing w:before="0" w:beforeAutospacing="0" w:after="240" w:afterAutospacing="0" w:line="360" w:lineRule="auto"/>
      </w:pPr>
      <w:r>
        <w:t xml:space="preserve">Sinek, S. (2018). </w:t>
      </w:r>
      <w:r>
        <w:rPr>
          <w:i/>
          <w:iCs/>
        </w:rPr>
        <w:t>What does it mean to be a mentor?</w:t>
      </w:r>
      <w:r>
        <w:t xml:space="preserve"> [online] www.youtube.com. Available at: https://www.youtube.com/watch?v=lFUXtURI-Dk&amp;ab_channel=SimonSinek [Accessed 7 Dec. 2023].</w:t>
      </w:r>
    </w:p>
    <w:p w14:paraId="57CBBD05" w14:textId="77777777" w:rsidR="00F654C5" w:rsidRDefault="00F654C5" w:rsidP="00F654C5">
      <w:pPr>
        <w:pStyle w:val="NormalWeb"/>
        <w:spacing w:before="0" w:beforeAutospacing="0" w:after="240" w:afterAutospacing="0" w:line="360" w:lineRule="auto"/>
      </w:pPr>
      <w:r>
        <w:t xml:space="preserve">Stowell, S., Newton, C. and Mead, E. (2019). </w:t>
      </w:r>
      <w:r>
        <w:rPr>
          <w:i/>
          <w:iCs/>
        </w:rPr>
        <w:t>Coaching for Results</w:t>
      </w:r>
      <w:r>
        <w:t>.</w:t>
      </w:r>
    </w:p>
    <w:p w14:paraId="3E1F443B" w14:textId="77777777" w:rsidR="00F654C5" w:rsidRDefault="00F654C5" w:rsidP="00F654C5">
      <w:pPr>
        <w:pStyle w:val="NormalWeb"/>
        <w:spacing w:before="0" w:beforeAutospacing="0" w:after="240" w:afterAutospacing="0" w:line="360" w:lineRule="auto"/>
      </w:pPr>
      <w:r>
        <w:lastRenderedPageBreak/>
        <w:t xml:space="preserve">The Open University (2021). </w:t>
      </w:r>
      <w:r>
        <w:rPr>
          <w:i/>
          <w:iCs/>
        </w:rPr>
        <w:t>Develop your career: Personal development plan (PDP) - Help Centre - Open University</w:t>
      </w:r>
      <w:r>
        <w:t>. [online] Open.ac.uk. Available at: https://help.open.ac.uk/pdp.</w:t>
      </w:r>
    </w:p>
    <w:p w14:paraId="508955FD" w14:textId="77777777" w:rsidR="00F654C5" w:rsidRDefault="00F654C5" w:rsidP="00F654C5">
      <w:pPr>
        <w:pStyle w:val="NormalWeb"/>
        <w:spacing w:before="0" w:beforeAutospacing="0" w:after="240" w:afterAutospacing="0" w:line="360" w:lineRule="auto"/>
      </w:pPr>
      <w:r>
        <w:t xml:space="preserve">University of Southampton (2018). </w:t>
      </w:r>
      <w:r>
        <w:rPr>
          <w:i/>
          <w:iCs/>
        </w:rPr>
        <w:t>what-is-mentoring | Professional Development | University of Southampton</w:t>
      </w:r>
      <w:r>
        <w:t>. [online] www.southampton.ac.uk. Available at: https://www.southampton.ac.uk/professional-development/mentoring/what-is-mentoring.page.</w:t>
      </w:r>
    </w:p>
    <w:p w14:paraId="3FB49A7C" w14:textId="77777777" w:rsidR="00F654C5" w:rsidRDefault="00F654C5" w:rsidP="00F654C5">
      <w:pPr>
        <w:pStyle w:val="NormalWeb"/>
        <w:spacing w:before="0" w:beforeAutospacing="0" w:after="240" w:afterAutospacing="0" w:line="360" w:lineRule="auto"/>
      </w:pPr>
      <w:r>
        <w:t xml:space="preserve">Walsh, M. (2021). </w:t>
      </w:r>
      <w:r>
        <w:rPr>
          <w:i/>
          <w:iCs/>
        </w:rPr>
        <w:t>CIPD Community</w:t>
      </w:r>
      <w:r>
        <w:t>. [online] community.cipd.co.uk. Available at: https://community.cipd.co.uk/cipd-blogs/b/cipd_member_blog/posts/what-does-it-mean-to-coach-as-a-line-manager#:~:text=Line%20managers%20need%20to%20develop%20skills%20to%20reflect [Accessed 7 Dec. 2023].</w:t>
      </w:r>
    </w:p>
    <w:p w14:paraId="146994D4" w14:textId="55FF738D" w:rsidR="00F654C5" w:rsidRDefault="00F654C5">
      <w:r>
        <w:br w:type="page"/>
      </w:r>
    </w:p>
    <w:p w14:paraId="4400D6E4" w14:textId="77777777" w:rsidR="00F654C5" w:rsidRPr="00F654C5" w:rsidRDefault="00F654C5" w:rsidP="00F654C5"/>
    <w:p w14:paraId="4193F801" w14:textId="741051F8" w:rsidR="00694A82" w:rsidRDefault="00694A82" w:rsidP="00694A82">
      <w:pPr>
        <w:pStyle w:val="Heading1"/>
      </w:pPr>
      <w:bookmarkStart w:id="12" w:name="_Toc152879388"/>
      <w:r>
        <w:t>7.0 Appendices</w:t>
      </w:r>
      <w:bookmarkEnd w:id="12"/>
    </w:p>
    <w:tbl>
      <w:tblPr>
        <w:tblStyle w:val="TableGrid"/>
        <w:tblW w:w="0" w:type="auto"/>
        <w:tblLook w:val="04A0" w:firstRow="1" w:lastRow="0" w:firstColumn="1" w:lastColumn="0" w:noHBand="0" w:noVBand="1"/>
      </w:tblPr>
      <w:tblGrid>
        <w:gridCol w:w="1122"/>
        <w:gridCol w:w="3425"/>
        <w:gridCol w:w="1595"/>
        <w:gridCol w:w="2874"/>
      </w:tblGrid>
      <w:tr w:rsidR="007979B7" w14:paraId="7AE80F01" w14:textId="77777777" w:rsidTr="00A96EB2">
        <w:tc>
          <w:tcPr>
            <w:tcW w:w="0" w:type="auto"/>
          </w:tcPr>
          <w:p w14:paraId="33CAF330" w14:textId="77777777" w:rsidR="007979B7" w:rsidRDefault="007979B7" w:rsidP="007979B7"/>
        </w:tc>
        <w:tc>
          <w:tcPr>
            <w:tcW w:w="0" w:type="auto"/>
          </w:tcPr>
          <w:p w14:paraId="0BE05833" w14:textId="594C6BC8" w:rsidR="007979B7" w:rsidRDefault="007979B7" w:rsidP="007979B7">
            <w:r>
              <w:t>actions</w:t>
            </w:r>
          </w:p>
        </w:tc>
        <w:tc>
          <w:tcPr>
            <w:tcW w:w="0" w:type="auto"/>
          </w:tcPr>
          <w:p w14:paraId="38A45540" w14:textId="65F73C99" w:rsidR="007979B7" w:rsidRDefault="007979B7" w:rsidP="007979B7">
            <w:r>
              <w:t>deadline</w:t>
            </w:r>
          </w:p>
        </w:tc>
        <w:tc>
          <w:tcPr>
            <w:tcW w:w="0" w:type="auto"/>
          </w:tcPr>
          <w:p w14:paraId="13673EFC" w14:textId="7DDF47BD" w:rsidR="007979B7" w:rsidRDefault="007979B7" w:rsidP="007979B7">
            <w:r>
              <w:t>outcome</w:t>
            </w:r>
          </w:p>
        </w:tc>
      </w:tr>
      <w:tr w:rsidR="007979B7" w14:paraId="6A7CF582" w14:textId="77777777" w:rsidTr="00A96EB2">
        <w:tc>
          <w:tcPr>
            <w:tcW w:w="0" w:type="auto"/>
          </w:tcPr>
          <w:p w14:paraId="339481D0" w14:textId="6DDE464C" w:rsidR="007979B7" w:rsidRDefault="007979B7" w:rsidP="00A96EB2">
            <w:pPr>
              <w:jc w:val="center"/>
            </w:pPr>
            <w:r>
              <w:t>Lack of pauses</w:t>
            </w:r>
          </w:p>
        </w:tc>
        <w:tc>
          <w:tcPr>
            <w:tcW w:w="0" w:type="auto"/>
          </w:tcPr>
          <w:p w14:paraId="6344EA7E" w14:textId="033BCB86" w:rsidR="007979B7" w:rsidRDefault="00D6180A" w:rsidP="00A96EB2">
            <w:pPr>
              <w:jc w:val="center"/>
            </w:pPr>
            <w:r>
              <w:t xml:space="preserve">I believe that in a real coaching situation I will be using enough </w:t>
            </w:r>
            <w:r w:rsidR="0053782F">
              <w:t>pauses as</w:t>
            </w:r>
            <w:r>
              <w:t xml:space="preserve"> I will have no prior knowledge of the issue at hand</w:t>
            </w:r>
          </w:p>
        </w:tc>
        <w:tc>
          <w:tcPr>
            <w:tcW w:w="0" w:type="auto"/>
          </w:tcPr>
          <w:p w14:paraId="65E4CD1F" w14:textId="27FB752D" w:rsidR="007979B7" w:rsidRDefault="00D6180A" w:rsidP="00A96EB2">
            <w:pPr>
              <w:jc w:val="center"/>
            </w:pPr>
            <w:r>
              <w:t>N/A</w:t>
            </w:r>
          </w:p>
        </w:tc>
        <w:tc>
          <w:tcPr>
            <w:tcW w:w="0" w:type="auto"/>
          </w:tcPr>
          <w:p w14:paraId="159E06F1" w14:textId="314D6381" w:rsidR="007979B7" w:rsidRDefault="0053782F" w:rsidP="00A96EB2">
            <w:pPr>
              <w:jc w:val="center"/>
            </w:pPr>
            <w:r>
              <w:t>A more</w:t>
            </w:r>
            <w:r w:rsidR="00D6180A">
              <w:t xml:space="preserve"> natural flow of  the conversation</w:t>
            </w:r>
          </w:p>
        </w:tc>
      </w:tr>
      <w:tr w:rsidR="007979B7" w14:paraId="7166E14F" w14:textId="77777777" w:rsidTr="00A96EB2">
        <w:tc>
          <w:tcPr>
            <w:tcW w:w="0" w:type="auto"/>
          </w:tcPr>
          <w:p w14:paraId="56E371A3" w14:textId="74CAFA3E" w:rsidR="007979B7" w:rsidRDefault="00D6180A" w:rsidP="00A96EB2">
            <w:pPr>
              <w:jc w:val="center"/>
            </w:pPr>
            <w:r>
              <w:t>Body language</w:t>
            </w:r>
          </w:p>
        </w:tc>
        <w:tc>
          <w:tcPr>
            <w:tcW w:w="0" w:type="auto"/>
          </w:tcPr>
          <w:p w14:paraId="6E8B6C41" w14:textId="29EF0487" w:rsidR="007979B7" w:rsidRDefault="00D6180A" w:rsidP="00A96EB2">
            <w:pPr>
              <w:jc w:val="center"/>
            </w:pPr>
            <w:r>
              <w:t>I will learn from experience</w:t>
            </w:r>
            <w:r w:rsidR="004554C8">
              <w:t>d</w:t>
            </w:r>
            <w:r>
              <w:t xml:space="preserve"> coaches online. I will also seek critical feedback from my colleagues </w:t>
            </w:r>
            <w:r w:rsidR="0053782F">
              <w:t>and peers</w:t>
            </w:r>
          </w:p>
        </w:tc>
        <w:tc>
          <w:tcPr>
            <w:tcW w:w="0" w:type="auto"/>
          </w:tcPr>
          <w:p w14:paraId="75C4E4FC" w14:textId="47CD1807" w:rsidR="007979B7" w:rsidRDefault="0053782F" w:rsidP="00A96EB2">
            <w:pPr>
              <w:jc w:val="center"/>
            </w:pPr>
            <w:r>
              <w:t>I will try to achieve this within the next year</w:t>
            </w:r>
          </w:p>
        </w:tc>
        <w:tc>
          <w:tcPr>
            <w:tcW w:w="0" w:type="auto"/>
          </w:tcPr>
          <w:p w14:paraId="1D917CA1" w14:textId="4E445800" w:rsidR="007979B7" w:rsidRDefault="0053782F" w:rsidP="00A96EB2">
            <w:pPr>
              <w:jc w:val="center"/>
            </w:pPr>
            <w:r>
              <w:t>I will be more certain I</w:t>
            </w:r>
            <w:r w:rsidR="004554C8">
              <w:t>n</w:t>
            </w:r>
            <w:r>
              <w:t xml:space="preserve"> my abilities to coach</w:t>
            </w:r>
          </w:p>
        </w:tc>
      </w:tr>
      <w:tr w:rsidR="007979B7" w14:paraId="6E25735F" w14:textId="77777777" w:rsidTr="00A96EB2">
        <w:tc>
          <w:tcPr>
            <w:tcW w:w="0" w:type="auto"/>
          </w:tcPr>
          <w:p w14:paraId="12DE9614" w14:textId="518D6703" w:rsidR="007979B7" w:rsidRDefault="0053782F" w:rsidP="00A96EB2">
            <w:pPr>
              <w:jc w:val="center"/>
            </w:pPr>
            <w:r>
              <w:t>Taking notes</w:t>
            </w:r>
          </w:p>
        </w:tc>
        <w:tc>
          <w:tcPr>
            <w:tcW w:w="0" w:type="auto"/>
          </w:tcPr>
          <w:p w14:paraId="003032D8" w14:textId="38B5D23B" w:rsidR="007979B7" w:rsidRDefault="0053782F" w:rsidP="00A96EB2">
            <w:pPr>
              <w:jc w:val="center"/>
            </w:pPr>
            <w:r>
              <w:t>I have noticed that taking notes takes away from my ability  to listen deeply</w:t>
            </w:r>
            <w:r w:rsidR="004554C8">
              <w:t>.</w:t>
            </w:r>
            <w:r>
              <w:t xml:space="preserve"> I believe that I could make use of a voice recording device</w:t>
            </w:r>
          </w:p>
        </w:tc>
        <w:tc>
          <w:tcPr>
            <w:tcW w:w="0" w:type="auto"/>
          </w:tcPr>
          <w:p w14:paraId="541B3713" w14:textId="40756DEE" w:rsidR="007979B7" w:rsidRDefault="0053782F" w:rsidP="00A96EB2">
            <w:pPr>
              <w:jc w:val="center"/>
            </w:pPr>
            <w:r>
              <w:t>1 week</w:t>
            </w:r>
          </w:p>
        </w:tc>
        <w:tc>
          <w:tcPr>
            <w:tcW w:w="0" w:type="auto"/>
          </w:tcPr>
          <w:p w14:paraId="331CACFF" w14:textId="324EE9BE" w:rsidR="007979B7" w:rsidRDefault="0053782F" w:rsidP="00A96EB2">
            <w:pPr>
              <w:jc w:val="center"/>
            </w:pPr>
            <w:r>
              <w:t>I will be able to better focus on my coachee and I will be able to review our conversation if I need to</w:t>
            </w:r>
          </w:p>
        </w:tc>
      </w:tr>
    </w:tbl>
    <w:p w14:paraId="3D787C44" w14:textId="77777777" w:rsidR="007979B7" w:rsidRPr="007979B7" w:rsidRDefault="007979B7" w:rsidP="007979B7"/>
    <w:sectPr w:rsidR="007979B7" w:rsidRPr="007979B7" w:rsidSect="001806B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whitney-medium">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F5BB7"/>
    <w:multiLevelType w:val="hybridMultilevel"/>
    <w:tmpl w:val="83607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A96A3B"/>
    <w:multiLevelType w:val="hybridMultilevel"/>
    <w:tmpl w:val="E8245CFE"/>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6A59DC"/>
    <w:multiLevelType w:val="hybridMultilevel"/>
    <w:tmpl w:val="938A7FC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0C7B16"/>
    <w:multiLevelType w:val="hybridMultilevel"/>
    <w:tmpl w:val="B6822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8195946">
    <w:abstractNumId w:val="3"/>
  </w:num>
  <w:num w:numId="2" w16cid:durableId="1133601865">
    <w:abstractNumId w:val="1"/>
  </w:num>
  <w:num w:numId="3" w16cid:durableId="341981805">
    <w:abstractNumId w:val="0"/>
  </w:num>
  <w:num w:numId="4" w16cid:durableId="17275346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75B"/>
    <w:rsid w:val="000006B6"/>
    <w:rsid w:val="00025B67"/>
    <w:rsid w:val="00043C0F"/>
    <w:rsid w:val="000E45F4"/>
    <w:rsid w:val="00106050"/>
    <w:rsid w:val="00120F69"/>
    <w:rsid w:val="001216FE"/>
    <w:rsid w:val="001806B6"/>
    <w:rsid w:val="00213731"/>
    <w:rsid w:val="00215052"/>
    <w:rsid w:val="002467B5"/>
    <w:rsid w:val="00283125"/>
    <w:rsid w:val="002E2B86"/>
    <w:rsid w:val="002E38A4"/>
    <w:rsid w:val="003109C0"/>
    <w:rsid w:val="003871A7"/>
    <w:rsid w:val="003D4690"/>
    <w:rsid w:val="004554C8"/>
    <w:rsid w:val="004A668C"/>
    <w:rsid w:val="004C32C7"/>
    <w:rsid w:val="00514769"/>
    <w:rsid w:val="005237DE"/>
    <w:rsid w:val="00534AE6"/>
    <w:rsid w:val="00536025"/>
    <w:rsid w:val="0053782F"/>
    <w:rsid w:val="005C73B5"/>
    <w:rsid w:val="006178E6"/>
    <w:rsid w:val="00621B91"/>
    <w:rsid w:val="00622780"/>
    <w:rsid w:val="00672E22"/>
    <w:rsid w:val="006855D6"/>
    <w:rsid w:val="00694A82"/>
    <w:rsid w:val="00696618"/>
    <w:rsid w:val="006E335B"/>
    <w:rsid w:val="006F4C29"/>
    <w:rsid w:val="00746261"/>
    <w:rsid w:val="0076660A"/>
    <w:rsid w:val="007979B7"/>
    <w:rsid w:val="00803353"/>
    <w:rsid w:val="008240BB"/>
    <w:rsid w:val="008256A9"/>
    <w:rsid w:val="008818B4"/>
    <w:rsid w:val="008F10E7"/>
    <w:rsid w:val="0092041F"/>
    <w:rsid w:val="009240E0"/>
    <w:rsid w:val="009503CE"/>
    <w:rsid w:val="00971FD0"/>
    <w:rsid w:val="00980B7F"/>
    <w:rsid w:val="009A3087"/>
    <w:rsid w:val="009B5793"/>
    <w:rsid w:val="009E600C"/>
    <w:rsid w:val="009E7FEA"/>
    <w:rsid w:val="00A04412"/>
    <w:rsid w:val="00A545CE"/>
    <w:rsid w:val="00A67E7D"/>
    <w:rsid w:val="00A96EB2"/>
    <w:rsid w:val="00AC2DAF"/>
    <w:rsid w:val="00AD5619"/>
    <w:rsid w:val="00AF1DB9"/>
    <w:rsid w:val="00B77CA5"/>
    <w:rsid w:val="00B97198"/>
    <w:rsid w:val="00BB7E59"/>
    <w:rsid w:val="00BC60EF"/>
    <w:rsid w:val="00BF475B"/>
    <w:rsid w:val="00BF6B8A"/>
    <w:rsid w:val="00C75C16"/>
    <w:rsid w:val="00CF0568"/>
    <w:rsid w:val="00CF2900"/>
    <w:rsid w:val="00D6006A"/>
    <w:rsid w:val="00D6180A"/>
    <w:rsid w:val="00D95EC2"/>
    <w:rsid w:val="00DD1963"/>
    <w:rsid w:val="00DD3BEA"/>
    <w:rsid w:val="00DE0091"/>
    <w:rsid w:val="00E56B35"/>
    <w:rsid w:val="00E67E41"/>
    <w:rsid w:val="00E95070"/>
    <w:rsid w:val="00F0315C"/>
    <w:rsid w:val="00F359A6"/>
    <w:rsid w:val="00F654C5"/>
    <w:rsid w:val="00F97664"/>
    <w:rsid w:val="00FA4825"/>
    <w:rsid w:val="00FD0956"/>
    <w:rsid w:val="00FF4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303CA"/>
  <w15:chartTrackingRefBased/>
  <w15:docId w15:val="{82AB17C8-B1DC-4CEC-95C7-8F81DC1C8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06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806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E2B8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806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806B6"/>
    <w:rPr>
      <w:rFonts w:eastAsiaTheme="minorEastAsia"/>
      <w:lang w:val="en-US"/>
    </w:rPr>
  </w:style>
  <w:style w:type="character" w:customStyle="1" w:styleId="Heading1Char">
    <w:name w:val="Heading 1 Char"/>
    <w:basedOn w:val="DefaultParagraphFont"/>
    <w:link w:val="Heading1"/>
    <w:uiPriority w:val="9"/>
    <w:rsid w:val="001806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806B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E2B86"/>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94A82"/>
    <w:pPr>
      <w:outlineLvl w:val="9"/>
    </w:pPr>
    <w:rPr>
      <w:lang w:val="en-US"/>
    </w:rPr>
  </w:style>
  <w:style w:type="paragraph" w:styleId="TOC1">
    <w:name w:val="toc 1"/>
    <w:basedOn w:val="Normal"/>
    <w:next w:val="Normal"/>
    <w:autoRedefine/>
    <w:uiPriority w:val="39"/>
    <w:unhideWhenUsed/>
    <w:rsid w:val="00694A82"/>
    <w:pPr>
      <w:spacing w:after="100"/>
    </w:pPr>
  </w:style>
  <w:style w:type="paragraph" w:styleId="TOC2">
    <w:name w:val="toc 2"/>
    <w:basedOn w:val="Normal"/>
    <w:next w:val="Normal"/>
    <w:autoRedefine/>
    <w:uiPriority w:val="39"/>
    <w:unhideWhenUsed/>
    <w:rsid w:val="00694A82"/>
    <w:pPr>
      <w:spacing w:after="100"/>
      <w:ind w:left="220"/>
    </w:pPr>
  </w:style>
  <w:style w:type="paragraph" w:styleId="TOC3">
    <w:name w:val="toc 3"/>
    <w:basedOn w:val="Normal"/>
    <w:next w:val="Normal"/>
    <w:autoRedefine/>
    <w:uiPriority w:val="39"/>
    <w:unhideWhenUsed/>
    <w:rsid w:val="00694A82"/>
    <w:pPr>
      <w:spacing w:after="100"/>
      <w:ind w:left="440"/>
    </w:pPr>
  </w:style>
  <w:style w:type="character" w:styleId="Hyperlink">
    <w:name w:val="Hyperlink"/>
    <w:basedOn w:val="DefaultParagraphFont"/>
    <w:uiPriority w:val="99"/>
    <w:unhideWhenUsed/>
    <w:rsid w:val="00694A82"/>
    <w:rPr>
      <w:color w:val="0563C1" w:themeColor="hyperlink"/>
      <w:u w:val="single"/>
    </w:rPr>
  </w:style>
  <w:style w:type="paragraph" w:styleId="ListParagraph">
    <w:name w:val="List Paragraph"/>
    <w:basedOn w:val="Normal"/>
    <w:uiPriority w:val="34"/>
    <w:qFormat/>
    <w:rsid w:val="00C75C16"/>
    <w:pPr>
      <w:ind w:left="720"/>
      <w:contextualSpacing/>
    </w:pPr>
  </w:style>
  <w:style w:type="paragraph" w:customStyle="1" w:styleId="p1">
    <w:name w:val="p1"/>
    <w:basedOn w:val="Normal"/>
    <w:rsid w:val="009503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F654C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7979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627207">
      <w:bodyDiv w:val="1"/>
      <w:marLeft w:val="0"/>
      <w:marRight w:val="0"/>
      <w:marTop w:val="0"/>
      <w:marBottom w:val="0"/>
      <w:divBdr>
        <w:top w:val="none" w:sz="0" w:space="0" w:color="auto"/>
        <w:left w:val="none" w:sz="0" w:space="0" w:color="auto"/>
        <w:bottom w:val="none" w:sz="0" w:space="0" w:color="auto"/>
        <w:right w:val="none" w:sz="0" w:space="0" w:color="auto"/>
      </w:divBdr>
    </w:div>
    <w:div w:id="1265844580">
      <w:bodyDiv w:val="1"/>
      <w:marLeft w:val="0"/>
      <w:marRight w:val="0"/>
      <w:marTop w:val="0"/>
      <w:marBottom w:val="0"/>
      <w:divBdr>
        <w:top w:val="none" w:sz="0" w:space="0" w:color="auto"/>
        <w:left w:val="none" w:sz="0" w:space="0" w:color="auto"/>
        <w:bottom w:val="none" w:sz="0" w:space="0" w:color="auto"/>
        <w:right w:val="none" w:sz="0" w:space="0" w:color="auto"/>
      </w:divBdr>
      <w:divsChild>
        <w:div w:id="2856219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2027285@student.uwtsd.ac.uk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4840</TotalTime>
  <Pages>15</Pages>
  <Words>4064</Words>
  <Characters>23169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Overview of coaching, mentoring, and other learning interventions and a critical reflection on undertaken coaching session</vt:lpstr>
    </vt:vector>
  </TitlesOfParts>
  <Company/>
  <LinksUpToDate>false</LinksUpToDate>
  <CharactersWithSpaces>27179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Overview of coaching, mentoring, and other learning interventions and a critical reflection on undertaken coaching session</dc:title>
  <dc:subject>Coaching and Mentoring (BMSW6007_SWAN)</dc:subject>
  <dc:creator>Georgi Dudev (2027285)</dc:creator>
  <cp:keywords/>
  <dc:description/>
  <cp:lastModifiedBy>Georgi Dudev</cp:lastModifiedBy>
  <cp:revision>37</cp:revision>
  <dcterms:created xsi:type="dcterms:W3CDTF">2023-11-29T13:48:00Z</dcterms:created>
  <dcterms:modified xsi:type="dcterms:W3CDTF">2023-12-07T22:17:00Z</dcterms:modified>
</cp:coreProperties>
</file>