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A9A57" w14:textId="77777777" w:rsidR="0079459C" w:rsidRPr="00502EF9" w:rsidRDefault="0079459C">
      <w:pPr>
        <w:jc w:val="center"/>
        <w:rPr>
          <w:b/>
          <w:bCs/>
          <w:sz w:val="32"/>
          <w:szCs w:val="32"/>
        </w:rPr>
      </w:pPr>
    </w:p>
    <w:p w14:paraId="73FFE374" w14:textId="3D013C68" w:rsidR="0079459C" w:rsidRPr="00502EF9" w:rsidRDefault="00036170">
      <w:pPr>
        <w:jc w:val="center"/>
        <w:rPr>
          <w:b/>
          <w:bCs/>
          <w:sz w:val="32"/>
          <w:szCs w:val="32"/>
        </w:rPr>
      </w:pPr>
      <w:r w:rsidRPr="008C756A">
        <w:rPr>
          <w:b/>
          <w:bCs/>
          <w:noProof/>
          <w:sz w:val="40"/>
          <w:szCs w:val="40"/>
          <w:lang w:val="en-US"/>
        </w:rPr>
        <w:drawing>
          <wp:inline distT="0" distB="0" distL="0" distR="0" wp14:anchorId="73772EE1" wp14:editId="3E4E6A6B">
            <wp:extent cx="2565400" cy="1417320"/>
            <wp:effectExtent l="0" t="0" r="6350" b="0"/>
            <wp:docPr id="364415467" name="Picture 6"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15467" name="Picture 6" descr="A black and yellow logo&#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565400" cy="1417320"/>
                    </a:xfrm>
                    <a:prstGeom prst="rect">
                      <a:avLst/>
                    </a:prstGeom>
                  </pic:spPr>
                </pic:pic>
              </a:graphicData>
            </a:graphic>
          </wp:inline>
        </w:drawing>
      </w:r>
    </w:p>
    <w:p w14:paraId="3AC5CFE7" w14:textId="77777777" w:rsidR="0079459C" w:rsidRPr="00502EF9" w:rsidRDefault="0079459C">
      <w:pPr>
        <w:jc w:val="center"/>
        <w:rPr>
          <w:b/>
          <w:bCs/>
          <w:sz w:val="32"/>
          <w:szCs w:val="32"/>
        </w:rPr>
      </w:pPr>
    </w:p>
    <w:p w14:paraId="20162AAA" w14:textId="34231DD3" w:rsidR="0079459C" w:rsidRPr="00EF23BB" w:rsidRDefault="00036170" w:rsidP="00036170">
      <w:pPr>
        <w:rPr>
          <w:b/>
          <w:bCs/>
          <w:sz w:val="28"/>
          <w:szCs w:val="28"/>
        </w:rPr>
      </w:pPr>
      <w:r>
        <w:rPr>
          <w:b/>
          <w:bCs/>
        </w:rPr>
        <w:t xml:space="preserve">                        </w:t>
      </w:r>
      <w:r w:rsidR="00000000" w:rsidRPr="00EF23BB">
        <w:rPr>
          <w:b/>
          <w:bCs/>
          <w:sz w:val="28"/>
          <w:szCs w:val="28"/>
        </w:rPr>
        <w:t>Programme: Master of Business Administration</w:t>
      </w:r>
    </w:p>
    <w:p w14:paraId="0D6F7741" w14:textId="77777777" w:rsidR="0079459C" w:rsidRPr="00EF23BB" w:rsidRDefault="00000000">
      <w:pPr>
        <w:jc w:val="center"/>
        <w:rPr>
          <w:b/>
          <w:bCs/>
          <w:sz w:val="28"/>
          <w:szCs w:val="28"/>
        </w:rPr>
      </w:pPr>
      <w:r w:rsidRPr="00EF23BB">
        <w:rPr>
          <w:b/>
          <w:bCs/>
          <w:sz w:val="28"/>
          <w:szCs w:val="28"/>
        </w:rPr>
        <w:t>Module: International Business Concepts</w:t>
      </w:r>
    </w:p>
    <w:p w14:paraId="083EB4A2" w14:textId="77777777" w:rsidR="0079459C" w:rsidRPr="00EF23BB" w:rsidRDefault="00000000">
      <w:pPr>
        <w:jc w:val="center"/>
        <w:rPr>
          <w:b/>
          <w:bCs/>
          <w:sz w:val="28"/>
          <w:szCs w:val="28"/>
        </w:rPr>
      </w:pPr>
      <w:r w:rsidRPr="00EF23BB">
        <w:rPr>
          <w:b/>
          <w:bCs/>
          <w:sz w:val="28"/>
          <w:szCs w:val="28"/>
        </w:rPr>
        <w:t>Module code: LCMB7034</w:t>
      </w:r>
    </w:p>
    <w:p w14:paraId="68A47148" w14:textId="77777777" w:rsidR="0079459C" w:rsidRDefault="00000000">
      <w:pPr>
        <w:jc w:val="center"/>
        <w:rPr>
          <w:b/>
          <w:bCs/>
          <w:sz w:val="28"/>
          <w:szCs w:val="28"/>
        </w:rPr>
      </w:pPr>
      <w:r w:rsidRPr="00EF23BB">
        <w:rPr>
          <w:b/>
          <w:bCs/>
          <w:sz w:val="28"/>
          <w:szCs w:val="28"/>
        </w:rPr>
        <w:t>Assignment Title: Report</w:t>
      </w:r>
    </w:p>
    <w:p w14:paraId="57E51C49" w14:textId="13544A5A" w:rsidR="00036170" w:rsidRPr="00EF23BB" w:rsidRDefault="00036170">
      <w:pPr>
        <w:jc w:val="center"/>
        <w:rPr>
          <w:b/>
          <w:bCs/>
          <w:sz w:val="28"/>
          <w:szCs w:val="28"/>
        </w:rPr>
      </w:pPr>
      <w:r>
        <w:rPr>
          <w:b/>
          <w:bCs/>
          <w:sz w:val="28"/>
          <w:szCs w:val="28"/>
        </w:rPr>
        <w:t>Company:</w:t>
      </w:r>
      <w:r w:rsidRPr="00036170">
        <w:t xml:space="preserve"> </w:t>
      </w:r>
      <w:r w:rsidRPr="00036170">
        <w:rPr>
          <w:b/>
          <w:bCs/>
          <w:sz w:val="28"/>
          <w:szCs w:val="28"/>
        </w:rPr>
        <w:t>Patagonia</w:t>
      </w:r>
    </w:p>
    <w:p w14:paraId="079ACD79" w14:textId="06006512" w:rsidR="0079459C" w:rsidRPr="00EF23BB" w:rsidRDefault="00000000">
      <w:pPr>
        <w:jc w:val="center"/>
        <w:rPr>
          <w:b/>
          <w:bCs/>
          <w:sz w:val="28"/>
          <w:szCs w:val="28"/>
        </w:rPr>
      </w:pPr>
      <w:r w:rsidRPr="00EF23BB">
        <w:rPr>
          <w:b/>
          <w:bCs/>
          <w:sz w:val="28"/>
          <w:szCs w:val="28"/>
        </w:rPr>
        <w:t>Student Id:</w:t>
      </w:r>
      <w:r w:rsidR="00EF23BB" w:rsidRPr="00EF23BB">
        <w:rPr>
          <w:b/>
          <w:bCs/>
          <w:sz w:val="28"/>
          <w:szCs w:val="28"/>
        </w:rPr>
        <w:t xml:space="preserve">  2423984</w:t>
      </w:r>
    </w:p>
    <w:p w14:paraId="58C9472A" w14:textId="7F30590D" w:rsidR="0079459C" w:rsidRPr="00EF23BB" w:rsidRDefault="00000000">
      <w:pPr>
        <w:jc w:val="center"/>
        <w:rPr>
          <w:b/>
          <w:bCs/>
          <w:sz w:val="28"/>
          <w:szCs w:val="28"/>
        </w:rPr>
      </w:pPr>
      <w:r w:rsidRPr="00EF23BB">
        <w:rPr>
          <w:b/>
          <w:bCs/>
          <w:sz w:val="28"/>
          <w:szCs w:val="28"/>
        </w:rPr>
        <w:t>Student Namee:</w:t>
      </w:r>
      <w:r w:rsidR="00EF23BB" w:rsidRPr="00EF23BB">
        <w:rPr>
          <w:b/>
          <w:bCs/>
          <w:sz w:val="28"/>
          <w:szCs w:val="28"/>
        </w:rPr>
        <w:t xml:space="preserve"> Himanshu Panchal</w:t>
      </w:r>
    </w:p>
    <w:p w14:paraId="3CBBF68B" w14:textId="583212F8" w:rsidR="0079459C" w:rsidRPr="00EF23BB" w:rsidRDefault="00000000">
      <w:pPr>
        <w:jc w:val="center"/>
        <w:rPr>
          <w:b/>
          <w:bCs/>
          <w:sz w:val="28"/>
          <w:szCs w:val="28"/>
        </w:rPr>
      </w:pPr>
      <w:r w:rsidRPr="00EF23BB">
        <w:rPr>
          <w:b/>
          <w:bCs/>
          <w:sz w:val="28"/>
          <w:szCs w:val="28"/>
        </w:rPr>
        <w:t xml:space="preserve">Lecturer: Akshay Narayanan </w:t>
      </w:r>
    </w:p>
    <w:p w14:paraId="6DC57AA0" w14:textId="5A93DEFF" w:rsidR="00DE07D2" w:rsidRPr="00036170" w:rsidRDefault="00000000">
      <w:pPr>
        <w:jc w:val="center"/>
        <w:rPr>
          <w:b/>
          <w:bCs/>
          <w:sz w:val="28"/>
          <w:szCs w:val="28"/>
        </w:rPr>
      </w:pPr>
      <w:r w:rsidRPr="00EF23BB">
        <w:rPr>
          <w:b/>
          <w:bCs/>
          <w:sz w:val="28"/>
          <w:szCs w:val="28"/>
        </w:rPr>
        <w:t>Word count:</w:t>
      </w:r>
      <w:r w:rsidRPr="00EF23BB">
        <w:rPr>
          <w:sz w:val="28"/>
          <w:szCs w:val="28"/>
        </w:rPr>
        <w:t xml:space="preserve"> </w:t>
      </w:r>
      <w:r w:rsidR="00036170" w:rsidRPr="00036170">
        <w:rPr>
          <w:b/>
          <w:bCs/>
          <w:sz w:val="28"/>
          <w:szCs w:val="28"/>
        </w:rPr>
        <w:t>481</w:t>
      </w:r>
      <w:r w:rsidR="00036170">
        <w:rPr>
          <w:b/>
          <w:bCs/>
          <w:sz w:val="28"/>
          <w:szCs w:val="28"/>
        </w:rPr>
        <w:t>5</w:t>
      </w:r>
    </w:p>
    <w:p w14:paraId="761380A3" w14:textId="77777777" w:rsidR="00DE07D2" w:rsidRPr="00502EF9" w:rsidRDefault="00DE07D2">
      <w:pPr>
        <w:jc w:val="center"/>
      </w:pPr>
    </w:p>
    <w:p w14:paraId="11EDF5A3" w14:textId="4BFE4E6D" w:rsidR="0079459C" w:rsidRPr="00502EF9" w:rsidRDefault="00000000">
      <w:pPr>
        <w:jc w:val="center"/>
        <w:rPr>
          <w:b/>
          <w:bCs/>
        </w:rPr>
      </w:pPr>
      <w:r w:rsidRPr="00502EF9">
        <w:rPr>
          <w:sz w:val="20"/>
          <w:szCs w:val="20"/>
        </w:rPr>
        <w:br w:type="page"/>
      </w:r>
    </w:p>
    <w:p w14:paraId="70F51819" w14:textId="77777777" w:rsidR="0079459C" w:rsidRPr="00502EF9" w:rsidRDefault="00000000">
      <w:pPr>
        <w:keepNext/>
        <w:keepLines/>
        <w:pBdr>
          <w:top w:val="nil"/>
          <w:left w:val="nil"/>
          <w:bottom w:val="nil"/>
          <w:right w:val="nil"/>
          <w:between w:val="nil"/>
        </w:pBdr>
        <w:spacing w:before="240" w:after="0" w:line="259" w:lineRule="auto"/>
        <w:jc w:val="center"/>
        <w:rPr>
          <w:b/>
          <w:bCs/>
        </w:rPr>
      </w:pPr>
      <w:r w:rsidRPr="00502EF9">
        <w:rPr>
          <w:b/>
          <w:bCs/>
        </w:rPr>
        <w:lastRenderedPageBreak/>
        <w:t>Table of Contents</w:t>
      </w:r>
    </w:p>
    <w:sdt>
      <w:sdtPr>
        <w:id w:val="1674564613"/>
        <w:docPartObj>
          <w:docPartGallery w:val="Table of Contents"/>
          <w:docPartUnique/>
        </w:docPartObj>
      </w:sdtPr>
      <w:sdtContent>
        <w:p w14:paraId="622C1399" w14:textId="2C055FBB" w:rsidR="001B19E4" w:rsidRPr="00502EF9" w:rsidRDefault="00000000">
          <w:pPr>
            <w:pStyle w:val="TOC1"/>
            <w:tabs>
              <w:tab w:val="right" w:leader="dot" w:pos="9016"/>
            </w:tabs>
            <w:rPr>
              <w:noProof/>
            </w:rPr>
          </w:pPr>
          <w:r w:rsidRPr="00502EF9">
            <w:fldChar w:fldCharType="begin"/>
          </w:r>
          <w:r w:rsidRPr="00502EF9">
            <w:instrText xml:space="preserve"> TOC \h \u \z \t "Heading 1,1,Heading 2,2,Heading 3,3,"</w:instrText>
          </w:r>
          <w:r w:rsidRPr="00502EF9">
            <w:fldChar w:fldCharType="separate"/>
          </w:r>
          <w:hyperlink w:anchor="_Toc216268479" w:history="1">
            <w:r w:rsidR="001B19E4" w:rsidRPr="00502EF9">
              <w:rPr>
                <w:rStyle w:val="Hyperlink"/>
                <w:noProof/>
                <w:color w:val="auto"/>
              </w:rPr>
              <w:t>1. Introduction</w:t>
            </w:r>
            <w:r w:rsidR="001B19E4" w:rsidRPr="00502EF9">
              <w:rPr>
                <w:noProof/>
                <w:webHidden/>
              </w:rPr>
              <w:tab/>
            </w:r>
            <w:r w:rsidR="001B19E4" w:rsidRPr="00502EF9">
              <w:rPr>
                <w:noProof/>
                <w:webHidden/>
              </w:rPr>
              <w:fldChar w:fldCharType="begin"/>
            </w:r>
            <w:r w:rsidR="001B19E4" w:rsidRPr="00502EF9">
              <w:rPr>
                <w:noProof/>
                <w:webHidden/>
              </w:rPr>
              <w:instrText xml:space="preserve"> PAGEREF _Toc216268479 \h </w:instrText>
            </w:r>
            <w:r w:rsidR="001B19E4" w:rsidRPr="00502EF9">
              <w:rPr>
                <w:noProof/>
                <w:webHidden/>
              </w:rPr>
            </w:r>
            <w:r w:rsidR="001B19E4" w:rsidRPr="00502EF9">
              <w:rPr>
                <w:noProof/>
                <w:webHidden/>
              </w:rPr>
              <w:fldChar w:fldCharType="separate"/>
            </w:r>
            <w:r w:rsidR="00DC1196">
              <w:rPr>
                <w:noProof/>
                <w:webHidden/>
              </w:rPr>
              <w:t>3</w:t>
            </w:r>
            <w:r w:rsidR="001B19E4" w:rsidRPr="00502EF9">
              <w:rPr>
                <w:noProof/>
                <w:webHidden/>
              </w:rPr>
              <w:fldChar w:fldCharType="end"/>
            </w:r>
          </w:hyperlink>
        </w:p>
        <w:p w14:paraId="4FF8BB9C" w14:textId="710B0806" w:rsidR="001B19E4" w:rsidRPr="00502EF9" w:rsidRDefault="001B19E4">
          <w:pPr>
            <w:pStyle w:val="TOC1"/>
            <w:tabs>
              <w:tab w:val="right" w:leader="dot" w:pos="9016"/>
            </w:tabs>
            <w:rPr>
              <w:noProof/>
            </w:rPr>
          </w:pPr>
          <w:hyperlink w:anchor="_Toc216268480" w:history="1">
            <w:r w:rsidRPr="00502EF9">
              <w:rPr>
                <w:rStyle w:val="Hyperlink"/>
                <w:noProof/>
                <w:color w:val="auto"/>
              </w:rPr>
              <w:t>2. Benefits and challenges of international operations</w:t>
            </w:r>
            <w:r w:rsidRPr="00502EF9">
              <w:rPr>
                <w:noProof/>
                <w:webHidden/>
              </w:rPr>
              <w:tab/>
            </w:r>
            <w:r w:rsidRPr="00502EF9">
              <w:rPr>
                <w:noProof/>
                <w:webHidden/>
              </w:rPr>
              <w:fldChar w:fldCharType="begin"/>
            </w:r>
            <w:r w:rsidRPr="00502EF9">
              <w:rPr>
                <w:noProof/>
                <w:webHidden/>
              </w:rPr>
              <w:instrText xml:space="preserve"> PAGEREF _Toc216268480 \h </w:instrText>
            </w:r>
            <w:r w:rsidRPr="00502EF9">
              <w:rPr>
                <w:noProof/>
                <w:webHidden/>
              </w:rPr>
            </w:r>
            <w:r w:rsidRPr="00502EF9">
              <w:rPr>
                <w:noProof/>
                <w:webHidden/>
              </w:rPr>
              <w:fldChar w:fldCharType="separate"/>
            </w:r>
            <w:r w:rsidR="00DC1196">
              <w:rPr>
                <w:noProof/>
                <w:webHidden/>
              </w:rPr>
              <w:t>3</w:t>
            </w:r>
            <w:r w:rsidRPr="00502EF9">
              <w:rPr>
                <w:noProof/>
                <w:webHidden/>
              </w:rPr>
              <w:fldChar w:fldCharType="end"/>
            </w:r>
          </w:hyperlink>
        </w:p>
        <w:p w14:paraId="14422026" w14:textId="5BBE0FDD" w:rsidR="001B19E4" w:rsidRPr="00502EF9" w:rsidRDefault="001B19E4">
          <w:pPr>
            <w:pStyle w:val="TOC2"/>
            <w:tabs>
              <w:tab w:val="right" w:leader="dot" w:pos="9016"/>
            </w:tabs>
            <w:rPr>
              <w:noProof/>
            </w:rPr>
          </w:pPr>
          <w:hyperlink w:anchor="_Toc216268481" w:history="1">
            <w:r w:rsidRPr="00502EF9">
              <w:rPr>
                <w:rStyle w:val="Hyperlink"/>
                <w:noProof/>
                <w:color w:val="auto"/>
              </w:rPr>
              <w:t>2.1 Designation of Patagonia</w:t>
            </w:r>
            <w:r w:rsidRPr="00502EF9">
              <w:rPr>
                <w:noProof/>
                <w:webHidden/>
              </w:rPr>
              <w:tab/>
            </w:r>
            <w:r w:rsidRPr="00502EF9">
              <w:rPr>
                <w:noProof/>
                <w:webHidden/>
              </w:rPr>
              <w:fldChar w:fldCharType="begin"/>
            </w:r>
            <w:r w:rsidRPr="00502EF9">
              <w:rPr>
                <w:noProof/>
                <w:webHidden/>
              </w:rPr>
              <w:instrText xml:space="preserve"> PAGEREF _Toc216268481 \h </w:instrText>
            </w:r>
            <w:r w:rsidRPr="00502EF9">
              <w:rPr>
                <w:noProof/>
                <w:webHidden/>
              </w:rPr>
            </w:r>
            <w:r w:rsidRPr="00502EF9">
              <w:rPr>
                <w:noProof/>
                <w:webHidden/>
              </w:rPr>
              <w:fldChar w:fldCharType="separate"/>
            </w:r>
            <w:r w:rsidR="00DC1196">
              <w:rPr>
                <w:noProof/>
                <w:webHidden/>
              </w:rPr>
              <w:t>3</w:t>
            </w:r>
            <w:r w:rsidRPr="00502EF9">
              <w:rPr>
                <w:noProof/>
                <w:webHidden/>
              </w:rPr>
              <w:fldChar w:fldCharType="end"/>
            </w:r>
          </w:hyperlink>
        </w:p>
        <w:p w14:paraId="47D8086D" w14:textId="5BA470F9" w:rsidR="001B19E4" w:rsidRPr="00502EF9" w:rsidRDefault="001B19E4">
          <w:pPr>
            <w:pStyle w:val="TOC2"/>
            <w:tabs>
              <w:tab w:val="right" w:leader="dot" w:pos="9016"/>
            </w:tabs>
            <w:rPr>
              <w:noProof/>
            </w:rPr>
          </w:pPr>
          <w:hyperlink w:anchor="_Toc216268482" w:history="1">
            <w:r w:rsidRPr="00502EF9">
              <w:rPr>
                <w:rStyle w:val="Hyperlink"/>
                <w:noProof/>
                <w:color w:val="auto"/>
              </w:rPr>
              <w:t>2.2 Nature of Patagonia’s global operations</w:t>
            </w:r>
            <w:r w:rsidRPr="00502EF9">
              <w:rPr>
                <w:noProof/>
                <w:webHidden/>
              </w:rPr>
              <w:tab/>
            </w:r>
            <w:r w:rsidRPr="00502EF9">
              <w:rPr>
                <w:noProof/>
                <w:webHidden/>
              </w:rPr>
              <w:fldChar w:fldCharType="begin"/>
            </w:r>
            <w:r w:rsidRPr="00502EF9">
              <w:rPr>
                <w:noProof/>
                <w:webHidden/>
              </w:rPr>
              <w:instrText xml:space="preserve"> PAGEREF _Toc216268482 \h </w:instrText>
            </w:r>
            <w:r w:rsidRPr="00502EF9">
              <w:rPr>
                <w:noProof/>
                <w:webHidden/>
              </w:rPr>
            </w:r>
            <w:r w:rsidRPr="00502EF9">
              <w:rPr>
                <w:noProof/>
                <w:webHidden/>
              </w:rPr>
              <w:fldChar w:fldCharType="separate"/>
            </w:r>
            <w:r w:rsidR="00DC1196">
              <w:rPr>
                <w:noProof/>
                <w:webHidden/>
              </w:rPr>
              <w:t>3</w:t>
            </w:r>
            <w:r w:rsidRPr="00502EF9">
              <w:rPr>
                <w:noProof/>
                <w:webHidden/>
              </w:rPr>
              <w:fldChar w:fldCharType="end"/>
            </w:r>
          </w:hyperlink>
        </w:p>
        <w:p w14:paraId="45C82765" w14:textId="595C4727" w:rsidR="001B19E4" w:rsidRPr="00502EF9" w:rsidRDefault="001B19E4">
          <w:pPr>
            <w:pStyle w:val="TOC2"/>
            <w:tabs>
              <w:tab w:val="right" w:leader="dot" w:pos="9016"/>
            </w:tabs>
            <w:rPr>
              <w:noProof/>
            </w:rPr>
          </w:pPr>
          <w:hyperlink w:anchor="_Toc216268483" w:history="1">
            <w:r w:rsidRPr="00502EF9">
              <w:rPr>
                <w:rStyle w:val="Hyperlink"/>
                <w:noProof/>
                <w:color w:val="auto"/>
              </w:rPr>
              <w:t>2.3 Entry Modes of Patagonia into international markets</w:t>
            </w:r>
            <w:r w:rsidRPr="00502EF9">
              <w:rPr>
                <w:noProof/>
                <w:webHidden/>
              </w:rPr>
              <w:tab/>
            </w:r>
            <w:r w:rsidRPr="00502EF9">
              <w:rPr>
                <w:noProof/>
                <w:webHidden/>
              </w:rPr>
              <w:fldChar w:fldCharType="begin"/>
            </w:r>
            <w:r w:rsidRPr="00502EF9">
              <w:rPr>
                <w:noProof/>
                <w:webHidden/>
              </w:rPr>
              <w:instrText xml:space="preserve"> PAGEREF _Toc216268483 \h </w:instrText>
            </w:r>
            <w:r w:rsidRPr="00502EF9">
              <w:rPr>
                <w:noProof/>
                <w:webHidden/>
              </w:rPr>
            </w:r>
            <w:r w:rsidRPr="00502EF9">
              <w:rPr>
                <w:noProof/>
                <w:webHidden/>
              </w:rPr>
              <w:fldChar w:fldCharType="separate"/>
            </w:r>
            <w:r w:rsidR="00DC1196">
              <w:rPr>
                <w:noProof/>
                <w:webHidden/>
              </w:rPr>
              <w:t>5</w:t>
            </w:r>
            <w:r w:rsidRPr="00502EF9">
              <w:rPr>
                <w:noProof/>
                <w:webHidden/>
              </w:rPr>
              <w:fldChar w:fldCharType="end"/>
            </w:r>
          </w:hyperlink>
        </w:p>
        <w:p w14:paraId="2A9C39D1" w14:textId="79732F49" w:rsidR="001B19E4" w:rsidRPr="00502EF9" w:rsidRDefault="001B19E4">
          <w:pPr>
            <w:pStyle w:val="TOC2"/>
            <w:tabs>
              <w:tab w:val="right" w:leader="dot" w:pos="9016"/>
            </w:tabs>
            <w:rPr>
              <w:noProof/>
            </w:rPr>
          </w:pPr>
          <w:hyperlink w:anchor="_Toc216268484" w:history="1">
            <w:r w:rsidRPr="00502EF9">
              <w:rPr>
                <w:rStyle w:val="Hyperlink"/>
                <w:noProof/>
                <w:color w:val="auto"/>
              </w:rPr>
              <w:t>2.4 Key benefits of Patagonia</w:t>
            </w:r>
            <w:r w:rsidRPr="00502EF9">
              <w:rPr>
                <w:noProof/>
                <w:webHidden/>
              </w:rPr>
              <w:tab/>
            </w:r>
            <w:r w:rsidRPr="00502EF9">
              <w:rPr>
                <w:noProof/>
                <w:webHidden/>
              </w:rPr>
              <w:fldChar w:fldCharType="begin"/>
            </w:r>
            <w:r w:rsidRPr="00502EF9">
              <w:rPr>
                <w:noProof/>
                <w:webHidden/>
              </w:rPr>
              <w:instrText xml:space="preserve"> PAGEREF _Toc216268484 \h </w:instrText>
            </w:r>
            <w:r w:rsidRPr="00502EF9">
              <w:rPr>
                <w:noProof/>
                <w:webHidden/>
              </w:rPr>
            </w:r>
            <w:r w:rsidRPr="00502EF9">
              <w:rPr>
                <w:noProof/>
                <w:webHidden/>
              </w:rPr>
              <w:fldChar w:fldCharType="separate"/>
            </w:r>
            <w:r w:rsidR="00DC1196">
              <w:rPr>
                <w:noProof/>
                <w:webHidden/>
              </w:rPr>
              <w:t>6</w:t>
            </w:r>
            <w:r w:rsidRPr="00502EF9">
              <w:rPr>
                <w:noProof/>
                <w:webHidden/>
              </w:rPr>
              <w:fldChar w:fldCharType="end"/>
            </w:r>
          </w:hyperlink>
        </w:p>
        <w:p w14:paraId="4662BE86" w14:textId="73FA2045" w:rsidR="001B19E4" w:rsidRPr="00502EF9" w:rsidRDefault="001B19E4">
          <w:pPr>
            <w:pStyle w:val="TOC2"/>
            <w:tabs>
              <w:tab w:val="right" w:leader="dot" w:pos="9016"/>
            </w:tabs>
            <w:rPr>
              <w:noProof/>
            </w:rPr>
          </w:pPr>
          <w:hyperlink w:anchor="_Toc216268485" w:history="1">
            <w:r w:rsidRPr="00502EF9">
              <w:rPr>
                <w:rStyle w:val="Hyperlink"/>
                <w:noProof/>
                <w:color w:val="auto"/>
              </w:rPr>
              <w:t>2.5 Key challenges for Patagonia</w:t>
            </w:r>
            <w:r w:rsidRPr="00502EF9">
              <w:rPr>
                <w:noProof/>
                <w:webHidden/>
              </w:rPr>
              <w:tab/>
            </w:r>
            <w:r w:rsidRPr="00502EF9">
              <w:rPr>
                <w:noProof/>
                <w:webHidden/>
              </w:rPr>
              <w:fldChar w:fldCharType="begin"/>
            </w:r>
            <w:r w:rsidRPr="00502EF9">
              <w:rPr>
                <w:noProof/>
                <w:webHidden/>
              </w:rPr>
              <w:instrText xml:space="preserve"> PAGEREF _Toc216268485 \h </w:instrText>
            </w:r>
            <w:r w:rsidRPr="00502EF9">
              <w:rPr>
                <w:noProof/>
                <w:webHidden/>
              </w:rPr>
            </w:r>
            <w:r w:rsidRPr="00502EF9">
              <w:rPr>
                <w:noProof/>
                <w:webHidden/>
              </w:rPr>
              <w:fldChar w:fldCharType="separate"/>
            </w:r>
            <w:r w:rsidR="00DC1196">
              <w:rPr>
                <w:noProof/>
                <w:webHidden/>
              </w:rPr>
              <w:t>7</w:t>
            </w:r>
            <w:r w:rsidRPr="00502EF9">
              <w:rPr>
                <w:noProof/>
                <w:webHidden/>
              </w:rPr>
              <w:fldChar w:fldCharType="end"/>
            </w:r>
          </w:hyperlink>
        </w:p>
        <w:p w14:paraId="5533EBFA" w14:textId="7E1536B6" w:rsidR="001B19E4" w:rsidRPr="00502EF9" w:rsidRDefault="001B19E4">
          <w:pPr>
            <w:pStyle w:val="TOC1"/>
            <w:tabs>
              <w:tab w:val="right" w:leader="dot" w:pos="9016"/>
            </w:tabs>
            <w:rPr>
              <w:noProof/>
            </w:rPr>
          </w:pPr>
          <w:hyperlink w:anchor="_Toc216268486" w:history="1">
            <w:r w:rsidRPr="00502EF9">
              <w:rPr>
                <w:rStyle w:val="Hyperlink"/>
                <w:noProof/>
                <w:color w:val="auto"/>
              </w:rPr>
              <w:t>3. Impact of OLI Factors on Patagonia’s Internationalisation</w:t>
            </w:r>
            <w:r w:rsidRPr="00502EF9">
              <w:rPr>
                <w:noProof/>
                <w:webHidden/>
              </w:rPr>
              <w:tab/>
            </w:r>
            <w:r w:rsidRPr="00502EF9">
              <w:rPr>
                <w:noProof/>
                <w:webHidden/>
              </w:rPr>
              <w:fldChar w:fldCharType="begin"/>
            </w:r>
            <w:r w:rsidRPr="00502EF9">
              <w:rPr>
                <w:noProof/>
                <w:webHidden/>
              </w:rPr>
              <w:instrText xml:space="preserve"> PAGEREF _Toc216268486 \h </w:instrText>
            </w:r>
            <w:r w:rsidRPr="00502EF9">
              <w:rPr>
                <w:noProof/>
                <w:webHidden/>
              </w:rPr>
            </w:r>
            <w:r w:rsidRPr="00502EF9">
              <w:rPr>
                <w:noProof/>
                <w:webHidden/>
              </w:rPr>
              <w:fldChar w:fldCharType="separate"/>
            </w:r>
            <w:r w:rsidR="00DC1196">
              <w:rPr>
                <w:noProof/>
                <w:webHidden/>
              </w:rPr>
              <w:t>8</w:t>
            </w:r>
            <w:r w:rsidRPr="00502EF9">
              <w:rPr>
                <w:noProof/>
                <w:webHidden/>
              </w:rPr>
              <w:fldChar w:fldCharType="end"/>
            </w:r>
          </w:hyperlink>
        </w:p>
        <w:p w14:paraId="43F0B2BB" w14:textId="6228AC31" w:rsidR="001B19E4" w:rsidRPr="00502EF9" w:rsidRDefault="001B19E4">
          <w:pPr>
            <w:pStyle w:val="TOC2"/>
            <w:tabs>
              <w:tab w:val="right" w:leader="dot" w:pos="9016"/>
            </w:tabs>
            <w:rPr>
              <w:noProof/>
            </w:rPr>
          </w:pPr>
          <w:hyperlink w:anchor="_Toc216268487" w:history="1">
            <w:r w:rsidRPr="00502EF9">
              <w:rPr>
                <w:rStyle w:val="Hyperlink"/>
                <w:noProof/>
                <w:color w:val="auto"/>
              </w:rPr>
              <w:t>3.1 Ownership Advantages</w:t>
            </w:r>
            <w:r w:rsidRPr="00502EF9">
              <w:rPr>
                <w:noProof/>
                <w:webHidden/>
              </w:rPr>
              <w:tab/>
            </w:r>
            <w:r w:rsidRPr="00502EF9">
              <w:rPr>
                <w:noProof/>
                <w:webHidden/>
              </w:rPr>
              <w:fldChar w:fldCharType="begin"/>
            </w:r>
            <w:r w:rsidRPr="00502EF9">
              <w:rPr>
                <w:noProof/>
                <w:webHidden/>
              </w:rPr>
              <w:instrText xml:space="preserve"> PAGEREF _Toc216268487 \h </w:instrText>
            </w:r>
            <w:r w:rsidRPr="00502EF9">
              <w:rPr>
                <w:noProof/>
                <w:webHidden/>
              </w:rPr>
            </w:r>
            <w:r w:rsidRPr="00502EF9">
              <w:rPr>
                <w:noProof/>
                <w:webHidden/>
              </w:rPr>
              <w:fldChar w:fldCharType="separate"/>
            </w:r>
            <w:r w:rsidR="00DC1196">
              <w:rPr>
                <w:noProof/>
                <w:webHidden/>
              </w:rPr>
              <w:t>8</w:t>
            </w:r>
            <w:r w:rsidRPr="00502EF9">
              <w:rPr>
                <w:noProof/>
                <w:webHidden/>
              </w:rPr>
              <w:fldChar w:fldCharType="end"/>
            </w:r>
          </w:hyperlink>
        </w:p>
        <w:p w14:paraId="040592C5" w14:textId="5E33582C" w:rsidR="001B19E4" w:rsidRPr="00502EF9" w:rsidRDefault="001B19E4">
          <w:pPr>
            <w:pStyle w:val="TOC2"/>
            <w:tabs>
              <w:tab w:val="right" w:leader="dot" w:pos="9016"/>
            </w:tabs>
            <w:rPr>
              <w:noProof/>
            </w:rPr>
          </w:pPr>
          <w:hyperlink w:anchor="_Toc216268488" w:history="1">
            <w:r w:rsidRPr="00502EF9">
              <w:rPr>
                <w:rStyle w:val="Hyperlink"/>
                <w:noProof/>
                <w:color w:val="auto"/>
              </w:rPr>
              <w:t>3.2 Location Advantages</w:t>
            </w:r>
            <w:r w:rsidRPr="00502EF9">
              <w:rPr>
                <w:noProof/>
                <w:webHidden/>
              </w:rPr>
              <w:tab/>
            </w:r>
            <w:r w:rsidRPr="00502EF9">
              <w:rPr>
                <w:noProof/>
                <w:webHidden/>
              </w:rPr>
              <w:fldChar w:fldCharType="begin"/>
            </w:r>
            <w:r w:rsidRPr="00502EF9">
              <w:rPr>
                <w:noProof/>
                <w:webHidden/>
              </w:rPr>
              <w:instrText xml:space="preserve"> PAGEREF _Toc216268488 \h </w:instrText>
            </w:r>
            <w:r w:rsidRPr="00502EF9">
              <w:rPr>
                <w:noProof/>
                <w:webHidden/>
              </w:rPr>
            </w:r>
            <w:r w:rsidRPr="00502EF9">
              <w:rPr>
                <w:noProof/>
                <w:webHidden/>
              </w:rPr>
              <w:fldChar w:fldCharType="separate"/>
            </w:r>
            <w:r w:rsidR="00DC1196">
              <w:rPr>
                <w:noProof/>
                <w:webHidden/>
              </w:rPr>
              <w:t>9</w:t>
            </w:r>
            <w:r w:rsidRPr="00502EF9">
              <w:rPr>
                <w:noProof/>
                <w:webHidden/>
              </w:rPr>
              <w:fldChar w:fldCharType="end"/>
            </w:r>
          </w:hyperlink>
        </w:p>
        <w:p w14:paraId="64DC3315" w14:textId="59F17955" w:rsidR="001B19E4" w:rsidRPr="00502EF9" w:rsidRDefault="001B19E4">
          <w:pPr>
            <w:pStyle w:val="TOC2"/>
            <w:tabs>
              <w:tab w:val="right" w:leader="dot" w:pos="9016"/>
            </w:tabs>
            <w:rPr>
              <w:noProof/>
            </w:rPr>
          </w:pPr>
          <w:hyperlink w:anchor="_Toc216268489" w:history="1">
            <w:r w:rsidRPr="00502EF9">
              <w:rPr>
                <w:rStyle w:val="Hyperlink"/>
                <w:noProof/>
                <w:color w:val="auto"/>
              </w:rPr>
              <w:t>3.3 Internalisation Advantages</w:t>
            </w:r>
            <w:r w:rsidRPr="00502EF9">
              <w:rPr>
                <w:noProof/>
                <w:webHidden/>
              </w:rPr>
              <w:tab/>
            </w:r>
            <w:r w:rsidRPr="00502EF9">
              <w:rPr>
                <w:noProof/>
                <w:webHidden/>
              </w:rPr>
              <w:fldChar w:fldCharType="begin"/>
            </w:r>
            <w:r w:rsidRPr="00502EF9">
              <w:rPr>
                <w:noProof/>
                <w:webHidden/>
              </w:rPr>
              <w:instrText xml:space="preserve"> PAGEREF _Toc216268489 \h </w:instrText>
            </w:r>
            <w:r w:rsidRPr="00502EF9">
              <w:rPr>
                <w:noProof/>
                <w:webHidden/>
              </w:rPr>
            </w:r>
            <w:r w:rsidRPr="00502EF9">
              <w:rPr>
                <w:noProof/>
                <w:webHidden/>
              </w:rPr>
              <w:fldChar w:fldCharType="separate"/>
            </w:r>
            <w:r w:rsidR="00DC1196">
              <w:rPr>
                <w:noProof/>
                <w:webHidden/>
              </w:rPr>
              <w:t>10</w:t>
            </w:r>
            <w:r w:rsidRPr="00502EF9">
              <w:rPr>
                <w:noProof/>
                <w:webHidden/>
              </w:rPr>
              <w:fldChar w:fldCharType="end"/>
            </w:r>
          </w:hyperlink>
        </w:p>
        <w:p w14:paraId="6EA08A36" w14:textId="6D7C4E4E" w:rsidR="001B19E4" w:rsidRPr="00502EF9" w:rsidRDefault="001B19E4">
          <w:pPr>
            <w:pStyle w:val="TOC1"/>
            <w:tabs>
              <w:tab w:val="right" w:leader="dot" w:pos="9016"/>
            </w:tabs>
            <w:rPr>
              <w:noProof/>
            </w:rPr>
          </w:pPr>
          <w:hyperlink w:anchor="_Toc216268490" w:history="1">
            <w:r w:rsidRPr="00502EF9">
              <w:rPr>
                <w:rStyle w:val="Hyperlink"/>
                <w:noProof/>
                <w:color w:val="auto"/>
              </w:rPr>
              <w:t>4. Cultural differences evaluation</w:t>
            </w:r>
            <w:r w:rsidRPr="00502EF9">
              <w:rPr>
                <w:noProof/>
                <w:webHidden/>
              </w:rPr>
              <w:tab/>
            </w:r>
            <w:r w:rsidRPr="00502EF9">
              <w:rPr>
                <w:noProof/>
                <w:webHidden/>
              </w:rPr>
              <w:fldChar w:fldCharType="begin"/>
            </w:r>
            <w:r w:rsidRPr="00502EF9">
              <w:rPr>
                <w:noProof/>
                <w:webHidden/>
              </w:rPr>
              <w:instrText xml:space="preserve"> PAGEREF _Toc216268490 \h </w:instrText>
            </w:r>
            <w:r w:rsidRPr="00502EF9">
              <w:rPr>
                <w:noProof/>
                <w:webHidden/>
              </w:rPr>
            </w:r>
            <w:r w:rsidRPr="00502EF9">
              <w:rPr>
                <w:noProof/>
                <w:webHidden/>
              </w:rPr>
              <w:fldChar w:fldCharType="separate"/>
            </w:r>
            <w:r w:rsidR="00DC1196">
              <w:rPr>
                <w:noProof/>
                <w:webHidden/>
              </w:rPr>
              <w:t>11</w:t>
            </w:r>
            <w:r w:rsidRPr="00502EF9">
              <w:rPr>
                <w:noProof/>
                <w:webHidden/>
              </w:rPr>
              <w:fldChar w:fldCharType="end"/>
            </w:r>
          </w:hyperlink>
        </w:p>
        <w:p w14:paraId="1FE334CD" w14:textId="07CB1787" w:rsidR="001B19E4" w:rsidRPr="00502EF9" w:rsidRDefault="001B19E4">
          <w:pPr>
            <w:pStyle w:val="TOC2"/>
            <w:tabs>
              <w:tab w:val="right" w:leader="dot" w:pos="9016"/>
            </w:tabs>
            <w:rPr>
              <w:noProof/>
            </w:rPr>
          </w:pPr>
          <w:hyperlink w:anchor="_Toc216268491" w:history="1">
            <w:r w:rsidRPr="00502EF9">
              <w:rPr>
                <w:rStyle w:val="Hyperlink"/>
                <w:noProof/>
                <w:color w:val="auto"/>
              </w:rPr>
              <w:t>4.1 Cultural differences between US and Vietnam</w:t>
            </w:r>
            <w:r w:rsidRPr="00502EF9">
              <w:rPr>
                <w:noProof/>
                <w:webHidden/>
              </w:rPr>
              <w:tab/>
            </w:r>
            <w:r w:rsidRPr="00502EF9">
              <w:rPr>
                <w:noProof/>
                <w:webHidden/>
              </w:rPr>
              <w:fldChar w:fldCharType="begin"/>
            </w:r>
            <w:r w:rsidRPr="00502EF9">
              <w:rPr>
                <w:noProof/>
                <w:webHidden/>
              </w:rPr>
              <w:instrText xml:space="preserve"> PAGEREF _Toc216268491 \h </w:instrText>
            </w:r>
            <w:r w:rsidRPr="00502EF9">
              <w:rPr>
                <w:noProof/>
                <w:webHidden/>
              </w:rPr>
            </w:r>
            <w:r w:rsidRPr="00502EF9">
              <w:rPr>
                <w:noProof/>
                <w:webHidden/>
              </w:rPr>
              <w:fldChar w:fldCharType="separate"/>
            </w:r>
            <w:r w:rsidR="00DC1196">
              <w:rPr>
                <w:noProof/>
                <w:webHidden/>
              </w:rPr>
              <w:t>11</w:t>
            </w:r>
            <w:r w:rsidRPr="00502EF9">
              <w:rPr>
                <w:noProof/>
                <w:webHidden/>
              </w:rPr>
              <w:fldChar w:fldCharType="end"/>
            </w:r>
          </w:hyperlink>
        </w:p>
        <w:p w14:paraId="6A6D67A0" w14:textId="0F79B4E6" w:rsidR="001B19E4" w:rsidRPr="00502EF9" w:rsidRDefault="001B19E4">
          <w:pPr>
            <w:pStyle w:val="TOC2"/>
            <w:tabs>
              <w:tab w:val="right" w:leader="dot" w:pos="9016"/>
            </w:tabs>
            <w:rPr>
              <w:noProof/>
            </w:rPr>
          </w:pPr>
          <w:hyperlink w:anchor="_Toc216268492" w:history="1">
            <w:r w:rsidRPr="00502EF9">
              <w:rPr>
                <w:rStyle w:val="Hyperlink"/>
                <w:noProof/>
                <w:color w:val="auto"/>
              </w:rPr>
              <w:t>4.2 Impact of cultural difference on market entry of Patagonia in Vietnam</w:t>
            </w:r>
            <w:r w:rsidRPr="00502EF9">
              <w:rPr>
                <w:noProof/>
                <w:webHidden/>
              </w:rPr>
              <w:tab/>
            </w:r>
            <w:r w:rsidRPr="00502EF9">
              <w:rPr>
                <w:noProof/>
                <w:webHidden/>
              </w:rPr>
              <w:fldChar w:fldCharType="begin"/>
            </w:r>
            <w:r w:rsidRPr="00502EF9">
              <w:rPr>
                <w:noProof/>
                <w:webHidden/>
              </w:rPr>
              <w:instrText xml:space="preserve"> PAGEREF _Toc216268492 \h </w:instrText>
            </w:r>
            <w:r w:rsidRPr="00502EF9">
              <w:rPr>
                <w:noProof/>
                <w:webHidden/>
              </w:rPr>
            </w:r>
            <w:r w:rsidRPr="00502EF9">
              <w:rPr>
                <w:noProof/>
                <w:webHidden/>
              </w:rPr>
              <w:fldChar w:fldCharType="separate"/>
            </w:r>
            <w:r w:rsidR="00DC1196">
              <w:rPr>
                <w:noProof/>
                <w:webHidden/>
              </w:rPr>
              <w:t>13</w:t>
            </w:r>
            <w:r w:rsidRPr="00502EF9">
              <w:rPr>
                <w:noProof/>
                <w:webHidden/>
              </w:rPr>
              <w:fldChar w:fldCharType="end"/>
            </w:r>
          </w:hyperlink>
        </w:p>
        <w:p w14:paraId="022D4616" w14:textId="492D0A42" w:rsidR="001B19E4" w:rsidRPr="00502EF9" w:rsidRDefault="001B19E4">
          <w:pPr>
            <w:pStyle w:val="TOC2"/>
            <w:tabs>
              <w:tab w:val="right" w:leader="dot" w:pos="9016"/>
            </w:tabs>
            <w:rPr>
              <w:noProof/>
            </w:rPr>
          </w:pPr>
          <w:hyperlink w:anchor="_Toc216268493" w:history="1">
            <w:r w:rsidRPr="00502EF9">
              <w:rPr>
                <w:rStyle w:val="Hyperlink"/>
                <w:noProof/>
                <w:color w:val="auto"/>
              </w:rPr>
              <w:t>4.3 Impact of cultural difference on potential success of Patagonia in Vietnam</w:t>
            </w:r>
            <w:r w:rsidRPr="00502EF9">
              <w:rPr>
                <w:noProof/>
                <w:webHidden/>
              </w:rPr>
              <w:tab/>
            </w:r>
            <w:r w:rsidRPr="00502EF9">
              <w:rPr>
                <w:noProof/>
                <w:webHidden/>
              </w:rPr>
              <w:fldChar w:fldCharType="begin"/>
            </w:r>
            <w:r w:rsidRPr="00502EF9">
              <w:rPr>
                <w:noProof/>
                <w:webHidden/>
              </w:rPr>
              <w:instrText xml:space="preserve"> PAGEREF _Toc216268493 \h </w:instrText>
            </w:r>
            <w:r w:rsidRPr="00502EF9">
              <w:rPr>
                <w:noProof/>
                <w:webHidden/>
              </w:rPr>
            </w:r>
            <w:r w:rsidRPr="00502EF9">
              <w:rPr>
                <w:noProof/>
                <w:webHidden/>
              </w:rPr>
              <w:fldChar w:fldCharType="separate"/>
            </w:r>
            <w:r w:rsidR="00DC1196">
              <w:rPr>
                <w:noProof/>
                <w:webHidden/>
              </w:rPr>
              <w:t>14</w:t>
            </w:r>
            <w:r w:rsidRPr="00502EF9">
              <w:rPr>
                <w:noProof/>
                <w:webHidden/>
              </w:rPr>
              <w:fldChar w:fldCharType="end"/>
            </w:r>
          </w:hyperlink>
        </w:p>
        <w:p w14:paraId="1DE66F1E" w14:textId="7CCB8BA3" w:rsidR="001B19E4" w:rsidRPr="00502EF9" w:rsidRDefault="001B19E4">
          <w:pPr>
            <w:pStyle w:val="TOC1"/>
            <w:tabs>
              <w:tab w:val="right" w:leader="dot" w:pos="9016"/>
            </w:tabs>
            <w:rPr>
              <w:noProof/>
            </w:rPr>
          </w:pPr>
          <w:hyperlink w:anchor="_Toc216268494" w:history="1">
            <w:r w:rsidRPr="00502EF9">
              <w:rPr>
                <w:rStyle w:val="Hyperlink"/>
                <w:noProof/>
                <w:color w:val="auto"/>
              </w:rPr>
              <w:t>5. Discussion and Recommendation Considering their Standard Operating Procedures (SOPs)</w:t>
            </w:r>
            <w:r w:rsidRPr="00502EF9">
              <w:rPr>
                <w:noProof/>
                <w:webHidden/>
              </w:rPr>
              <w:tab/>
            </w:r>
            <w:r w:rsidRPr="00502EF9">
              <w:rPr>
                <w:noProof/>
                <w:webHidden/>
              </w:rPr>
              <w:fldChar w:fldCharType="begin"/>
            </w:r>
            <w:r w:rsidRPr="00502EF9">
              <w:rPr>
                <w:noProof/>
                <w:webHidden/>
              </w:rPr>
              <w:instrText xml:space="preserve"> PAGEREF _Toc216268494 \h </w:instrText>
            </w:r>
            <w:r w:rsidRPr="00502EF9">
              <w:rPr>
                <w:noProof/>
                <w:webHidden/>
              </w:rPr>
            </w:r>
            <w:r w:rsidRPr="00502EF9">
              <w:rPr>
                <w:noProof/>
                <w:webHidden/>
              </w:rPr>
              <w:fldChar w:fldCharType="separate"/>
            </w:r>
            <w:r w:rsidR="00DC1196">
              <w:rPr>
                <w:noProof/>
                <w:webHidden/>
              </w:rPr>
              <w:t>15</w:t>
            </w:r>
            <w:r w:rsidRPr="00502EF9">
              <w:rPr>
                <w:noProof/>
                <w:webHidden/>
              </w:rPr>
              <w:fldChar w:fldCharType="end"/>
            </w:r>
          </w:hyperlink>
        </w:p>
        <w:p w14:paraId="2C41A36D" w14:textId="7D582AEC" w:rsidR="001B19E4" w:rsidRPr="00502EF9" w:rsidRDefault="001B19E4">
          <w:pPr>
            <w:pStyle w:val="TOC2"/>
            <w:tabs>
              <w:tab w:val="right" w:leader="dot" w:pos="9016"/>
            </w:tabs>
            <w:rPr>
              <w:noProof/>
            </w:rPr>
          </w:pPr>
          <w:hyperlink w:anchor="_Toc216268495" w:history="1">
            <w:r w:rsidRPr="00502EF9">
              <w:rPr>
                <w:rStyle w:val="Hyperlink"/>
                <w:noProof/>
                <w:color w:val="auto"/>
              </w:rPr>
              <w:t>5.1 Strengthening the SOPs on supplier accountability, labour governance and transparency</w:t>
            </w:r>
            <w:r w:rsidRPr="00502EF9">
              <w:rPr>
                <w:noProof/>
                <w:webHidden/>
              </w:rPr>
              <w:tab/>
            </w:r>
            <w:r w:rsidRPr="00502EF9">
              <w:rPr>
                <w:noProof/>
                <w:webHidden/>
              </w:rPr>
              <w:fldChar w:fldCharType="begin"/>
            </w:r>
            <w:r w:rsidRPr="00502EF9">
              <w:rPr>
                <w:noProof/>
                <w:webHidden/>
              </w:rPr>
              <w:instrText xml:space="preserve"> PAGEREF _Toc216268495 \h </w:instrText>
            </w:r>
            <w:r w:rsidRPr="00502EF9">
              <w:rPr>
                <w:noProof/>
                <w:webHidden/>
              </w:rPr>
            </w:r>
            <w:r w:rsidRPr="00502EF9">
              <w:rPr>
                <w:noProof/>
                <w:webHidden/>
              </w:rPr>
              <w:fldChar w:fldCharType="separate"/>
            </w:r>
            <w:r w:rsidR="00DC1196">
              <w:rPr>
                <w:noProof/>
                <w:webHidden/>
              </w:rPr>
              <w:t>15</w:t>
            </w:r>
            <w:r w:rsidRPr="00502EF9">
              <w:rPr>
                <w:noProof/>
                <w:webHidden/>
              </w:rPr>
              <w:fldChar w:fldCharType="end"/>
            </w:r>
          </w:hyperlink>
        </w:p>
        <w:p w14:paraId="6D2748B0" w14:textId="7E5BC812" w:rsidR="001B19E4" w:rsidRPr="00502EF9" w:rsidRDefault="001B19E4">
          <w:pPr>
            <w:pStyle w:val="TOC2"/>
            <w:tabs>
              <w:tab w:val="right" w:leader="dot" w:pos="9016"/>
            </w:tabs>
            <w:rPr>
              <w:noProof/>
            </w:rPr>
          </w:pPr>
          <w:hyperlink w:anchor="_Toc216268496" w:history="1">
            <w:r w:rsidRPr="00502EF9">
              <w:rPr>
                <w:rStyle w:val="Hyperlink"/>
                <w:noProof/>
                <w:color w:val="auto"/>
              </w:rPr>
              <w:t>5.2 Inclusion of cross-cultural mechanisms and cultural intelligence into SOPs</w:t>
            </w:r>
            <w:r w:rsidRPr="00502EF9">
              <w:rPr>
                <w:noProof/>
                <w:webHidden/>
              </w:rPr>
              <w:tab/>
            </w:r>
            <w:r w:rsidRPr="00502EF9">
              <w:rPr>
                <w:noProof/>
                <w:webHidden/>
              </w:rPr>
              <w:fldChar w:fldCharType="begin"/>
            </w:r>
            <w:r w:rsidRPr="00502EF9">
              <w:rPr>
                <w:noProof/>
                <w:webHidden/>
              </w:rPr>
              <w:instrText xml:space="preserve"> PAGEREF _Toc216268496 \h </w:instrText>
            </w:r>
            <w:r w:rsidRPr="00502EF9">
              <w:rPr>
                <w:noProof/>
                <w:webHidden/>
              </w:rPr>
            </w:r>
            <w:r w:rsidRPr="00502EF9">
              <w:rPr>
                <w:noProof/>
                <w:webHidden/>
              </w:rPr>
              <w:fldChar w:fldCharType="separate"/>
            </w:r>
            <w:r w:rsidR="00DC1196">
              <w:rPr>
                <w:noProof/>
                <w:webHidden/>
              </w:rPr>
              <w:t>16</w:t>
            </w:r>
            <w:r w:rsidRPr="00502EF9">
              <w:rPr>
                <w:noProof/>
                <w:webHidden/>
              </w:rPr>
              <w:fldChar w:fldCharType="end"/>
            </w:r>
          </w:hyperlink>
        </w:p>
        <w:p w14:paraId="171C7BB4" w14:textId="730FB337" w:rsidR="001B19E4" w:rsidRPr="00502EF9" w:rsidRDefault="001B19E4">
          <w:pPr>
            <w:pStyle w:val="TOC2"/>
            <w:tabs>
              <w:tab w:val="right" w:leader="dot" w:pos="9016"/>
            </w:tabs>
            <w:rPr>
              <w:noProof/>
            </w:rPr>
          </w:pPr>
          <w:hyperlink w:anchor="_Toc216268497" w:history="1">
            <w:r w:rsidRPr="00502EF9">
              <w:rPr>
                <w:rStyle w:val="Hyperlink"/>
                <w:noProof/>
                <w:color w:val="auto"/>
              </w:rPr>
              <w:t>5.3 Institutionalisation of low-carbon supply chain, sustainability and circularity SOPs</w:t>
            </w:r>
            <w:r w:rsidRPr="00502EF9">
              <w:rPr>
                <w:noProof/>
                <w:webHidden/>
              </w:rPr>
              <w:tab/>
            </w:r>
            <w:r w:rsidRPr="00502EF9">
              <w:rPr>
                <w:noProof/>
                <w:webHidden/>
              </w:rPr>
              <w:fldChar w:fldCharType="begin"/>
            </w:r>
            <w:r w:rsidRPr="00502EF9">
              <w:rPr>
                <w:noProof/>
                <w:webHidden/>
              </w:rPr>
              <w:instrText xml:space="preserve"> PAGEREF _Toc216268497 \h </w:instrText>
            </w:r>
            <w:r w:rsidRPr="00502EF9">
              <w:rPr>
                <w:noProof/>
                <w:webHidden/>
              </w:rPr>
            </w:r>
            <w:r w:rsidRPr="00502EF9">
              <w:rPr>
                <w:noProof/>
                <w:webHidden/>
              </w:rPr>
              <w:fldChar w:fldCharType="separate"/>
            </w:r>
            <w:r w:rsidR="00DC1196">
              <w:rPr>
                <w:noProof/>
                <w:webHidden/>
              </w:rPr>
              <w:t>16</w:t>
            </w:r>
            <w:r w:rsidRPr="00502EF9">
              <w:rPr>
                <w:noProof/>
                <w:webHidden/>
              </w:rPr>
              <w:fldChar w:fldCharType="end"/>
            </w:r>
          </w:hyperlink>
        </w:p>
        <w:p w14:paraId="3AC2744B" w14:textId="141B122B" w:rsidR="001B19E4" w:rsidRPr="00502EF9" w:rsidRDefault="001B19E4">
          <w:pPr>
            <w:pStyle w:val="TOC1"/>
            <w:tabs>
              <w:tab w:val="right" w:leader="dot" w:pos="9016"/>
            </w:tabs>
            <w:rPr>
              <w:noProof/>
            </w:rPr>
          </w:pPr>
          <w:hyperlink w:anchor="_Toc216268498" w:history="1">
            <w:r w:rsidRPr="00502EF9">
              <w:rPr>
                <w:rStyle w:val="Hyperlink"/>
                <w:noProof/>
                <w:color w:val="auto"/>
              </w:rPr>
              <w:t>6. Conclusion</w:t>
            </w:r>
            <w:r w:rsidRPr="00502EF9">
              <w:rPr>
                <w:noProof/>
                <w:webHidden/>
              </w:rPr>
              <w:tab/>
            </w:r>
            <w:r w:rsidRPr="00502EF9">
              <w:rPr>
                <w:noProof/>
                <w:webHidden/>
              </w:rPr>
              <w:fldChar w:fldCharType="begin"/>
            </w:r>
            <w:r w:rsidRPr="00502EF9">
              <w:rPr>
                <w:noProof/>
                <w:webHidden/>
              </w:rPr>
              <w:instrText xml:space="preserve"> PAGEREF _Toc216268498 \h </w:instrText>
            </w:r>
            <w:r w:rsidRPr="00502EF9">
              <w:rPr>
                <w:noProof/>
                <w:webHidden/>
              </w:rPr>
            </w:r>
            <w:r w:rsidRPr="00502EF9">
              <w:rPr>
                <w:noProof/>
                <w:webHidden/>
              </w:rPr>
              <w:fldChar w:fldCharType="separate"/>
            </w:r>
            <w:r w:rsidR="00DC1196">
              <w:rPr>
                <w:noProof/>
                <w:webHidden/>
              </w:rPr>
              <w:t>17</w:t>
            </w:r>
            <w:r w:rsidRPr="00502EF9">
              <w:rPr>
                <w:noProof/>
                <w:webHidden/>
              </w:rPr>
              <w:fldChar w:fldCharType="end"/>
            </w:r>
          </w:hyperlink>
        </w:p>
        <w:p w14:paraId="50F43B29" w14:textId="7B75CA9B" w:rsidR="001B19E4" w:rsidRPr="00502EF9" w:rsidRDefault="001B19E4">
          <w:pPr>
            <w:pStyle w:val="TOC1"/>
            <w:tabs>
              <w:tab w:val="right" w:leader="dot" w:pos="9016"/>
            </w:tabs>
            <w:rPr>
              <w:noProof/>
            </w:rPr>
          </w:pPr>
          <w:hyperlink w:anchor="_Toc216268499" w:history="1">
            <w:r w:rsidRPr="00502EF9">
              <w:rPr>
                <w:rStyle w:val="Hyperlink"/>
                <w:noProof/>
                <w:color w:val="auto"/>
              </w:rPr>
              <w:t>Reference list</w:t>
            </w:r>
            <w:r w:rsidRPr="00502EF9">
              <w:rPr>
                <w:noProof/>
                <w:webHidden/>
              </w:rPr>
              <w:tab/>
            </w:r>
            <w:r w:rsidRPr="00502EF9">
              <w:rPr>
                <w:noProof/>
                <w:webHidden/>
              </w:rPr>
              <w:fldChar w:fldCharType="begin"/>
            </w:r>
            <w:r w:rsidRPr="00502EF9">
              <w:rPr>
                <w:noProof/>
                <w:webHidden/>
              </w:rPr>
              <w:instrText xml:space="preserve"> PAGEREF _Toc216268499 \h </w:instrText>
            </w:r>
            <w:r w:rsidRPr="00502EF9">
              <w:rPr>
                <w:noProof/>
                <w:webHidden/>
              </w:rPr>
            </w:r>
            <w:r w:rsidRPr="00502EF9">
              <w:rPr>
                <w:noProof/>
                <w:webHidden/>
              </w:rPr>
              <w:fldChar w:fldCharType="separate"/>
            </w:r>
            <w:r w:rsidR="00DC1196">
              <w:rPr>
                <w:noProof/>
                <w:webHidden/>
              </w:rPr>
              <w:t>18</w:t>
            </w:r>
            <w:r w:rsidRPr="00502EF9">
              <w:rPr>
                <w:noProof/>
                <w:webHidden/>
              </w:rPr>
              <w:fldChar w:fldCharType="end"/>
            </w:r>
          </w:hyperlink>
        </w:p>
        <w:p w14:paraId="1B9BA3E3" w14:textId="448E6C89" w:rsidR="0079459C" w:rsidRPr="00502EF9" w:rsidRDefault="00000000">
          <w:r w:rsidRPr="00502EF9">
            <w:fldChar w:fldCharType="end"/>
          </w:r>
        </w:p>
      </w:sdtContent>
    </w:sdt>
    <w:p w14:paraId="3CEAFA41" w14:textId="77777777" w:rsidR="0079459C" w:rsidRPr="00502EF9" w:rsidRDefault="00000000">
      <w:pPr>
        <w:rPr>
          <w:sz w:val="32"/>
          <w:szCs w:val="32"/>
        </w:rPr>
      </w:pPr>
      <w:r w:rsidRPr="00502EF9">
        <w:br w:type="page"/>
      </w:r>
    </w:p>
    <w:p w14:paraId="1D8F71B2" w14:textId="67290659" w:rsidR="0079459C" w:rsidRPr="00502EF9" w:rsidRDefault="007A17B6">
      <w:pPr>
        <w:pStyle w:val="Heading1"/>
      </w:pPr>
      <w:bookmarkStart w:id="0" w:name="_Toc216268479"/>
      <w:r w:rsidRPr="00502EF9">
        <w:lastRenderedPageBreak/>
        <w:t>1. Introduction</w:t>
      </w:r>
      <w:bookmarkEnd w:id="0"/>
    </w:p>
    <w:p w14:paraId="23098A97" w14:textId="42AA88C7" w:rsidR="0079459C" w:rsidRPr="00502EF9" w:rsidRDefault="00000000">
      <w:bookmarkStart w:id="1" w:name="_Hlk216607171"/>
      <w:r w:rsidRPr="00502EF9">
        <w:t>Patagonia</w:t>
      </w:r>
      <w:bookmarkEnd w:id="1"/>
      <w:r w:rsidRPr="00502EF9">
        <w:t xml:space="preserve"> is a United States (US)-based outdoor apparel organisation founded in 1973 (Patagonia, 2025a). The organisation is operating in more than 40 countries, including Australia, Japan, South Korea, the Netherlands and many more, with an employee base of 3700 employees globally (Biasotti, 2025). Patagonia entered the emerging economies mostly for manufacturing purpose. Vietnam is one of the most important operating regions for Patagonia with manufacturing hub (Tran, 2024). Hence, this report is developed to analyse international business highlighting their benefits and challenges, discussing the OLI factors</w:t>
      </w:r>
      <w:r w:rsidR="00B22312">
        <w:t>.</w:t>
      </w:r>
      <w:r w:rsidRPr="00502EF9">
        <w:t xml:space="preserve"> </w:t>
      </w:r>
      <w:r w:rsidR="00B22312">
        <w:t>T</w:t>
      </w:r>
      <w:r w:rsidRPr="00502EF9">
        <w:t xml:space="preserve">he investment decision for Vietnam being an emerging economy is assessed highlighting the cultural influence-led entry issues. Based on the identified issues recommendations are provided for Patagonia to overcome the challenges and ensure global growth. </w:t>
      </w:r>
    </w:p>
    <w:p w14:paraId="40167CED" w14:textId="4312615F" w:rsidR="0079459C" w:rsidRPr="00502EF9" w:rsidRDefault="007A17B6">
      <w:pPr>
        <w:pStyle w:val="Heading1"/>
      </w:pPr>
      <w:bookmarkStart w:id="2" w:name="_Toc216268480"/>
      <w:r w:rsidRPr="00502EF9">
        <w:t>2. Benefits and challenges of international operations</w:t>
      </w:r>
      <w:bookmarkEnd w:id="2"/>
    </w:p>
    <w:p w14:paraId="39C3612C" w14:textId="79C53D55" w:rsidR="0079459C" w:rsidRPr="00502EF9" w:rsidRDefault="007A17B6">
      <w:pPr>
        <w:pStyle w:val="Heading2"/>
      </w:pPr>
      <w:bookmarkStart w:id="3" w:name="_Toc216268481"/>
      <w:r w:rsidRPr="00502EF9">
        <w:t>2.1 Designation of Patagonia</w:t>
      </w:r>
      <w:bookmarkEnd w:id="3"/>
    </w:p>
    <w:p w14:paraId="17739CFE" w14:textId="77777777" w:rsidR="0079459C" w:rsidRPr="00502EF9" w:rsidRDefault="00000000">
      <w:r w:rsidRPr="00502EF9">
        <w:t xml:space="preserve">Multinational Corporation (MNC) or Transnational Corporation (TNC) refers to an organisation with a headquarters in one country and producing, sourcing and selling or investing in multiple countries in the world (Mayrhofer and Prange, 2015). This kind of corporation leverages the global supply chain, production and manufacturing to ensure sales. </w:t>
      </w:r>
    </w:p>
    <w:p w14:paraId="495A851A" w14:textId="77777777" w:rsidR="0079459C" w:rsidRPr="00502EF9" w:rsidRDefault="00000000">
      <w:r w:rsidRPr="00502EF9">
        <w:t xml:space="preserve">In the case of Patagonia, the headquarters is situated in Ventura, California, in the US. The organisation has been operating since 1973 and currently operates mainly in South Korea, the Netherlands, Australia, Chile, Japan and Argentina with established offices, and in terms of key supplying partner Patagonia, it operates in Vietnam, which is an emerging economy to consider (Patagonia, 2025a). The manufacturing is outsourced; the design R&amp;D, brand management and marketing with distribution are strategically managed with a centralised approach. Hence, this shows that Patagonia is significantly meeting the criteria of being designated as an MNC with its global presence. </w:t>
      </w:r>
    </w:p>
    <w:p w14:paraId="30B12591" w14:textId="6FA44455" w:rsidR="0079459C" w:rsidRPr="00502EF9" w:rsidRDefault="007A17B6">
      <w:pPr>
        <w:pStyle w:val="Heading2"/>
      </w:pPr>
      <w:bookmarkStart w:id="4" w:name="_Toc216268482"/>
      <w:r w:rsidRPr="00502EF9">
        <w:t>2.2 Nature of Patagonia’s global operations</w:t>
      </w:r>
      <w:bookmarkEnd w:id="4"/>
    </w:p>
    <w:p w14:paraId="16FAED77" w14:textId="77777777" w:rsidR="0079459C" w:rsidRPr="00502EF9" w:rsidRDefault="00000000">
      <w:r w:rsidRPr="00502EF9">
        <w:t xml:space="preserve">In order to analyse the nature of global operation, the use of value chain analysis is effective to consider. The “value chain analysis” creates the opportunity to analyse primary activities, including “inbound logistics or R&amp;D management, production, outbound logistics management, marketing and sales, and customer service” offerings (Eisenreich </w:t>
      </w:r>
      <w:r w:rsidRPr="00502EF9">
        <w:rPr>
          <w:i/>
          <w:iCs/>
        </w:rPr>
        <w:t>et al.,</w:t>
      </w:r>
      <w:r w:rsidRPr="00502EF9">
        <w:t xml:space="preserve"> 2022). The “human resource, material management, technology and company infrastructure </w:t>
      </w:r>
      <w:r w:rsidRPr="00502EF9">
        <w:lastRenderedPageBreak/>
        <w:t xml:space="preserve">management” within the value chain shows the supportive activities used by an organisation to run global operations successfully. Considering the value chain analysis, the major areas of operation are assessed below for Patagonia’s global operation. </w:t>
      </w:r>
    </w:p>
    <w:p w14:paraId="3374B424" w14:textId="77777777" w:rsidR="0079459C" w:rsidRPr="00502EF9" w:rsidRDefault="00000000">
      <w:r w:rsidRPr="00502EF9">
        <w:rPr>
          <w:b/>
          <w:bCs/>
        </w:rPr>
        <w:t>R&amp;D</w:t>
      </w:r>
      <w:r w:rsidRPr="00502EF9">
        <w:t>: The R&amp;D remained centralised following the product pattern and innovation at the Ventura, California, headquarters. Patagonia develops the technical outdoor gear, tests durability and designs the sustainable material innovation in the US (Patagonia, 2025a). The organisation heavily invests on recycled polyester, organic cotton, reclaimed wool and regenerative agriculture fibres to reduce environmental impact throughout the product lifecycles</w:t>
      </w:r>
    </w:p>
    <w:p w14:paraId="1F2F8E9D" w14:textId="77777777" w:rsidR="0079459C" w:rsidRPr="00502EF9" w:rsidRDefault="00000000">
      <w:r w:rsidRPr="00502EF9">
        <w:rPr>
          <w:b/>
          <w:bCs/>
        </w:rPr>
        <w:t>Sourcing</w:t>
      </w:r>
      <w:r w:rsidRPr="00502EF9">
        <w:t xml:space="preserve">: Patagonia possesses nearly 170 “Responsible Wool Standard (RWS)-certified” entities, including farms and brands operating in 23 countries globally (Patagonia, 2025b). Moreover, considering third-party standards including the “Recycled Claim Standard (RCS)”, Patagonia is sourcing its raw material globally (Patagonia, 2025c). One of the major sourcing and manufacturing countries for Patagonia is Vietnam. </w:t>
      </w:r>
    </w:p>
    <w:p w14:paraId="7E7EE616" w14:textId="77777777" w:rsidR="0079459C" w:rsidRPr="00502EF9" w:rsidRDefault="00000000">
      <w:r w:rsidRPr="00502EF9">
        <w:rPr>
          <w:b/>
          <w:bCs/>
        </w:rPr>
        <w:t>Production</w:t>
      </w:r>
      <w:r w:rsidRPr="00502EF9">
        <w:t xml:space="preserve">: Patagonia has been producing “Fair Trade Certified” products since 2014 (Patagonia, 2025d). Patagonia strategically collaborates with suppliers from 15–18 countries, specifically in Asia and Latin America. This allows the organisation to have flexible, scalable and low capital investment to produce offerings with foreign facilities. Using audits and the suppliers' code of conduct, the production is monitored to avoid issues within global operation. </w:t>
      </w:r>
    </w:p>
    <w:p w14:paraId="654DDE04" w14:textId="77777777" w:rsidR="0079459C" w:rsidRPr="00502EF9" w:rsidRDefault="00000000">
      <w:r w:rsidRPr="00502EF9">
        <w:rPr>
          <w:b/>
          <w:bCs/>
        </w:rPr>
        <w:t>Sales and distribution</w:t>
      </w:r>
      <w:r w:rsidRPr="00502EF9">
        <w:t xml:space="preserve">: In a combination of e-commerce, wholesale, retail partnerships and company-owned stores in the operating locations, Patagonia plans its sales and distribution (Patagonia, 2025a). The Direct-to-Consumer (D2C) digital channels drive sales growth for Patagonia. Patagonia also runs the “Worn Wear resale programme” to promote repair and reuse to extend the product life within their global operation (McMillan, 2025). </w:t>
      </w:r>
    </w:p>
    <w:p w14:paraId="774B1B63" w14:textId="77777777" w:rsidR="0079459C" w:rsidRPr="00502EF9" w:rsidRDefault="00000000">
      <w:r w:rsidRPr="00502EF9">
        <w:rPr>
          <w:b/>
          <w:bCs/>
        </w:rPr>
        <w:t>Financing and governance</w:t>
      </w:r>
      <w:r w:rsidRPr="00502EF9">
        <w:t xml:space="preserve">: The financing and governance of the organisation remained centralised in the US. Since 2022, the ownership structure of Patagonia has been divided into the “Patagonia Purpose Trust” (controlling voting shares) and the “Holdfast Collective non-profit” (receiving profits for environmental causes) (Ørberg, 2024) (Refer to Figure 1). This clear structure helps the capital allocation to be smooth and stay aligned with the mission of the company to reinvest in sustainability and maximise growth. Hence, the global organisational governance supporting internal competitiveness and environmental responsibilities effectively. </w:t>
      </w:r>
    </w:p>
    <w:p w14:paraId="1766A04D" w14:textId="77777777" w:rsidR="0079459C" w:rsidRPr="00502EF9" w:rsidRDefault="00000000">
      <w:pPr>
        <w:jc w:val="center"/>
      </w:pPr>
      <w:r w:rsidRPr="00502EF9">
        <w:rPr>
          <w:noProof/>
        </w:rPr>
        <w:lastRenderedPageBreak/>
        <w:drawing>
          <wp:inline distT="0" distB="0" distL="0" distR="0" wp14:anchorId="40655835" wp14:editId="42D6C326">
            <wp:extent cx="4391247" cy="4508205"/>
            <wp:effectExtent l="0" t="0" r="0" b="698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95007" cy="4512065"/>
                    </a:xfrm>
                    <a:prstGeom prst="rect">
                      <a:avLst/>
                    </a:prstGeom>
                    <a:ln/>
                  </pic:spPr>
                </pic:pic>
              </a:graphicData>
            </a:graphic>
          </wp:inline>
        </w:drawing>
      </w:r>
    </w:p>
    <w:p w14:paraId="57205CD9" w14:textId="77777777" w:rsidR="0079459C" w:rsidRPr="00502EF9" w:rsidRDefault="00000000">
      <w:pPr>
        <w:jc w:val="center"/>
        <w:rPr>
          <w:b/>
          <w:bCs/>
        </w:rPr>
      </w:pPr>
      <w:r w:rsidRPr="00502EF9">
        <w:rPr>
          <w:b/>
          <w:bCs/>
        </w:rPr>
        <w:t>Figure 1: Dual-class structure in Patagonia</w:t>
      </w:r>
    </w:p>
    <w:p w14:paraId="0F96D77D" w14:textId="77777777" w:rsidR="0079459C" w:rsidRPr="00502EF9" w:rsidRDefault="00000000">
      <w:pPr>
        <w:jc w:val="center"/>
      </w:pPr>
      <w:r w:rsidRPr="00502EF9">
        <w:t>(Source: Ørberg, 2024)</w:t>
      </w:r>
    </w:p>
    <w:p w14:paraId="28D5840B" w14:textId="1D5AED0B" w:rsidR="0079459C" w:rsidRPr="00502EF9" w:rsidRDefault="007A17B6">
      <w:pPr>
        <w:pStyle w:val="Heading2"/>
      </w:pPr>
      <w:bookmarkStart w:id="5" w:name="_Toc216268483"/>
      <w:r w:rsidRPr="00502EF9">
        <w:t>2.3 Entry Modes of Patagonia into international markets</w:t>
      </w:r>
      <w:bookmarkEnd w:id="5"/>
    </w:p>
    <w:p w14:paraId="2237653A" w14:textId="77777777" w:rsidR="0079459C" w:rsidRPr="00502EF9" w:rsidRDefault="00000000">
      <w:r w:rsidRPr="00502EF9">
        <w:rPr>
          <w:b/>
          <w:bCs/>
        </w:rPr>
        <w:t>Contract manufacturing</w:t>
      </w:r>
      <w:r w:rsidRPr="00502EF9">
        <w:t>: This is a trending entry mode that leads a firm to hire other firms from different countries to produce or manufacture products based on contracts (</w:t>
      </w:r>
      <w:proofErr w:type="spellStart"/>
      <w:r w:rsidRPr="00502EF9">
        <w:t>Taichman</w:t>
      </w:r>
      <w:proofErr w:type="spellEnd"/>
      <w:r w:rsidRPr="00502EF9">
        <w:t xml:space="preserve">, 2021). Patagonia primarily uses contract manufacturing as a key entry mode in the global platform. It has been found that till 2012, using the contract manufacturing mode, Patagonia entered 16 countries (Patagonia, 2012). Later, using more controlled contract manufacturing is applied to strategically expand on a global platform while entering new markets, specifically in the emerging economies. Due to the low labour cost, high manufacturing quality and productivity, Patagonia, using this mode of entry, entered Vietnam as well (Tran, 2024). </w:t>
      </w:r>
    </w:p>
    <w:p w14:paraId="423323A2" w14:textId="77777777" w:rsidR="0079459C" w:rsidRPr="00502EF9" w:rsidRDefault="00000000">
      <w:r w:rsidRPr="00502EF9">
        <w:rPr>
          <w:b/>
          <w:bCs/>
        </w:rPr>
        <w:t>Exporting</w:t>
      </w:r>
      <w:r w:rsidRPr="00502EF9">
        <w:t xml:space="preserve">: Patagonia relies on exporting from overseas factories to regional warehouses and retail destinations across Europe, North America and Asia (Patagonia, 2025a). This exporting </w:t>
      </w:r>
      <w:r w:rsidRPr="00502EF9">
        <w:lastRenderedPageBreak/>
        <w:t xml:space="preserve">strategy of entry mode leads Patagonia to allow global sales with limited risks, having centralised control of R&amp;D, branding and quality standards. </w:t>
      </w:r>
    </w:p>
    <w:p w14:paraId="3EEAD538" w14:textId="77777777" w:rsidR="0079459C" w:rsidRPr="00502EF9" w:rsidRDefault="00000000">
      <w:r w:rsidRPr="00502EF9">
        <w:rPr>
          <w:b/>
          <w:bCs/>
        </w:rPr>
        <w:t>Wholly-owned subsidiaries</w:t>
      </w:r>
      <w:r w:rsidRPr="00502EF9">
        <w:t xml:space="preserve">: Patagonia also used wholly-owned subsidiaries as entry modes in Japan, Europe and Australia (Patagonia, 2025e). For instance, Patagonia established “Patagonia International Inc.” in Japan as a wholly-owned subsidiary and operates with strong brand consistency, a premium in-store experience and sustainability messaging aligned with its mission. However, this is not highly viable for Patagonia while operating in emerging countries with high cultural differences. </w:t>
      </w:r>
    </w:p>
    <w:p w14:paraId="5202973D" w14:textId="77777777" w:rsidR="0079459C" w:rsidRPr="00502EF9" w:rsidRDefault="00000000">
      <w:r w:rsidRPr="00502EF9">
        <w:t xml:space="preserve">Hence, among all the entry modes, Patagonia tends to rely on long-term relational contracting along with exporting initiatives. Hence, for entering most of the countries, Patagonia used </w:t>
      </w:r>
      <w:r w:rsidRPr="00502EF9">
        <w:rPr>
          <w:i/>
          <w:iCs/>
        </w:rPr>
        <w:t>contract manufacturing</w:t>
      </w:r>
      <w:r w:rsidRPr="00502EF9">
        <w:t xml:space="preserve"> in terms of </w:t>
      </w:r>
      <w:r w:rsidRPr="00502EF9">
        <w:rPr>
          <w:i/>
          <w:iCs/>
        </w:rPr>
        <w:t>the most dominant international market entry</w:t>
      </w:r>
      <w:r w:rsidRPr="00502EF9">
        <w:t xml:space="preserve"> structure to reduce risk and ensure sustainability. </w:t>
      </w:r>
    </w:p>
    <w:p w14:paraId="4870ED74" w14:textId="03B97571" w:rsidR="0079459C" w:rsidRPr="00502EF9" w:rsidRDefault="007A17B6">
      <w:pPr>
        <w:pStyle w:val="Heading2"/>
      </w:pPr>
      <w:bookmarkStart w:id="6" w:name="_Toc216268484"/>
      <w:r w:rsidRPr="00502EF9">
        <w:t>2.4 Key benefits of Patagonia</w:t>
      </w:r>
      <w:bookmarkEnd w:id="6"/>
    </w:p>
    <w:p w14:paraId="2F52635E" w14:textId="77777777" w:rsidR="0079459C" w:rsidRPr="00502EF9" w:rsidRDefault="00000000">
      <w:r w:rsidRPr="00502EF9">
        <w:rPr>
          <w:b/>
          <w:bCs/>
        </w:rPr>
        <w:t xml:space="preserve">Cost efficiency: </w:t>
      </w:r>
      <w:r w:rsidRPr="00502EF9">
        <w:t xml:space="preserve">The most notable benefit of the international operation of Patagonia is cost-efficiency development. It has been found that Vietnam’s hourly labour cost is only US$3, which is even lower than China, which is US$6.5 in 2020 (Tran, 2024). This shows that Vietnam is more affordable than all the countries considering labour cost. Hence, Patagonia strategically utilised this benefit (Tran, 2024). This cost-efficiency created scope for Patagonia to increase scalability. Hence, this is a key benefit gained by Patagonia due to its contract manufacturing entry and operation in emerging countries. </w:t>
      </w:r>
    </w:p>
    <w:p w14:paraId="06BADA07" w14:textId="77777777" w:rsidR="0079459C" w:rsidRPr="00502EF9" w:rsidRDefault="00000000">
      <w:r w:rsidRPr="00502EF9">
        <w:rPr>
          <w:b/>
          <w:bCs/>
        </w:rPr>
        <w:t>Market diversification</w:t>
      </w:r>
      <w:r w:rsidRPr="00502EF9">
        <w:t xml:space="preserve">: Selling more than 40 countries Patagonia reduced dependency on the US market for revenue generation. In between 2019 and 2022 Patagonia ensured annual sales of $1 billion so that ensured the giving away of 98% of their profit accordingly (Statista, 2022) (Referred to Figure 2). Apart from that, the international operation created an opportunity for Patagonia to distribute risks and exploit new customer segments with significant purchase power to achieve success even in the uncertain market dynamics with changing consumer behaviour. </w:t>
      </w:r>
    </w:p>
    <w:p w14:paraId="494AFFF5" w14:textId="77777777" w:rsidR="0079459C" w:rsidRPr="00502EF9" w:rsidRDefault="00000000">
      <w:pPr>
        <w:jc w:val="center"/>
      </w:pPr>
      <w:r w:rsidRPr="00502EF9">
        <w:rPr>
          <w:noProof/>
        </w:rPr>
        <w:lastRenderedPageBreak/>
        <w:drawing>
          <wp:inline distT="0" distB="0" distL="0" distR="0" wp14:anchorId="0FC352FB" wp14:editId="7F80A880">
            <wp:extent cx="5560828" cy="3402419"/>
            <wp:effectExtent l="0" t="0" r="1905" b="762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3093"/>
                    <a:stretch>
                      <a:fillRect/>
                    </a:stretch>
                  </pic:blipFill>
                  <pic:spPr>
                    <a:xfrm>
                      <a:off x="0" y="0"/>
                      <a:ext cx="5598029" cy="3425181"/>
                    </a:xfrm>
                    <a:prstGeom prst="rect">
                      <a:avLst/>
                    </a:prstGeom>
                    <a:ln/>
                  </pic:spPr>
                </pic:pic>
              </a:graphicData>
            </a:graphic>
          </wp:inline>
        </w:drawing>
      </w:r>
    </w:p>
    <w:p w14:paraId="5D4A236F" w14:textId="77777777" w:rsidR="0079459C" w:rsidRPr="00502EF9" w:rsidRDefault="00000000">
      <w:pPr>
        <w:jc w:val="center"/>
        <w:rPr>
          <w:b/>
          <w:bCs/>
        </w:rPr>
      </w:pPr>
      <w:r w:rsidRPr="00502EF9">
        <w:rPr>
          <w:b/>
          <w:bCs/>
        </w:rPr>
        <w:t>Figure 2: Global revenue of Patagonia</w:t>
      </w:r>
    </w:p>
    <w:p w14:paraId="003E3378" w14:textId="77777777" w:rsidR="0079459C" w:rsidRPr="00502EF9" w:rsidRDefault="00000000">
      <w:pPr>
        <w:jc w:val="center"/>
      </w:pPr>
      <w:r w:rsidRPr="00502EF9">
        <w:t>(Source: Statista, 2022)</w:t>
      </w:r>
    </w:p>
    <w:p w14:paraId="6D492369" w14:textId="77777777" w:rsidR="0079459C" w:rsidRPr="00502EF9" w:rsidRDefault="00000000">
      <w:r w:rsidRPr="00502EF9">
        <w:rPr>
          <w:b/>
          <w:bCs/>
        </w:rPr>
        <w:t>Innovation in supply chain</w:t>
      </w:r>
      <w:r w:rsidRPr="00502EF9">
        <w:t xml:space="preserve">: Operation in the global platform created an opportunity for Patagonia to opt for partnership with leading emerging innovators in recycling materials and regenerative agricultural and circular economy solutions. For instance, Patagonia partnered with </w:t>
      </w:r>
      <w:proofErr w:type="spellStart"/>
      <w:r w:rsidRPr="00502EF9">
        <w:t>Carbios</w:t>
      </w:r>
      <w:proofErr w:type="spellEnd"/>
      <w:r w:rsidRPr="00502EF9">
        <w:t xml:space="preserve"> for developing solutions to enhance the circularity of their products (</w:t>
      </w:r>
      <w:proofErr w:type="spellStart"/>
      <w:r w:rsidRPr="00502EF9">
        <w:t>Carbios</w:t>
      </w:r>
      <w:proofErr w:type="spellEnd"/>
      <w:r w:rsidRPr="00502EF9">
        <w:t xml:space="preserve">, 2022). This way the global operation led Patagonia to gain benefit from staying aligned with their goal to offer sustainable fashion. </w:t>
      </w:r>
    </w:p>
    <w:p w14:paraId="29E0626B" w14:textId="77777777" w:rsidR="0079459C" w:rsidRPr="00502EF9" w:rsidRDefault="00000000">
      <w:r w:rsidRPr="00502EF9">
        <w:rPr>
          <w:b/>
          <w:bCs/>
        </w:rPr>
        <w:t>Strategic resilience</w:t>
      </w:r>
      <w:r w:rsidRPr="00502EF9">
        <w:t>: Global operation led Patagonia to disperse sourcing and production to mitigate overreliance on a specific country or suppliers. This factor reduces the regional disruption and allows flexible allocation of orders across factories (</w:t>
      </w:r>
      <w:proofErr w:type="spellStart"/>
      <w:r w:rsidRPr="00502EF9">
        <w:t>Shourkaei</w:t>
      </w:r>
      <w:proofErr w:type="spellEnd"/>
      <w:r w:rsidRPr="00502EF9">
        <w:t xml:space="preserve">, Taylor and Dyck, 2024). This enables the firms to opt for running environmental campaigns internationally. This way Patagonia achieved success in establishing a sustainable brand image globally. </w:t>
      </w:r>
    </w:p>
    <w:p w14:paraId="202C5AB2" w14:textId="1B0B0534" w:rsidR="0079459C" w:rsidRPr="00502EF9" w:rsidRDefault="007A17B6">
      <w:pPr>
        <w:pStyle w:val="Heading2"/>
      </w:pPr>
      <w:bookmarkStart w:id="7" w:name="_Toc216268485"/>
      <w:r w:rsidRPr="00502EF9">
        <w:t>2.5 Key challenges for Patagonia</w:t>
      </w:r>
      <w:bookmarkEnd w:id="7"/>
    </w:p>
    <w:p w14:paraId="60A01E80" w14:textId="77777777" w:rsidR="0079459C" w:rsidRPr="00502EF9" w:rsidRDefault="00000000">
      <w:r w:rsidRPr="00502EF9">
        <w:rPr>
          <w:b/>
          <w:bCs/>
        </w:rPr>
        <w:t>Ethical challenges</w:t>
      </w:r>
      <w:r w:rsidRPr="00502EF9">
        <w:t xml:space="preserve">: While working globally and opting for contract manufacturing within the supply chain, Patagonia is exposed to major ethical challenges. For instance, in 2015 Patagonia is alleged to have labour exploitation within its supply chain in Taiwan (Kent, 2025). This led </w:t>
      </w:r>
      <w:r w:rsidRPr="00502EF9">
        <w:lastRenderedPageBreak/>
        <w:t xml:space="preserve">the organisation to face massive backlash. Apart from that, Patagonia is criticised for masking the continued environmental harm from large-scale production and consumerism using the “donating the profit to save the planet” pledge (Woodhouse, 2022). </w:t>
      </w:r>
      <w:proofErr w:type="spellStart"/>
      <w:r w:rsidRPr="00502EF9">
        <w:t>Shourkaei</w:t>
      </w:r>
      <w:proofErr w:type="spellEnd"/>
      <w:r w:rsidRPr="00502EF9">
        <w:t xml:space="preserve">, Taylor and Dyck (2024) highlighted that Patagonia is struggling to make all the materials completely harmless for the planet. This shows the increasing scope of facing ethical challenges with chances of reputational loss. </w:t>
      </w:r>
    </w:p>
    <w:p w14:paraId="79BF0B68" w14:textId="77777777" w:rsidR="0079459C" w:rsidRPr="00502EF9" w:rsidRDefault="00000000">
      <w:r w:rsidRPr="00502EF9">
        <w:rPr>
          <w:b/>
          <w:bCs/>
        </w:rPr>
        <w:t>Carbon footprint growth in logistics</w:t>
      </w:r>
      <w:r w:rsidRPr="00502EF9">
        <w:t>: Due to increased global logistics and supply chain networks from the transportation activities and global manufacturing, the carbon footprint within the process increased in Patagonia (</w:t>
      </w:r>
      <w:proofErr w:type="spellStart"/>
      <w:r w:rsidRPr="00502EF9">
        <w:t>Shourkaei</w:t>
      </w:r>
      <w:proofErr w:type="spellEnd"/>
      <w:r w:rsidRPr="00502EF9">
        <w:t xml:space="preserve">, Taylor and Dyck, 2024). Thus, this is a critical challenge for Patagonia to ensure sustainability with strategic planning. </w:t>
      </w:r>
    </w:p>
    <w:p w14:paraId="31259F1A" w14:textId="77777777" w:rsidR="0079459C" w:rsidRPr="00502EF9" w:rsidRDefault="00000000">
      <w:r w:rsidRPr="00502EF9">
        <w:rPr>
          <w:b/>
          <w:bCs/>
        </w:rPr>
        <w:t>Global supply chain disruption</w:t>
      </w:r>
      <w:r w:rsidRPr="00502EF9">
        <w:t xml:space="preserve">: Due to the massive dependence on manufacturing outsourcing, Patagonia faces trouble from global supply chain disruptions (Patagonia, 2025f). During the pandemic and due to geopolitical changes, Patagonia also faced issues in meeting their commitment to offer products in time. However, Patagonia stayed aligned with the environmental commitments and avoided using other ways that can harm the environment. </w:t>
      </w:r>
    </w:p>
    <w:p w14:paraId="7C80EB9B" w14:textId="53416270" w:rsidR="003F0FA5" w:rsidRPr="00502EF9" w:rsidRDefault="007A17B6" w:rsidP="003F0FA5">
      <w:pPr>
        <w:pStyle w:val="Heading1"/>
      </w:pPr>
      <w:bookmarkStart w:id="8" w:name="_Toc216268486"/>
      <w:r w:rsidRPr="00502EF9">
        <w:t xml:space="preserve">3. </w:t>
      </w:r>
      <w:r w:rsidR="003F0FA5" w:rsidRPr="00502EF9">
        <w:t>Impact of OLI Factors on Patagonia’s Internationalisation</w:t>
      </w:r>
      <w:bookmarkEnd w:id="8"/>
      <w:r w:rsidR="003F0FA5" w:rsidRPr="00502EF9">
        <w:t xml:space="preserve"> </w:t>
      </w:r>
    </w:p>
    <w:p w14:paraId="78DBA3FF" w14:textId="77777777" w:rsidR="003F0FA5" w:rsidRPr="00502EF9" w:rsidRDefault="003F0FA5" w:rsidP="003F0FA5">
      <w:r w:rsidRPr="00502EF9">
        <w:t>The eclectic paradigm by JH Dunning, globally renowned as the OLI framework, remains one of the most widely applied theoretical models for analysing the ways, in which firms expand internationally, choose specific host locations and entry strategies (Ren, 2024). The model demonstrates that international investment is generally driven by three interdependent advantages, which are ownership-specific advantages, location-specific advantages and internalisation advantages (</w:t>
      </w:r>
      <w:proofErr w:type="spellStart"/>
      <w:r w:rsidRPr="00502EF9">
        <w:t>Batschauer</w:t>
      </w:r>
      <w:proofErr w:type="spellEnd"/>
      <w:r w:rsidRPr="00502EF9">
        <w:t xml:space="preserve"> da Cruz et al., 2020). In case of Patagonia’s global expansion trajectory and its long-term engagement with Vietnam as a manufacturing base, a coherent yet critically debatable explanation for the firm’s strategic choices can be identified using OLI’s paradigm. Based on Patagonia’s global operations, value chain structure and contract manufacturing approach, both the explanatory utility and the conceptual limits of the OLI model in the context of sustainability-driven multinational enterprises have been illustrated in the following sections.</w:t>
      </w:r>
    </w:p>
    <w:p w14:paraId="40D7945E" w14:textId="763F0382" w:rsidR="003F0FA5" w:rsidRPr="00502EF9" w:rsidRDefault="003F0FA5" w:rsidP="003F0FA5">
      <w:pPr>
        <w:pStyle w:val="Heading2"/>
      </w:pPr>
      <w:bookmarkStart w:id="9" w:name="_Toc216268487"/>
      <w:r w:rsidRPr="00502EF9">
        <w:t>3.1 Ownership Advantages</w:t>
      </w:r>
      <w:bookmarkEnd w:id="9"/>
    </w:p>
    <w:p w14:paraId="2963B94F" w14:textId="77777777" w:rsidR="003F0FA5" w:rsidRPr="00502EF9" w:rsidRDefault="003F0FA5" w:rsidP="003F0FA5">
      <w:r w:rsidRPr="00502EF9">
        <w:t xml:space="preserve">Patagonia’s internationalisation strategy is fundamentally underpinned by strong ownership assets, including its globally recognisable brand, innovation capability in sustainable materials </w:t>
      </w:r>
      <w:r w:rsidRPr="00502EF9">
        <w:lastRenderedPageBreak/>
        <w:t>and highly centralised governance structure. As evidenced in the previous sections, research and development (R&amp;D) activities are entirely centralised at the Ventura, California headquarters, where the company develops technical outdoor gear, tests durability and manufactures low-impact materials such as recycled polyester and regenerative agriculture fibres (Kent, 2025). These capabilities contribute to classic ownership advantages in Dunning’s terms, which refer to firm-specific resources that rival firms cannot easily imitate, USP of the firm.</w:t>
      </w:r>
    </w:p>
    <w:p w14:paraId="71C8D966" w14:textId="77777777" w:rsidR="003F0FA5" w:rsidRPr="00502EF9" w:rsidRDefault="003F0FA5" w:rsidP="003F0FA5">
      <w:r w:rsidRPr="00502EF9">
        <w:t>Critically, the advantage of Patagonia’s ownership is not merely limited to technological aspects. Its reputation for environmental practices and ethical supply chain standards has evolved into a form of trusted reputational capital that provides a competitive edge in the global apparel market. This symbolic capital functions as a strategic resource that helps Patagonia attract values-driven consumer groups while enhancing bargaining power with suppliers. However, ownership advantages also expose the firm to certain reputational risks when sustainability claims clash with operational realities, which refers to incidents involving labour exploitation allegations in Taiwan (Kent, 2025). It has generated reputational backlash and challenged Patagonia’s capability to fully control labour practices across its outsourced manufacturing networks.</w:t>
      </w:r>
    </w:p>
    <w:p w14:paraId="414905C1" w14:textId="77777777" w:rsidR="003F0FA5" w:rsidRPr="00502EF9" w:rsidRDefault="003F0FA5" w:rsidP="003F0FA5">
      <w:r w:rsidRPr="00502EF9">
        <w:t>This tension reveals a critical limitation of the OLI framework. While Dunning conceptualised ownership advantages primarily as factors promoting internationalisation, in practice they can also constrain it. A concrete level of monitoring and supply chain control is required in Patagonia’s sustainability-driven brand, which contradicts with its heavy reliance on contract manufacturing, an operational mode that inherently diffuses control. Thus, Patagonia’s ownership advantages both justify international expansion as well as complicate it, making the OLI model only partly adequate in explaining real-world complexities.</w:t>
      </w:r>
    </w:p>
    <w:p w14:paraId="14E0C673" w14:textId="0E7B483E" w:rsidR="003F0FA5" w:rsidRPr="00502EF9" w:rsidRDefault="003F0FA5" w:rsidP="003F0FA5">
      <w:pPr>
        <w:pStyle w:val="Heading2"/>
      </w:pPr>
      <w:bookmarkStart w:id="10" w:name="_Toc216268488"/>
      <w:r w:rsidRPr="00502EF9">
        <w:t>3.2 Location Advantages</w:t>
      </w:r>
      <w:bookmarkEnd w:id="10"/>
    </w:p>
    <w:p w14:paraId="0E29F097" w14:textId="77777777" w:rsidR="003F0FA5" w:rsidRPr="00502EF9" w:rsidRDefault="003F0FA5" w:rsidP="003F0FA5">
      <w:r w:rsidRPr="00502EF9">
        <w:t xml:space="preserve">The rationale for Patagonia’s strong manufacturing footprint in Vietnam aligns directly with the Location dimension of the OLI model. As per Tran (2024), Vietnam offers significantly lower labour costs (approximately US$3 per hour compared with China’s US$6.5), favourable manufacturing quality and scalable production capacity, which are often considered as favourable conditions that make it highly attractive to labour-intensive industries such as apparel production. Dunning’s identification of cost-related factors, which are labour costs, </w:t>
      </w:r>
      <w:r w:rsidRPr="00502EF9">
        <w:lastRenderedPageBreak/>
        <w:t xml:space="preserve">resource availability, infrastructure and production networks serve as key motivators for foreign direct investment or contract-based outsourcing for </w:t>
      </w:r>
      <w:proofErr w:type="spellStart"/>
      <w:r w:rsidRPr="00502EF9">
        <w:t>Pantagonia</w:t>
      </w:r>
      <w:proofErr w:type="spellEnd"/>
      <w:r w:rsidRPr="00502EF9">
        <w:t>.</w:t>
      </w:r>
    </w:p>
    <w:p w14:paraId="79FF76EA" w14:textId="77777777" w:rsidR="003F0FA5" w:rsidRPr="00502EF9" w:rsidRDefault="003F0FA5" w:rsidP="003F0FA5">
      <w:r w:rsidRPr="00502EF9">
        <w:t>The company’s sustainability commitments have imposed additional criteria beyond the conventional cost favouring factors. Vietnam’s growing compliance with international labour and environmental standards, added with its increasing adoption of certified material supply chains and its exposure to global inspection regimes align with Patagonia’s stringent supplier requirements. The presence of factory clusters capable of meeting third-party certifications such as Fair Trade and the Responsible Wool Standard reflect institutional conditions that complement Patagonia’s ethical positioning.</w:t>
      </w:r>
    </w:p>
    <w:p w14:paraId="5881F9B3" w14:textId="77777777" w:rsidR="003F0FA5" w:rsidRPr="00502EF9" w:rsidRDefault="003F0FA5" w:rsidP="003F0FA5">
      <w:r w:rsidRPr="00502EF9">
        <w:t xml:space="preserve">The OLI framework assumes that firms select locations primarily to exploit economic advantages, but Patagonia’s motives extend beyond pure cost optimisation. Sustainability-driven firms prioritise social and environmental governance contexts, national regulatory trajectories and alignment with ethical sourcing objectives. All these factors contribute to the traditional “location advantage” category. Patagonia’s preference towards suppliers that support circular economy innovations, such as its partnership with </w:t>
      </w:r>
      <w:proofErr w:type="spellStart"/>
      <w:r w:rsidRPr="00502EF9">
        <w:t>Carbios</w:t>
      </w:r>
      <w:proofErr w:type="spellEnd"/>
      <w:r w:rsidRPr="00502EF9">
        <w:t xml:space="preserve"> for textile recycling solutions, clearly illustrates that location choice incorporates technological ecosystems and environmental innovation potential, which is not properly explicated in the OLI paradigm.</w:t>
      </w:r>
    </w:p>
    <w:p w14:paraId="0D552A43" w14:textId="77777777" w:rsidR="003F0FA5" w:rsidRPr="00502EF9" w:rsidRDefault="003F0FA5" w:rsidP="003F0FA5">
      <w:r w:rsidRPr="00502EF9">
        <w:t>There are certain vulnerabilities related to Vietnam’s geopolitical position within global supply chains (Hang, 2025). While diversification from China reduces overreliance risks, Vietnam remains susceptible to global logistics disruptions, which Patagonia experienced during the pandemic. Dunning’s model does not directly explain systemic risk or supply-chain resilience factors, which are now pivotal considerations for sustainability-driven multinational corporations.</w:t>
      </w:r>
    </w:p>
    <w:p w14:paraId="011D5DF0" w14:textId="52DD55EC" w:rsidR="003F0FA5" w:rsidRPr="00502EF9" w:rsidRDefault="004B4F1B" w:rsidP="00557AFE">
      <w:pPr>
        <w:pStyle w:val="Heading2"/>
      </w:pPr>
      <w:bookmarkStart w:id="11" w:name="_Toc216268489"/>
      <w:r w:rsidRPr="00502EF9">
        <w:t xml:space="preserve">3.3 </w:t>
      </w:r>
      <w:r w:rsidR="003F0FA5" w:rsidRPr="00502EF9">
        <w:t>Internalisation Advantages</w:t>
      </w:r>
      <w:bookmarkEnd w:id="11"/>
    </w:p>
    <w:p w14:paraId="5EA96BA5" w14:textId="77777777" w:rsidR="003F0FA5" w:rsidRPr="00502EF9" w:rsidRDefault="003F0FA5" w:rsidP="003F0FA5">
      <w:r w:rsidRPr="00502EF9">
        <w:t xml:space="preserve">Internalisation advantages, the Dunning’s third pillar, explain why firms choose to internalise activities rather than rely on external markets (Ren, 2024). Patagonia’s global expansion reveals un uncommon pattern. Rather than merely internalising manufacturing, it prioritises expansion through long-term contract manufacturing agreements. The contract manufacturing remains Patagonia’s preferred international entry mode, which enables the firm to scale production while retaining centralised control over its design, R&amp;D and brand management. </w:t>
      </w:r>
    </w:p>
    <w:p w14:paraId="24938045" w14:textId="77777777" w:rsidR="003F0FA5" w:rsidRPr="00502EF9" w:rsidRDefault="003F0FA5" w:rsidP="003F0FA5">
      <w:r w:rsidRPr="00502EF9">
        <w:lastRenderedPageBreak/>
        <w:t>Patagonia’s approach appears to be contradicting with Dunning’s prediction that firms internalise operations when external market transactions are costly or risky. Instead, Patagonia appears to accept the risks of outsourcing while investing heavily in codes of conduct, audits and long-term partnerships to balance out the reduced direct control. The fact that Patagonia derives internalisation advantages not from ownership of production, but from the capacity to impose governance mechanisms on external suppliers, is a clear illustration that the firm substitutes direct ownership with relational contracting. This mode of expansion can provide elasticity, cost efficiency and low capital intensity without requiring full internalisation.</w:t>
      </w:r>
    </w:p>
    <w:p w14:paraId="49ACA883" w14:textId="77777777" w:rsidR="003F0FA5" w:rsidRPr="00502EF9" w:rsidRDefault="003F0FA5" w:rsidP="003F0FA5">
      <w:r w:rsidRPr="00502EF9">
        <w:t>Critically, internalisation disadvantages also emerge. Outsourcing can complicate Patagonia’s ability to enforce labour standards consistently, as evidenced by ethical controversies in the supply chain. Dunning’s internalisation theory does not explicitly consider the challenges of enforcing social-performance standards in transnational networks. For sustainability-oriented firms, the internalisation approach extends beyond transaction costs to include reputational risk exposure, supplier compliance variability and the cost of auditing systems. Thus, the OLI framework provides only a partial explanation of Patagonia’s decisions, illustrating the need for a more contemporary understanding and modern-day paradigm that integrates global value chain (GVC) theory and institutional perspectives.</w:t>
      </w:r>
    </w:p>
    <w:p w14:paraId="14861273" w14:textId="7FC9946F" w:rsidR="00610CCE" w:rsidRPr="00502EF9" w:rsidRDefault="003F0FA5" w:rsidP="003F0FA5">
      <w:r w:rsidRPr="00502EF9">
        <w:t>Patagonia’s governance structure of dividing ownership between the Patagonia Purpose Trust and Holdfast Collective supports internalisation that enables long-term capital allocation aligned with environmental commitments, which ultimately fortifies the company’s ability to maintain consistent global standards even while outsourcing manufacturing (</w:t>
      </w:r>
      <w:proofErr w:type="spellStart"/>
      <w:r w:rsidRPr="00502EF9">
        <w:t>Pantagonia</w:t>
      </w:r>
      <w:proofErr w:type="spellEnd"/>
      <w:r w:rsidRPr="00502EF9">
        <w:t>, 2022). While the OLI paradigm explains the structural underpinnings of Patagonia’s international strategy, it cannot fully explain the socio-environmental elements that shape decision-making in sustainability-led multinational enterprises.</w:t>
      </w:r>
    </w:p>
    <w:p w14:paraId="0B5567EA" w14:textId="39779D63" w:rsidR="0079459C" w:rsidRPr="00502EF9" w:rsidRDefault="00610CCE">
      <w:pPr>
        <w:pStyle w:val="Heading1"/>
      </w:pPr>
      <w:bookmarkStart w:id="12" w:name="_Toc216268490"/>
      <w:r w:rsidRPr="00502EF9">
        <w:t>4. Cultural differences evaluation</w:t>
      </w:r>
      <w:bookmarkEnd w:id="12"/>
      <w:r w:rsidRPr="00502EF9">
        <w:t xml:space="preserve"> </w:t>
      </w:r>
    </w:p>
    <w:p w14:paraId="668029B6" w14:textId="1E8956C1" w:rsidR="0079459C" w:rsidRDefault="00557AFE">
      <w:pPr>
        <w:pStyle w:val="Heading2"/>
      </w:pPr>
      <w:bookmarkStart w:id="13" w:name="_Toc216268491"/>
      <w:r w:rsidRPr="00502EF9">
        <w:t>4.1 Cultural differences between US and Vietnam</w:t>
      </w:r>
      <w:bookmarkEnd w:id="13"/>
    </w:p>
    <w:p w14:paraId="45CB2517" w14:textId="77777777" w:rsidR="00AA06B9" w:rsidRPr="00AA06B9" w:rsidRDefault="00AA06B9" w:rsidP="00AA06B9">
      <w:r w:rsidRPr="00AA06B9">
        <w:t xml:space="preserve">Hofstede’s cultural dimension framework includes six specific cultural dimensions to assess cultural differences. These dimensions include “power distance, individualism versus collectivism, masculinity versus femininity, uncertainty avoidance, long-term orientation and indulgence” (Truong, Pham and Doan, 2021). Based on these dimensions, the cultural difference between the US (home country of Patagonia) and Vietnam (host country of Patagonia) is assessed in this section. </w:t>
      </w:r>
    </w:p>
    <w:p w14:paraId="5DCD23AD" w14:textId="77777777" w:rsidR="0079459C" w:rsidRPr="00502EF9" w:rsidRDefault="00000000">
      <w:pPr>
        <w:jc w:val="center"/>
      </w:pPr>
      <w:r w:rsidRPr="00502EF9">
        <w:rPr>
          <w:noProof/>
        </w:rPr>
        <w:lastRenderedPageBreak/>
        <w:drawing>
          <wp:inline distT="0" distB="0" distL="0" distR="0" wp14:anchorId="39A22F7E" wp14:editId="1E04D31C">
            <wp:extent cx="5731510" cy="295402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510" cy="2954020"/>
                    </a:xfrm>
                    <a:prstGeom prst="rect">
                      <a:avLst/>
                    </a:prstGeom>
                    <a:ln/>
                  </pic:spPr>
                </pic:pic>
              </a:graphicData>
            </a:graphic>
          </wp:inline>
        </w:drawing>
      </w:r>
    </w:p>
    <w:p w14:paraId="21DE87A8" w14:textId="77777777" w:rsidR="0079459C" w:rsidRPr="00502EF9" w:rsidRDefault="00000000">
      <w:pPr>
        <w:jc w:val="center"/>
        <w:rPr>
          <w:b/>
          <w:bCs/>
        </w:rPr>
      </w:pPr>
      <w:r w:rsidRPr="00502EF9">
        <w:rPr>
          <w:b/>
          <w:bCs/>
        </w:rPr>
        <w:t>Figure 3: Hofstede dimension-based country comparison</w:t>
      </w:r>
    </w:p>
    <w:p w14:paraId="7106E968" w14:textId="77777777" w:rsidR="0079459C" w:rsidRPr="00502EF9" w:rsidRDefault="00000000">
      <w:pPr>
        <w:jc w:val="center"/>
      </w:pPr>
      <w:r w:rsidRPr="00502EF9">
        <w:t>(Source: The Culture Factor, 2025)</w:t>
      </w:r>
    </w:p>
    <w:p w14:paraId="606CDB27" w14:textId="77777777" w:rsidR="0079459C" w:rsidRPr="00502EF9" w:rsidRDefault="00000000">
      <w:r w:rsidRPr="00502EF9">
        <w:rPr>
          <w:b/>
          <w:bCs/>
        </w:rPr>
        <w:t xml:space="preserve">Power distance: </w:t>
      </w:r>
      <w:r w:rsidRPr="00502EF9">
        <w:t xml:space="preserve">The power distance score of the US is 40, and of Vietnam is 70 (The Culture Factor, 2025). This shows the presence of a major cultural difference which leads the people in Vietnam to follow a hierarchical structure and prefer centralised decision-making. On the contrary, US-based employees expect egalitarian relations with flatter organisational structures. </w:t>
      </w:r>
    </w:p>
    <w:p w14:paraId="4B205F34" w14:textId="77777777" w:rsidR="0079459C" w:rsidRPr="00502EF9" w:rsidRDefault="00000000">
      <w:r w:rsidRPr="00502EF9">
        <w:rPr>
          <w:b/>
          <w:bCs/>
        </w:rPr>
        <w:t>Individualism</w:t>
      </w:r>
      <w:r w:rsidRPr="00502EF9">
        <w:t xml:space="preserve">: In the US, a high level of individualism is evident with a score of 60. On the contrary, the individualism score for Vietnam is 30, which indicates the presence of high collectivism (The Culture Factor, 2025). This means in Vietnam the in-group obligations matter more than the individual initiative, following US culture. This contrast influences the negotiation style, incentives and HR practices massively (Truong, Pham and Doan, 2021). </w:t>
      </w:r>
    </w:p>
    <w:p w14:paraId="33F12748" w14:textId="77777777" w:rsidR="0079459C" w:rsidRPr="00502EF9" w:rsidRDefault="00000000">
      <w:r w:rsidRPr="00502EF9">
        <w:rPr>
          <w:b/>
          <w:bCs/>
        </w:rPr>
        <w:t>Masculinity</w:t>
      </w:r>
      <w:r w:rsidRPr="00502EF9">
        <w:t xml:space="preserve">: Masculinity score in the case of the US is 62, and for Vietnam, this is 42. This shows that US culture is more masculine or success-orientated (The Culture Factor, 2025). This shows that a less overtly competitive orientation is present in the culture of Vietnam that shapes the motivational levers.  </w:t>
      </w:r>
    </w:p>
    <w:p w14:paraId="457CC362" w14:textId="77777777" w:rsidR="0079459C" w:rsidRPr="00502EF9" w:rsidRDefault="00000000">
      <w:r w:rsidRPr="00502EF9">
        <w:rPr>
          <w:b/>
          <w:bCs/>
        </w:rPr>
        <w:t>Uncertainty avoidance</w:t>
      </w:r>
      <w:r w:rsidRPr="00502EF9">
        <w:t xml:space="preserve">: The scores of uncertainty avoidance for the US and Vietnam are 48 and 30, respectively. This shows Vietnamese tend to tolerate ambiguity while having clear authority to resolve uncertainty (Truong, Pham and Doan, 2021). On the contrary, US-based firms tend to plan formally and rely on documented rules.   </w:t>
      </w:r>
    </w:p>
    <w:p w14:paraId="5E60525A" w14:textId="77777777" w:rsidR="0079459C" w:rsidRPr="00502EF9" w:rsidRDefault="00000000">
      <w:r w:rsidRPr="00502EF9">
        <w:rPr>
          <w:b/>
          <w:bCs/>
        </w:rPr>
        <w:lastRenderedPageBreak/>
        <w:t>Long-term orientation</w:t>
      </w:r>
      <w:r w:rsidRPr="00502EF9">
        <w:t xml:space="preserve">: The scores in this dimension for the US and Vietnam are close enough, which shows that both prefer to plan for future gains and invest in sustained relationships (The Culture Factor, 2025). </w:t>
      </w:r>
    </w:p>
    <w:p w14:paraId="3044390A" w14:textId="77777777" w:rsidR="0079459C" w:rsidRPr="00502EF9" w:rsidRDefault="00000000">
      <w:r w:rsidRPr="00502EF9">
        <w:rPr>
          <w:b/>
          <w:bCs/>
        </w:rPr>
        <w:t xml:space="preserve">Indulgence: </w:t>
      </w:r>
      <w:r w:rsidRPr="00502EF9">
        <w:t xml:space="preserve">Indulgence score for the US and Vietnam is 68 and 35, which shows a distinct cultural distance. Hence, US-based employees tend to opt for enjoying leisure, whereas Vietnam is more restrained (The Culture Factor, 2025). </w:t>
      </w:r>
    </w:p>
    <w:p w14:paraId="444CEF27" w14:textId="77777777" w:rsidR="0079459C" w:rsidRPr="00502EF9" w:rsidRDefault="00000000">
      <w:r w:rsidRPr="00502EF9">
        <w:t xml:space="preserve">These cultural differences from different dimensions influence the success or failure of a business while entering into a new market. Cultural influence increases the chances of developing misunderstandings about valuing customers and developing trust and relationships in the new market (Ordorica, 2023). Thus, based on these cultural differences or similarities, the ways they impacted Patagonia’s market entry and success in Vietnam are explained below. </w:t>
      </w:r>
    </w:p>
    <w:p w14:paraId="567F7FB0" w14:textId="78FDB454" w:rsidR="0079459C" w:rsidRPr="00502EF9" w:rsidRDefault="001C7946">
      <w:pPr>
        <w:pStyle w:val="Heading2"/>
      </w:pPr>
      <w:bookmarkStart w:id="14" w:name="_Toc216268492"/>
      <w:r w:rsidRPr="00502EF9">
        <w:t>4.2 Impact of cultural difference on market entry of Patagonia in Vietnam</w:t>
      </w:r>
      <w:bookmarkEnd w:id="14"/>
    </w:p>
    <w:p w14:paraId="74525894" w14:textId="77777777" w:rsidR="0079459C" w:rsidRPr="00502EF9" w:rsidRDefault="00000000">
      <w:r w:rsidRPr="00502EF9">
        <w:t xml:space="preserve">High power distance led to a tendency of Vietnamese to accept top-down directives (Escandon-Barbosa and Salas-Paramo, 2022), which facilitated Patagonia's decision to opt for the contract manufacturing entry mode. This is because in this process, considering the top-down directives of product manufacturing, the companies in Vietnam need to produce the required products only while meeting the company standards (Truong, Pham and Doan, 2021). This shows that the power distance associated with cultural differences positively impacted the planned market entry with the contract manufacturing mode (Patagonia, 2012). Apart from that, the high level of collectivism showcased that local partners and suppliers value long-term relationships, which is again favourable for contract manufacturing. Hence, this shows that utilising the cultural differences strategically, Patagonia chose the best suitable entry mode for Vietnam. </w:t>
      </w:r>
    </w:p>
    <w:p w14:paraId="161D1736" w14:textId="77777777" w:rsidR="0079459C" w:rsidRPr="00502EF9" w:rsidRDefault="00000000">
      <w:r w:rsidRPr="00502EF9">
        <w:t xml:space="preserve">Cultural differences associated low masculinity and uncertainty avoidance compared to the US significantly created threat in negotiating and managing the process effectively (Truong, Pham and Doan, 2021). Apart from that, language barrier had high chance to create threat in managing HR activities (Ordorica, 2023). Hence. Patagonia used the contract manufacturing technique as in this case only centralised instructions will be given and Vietnam-based firms will use the local employees to accomplish the product manufacturing. This would reduce the chances of conflicts. This again shows that cultural difference between the US and Vietnam significantly influenced the market entry of Patagonia. </w:t>
      </w:r>
    </w:p>
    <w:p w14:paraId="75102664" w14:textId="77777777" w:rsidR="0079459C" w:rsidRPr="00502EF9" w:rsidRDefault="00000000">
      <w:r w:rsidRPr="00502EF9">
        <w:lastRenderedPageBreak/>
        <w:t xml:space="preserve">On the other hand, the high indulgence of US-based employees with high labour costs motivated Patagonia to opt for Vietnam for entering with contract manufacturing. This is because in Vietnam, with low labour costs, Patagonia had the opportunity to get a restrained workforce to increase productivity with high cost-efficiency (Tran, 2024). This shows that the cultural differences mostly impacted positively to ensure entry with the aim of increasing quality manufacturing and productivity to meet global consumer needs of Patagonia. </w:t>
      </w:r>
    </w:p>
    <w:p w14:paraId="079DB7E1" w14:textId="67CC2D9E" w:rsidR="0079459C" w:rsidRPr="00502EF9" w:rsidRDefault="001C7946">
      <w:pPr>
        <w:pStyle w:val="Heading2"/>
      </w:pPr>
      <w:bookmarkStart w:id="15" w:name="_Toc216268493"/>
      <w:r w:rsidRPr="00502EF9">
        <w:t>4.3 Impact of cultural difference on potential success of Patagonia in Vietnam</w:t>
      </w:r>
      <w:bookmarkEnd w:id="15"/>
      <w:r w:rsidRPr="00502EF9">
        <w:t xml:space="preserve"> </w:t>
      </w:r>
    </w:p>
    <w:p w14:paraId="48A3D56E" w14:textId="77777777" w:rsidR="0079459C" w:rsidRPr="00502EF9" w:rsidRDefault="00000000">
      <w:r w:rsidRPr="00502EF9">
        <w:rPr>
          <w:b/>
          <w:bCs/>
        </w:rPr>
        <w:t>Supplier relation compliance</w:t>
      </w:r>
      <w:r w:rsidRPr="00502EF9">
        <w:t xml:space="preserve">: Vietnam’s collectivist, hierarchical culture increased stability and loyal supplier relationships once trust was established (Lee and Ande, 2023). Therefore, Patagonia’s focus on long-term partnerships and suppliers’ development produced high compliance and low turnover. However, without culturally sensitive auditing and local management, exploitation of the workforce can be evident. Cultural distance increases the risk of misreported compliance unless the local relational governance is used. Hence, Patagonia’s success highly depends on culturally informed supplier relations, dedicated local liaison teams, and joint efforts in developing operational capacity. </w:t>
      </w:r>
    </w:p>
    <w:p w14:paraId="503FBA9F" w14:textId="77777777" w:rsidR="0079459C" w:rsidRPr="00502EF9" w:rsidRDefault="00000000">
      <w:r w:rsidRPr="00502EF9">
        <w:rPr>
          <w:b/>
          <w:bCs/>
        </w:rPr>
        <w:t>Operational performance</w:t>
      </w:r>
      <w:r w:rsidRPr="00502EF9">
        <w:t xml:space="preserve">: With centralised process planning, Patagonia tends to implicate the individualistic approach within the contract manufacturing process. This has a high chance to elevate underperformance of the workforce with collectivist values. Hence, Patagonia requires group-orientated incentives and team recognition with strategic hierarchical communication so that operational performance can be improved and success can be achieved effectively.  </w:t>
      </w:r>
    </w:p>
    <w:p w14:paraId="5FB1C3A4" w14:textId="27688BD9" w:rsidR="00472699" w:rsidRPr="00502EF9" w:rsidRDefault="00000000">
      <w:r w:rsidRPr="00502EF9">
        <w:rPr>
          <w:b/>
          <w:bCs/>
        </w:rPr>
        <w:t>Consumer acceptance</w:t>
      </w:r>
      <w:r w:rsidRPr="00502EF9">
        <w:t xml:space="preserve">: Vietnam’s cultural trait of restraint indulgence suggests local consumers value durability, social responsibility and collective benefits (Lee and Ande, 2023). Thus, the repair-and-reuse narrative with “Worn Wear” and sustainability credentials (McMillan, 2025). Hence, in the future, if Patagonia plans to expand their retail business in Vietnam, Patagonia’s current marketing approach and sustainability preference with the promotion of collective growth values will attract local consumers, and success can be achieved effectively. However, Vietnamese tend to value local culture (Truong, Pham and Doan, 2021). Thus, to ensure success in Vietnam, Patagonia would be required to include local fashion within the product line; otherwise, problems could develop. </w:t>
      </w:r>
    </w:p>
    <w:p w14:paraId="3BF7179D" w14:textId="04A97E15" w:rsidR="0075745F" w:rsidRPr="00502EF9" w:rsidRDefault="00AB06AB" w:rsidP="00AB06AB">
      <w:pPr>
        <w:pStyle w:val="Heading1"/>
      </w:pPr>
      <w:bookmarkStart w:id="16" w:name="_Toc216268494"/>
      <w:r w:rsidRPr="00502EF9">
        <w:lastRenderedPageBreak/>
        <w:t xml:space="preserve">5. </w:t>
      </w:r>
      <w:r w:rsidR="0075745F" w:rsidRPr="00502EF9">
        <w:t>Discussion and Recommendation Considering their Standard Operating Procedures (SOPs)</w:t>
      </w:r>
      <w:bookmarkEnd w:id="16"/>
    </w:p>
    <w:p w14:paraId="1151AA7E" w14:textId="77777777" w:rsidR="0075745F" w:rsidRPr="00502EF9" w:rsidRDefault="0075745F" w:rsidP="0075745F">
      <w:r w:rsidRPr="00502EF9">
        <w:t xml:space="preserve">The long-term engagement of Patagonia with Vietnam being a manufacturing hub, which has been highlighted via contract-based internationalization instead of wholly owned production facilities, further demands operational realignment for ascertaining that the ethical commitments and sustainability-driven ownership advantage of the organisation can be maintained continuously in an institutionally intricate and culturally distant emerging economy. Although the OLI framework has elucidated the strategic motivations of Patagonia, however, it has also exposed the structural tensions that have practical impacts on the operational governance. Because of the symbolic brand capital of Patagonia, the company is dependent on the outsources manufacturing and thereby the high sensitivity associated with the global fashion supply chains of the labour rights controversies. As a result, the organisation is needed to revise its SOPs for institutionalising transparency, environmental responsibilities and cultural compatibility, across its operations in Vietnam. The major SOP adjustments that are needed to be made by Patagonia for efficiently navigating the inconsistencies that have been identified via OLI discussions, have been presented below, so that the organisation is able to operate in a more responsible and sustainable manner in Vietnam. </w:t>
      </w:r>
    </w:p>
    <w:p w14:paraId="0506700E" w14:textId="77777777" w:rsidR="0075745F" w:rsidRPr="00502EF9" w:rsidRDefault="0075745F" w:rsidP="00AB06AB">
      <w:pPr>
        <w:pStyle w:val="Heading2"/>
      </w:pPr>
      <w:bookmarkStart w:id="17" w:name="_Toc216268495"/>
      <w:r w:rsidRPr="00502EF9">
        <w:t>5.1 Strengthening the SOPs on supplier accountability, labour governance and transparency</w:t>
      </w:r>
      <w:bookmarkEnd w:id="17"/>
    </w:p>
    <w:p w14:paraId="6305791D" w14:textId="736EC4E6" w:rsidR="0075745F" w:rsidRDefault="009C5DC3" w:rsidP="0075745F">
      <w:r>
        <w:t xml:space="preserve">The first major SOP adjustment is associated with the establishment of stricter labour compliance governance system </w:t>
      </w:r>
      <w:r w:rsidR="00E753E4">
        <w:t xml:space="preserve">which would decrease the structural contradictions between the sustainability-driven ownership advantage of Patagonia and the weakened control </w:t>
      </w:r>
      <w:r w:rsidR="00C2512F">
        <w:t xml:space="preserve">which is inherent in </w:t>
      </w:r>
      <w:r w:rsidR="00415D28">
        <w:t>the</w:t>
      </w:r>
      <w:r w:rsidR="00C2512F">
        <w:t xml:space="preserve"> contract-manufacturing-led internationalisation model</w:t>
      </w:r>
      <w:r w:rsidR="00415D28">
        <w:t xml:space="preserve"> of the firm</w:t>
      </w:r>
      <w:r w:rsidR="00C2512F">
        <w:t xml:space="preserve">. </w:t>
      </w:r>
      <w:r w:rsidR="001146EE">
        <w:t xml:space="preserve">The OLI framework evaluation has presented that </w:t>
      </w:r>
      <w:r w:rsidR="003A5F7B">
        <w:t xml:space="preserve">the most valuable ownership advantage of Patagonia comprise of its brand integrity, sustainability leadership and ethical reputation. Nevertheless, these same advantages have increased the reputational vulnerabilities, especially when </w:t>
      </w:r>
      <w:r w:rsidR="00FA1BF2">
        <w:t xml:space="preserve">the external suppliers violate the labour standards, as have been observed in the case of Taiwan labour exploitation controversy detailed earlier (Kent, 2025). </w:t>
      </w:r>
      <w:r w:rsidR="00DB449A">
        <w:t xml:space="preserve">It has been determined that  </w:t>
      </w:r>
      <w:r w:rsidR="00A54709">
        <w:t xml:space="preserve">sustainability-oriented organisations that operate via extensive outsourcing often encounter increased risks of moral decoupling, as the stated values generally fail to be in alignment with the on-ground practices because of limited direct oversight. </w:t>
      </w:r>
      <w:r w:rsidR="009A1547">
        <w:t xml:space="preserve">Even though the regulatory environment of Vietnam is improving, there still remains the features of uneven enforcement </w:t>
      </w:r>
      <w:r w:rsidR="009A1547">
        <w:lastRenderedPageBreak/>
        <w:t>of the labour legislations, risks of incomplete visibility into the suppliers of lower-tiers, as we</w:t>
      </w:r>
      <w:r w:rsidR="009A0484">
        <w:t>l</w:t>
      </w:r>
      <w:r w:rsidR="009A1547">
        <w:t xml:space="preserve">l as substantial reliance on the subcontracting. </w:t>
      </w:r>
    </w:p>
    <w:p w14:paraId="0BF9D7CA" w14:textId="1E8746F8" w:rsidR="009C5DC3" w:rsidRPr="00502EF9" w:rsidRDefault="00792A7F" w:rsidP="0075745F">
      <w:r>
        <w:t xml:space="preserve">The mentioned adjustment necessitates integration of digital traceability system within the SOP frameworks and supplier contracts for capturing real-time metrices on the wage compliance, environmental data, working hours and safety standards. </w:t>
      </w:r>
      <w:r w:rsidR="006651AA">
        <w:t xml:space="preserve">it has been determined that </w:t>
      </w:r>
      <w:r w:rsidR="00715C74">
        <w:t xml:space="preserve">digital transparency in the emerging-economy supply chains can be enhanced with the help of machine-readable audit trails, automated compliance of dashboards and blockchain-enabled reporting, which </w:t>
      </w:r>
      <w:r w:rsidR="008C514D">
        <w:t xml:space="preserve">substantially decreases the information asymmetry between third-party manufacturers and lead companies. Most significantly, these technological improvements </w:t>
      </w:r>
      <w:r w:rsidR="008568FC">
        <w:t xml:space="preserve">directly address one of the important weaknesses that have been identified in the OLI evaluation, that is, the diffusion of the control that are inherent in the internationalisation decisions of Patagonia. </w:t>
      </w:r>
    </w:p>
    <w:p w14:paraId="640437EE" w14:textId="6FBF41F5" w:rsidR="0075745F" w:rsidRDefault="0075745F" w:rsidP="00AB06AB">
      <w:pPr>
        <w:pStyle w:val="Heading2"/>
      </w:pPr>
      <w:bookmarkStart w:id="18" w:name="_Toc216268496"/>
      <w:r w:rsidRPr="00502EF9">
        <w:t>5.2 Inclusion of cross-cultural mechanisms and cultural intelligence into SOPs</w:t>
      </w:r>
      <w:bookmarkEnd w:id="18"/>
    </w:p>
    <w:p w14:paraId="10E2A2F8" w14:textId="53B6FB85" w:rsidR="0075745F" w:rsidRPr="00502EF9" w:rsidRDefault="00BE1DBE" w:rsidP="0075745F">
      <w:r>
        <w:t xml:space="preserve">The second vital SOP adjustment is associated with the cultural distance between the US headquarters of Patagonia and the </w:t>
      </w:r>
      <w:r w:rsidR="00D96643">
        <w:t xml:space="preserve">manufacturing partners of Vietnam. The OLI evaluation has presented that even though Vietnam has offered strong location advantages such as regulatory alignment with the certified materials, manufacturing quality and fiscal efficacy, </w:t>
      </w:r>
      <w:r w:rsidR="00A93DB9">
        <w:t xml:space="preserve">the operational model of Patagonia is further intricated due to the substantial cultural deviations which affects quality, coordination and communication management. It has been determined that the cultural distance is one of the major predictors of performance challenges within the global apparel supply chains, especially when the Western sustainability expectations </w:t>
      </w:r>
      <w:r w:rsidR="009A11F8">
        <w:t xml:space="preserve">meet the Southeast Asian hierarchical work cultures. </w:t>
      </w:r>
      <w:r w:rsidR="00A93DB9">
        <w:t xml:space="preserve"> </w:t>
      </w:r>
    </w:p>
    <w:p w14:paraId="6192C115" w14:textId="77777777" w:rsidR="0075745F" w:rsidRPr="00502EF9" w:rsidRDefault="0075745F" w:rsidP="00AB06AB">
      <w:pPr>
        <w:pStyle w:val="Heading2"/>
      </w:pPr>
      <w:bookmarkStart w:id="19" w:name="_Toc216268497"/>
      <w:r w:rsidRPr="00502EF9">
        <w:t>5.3 Institutionalisation of low-carbon supply chain, sustainability and circularity SOPs</w:t>
      </w:r>
      <w:bookmarkEnd w:id="19"/>
    </w:p>
    <w:p w14:paraId="486A009F" w14:textId="2DDC06AB" w:rsidR="0075745F" w:rsidRPr="00502EF9" w:rsidRDefault="00324D3F" w:rsidP="0075745F">
      <w:r>
        <w:t>The third major SOP adjustment that is needed to be made is associated with the further deepening of the circula</w:t>
      </w:r>
      <w:r w:rsidR="00825916">
        <w:t xml:space="preserve">rity and sustainability practices amongst the Vietnam-based supply chain operations. The OLI evaluation has presented that the location advantage analysis of Patagonia comprised conventional fiscal considerations as well as the rising alignment of Vietnam with the internal </w:t>
      </w:r>
      <w:r w:rsidR="00383446">
        <w:t>environmental standards as well as the availability of the third-party certifications. Nevertheless, this alignment remains incomplete as it is characterised by infrastructure gaps, emissions-</w:t>
      </w:r>
      <w:r w:rsidR="006B135E">
        <w:t xml:space="preserve">intensive logistics networks as well as the limited penetration of renewable energy options. </w:t>
      </w:r>
      <w:r w:rsidR="00241DAD">
        <w:t xml:space="preserve">It has been determined that </w:t>
      </w:r>
      <w:r w:rsidR="00015AC6">
        <w:t xml:space="preserve">with respect to the global supply chain, the sustainability-oriented multinational organisations are needed to adopt expanded </w:t>
      </w:r>
      <w:r w:rsidR="00015AC6">
        <w:lastRenderedPageBreak/>
        <w:t xml:space="preserve">frameworks of SOPs which would institutionalise environmental governance across all the manufacturing tiers, particularly when the suppliers are located within the merging economies that are experiencing </w:t>
      </w:r>
      <w:r w:rsidR="00846E7E">
        <w:t xml:space="preserve">environmental regimes.  </w:t>
      </w:r>
      <w:r w:rsidR="00015AC6">
        <w:t xml:space="preserve">  </w:t>
      </w:r>
    </w:p>
    <w:p w14:paraId="25A6AB34" w14:textId="1EC8FAC3" w:rsidR="0075745F" w:rsidRPr="00502EF9" w:rsidRDefault="00AB06AB" w:rsidP="00AB06AB">
      <w:pPr>
        <w:pStyle w:val="Heading1"/>
      </w:pPr>
      <w:bookmarkStart w:id="20" w:name="_Toc216268498"/>
      <w:r w:rsidRPr="00502EF9">
        <w:t xml:space="preserve">6. </w:t>
      </w:r>
      <w:r w:rsidR="0075745F" w:rsidRPr="00502EF9">
        <w:t>Conclusion</w:t>
      </w:r>
      <w:bookmarkEnd w:id="20"/>
    </w:p>
    <w:p w14:paraId="70C9D953" w14:textId="0783AC3D" w:rsidR="0075745F" w:rsidRPr="00502EF9" w:rsidRDefault="0075745F" w:rsidP="0075745F">
      <w:r w:rsidRPr="00502EF9">
        <w:t xml:space="preserve">Expansion of Patagonia into Vietnam has reflected an intricate relationship between ownership strengths, internalisation choices and location advantages and these present the constraints as well as opportunities within the organisation’s internationalisation procedures. Although Vietnam offers favourable cost structures, manufacturing expertise and growing regulatory alignment, the sustainability-driven ownership advantage of Patagonia necessitates transparency and level of control that the outsourced production generally challenges. The cultural distances additionally complicate the </w:t>
      </w:r>
      <w:r w:rsidR="00884BA5">
        <w:t xml:space="preserve">aspects of partnership coordination, enforcement of compliance and transfer of knowledge, which underscores the requirements for operational designs. </w:t>
      </w:r>
      <w:r w:rsidR="00E35E95">
        <w:t>The three SOP adjustments that have been proposed earlier would respond directly to the determined challenges and maintain alignment with the OLI-derived strategic impacts. By strengthening the transparency and labour regulations, the contradiction between the risks associated with outsources supply chains and ethical reputations of Patagonia can be addressed</w:t>
      </w:r>
      <w:r w:rsidR="00DF7773">
        <w:t>. Moreover, integration of communication protocols and cultural intelligence would create operational cohesion between Vietnamese suppliers and US-based management, thereby decreasing misunderstandings and improving relational trusts</w:t>
      </w:r>
      <w:r w:rsidR="00D348A7">
        <w:t xml:space="preserve">. </w:t>
      </w:r>
      <w:r w:rsidR="00D348A7" w:rsidRPr="00D348A7">
        <w:t>Institutionalisation</w:t>
      </w:r>
      <w:r w:rsidR="00D348A7">
        <w:t xml:space="preserve"> of</w:t>
      </w:r>
      <w:r w:rsidR="00D348A7" w:rsidRPr="00D348A7">
        <w:t xml:space="preserve"> </w:t>
      </w:r>
      <w:r w:rsidR="00D348A7">
        <w:t xml:space="preserve">circularity and sustainability SOPs would ascertain that the environmental commitments of Patagonia continue to be credible, irrespective of the logistical and infrastructural </w:t>
      </w:r>
      <w:r w:rsidR="003D4AFF">
        <w:t xml:space="preserve">limitations of the host economy. </w:t>
      </w:r>
      <w:r w:rsidR="00F72B53">
        <w:t xml:space="preserve">Through alignment of the internal processes with the strategic realities that have been determined in the OLI evaluation, Patagonia would be able to strengthen its capacity of achieving </w:t>
      </w:r>
      <w:r w:rsidR="00A53E3A">
        <w:t xml:space="preserve">responsible growth, upholding ethical leadership and maintaining global competitiveness across the international operations. </w:t>
      </w:r>
    </w:p>
    <w:p w14:paraId="0F15422F" w14:textId="77777777" w:rsidR="00090C7A" w:rsidRPr="00502EF9" w:rsidRDefault="00090C7A"/>
    <w:p w14:paraId="37E7418D" w14:textId="029D1816" w:rsidR="0079459C" w:rsidRPr="00502EF9" w:rsidRDefault="00000000">
      <w:r w:rsidRPr="00502EF9">
        <w:t xml:space="preserve"> </w:t>
      </w:r>
      <w:r w:rsidRPr="00502EF9">
        <w:br w:type="page"/>
      </w:r>
    </w:p>
    <w:p w14:paraId="3DCA8541" w14:textId="77777777" w:rsidR="0079459C" w:rsidRPr="00502EF9" w:rsidRDefault="00000000">
      <w:pPr>
        <w:pStyle w:val="Heading1"/>
      </w:pPr>
      <w:bookmarkStart w:id="21" w:name="_Toc216268499"/>
      <w:r w:rsidRPr="00502EF9">
        <w:lastRenderedPageBreak/>
        <w:t>Reference list</w:t>
      </w:r>
      <w:bookmarkEnd w:id="21"/>
      <w:r w:rsidRPr="00502EF9">
        <w:t xml:space="preserve"> </w:t>
      </w:r>
    </w:p>
    <w:p w14:paraId="5E4B1314" w14:textId="77777777" w:rsidR="00502EF9" w:rsidRPr="0068554C" w:rsidRDefault="00502EF9" w:rsidP="0068554C">
      <w:pPr>
        <w:rPr>
          <w:lang w:val="en-IN"/>
        </w:rPr>
      </w:pPr>
      <w:proofErr w:type="spellStart"/>
      <w:r w:rsidRPr="0068554C">
        <w:rPr>
          <w:lang w:val="en-IN"/>
        </w:rPr>
        <w:t>Batschauer</w:t>
      </w:r>
      <w:proofErr w:type="spellEnd"/>
      <w:r w:rsidRPr="0068554C">
        <w:rPr>
          <w:lang w:val="en-IN"/>
        </w:rPr>
        <w:t xml:space="preserve"> da Cruz, C.B., Eliete Floriani, D. and Amal, M., 2020. The OLI Paradigm as a comprehensive model of FDI determinants: a sub-national approach. </w:t>
      </w:r>
      <w:r w:rsidRPr="0068554C">
        <w:rPr>
          <w:i/>
          <w:iCs/>
          <w:lang w:val="en-IN"/>
        </w:rPr>
        <w:t>International Journal of Emerging Markets</w:t>
      </w:r>
      <w:r w:rsidRPr="0068554C">
        <w:rPr>
          <w:lang w:val="en-IN"/>
        </w:rPr>
        <w:t>, </w:t>
      </w:r>
      <w:r w:rsidRPr="0068554C">
        <w:rPr>
          <w:i/>
          <w:iCs/>
          <w:lang w:val="en-IN"/>
        </w:rPr>
        <w:t>17</w:t>
      </w:r>
      <w:r w:rsidRPr="0068554C">
        <w:rPr>
          <w:lang w:val="en-IN"/>
        </w:rPr>
        <w:t xml:space="preserve">(1), pp.145-176. </w:t>
      </w:r>
      <w:hyperlink r:id="rId11" w:history="1">
        <w:r w:rsidRPr="0068554C">
          <w:rPr>
            <w:rStyle w:val="Hyperlink"/>
            <w:color w:val="auto"/>
            <w:lang w:val="en-IN"/>
          </w:rPr>
          <w:t>https://www.</w:t>
        </w:r>
        <w:r w:rsidRPr="0068554C">
          <w:rPr>
            <w:rStyle w:val="Hyperlink"/>
            <w:color w:val="auto"/>
            <w:lang w:val="en-IN"/>
          </w:rPr>
          <w:t>r</w:t>
        </w:r>
        <w:r w:rsidRPr="0068554C">
          <w:rPr>
            <w:rStyle w:val="Hyperlink"/>
            <w:color w:val="auto"/>
            <w:lang w:val="en-IN"/>
          </w:rPr>
          <w:t>esearchgate.net/profile/Claudia-Cruz-7/publication/344373722_The_OLI_Paradigm_as_a_comprehensive_model_of_FDI_determinants_a_sub-national_approach_Dinor_a_Eliete_Floriani/links/686c2f5ab991270ef30207aa/The-OLI-Paradigm-as-a-comprehensive-model-of-FDI-determinants-a-sub-national-approach-Dinor-a-Eliete-Floriani?_tp=eyJjb250ZXh0Ijp7ImZpcnN0UGFnZSI6InB1YmxpY2F0aW9uIiwicGFnZSI6InB1YmxpY2F0aW9uIn19</w:t>
        </w:r>
      </w:hyperlink>
      <w:r w:rsidRPr="0068554C">
        <w:rPr>
          <w:lang w:val="en-IN"/>
        </w:rPr>
        <w:t xml:space="preserve"> </w:t>
      </w:r>
    </w:p>
    <w:p w14:paraId="0127D1F1" w14:textId="77777777" w:rsidR="00502EF9" w:rsidRPr="00502EF9" w:rsidRDefault="00502EF9">
      <w:r w:rsidRPr="00502EF9">
        <w:t xml:space="preserve">Biasotti, T. (2025). ‘Patagonia cuts 41 jobs in second round of layoffs this year.’ </w:t>
      </w:r>
      <w:r w:rsidRPr="00502EF9">
        <w:rPr>
          <w:i/>
          <w:iCs/>
        </w:rPr>
        <w:t>VC Star</w:t>
      </w:r>
      <w:r w:rsidRPr="00502EF9">
        <w:t xml:space="preserve">. Available at: </w:t>
      </w:r>
      <w:hyperlink r:id="rId12">
        <w:r w:rsidRPr="00502EF9">
          <w:rPr>
            <w:u w:val="single"/>
          </w:rPr>
          <w:t>https://w</w:t>
        </w:r>
        <w:r w:rsidRPr="00502EF9">
          <w:rPr>
            <w:u w:val="single"/>
          </w:rPr>
          <w:t>w</w:t>
        </w:r>
        <w:r w:rsidRPr="00502EF9">
          <w:rPr>
            <w:u w:val="single"/>
          </w:rPr>
          <w:t>w.vcstar.com/story/</w:t>
        </w:r>
        <w:r w:rsidRPr="00502EF9">
          <w:rPr>
            <w:u w:val="single"/>
          </w:rPr>
          <w:t>n</w:t>
        </w:r>
        <w:r w:rsidRPr="00502EF9">
          <w:rPr>
            <w:u w:val="single"/>
          </w:rPr>
          <w:t>e</w:t>
        </w:r>
        <w:r w:rsidRPr="00502EF9">
          <w:rPr>
            <w:u w:val="single"/>
          </w:rPr>
          <w:t>ws/local/2024/09/30/patagonia-cuts-41-jobs-in-second-round-of-layoffs-this-year/75460959007/</w:t>
        </w:r>
      </w:hyperlink>
      <w:r w:rsidRPr="00502EF9">
        <w:t xml:space="preserve"> (Accessed: 9 December 2025). </w:t>
      </w:r>
    </w:p>
    <w:p w14:paraId="6FADBEB3" w14:textId="77777777" w:rsidR="00502EF9" w:rsidRPr="00502EF9" w:rsidRDefault="00502EF9">
      <w:proofErr w:type="spellStart"/>
      <w:r w:rsidRPr="00502EF9">
        <w:t>Carbios</w:t>
      </w:r>
      <w:proofErr w:type="spellEnd"/>
      <w:r w:rsidRPr="00502EF9">
        <w:t xml:space="preserve"> (2022) ‘</w:t>
      </w:r>
      <w:proofErr w:type="spellStart"/>
      <w:r w:rsidRPr="00502EF9">
        <w:t>Carbios</w:t>
      </w:r>
      <w:proofErr w:type="spellEnd"/>
      <w:r w:rsidRPr="00502EF9">
        <w:t xml:space="preserve">: On, Patagonia, PUMA and Salomon team up to advance circularity in the textile industry.’ </w:t>
      </w:r>
      <w:proofErr w:type="spellStart"/>
      <w:r w:rsidRPr="00502EF9">
        <w:rPr>
          <w:i/>
          <w:iCs/>
        </w:rPr>
        <w:t>Carbios</w:t>
      </w:r>
      <w:proofErr w:type="spellEnd"/>
      <w:r w:rsidRPr="00502EF9">
        <w:t xml:space="preserve">. Available at: </w:t>
      </w:r>
      <w:hyperlink r:id="rId13">
        <w:r w:rsidRPr="00502EF9">
          <w:rPr>
            <w:u w:val="single"/>
          </w:rPr>
          <w:t>https://w</w:t>
        </w:r>
        <w:r w:rsidRPr="00502EF9">
          <w:rPr>
            <w:u w:val="single"/>
          </w:rPr>
          <w:t>w</w:t>
        </w:r>
        <w:r w:rsidRPr="00502EF9">
          <w:rPr>
            <w:u w:val="single"/>
          </w:rPr>
          <w:t>w.carbios.com/en/carbios-on-patagonia-puma-and-salomon-team-up/</w:t>
        </w:r>
      </w:hyperlink>
      <w:r w:rsidRPr="00502EF9">
        <w:t xml:space="preserve"> (Accessed: 9 December 2025).</w:t>
      </w:r>
    </w:p>
    <w:p w14:paraId="7779C30D" w14:textId="77777777" w:rsidR="00502EF9" w:rsidRPr="00502EF9" w:rsidRDefault="00502EF9">
      <w:bookmarkStart w:id="22" w:name="_pvk6oi6mqvtl" w:colFirst="0" w:colLast="0"/>
      <w:bookmarkEnd w:id="22"/>
      <w:r w:rsidRPr="00502EF9">
        <w:t xml:space="preserve">Eisenreich, A., Füller, J., </w:t>
      </w:r>
      <w:proofErr w:type="spellStart"/>
      <w:r w:rsidRPr="00502EF9">
        <w:t>Stuchtey</w:t>
      </w:r>
      <w:proofErr w:type="spellEnd"/>
      <w:r w:rsidRPr="00502EF9">
        <w:t xml:space="preserve">, M. and Gimenez-Jimenez, D. (2022) ‘Toward a circular value chain: Impact of the circular economy on a company's value chain processes.’ </w:t>
      </w:r>
      <w:r w:rsidRPr="00502EF9">
        <w:rPr>
          <w:i/>
          <w:iCs/>
        </w:rPr>
        <w:t>Journal of Cleaner Production</w:t>
      </w:r>
      <w:r w:rsidRPr="00502EF9">
        <w:t xml:space="preserve">, 378, p. 134375. </w:t>
      </w:r>
      <w:hyperlink r:id="rId14">
        <w:r w:rsidRPr="00502EF9">
          <w:rPr>
            <w:u w:val="single"/>
          </w:rPr>
          <w:t>https://www.scien</w:t>
        </w:r>
        <w:r w:rsidRPr="00502EF9">
          <w:rPr>
            <w:u w:val="single"/>
          </w:rPr>
          <w:t>c</w:t>
        </w:r>
        <w:r w:rsidRPr="00502EF9">
          <w:rPr>
            <w:u w:val="single"/>
          </w:rPr>
          <w:t>edirect.com/science/articl</w:t>
        </w:r>
        <w:r w:rsidRPr="00502EF9">
          <w:rPr>
            <w:u w:val="single"/>
          </w:rPr>
          <w:t>e</w:t>
        </w:r>
        <w:r w:rsidRPr="00502EF9">
          <w:rPr>
            <w:u w:val="single"/>
          </w:rPr>
          <w:t>/pii/S095</w:t>
        </w:r>
        <w:r w:rsidRPr="00502EF9">
          <w:rPr>
            <w:u w:val="single"/>
          </w:rPr>
          <w:t>9</w:t>
        </w:r>
        <w:r w:rsidRPr="00502EF9">
          <w:rPr>
            <w:u w:val="single"/>
          </w:rPr>
          <w:t>652622039476</w:t>
        </w:r>
      </w:hyperlink>
      <w:r w:rsidRPr="00502EF9">
        <w:t xml:space="preserve"> </w:t>
      </w:r>
    </w:p>
    <w:p w14:paraId="153CB001" w14:textId="77777777" w:rsidR="00502EF9" w:rsidRPr="00502EF9" w:rsidRDefault="00502EF9">
      <w:r w:rsidRPr="00502EF9">
        <w:t xml:space="preserve">Escandon-Barbosa, D. and Salas-Paramo, J. (2022) ‘The effects of cultural dimensions on export performance: Vietnam and Colombia cases.’ </w:t>
      </w:r>
      <w:proofErr w:type="spellStart"/>
      <w:r w:rsidRPr="00502EF9">
        <w:rPr>
          <w:i/>
          <w:iCs/>
        </w:rPr>
        <w:t>Heliyon</w:t>
      </w:r>
      <w:proofErr w:type="spellEnd"/>
      <w:r w:rsidRPr="00502EF9">
        <w:t xml:space="preserve">, 8(12), pp:1-24. </w:t>
      </w:r>
      <w:hyperlink r:id="rId15">
        <w:r w:rsidRPr="00502EF9">
          <w:rPr>
            <w:u w:val="single"/>
          </w:rPr>
          <w:t>https://www.sciencedirect.com/scie</w:t>
        </w:r>
        <w:r w:rsidRPr="00502EF9">
          <w:rPr>
            <w:u w:val="single"/>
          </w:rPr>
          <w:t>n</w:t>
        </w:r>
        <w:r w:rsidRPr="00502EF9">
          <w:rPr>
            <w:u w:val="single"/>
          </w:rPr>
          <w:t>ce/article/pii/S2405844022030730</w:t>
        </w:r>
      </w:hyperlink>
      <w:r w:rsidRPr="00502EF9">
        <w:t xml:space="preserve"> </w:t>
      </w:r>
    </w:p>
    <w:p w14:paraId="5438C797" w14:textId="77777777" w:rsidR="00502EF9" w:rsidRPr="0068554C" w:rsidRDefault="00502EF9" w:rsidP="0068554C">
      <w:pPr>
        <w:rPr>
          <w:lang w:val="en-IN"/>
        </w:rPr>
      </w:pPr>
      <w:bookmarkStart w:id="23" w:name="_jd895se98jtz" w:colFirst="0" w:colLast="0"/>
      <w:bookmarkEnd w:id="23"/>
      <w:r w:rsidRPr="0068554C">
        <w:rPr>
          <w:lang w:val="en-IN"/>
        </w:rPr>
        <w:t>Hang, B.T., 2025. Vietnam at the Crossroads: Opportunities and Challenges in Global Supply Chain Restructuring. </w:t>
      </w:r>
      <w:r w:rsidRPr="0068554C">
        <w:rPr>
          <w:i/>
          <w:iCs/>
          <w:lang w:val="en-IN"/>
        </w:rPr>
        <w:t>Southeast Asian Affairs</w:t>
      </w:r>
      <w:r w:rsidRPr="0068554C">
        <w:rPr>
          <w:lang w:val="en-IN"/>
        </w:rPr>
        <w:t xml:space="preserve">. </w:t>
      </w:r>
      <w:hyperlink r:id="rId16" w:history="1">
        <w:r w:rsidRPr="0068554C">
          <w:rPr>
            <w:rStyle w:val="Hyperlink"/>
            <w:color w:val="auto"/>
            <w:lang w:val="en-IN"/>
          </w:rPr>
          <w:t>https://documents1.worldbank.org/curate</w:t>
        </w:r>
        <w:r w:rsidRPr="0068554C">
          <w:rPr>
            <w:rStyle w:val="Hyperlink"/>
            <w:color w:val="auto"/>
            <w:lang w:val="en-IN"/>
          </w:rPr>
          <w:t>d</w:t>
        </w:r>
        <w:r w:rsidRPr="0068554C">
          <w:rPr>
            <w:rStyle w:val="Hyperlink"/>
            <w:color w:val="auto"/>
            <w:lang w:val="en-IN"/>
          </w:rPr>
          <w:t>/en/808541488967692813/pdf/113225-PUB-PUBLIC-PUBDATE-3-6-17.pdf</w:t>
        </w:r>
      </w:hyperlink>
      <w:r w:rsidRPr="0068554C">
        <w:rPr>
          <w:lang w:val="en-IN"/>
        </w:rPr>
        <w:t xml:space="preserve"> </w:t>
      </w:r>
    </w:p>
    <w:p w14:paraId="214DD2A9" w14:textId="77777777" w:rsidR="00502EF9" w:rsidRPr="00502EF9" w:rsidRDefault="00502EF9">
      <w:r w:rsidRPr="00502EF9">
        <w:t xml:space="preserve">Kent, S. (2025) ‘Why can’t fashion eliminate labour exploitation from its supply chains?’ </w:t>
      </w:r>
      <w:r w:rsidRPr="00502EF9">
        <w:rPr>
          <w:i/>
          <w:iCs/>
        </w:rPr>
        <w:t>Business of Fashion</w:t>
      </w:r>
      <w:r w:rsidRPr="00502EF9">
        <w:t xml:space="preserve">. Available at: </w:t>
      </w:r>
      <w:hyperlink r:id="rId17">
        <w:r w:rsidRPr="00502EF9">
          <w:rPr>
            <w:u w:val="single"/>
          </w:rPr>
          <w:t>https://www.businessoffashion.co</w:t>
        </w:r>
        <w:r w:rsidRPr="00502EF9">
          <w:rPr>
            <w:u w:val="single"/>
          </w:rPr>
          <w:t>m</w:t>
        </w:r>
        <w:r w:rsidRPr="00502EF9">
          <w:rPr>
            <w:u w:val="single"/>
          </w:rPr>
          <w:t>/articles/sustainability/patagonia-lululemon-nike-labour-exploitation-taiwan-transparentem/</w:t>
        </w:r>
      </w:hyperlink>
      <w:r w:rsidRPr="00502EF9">
        <w:t xml:space="preserve"> (Accessed: 9 December 2025).</w:t>
      </w:r>
    </w:p>
    <w:p w14:paraId="419758F6" w14:textId="77777777" w:rsidR="00502EF9" w:rsidRPr="00502EF9" w:rsidRDefault="00502EF9">
      <w:r w:rsidRPr="00502EF9">
        <w:t xml:space="preserve">Lee, C.W. and Ande, T. (2023) ‘Organizational </w:t>
      </w:r>
      <w:proofErr w:type="spellStart"/>
      <w:r w:rsidRPr="00502EF9">
        <w:t>behavior</w:t>
      </w:r>
      <w:proofErr w:type="spellEnd"/>
      <w:r w:rsidRPr="00502EF9">
        <w:t xml:space="preserve"> implication: Hofstede’s perspectives in comparison Indonesia, Vietnam, China, Taiwan, and France.’ </w:t>
      </w:r>
      <w:r w:rsidRPr="00502EF9">
        <w:rPr>
          <w:i/>
          <w:iCs/>
        </w:rPr>
        <w:t>Advances in Management and Applied Economics</w:t>
      </w:r>
      <w:r w:rsidRPr="00502EF9">
        <w:t xml:space="preserve">, 13(4), pp. 91-110. </w:t>
      </w:r>
      <w:hyperlink r:id="rId18">
        <w:r w:rsidRPr="00502EF9">
          <w:rPr>
            <w:u w:val="single"/>
          </w:rPr>
          <w:t>https://www</w:t>
        </w:r>
        <w:r w:rsidRPr="00502EF9">
          <w:rPr>
            <w:u w:val="single"/>
          </w:rPr>
          <w:t>.</w:t>
        </w:r>
        <w:r w:rsidRPr="00502EF9">
          <w:rPr>
            <w:u w:val="single"/>
          </w:rPr>
          <w:t>researchgate.net/profile/Taufiqquddin-Ande/publication/370552519_Organizational_Behavior_Implication_HOFSTEDE'S_Perspectives_in_Comparison_Indonesia_Vietnam_China_Taiwan_and_France/links/645a360e4af78873526b2b9c/Organizational-Behavior-Implication-HOFSTEDES-Perspectives-in-Comparison-Indonesia-Vietnam-China-Taiwan-and-France.pdf</w:t>
        </w:r>
      </w:hyperlink>
      <w:r w:rsidRPr="00502EF9">
        <w:t xml:space="preserve"> </w:t>
      </w:r>
    </w:p>
    <w:p w14:paraId="663CBEB7" w14:textId="77777777" w:rsidR="00502EF9" w:rsidRPr="00502EF9" w:rsidRDefault="00502EF9">
      <w:r w:rsidRPr="00502EF9">
        <w:t xml:space="preserve">Mayrhofer, U. and Prange, C. (2015) ‘Multinational corporations (MNCs) and enterprises (MNEs).’ </w:t>
      </w:r>
      <w:r w:rsidRPr="00502EF9">
        <w:rPr>
          <w:i/>
          <w:iCs/>
        </w:rPr>
        <w:t xml:space="preserve">Wiley </w:t>
      </w:r>
      <w:proofErr w:type="spellStart"/>
      <w:r w:rsidRPr="00502EF9">
        <w:rPr>
          <w:i/>
          <w:iCs/>
        </w:rPr>
        <w:t>Encyclopedia</w:t>
      </w:r>
      <w:proofErr w:type="spellEnd"/>
      <w:r w:rsidRPr="00502EF9">
        <w:rPr>
          <w:i/>
          <w:iCs/>
        </w:rPr>
        <w:t xml:space="preserve"> of Management</w:t>
      </w:r>
      <w:r w:rsidRPr="00502EF9">
        <w:t xml:space="preserve">, 6, pp. 1–5. </w:t>
      </w:r>
      <w:hyperlink r:id="rId19">
        <w:r w:rsidRPr="00502EF9">
          <w:rPr>
            <w:u w:val="single"/>
          </w:rPr>
          <w:t>https://www.researchgate.</w:t>
        </w:r>
        <w:r w:rsidRPr="00502EF9">
          <w:rPr>
            <w:u w:val="single"/>
          </w:rPr>
          <w:t>n</w:t>
        </w:r>
        <w:r w:rsidRPr="00502EF9">
          <w:rPr>
            <w:u w:val="single"/>
          </w:rPr>
          <w:t>et/profile/Christiane-Prange/publication/319533213_Multinational_C</w:t>
        </w:r>
        <w:r w:rsidRPr="00502EF9">
          <w:rPr>
            <w:u w:val="single"/>
          </w:rPr>
          <w:t>o</w:t>
        </w:r>
        <w:r w:rsidRPr="00502EF9">
          <w:rPr>
            <w:u w:val="single"/>
          </w:rPr>
          <w:t>rporations_MNCs_and_Enterprises_MNEs/links/5a12b9d5aca27287ce2a9551/Multinational-Corporations-MNCs-and-Enterprises-MNEs.pdf</w:t>
        </w:r>
      </w:hyperlink>
      <w:r w:rsidRPr="00502EF9">
        <w:t xml:space="preserve"> </w:t>
      </w:r>
    </w:p>
    <w:p w14:paraId="436D5B28" w14:textId="77777777" w:rsidR="00502EF9" w:rsidRPr="00502EF9" w:rsidRDefault="00502EF9">
      <w:bookmarkStart w:id="24" w:name="_4zqi9x6t1ewr" w:colFirst="0" w:colLast="0"/>
      <w:bookmarkEnd w:id="24"/>
      <w:r w:rsidRPr="00502EF9">
        <w:t xml:space="preserve">McMillan, A. (2025) ‘WEF: How companies can scale circular supply chains.’ </w:t>
      </w:r>
      <w:r w:rsidRPr="00502EF9">
        <w:rPr>
          <w:i/>
          <w:iCs/>
        </w:rPr>
        <w:t>Procurement Magazine</w:t>
      </w:r>
      <w:r w:rsidRPr="00502EF9">
        <w:t xml:space="preserve">. Available at: </w:t>
      </w:r>
      <w:hyperlink r:id="rId20">
        <w:r w:rsidRPr="00502EF9">
          <w:rPr>
            <w:u w:val="single"/>
          </w:rPr>
          <w:t>https://procuremen</w:t>
        </w:r>
        <w:r w:rsidRPr="00502EF9">
          <w:rPr>
            <w:u w:val="single"/>
          </w:rPr>
          <w:t>t</w:t>
        </w:r>
        <w:r w:rsidRPr="00502EF9">
          <w:rPr>
            <w:u w:val="single"/>
          </w:rPr>
          <w:t>mag.com/news/wef-companies-scale-circular-supply-chains</w:t>
        </w:r>
      </w:hyperlink>
      <w:r w:rsidRPr="00502EF9">
        <w:t xml:space="preserve"> (Accessed: 9 December 2025).</w:t>
      </w:r>
    </w:p>
    <w:p w14:paraId="554EDDDA" w14:textId="77777777" w:rsidR="00502EF9" w:rsidRPr="00502EF9" w:rsidRDefault="00502EF9">
      <w:r w:rsidRPr="00502EF9">
        <w:t xml:space="preserve">Ørberg, M. (2024) ‘Enterprise foundations and faithful agency as drivers of sustainable long-termism in philanthropy.’ </w:t>
      </w:r>
      <w:r w:rsidRPr="00502EF9">
        <w:rPr>
          <w:i/>
          <w:iCs/>
        </w:rPr>
        <w:t>European Business Organization Law Review</w:t>
      </w:r>
      <w:r w:rsidRPr="00502EF9">
        <w:t xml:space="preserve">, 25(4), pp. 765–807. </w:t>
      </w:r>
      <w:hyperlink r:id="rId21">
        <w:r w:rsidRPr="00502EF9">
          <w:rPr>
            <w:u w:val="single"/>
          </w:rPr>
          <w:t>https://link.springer.com/content/pdf/10.1007/s40804-024-00324-7.pdf</w:t>
        </w:r>
      </w:hyperlink>
      <w:r w:rsidRPr="00502EF9">
        <w:t xml:space="preserve"> </w:t>
      </w:r>
    </w:p>
    <w:p w14:paraId="4DA1E99C" w14:textId="77777777" w:rsidR="00502EF9" w:rsidRPr="00502EF9" w:rsidRDefault="00502EF9">
      <w:r w:rsidRPr="00502EF9">
        <w:t xml:space="preserve">Ordorica, S. (2023) ‘International market entry strategies for businesses.’ </w:t>
      </w:r>
      <w:r w:rsidRPr="00502EF9">
        <w:rPr>
          <w:i/>
          <w:iCs/>
        </w:rPr>
        <w:t>Forbes</w:t>
      </w:r>
      <w:r w:rsidRPr="00502EF9">
        <w:t xml:space="preserve">. Available at: </w:t>
      </w:r>
      <w:hyperlink r:id="rId22">
        <w:r w:rsidRPr="00502EF9">
          <w:rPr>
            <w:u w:val="single"/>
          </w:rPr>
          <w:t>https://www.forbes.com/councils/forbesbusinesscouncil/2023/1</w:t>
        </w:r>
        <w:r w:rsidRPr="00502EF9">
          <w:rPr>
            <w:u w:val="single"/>
          </w:rPr>
          <w:t>0</w:t>
        </w:r>
        <w:r w:rsidRPr="00502EF9">
          <w:rPr>
            <w:u w:val="single"/>
          </w:rPr>
          <w:t>/19/international-market-entry-strategies-for-businesses/</w:t>
        </w:r>
      </w:hyperlink>
      <w:r w:rsidRPr="00502EF9">
        <w:t xml:space="preserve"> (Accessed: 9 December 2025).</w:t>
      </w:r>
    </w:p>
    <w:p w14:paraId="578BD159" w14:textId="77777777" w:rsidR="00502EF9" w:rsidRPr="00502EF9" w:rsidRDefault="00502EF9" w:rsidP="0068554C">
      <w:proofErr w:type="spellStart"/>
      <w:r w:rsidRPr="0068554C">
        <w:t>Pantagonia</w:t>
      </w:r>
      <w:proofErr w:type="spellEnd"/>
      <w:r w:rsidRPr="0068554C">
        <w:t xml:space="preserve">, 2022. </w:t>
      </w:r>
      <w:r w:rsidRPr="0068554C">
        <w:rPr>
          <w:i/>
          <w:iCs/>
        </w:rPr>
        <w:t>Patagonia's Next Chapter: Earth is Now Our Only Shareholder</w:t>
      </w:r>
      <w:r w:rsidRPr="0068554C">
        <w:t xml:space="preserve">. [online] Available at: </w:t>
      </w:r>
      <w:hyperlink r:id="rId23" w:history="1">
        <w:r w:rsidRPr="0068554C">
          <w:rPr>
            <w:rStyle w:val="Hyperlink"/>
            <w:color w:val="auto"/>
          </w:rPr>
          <w:t>https://www.patagoniaworks.com/press/2022/9/14/patagonias-next-chapter-earth-is-now-our-only-shareholder</w:t>
        </w:r>
      </w:hyperlink>
      <w:r w:rsidRPr="00502EF9">
        <w:t xml:space="preserve"> (Accessed: 9 December 2025).</w:t>
      </w:r>
    </w:p>
    <w:p w14:paraId="29EB2EB5" w14:textId="77777777" w:rsidR="00502EF9" w:rsidRPr="00502EF9" w:rsidRDefault="00502EF9">
      <w:r w:rsidRPr="00502EF9">
        <w:t xml:space="preserve">Patagonia (2012) ‘Patagonia Clothing: Made Where? How? Why?’ </w:t>
      </w:r>
      <w:r w:rsidRPr="00502EF9">
        <w:rPr>
          <w:i/>
          <w:iCs/>
        </w:rPr>
        <w:t>Patagonia</w:t>
      </w:r>
      <w:r w:rsidRPr="00502EF9">
        <w:t xml:space="preserve">. Available at: </w:t>
      </w:r>
      <w:hyperlink r:id="rId24">
        <w:r w:rsidRPr="00502EF9">
          <w:rPr>
            <w:u w:val="single"/>
          </w:rPr>
          <w:t>https://www.patagonia.com/stories/planet/our-footprint/patagonia-clothing-</w:t>
        </w:r>
        <w:r w:rsidRPr="00502EF9">
          <w:rPr>
            <w:u w:val="single"/>
          </w:rPr>
          <w:t>m</w:t>
        </w:r>
        <w:r w:rsidRPr="00502EF9">
          <w:rPr>
            <w:u w:val="single"/>
          </w:rPr>
          <w:t>ade-where-how-why/story-18467.html</w:t>
        </w:r>
      </w:hyperlink>
      <w:r w:rsidRPr="00502EF9">
        <w:t xml:space="preserve"> (Accessed: 9 December 2025).</w:t>
      </w:r>
    </w:p>
    <w:p w14:paraId="3E6B9465" w14:textId="77777777" w:rsidR="00502EF9" w:rsidRPr="00502EF9" w:rsidRDefault="00502EF9">
      <w:r w:rsidRPr="00502EF9">
        <w:lastRenderedPageBreak/>
        <w:t xml:space="preserve">Patagonia (2025a) ‘Owned and operated facilities.’ </w:t>
      </w:r>
      <w:r w:rsidRPr="00502EF9">
        <w:rPr>
          <w:i/>
          <w:iCs/>
        </w:rPr>
        <w:t>Patagonia</w:t>
      </w:r>
      <w:r w:rsidRPr="00502EF9">
        <w:t xml:space="preserve">. Available at: </w:t>
      </w:r>
      <w:hyperlink r:id="rId25">
        <w:r w:rsidRPr="00502EF9">
          <w:rPr>
            <w:u w:val="single"/>
          </w:rPr>
          <w:t>https://www.patagonia.com/where-we-do-business/owned-and-o</w:t>
        </w:r>
        <w:r w:rsidRPr="00502EF9">
          <w:rPr>
            <w:u w:val="single"/>
          </w:rPr>
          <w:t>p</w:t>
        </w:r>
        <w:r w:rsidRPr="00502EF9">
          <w:rPr>
            <w:u w:val="single"/>
          </w:rPr>
          <w:t>erated.html</w:t>
        </w:r>
      </w:hyperlink>
      <w:r w:rsidRPr="00502EF9">
        <w:t xml:space="preserve"> (Accessed: 9 December 2025).</w:t>
      </w:r>
    </w:p>
    <w:p w14:paraId="4028BAD6" w14:textId="77777777" w:rsidR="00502EF9" w:rsidRPr="00502EF9" w:rsidRDefault="00502EF9">
      <w:r w:rsidRPr="00502EF9">
        <w:t xml:space="preserve">Patagonia (2025b) ‘Responsible Wool Standard.’ </w:t>
      </w:r>
      <w:r w:rsidRPr="00502EF9">
        <w:rPr>
          <w:i/>
          <w:iCs/>
        </w:rPr>
        <w:t>Patagonia</w:t>
      </w:r>
      <w:r w:rsidRPr="00502EF9">
        <w:t xml:space="preserve">. Available at: </w:t>
      </w:r>
      <w:hyperlink r:id="rId26">
        <w:r w:rsidRPr="00502EF9">
          <w:rPr>
            <w:u w:val="single"/>
          </w:rPr>
          <w:t>https://www.patagonia.com/our-footprint/responsible-</w:t>
        </w:r>
        <w:r w:rsidRPr="00502EF9">
          <w:rPr>
            <w:u w:val="single"/>
          </w:rPr>
          <w:t>w</w:t>
        </w:r>
        <w:r w:rsidRPr="00502EF9">
          <w:rPr>
            <w:u w:val="single"/>
          </w:rPr>
          <w:t>ool-standard.html</w:t>
        </w:r>
      </w:hyperlink>
      <w:r w:rsidRPr="00502EF9">
        <w:t xml:space="preserve"> (Accessed: 9 December 2025).</w:t>
      </w:r>
    </w:p>
    <w:p w14:paraId="75947CE7" w14:textId="77777777" w:rsidR="00502EF9" w:rsidRPr="00502EF9" w:rsidRDefault="00502EF9">
      <w:r w:rsidRPr="00502EF9">
        <w:t xml:space="preserve">Patagonia (2025c) ‘Wool.’ </w:t>
      </w:r>
      <w:r w:rsidRPr="00502EF9">
        <w:rPr>
          <w:i/>
          <w:iCs/>
        </w:rPr>
        <w:t>Patagonia</w:t>
      </w:r>
      <w:r w:rsidRPr="00502EF9">
        <w:t xml:space="preserve">. Available at: </w:t>
      </w:r>
      <w:hyperlink r:id="rId27">
        <w:r w:rsidRPr="00502EF9">
          <w:rPr>
            <w:u w:val="single"/>
          </w:rPr>
          <w:t>https://www.patagonia.com/our-footprint/wool.html</w:t>
        </w:r>
      </w:hyperlink>
      <w:r w:rsidRPr="00502EF9">
        <w:t xml:space="preserve"> (Accessed: 9 December 2025).</w:t>
      </w:r>
    </w:p>
    <w:p w14:paraId="5C88AFF7" w14:textId="77777777" w:rsidR="00502EF9" w:rsidRPr="00502EF9" w:rsidRDefault="00502EF9">
      <w:r w:rsidRPr="00502EF9">
        <w:t xml:space="preserve">Patagonia (2025d) ‘Fair Trade.’ </w:t>
      </w:r>
      <w:r w:rsidRPr="00502EF9">
        <w:rPr>
          <w:i/>
          <w:iCs/>
        </w:rPr>
        <w:t>Patagonia</w:t>
      </w:r>
      <w:r w:rsidRPr="00502EF9">
        <w:t xml:space="preserve">. Available at: </w:t>
      </w:r>
      <w:hyperlink r:id="rId28">
        <w:r w:rsidRPr="00502EF9">
          <w:rPr>
            <w:u w:val="single"/>
          </w:rPr>
          <w:t>https://www.patagonia.com/our-footprint/fair-trade.html</w:t>
        </w:r>
      </w:hyperlink>
      <w:r w:rsidRPr="00502EF9">
        <w:t xml:space="preserve"> (Accessed: 9 December 2025).</w:t>
      </w:r>
    </w:p>
    <w:p w14:paraId="02D36EED" w14:textId="77777777" w:rsidR="00502EF9" w:rsidRPr="00502EF9" w:rsidRDefault="00502EF9">
      <w:r w:rsidRPr="00502EF9">
        <w:t xml:space="preserve">Patagonia (2025e) ‘Owned and operated facilities.’ </w:t>
      </w:r>
      <w:r w:rsidRPr="00502EF9">
        <w:rPr>
          <w:i/>
          <w:iCs/>
        </w:rPr>
        <w:t>Patagonia</w:t>
      </w:r>
      <w:r w:rsidRPr="00502EF9">
        <w:t xml:space="preserve">. Available at: </w:t>
      </w:r>
      <w:hyperlink r:id="rId29" w:anchor=":~:text=Globally%2C%20we've%20invested%20in,and%20operate%20offices%20and%20stores">
        <w:r w:rsidRPr="00502EF9">
          <w:rPr>
            <w:u w:val="single"/>
          </w:rPr>
          <w:t>https://www.patagonia.com/where-we-do-business/owned-and-operated.html#:~:text=Globally%2C%20we've%20inv</w:t>
        </w:r>
        <w:r w:rsidRPr="00502EF9">
          <w:rPr>
            <w:u w:val="single"/>
          </w:rPr>
          <w:t>e</w:t>
        </w:r>
        <w:r w:rsidRPr="00502EF9">
          <w:rPr>
            <w:u w:val="single"/>
          </w:rPr>
          <w:t>sted%20in,and%20operate%20offices%20and%20stores</w:t>
        </w:r>
      </w:hyperlink>
      <w:r w:rsidRPr="00502EF9">
        <w:t>. (Accessed: 9 December 2025).</w:t>
      </w:r>
    </w:p>
    <w:p w14:paraId="0453258F" w14:textId="77777777" w:rsidR="00502EF9" w:rsidRPr="00502EF9" w:rsidRDefault="00502EF9">
      <w:r w:rsidRPr="00502EF9">
        <w:t xml:space="preserve">Patagonia (2025f) ‘Out-of-stock items.’ </w:t>
      </w:r>
      <w:r w:rsidRPr="00502EF9">
        <w:rPr>
          <w:i/>
          <w:iCs/>
        </w:rPr>
        <w:t>Patagonia</w:t>
      </w:r>
      <w:r w:rsidRPr="00502EF9">
        <w:t xml:space="preserve">. Available at: </w:t>
      </w:r>
      <w:hyperlink r:id="rId30" w:anchor=":~:text=2025%20Gift%20Guide-,The%202025%20Gift%20Guide,guides%20to%20get%20you%20started">
        <w:r w:rsidRPr="00502EF9">
          <w:rPr>
            <w:u w:val="single"/>
          </w:rPr>
          <w:t>https://eu.patagonia.com/ee/en/out-of-stock-items.html#:~:text=2025%20Gift%20Guide-,The%202025%20Gift%20Guide,guides%2</w:t>
        </w:r>
        <w:r w:rsidRPr="00502EF9">
          <w:rPr>
            <w:u w:val="single"/>
          </w:rPr>
          <w:t>0</w:t>
        </w:r>
        <w:r w:rsidRPr="00502EF9">
          <w:rPr>
            <w:u w:val="single"/>
          </w:rPr>
          <w:t>to%20get%20you%20started</w:t>
        </w:r>
      </w:hyperlink>
      <w:r w:rsidRPr="00502EF9">
        <w:t>. (Accessed: 9 December 2025)</w:t>
      </w:r>
    </w:p>
    <w:p w14:paraId="04D49FEB" w14:textId="77777777" w:rsidR="00502EF9" w:rsidRPr="0068554C" w:rsidRDefault="00502EF9" w:rsidP="0068554C">
      <w:pPr>
        <w:rPr>
          <w:lang w:val="en-IN"/>
        </w:rPr>
      </w:pPr>
      <w:bookmarkStart w:id="25" w:name="_ap5ts1gya7l7" w:colFirst="0" w:colLast="0"/>
      <w:bookmarkEnd w:id="25"/>
      <w:r w:rsidRPr="0068554C">
        <w:rPr>
          <w:lang w:val="en-IN"/>
        </w:rPr>
        <w:t>Ren, Y., 2024. A Review of the Determinants of Outward Foreign Direct Investment (FDI): From the Perspective of the Eclectic Paradigm. </w:t>
      </w:r>
      <w:r w:rsidRPr="0068554C">
        <w:rPr>
          <w:i/>
          <w:iCs/>
          <w:lang w:val="en-IN"/>
        </w:rPr>
        <w:t>Academic Journal of Business &amp; Management</w:t>
      </w:r>
      <w:r w:rsidRPr="0068554C">
        <w:rPr>
          <w:lang w:val="en-IN"/>
        </w:rPr>
        <w:t>, </w:t>
      </w:r>
      <w:r w:rsidRPr="0068554C">
        <w:rPr>
          <w:i/>
          <w:iCs/>
          <w:lang w:val="en-IN"/>
        </w:rPr>
        <w:t>6</w:t>
      </w:r>
      <w:r w:rsidRPr="0068554C">
        <w:rPr>
          <w:lang w:val="en-IN"/>
        </w:rPr>
        <w:t xml:space="preserve">(11), pp.128-132.  </w:t>
      </w:r>
      <w:hyperlink r:id="rId31" w:history="1">
        <w:r w:rsidRPr="0068554C">
          <w:rPr>
            <w:rStyle w:val="Hyperlink"/>
            <w:color w:val="auto"/>
            <w:lang w:val="en-IN"/>
          </w:rPr>
          <w:t>https://francis-press.com/uploads/papers/cJksIKQCNrkiwk9oBSd1mqSkMDZ8sHhcevxO</w:t>
        </w:r>
        <w:r w:rsidRPr="0068554C">
          <w:rPr>
            <w:rStyle w:val="Hyperlink"/>
            <w:color w:val="auto"/>
            <w:lang w:val="en-IN"/>
          </w:rPr>
          <w:t>H</w:t>
        </w:r>
        <w:r w:rsidRPr="0068554C">
          <w:rPr>
            <w:rStyle w:val="Hyperlink"/>
            <w:color w:val="auto"/>
            <w:lang w:val="en-IN"/>
          </w:rPr>
          <w:t>TXH.pdf</w:t>
        </w:r>
      </w:hyperlink>
    </w:p>
    <w:p w14:paraId="6C07B0FB" w14:textId="77777777" w:rsidR="00502EF9" w:rsidRPr="00502EF9" w:rsidRDefault="00502EF9">
      <w:proofErr w:type="spellStart"/>
      <w:r w:rsidRPr="00502EF9">
        <w:t>Shourkaei</w:t>
      </w:r>
      <w:proofErr w:type="spellEnd"/>
      <w:r w:rsidRPr="00502EF9">
        <w:t xml:space="preserve">, M.M., Taylor, K.M. and Dyck, B. (2024) ‘Examining sustainable supply chain management via a social-symbolic work lens: Lessons from Patagonia.’ </w:t>
      </w:r>
      <w:r w:rsidRPr="00502EF9">
        <w:rPr>
          <w:i/>
          <w:iCs/>
        </w:rPr>
        <w:t>Business Strategy and the Environment</w:t>
      </w:r>
      <w:r w:rsidRPr="00502EF9">
        <w:t xml:space="preserve">, 33(2), pp. 1477–1496. </w:t>
      </w:r>
      <w:hyperlink r:id="rId32">
        <w:r w:rsidRPr="00502EF9">
          <w:rPr>
            <w:u w:val="single"/>
          </w:rPr>
          <w:t>https://onlinelibrary.wiley.com/doi/p</w:t>
        </w:r>
        <w:r w:rsidRPr="00502EF9">
          <w:rPr>
            <w:u w:val="single"/>
          </w:rPr>
          <w:t>d</w:t>
        </w:r>
        <w:r w:rsidRPr="00502EF9">
          <w:rPr>
            <w:u w:val="single"/>
          </w:rPr>
          <w:t>f/10.1002/bse.3552</w:t>
        </w:r>
      </w:hyperlink>
      <w:r w:rsidRPr="00502EF9">
        <w:t xml:space="preserve"> </w:t>
      </w:r>
    </w:p>
    <w:p w14:paraId="7E1D8E16" w14:textId="77777777" w:rsidR="00502EF9" w:rsidRPr="00502EF9" w:rsidRDefault="00502EF9">
      <w:bookmarkStart w:id="26" w:name="_fjp177b14a8i" w:colFirst="0" w:colLast="0"/>
      <w:bookmarkEnd w:id="26"/>
      <w:r w:rsidRPr="00502EF9">
        <w:t xml:space="preserve">Statista (2022) ‘Patagonia, Inc. – estimated global revenue 2017-2021’ </w:t>
      </w:r>
      <w:r w:rsidRPr="00502EF9">
        <w:rPr>
          <w:i/>
          <w:iCs/>
        </w:rPr>
        <w:t>Statista</w:t>
      </w:r>
      <w:r w:rsidRPr="00502EF9">
        <w:t xml:space="preserve">. Available at: </w:t>
      </w:r>
      <w:hyperlink r:id="rId33">
        <w:r w:rsidRPr="00502EF9">
          <w:rPr>
            <w:u w:val="single"/>
          </w:rPr>
          <w:t>https://www.statista.com/chart/28257/patagonia-inc-reven</w:t>
        </w:r>
        <w:r w:rsidRPr="00502EF9">
          <w:rPr>
            <w:u w:val="single"/>
          </w:rPr>
          <w:t>u</w:t>
        </w:r>
        <w:r w:rsidRPr="00502EF9">
          <w:rPr>
            <w:u w:val="single"/>
          </w:rPr>
          <w:t>e-company-db/</w:t>
        </w:r>
      </w:hyperlink>
      <w:r w:rsidRPr="00502EF9">
        <w:t xml:space="preserve"> (Accessed: 9 December 2025).</w:t>
      </w:r>
    </w:p>
    <w:p w14:paraId="4EE0D382" w14:textId="77777777" w:rsidR="00502EF9" w:rsidRPr="00502EF9" w:rsidRDefault="00502EF9">
      <w:proofErr w:type="spellStart"/>
      <w:r w:rsidRPr="00502EF9">
        <w:lastRenderedPageBreak/>
        <w:t>Taichman</w:t>
      </w:r>
      <w:proofErr w:type="spellEnd"/>
      <w:r w:rsidRPr="00502EF9">
        <w:t xml:space="preserve">, A. (2021) ‘Improving operational efficiency with contract manufacturing.’ </w:t>
      </w:r>
      <w:r w:rsidRPr="00502EF9">
        <w:rPr>
          <w:i/>
          <w:iCs/>
        </w:rPr>
        <w:t>Forbes</w:t>
      </w:r>
      <w:r w:rsidRPr="00502EF9">
        <w:t xml:space="preserve">. Available at: </w:t>
      </w:r>
      <w:hyperlink r:id="rId34">
        <w:r w:rsidRPr="00502EF9">
          <w:rPr>
            <w:u w:val="single"/>
          </w:rPr>
          <w:t>https://www.forbes.com/councils/forbestechcouncil/2021/08/02/improving-operational-efficiency-with-contract-manufacturing/</w:t>
        </w:r>
      </w:hyperlink>
      <w:r w:rsidRPr="00502EF9">
        <w:t xml:space="preserve"> (Accessed: 9 December 2025).</w:t>
      </w:r>
    </w:p>
    <w:p w14:paraId="221F0343" w14:textId="77777777" w:rsidR="00502EF9" w:rsidRPr="00502EF9" w:rsidRDefault="00502EF9">
      <w:r w:rsidRPr="00502EF9">
        <w:t xml:space="preserve">The Culture Factor (2025) ‘Country Comparison Tool.’ </w:t>
      </w:r>
      <w:r w:rsidRPr="00502EF9">
        <w:rPr>
          <w:i/>
          <w:iCs/>
        </w:rPr>
        <w:t>The Culture Factor</w:t>
      </w:r>
      <w:r w:rsidRPr="00502EF9">
        <w:t xml:space="preserve">. Available at: </w:t>
      </w:r>
      <w:hyperlink r:id="rId35">
        <w:r w:rsidRPr="00502EF9">
          <w:rPr>
            <w:u w:val="single"/>
          </w:rPr>
          <w:t>https://www.theculturefactor.com/country-co</w:t>
        </w:r>
        <w:r w:rsidRPr="00502EF9">
          <w:rPr>
            <w:u w:val="single"/>
          </w:rPr>
          <w:t>m</w:t>
        </w:r>
        <w:r w:rsidRPr="00502EF9">
          <w:rPr>
            <w:u w:val="single"/>
          </w:rPr>
          <w:t>parison-tool?countries=united+states%2Cvietnam</w:t>
        </w:r>
      </w:hyperlink>
      <w:r w:rsidRPr="00502EF9">
        <w:t xml:space="preserve"> (Accessed: 9 December 2025).</w:t>
      </w:r>
    </w:p>
    <w:p w14:paraId="1ACCDD6F" w14:textId="77777777" w:rsidR="00502EF9" w:rsidRPr="00502EF9" w:rsidRDefault="00502EF9">
      <w:r w:rsidRPr="00502EF9">
        <w:t xml:space="preserve">Tran, T. (2024) ‘Vietnam vs. China manufacturing: Cost, quality and logistics compared.’ </w:t>
      </w:r>
      <w:r w:rsidRPr="00502EF9">
        <w:rPr>
          <w:i/>
          <w:iCs/>
        </w:rPr>
        <w:t>Vietnam Briefing</w:t>
      </w:r>
      <w:r w:rsidRPr="00502EF9">
        <w:t xml:space="preserve">. Available at: </w:t>
      </w:r>
      <w:hyperlink r:id="rId36">
        <w:r w:rsidRPr="00502EF9">
          <w:rPr>
            <w:u w:val="single"/>
          </w:rPr>
          <w:t>https://www.vietna</w:t>
        </w:r>
        <w:r w:rsidRPr="00502EF9">
          <w:rPr>
            <w:u w:val="single"/>
          </w:rPr>
          <w:t>m</w:t>
        </w:r>
        <w:r w:rsidRPr="00502EF9">
          <w:rPr>
            <w:u w:val="single"/>
          </w:rPr>
          <w:t>-briefing.com/news/vietnam-versus-china-manufacturing-cost-quality-inf</w:t>
        </w:r>
        <w:r w:rsidRPr="00502EF9">
          <w:rPr>
            <w:u w:val="single"/>
          </w:rPr>
          <w:t>r</w:t>
        </w:r>
        <w:r w:rsidRPr="00502EF9">
          <w:rPr>
            <w:u w:val="single"/>
          </w:rPr>
          <w:t>astructure-</w:t>
        </w:r>
        <w:r w:rsidRPr="00502EF9">
          <w:rPr>
            <w:u w:val="single"/>
          </w:rPr>
          <w:t>c</w:t>
        </w:r>
        <w:r w:rsidRPr="00502EF9">
          <w:rPr>
            <w:u w:val="single"/>
          </w:rPr>
          <w:t>omparison.html/</w:t>
        </w:r>
      </w:hyperlink>
      <w:r w:rsidRPr="00502EF9">
        <w:t xml:space="preserve"> (Accessed: 9 December 2025).</w:t>
      </w:r>
    </w:p>
    <w:p w14:paraId="4057B8BA" w14:textId="77777777" w:rsidR="00502EF9" w:rsidRPr="00502EF9" w:rsidRDefault="00502EF9" w:rsidP="0068554C">
      <w:r w:rsidRPr="0068554C">
        <w:rPr>
          <w:lang w:val="en-IN"/>
        </w:rPr>
        <w:t xml:space="preserve">Tran, T. M. H., 2024. </w:t>
      </w:r>
      <w:r w:rsidRPr="0068554C">
        <w:rPr>
          <w:i/>
          <w:iCs/>
          <w:lang w:val="en-IN"/>
        </w:rPr>
        <w:t>Vietnam and China Manufacturing: Key Comparisons for Business Strategies.</w:t>
      </w:r>
      <w:r w:rsidRPr="0068554C">
        <w:rPr>
          <w:lang w:val="en-IN"/>
        </w:rPr>
        <w:t xml:space="preserve"> Vietnam Briefing [online] Available at: </w:t>
      </w:r>
      <w:hyperlink r:id="rId37" w:history="1">
        <w:r w:rsidRPr="0068554C">
          <w:rPr>
            <w:rStyle w:val="Hyperlink"/>
            <w:color w:val="auto"/>
            <w:lang w:val="en-IN"/>
          </w:rPr>
          <w:t>https://www.vietnam-briefing.com/news/vietnam-versus-chi</w:t>
        </w:r>
        <w:r w:rsidRPr="0068554C">
          <w:rPr>
            <w:rStyle w:val="Hyperlink"/>
            <w:color w:val="auto"/>
            <w:lang w:val="en-IN"/>
          </w:rPr>
          <w:t>n</w:t>
        </w:r>
        <w:r w:rsidRPr="0068554C">
          <w:rPr>
            <w:rStyle w:val="Hyperlink"/>
            <w:color w:val="auto"/>
            <w:lang w:val="en-IN"/>
          </w:rPr>
          <w:t>a-manufacturing-cost-quality-infrastructure-comparison.html/</w:t>
        </w:r>
      </w:hyperlink>
      <w:r w:rsidRPr="00502EF9">
        <w:rPr>
          <w:lang w:val="en-IN"/>
        </w:rPr>
        <w:t xml:space="preserve"> </w:t>
      </w:r>
      <w:r w:rsidRPr="00502EF9">
        <w:t>(Accessed: 9 December 2025).</w:t>
      </w:r>
    </w:p>
    <w:p w14:paraId="00568367" w14:textId="77777777" w:rsidR="00502EF9" w:rsidRPr="00502EF9" w:rsidRDefault="00502EF9">
      <w:r w:rsidRPr="00502EF9">
        <w:t xml:space="preserve">Truong, H.T.M., Pham, T.T.H. and Doan, T.T.T. (2021) ‘Historical and cultural contexts of Vietnam affecting human resource development.’ In: </w:t>
      </w:r>
      <w:r w:rsidRPr="00502EF9">
        <w:rPr>
          <w:i/>
          <w:iCs/>
        </w:rPr>
        <w:t>Human Resource Development in Vietnam: Research and Practice</w:t>
      </w:r>
      <w:r w:rsidRPr="00502EF9">
        <w:t xml:space="preserve">. pp. 3–30. Cham: Springer International Publishing. </w:t>
      </w:r>
      <w:hyperlink r:id="rId38">
        <w:r w:rsidRPr="00502EF9">
          <w:rPr>
            <w:u w:val="single"/>
          </w:rPr>
          <w:t>https://www.researchgate.net/profile/Thuy-Doan-Thi-Thanh/publication/348586207_Historic</w:t>
        </w:r>
        <w:r w:rsidRPr="00502EF9">
          <w:rPr>
            <w:u w:val="single"/>
          </w:rPr>
          <w:t>a</w:t>
        </w:r>
        <w:r w:rsidRPr="00502EF9">
          <w:rPr>
            <w:u w:val="single"/>
          </w:rPr>
          <w:t>l_and_Cultural_Contexts_of_Vietnam_Affecting_Human_Resource_Development/links/613b29b4d17f314a0239a505/Historical-and-Cultural-Contexts-of-Vietnam-Affecting-Human-Resource-Development.pdf</w:t>
        </w:r>
      </w:hyperlink>
      <w:r w:rsidRPr="00502EF9">
        <w:t xml:space="preserve"> </w:t>
      </w:r>
    </w:p>
    <w:p w14:paraId="11FBB301" w14:textId="77777777" w:rsidR="00502EF9" w:rsidRPr="00502EF9" w:rsidRDefault="00502EF9">
      <w:r w:rsidRPr="00502EF9">
        <w:t xml:space="preserve">Woodhouse, E.  (2022) ‘Patagonia’s decision to give away its brand proves greenwashing won’t save us.’ </w:t>
      </w:r>
      <w:r w:rsidRPr="00502EF9">
        <w:rPr>
          <w:i/>
          <w:iCs/>
        </w:rPr>
        <w:t>New Statesman</w:t>
      </w:r>
      <w:r w:rsidRPr="00502EF9">
        <w:t xml:space="preserve">. Available at: </w:t>
      </w:r>
      <w:hyperlink r:id="rId39">
        <w:r w:rsidRPr="00502EF9">
          <w:rPr>
            <w:u w:val="single"/>
          </w:rPr>
          <w:t>https://www.newstatesman.com/thestaggers/2022/09</w:t>
        </w:r>
        <w:r w:rsidRPr="00502EF9">
          <w:rPr>
            <w:u w:val="single"/>
          </w:rPr>
          <w:t>/</w:t>
        </w:r>
        <w:r w:rsidRPr="00502EF9">
          <w:rPr>
            <w:u w:val="single"/>
          </w:rPr>
          <w:t>patagonia-decision-greenwashing-climate-change</w:t>
        </w:r>
      </w:hyperlink>
      <w:r w:rsidRPr="00502EF9">
        <w:t xml:space="preserve"> (Accessed: 9 December 2025).</w:t>
      </w:r>
    </w:p>
    <w:p w14:paraId="0030A2EB" w14:textId="61AC3BF2" w:rsidR="0068554C" w:rsidRPr="0068554C" w:rsidRDefault="0068554C" w:rsidP="0068554C"/>
    <w:p w14:paraId="759004B7" w14:textId="77777777" w:rsidR="0068554C" w:rsidRPr="00502EF9" w:rsidRDefault="0068554C"/>
    <w:sectPr w:rsidR="0068554C" w:rsidRPr="00502EF9" w:rsidSect="00036170">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26BB6" w14:textId="77777777" w:rsidR="0043659C" w:rsidRDefault="0043659C">
      <w:pPr>
        <w:spacing w:after="0" w:line="240" w:lineRule="auto"/>
      </w:pPr>
      <w:r>
        <w:separator/>
      </w:r>
    </w:p>
  </w:endnote>
  <w:endnote w:type="continuationSeparator" w:id="0">
    <w:p w14:paraId="3C479CE7" w14:textId="77777777" w:rsidR="0043659C" w:rsidRDefault="00436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28271E5-E3A1-4C87-AFFA-EDD35D385AB3}"/>
    <w:embedItalic r:id="rId2" w:fontKey="{B0700365-3687-4616-B358-8A53298A7631}"/>
  </w:font>
  <w:font w:name="Cambria">
    <w:panose1 w:val="02040503050406030204"/>
    <w:charset w:val="00"/>
    <w:family w:val="roman"/>
    <w:pitch w:val="variable"/>
    <w:sig w:usb0="E00006FF" w:usb1="420024FF" w:usb2="02000000" w:usb3="00000000" w:csb0="0000019F" w:csb1="00000000"/>
    <w:embedRegular r:id="rId3" w:fontKey="{46034338-3D99-413C-9D82-2D01759B10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66628" w14:textId="77777777" w:rsidR="0079459C"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A17B6">
      <w:rPr>
        <w:noProof/>
        <w:color w:val="000000"/>
      </w:rPr>
      <w:t>1</w:t>
    </w:r>
    <w:r>
      <w:rPr>
        <w:color w:val="000000"/>
      </w:rPr>
      <w:fldChar w:fldCharType="end"/>
    </w:r>
  </w:p>
  <w:p w14:paraId="6589EB8A" w14:textId="77777777" w:rsidR="0079459C" w:rsidRDefault="0079459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FFB4F" w14:textId="77777777" w:rsidR="0043659C" w:rsidRDefault="0043659C">
      <w:pPr>
        <w:spacing w:after="0" w:line="240" w:lineRule="auto"/>
      </w:pPr>
      <w:r>
        <w:separator/>
      </w:r>
    </w:p>
  </w:footnote>
  <w:footnote w:type="continuationSeparator" w:id="0">
    <w:p w14:paraId="6233EB78" w14:textId="77777777" w:rsidR="0043659C" w:rsidRDefault="004365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59C"/>
    <w:rsid w:val="00015AC6"/>
    <w:rsid w:val="00036170"/>
    <w:rsid w:val="00090C7A"/>
    <w:rsid w:val="001146EE"/>
    <w:rsid w:val="001B19E4"/>
    <w:rsid w:val="001B73BD"/>
    <w:rsid w:val="001C7946"/>
    <w:rsid w:val="00241DAD"/>
    <w:rsid w:val="002A6F13"/>
    <w:rsid w:val="002D38C8"/>
    <w:rsid w:val="00324D3F"/>
    <w:rsid w:val="00383446"/>
    <w:rsid w:val="00390598"/>
    <w:rsid w:val="003A5F7B"/>
    <w:rsid w:val="003D4AFF"/>
    <w:rsid w:val="003F0FA5"/>
    <w:rsid w:val="00415D28"/>
    <w:rsid w:val="00416D11"/>
    <w:rsid w:val="00434C0B"/>
    <w:rsid w:val="0043659C"/>
    <w:rsid w:val="00472699"/>
    <w:rsid w:val="004A1845"/>
    <w:rsid w:val="004B4F1B"/>
    <w:rsid w:val="004C6E0D"/>
    <w:rsid w:val="00502EF9"/>
    <w:rsid w:val="00535862"/>
    <w:rsid w:val="00557AFE"/>
    <w:rsid w:val="0058696B"/>
    <w:rsid w:val="00610CCE"/>
    <w:rsid w:val="006651AA"/>
    <w:rsid w:val="0068554C"/>
    <w:rsid w:val="006B135E"/>
    <w:rsid w:val="00715C74"/>
    <w:rsid w:val="0075745F"/>
    <w:rsid w:val="00792A7F"/>
    <w:rsid w:val="0079459C"/>
    <w:rsid w:val="007A17B6"/>
    <w:rsid w:val="00825916"/>
    <w:rsid w:val="00837D05"/>
    <w:rsid w:val="00846E7E"/>
    <w:rsid w:val="008568FC"/>
    <w:rsid w:val="00884BA5"/>
    <w:rsid w:val="008C514D"/>
    <w:rsid w:val="00903295"/>
    <w:rsid w:val="009A0484"/>
    <w:rsid w:val="009A11F8"/>
    <w:rsid w:val="009A1547"/>
    <w:rsid w:val="009A5312"/>
    <w:rsid w:val="009C5DC3"/>
    <w:rsid w:val="009D2DF8"/>
    <w:rsid w:val="00A314F6"/>
    <w:rsid w:val="00A53E3A"/>
    <w:rsid w:val="00A54709"/>
    <w:rsid w:val="00A93DB9"/>
    <w:rsid w:val="00AA06B9"/>
    <w:rsid w:val="00AB06AB"/>
    <w:rsid w:val="00B22312"/>
    <w:rsid w:val="00BE1DBE"/>
    <w:rsid w:val="00C17076"/>
    <w:rsid w:val="00C2512F"/>
    <w:rsid w:val="00D31315"/>
    <w:rsid w:val="00D348A7"/>
    <w:rsid w:val="00D96643"/>
    <w:rsid w:val="00DB449A"/>
    <w:rsid w:val="00DC1196"/>
    <w:rsid w:val="00DE07D2"/>
    <w:rsid w:val="00DF7773"/>
    <w:rsid w:val="00E35E95"/>
    <w:rsid w:val="00E753E4"/>
    <w:rsid w:val="00E84D1C"/>
    <w:rsid w:val="00EF23BB"/>
    <w:rsid w:val="00F359D4"/>
    <w:rsid w:val="00F60D8A"/>
    <w:rsid w:val="00F72B53"/>
    <w:rsid w:val="00FA1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6776"/>
  <w15:docId w15:val="{01135430-59D2-49C0-A554-CE016F515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F0FA5"/>
    <w:pPr>
      <w:keepNext/>
      <w:keepLines/>
      <w:spacing w:before="240" w:after="0"/>
      <w:outlineLvl w:val="0"/>
    </w:pPr>
    <w:rPr>
      <w:b/>
      <w:bCs/>
      <w:szCs w:val="32"/>
    </w:rPr>
  </w:style>
  <w:style w:type="paragraph" w:styleId="Heading2">
    <w:name w:val="heading 2"/>
    <w:basedOn w:val="Normal"/>
    <w:next w:val="Normal"/>
    <w:uiPriority w:val="9"/>
    <w:unhideWhenUsed/>
    <w:qFormat/>
    <w:rsid w:val="003F0FA5"/>
    <w:pPr>
      <w:outlineLvl w:val="1"/>
    </w:pPr>
    <w:rPr>
      <w:b/>
      <w:bCs/>
      <w:szCs w:val="28"/>
    </w:rPr>
  </w:style>
  <w:style w:type="paragraph" w:styleId="Heading3">
    <w:name w:val="heading 3"/>
    <w:basedOn w:val="Normal"/>
    <w:next w:val="Normal"/>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character" w:styleId="Hyperlink">
    <w:name w:val="Hyperlink"/>
    <w:basedOn w:val="DefaultParagraphFont"/>
    <w:uiPriority w:val="99"/>
    <w:unhideWhenUsed/>
    <w:rsid w:val="0068554C"/>
    <w:rPr>
      <w:color w:val="0000FF" w:themeColor="hyperlink"/>
      <w:u w:val="single"/>
    </w:rPr>
  </w:style>
  <w:style w:type="character" w:styleId="UnresolvedMention">
    <w:name w:val="Unresolved Mention"/>
    <w:basedOn w:val="DefaultParagraphFont"/>
    <w:uiPriority w:val="99"/>
    <w:semiHidden/>
    <w:unhideWhenUsed/>
    <w:rsid w:val="0068554C"/>
    <w:rPr>
      <w:color w:val="605E5C"/>
      <w:shd w:val="clear" w:color="auto" w:fill="E1DFDD"/>
    </w:rPr>
  </w:style>
  <w:style w:type="paragraph" w:styleId="TOC1">
    <w:name w:val="toc 1"/>
    <w:basedOn w:val="Normal"/>
    <w:next w:val="Normal"/>
    <w:autoRedefine/>
    <w:uiPriority w:val="39"/>
    <w:unhideWhenUsed/>
    <w:rsid w:val="001B19E4"/>
    <w:pPr>
      <w:spacing w:after="100"/>
    </w:pPr>
  </w:style>
  <w:style w:type="paragraph" w:styleId="TOC2">
    <w:name w:val="toc 2"/>
    <w:basedOn w:val="Normal"/>
    <w:next w:val="Normal"/>
    <w:autoRedefine/>
    <w:uiPriority w:val="39"/>
    <w:unhideWhenUsed/>
    <w:rsid w:val="001B19E4"/>
    <w:pPr>
      <w:spacing w:after="100"/>
      <w:ind w:left="240"/>
    </w:pPr>
  </w:style>
  <w:style w:type="character" w:styleId="FollowedHyperlink">
    <w:name w:val="FollowedHyperlink"/>
    <w:basedOn w:val="DefaultParagraphFont"/>
    <w:uiPriority w:val="99"/>
    <w:semiHidden/>
    <w:unhideWhenUsed/>
    <w:rsid w:val="00E84D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carbios.com/en/carbios-on-patagonia-puma-and-salomon-team-up/?utm_source=chatgpt.com" TargetMode="External"/><Relationship Id="rId18" Type="http://schemas.openxmlformats.org/officeDocument/2006/relationships/hyperlink" Target="https://www.researchgate.net/profile/Taufiqquddin-Ande/publication/370552519_Organizational_Behavior_Implication_HOFSTEDE'S_Perspectives_in_Comparison_Indonesia_Vietnam_China_Taiwan_and_France/links/645a360e4af78873526b2b9c/Organizational-Behavior-Implication-HOFSTEDES-Perspectives-in-Comparison-Indonesia-Vietnam-China-Taiwan-and-France.pdf" TargetMode="External"/><Relationship Id="rId26" Type="http://schemas.openxmlformats.org/officeDocument/2006/relationships/hyperlink" Target="https://www.patagonia.com/our-footprint/responsible-wool-standard.html" TargetMode="External"/><Relationship Id="rId39" Type="http://schemas.openxmlformats.org/officeDocument/2006/relationships/hyperlink" Target="https://www.newstatesman.com/thestaggers/2022/09/patagonia-decision-greenwashing-climate-change?utm_source=chatgpt.com" TargetMode="External"/><Relationship Id="rId21" Type="http://schemas.openxmlformats.org/officeDocument/2006/relationships/hyperlink" Target="https://link.springer.com/content/pdf/10.1007/s40804-024-00324-7.pdf" TargetMode="External"/><Relationship Id="rId34" Type="http://schemas.openxmlformats.org/officeDocument/2006/relationships/hyperlink" Target="https://www.forbes.com/councils/forbestechcouncil/2021/08/02/improving-operational-efficiency-with-contract-manufacturing/?utm_source=chatgpt.com"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cuments1.worldbank.org/curated/en/808541488967692813/pdf/113225-PUB-PUBLIC-PUBDATE-3-6-17.pdf" TargetMode="External"/><Relationship Id="rId20" Type="http://schemas.openxmlformats.org/officeDocument/2006/relationships/hyperlink" Target="https://procurementmag.com/news/wef-companies-scale-circular-supply-chains?utm_source=chatgpt.com" TargetMode="External"/><Relationship Id="rId29" Type="http://schemas.openxmlformats.org/officeDocument/2006/relationships/hyperlink" Target="https://www.patagonia.com/where-we-do-business/owned-and-operated.html?utm_source=chatgpt.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Claudia-Cruz-7/publication/344373722_The_OLI_Paradigm_as_a_comprehensive_model_of_FDI_determinants_a_sub-national_approach_Dinor_a_Eliete_Floriani/links/686c2f5ab991270ef30207aa/The-OLI-Paradigm-as-a-comprehensive-model-of-FDI-determinants-a-sub-national-approach-Dinor-a-Eliete-Floriani?_tp=eyJjb250ZXh0Ijp7ImZpcnN0UGFnZSI6InB1YmxpY2F0aW9uIiwicGFnZSI6InB1YmxpY2F0aW9uIn19" TargetMode="External"/><Relationship Id="rId24" Type="http://schemas.openxmlformats.org/officeDocument/2006/relationships/hyperlink" Target="https://www.patagonia.com/stories/planet/our-footprint/patagonia-clothing-made-where-how-why/story-18467.html?utm_source=chatgpt.com" TargetMode="External"/><Relationship Id="rId32" Type="http://schemas.openxmlformats.org/officeDocument/2006/relationships/hyperlink" Target="https://onlinelibrary.wiley.com/doi/pdf/10.1002/bse.3552" TargetMode="External"/><Relationship Id="rId37" Type="http://schemas.openxmlformats.org/officeDocument/2006/relationships/hyperlink" Target="https://www.vietnam-briefing.com/news/vietnam-versus-china-manufacturing-cost-quality-infrastructure-comparison.html/"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iencedirect.com/science/article/pii/S2405844022030730" TargetMode="External"/><Relationship Id="rId23" Type="http://schemas.openxmlformats.org/officeDocument/2006/relationships/hyperlink" Target="https://www.patagoniaworks.com/press/2022/9/14/patagonias-next-chapter-earth-is-now-our-only-shareholder" TargetMode="External"/><Relationship Id="rId28" Type="http://schemas.openxmlformats.org/officeDocument/2006/relationships/hyperlink" Target="https://www.patagonia.com/our-footprint/fair-trade.html" TargetMode="External"/><Relationship Id="rId36" Type="http://schemas.openxmlformats.org/officeDocument/2006/relationships/hyperlink" Target="https://www.vietnam-briefing.com/news/vietnam-versus-china-manufacturing-cost-quality-infrastructure-comparison.html/?utm_source=chatgpt.com" TargetMode="External"/><Relationship Id="rId10" Type="http://schemas.openxmlformats.org/officeDocument/2006/relationships/image" Target="media/image4.png"/><Relationship Id="rId19" Type="http://schemas.openxmlformats.org/officeDocument/2006/relationships/hyperlink" Target="https://www.researchgate.net/profile/Christiane-Prange/publication/319533213_Multinational_Corporations_MNCs_and_Enterprises_MNEs/links/5a12b9d5aca27287ce2a9551/Multinational-Corporations-MNCs-and-Enterprises-MNEs.pdf" TargetMode="External"/><Relationship Id="rId31" Type="http://schemas.openxmlformats.org/officeDocument/2006/relationships/hyperlink" Target="https://francis-press.com/uploads/papers/cJksIKQCNrkiwk9oBSd1mqSkMDZ8sHhcevxOHTXH.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pii/S0959652622039476" TargetMode="External"/><Relationship Id="rId22" Type="http://schemas.openxmlformats.org/officeDocument/2006/relationships/hyperlink" Target="https://www.forbes.com/councils/forbesbusinesscouncil/2023/10/19/international-market-entry-strategies-for-businesses/?utm_source=chatgpt.com" TargetMode="External"/><Relationship Id="rId27" Type="http://schemas.openxmlformats.org/officeDocument/2006/relationships/hyperlink" Target="https://www.patagonia.com/our-footprint/wool.html" TargetMode="External"/><Relationship Id="rId30" Type="http://schemas.openxmlformats.org/officeDocument/2006/relationships/hyperlink" Target="https://eu.patagonia.com/ee/en/out-of-stock-items.html" TargetMode="External"/><Relationship Id="rId35" Type="http://schemas.openxmlformats.org/officeDocument/2006/relationships/hyperlink" Target="https://www.theculturefactor.com/country-comparison-tool?countries=united+states%2Cvietnam"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vcstar.com/story/news/local/2024/09/30/patagonia-cuts-41-jobs-in-second-round-of-layoffs-this-year/75460959007/?utm_source=chatgpt.com" TargetMode="External"/><Relationship Id="rId17" Type="http://schemas.openxmlformats.org/officeDocument/2006/relationships/hyperlink" Target="https://www.businessoffashion.com/articles/sustainability/patagonia-lululemon-nike-labour-exploitation-taiwan-transparentem/?utm_source=chatgpt.com" TargetMode="External"/><Relationship Id="rId25" Type="http://schemas.openxmlformats.org/officeDocument/2006/relationships/hyperlink" Target="https://www.patagonia.com/where-we-do-business/owned-and-operated.html?utm_source=chatgpt.com" TargetMode="External"/><Relationship Id="rId33" Type="http://schemas.openxmlformats.org/officeDocument/2006/relationships/hyperlink" Target="https://www.statista.com/chart/28257/patagonia-inc-revenue-company-db/" TargetMode="External"/><Relationship Id="rId38" Type="http://schemas.openxmlformats.org/officeDocument/2006/relationships/hyperlink" Target="https://www.researchgate.net/profile/Thuy-Doan-Thi-Thanh/publication/348586207_Historical_and_Cultural_Contexts_of_Vietnam_Affecting_Human_Resource_Development/links/613b29b4d17f314a0239a505/Historical-and-Cultural-Contexts-of-Vietnam-Affecting-Human-Resource-Development.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66D65-FDF8-4BB9-BEFE-BCB3D2154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7394</Words>
  <Characters>42150</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Krishna Paswan</dc:creator>
  <cp:lastModifiedBy>Bhavisha Gondaliya</cp:lastModifiedBy>
  <cp:revision>3</cp:revision>
  <dcterms:created xsi:type="dcterms:W3CDTF">2025-12-14T12:13:00Z</dcterms:created>
  <dcterms:modified xsi:type="dcterms:W3CDTF">2025-12-14T12:24:00Z</dcterms:modified>
</cp:coreProperties>
</file>