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FD235" w14:textId="2748DAA4" w:rsidR="00DF7CC8" w:rsidRPr="00B9461F" w:rsidRDefault="00764E9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anchor distT="0" distB="0" distL="114300" distR="114300" simplePos="0" relativeHeight="251658240" behindDoc="0" locked="0" layoutInCell="1" allowOverlap="1" wp14:anchorId="30F89B13" wp14:editId="7FECF8C4">
            <wp:simplePos x="0" y="0"/>
            <wp:positionH relativeFrom="column">
              <wp:posOffset>-352425</wp:posOffset>
            </wp:positionH>
            <wp:positionV relativeFrom="paragraph">
              <wp:posOffset>-485775</wp:posOffset>
            </wp:positionV>
            <wp:extent cx="3019425" cy="1677421"/>
            <wp:effectExtent l="0" t="0" r="0" b="0"/>
            <wp:wrapNone/>
            <wp:docPr id="1822478238"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478238" name="Picture 1" descr="A black and yellow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19425" cy="1677421"/>
                    </a:xfrm>
                    <a:prstGeom prst="rect">
                      <a:avLst/>
                    </a:prstGeom>
                  </pic:spPr>
                </pic:pic>
              </a:graphicData>
            </a:graphic>
          </wp:anchor>
        </w:drawing>
      </w:r>
    </w:p>
    <w:p w14:paraId="31A01039" w14:textId="4529CEEA" w:rsidR="00DF7CC8" w:rsidRPr="00B9461F" w:rsidRDefault="00DF7CC8">
      <w:pPr>
        <w:spacing w:line="360" w:lineRule="auto"/>
        <w:jc w:val="center"/>
        <w:rPr>
          <w:rFonts w:ascii="Times New Roman" w:eastAsia="Times New Roman" w:hAnsi="Times New Roman" w:cs="Times New Roman"/>
          <w:b/>
          <w:sz w:val="32"/>
          <w:szCs w:val="32"/>
        </w:rPr>
      </w:pPr>
    </w:p>
    <w:p w14:paraId="649B33CB" w14:textId="77777777" w:rsidR="00DF7CC8" w:rsidRPr="00B9461F" w:rsidRDefault="00DF7CC8">
      <w:pPr>
        <w:spacing w:line="360" w:lineRule="auto"/>
        <w:jc w:val="center"/>
        <w:rPr>
          <w:rFonts w:ascii="Times New Roman" w:eastAsia="Times New Roman" w:hAnsi="Times New Roman" w:cs="Times New Roman"/>
          <w:b/>
          <w:sz w:val="32"/>
          <w:szCs w:val="32"/>
        </w:rPr>
      </w:pPr>
    </w:p>
    <w:p w14:paraId="311EF1D3" w14:textId="77777777" w:rsidR="00DF7CC8" w:rsidRPr="00B9461F" w:rsidRDefault="00DF7CC8">
      <w:pPr>
        <w:spacing w:line="360" w:lineRule="auto"/>
        <w:jc w:val="center"/>
        <w:rPr>
          <w:rFonts w:ascii="Times New Roman" w:eastAsia="Times New Roman" w:hAnsi="Times New Roman" w:cs="Times New Roman"/>
          <w:b/>
          <w:sz w:val="32"/>
          <w:szCs w:val="32"/>
        </w:rPr>
      </w:pPr>
    </w:p>
    <w:p w14:paraId="4345EFBC" w14:textId="77777777" w:rsidR="00DF7CC8" w:rsidRPr="00B9461F" w:rsidRDefault="00DF7CC8" w:rsidP="00DA33C1">
      <w:pPr>
        <w:spacing w:line="360" w:lineRule="auto"/>
        <w:rPr>
          <w:rFonts w:ascii="Times New Roman" w:eastAsia="Times New Roman" w:hAnsi="Times New Roman" w:cs="Times New Roman"/>
          <w:b/>
          <w:sz w:val="32"/>
          <w:szCs w:val="32"/>
        </w:rPr>
      </w:pPr>
    </w:p>
    <w:p w14:paraId="6D0AD65C" w14:textId="77777777" w:rsidR="00DF7CC8" w:rsidRPr="00B9461F" w:rsidRDefault="00DF7CC8">
      <w:pPr>
        <w:spacing w:line="360" w:lineRule="auto"/>
        <w:jc w:val="center"/>
        <w:rPr>
          <w:rFonts w:ascii="Times New Roman" w:eastAsia="Times New Roman" w:hAnsi="Times New Roman" w:cs="Times New Roman"/>
          <w:b/>
          <w:sz w:val="32"/>
          <w:szCs w:val="32"/>
        </w:rPr>
      </w:pPr>
    </w:p>
    <w:p w14:paraId="53CE8A2C" w14:textId="77777777" w:rsidR="00DF7CC8" w:rsidRPr="00B9461F" w:rsidRDefault="001F18FD">
      <w:pPr>
        <w:spacing w:line="360" w:lineRule="auto"/>
        <w:jc w:val="center"/>
        <w:rPr>
          <w:rFonts w:ascii="Times New Roman" w:eastAsia="Times New Roman" w:hAnsi="Times New Roman" w:cs="Times New Roman"/>
          <w:b/>
          <w:sz w:val="32"/>
          <w:szCs w:val="32"/>
        </w:rPr>
      </w:pPr>
      <w:r w:rsidRPr="00B9461F">
        <w:rPr>
          <w:rFonts w:ascii="Times New Roman" w:eastAsia="Times New Roman" w:hAnsi="Times New Roman" w:cs="Times New Roman"/>
          <w:b/>
          <w:sz w:val="32"/>
          <w:szCs w:val="32"/>
        </w:rPr>
        <w:t>HEALTH, WELLBEING AND SUSTAINABLE DEVELOPMENT</w:t>
      </w:r>
    </w:p>
    <w:p w14:paraId="3654BD8D" w14:textId="77777777" w:rsidR="00DA33C1" w:rsidRDefault="00DA33C1">
      <w:pPr>
        <w:spacing w:line="360" w:lineRule="auto"/>
        <w:jc w:val="center"/>
        <w:rPr>
          <w:rFonts w:ascii="Times New Roman" w:eastAsia="Times New Roman" w:hAnsi="Times New Roman" w:cs="Times New Roman"/>
          <w:b/>
          <w:sz w:val="32"/>
          <w:szCs w:val="32"/>
        </w:rPr>
      </w:pPr>
    </w:p>
    <w:p w14:paraId="3CEBA949" w14:textId="77777777" w:rsidR="00DA33C1" w:rsidRDefault="00DA33C1">
      <w:pPr>
        <w:spacing w:line="360" w:lineRule="auto"/>
        <w:jc w:val="center"/>
        <w:rPr>
          <w:rFonts w:ascii="Times New Roman" w:eastAsia="Times New Roman" w:hAnsi="Times New Roman" w:cs="Times New Roman"/>
          <w:b/>
          <w:sz w:val="32"/>
          <w:szCs w:val="32"/>
        </w:rPr>
      </w:pPr>
    </w:p>
    <w:p w14:paraId="12A39CF1" w14:textId="6BF8A555" w:rsidR="00DA33C1" w:rsidRDefault="001F18FD">
      <w:pPr>
        <w:spacing w:line="360" w:lineRule="auto"/>
        <w:jc w:val="center"/>
        <w:rPr>
          <w:rFonts w:ascii="Times New Roman" w:eastAsia="Times New Roman" w:hAnsi="Times New Roman" w:cs="Times New Roman"/>
          <w:b/>
          <w:sz w:val="32"/>
          <w:szCs w:val="32"/>
        </w:rPr>
      </w:pPr>
      <w:r w:rsidRPr="00B9461F">
        <w:rPr>
          <w:rFonts w:ascii="Times New Roman" w:eastAsia="Times New Roman" w:hAnsi="Times New Roman" w:cs="Times New Roman"/>
          <w:b/>
          <w:sz w:val="32"/>
          <w:szCs w:val="32"/>
        </w:rPr>
        <w:t>COMPONENT 1: WRITTEN ASSIGNMENT (REPORT)</w:t>
      </w:r>
    </w:p>
    <w:p w14:paraId="0D59FF9A" w14:textId="77777777" w:rsidR="00DA33C1" w:rsidRDefault="00DA33C1">
      <w:pPr>
        <w:spacing w:line="360" w:lineRule="auto"/>
        <w:jc w:val="center"/>
        <w:rPr>
          <w:rFonts w:ascii="Times New Roman" w:eastAsia="Times New Roman" w:hAnsi="Times New Roman" w:cs="Times New Roman"/>
          <w:b/>
          <w:sz w:val="32"/>
          <w:szCs w:val="32"/>
        </w:rPr>
      </w:pPr>
    </w:p>
    <w:p w14:paraId="7375EFB5" w14:textId="77777777" w:rsidR="00DA33C1" w:rsidRDefault="00DA33C1">
      <w:pPr>
        <w:spacing w:line="360" w:lineRule="auto"/>
        <w:jc w:val="center"/>
        <w:rPr>
          <w:rFonts w:ascii="Times New Roman" w:eastAsia="Times New Roman" w:hAnsi="Times New Roman" w:cs="Times New Roman"/>
          <w:b/>
          <w:sz w:val="32"/>
          <w:szCs w:val="32"/>
        </w:rPr>
      </w:pPr>
    </w:p>
    <w:p w14:paraId="753FABC8" w14:textId="77777777" w:rsidR="00DA33C1" w:rsidRDefault="00DA33C1">
      <w:pPr>
        <w:spacing w:line="360" w:lineRule="auto"/>
        <w:jc w:val="center"/>
        <w:rPr>
          <w:rFonts w:ascii="Times New Roman" w:eastAsia="Times New Roman" w:hAnsi="Times New Roman" w:cs="Times New Roman"/>
          <w:b/>
          <w:sz w:val="32"/>
          <w:szCs w:val="32"/>
        </w:rPr>
      </w:pPr>
    </w:p>
    <w:p w14:paraId="0051BF30" w14:textId="77777777" w:rsidR="00DA33C1" w:rsidRDefault="00DA33C1">
      <w:pPr>
        <w:spacing w:line="360" w:lineRule="auto"/>
        <w:jc w:val="center"/>
        <w:rPr>
          <w:rFonts w:ascii="Times New Roman" w:eastAsia="Times New Roman" w:hAnsi="Times New Roman" w:cs="Times New Roman"/>
          <w:b/>
          <w:sz w:val="32"/>
          <w:szCs w:val="32"/>
        </w:rPr>
      </w:pPr>
    </w:p>
    <w:p w14:paraId="7EE9DF65" w14:textId="77777777" w:rsidR="00DA33C1" w:rsidRDefault="00DA33C1">
      <w:pPr>
        <w:spacing w:line="360" w:lineRule="auto"/>
        <w:jc w:val="center"/>
        <w:rPr>
          <w:rFonts w:ascii="Times New Roman" w:eastAsia="Times New Roman" w:hAnsi="Times New Roman" w:cs="Times New Roman"/>
          <w:b/>
          <w:sz w:val="32"/>
          <w:szCs w:val="32"/>
        </w:rPr>
      </w:pPr>
    </w:p>
    <w:p w14:paraId="522C6E8F" w14:textId="77777777" w:rsidR="00DA33C1" w:rsidRDefault="00DA33C1">
      <w:pPr>
        <w:spacing w:line="360" w:lineRule="auto"/>
        <w:jc w:val="center"/>
        <w:rPr>
          <w:rFonts w:ascii="Times New Roman" w:eastAsia="Times New Roman" w:hAnsi="Times New Roman" w:cs="Times New Roman"/>
          <w:b/>
          <w:sz w:val="32"/>
          <w:szCs w:val="32"/>
        </w:rPr>
      </w:pPr>
    </w:p>
    <w:p w14:paraId="394966ED" w14:textId="77777777" w:rsidR="00DA33C1" w:rsidRDefault="00DA33C1" w:rsidP="00DA33C1">
      <w:pPr>
        <w:tabs>
          <w:tab w:val="left" w:pos="3148"/>
        </w:tabs>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ab/>
      </w:r>
      <w:r>
        <w:rPr>
          <w:rFonts w:ascii="Times New Roman" w:eastAsia="Times New Roman" w:hAnsi="Times New Roman" w:cs="Times New Roman"/>
          <w:b/>
          <w:sz w:val="32"/>
          <w:szCs w:val="32"/>
        </w:rPr>
        <w:br/>
      </w:r>
    </w:p>
    <w:p w14:paraId="6BB9A7CD" w14:textId="77777777" w:rsidR="00DA33C1" w:rsidRDefault="00DA33C1" w:rsidP="00DA33C1">
      <w:pPr>
        <w:tabs>
          <w:tab w:val="left" w:pos="3148"/>
        </w:tabs>
        <w:spacing w:line="360" w:lineRule="auto"/>
        <w:rPr>
          <w:rFonts w:ascii="Times New Roman" w:eastAsia="Times New Roman" w:hAnsi="Times New Roman" w:cs="Times New Roman"/>
          <w:b/>
          <w:sz w:val="32"/>
          <w:szCs w:val="32"/>
        </w:rPr>
      </w:pPr>
    </w:p>
    <w:p w14:paraId="32A7755B" w14:textId="77777777" w:rsidR="00DA33C1" w:rsidRDefault="00DA33C1" w:rsidP="00DA33C1">
      <w:pPr>
        <w:tabs>
          <w:tab w:val="left" w:pos="3148"/>
        </w:tabs>
        <w:spacing w:line="360" w:lineRule="auto"/>
        <w:rPr>
          <w:rFonts w:ascii="Times New Roman" w:eastAsia="Times New Roman" w:hAnsi="Times New Roman" w:cs="Times New Roman"/>
          <w:b/>
          <w:sz w:val="32"/>
          <w:szCs w:val="32"/>
        </w:rPr>
      </w:pPr>
    </w:p>
    <w:p w14:paraId="749F9941" w14:textId="10E135AB" w:rsidR="00DA33C1" w:rsidRPr="00DA33C1" w:rsidRDefault="00DA33C1" w:rsidP="00DA33C1">
      <w:pPr>
        <w:tabs>
          <w:tab w:val="left" w:pos="3148"/>
        </w:tabs>
        <w:spacing w:line="360" w:lineRule="auto"/>
        <w:rPr>
          <w:rFonts w:eastAsia="Times New Roman"/>
          <w:b/>
          <w:sz w:val="24"/>
          <w:szCs w:val="24"/>
        </w:rPr>
      </w:pPr>
      <w:r w:rsidRPr="00DA33C1">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                 </w:t>
      </w:r>
      <w:r w:rsidRPr="00DA33C1">
        <w:rPr>
          <w:rFonts w:eastAsia="Times New Roman"/>
          <w:b/>
          <w:sz w:val="24"/>
          <w:szCs w:val="24"/>
        </w:rPr>
        <w:t>Student name: Catalina Dragoi</w:t>
      </w:r>
    </w:p>
    <w:p w14:paraId="5A8C9106" w14:textId="39B805E9" w:rsidR="00DA33C1" w:rsidRPr="00DA33C1" w:rsidRDefault="00DA33C1" w:rsidP="00DA33C1">
      <w:pPr>
        <w:spacing w:line="360" w:lineRule="auto"/>
        <w:rPr>
          <w:rFonts w:eastAsia="Times New Roman"/>
          <w:b/>
          <w:sz w:val="24"/>
          <w:szCs w:val="24"/>
        </w:rPr>
      </w:pPr>
      <w:r w:rsidRPr="00DA33C1">
        <w:rPr>
          <w:rFonts w:eastAsia="Times New Roman"/>
          <w:b/>
          <w:sz w:val="24"/>
          <w:szCs w:val="24"/>
        </w:rPr>
        <w:t xml:space="preserve">                                               </w:t>
      </w:r>
      <w:r>
        <w:rPr>
          <w:rFonts w:eastAsia="Times New Roman"/>
          <w:b/>
          <w:sz w:val="24"/>
          <w:szCs w:val="24"/>
        </w:rPr>
        <w:t xml:space="preserve">    </w:t>
      </w:r>
      <w:r w:rsidRPr="00DA33C1">
        <w:rPr>
          <w:rFonts w:eastAsia="Times New Roman"/>
          <w:b/>
          <w:sz w:val="24"/>
          <w:szCs w:val="24"/>
        </w:rPr>
        <w:t>Student id :2022850</w:t>
      </w:r>
    </w:p>
    <w:p w14:paraId="7645B9AD" w14:textId="1A188DFB" w:rsidR="00DA33C1" w:rsidRPr="00DA33C1" w:rsidRDefault="00DA33C1">
      <w:pPr>
        <w:spacing w:line="360" w:lineRule="auto"/>
        <w:jc w:val="center"/>
        <w:rPr>
          <w:b/>
          <w:sz w:val="24"/>
          <w:szCs w:val="24"/>
        </w:rPr>
      </w:pPr>
      <w:r>
        <w:rPr>
          <w:b/>
          <w:sz w:val="24"/>
          <w:szCs w:val="24"/>
        </w:rPr>
        <w:t xml:space="preserve">        </w:t>
      </w:r>
      <w:r w:rsidRPr="00DA33C1">
        <w:rPr>
          <w:b/>
          <w:sz w:val="24"/>
          <w:szCs w:val="24"/>
        </w:rPr>
        <w:t xml:space="preserve">  Lecturer: Dr Laila Surani </w:t>
      </w:r>
    </w:p>
    <w:p w14:paraId="3597927A" w14:textId="2EC9C7D6" w:rsidR="00DF7CC8" w:rsidRPr="00DA33C1" w:rsidRDefault="00DA33C1" w:rsidP="00DA33C1">
      <w:pPr>
        <w:spacing w:line="360" w:lineRule="auto"/>
        <w:rPr>
          <w:rFonts w:ascii="Times New Roman" w:eastAsia="Times New Roman" w:hAnsi="Times New Roman" w:cs="Times New Roman"/>
          <w:b/>
          <w:bCs/>
          <w:sz w:val="28"/>
          <w:szCs w:val="28"/>
        </w:rPr>
      </w:pPr>
      <w:r w:rsidRPr="00DA33C1">
        <w:rPr>
          <w:b/>
          <w:sz w:val="24"/>
          <w:szCs w:val="24"/>
        </w:rPr>
        <w:t xml:space="preserve">                                                    Module code: BMHP6021</w:t>
      </w:r>
      <w:r w:rsidR="001F18FD" w:rsidRPr="00DA33C1">
        <w:rPr>
          <w:b/>
          <w:bCs/>
        </w:rPr>
        <w:br w:type="page"/>
      </w:r>
    </w:p>
    <w:p w14:paraId="12DB19A8" w14:textId="77777777" w:rsidR="00DF7CC8" w:rsidRPr="00DA33C1" w:rsidRDefault="001F18FD">
      <w:pPr>
        <w:keepNext/>
        <w:keepLines/>
        <w:pBdr>
          <w:top w:val="nil"/>
          <w:left w:val="nil"/>
          <w:bottom w:val="nil"/>
          <w:right w:val="nil"/>
          <w:between w:val="nil"/>
        </w:pBdr>
        <w:spacing w:before="240" w:line="259" w:lineRule="auto"/>
        <w:jc w:val="center"/>
        <w:rPr>
          <w:rFonts w:eastAsia="Times New Roman"/>
          <w:b/>
          <w:sz w:val="24"/>
          <w:szCs w:val="24"/>
        </w:rPr>
      </w:pPr>
      <w:r w:rsidRPr="00DA33C1">
        <w:rPr>
          <w:rFonts w:eastAsia="Times New Roman"/>
          <w:b/>
          <w:sz w:val="24"/>
          <w:szCs w:val="24"/>
        </w:rPr>
        <w:lastRenderedPageBreak/>
        <w:t>Table of Contents</w:t>
      </w:r>
    </w:p>
    <w:sdt>
      <w:sdtPr>
        <w:rPr>
          <w:sz w:val="24"/>
          <w:szCs w:val="24"/>
        </w:rPr>
        <w:id w:val="1862009471"/>
        <w:docPartObj>
          <w:docPartGallery w:val="Table of Contents"/>
          <w:docPartUnique/>
        </w:docPartObj>
      </w:sdtPr>
      <w:sdtEndPr/>
      <w:sdtContent>
        <w:p w14:paraId="7A73F282" w14:textId="77777777" w:rsidR="00DF7CC8" w:rsidRPr="00DA33C1" w:rsidRDefault="001F18FD">
          <w:pPr>
            <w:pBdr>
              <w:top w:val="nil"/>
              <w:left w:val="nil"/>
              <w:bottom w:val="nil"/>
              <w:right w:val="nil"/>
              <w:between w:val="nil"/>
            </w:pBdr>
            <w:tabs>
              <w:tab w:val="right" w:leader="dot" w:pos="9019"/>
            </w:tabs>
            <w:spacing w:after="100" w:line="360" w:lineRule="auto"/>
            <w:jc w:val="both"/>
            <w:rPr>
              <w:rFonts w:eastAsia="Times New Roman"/>
              <w:sz w:val="24"/>
              <w:szCs w:val="24"/>
            </w:rPr>
          </w:pPr>
          <w:r w:rsidRPr="00DA33C1">
            <w:rPr>
              <w:sz w:val="24"/>
              <w:szCs w:val="24"/>
            </w:rPr>
            <w:fldChar w:fldCharType="begin"/>
          </w:r>
          <w:r w:rsidRPr="00DA33C1">
            <w:rPr>
              <w:sz w:val="24"/>
              <w:szCs w:val="24"/>
            </w:rPr>
            <w:instrText xml:space="preserve"> TOC \h \u \z \t "Heading 1,1,Heading 2,2,Heading 3,3,"</w:instrText>
          </w:r>
          <w:r w:rsidRPr="00DA33C1">
            <w:rPr>
              <w:sz w:val="24"/>
              <w:szCs w:val="24"/>
            </w:rPr>
            <w:fldChar w:fldCharType="separate"/>
          </w:r>
          <w:hyperlink w:anchor="_heading=h.gjdgxs">
            <w:r w:rsidRPr="00DA33C1">
              <w:rPr>
                <w:rFonts w:eastAsia="Times New Roman"/>
                <w:sz w:val="24"/>
                <w:szCs w:val="24"/>
              </w:rPr>
              <w:t>Introduction</w:t>
            </w:r>
            <w:r w:rsidRPr="00DA33C1">
              <w:rPr>
                <w:rFonts w:eastAsia="Times New Roman"/>
                <w:sz w:val="24"/>
                <w:szCs w:val="24"/>
              </w:rPr>
              <w:tab/>
              <w:t>3</w:t>
            </w:r>
          </w:hyperlink>
        </w:p>
        <w:p w14:paraId="4D2B5312" w14:textId="77777777" w:rsidR="00DF7CC8" w:rsidRPr="00DA33C1" w:rsidRDefault="00304E6B">
          <w:pPr>
            <w:pBdr>
              <w:top w:val="nil"/>
              <w:left w:val="nil"/>
              <w:bottom w:val="nil"/>
              <w:right w:val="nil"/>
              <w:between w:val="nil"/>
            </w:pBdr>
            <w:tabs>
              <w:tab w:val="right" w:leader="dot" w:pos="9019"/>
            </w:tabs>
            <w:spacing w:after="100" w:line="360" w:lineRule="auto"/>
            <w:jc w:val="both"/>
            <w:rPr>
              <w:rFonts w:eastAsia="Times New Roman"/>
              <w:sz w:val="24"/>
              <w:szCs w:val="24"/>
            </w:rPr>
          </w:pPr>
          <w:hyperlink w:anchor="_heading=h.30j0zll">
            <w:r w:rsidR="001F18FD" w:rsidRPr="00DA33C1">
              <w:rPr>
                <w:rFonts w:eastAsia="Times New Roman"/>
                <w:sz w:val="24"/>
                <w:szCs w:val="24"/>
              </w:rPr>
              <w:t>The 17 Sustainable Development Goals (SDGs)</w:t>
            </w:r>
            <w:r w:rsidR="001F18FD" w:rsidRPr="00DA33C1">
              <w:rPr>
                <w:rFonts w:eastAsia="Times New Roman"/>
                <w:sz w:val="24"/>
                <w:szCs w:val="24"/>
              </w:rPr>
              <w:tab/>
              <w:t>3</w:t>
            </w:r>
          </w:hyperlink>
        </w:p>
        <w:p w14:paraId="121EBE78" w14:textId="77777777" w:rsidR="00DF7CC8" w:rsidRPr="00DA33C1" w:rsidRDefault="00304E6B">
          <w:pPr>
            <w:pBdr>
              <w:top w:val="nil"/>
              <w:left w:val="nil"/>
              <w:bottom w:val="nil"/>
              <w:right w:val="nil"/>
              <w:between w:val="nil"/>
            </w:pBdr>
            <w:tabs>
              <w:tab w:val="right" w:leader="dot" w:pos="9019"/>
            </w:tabs>
            <w:spacing w:after="100" w:line="360" w:lineRule="auto"/>
            <w:jc w:val="both"/>
            <w:rPr>
              <w:rFonts w:eastAsia="Times New Roman"/>
              <w:sz w:val="24"/>
              <w:szCs w:val="24"/>
            </w:rPr>
          </w:pPr>
          <w:hyperlink w:anchor="_heading=h.1fob9te">
            <w:r w:rsidR="001F18FD" w:rsidRPr="00DA33C1">
              <w:rPr>
                <w:rFonts w:eastAsia="Times New Roman"/>
                <w:sz w:val="24"/>
                <w:szCs w:val="24"/>
              </w:rPr>
              <w:t>Three selected SDGs</w:t>
            </w:r>
            <w:r w:rsidR="001F18FD" w:rsidRPr="00DA33C1">
              <w:rPr>
                <w:rFonts w:eastAsia="Times New Roman"/>
                <w:sz w:val="24"/>
                <w:szCs w:val="24"/>
              </w:rPr>
              <w:tab/>
              <w:t>5</w:t>
            </w:r>
          </w:hyperlink>
        </w:p>
        <w:p w14:paraId="407DCEC5" w14:textId="77777777" w:rsidR="00DF7CC8" w:rsidRPr="00DA33C1" w:rsidRDefault="00304E6B">
          <w:pPr>
            <w:pBdr>
              <w:top w:val="nil"/>
              <w:left w:val="nil"/>
              <w:bottom w:val="nil"/>
              <w:right w:val="nil"/>
              <w:between w:val="nil"/>
            </w:pBdr>
            <w:tabs>
              <w:tab w:val="right" w:leader="dot" w:pos="9019"/>
            </w:tabs>
            <w:spacing w:after="100" w:line="360" w:lineRule="auto"/>
            <w:jc w:val="both"/>
            <w:rPr>
              <w:rFonts w:eastAsia="Times New Roman"/>
              <w:sz w:val="24"/>
              <w:szCs w:val="24"/>
            </w:rPr>
          </w:pPr>
          <w:hyperlink w:anchor="_heading=h.3znysh7">
            <w:r w:rsidR="001F18FD" w:rsidRPr="00DA33C1">
              <w:rPr>
                <w:rFonts w:eastAsia="Times New Roman"/>
                <w:sz w:val="24"/>
                <w:szCs w:val="24"/>
              </w:rPr>
              <w:t>The UK government policies or initiatives in meeting these three goals</w:t>
            </w:r>
            <w:r w:rsidR="001F18FD" w:rsidRPr="00DA33C1">
              <w:rPr>
                <w:rFonts w:eastAsia="Times New Roman"/>
                <w:sz w:val="24"/>
                <w:szCs w:val="24"/>
              </w:rPr>
              <w:tab/>
              <w:t>6</w:t>
            </w:r>
          </w:hyperlink>
        </w:p>
        <w:p w14:paraId="357238DA" w14:textId="77777777" w:rsidR="00DF7CC8" w:rsidRPr="00DA33C1" w:rsidRDefault="00304E6B">
          <w:pPr>
            <w:pBdr>
              <w:top w:val="nil"/>
              <w:left w:val="nil"/>
              <w:bottom w:val="nil"/>
              <w:right w:val="nil"/>
              <w:between w:val="nil"/>
            </w:pBdr>
            <w:tabs>
              <w:tab w:val="right" w:leader="dot" w:pos="9019"/>
            </w:tabs>
            <w:spacing w:after="100" w:line="360" w:lineRule="auto"/>
            <w:jc w:val="both"/>
            <w:rPr>
              <w:rFonts w:eastAsia="Times New Roman"/>
              <w:sz w:val="24"/>
              <w:szCs w:val="24"/>
            </w:rPr>
          </w:pPr>
          <w:hyperlink w:anchor="_heading=h.2et92p0">
            <w:r w:rsidR="001F18FD" w:rsidRPr="00DA33C1">
              <w:rPr>
                <w:rFonts w:eastAsia="Times New Roman"/>
                <w:sz w:val="24"/>
                <w:szCs w:val="24"/>
              </w:rPr>
              <w:t>Policies adopted by Manchester city for meeting each of these global goals</w:t>
            </w:r>
            <w:r w:rsidR="001F18FD" w:rsidRPr="00DA33C1">
              <w:rPr>
                <w:rFonts w:eastAsia="Times New Roman"/>
                <w:sz w:val="24"/>
                <w:szCs w:val="24"/>
              </w:rPr>
              <w:tab/>
              <w:t>7</w:t>
            </w:r>
          </w:hyperlink>
        </w:p>
        <w:p w14:paraId="79FBE280" w14:textId="77777777" w:rsidR="00DF7CC8" w:rsidRPr="00DA33C1" w:rsidRDefault="00304E6B">
          <w:pPr>
            <w:pBdr>
              <w:top w:val="nil"/>
              <w:left w:val="nil"/>
              <w:bottom w:val="nil"/>
              <w:right w:val="nil"/>
              <w:between w:val="nil"/>
            </w:pBdr>
            <w:tabs>
              <w:tab w:val="right" w:leader="dot" w:pos="9019"/>
            </w:tabs>
            <w:spacing w:after="100" w:line="360" w:lineRule="auto"/>
            <w:jc w:val="both"/>
            <w:rPr>
              <w:rFonts w:eastAsia="Times New Roman"/>
              <w:sz w:val="24"/>
              <w:szCs w:val="24"/>
            </w:rPr>
          </w:pPr>
          <w:hyperlink w:anchor="_heading=h.tyjcwt">
            <w:r w:rsidR="001F18FD" w:rsidRPr="00DA33C1">
              <w:rPr>
                <w:rFonts w:eastAsia="Times New Roman"/>
                <w:sz w:val="24"/>
                <w:szCs w:val="24"/>
              </w:rPr>
              <w:t>How the city has benefited from these SDGs and the potential challenges they face</w:t>
            </w:r>
            <w:r w:rsidR="001F18FD" w:rsidRPr="00DA33C1">
              <w:rPr>
                <w:rFonts w:eastAsia="Times New Roman"/>
                <w:sz w:val="24"/>
                <w:szCs w:val="24"/>
              </w:rPr>
              <w:tab/>
              <w:t>11</w:t>
            </w:r>
          </w:hyperlink>
        </w:p>
        <w:p w14:paraId="4F2D4A80" w14:textId="77777777" w:rsidR="00DF7CC8" w:rsidRPr="00DA33C1" w:rsidRDefault="00304E6B">
          <w:pPr>
            <w:pBdr>
              <w:top w:val="nil"/>
              <w:left w:val="nil"/>
              <w:bottom w:val="nil"/>
              <w:right w:val="nil"/>
              <w:between w:val="nil"/>
            </w:pBdr>
            <w:tabs>
              <w:tab w:val="right" w:leader="dot" w:pos="9019"/>
            </w:tabs>
            <w:spacing w:after="100" w:line="360" w:lineRule="auto"/>
            <w:jc w:val="both"/>
            <w:rPr>
              <w:rFonts w:eastAsia="Times New Roman"/>
              <w:sz w:val="24"/>
              <w:szCs w:val="24"/>
            </w:rPr>
          </w:pPr>
          <w:hyperlink w:anchor="_heading=h.3dy6vkm">
            <w:r w:rsidR="001F18FD" w:rsidRPr="00DA33C1">
              <w:rPr>
                <w:rFonts w:eastAsia="Times New Roman"/>
                <w:sz w:val="24"/>
                <w:szCs w:val="24"/>
              </w:rPr>
              <w:t>Recommendations for Manchester’s Sustainable Development Goals Implementation</w:t>
            </w:r>
            <w:r w:rsidR="001F18FD" w:rsidRPr="00DA33C1">
              <w:rPr>
                <w:rFonts w:eastAsia="Times New Roman"/>
                <w:sz w:val="24"/>
                <w:szCs w:val="24"/>
              </w:rPr>
              <w:tab/>
              <w:t>13</w:t>
            </w:r>
          </w:hyperlink>
        </w:p>
        <w:p w14:paraId="178FF009" w14:textId="77777777" w:rsidR="00DF7CC8" w:rsidRPr="00DA33C1" w:rsidRDefault="00304E6B">
          <w:pPr>
            <w:pBdr>
              <w:top w:val="nil"/>
              <w:left w:val="nil"/>
              <w:bottom w:val="nil"/>
              <w:right w:val="nil"/>
              <w:between w:val="nil"/>
            </w:pBdr>
            <w:tabs>
              <w:tab w:val="right" w:leader="dot" w:pos="9019"/>
            </w:tabs>
            <w:spacing w:after="100" w:line="360" w:lineRule="auto"/>
            <w:jc w:val="both"/>
            <w:rPr>
              <w:rFonts w:eastAsia="Times New Roman"/>
              <w:sz w:val="24"/>
              <w:szCs w:val="24"/>
            </w:rPr>
          </w:pPr>
          <w:hyperlink w:anchor="_heading=h.1t3h5sf">
            <w:r w:rsidR="001F18FD" w:rsidRPr="00DA33C1">
              <w:rPr>
                <w:rFonts w:eastAsia="Times New Roman"/>
                <w:sz w:val="24"/>
                <w:szCs w:val="24"/>
              </w:rPr>
              <w:t>Conclusion</w:t>
            </w:r>
            <w:r w:rsidR="001F18FD" w:rsidRPr="00DA33C1">
              <w:rPr>
                <w:rFonts w:eastAsia="Times New Roman"/>
                <w:sz w:val="24"/>
                <w:szCs w:val="24"/>
              </w:rPr>
              <w:tab/>
              <w:t>14</w:t>
            </w:r>
          </w:hyperlink>
        </w:p>
        <w:p w14:paraId="07F85374" w14:textId="77777777" w:rsidR="00DF7CC8" w:rsidRPr="00DA33C1" w:rsidRDefault="00304E6B">
          <w:pPr>
            <w:pBdr>
              <w:top w:val="nil"/>
              <w:left w:val="nil"/>
              <w:bottom w:val="nil"/>
              <w:right w:val="nil"/>
              <w:between w:val="nil"/>
            </w:pBdr>
            <w:tabs>
              <w:tab w:val="right" w:leader="dot" w:pos="9019"/>
            </w:tabs>
            <w:spacing w:after="100" w:line="360" w:lineRule="auto"/>
            <w:jc w:val="both"/>
            <w:rPr>
              <w:rFonts w:eastAsia="Times New Roman"/>
              <w:sz w:val="24"/>
              <w:szCs w:val="24"/>
            </w:rPr>
          </w:pPr>
          <w:hyperlink w:anchor="_heading=h.4d34og8">
            <w:r w:rsidR="001F18FD" w:rsidRPr="00DA33C1">
              <w:rPr>
                <w:rFonts w:eastAsia="Times New Roman"/>
                <w:sz w:val="24"/>
                <w:szCs w:val="24"/>
              </w:rPr>
              <w:t>References</w:t>
            </w:r>
            <w:r w:rsidR="001F18FD" w:rsidRPr="00DA33C1">
              <w:rPr>
                <w:rFonts w:eastAsia="Times New Roman"/>
                <w:sz w:val="24"/>
                <w:szCs w:val="24"/>
              </w:rPr>
              <w:tab/>
              <w:t>16</w:t>
            </w:r>
          </w:hyperlink>
        </w:p>
        <w:p w14:paraId="5CA635DF" w14:textId="77777777" w:rsidR="00DF7CC8" w:rsidRPr="00B9461F" w:rsidRDefault="001F18FD">
          <w:pPr>
            <w:spacing w:line="360" w:lineRule="auto"/>
            <w:jc w:val="both"/>
            <w:rPr>
              <w:b/>
            </w:rPr>
          </w:pPr>
          <w:r w:rsidRPr="00DA33C1">
            <w:rPr>
              <w:sz w:val="24"/>
              <w:szCs w:val="24"/>
            </w:rPr>
            <w:fldChar w:fldCharType="end"/>
          </w:r>
        </w:p>
      </w:sdtContent>
    </w:sdt>
    <w:p w14:paraId="6F6D96B5" w14:textId="77777777" w:rsidR="00DF7CC8" w:rsidRPr="00B9461F" w:rsidRDefault="001F18FD">
      <w:r w:rsidRPr="00B9461F">
        <w:br w:type="page"/>
      </w:r>
    </w:p>
    <w:p w14:paraId="5A3B90C4" w14:textId="77777777" w:rsidR="00DF7CC8" w:rsidRPr="00DA33C1" w:rsidRDefault="001F18FD">
      <w:pPr>
        <w:pStyle w:val="Heading1"/>
        <w:rPr>
          <w:rFonts w:ascii="Arial" w:hAnsi="Arial" w:cs="Arial"/>
          <w:color w:val="auto"/>
          <w:sz w:val="22"/>
          <w:szCs w:val="22"/>
        </w:rPr>
      </w:pPr>
      <w:bookmarkStart w:id="0" w:name="_heading=h.gjdgxs" w:colFirst="0" w:colLast="0"/>
      <w:bookmarkEnd w:id="0"/>
      <w:r w:rsidRPr="00DA33C1">
        <w:rPr>
          <w:rFonts w:ascii="Arial" w:hAnsi="Arial" w:cs="Arial"/>
          <w:color w:val="auto"/>
          <w:sz w:val="22"/>
          <w:szCs w:val="22"/>
        </w:rPr>
        <w:lastRenderedPageBreak/>
        <w:t xml:space="preserve">Introduction </w:t>
      </w:r>
    </w:p>
    <w:p w14:paraId="3A2DA883" w14:textId="77777777" w:rsidR="00DF7CC8" w:rsidRPr="00DA33C1" w:rsidRDefault="001F18FD">
      <w:pPr>
        <w:spacing w:line="360" w:lineRule="auto"/>
        <w:jc w:val="both"/>
        <w:rPr>
          <w:rFonts w:eastAsia="Times New Roman"/>
        </w:rPr>
      </w:pPr>
      <w:r w:rsidRPr="00DA33C1">
        <w:rPr>
          <w:rFonts w:eastAsia="Times New Roman"/>
        </w:rPr>
        <w:t xml:space="preserve">The 17 Sustainable Development Goals (SDGs) set by the United Nations in 2015 form an all-embracing blueprint for effectively dealing with global challenges and achieving sustainable development. This report focuses on three pivotal SDGs such as Goal 3 (Good Health and Well-being), Goal 4(Quality Education) and Goal 6 (Clean Water and Sanitation), examining the United Kingdom’s policies and initiatives in achieving these goals. The SDGs stake out a universal route; promotion of the concept is made by stressing cooperation and integrated prosperity, environmental </w:t>
      </w:r>
      <w:proofErr w:type="gramStart"/>
      <w:r w:rsidRPr="00DA33C1">
        <w:rPr>
          <w:rFonts w:eastAsia="Times New Roman"/>
        </w:rPr>
        <w:t>care</w:t>
      </w:r>
      <w:proofErr w:type="gramEnd"/>
      <w:r w:rsidRPr="00DA33C1">
        <w:rPr>
          <w:rFonts w:eastAsia="Times New Roman"/>
        </w:rPr>
        <w:t xml:space="preserve"> and people’s well-being. Manchester, one of the UK’s great cities with its cultural diversity and economic importance, is selected for analysis. This report takes a close look at the city’s policies on these SDGs with reference to their achievements. Thorough statistical commentary on Manchester’s demographics, lifespan, </w:t>
      </w:r>
      <w:proofErr w:type="gramStart"/>
      <w:r w:rsidRPr="00DA33C1">
        <w:rPr>
          <w:rFonts w:eastAsia="Times New Roman"/>
        </w:rPr>
        <w:t>education</w:t>
      </w:r>
      <w:proofErr w:type="gramEnd"/>
      <w:r w:rsidRPr="00DA33C1">
        <w:rPr>
          <w:rFonts w:eastAsia="Times New Roman"/>
        </w:rPr>
        <w:t xml:space="preserve"> and health services paves the way for a critical analysis of city advancement. Using a broad and detailed assessment, this report seeks to look at what Manchester has achieved in terms of these SDGs and point out both the difficulties it faces as well as suggesting ways forward for future improvements so that its residents can enjoy an environmentally friendly, prosperous life.</w:t>
      </w:r>
    </w:p>
    <w:p w14:paraId="04A6865B" w14:textId="77777777" w:rsidR="00DF7CC8" w:rsidRPr="00DA33C1" w:rsidRDefault="001F18FD">
      <w:pPr>
        <w:pStyle w:val="Heading1"/>
        <w:rPr>
          <w:rFonts w:ascii="Arial" w:hAnsi="Arial" w:cs="Arial"/>
          <w:color w:val="auto"/>
          <w:sz w:val="22"/>
          <w:szCs w:val="22"/>
        </w:rPr>
      </w:pPr>
      <w:bookmarkStart w:id="1" w:name="_heading=h.30j0zll" w:colFirst="0" w:colLast="0"/>
      <w:bookmarkEnd w:id="1"/>
      <w:r w:rsidRPr="00DA33C1">
        <w:rPr>
          <w:rFonts w:ascii="Arial" w:hAnsi="Arial" w:cs="Arial"/>
          <w:color w:val="auto"/>
          <w:sz w:val="22"/>
          <w:szCs w:val="22"/>
        </w:rPr>
        <w:t xml:space="preserve">The 17 Sustainable Development Goals (SDGs) </w:t>
      </w:r>
    </w:p>
    <w:p w14:paraId="037CFF98" w14:textId="77777777" w:rsidR="00DF7CC8" w:rsidRPr="00DA33C1" w:rsidRDefault="001F18FD">
      <w:pPr>
        <w:spacing w:line="360" w:lineRule="auto"/>
        <w:jc w:val="both"/>
        <w:rPr>
          <w:rFonts w:eastAsia="Times New Roman"/>
        </w:rPr>
      </w:pPr>
      <w:r w:rsidRPr="00DA33C1">
        <w:rPr>
          <w:rFonts w:eastAsia="Times New Roman"/>
        </w:rPr>
        <w:t>The United Nations adopted the 2030 Agenda for Sustainable Development which includes a set of seventeen Sustainable Development Goals (</w:t>
      </w:r>
      <w:proofErr w:type="spellStart"/>
      <w:r w:rsidRPr="00DA33C1">
        <w:rPr>
          <w:rFonts w:eastAsia="Times New Roman"/>
        </w:rPr>
        <w:t>Tsalis</w:t>
      </w:r>
      <w:proofErr w:type="spellEnd"/>
      <w:r w:rsidRPr="00DA33C1">
        <w:rPr>
          <w:rFonts w:eastAsia="Times New Roman"/>
        </w:rPr>
        <w:t xml:space="preserve"> </w:t>
      </w:r>
      <w:r w:rsidRPr="00DA33C1">
        <w:rPr>
          <w:rFonts w:eastAsia="Times New Roman"/>
          <w:i/>
        </w:rPr>
        <w:t xml:space="preserve">et al., </w:t>
      </w:r>
      <w:r w:rsidRPr="00DA33C1">
        <w:rPr>
          <w:rFonts w:eastAsia="Times New Roman"/>
        </w:rPr>
        <w:t xml:space="preserve">2020). These are intended to be targets for global environmental protection, </w:t>
      </w:r>
      <w:proofErr w:type="gramStart"/>
      <w:r w:rsidRPr="00DA33C1">
        <w:rPr>
          <w:rFonts w:eastAsia="Times New Roman"/>
        </w:rPr>
        <w:t>prosperity</w:t>
      </w:r>
      <w:proofErr w:type="gramEnd"/>
      <w:r w:rsidRPr="00DA33C1">
        <w:rPr>
          <w:rFonts w:eastAsia="Times New Roman"/>
        </w:rPr>
        <w:t xml:space="preserve"> and the well-being of all mankind. These goals are complementary, recognizing the need for an integrated and comprehensive approach to solve global problems pointing us toward a more sustainable world harmony.</w:t>
      </w:r>
    </w:p>
    <w:p w14:paraId="6D6615F9" w14:textId="77777777" w:rsidR="00DF7CC8" w:rsidRPr="00DA33C1" w:rsidRDefault="001F18FD">
      <w:pPr>
        <w:spacing w:line="360" w:lineRule="auto"/>
        <w:jc w:val="both"/>
        <w:rPr>
          <w:rFonts w:eastAsia="Times New Roman"/>
        </w:rPr>
      </w:pPr>
      <w:r w:rsidRPr="00DA33C1">
        <w:rPr>
          <w:rFonts w:eastAsia="Times New Roman"/>
          <w:b/>
        </w:rPr>
        <w:t xml:space="preserve">No Poverty (SDG 1): </w:t>
      </w:r>
      <w:r w:rsidRPr="00DA33C1">
        <w:rPr>
          <w:rFonts w:eastAsia="Times New Roman"/>
        </w:rPr>
        <w:t xml:space="preserve">Eradicate poverty in all its forms everywhere. The aim is to eliminate extreme poverty </w:t>
      </w:r>
      <w:proofErr w:type="gramStart"/>
      <w:r w:rsidRPr="00DA33C1">
        <w:rPr>
          <w:rFonts w:eastAsia="Times New Roman"/>
        </w:rPr>
        <w:t>in order for</w:t>
      </w:r>
      <w:proofErr w:type="gramEnd"/>
      <w:r w:rsidRPr="00DA33C1">
        <w:rPr>
          <w:rFonts w:eastAsia="Times New Roman"/>
        </w:rPr>
        <w:t xml:space="preserve"> people worldwide to have their basic needs met.</w:t>
      </w:r>
    </w:p>
    <w:p w14:paraId="0065F4A9" w14:textId="77777777" w:rsidR="00DF7CC8" w:rsidRPr="00DA33C1" w:rsidRDefault="001F18FD">
      <w:pPr>
        <w:spacing w:line="360" w:lineRule="auto"/>
        <w:jc w:val="both"/>
        <w:rPr>
          <w:rFonts w:eastAsia="Times New Roman"/>
        </w:rPr>
      </w:pPr>
      <w:r w:rsidRPr="00DA33C1">
        <w:rPr>
          <w:rFonts w:eastAsia="Times New Roman"/>
          <w:b/>
        </w:rPr>
        <w:t xml:space="preserve">Zero Hunger (SDG 2): </w:t>
      </w:r>
      <w:r w:rsidRPr="00DA33C1">
        <w:rPr>
          <w:rFonts w:eastAsia="Times New Roman"/>
        </w:rPr>
        <w:t>Increase food security, eradicate hunger, and promote sustainable agriculture. This target hopes to provide everyone with food that is both nutritious and sustainable.</w:t>
      </w:r>
    </w:p>
    <w:p w14:paraId="6267ACF7" w14:textId="77777777" w:rsidR="00DF7CC8" w:rsidRPr="00DA33C1" w:rsidRDefault="001F18FD">
      <w:pPr>
        <w:spacing w:line="360" w:lineRule="auto"/>
        <w:jc w:val="both"/>
        <w:rPr>
          <w:rFonts w:eastAsia="Times New Roman"/>
        </w:rPr>
      </w:pPr>
      <w:r w:rsidRPr="00DA33C1">
        <w:rPr>
          <w:rFonts w:eastAsia="Times New Roman"/>
          <w:b/>
        </w:rPr>
        <w:t xml:space="preserve">Good Health and Well-being (SDG 3): </w:t>
      </w:r>
      <w:r w:rsidRPr="00DA33C1">
        <w:rPr>
          <w:rFonts w:eastAsia="Times New Roman"/>
        </w:rPr>
        <w:t>Healthy life and well-being for all ages. The goal is to reduce child mortality rate, improve mental health, and prevent diseases (ESCAP and World Health Organization, 2021).</w:t>
      </w:r>
    </w:p>
    <w:p w14:paraId="3E637B10" w14:textId="77777777" w:rsidR="00DF7CC8" w:rsidRPr="00DA33C1" w:rsidRDefault="001F18FD">
      <w:pPr>
        <w:spacing w:line="360" w:lineRule="auto"/>
        <w:jc w:val="both"/>
        <w:rPr>
          <w:rFonts w:eastAsia="Times New Roman"/>
        </w:rPr>
      </w:pPr>
      <w:r w:rsidRPr="00DA33C1">
        <w:rPr>
          <w:rFonts w:eastAsia="Times New Roman"/>
          <w:b/>
        </w:rPr>
        <w:t xml:space="preserve">Quality Education (SDG 4): </w:t>
      </w:r>
      <w:r w:rsidRPr="00DA33C1">
        <w:rPr>
          <w:rFonts w:eastAsia="Times New Roman"/>
        </w:rPr>
        <w:t xml:space="preserve">Promote continuous learning opportunities for </w:t>
      </w:r>
      <w:proofErr w:type="gramStart"/>
      <w:r w:rsidRPr="00DA33C1">
        <w:rPr>
          <w:rFonts w:eastAsia="Times New Roman"/>
        </w:rPr>
        <w:t>everyone, and</w:t>
      </w:r>
      <w:proofErr w:type="gramEnd"/>
      <w:r w:rsidRPr="00DA33C1">
        <w:rPr>
          <w:rFonts w:eastAsia="Times New Roman"/>
        </w:rPr>
        <w:t xml:space="preserve"> ensure quality education. Its objective is to make education available and of high quality for all, developing skills and knowledge.</w:t>
      </w:r>
    </w:p>
    <w:p w14:paraId="0974FC4B" w14:textId="77777777" w:rsidR="00DF7CC8" w:rsidRPr="00DA33C1" w:rsidRDefault="001F18FD">
      <w:pPr>
        <w:spacing w:line="360" w:lineRule="auto"/>
        <w:jc w:val="both"/>
        <w:rPr>
          <w:rFonts w:eastAsia="Times New Roman"/>
        </w:rPr>
      </w:pPr>
      <w:r w:rsidRPr="00DA33C1">
        <w:rPr>
          <w:rFonts w:eastAsia="Times New Roman"/>
          <w:b/>
        </w:rPr>
        <w:t xml:space="preserve">Gender Equality (SDG 5): </w:t>
      </w:r>
      <w:r w:rsidRPr="00DA33C1">
        <w:rPr>
          <w:rFonts w:eastAsia="Times New Roman"/>
        </w:rPr>
        <w:t>Achieve gender equality and empower all women and girls. This requires eliminating gender-based violence, discrimination, and harmful practices.</w:t>
      </w:r>
    </w:p>
    <w:p w14:paraId="67FF76CD" w14:textId="77777777" w:rsidR="00DF7CC8" w:rsidRPr="00DA33C1" w:rsidRDefault="001F18FD">
      <w:pPr>
        <w:spacing w:line="360" w:lineRule="auto"/>
        <w:jc w:val="both"/>
        <w:rPr>
          <w:rFonts w:eastAsia="Times New Roman"/>
        </w:rPr>
      </w:pPr>
      <w:r w:rsidRPr="00DA33C1">
        <w:rPr>
          <w:rFonts w:eastAsia="Times New Roman"/>
          <w:b/>
        </w:rPr>
        <w:lastRenderedPageBreak/>
        <w:t xml:space="preserve">Clean Water and Sanitation (SDG 6): </w:t>
      </w:r>
      <w:r w:rsidRPr="00DA33C1">
        <w:rPr>
          <w:rFonts w:eastAsia="Times New Roman"/>
        </w:rPr>
        <w:t>Ensure the availability and sustainable management of water and sanitation for all. The pursuit of this goal concerns itself with sources of clean, accessible water and improved sanitation facilities.</w:t>
      </w:r>
    </w:p>
    <w:p w14:paraId="4E7D8118" w14:textId="77777777" w:rsidR="00DF7CC8" w:rsidRPr="00DA33C1" w:rsidRDefault="001F18FD">
      <w:pPr>
        <w:spacing w:line="360" w:lineRule="auto"/>
        <w:jc w:val="both"/>
        <w:rPr>
          <w:rFonts w:eastAsia="Times New Roman"/>
        </w:rPr>
      </w:pPr>
      <w:r w:rsidRPr="00DA33C1">
        <w:rPr>
          <w:rFonts w:eastAsia="Times New Roman"/>
          <w:b/>
        </w:rPr>
        <w:t xml:space="preserve">Affordable and Clean Energy (SDG 7): </w:t>
      </w:r>
      <w:r w:rsidRPr="00DA33C1">
        <w:rPr>
          <w:rFonts w:eastAsia="Times New Roman"/>
        </w:rPr>
        <w:t>Provide universal access to reliable, affordable, and modern energy services. The purpose of this is to move toward sustainable energy sources and counter climate change.</w:t>
      </w:r>
    </w:p>
    <w:p w14:paraId="3FCE61C4" w14:textId="77777777" w:rsidR="00DF7CC8" w:rsidRPr="00DA33C1" w:rsidRDefault="001F18FD">
      <w:pPr>
        <w:spacing w:line="360" w:lineRule="auto"/>
        <w:jc w:val="both"/>
        <w:rPr>
          <w:rFonts w:eastAsia="Times New Roman"/>
        </w:rPr>
      </w:pPr>
      <w:r w:rsidRPr="00DA33C1">
        <w:rPr>
          <w:rFonts w:eastAsia="Times New Roman"/>
          <w:b/>
        </w:rPr>
        <w:t xml:space="preserve">Decent Work and Economic Growth (SDG 8): </w:t>
      </w:r>
      <w:r w:rsidRPr="00DA33C1">
        <w:rPr>
          <w:rFonts w:eastAsia="Times New Roman"/>
        </w:rPr>
        <w:t>Encourage all countries to pursue policies that contribute to full employment, sustainable and inclusive economic growth, social justice (</w:t>
      </w:r>
      <w:proofErr w:type="spellStart"/>
      <w:r w:rsidRPr="00DA33C1">
        <w:rPr>
          <w:rFonts w:eastAsia="Times New Roman"/>
        </w:rPr>
        <w:t>Kreinin</w:t>
      </w:r>
      <w:proofErr w:type="spellEnd"/>
      <w:r w:rsidRPr="00DA33C1">
        <w:rPr>
          <w:rFonts w:eastAsia="Times New Roman"/>
        </w:rPr>
        <w:t xml:space="preserve"> and Aigner, 2022). Such a goal is to bring about economic opportunities and fair working conditions.</w:t>
      </w:r>
    </w:p>
    <w:p w14:paraId="6B897331" w14:textId="77777777" w:rsidR="00DF7CC8" w:rsidRPr="00DA33C1" w:rsidRDefault="001F18FD">
      <w:pPr>
        <w:spacing w:line="360" w:lineRule="auto"/>
        <w:jc w:val="both"/>
        <w:rPr>
          <w:rFonts w:eastAsia="Times New Roman"/>
        </w:rPr>
      </w:pPr>
      <w:r w:rsidRPr="00DA33C1">
        <w:rPr>
          <w:rFonts w:eastAsia="Times New Roman"/>
          <w:b/>
        </w:rPr>
        <w:t>Industry, Innovation, and Infrastructure (SDG 9):</w:t>
      </w:r>
      <w:r w:rsidRPr="00DA33C1">
        <w:rPr>
          <w:rFonts w:eastAsia="Times New Roman"/>
        </w:rPr>
        <w:t xml:space="preserve"> Promote robust industrial growth, build resilient infrastructure, and sustainable development. This objective intends to promote technological </w:t>
      </w:r>
      <w:proofErr w:type="gramStart"/>
      <w:r w:rsidRPr="00DA33C1">
        <w:rPr>
          <w:rFonts w:eastAsia="Times New Roman"/>
        </w:rPr>
        <w:t>progress, and</w:t>
      </w:r>
      <w:proofErr w:type="gramEnd"/>
      <w:r w:rsidRPr="00DA33C1">
        <w:rPr>
          <w:rFonts w:eastAsia="Times New Roman"/>
        </w:rPr>
        <w:t xml:space="preserve"> aim for sustainable infrastructural development.</w:t>
      </w:r>
    </w:p>
    <w:p w14:paraId="13151A96" w14:textId="77777777" w:rsidR="00DF7CC8" w:rsidRPr="00DA33C1" w:rsidRDefault="001F18FD">
      <w:pPr>
        <w:spacing w:line="360" w:lineRule="auto"/>
        <w:jc w:val="both"/>
        <w:rPr>
          <w:rFonts w:eastAsia="Times New Roman"/>
        </w:rPr>
      </w:pPr>
      <w:r w:rsidRPr="00DA33C1">
        <w:rPr>
          <w:rFonts w:eastAsia="Times New Roman"/>
          <w:b/>
        </w:rPr>
        <w:t xml:space="preserve">Reduced Inequality (SDG 10): </w:t>
      </w:r>
      <w:r w:rsidRPr="00DA33C1">
        <w:rPr>
          <w:rFonts w:eastAsia="Times New Roman"/>
        </w:rPr>
        <w:t>Reduce inequality within and among countries. It seeks to reduce or eliminate economic, social, and political gaps, and enhance involvement of all members in society.</w:t>
      </w:r>
    </w:p>
    <w:p w14:paraId="2BA9A2AB" w14:textId="77777777" w:rsidR="00DF7CC8" w:rsidRPr="00DA33C1" w:rsidRDefault="001F18FD">
      <w:pPr>
        <w:spacing w:line="360" w:lineRule="auto"/>
        <w:jc w:val="both"/>
        <w:rPr>
          <w:rFonts w:eastAsia="Times New Roman"/>
        </w:rPr>
      </w:pPr>
      <w:r w:rsidRPr="00DA33C1">
        <w:rPr>
          <w:rFonts w:eastAsia="Times New Roman"/>
          <w:b/>
        </w:rPr>
        <w:t xml:space="preserve">Sustainable Cities and Communities (SDG 11): </w:t>
      </w:r>
      <w:r w:rsidRPr="00DA33C1">
        <w:rPr>
          <w:rFonts w:eastAsia="Times New Roman"/>
        </w:rPr>
        <w:t>This includes making cities and human settlements resilient, safe, inclusive as well as sustainable. Its goals are centred on urban planning, infrastructure development and construction of sustainable living environments.</w:t>
      </w:r>
    </w:p>
    <w:p w14:paraId="25D23A1D" w14:textId="7A6DDF8A" w:rsidR="00DF7CC8" w:rsidRPr="00DA33C1" w:rsidRDefault="001F18FD">
      <w:pPr>
        <w:spacing w:line="360" w:lineRule="auto"/>
        <w:jc w:val="both"/>
        <w:rPr>
          <w:rFonts w:eastAsia="Times New Roman"/>
        </w:rPr>
      </w:pPr>
      <w:r w:rsidRPr="00DA33C1">
        <w:rPr>
          <w:rFonts w:eastAsia="Times New Roman"/>
          <w:b/>
        </w:rPr>
        <w:t xml:space="preserve">Responsible Consumption and Production (SDG 12): </w:t>
      </w:r>
      <w:r w:rsidRPr="00DA33C1">
        <w:rPr>
          <w:rFonts w:eastAsia="Times New Roman"/>
        </w:rPr>
        <w:t xml:space="preserve">Make sustainable consumption and production patterns. </w:t>
      </w:r>
      <w:r w:rsidR="00B9461F" w:rsidRPr="00DA33C1">
        <w:rPr>
          <w:rFonts w:eastAsia="Times New Roman"/>
        </w:rPr>
        <w:t>This objective cut</w:t>
      </w:r>
      <w:r w:rsidRPr="00DA33C1">
        <w:rPr>
          <w:rFonts w:eastAsia="Times New Roman"/>
        </w:rPr>
        <w:t xml:space="preserve"> waste in production, resource efficiency, and consumption.</w:t>
      </w:r>
    </w:p>
    <w:p w14:paraId="0D0C22A9" w14:textId="77777777" w:rsidR="00DF7CC8" w:rsidRPr="00DA33C1" w:rsidRDefault="001F18FD">
      <w:pPr>
        <w:spacing w:line="360" w:lineRule="auto"/>
        <w:jc w:val="both"/>
        <w:rPr>
          <w:rFonts w:eastAsia="Times New Roman"/>
        </w:rPr>
      </w:pPr>
      <w:r w:rsidRPr="00DA33C1">
        <w:rPr>
          <w:rFonts w:eastAsia="Times New Roman"/>
          <w:b/>
        </w:rPr>
        <w:t xml:space="preserve">Climate Action (SDG 13): </w:t>
      </w:r>
      <w:r w:rsidRPr="00DA33C1">
        <w:rPr>
          <w:rFonts w:eastAsia="Times New Roman"/>
        </w:rPr>
        <w:t>The goal is to reduce greenhouse gases, adjust for climate change and achieve sustainable development (</w:t>
      </w:r>
      <w:proofErr w:type="spellStart"/>
      <w:r w:rsidRPr="00DA33C1">
        <w:rPr>
          <w:rFonts w:eastAsia="Times New Roman"/>
        </w:rPr>
        <w:t>Louman</w:t>
      </w:r>
      <w:proofErr w:type="spellEnd"/>
      <w:r w:rsidRPr="00DA33C1">
        <w:rPr>
          <w:rFonts w:eastAsia="Times New Roman"/>
        </w:rPr>
        <w:t xml:space="preserve"> </w:t>
      </w:r>
      <w:r w:rsidRPr="00DA33C1">
        <w:rPr>
          <w:rFonts w:eastAsia="Times New Roman"/>
          <w:i/>
        </w:rPr>
        <w:t>et al</w:t>
      </w:r>
      <w:r w:rsidRPr="00DA33C1">
        <w:rPr>
          <w:rFonts w:eastAsia="Times New Roman"/>
        </w:rPr>
        <w:t>., 2019).</w:t>
      </w:r>
    </w:p>
    <w:p w14:paraId="259A62BF" w14:textId="77777777" w:rsidR="00DF7CC8" w:rsidRPr="00DA33C1" w:rsidRDefault="001F18FD">
      <w:pPr>
        <w:spacing w:line="360" w:lineRule="auto"/>
        <w:jc w:val="both"/>
        <w:rPr>
          <w:rFonts w:eastAsia="Times New Roman"/>
        </w:rPr>
      </w:pPr>
      <w:r w:rsidRPr="00DA33C1">
        <w:rPr>
          <w:rFonts w:eastAsia="Times New Roman"/>
          <w:b/>
        </w:rPr>
        <w:t xml:space="preserve">Life Below Water (SDG 14): </w:t>
      </w:r>
      <w:r w:rsidRPr="00DA33C1">
        <w:rPr>
          <w:rFonts w:eastAsia="Times New Roman"/>
        </w:rPr>
        <w:t xml:space="preserve">Develop the seas, oceans, and marine resources sustainability. The goal is to safeguard the marine </w:t>
      </w:r>
      <w:proofErr w:type="gramStart"/>
      <w:r w:rsidRPr="00DA33C1">
        <w:rPr>
          <w:rFonts w:eastAsia="Times New Roman"/>
        </w:rPr>
        <w:t>ecology, and</w:t>
      </w:r>
      <w:proofErr w:type="gramEnd"/>
      <w:r w:rsidRPr="00DA33C1">
        <w:rPr>
          <w:rFonts w:eastAsia="Times New Roman"/>
        </w:rPr>
        <w:t xml:space="preserve"> engage in sustainable fishing.</w:t>
      </w:r>
    </w:p>
    <w:p w14:paraId="2ECAF974" w14:textId="77777777" w:rsidR="00DF7CC8" w:rsidRPr="00DA33C1" w:rsidRDefault="001F18FD">
      <w:pPr>
        <w:spacing w:line="360" w:lineRule="auto"/>
        <w:jc w:val="both"/>
        <w:rPr>
          <w:rFonts w:eastAsia="Times New Roman"/>
        </w:rPr>
      </w:pPr>
      <w:r w:rsidRPr="00DA33C1">
        <w:rPr>
          <w:rFonts w:eastAsia="Times New Roman"/>
          <w:b/>
        </w:rPr>
        <w:t xml:space="preserve">Life on Land (SDG 15): </w:t>
      </w:r>
      <w:r w:rsidRPr="00DA33C1">
        <w:rPr>
          <w:rFonts w:eastAsia="Times New Roman"/>
        </w:rPr>
        <w:t>Sustainable management of forests, sustainable use of terrestrial ecosystems, and halt land degradation, Combat desertification, and halt the loss of biodiversity.</w:t>
      </w:r>
    </w:p>
    <w:p w14:paraId="3BD0963B" w14:textId="77777777" w:rsidR="00DF7CC8" w:rsidRPr="00DA33C1" w:rsidRDefault="001F18FD">
      <w:pPr>
        <w:spacing w:line="360" w:lineRule="auto"/>
        <w:jc w:val="both"/>
        <w:rPr>
          <w:rFonts w:eastAsia="Times New Roman"/>
        </w:rPr>
      </w:pPr>
      <w:r w:rsidRPr="00DA33C1">
        <w:rPr>
          <w:rFonts w:eastAsia="Times New Roman"/>
          <w:b/>
        </w:rPr>
        <w:t xml:space="preserve">Peace, Justice, and Strong Institutions (SDG 16): </w:t>
      </w:r>
      <w:r w:rsidRPr="00DA33C1">
        <w:rPr>
          <w:rFonts w:eastAsia="Times New Roman"/>
        </w:rPr>
        <w:t>This goal aims to establish an ideal inclusive and peaceful society.</w:t>
      </w:r>
    </w:p>
    <w:p w14:paraId="4C202D06" w14:textId="77777777" w:rsidR="00DF7CC8" w:rsidRPr="00DA33C1" w:rsidRDefault="001F18FD">
      <w:pPr>
        <w:spacing w:line="360" w:lineRule="auto"/>
        <w:jc w:val="both"/>
        <w:rPr>
          <w:rFonts w:eastAsia="Times New Roman"/>
        </w:rPr>
      </w:pPr>
      <w:r w:rsidRPr="00DA33C1">
        <w:rPr>
          <w:rFonts w:eastAsia="Times New Roman"/>
          <w:b/>
        </w:rPr>
        <w:t xml:space="preserve">Partnerships for the Goals (SDG 17): </w:t>
      </w:r>
      <w:r w:rsidRPr="00DA33C1">
        <w:rPr>
          <w:rFonts w:eastAsia="Times New Roman"/>
        </w:rPr>
        <w:t xml:space="preserve">Strengthen implementation mechanisms and revitalise the Global Partnership for Sustainable Development. Therefore, other SDGs will require effective coordination among government, </w:t>
      </w:r>
      <w:proofErr w:type="gramStart"/>
      <w:r w:rsidRPr="00DA33C1">
        <w:rPr>
          <w:rFonts w:eastAsia="Times New Roman"/>
        </w:rPr>
        <w:t>business</w:t>
      </w:r>
      <w:proofErr w:type="gramEnd"/>
      <w:r w:rsidRPr="00DA33C1">
        <w:rPr>
          <w:rFonts w:eastAsia="Times New Roman"/>
        </w:rPr>
        <w:t xml:space="preserve"> and civil society.</w:t>
      </w:r>
    </w:p>
    <w:p w14:paraId="096C25FC" w14:textId="77777777" w:rsidR="00DF7CC8" w:rsidRPr="00DA33C1" w:rsidRDefault="001F18FD">
      <w:pPr>
        <w:pStyle w:val="Heading1"/>
        <w:rPr>
          <w:rFonts w:ascii="Arial" w:hAnsi="Arial" w:cs="Arial"/>
          <w:color w:val="auto"/>
          <w:sz w:val="22"/>
          <w:szCs w:val="22"/>
        </w:rPr>
      </w:pPr>
      <w:bookmarkStart w:id="2" w:name="_heading=h.1fob9te" w:colFirst="0" w:colLast="0"/>
      <w:bookmarkEnd w:id="2"/>
      <w:r w:rsidRPr="00DA33C1">
        <w:rPr>
          <w:rFonts w:ascii="Arial" w:hAnsi="Arial" w:cs="Arial"/>
          <w:color w:val="auto"/>
          <w:sz w:val="22"/>
          <w:szCs w:val="22"/>
        </w:rPr>
        <w:t xml:space="preserve">Three selected SDGs </w:t>
      </w:r>
    </w:p>
    <w:p w14:paraId="14F9F01E" w14:textId="77777777" w:rsidR="00DF7CC8" w:rsidRPr="00DA33C1" w:rsidRDefault="001F18FD">
      <w:pPr>
        <w:spacing w:line="360" w:lineRule="auto"/>
        <w:jc w:val="both"/>
        <w:rPr>
          <w:rFonts w:eastAsia="Times New Roman"/>
          <w:b/>
        </w:rPr>
      </w:pPr>
      <w:r w:rsidRPr="00DA33C1">
        <w:rPr>
          <w:rFonts w:eastAsia="Times New Roman"/>
          <w:b/>
        </w:rPr>
        <w:t>Goal 3: Good Health and Wellbeing</w:t>
      </w:r>
    </w:p>
    <w:p w14:paraId="537D71E2" w14:textId="77777777" w:rsidR="00DF7CC8" w:rsidRPr="00DA33C1" w:rsidRDefault="001F18FD">
      <w:pPr>
        <w:spacing w:line="360" w:lineRule="auto"/>
        <w:jc w:val="both"/>
        <w:rPr>
          <w:rFonts w:eastAsia="Times New Roman"/>
        </w:rPr>
      </w:pPr>
      <w:r w:rsidRPr="00DA33C1">
        <w:rPr>
          <w:rFonts w:eastAsia="Times New Roman"/>
        </w:rPr>
        <w:lastRenderedPageBreak/>
        <w:t xml:space="preserve">According to Dwyer </w:t>
      </w:r>
      <w:r w:rsidRPr="00DA33C1">
        <w:rPr>
          <w:rFonts w:eastAsia="Times New Roman"/>
          <w:i/>
        </w:rPr>
        <w:t>et al</w:t>
      </w:r>
      <w:r w:rsidRPr="00DA33C1">
        <w:rPr>
          <w:rFonts w:eastAsia="Times New Roman"/>
        </w:rPr>
        <w:t xml:space="preserve">. (2020), the UK scores comparatively high on the health and wellbeing indicators. The UK established a solid healthcare system, public health measures and strategies to relieve obstacles for peoples’ use of the medical treatment network. The National Health Service (NHS) provides various services to the public without regard for socio-economic status. In addition, the popularisation of preventive healthcare measures and health education along with vaccination programs has also helped raise public health. Public health campaigns on topics such as smoking, obesity and mental illness increase understanding and encourage a more balanced lifestyle. Initiatives such as increased funding for mental health services and awareness campaigns have helped to improve access to mental health support. As the NHS is made available to every resident, early diagnosis and timely treatment are promoted. Such a universal approach has led to a larger and healthier population and reduced health disparities. Though the UK has completely oriented its public health campaigns around lifestyle choices, disease prevention and health education. Smoking cessation, healthy eating and physical activity projects have all served to improve public health by changing people’s behaviour. Sheikh </w:t>
      </w:r>
      <w:r w:rsidRPr="00DA33C1">
        <w:rPr>
          <w:rFonts w:eastAsia="Times New Roman"/>
          <w:i/>
        </w:rPr>
        <w:t xml:space="preserve">et al., </w:t>
      </w:r>
      <w:r w:rsidRPr="00DA33C1">
        <w:rPr>
          <w:rFonts w:eastAsia="Times New Roman"/>
        </w:rPr>
        <w:t xml:space="preserve">(2021), state that the UK invests in medical research and technological development, ultimately creating novel healthcare offerings. This dedication to innovation means improved treatment options, cutting-edge medical </w:t>
      </w:r>
      <w:proofErr w:type="gramStart"/>
      <w:r w:rsidRPr="00DA33C1">
        <w:rPr>
          <w:rFonts w:eastAsia="Times New Roman"/>
        </w:rPr>
        <w:t>procedures</w:t>
      </w:r>
      <w:proofErr w:type="gramEnd"/>
      <w:r w:rsidRPr="00DA33C1">
        <w:rPr>
          <w:rFonts w:eastAsia="Times New Roman"/>
        </w:rPr>
        <w:t xml:space="preserve"> and a better healthcare environment.</w:t>
      </w:r>
    </w:p>
    <w:p w14:paraId="0E86D3C8" w14:textId="77777777" w:rsidR="00DF7CC8" w:rsidRPr="00DA33C1" w:rsidRDefault="001F18FD">
      <w:pPr>
        <w:spacing w:line="360" w:lineRule="auto"/>
        <w:jc w:val="both"/>
        <w:rPr>
          <w:rFonts w:eastAsia="Times New Roman"/>
        </w:rPr>
      </w:pPr>
      <w:r w:rsidRPr="00DA33C1">
        <w:rPr>
          <w:rFonts w:eastAsia="Times New Roman"/>
          <w:b/>
        </w:rPr>
        <w:t>Goal 4: Quality Education</w:t>
      </w:r>
    </w:p>
    <w:p w14:paraId="6577499D" w14:textId="77777777" w:rsidR="00DF7CC8" w:rsidRPr="00DA33C1" w:rsidRDefault="001F18FD">
      <w:pPr>
        <w:spacing w:line="360" w:lineRule="auto"/>
        <w:jc w:val="both"/>
        <w:rPr>
          <w:rFonts w:eastAsia="Times New Roman"/>
        </w:rPr>
      </w:pPr>
      <w:r w:rsidRPr="00DA33C1">
        <w:rPr>
          <w:rFonts w:eastAsia="Times New Roman"/>
        </w:rPr>
        <w:t xml:space="preserve">The UK’s commitment to providing quality education is evident in its achievements related to Goal 4. The nation’s success in this area is the result of a well-developed educational system, investments made into its education infrastructure and policies aimed at promoting inclusivity. Standards are strict, and teachers receive continuous training. The UK’s inclusive education policy means that all children, regardless of background or ability, have access to quality learning (Graham, 2020). This commitment toward inclusiveness not only helps promote social cohesion, but also gives a boost to educational parity. Investments in the educational infrastructure such as schools, libraries and digital resources have improved learning conditions. An enriched educational experience is enhanced by modern, well-equipped educational facilities. The UK stresses the importance of lifelong learning, whereby people </w:t>
      </w:r>
      <w:proofErr w:type="gramStart"/>
      <w:r w:rsidRPr="00DA33C1">
        <w:rPr>
          <w:rFonts w:eastAsia="Times New Roman"/>
        </w:rPr>
        <w:t>have to</w:t>
      </w:r>
      <w:proofErr w:type="gramEnd"/>
      <w:r w:rsidRPr="00DA33C1">
        <w:rPr>
          <w:rFonts w:eastAsia="Times New Roman"/>
        </w:rPr>
        <w:t xml:space="preserve"> constantly learn and improve themselves all through their lives. The universities’ concentration on research and innovation creates an atmosphere which prepares students for the fast-changing global reality.</w:t>
      </w:r>
    </w:p>
    <w:p w14:paraId="2C500173" w14:textId="77777777" w:rsidR="00DF7CC8" w:rsidRPr="00DA33C1" w:rsidRDefault="001F18FD">
      <w:pPr>
        <w:spacing w:line="360" w:lineRule="auto"/>
        <w:jc w:val="both"/>
        <w:rPr>
          <w:rFonts w:eastAsia="Times New Roman"/>
        </w:rPr>
      </w:pPr>
      <w:r w:rsidRPr="00DA33C1">
        <w:rPr>
          <w:rFonts w:eastAsia="Times New Roman"/>
          <w:b/>
        </w:rPr>
        <w:t xml:space="preserve">Goal 6: Clean Water and Sanitation </w:t>
      </w:r>
    </w:p>
    <w:p w14:paraId="14546475" w14:textId="77777777" w:rsidR="00DF7CC8" w:rsidRPr="00DA33C1" w:rsidRDefault="001F18FD">
      <w:pPr>
        <w:spacing w:line="360" w:lineRule="auto"/>
        <w:jc w:val="both"/>
        <w:rPr>
          <w:rFonts w:eastAsia="Times New Roman"/>
        </w:rPr>
      </w:pPr>
      <w:r w:rsidRPr="00DA33C1">
        <w:rPr>
          <w:rFonts w:eastAsia="Times New Roman"/>
        </w:rPr>
        <w:t xml:space="preserve">The UK has excelled in providing clean water and sanitation, aligning with SDG 6’s objective to ensure the availability and sustainable management of water and sanitation for all. Strict regulations and effective water management practices make for high-quality nationwide supplies of drinking or industrial use. Water treatment plants and effective monitoring systems </w:t>
      </w:r>
      <w:r w:rsidRPr="00DA33C1">
        <w:rPr>
          <w:rFonts w:eastAsia="Times New Roman"/>
        </w:rPr>
        <w:lastRenderedPageBreak/>
        <w:t>assure the quality of water delivered to homes. Water saving has been pivotal to the UK’s commitment to sustainable water management (</w:t>
      </w:r>
      <w:proofErr w:type="spellStart"/>
      <w:r w:rsidRPr="00DA33C1">
        <w:rPr>
          <w:rFonts w:eastAsia="Times New Roman"/>
        </w:rPr>
        <w:t>Weststrate</w:t>
      </w:r>
      <w:proofErr w:type="spellEnd"/>
      <w:r w:rsidRPr="00DA33C1">
        <w:rPr>
          <w:rFonts w:eastAsia="Times New Roman"/>
        </w:rPr>
        <w:t xml:space="preserve"> </w:t>
      </w:r>
      <w:r w:rsidRPr="00DA33C1">
        <w:rPr>
          <w:rFonts w:eastAsia="Times New Roman"/>
          <w:i/>
        </w:rPr>
        <w:t xml:space="preserve">et al., </w:t>
      </w:r>
      <w:r w:rsidRPr="00DA33C1">
        <w:rPr>
          <w:rFonts w:eastAsia="Times New Roman"/>
        </w:rPr>
        <w:t>2019). Public awareness campaigns and cooperation with communities, conserve water resources through responsible use of water. Development of water in infrastructure, wastewater treatment facilities and innovative technology have aided minimization of pollution from the use.</w:t>
      </w:r>
    </w:p>
    <w:p w14:paraId="049EA184" w14:textId="77777777" w:rsidR="00DF7CC8" w:rsidRPr="00DA33C1" w:rsidRDefault="001F18FD">
      <w:pPr>
        <w:pStyle w:val="Heading1"/>
        <w:rPr>
          <w:rFonts w:ascii="Arial" w:hAnsi="Arial" w:cs="Arial"/>
          <w:color w:val="auto"/>
          <w:sz w:val="22"/>
          <w:szCs w:val="22"/>
        </w:rPr>
      </w:pPr>
      <w:bookmarkStart w:id="3" w:name="_heading=h.3znysh7" w:colFirst="0" w:colLast="0"/>
      <w:bookmarkEnd w:id="3"/>
      <w:r w:rsidRPr="00DA33C1">
        <w:rPr>
          <w:rFonts w:ascii="Arial" w:hAnsi="Arial" w:cs="Arial"/>
          <w:color w:val="auto"/>
          <w:sz w:val="22"/>
          <w:szCs w:val="22"/>
        </w:rPr>
        <w:t xml:space="preserve">The UK government policies or initiatives in meeting these three </w:t>
      </w:r>
      <w:proofErr w:type="gramStart"/>
      <w:r w:rsidRPr="00DA33C1">
        <w:rPr>
          <w:rFonts w:ascii="Arial" w:hAnsi="Arial" w:cs="Arial"/>
          <w:color w:val="auto"/>
          <w:sz w:val="22"/>
          <w:szCs w:val="22"/>
        </w:rPr>
        <w:t>goals</w:t>
      </w:r>
      <w:proofErr w:type="gramEnd"/>
      <w:r w:rsidRPr="00DA33C1">
        <w:rPr>
          <w:rFonts w:ascii="Arial" w:hAnsi="Arial" w:cs="Arial"/>
          <w:color w:val="auto"/>
          <w:sz w:val="22"/>
          <w:szCs w:val="22"/>
        </w:rPr>
        <w:t xml:space="preserve"> </w:t>
      </w:r>
    </w:p>
    <w:p w14:paraId="54A70398" w14:textId="77777777" w:rsidR="00DF7CC8" w:rsidRPr="00DA33C1" w:rsidRDefault="001F18FD">
      <w:pPr>
        <w:spacing w:line="360" w:lineRule="auto"/>
        <w:jc w:val="both"/>
        <w:rPr>
          <w:rFonts w:eastAsia="Times New Roman"/>
        </w:rPr>
      </w:pPr>
      <w:r w:rsidRPr="00DA33C1">
        <w:rPr>
          <w:rFonts w:eastAsia="Times New Roman"/>
          <w:b/>
        </w:rPr>
        <w:t>National Health Service (NHS) Funding and Reforms</w:t>
      </w:r>
    </w:p>
    <w:p w14:paraId="2641B25D" w14:textId="77777777" w:rsidR="00DF7CC8" w:rsidRPr="00DA33C1" w:rsidRDefault="001F18FD">
      <w:pPr>
        <w:spacing w:line="360" w:lineRule="auto"/>
        <w:jc w:val="both"/>
        <w:rPr>
          <w:rFonts w:eastAsia="Times New Roman"/>
        </w:rPr>
      </w:pPr>
      <w:r w:rsidRPr="00DA33C1">
        <w:rPr>
          <w:rFonts w:eastAsia="Times New Roman"/>
        </w:rPr>
        <w:t xml:space="preserve">The United Kingdom has always emphasised the principle of taking good care of its citizens’ health through the National Health Service (NHS). The NHS is a publicly funded nationalised healthcare system (Tennison </w:t>
      </w:r>
      <w:r w:rsidRPr="00DA33C1">
        <w:rPr>
          <w:rFonts w:eastAsia="Times New Roman"/>
          <w:i/>
        </w:rPr>
        <w:t xml:space="preserve">et al., </w:t>
      </w:r>
      <w:r w:rsidRPr="00DA33C1">
        <w:rPr>
          <w:rFonts w:eastAsia="Times New Roman"/>
        </w:rPr>
        <w:t>2021). Every resident has access to medical services and treatments without regard to financial status. One of the effective policies implementing this objective is long-term funding increases for the NHS. The government has allocated considerable funds to improving the capability and effectiveness of health services, so that citizens can avail timely medical care. Besides funding, the UK government has enacted many reforms to make the NHS more effective. The reforms emphasise simplification of administrative procedures, reduction in waiting times and strengthened medical integration.</w:t>
      </w:r>
    </w:p>
    <w:p w14:paraId="416472F3" w14:textId="77777777" w:rsidR="00DF7CC8" w:rsidRPr="00DA33C1" w:rsidRDefault="001F18FD">
      <w:pPr>
        <w:spacing w:line="360" w:lineRule="auto"/>
        <w:jc w:val="both"/>
        <w:rPr>
          <w:rFonts w:eastAsia="Times New Roman"/>
          <w:b/>
        </w:rPr>
      </w:pPr>
      <w:r w:rsidRPr="00DA33C1">
        <w:rPr>
          <w:rFonts w:eastAsia="Times New Roman"/>
          <w:b/>
        </w:rPr>
        <w:t>Pupil Premium and Education Equality</w:t>
      </w:r>
    </w:p>
    <w:p w14:paraId="459AB3F6" w14:textId="6E513580" w:rsidR="00DF7CC8" w:rsidRPr="00DA33C1" w:rsidRDefault="001F18FD">
      <w:pPr>
        <w:spacing w:line="360" w:lineRule="auto"/>
        <w:jc w:val="both"/>
        <w:rPr>
          <w:rFonts w:eastAsia="Times New Roman"/>
        </w:rPr>
      </w:pPr>
      <w:r w:rsidRPr="00DA33C1">
        <w:rPr>
          <w:rFonts w:eastAsia="Times New Roman"/>
        </w:rPr>
        <w:t>The UK government has introduced the Pupil Premium as a targeted policy to close educational inequalities and raise education standards (</w:t>
      </w:r>
      <w:proofErr w:type="spellStart"/>
      <w:r w:rsidRPr="00DA33C1">
        <w:rPr>
          <w:rFonts w:eastAsia="Times New Roman"/>
        </w:rPr>
        <w:t>Gorard</w:t>
      </w:r>
      <w:proofErr w:type="spellEnd"/>
      <w:r w:rsidRPr="00DA33C1">
        <w:rPr>
          <w:rFonts w:eastAsia="Times New Roman"/>
        </w:rPr>
        <w:t xml:space="preserve"> </w:t>
      </w:r>
      <w:r w:rsidRPr="00DA33C1">
        <w:rPr>
          <w:rFonts w:eastAsia="Times New Roman"/>
          <w:i/>
        </w:rPr>
        <w:t xml:space="preserve">et al., </w:t>
      </w:r>
      <w:r w:rsidRPr="00DA33C1">
        <w:rPr>
          <w:rFonts w:eastAsia="Times New Roman"/>
        </w:rPr>
        <w:t xml:space="preserve">2022). </w:t>
      </w:r>
      <w:r w:rsidR="00013BAB" w:rsidRPr="00DA33C1">
        <w:rPr>
          <w:rFonts w:eastAsia="Times New Roman"/>
        </w:rPr>
        <w:t xml:space="preserve">The pupil premium is extra </w:t>
      </w:r>
      <w:r w:rsidR="008E3DD1" w:rsidRPr="00DA33C1">
        <w:rPr>
          <w:rFonts w:eastAsia="Times New Roman"/>
        </w:rPr>
        <w:t>fund</w:t>
      </w:r>
      <w:r w:rsidR="00013BAB" w:rsidRPr="00DA33C1">
        <w:rPr>
          <w:rFonts w:eastAsia="Times New Roman"/>
        </w:rPr>
        <w:t xml:space="preserve"> for schools to </w:t>
      </w:r>
      <w:r w:rsidR="008E3DD1" w:rsidRPr="00DA33C1">
        <w:rPr>
          <w:rFonts w:eastAsia="Times New Roman"/>
        </w:rPr>
        <w:t>support</w:t>
      </w:r>
      <w:r w:rsidR="00013BAB" w:rsidRPr="00DA33C1">
        <w:rPr>
          <w:rFonts w:eastAsia="Times New Roman"/>
        </w:rPr>
        <w:t xml:space="preserve"> disadvantaged </w:t>
      </w:r>
      <w:r w:rsidR="008E3DD1" w:rsidRPr="00DA33C1">
        <w:rPr>
          <w:rFonts w:eastAsia="Times New Roman"/>
        </w:rPr>
        <w:t>students</w:t>
      </w:r>
      <w:r w:rsidR="00013BAB" w:rsidRPr="00DA33C1">
        <w:rPr>
          <w:rFonts w:eastAsia="Times New Roman"/>
        </w:rPr>
        <w:t xml:space="preserve"> of all abilities achieve their full potential. The amount schools receive is decided by </w:t>
      </w:r>
      <w:r w:rsidR="008E3DD1" w:rsidRPr="00DA33C1">
        <w:rPr>
          <w:rFonts w:eastAsia="Times New Roman"/>
        </w:rPr>
        <w:t>the quantity of</w:t>
      </w:r>
      <w:r w:rsidR="00013BAB" w:rsidRPr="00DA33C1">
        <w:rPr>
          <w:rFonts w:eastAsia="Times New Roman"/>
        </w:rPr>
        <w:t xml:space="preserve"> disadvantaged </w:t>
      </w:r>
      <w:r w:rsidR="008E3DD1" w:rsidRPr="00DA33C1">
        <w:rPr>
          <w:rFonts w:eastAsia="Times New Roman"/>
        </w:rPr>
        <w:t>students</w:t>
      </w:r>
      <w:r w:rsidR="00013BAB" w:rsidRPr="00DA33C1">
        <w:rPr>
          <w:rFonts w:eastAsia="Times New Roman"/>
        </w:rPr>
        <w:t xml:space="preserve"> they have. Schools must </w:t>
      </w:r>
      <w:r w:rsidR="008E3DD1" w:rsidRPr="00DA33C1">
        <w:rPr>
          <w:rFonts w:eastAsia="Times New Roman"/>
        </w:rPr>
        <w:t>spend the extra</w:t>
      </w:r>
      <w:r w:rsidR="00013BAB" w:rsidRPr="00DA33C1">
        <w:rPr>
          <w:rFonts w:eastAsia="Times New Roman"/>
        </w:rPr>
        <w:t xml:space="preserve"> </w:t>
      </w:r>
      <w:r w:rsidR="008E3DD1" w:rsidRPr="00DA33C1">
        <w:rPr>
          <w:rFonts w:eastAsia="Times New Roman"/>
        </w:rPr>
        <w:t>funds</w:t>
      </w:r>
      <w:r w:rsidR="00013BAB" w:rsidRPr="00DA33C1">
        <w:rPr>
          <w:rFonts w:eastAsia="Times New Roman"/>
        </w:rPr>
        <w:t xml:space="preserve"> to support high-quality teaching, provide </w:t>
      </w:r>
      <w:r w:rsidR="008E3DD1" w:rsidRPr="00DA33C1">
        <w:rPr>
          <w:rFonts w:eastAsia="Times New Roman"/>
        </w:rPr>
        <w:t>great</w:t>
      </w:r>
      <w:r w:rsidR="00013BAB" w:rsidRPr="00DA33C1">
        <w:rPr>
          <w:rFonts w:eastAsia="Times New Roman"/>
        </w:rPr>
        <w:t xml:space="preserve"> academic support, and </w:t>
      </w:r>
      <w:r w:rsidR="008E3DD1" w:rsidRPr="00DA33C1">
        <w:rPr>
          <w:rFonts w:eastAsia="Times New Roman"/>
        </w:rPr>
        <w:t>handle</w:t>
      </w:r>
      <w:r w:rsidR="00013BAB" w:rsidRPr="00DA33C1">
        <w:rPr>
          <w:rFonts w:eastAsia="Times New Roman"/>
        </w:rPr>
        <w:t xml:space="preserve"> academic success, such as </w:t>
      </w:r>
      <w:r w:rsidR="008E3DD1" w:rsidRPr="00DA33C1">
        <w:rPr>
          <w:rFonts w:eastAsia="Times New Roman"/>
        </w:rPr>
        <w:t xml:space="preserve">behaviour, </w:t>
      </w:r>
      <w:r w:rsidR="00013BAB" w:rsidRPr="00DA33C1">
        <w:rPr>
          <w:rFonts w:eastAsia="Times New Roman"/>
        </w:rPr>
        <w:t>difficulties with attendance, and social and emotional wellbeing.</w:t>
      </w:r>
    </w:p>
    <w:p w14:paraId="5AF6BC7B" w14:textId="77777777" w:rsidR="00DF7CC8" w:rsidRPr="00DA33C1" w:rsidRDefault="001F18FD">
      <w:pPr>
        <w:spacing w:line="360" w:lineRule="auto"/>
        <w:jc w:val="both"/>
        <w:rPr>
          <w:rFonts w:eastAsia="Times New Roman"/>
        </w:rPr>
      </w:pPr>
      <w:r w:rsidRPr="00DA33C1">
        <w:rPr>
          <w:rFonts w:eastAsia="Times New Roman"/>
          <w:b/>
        </w:rPr>
        <w:t>Water Quality Regulations</w:t>
      </w:r>
    </w:p>
    <w:p w14:paraId="46A9ABE6" w14:textId="77777777" w:rsidR="00DF7CC8" w:rsidRPr="00DA33C1" w:rsidRDefault="001F18FD">
      <w:pPr>
        <w:spacing w:line="360" w:lineRule="auto"/>
        <w:jc w:val="both"/>
        <w:rPr>
          <w:rFonts w:eastAsia="Times New Roman"/>
        </w:rPr>
      </w:pPr>
      <w:r w:rsidRPr="00DA33C1">
        <w:rPr>
          <w:rFonts w:eastAsia="Times New Roman"/>
        </w:rPr>
        <w:t xml:space="preserve">The British government has instituted strict laws concerning clean water and sanitary facilities. The Environment Agency is responsible for monitoring and enforcing these regulations. The government has taken measures to strictly observe and control industrial discharges, agricultural </w:t>
      </w:r>
      <w:proofErr w:type="gramStart"/>
      <w:r w:rsidRPr="00DA33C1">
        <w:rPr>
          <w:rFonts w:eastAsia="Times New Roman"/>
        </w:rPr>
        <w:t>runoff</w:t>
      </w:r>
      <w:proofErr w:type="gramEnd"/>
      <w:r w:rsidRPr="00DA33C1">
        <w:rPr>
          <w:rFonts w:eastAsia="Times New Roman"/>
        </w:rPr>
        <w:t xml:space="preserve"> or any other possible sources of water pollution. The UK plans to implement this ideal practically by using water quality standards to ensure that its citizens have clean drinking water. For example, the Water Services Regulation Authority (Ofwat), which lays down standards of performance and provides efficiency incentives to water companies (</w:t>
      </w:r>
      <w:proofErr w:type="spellStart"/>
      <w:r w:rsidRPr="00DA33C1">
        <w:rPr>
          <w:rFonts w:eastAsia="Times New Roman"/>
        </w:rPr>
        <w:t>Estruch</w:t>
      </w:r>
      <w:proofErr w:type="spellEnd"/>
      <w:r w:rsidRPr="00DA33C1">
        <w:rPr>
          <w:rFonts w:eastAsia="Times New Roman"/>
        </w:rPr>
        <w:t xml:space="preserve">-Juan </w:t>
      </w:r>
      <w:r w:rsidRPr="00DA33C1">
        <w:rPr>
          <w:rFonts w:eastAsia="Times New Roman"/>
          <w:i/>
        </w:rPr>
        <w:t xml:space="preserve">et al., </w:t>
      </w:r>
      <w:r w:rsidRPr="00DA33C1">
        <w:rPr>
          <w:rFonts w:eastAsia="Times New Roman"/>
        </w:rPr>
        <w:t>2020). The government is tackling water shortages and pollution through the Water Industry National Environment Programme (WINEP). The UK government wants to secure access to clean water and sanitation by regulating water providers and promoting sustainable practices.</w:t>
      </w:r>
    </w:p>
    <w:p w14:paraId="76348200" w14:textId="77777777" w:rsidR="00DF7CC8" w:rsidRPr="00DA33C1" w:rsidRDefault="001F18FD">
      <w:pPr>
        <w:pStyle w:val="Heading1"/>
        <w:rPr>
          <w:rFonts w:ascii="Arial" w:hAnsi="Arial" w:cs="Arial"/>
          <w:color w:val="auto"/>
          <w:sz w:val="22"/>
          <w:szCs w:val="22"/>
        </w:rPr>
      </w:pPr>
      <w:bookmarkStart w:id="4" w:name="_heading=h.2et92p0" w:colFirst="0" w:colLast="0"/>
      <w:bookmarkEnd w:id="4"/>
      <w:r w:rsidRPr="00DA33C1">
        <w:rPr>
          <w:rFonts w:ascii="Arial" w:hAnsi="Arial" w:cs="Arial"/>
          <w:color w:val="auto"/>
          <w:sz w:val="22"/>
          <w:szCs w:val="22"/>
        </w:rPr>
        <w:t xml:space="preserve">Policies adopted by Manchester city for meeting each of these global </w:t>
      </w:r>
      <w:proofErr w:type="gramStart"/>
      <w:r w:rsidRPr="00DA33C1">
        <w:rPr>
          <w:rFonts w:ascii="Arial" w:hAnsi="Arial" w:cs="Arial"/>
          <w:color w:val="auto"/>
          <w:sz w:val="22"/>
          <w:szCs w:val="22"/>
        </w:rPr>
        <w:t>goals</w:t>
      </w:r>
      <w:proofErr w:type="gramEnd"/>
      <w:r w:rsidRPr="00DA33C1">
        <w:rPr>
          <w:rFonts w:ascii="Arial" w:hAnsi="Arial" w:cs="Arial"/>
          <w:color w:val="auto"/>
          <w:sz w:val="22"/>
          <w:szCs w:val="22"/>
        </w:rPr>
        <w:t xml:space="preserve"> </w:t>
      </w:r>
    </w:p>
    <w:p w14:paraId="576C25F8" w14:textId="77777777" w:rsidR="00DF7CC8" w:rsidRPr="00DA33C1" w:rsidRDefault="001F18FD">
      <w:pPr>
        <w:spacing w:line="360" w:lineRule="auto"/>
        <w:jc w:val="both"/>
        <w:rPr>
          <w:rFonts w:eastAsia="Times New Roman"/>
          <w:b/>
        </w:rPr>
      </w:pPr>
      <w:r w:rsidRPr="00DA33C1">
        <w:rPr>
          <w:rFonts w:eastAsia="Times New Roman"/>
          <w:b/>
        </w:rPr>
        <w:lastRenderedPageBreak/>
        <w:t>Goal 3: Good Health and Well-being</w:t>
      </w:r>
    </w:p>
    <w:p w14:paraId="6AF9918E" w14:textId="77777777" w:rsidR="00DF7CC8" w:rsidRPr="00DA33C1" w:rsidRDefault="001F18FD">
      <w:pPr>
        <w:spacing w:line="360" w:lineRule="auto"/>
        <w:jc w:val="both"/>
        <w:rPr>
          <w:rFonts w:eastAsia="Times New Roman"/>
          <w:b/>
        </w:rPr>
      </w:pPr>
      <w:r w:rsidRPr="00DA33C1">
        <w:rPr>
          <w:rFonts w:eastAsia="Times New Roman"/>
          <w:b/>
        </w:rPr>
        <w:t>Policy 1: Healthy City Program</w:t>
      </w:r>
    </w:p>
    <w:p w14:paraId="0351D519" w14:textId="77777777" w:rsidR="00DF7CC8" w:rsidRPr="00DA33C1" w:rsidRDefault="001F18FD">
      <w:pPr>
        <w:spacing w:line="360" w:lineRule="auto"/>
        <w:jc w:val="both"/>
        <w:rPr>
          <w:rFonts w:eastAsia="Times New Roman"/>
        </w:rPr>
      </w:pPr>
      <w:proofErr w:type="gramStart"/>
      <w:r w:rsidRPr="00DA33C1">
        <w:rPr>
          <w:rFonts w:eastAsia="Times New Roman"/>
        </w:rPr>
        <w:t>In order to</w:t>
      </w:r>
      <w:proofErr w:type="gramEnd"/>
      <w:r w:rsidRPr="00DA33C1">
        <w:rPr>
          <w:rFonts w:eastAsia="Times New Roman"/>
        </w:rPr>
        <w:t xml:space="preserve"> achieve “Goal 3: Good Health and Well-being”, Manchester has gradually adopted a “Healthy City” Program. This can be seen as an effective policy designed to improve the lives of many different residents in Manchester, both physically and mentally.</w:t>
      </w:r>
    </w:p>
    <w:p w14:paraId="7568D1C2" w14:textId="77777777" w:rsidR="00DF7CC8" w:rsidRPr="00DA33C1" w:rsidRDefault="001F18FD">
      <w:pPr>
        <w:spacing w:line="360" w:lineRule="auto"/>
        <w:jc w:val="both"/>
        <w:rPr>
          <w:rFonts w:eastAsia="Times New Roman"/>
          <w:b/>
        </w:rPr>
      </w:pPr>
      <w:r w:rsidRPr="00DA33C1">
        <w:rPr>
          <w:rFonts w:eastAsia="Times New Roman"/>
          <w:b/>
        </w:rPr>
        <w:t>Key Components of the Healthy City Program:</w:t>
      </w:r>
    </w:p>
    <w:p w14:paraId="5143E9BA" w14:textId="77777777" w:rsidR="00DF7CC8" w:rsidRPr="00DA33C1" w:rsidRDefault="001F18FD">
      <w:pPr>
        <w:numPr>
          <w:ilvl w:val="0"/>
          <w:numId w:val="7"/>
        </w:numPr>
        <w:pBdr>
          <w:top w:val="nil"/>
          <w:left w:val="nil"/>
          <w:bottom w:val="nil"/>
          <w:right w:val="nil"/>
          <w:between w:val="nil"/>
        </w:pBdr>
        <w:spacing w:line="360" w:lineRule="auto"/>
        <w:jc w:val="both"/>
        <w:rPr>
          <w:rFonts w:eastAsia="Times New Roman"/>
        </w:rPr>
      </w:pPr>
      <w:r w:rsidRPr="00DA33C1">
        <w:rPr>
          <w:rFonts w:eastAsia="Times New Roman"/>
          <w:b/>
          <w:i/>
        </w:rPr>
        <w:t>Community Health Centres:</w:t>
      </w:r>
      <w:r w:rsidRPr="00DA33C1">
        <w:rPr>
          <w:rFonts w:eastAsia="Times New Roman"/>
        </w:rPr>
        <w:t xml:space="preserve"> The program emphasises making community health services more accessible to assure that all residents conveniently have access to primary medical care (Lee and Nakamura, 2021). These centres have the responsibility of providing preventive care, physical </w:t>
      </w:r>
      <w:proofErr w:type="gramStart"/>
      <w:r w:rsidRPr="00DA33C1">
        <w:rPr>
          <w:rFonts w:eastAsia="Times New Roman"/>
        </w:rPr>
        <w:t>examinations</w:t>
      </w:r>
      <w:proofErr w:type="gramEnd"/>
      <w:r w:rsidRPr="00DA33C1">
        <w:rPr>
          <w:rFonts w:eastAsia="Times New Roman"/>
        </w:rPr>
        <w:t xml:space="preserve"> and vaccination programs. Manchester seeks to make healthcare services available, so that its many different peoples can actively maintain their health.</w:t>
      </w:r>
    </w:p>
    <w:p w14:paraId="356A64DB" w14:textId="77777777" w:rsidR="00DF7CC8" w:rsidRPr="00DA33C1" w:rsidRDefault="001F18FD">
      <w:pPr>
        <w:numPr>
          <w:ilvl w:val="0"/>
          <w:numId w:val="7"/>
        </w:numPr>
        <w:pBdr>
          <w:top w:val="nil"/>
          <w:left w:val="nil"/>
          <w:bottom w:val="nil"/>
          <w:right w:val="nil"/>
          <w:between w:val="nil"/>
        </w:pBdr>
        <w:spacing w:line="360" w:lineRule="auto"/>
        <w:jc w:val="both"/>
        <w:rPr>
          <w:rFonts w:eastAsia="Times New Roman"/>
        </w:rPr>
      </w:pPr>
      <w:r w:rsidRPr="00DA33C1">
        <w:rPr>
          <w:rFonts w:eastAsia="Times New Roman"/>
          <w:b/>
          <w:i/>
        </w:rPr>
        <w:t>Mental Health Awareness Campaigns:</w:t>
      </w:r>
      <w:r w:rsidRPr="00DA33C1">
        <w:rPr>
          <w:rFonts w:eastAsia="Times New Roman"/>
        </w:rPr>
        <w:t xml:space="preserve"> Aware of the importance of mental health, Manchester has launched specific programs to remove stigma. These awareness campaigns also work toward the goal of giving mental health sufferers something positive. The goal is to build an environment that nurtures mental health </w:t>
      </w:r>
      <w:proofErr w:type="gramStart"/>
      <w:r w:rsidRPr="00DA33C1">
        <w:rPr>
          <w:rFonts w:eastAsia="Times New Roman"/>
        </w:rPr>
        <w:t>awareness, and</w:t>
      </w:r>
      <w:proofErr w:type="gramEnd"/>
      <w:r w:rsidRPr="00DA33C1">
        <w:rPr>
          <w:rFonts w:eastAsia="Times New Roman"/>
        </w:rPr>
        <w:t xml:space="preserve"> treats help-seeking for the mentally sick as normal.</w:t>
      </w:r>
    </w:p>
    <w:p w14:paraId="4DABE8B2" w14:textId="77777777" w:rsidR="00DF7CC8" w:rsidRPr="00DA33C1" w:rsidRDefault="001F18FD">
      <w:pPr>
        <w:numPr>
          <w:ilvl w:val="0"/>
          <w:numId w:val="7"/>
        </w:numPr>
        <w:pBdr>
          <w:top w:val="nil"/>
          <w:left w:val="nil"/>
          <w:bottom w:val="nil"/>
          <w:right w:val="nil"/>
          <w:between w:val="nil"/>
        </w:pBdr>
        <w:spacing w:line="360" w:lineRule="auto"/>
        <w:jc w:val="both"/>
        <w:rPr>
          <w:rFonts w:eastAsia="Times New Roman"/>
        </w:rPr>
      </w:pPr>
      <w:r w:rsidRPr="00DA33C1">
        <w:rPr>
          <w:rFonts w:eastAsia="Times New Roman"/>
          <w:b/>
          <w:i/>
        </w:rPr>
        <w:t>Active Lifestyle Promotion:</w:t>
      </w:r>
      <w:r w:rsidRPr="00DA33C1">
        <w:rPr>
          <w:rFonts w:eastAsia="Times New Roman"/>
        </w:rPr>
        <w:t xml:space="preserve"> A key element in the fight against sedentary lifestyles is to develop and preserve public space and recreational facilities (Walsh and Foster, 2021). Ample parks and green space are also provided to promote exercise, providing places for residents’ community activities. The city plans regular fitness classes and sports tournaments as well as daily walking groups to encourage citizens to adopt an active lifestyle.</w:t>
      </w:r>
    </w:p>
    <w:p w14:paraId="570AC4E9" w14:textId="77777777" w:rsidR="00DF7CC8" w:rsidRPr="00DA33C1" w:rsidRDefault="001F18FD">
      <w:pPr>
        <w:numPr>
          <w:ilvl w:val="0"/>
          <w:numId w:val="7"/>
        </w:numPr>
        <w:pBdr>
          <w:top w:val="nil"/>
          <w:left w:val="nil"/>
          <w:bottom w:val="nil"/>
          <w:right w:val="nil"/>
          <w:between w:val="nil"/>
        </w:pBdr>
        <w:spacing w:line="360" w:lineRule="auto"/>
        <w:jc w:val="both"/>
        <w:rPr>
          <w:rFonts w:eastAsia="Times New Roman"/>
        </w:rPr>
      </w:pPr>
      <w:r w:rsidRPr="00DA33C1">
        <w:rPr>
          <w:rFonts w:eastAsia="Times New Roman"/>
          <w:b/>
          <w:i/>
        </w:rPr>
        <w:t>Public Health Education:</w:t>
      </w:r>
      <w:r w:rsidRPr="00DA33C1">
        <w:rPr>
          <w:rFonts w:eastAsia="Times New Roman"/>
        </w:rPr>
        <w:t xml:space="preserve"> The Manchester city works closely with local educational institutions and community organisations to incorporate health education into educational programs. Other topics such as nutrition and hygiene are added to teach children the habits necessary for health. Through interaction with educational institutions and communities, the city hopes to spread health knowledge to help people live healthy lives.</w:t>
      </w:r>
    </w:p>
    <w:p w14:paraId="53310D17" w14:textId="77777777" w:rsidR="00DF7CC8" w:rsidRPr="00DA33C1" w:rsidRDefault="001F18FD">
      <w:pPr>
        <w:spacing w:line="360" w:lineRule="auto"/>
        <w:jc w:val="both"/>
        <w:rPr>
          <w:rFonts w:eastAsia="Times New Roman"/>
          <w:b/>
        </w:rPr>
      </w:pPr>
      <w:r w:rsidRPr="00DA33C1">
        <w:rPr>
          <w:rFonts w:eastAsia="Times New Roman"/>
          <w:b/>
        </w:rPr>
        <w:t>Goal 4: Quality Education</w:t>
      </w:r>
    </w:p>
    <w:p w14:paraId="1BCFFB28" w14:textId="77777777" w:rsidR="00DF7CC8" w:rsidRPr="00DA33C1" w:rsidRDefault="001F18FD">
      <w:pPr>
        <w:spacing w:line="360" w:lineRule="auto"/>
        <w:jc w:val="both"/>
        <w:rPr>
          <w:rFonts w:eastAsia="Times New Roman"/>
        </w:rPr>
      </w:pPr>
      <w:r w:rsidRPr="00DA33C1">
        <w:rPr>
          <w:rFonts w:eastAsia="Times New Roman"/>
        </w:rPr>
        <w:t xml:space="preserve">Manchester acknowledges the importance of quality education in promoting sustainable development. </w:t>
      </w:r>
    </w:p>
    <w:p w14:paraId="14E2F22B" w14:textId="77777777" w:rsidR="00DF7CC8" w:rsidRPr="00DA33C1" w:rsidRDefault="001F18FD">
      <w:pPr>
        <w:spacing w:line="360" w:lineRule="auto"/>
        <w:jc w:val="both"/>
        <w:rPr>
          <w:rFonts w:eastAsia="Times New Roman"/>
          <w:b/>
        </w:rPr>
      </w:pPr>
      <w:r w:rsidRPr="00DA33C1">
        <w:rPr>
          <w:rFonts w:eastAsia="Times New Roman"/>
          <w:b/>
        </w:rPr>
        <w:t>Policy 2: Inclusive Education for All</w:t>
      </w:r>
    </w:p>
    <w:p w14:paraId="61711DC8" w14:textId="77777777" w:rsidR="00DF7CC8" w:rsidRPr="00DA33C1" w:rsidRDefault="001F18FD">
      <w:pPr>
        <w:numPr>
          <w:ilvl w:val="0"/>
          <w:numId w:val="3"/>
        </w:numPr>
        <w:spacing w:line="360" w:lineRule="auto"/>
        <w:jc w:val="both"/>
        <w:rPr>
          <w:rFonts w:eastAsia="Times New Roman"/>
        </w:rPr>
      </w:pPr>
      <w:r w:rsidRPr="00DA33C1">
        <w:rPr>
          <w:rFonts w:eastAsia="Times New Roman"/>
          <w:b/>
          <w:i/>
        </w:rPr>
        <w:t>Equal Access to Education:</w:t>
      </w:r>
      <w:r w:rsidRPr="00DA33C1">
        <w:rPr>
          <w:rFonts w:eastAsia="Times New Roman"/>
        </w:rPr>
        <w:t xml:space="preserve"> Manchester has taken steps to make education accessible for all. They give financial support for families with lower incomes, </w:t>
      </w:r>
      <w:proofErr w:type="gramStart"/>
      <w:r w:rsidRPr="00DA33C1">
        <w:rPr>
          <w:rFonts w:eastAsia="Times New Roman"/>
        </w:rPr>
        <w:t>grants</w:t>
      </w:r>
      <w:proofErr w:type="gramEnd"/>
      <w:r w:rsidRPr="00DA33C1">
        <w:rPr>
          <w:rFonts w:eastAsia="Times New Roman"/>
        </w:rPr>
        <w:t xml:space="preserve"> and scholarships to help mitigate these obstacles (Zhu </w:t>
      </w:r>
      <w:r w:rsidRPr="00DA33C1">
        <w:rPr>
          <w:rFonts w:eastAsia="Times New Roman"/>
          <w:i/>
        </w:rPr>
        <w:t xml:space="preserve">et al., </w:t>
      </w:r>
      <w:r w:rsidRPr="00DA33C1">
        <w:rPr>
          <w:rFonts w:eastAsia="Times New Roman"/>
        </w:rPr>
        <w:t>2022).</w:t>
      </w:r>
    </w:p>
    <w:p w14:paraId="4B906A68" w14:textId="77777777" w:rsidR="00DF7CC8" w:rsidRPr="00DA33C1" w:rsidRDefault="001F18FD">
      <w:pPr>
        <w:numPr>
          <w:ilvl w:val="0"/>
          <w:numId w:val="3"/>
        </w:numPr>
        <w:spacing w:line="360" w:lineRule="auto"/>
        <w:jc w:val="both"/>
        <w:rPr>
          <w:rFonts w:eastAsia="Times New Roman"/>
        </w:rPr>
      </w:pPr>
      <w:r w:rsidRPr="00DA33C1">
        <w:rPr>
          <w:rFonts w:eastAsia="Times New Roman"/>
          <w:b/>
          <w:i/>
        </w:rPr>
        <w:lastRenderedPageBreak/>
        <w:t>Inclusive Curriculum:</w:t>
      </w:r>
      <w:r w:rsidRPr="00DA33C1">
        <w:rPr>
          <w:rFonts w:eastAsia="Times New Roman"/>
        </w:rPr>
        <w:t xml:space="preserve"> It encourages an open-minded curriculum that respects cultural diversity and cultivates academic friendship. The idea behind this initiative is to provide a learning environment that prepares students for their future and stimulates tolerance, respect.</w:t>
      </w:r>
    </w:p>
    <w:p w14:paraId="7E4EEF12" w14:textId="77777777" w:rsidR="00DF7CC8" w:rsidRPr="00DA33C1" w:rsidRDefault="001F18FD">
      <w:pPr>
        <w:numPr>
          <w:ilvl w:val="0"/>
          <w:numId w:val="3"/>
        </w:numPr>
        <w:spacing w:line="360" w:lineRule="auto"/>
        <w:jc w:val="both"/>
        <w:rPr>
          <w:rFonts w:eastAsia="Times New Roman"/>
        </w:rPr>
      </w:pPr>
      <w:r w:rsidRPr="00DA33C1">
        <w:rPr>
          <w:rFonts w:eastAsia="Times New Roman"/>
          <w:b/>
          <w:i/>
        </w:rPr>
        <w:t>Technology Integration:</w:t>
      </w:r>
      <w:r w:rsidRPr="00DA33C1">
        <w:rPr>
          <w:rFonts w:eastAsia="Times New Roman"/>
        </w:rPr>
        <w:t xml:space="preserve"> Recognizing technology’s place in education, Manchester has built out a digital infrastructure and equipped students with electronic devices. It also closes the digital divide because all students have access to online resources and can take part in e-learning.</w:t>
      </w:r>
    </w:p>
    <w:p w14:paraId="353676D5" w14:textId="77777777" w:rsidR="00DF7CC8" w:rsidRPr="00DA33C1" w:rsidRDefault="001F18FD">
      <w:pPr>
        <w:numPr>
          <w:ilvl w:val="0"/>
          <w:numId w:val="3"/>
        </w:numPr>
        <w:spacing w:line="360" w:lineRule="auto"/>
        <w:jc w:val="both"/>
        <w:rPr>
          <w:rFonts w:eastAsia="Times New Roman"/>
        </w:rPr>
      </w:pPr>
      <w:r w:rsidRPr="00DA33C1">
        <w:rPr>
          <w:rFonts w:eastAsia="Times New Roman"/>
          <w:b/>
          <w:i/>
        </w:rPr>
        <w:t xml:space="preserve">Vocational Training and Apprenticeships: </w:t>
      </w:r>
      <w:proofErr w:type="gramStart"/>
      <w:r w:rsidRPr="00DA33C1">
        <w:rPr>
          <w:rFonts w:eastAsia="Times New Roman"/>
        </w:rPr>
        <w:t>In order to</w:t>
      </w:r>
      <w:proofErr w:type="gramEnd"/>
      <w:r w:rsidRPr="00DA33C1">
        <w:rPr>
          <w:rFonts w:eastAsia="Times New Roman"/>
        </w:rPr>
        <w:t xml:space="preserve"> meet the needs of different learners, the city provides avenues for vocational training and apprenticeships. Its objective is to provide learning opportunities, helping employability and economic development.</w:t>
      </w:r>
    </w:p>
    <w:p w14:paraId="0579956F" w14:textId="77777777" w:rsidR="00DF7CC8" w:rsidRPr="00DA33C1" w:rsidRDefault="001F18FD">
      <w:pPr>
        <w:spacing w:line="360" w:lineRule="auto"/>
        <w:jc w:val="both"/>
        <w:rPr>
          <w:rFonts w:eastAsia="Times New Roman"/>
        </w:rPr>
      </w:pPr>
      <w:r w:rsidRPr="00DA33C1">
        <w:rPr>
          <w:rFonts w:eastAsia="Times New Roman"/>
          <w:b/>
        </w:rPr>
        <w:t>Goal 6: Clean Water and Sanitation</w:t>
      </w:r>
    </w:p>
    <w:p w14:paraId="246684D0" w14:textId="77777777" w:rsidR="00DF7CC8" w:rsidRPr="00DA33C1" w:rsidRDefault="001F18FD">
      <w:pPr>
        <w:spacing w:line="360" w:lineRule="auto"/>
        <w:jc w:val="both"/>
        <w:rPr>
          <w:rFonts w:eastAsia="Times New Roman"/>
        </w:rPr>
      </w:pPr>
      <w:r w:rsidRPr="00DA33C1">
        <w:rPr>
          <w:rFonts w:eastAsia="Times New Roman"/>
        </w:rPr>
        <w:t>Clean water and basic sanitation are important for public health and environmental sustainability. Manchester contains policies for the appropriate use of water resources and supplying all residents with clean water and sewage.</w:t>
      </w:r>
    </w:p>
    <w:p w14:paraId="0C01EFF7" w14:textId="77777777" w:rsidR="00DF7CC8" w:rsidRPr="00DA33C1" w:rsidRDefault="001F18FD">
      <w:pPr>
        <w:spacing w:line="360" w:lineRule="auto"/>
        <w:jc w:val="both"/>
        <w:rPr>
          <w:rFonts w:eastAsia="Times New Roman"/>
          <w:b/>
        </w:rPr>
      </w:pPr>
      <w:r w:rsidRPr="00DA33C1">
        <w:rPr>
          <w:rFonts w:eastAsia="Times New Roman"/>
          <w:b/>
        </w:rPr>
        <w:t>Policy 3: Water Conservation and Sanitation Improvement</w:t>
      </w:r>
    </w:p>
    <w:p w14:paraId="415F8663" w14:textId="77777777" w:rsidR="00DF7CC8" w:rsidRPr="00DA33C1" w:rsidRDefault="001F18FD">
      <w:pPr>
        <w:numPr>
          <w:ilvl w:val="0"/>
          <w:numId w:val="1"/>
        </w:numPr>
        <w:spacing w:line="360" w:lineRule="auto"/>
        <w:jc w:val="both"/>
        <w:rPr>
          <w:rFonts w:eastAsia="Times New Roman"/>
        </w:rPr>
      </w:pPr>
      <w:r w:rsidRPr="00DA33C1">
        <w:rPr>
          <w:rFonts w:eastAsia="Times New Roman"/>
          <w:b/>
          <w:i/>
        </w:rPr>
        <w:t xml:space="preserve">Water Conservation Programs: </w:t>
      </w:r>
      <w:r w:rsidRPr="00DA33C1">
        <w:rPr>
          <w:rFonts w:eastAsia="Times New Roman"/>
        </w:rPr>
        <w:t>Manchester actively promotes water conservation. It raises public awareness and encourages companies and residents to use less water by providing incentives (</w:t>
      </w:r>
      <w:proofErr w:type="spellStart"/>
      <w:r w:rsidRPr="00DA33C1">
        <w:rPr>
          <w:rFonts w:eastAsia="Times New Roman"/>
        </w:rPr>
        <w:t>Bouramdane</w:t>
      </w:r>
      <w:proofErr w:type="spellEnd"/>
      <w:r w:rsidRPr="00DA33C1">
        <w:rPr>
          <w:rFonts w:eastAsia="Times New Roman"/>
        </w:rPr>
        <w:t>, 2023). Households and industries are encouraged to adopt water-efficient technologies and practices by the city.</w:t>
      </w:r>
    </w:p>
    <w:p w14:paraId="08B34B86" w14:textId="77777777" w:rsidR="00DF7CC8" w:rsidRPr="00DA33C1" w:rsidRDefault="001F18FD">
      <w:pPr>
        <w:numPr>
          <w:ilvl w:val="0"/>
          <w:numId w:val="1"/>
        </w:numPr>
        <w:spacing w:line="360" w:lineRule="auto"/>
        <w:jc w:val="both"/>
        <w:rPr>
          <w:rFonts w:eastAsia="Times New Roman"/>
        </w:rPr>
      </w:pPr>
      <w:r w:rsidRPr="00DA33C1">
        <w:rPr>
          <w:rFonts w:eastAsia="Times New Roman"/>
          <w:b/>
          <w:i/>
        </w:rPr>
        <w:t>Investment in Water Infrastructure:</w:t>
      </w:r>
      <w:r w:rsidRPr="00DA33C1">
        <w:rPr>
          <w:rFonts w:eastAsia="Times New Roman"/>
        </w:rPr>
        <w:t xml:space="preserve"> </w:t>
      </w:r>
      <w:proofErr w:type="gramStart"/>
      <w:r w:rsidRPr="00DA33C1">
        <w:rPr>
          <w:rFonts w:eastAsia="Times New Roman"/>
        </w:rPr>
        <w:t>In order to</w:t>
      </w:r>
      <w:proofErr w:type="gramEnd"/>
      <w:r w:rsidRPr="00DA33C1">
        <w:rPr>
          <w:rFonts w:eastAsia="Times New Roman"/>
        </w:rPr>
        <w:t xml:space="preserve"> guarantee a safe clean water supply, Manchester has spent on improving and maintaining the water works. This involves modernization of water treatment plants, installation of purification facilities and regular testing for quality.</w:t>
      </w:r>
    </w:p>
    <w:p w14:paraId="61651910" w14:textId="77777777" w:rsidR="00DF7CC8" w:rsidRPr="00DA33C1" w:rsidRDefault="001F18FD">
      <w:pPr>
        <w:numPr>
          <w:ilvl w:val="0"/>
          <w:numId w:val="1"/>
        </w:numPr>
        <w:spacing w:line="360" w:lineRule="auto"/>
        <w:jc w:val="both"/>
        <w:rPr>
          <w:rFonts w:eastAsia="Times New Roman"/>
        </w:rPr>
      </w:pPr>
      <w:r w:rsidRPr="00DA33C1">
        <w:rPr>
          <w:rFonts w:eastAsia="Times New Roman"/>
          <w:b/>
          <w:i/>
        </w:rPr>
        <w:t>Sanitation Facilities in Underserved Areas:</w:t>
      </w:r>
      <w:r w:rsidRPr="00DA33C1">
        <w:rPr>
          <w:rFonts w:eastAsia="Times New Roman"/>
        </w:rPr>
        <w:t xml:space="preserve"> Sanitation facilities are being upgraded in less serviced areas of the city. To this end, modern sewage systems and public toilets as well as waste disposal facilities are to be set up in order gradually to raise standards of hygiene while reducing environmental pollution.</w:t>
      </w:r>
    </w:p>
    <w:p w14:paraId="7E7F5C4A" w14:textId="77777777" w:rsidR="00DF7CC8" w:rsidRPr="00DA33C1" w:rsidRDefault="001F18FD">
      <w:pPr>
        <w:numPr>
          <w:ilvl w:val="0"/>
          <w:numId w:val="1"/>
        </w:numPr>
        <w:spacing w:line="360" w:lineRule="auto"/>
        <w:jc w:val="both"/>
        <w:rPr>
          <w:rFonts w:eastAsia="Times New Roman"/>
        </w:rPr>
      </w:pPr>
      <w:r w:rsidRPr="00DA33C1">
        <w:rPr>
          <w:rFonts w:eastAsia="Times New Roman"/>
          <w:b/>
          <w:i/>
        </w:rPr>
        <w:t>Wastewater Treatment and Recycling:</w:t>
      </w:r>
      <w:r w:rsidRPr="00DA33C1">
        <w:rPr>
          <w:rFonts w:eastAsia="Times New Roman"/>
        </w:rPr>
        <w:t xml:space="preserve"> Charged with treating wastewater responsibly and using it for certain applications, Manchester stresses the treatment and recycling of wastewater. In terms of wastewater, the city has adopted advanced treatment technologies to minimise impacts on the environment.</w:t>
      </w:r>
    </w:p>
    <w:p w14:paraId="77048F25" w14:textId="77777777" w:rsidR="00DF7CC8" w:rsidRPr="00DA33C1" w:rsidRDefault="001F18FD">
      <w:pPr>
        <w:spacing w:line="360" w:lineRule="auto"/>
        <w:jc w:val="both"/>
        <w:rPr>
          <w:rFonts w:eastAsia="Times New Roman"/>
          <w:b/>
        </w:rPr>
      </w:pPr>
      <w:r w:rsidRPr="00DA33C1">
        <w:rPr>
          <w:rFonts w:eastAsia="Times New Roman"/>
          <w:b/>
        </w:rPr>
        <w:t>Statistical Data: Manchester, UK</w:t>
      </w:r>
    </w:p>
    <w:p w14:paraId="04F47FD9" w14:textId="77777777" w:rsidR="00DF7CC8" w:rsidRPr="00DA33C1" w:rsidRDefault="001F18FD">
      <w:pPr>
        <w:spacing w:line="360" w:lineRule="auto"/>
        <w:jc w:val="both"/>
        <w:rPr>
          <w:rFonts w:eastAsia="Times New Roman"/>
        </w:rPr>
      </w:pPr>
      <w:r w:rsidRPr="00DA33C1">
        <w:rPr>
          <w:rFonts w:eastAsia="Times New Roman"/>
          <w:b/>
          <w:i/>
        </w:rPr>
        <w:t>Population:</w:t>
      </w:r>
      <w:r w:rsidRPr="00DA33C1">
        <w:rPr>
          <w:rFonts w:eastAsia="Times New Roman"/>
        </w:rPr>
        <w:t xml:space="preserve"> In 2021, there were about 2.87 million people in Greater Manchester. Of those, about 1.41 million were males and nearly 1.45 million were females </w:t>
      </w:r>
      <w:r w:rsidRPr="00DA33C1">
        <w:rPr>
          <w:rFonts w:eastAsia="Times New Roman"/>
          <w:highlight w:val="white"/>
        </w:rPr>
        <w:t>(manchester.gov.uk, 2023)</w:t>
      </w:r>
      <w:r w:rsidRPr="00DA33C1">
        <w:rPr>
          <w:rFonts w:eastAsia="Times New Roman"/>
        </w:rPr>
        <w:t xml:space="preserve">. In 2019, the most common age for men was 30 and for women was 37 </w:t>
      </w:r>
      <w:r w:rsidRPr="00DA33C1">
        <w:rPr>
          <w:rFonts w:eastAsia="Times New Roman"/>
          <w:highlight w:val="white"/>
        </w:rPr>
        <w:lastRenderedPageBreak/>
        <w:t>(manchester.gov.uk, 2023)</w:t>
      </w:r>
      <w:r w:rsidRPr="00DA33C1">
        <w:rPr>
          <w:rFonts w:eastAsia="Times New Roman"/>
        </w:rPr>
        <w:t>. There were 20,850 men and 22,325 women of those ages (Statista.com, 2023).</w:t>
      </w:r>
    </w:p>
    <w:p w14:paraId="32D94F9F" w14:textId="77777777" w:rsidR="00DF7CC8" w:rsidRPr="00DA33C1" w:rsidRDefault="001F18FD">
      <w:pPr>
        <w:spacing w:line="360" w:lineRule="auto"/>
        <w:jc w:val="center"/>
        <w:rPr>
          <w:rFonts w:eastAsia="Times New Roman"/>
        </w:rPr>
      </w:pPr>
      <w:r w:rsidRPr="00DA33C1">
        <w:rPr>
          <w:noProof/>
        </w:rPr>
        <w:drawing>
          <wp:inline distT="0" distB="0" distL="0" distR="0" wp14:anchorId="53B461CA" wp14:editId="4A1875B2">
            <wp:extent cx="4729618" cy="288645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29618" cy="2886458"/>
                    </a:xfrm>
                    <a:prstGeom prst="rect">
                      <a:avLst/>
                    </a:prstGeom>
                    <a:ln/>
                  </pic:spPr>
                </pic:pic>
              </a:graphicData>
            </a:graphic>
          </wp:inline>
        </w:drawing>
      </w:r>
    </w:p>
    <w:p w14:paraId="55D04B8B" w14:textId="77777777" w:rsidR="00DF7CC8" w:rsidRPr="00DA33C1" w:rsidRDefault="001F18FD">
      <w:pPr>
        <w:spacing w:line="360" w:lineRule="auto"/>
        <w:jc w:val="center"/>
        <w:rPr>
          <w:rFonts w:eastAsia="Times New Roman"/>
          <w:b/>
        </w:rPr>
      </w:pPr>
      <w:r w:rsidRPr="00DA33C1">
        <w:rPr>
          <w:rFonts w:eastAsia="Times New Roman"/>
          <w:b/>
        </w:rPr>
        <w:t>Figure 1: Population</w:t>
      </w:r>
    </w:p>
    <w:p w14:paraId="32EF09F5" w14:textId="77777777" w:rsidR="00DF7CC8" w:rsidRPr="00DA33C1" w:rsidRDefault="001F18FD">
      <w:pPr>
        <w:spacing w:line="360" w:lineRule="auto"/>
        <w:jc w:val="center"/>
        <w:rPr>
          <w:rFonts w:eastAsia="Times New Roman"/>
        </w:rPr>
      </w:pPr>
      <w:r w:rsidRPr="00DA33C1">
        <w:rPr>
          <w:rFonts w:eastAsia="Times New Roman"/>
        </w:rPr>
        <w:t>(Source: Statista.com, 2023)</w:t>
      </w:r>
    </w:p>
    <w:p w14:paraId="175DDC84" w14:textId="77777777" w:rsidR="00DF7CC8" w:rsidRPr="00DA33C1" w:rsidRDefault="001F18FD">
      <w:pPr>
        <w:spacing w:line="360" w:lineRule="auto"/>
        <w:jc w:val="both"/>
        <w:rPr>
          <w:rFonts w:eastAsia="Times New Roman"/>
        </w:rPr>
      </w:pPr>
      <w:r w:rsidRPr="00DA33C1">
        <w:rPr>
          <w:rFonts w:eastAsia="Times New Roman"/>
          <w:b/>
          <w:i/>
        </w:rPr>
        <w:t>Life Expectancy:</w:t>
      </w:r>
      <w:r w:rsidRPr="00DA33C1">
        <w:rPr>
          <w:rFonts w:eastAsia="Times New Roman"/>
        </w:rPr>
        <w:t xml:space="preserve"> From 2018 to 2020, women in Greater Manchester lived to be an average of 81.31 years (Statista.com, 2023). Men lived to be an average of 77.54 years (Statista.com, 2023). Although men now live about 3.37 years longer and women about 2.22 years longer than they did in 2001 (Statista.com, 2023).</w:t>
      </w:r>
    </w:p>
    <w:p w14:paraId="06E165A2" w14:textId="77777777" w:rsidR="00DF7CC8" w:rsidRPr="00DA33C1" w:rsidRDefault="001F18FD">
      <w:pPr>
        <w:spacing w:line="360" w:lineRule="auto"/>
        <w:jc w:val="center"/>
        <w:rPr>
          <w:rFonts w:eastAsia="Times New Roman"/>
        </w:rPr>
      </w:pPr>
      <w:r w:rsidRPr="00DA33C1">
        <w:rPr>
          <w:noProof/>
        </w:rPr>
        <w:drawing>
          <wp:inline distT="0" distB="0" distL="0" distR="0" wp14:anchorId="27681C69" wp14:editId="6016AD74">
            <wp:extent cx="4309918" cy="260999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309918" cy="2609990"/>
                    </a:xfrm>
                    <a:prstGeom prst="rect">
                      <a:avLst/>
                    </a:prstGeom>
                    <a:ln/>
                  </pic:spPr>
                </pic:pic>
              </a:graphicData>
            </a:graphic>
          </wp:inline>
        </w:drawing>
      </w:r>
    </w:p>
    <w:p w14:paraId="1004BBBD" w14:textId="77777777" w:rsidR="00DF7CC8" w:rsidRPr="00DA33C1" w:rsidRDefault="001F18FD">
      <w:pPr>
        <w:spacing w:line="360" w:lineRule="auto"/>
        <w:jc w:val="center"/>
        <w:rPr>
          <w:rFonts w:eastAsia="Times New Roman"/>
          <w:b/>
        </w:rPr>
      </w:pPr>
      <w:r w:rsidRPr="00DA33C1">
        <w:rPr>
          <w:rFonts w:eastAsia="Times New Roman"/>
          <w:b/>
        </w:rPr>
        <w:t>Figure 2: Life Expectancy</w:t>
      </w:r>
    </w:p>
    <w:p w14:paraId="20A30ADE" w14:textId="77777777" w:rsidR="00DF7CC8" w:rsidRPr="00DA33C1" w:rsidRDefault="001F18FD">
      <w:pPr>
        <w:spacing w:line="360" w:lineRule="auto"/>
        <w:jc w:val="center"/>
        <w:rPr>
          <w:rFonts w:eastAsia="Times New Roman"/>
        </w:rPr>
      </w:pPr>
      <w:r w:rsidRPr="00DA33C1">
        <w:rPr>
          <w:rFonts w:eastAsia="Times New Roman"/>
        </w:rPr>
        <w:t>(Source: Statista.com, 2023)</w:t>
      </w:r>
    </w:p>
    <w:p w14:paraId="29E4ABE2" w14:textId="602E9AD0" w:rsidR="00DF7CC8" w:rsidRPr="00DA33C1" w:rsidRDefault="001F18FD">
      <w:pPr>
        <w:spacing w:line="360" w:lineRule="auto"/>
        <w:jc w:val="both"/>
        <w:rPr>
          <w:rFonts w:eastAsia="Times New Roman"/>
        </w:rPr>
      </w:pPr>
      <w:r w:rsidRPr="00DA33C1">
        <w:rPr>
          <w:rFonts w:eastAsia="Times New Roman"/>
          <w:b/>
          <w:i/>
        </w:rPr>
        <w:t>Education:</w:t>
      </w:r>
      <w:r w:rsidRPr="00DA33C1">
        <w:rPr>
          <w:rFonts w:eastAsia="Times New Roman"/>
        </w:rPr>
        <w:t xml:space="preserve"> About 498,127 students went to schools in Greater Manchester in 2022/23</w:t>
      </w:r>
      <w:r w:rsidR="00CC3AC0" w:rsidRPr="00DA33C1">
        <w:rPr>
          <w:rFonts w:eastAsia="Times New Roman"/>
        </w:rPr>
        <w:t xml:space="preserve"> </w:t>
      </w:r>
      <w:r w:rsidRPr="00DA33C1">
        <w:rPr>
          <w:rFonts w:eastAsia="Times New Roman"/>
        </w:rPr>
        <w:t>(Statista.com, 2023). This is more than the 493,050 students from the year before and the 455,763 students from 2015/16 (Statista.com, 2023).</w:t>
      </w:r>
    </w:p>
    <w:p w14:paraId="44A2D0A6" w14:textId="77777777" w:rsidR="00DF7CC8" w:rsidRPr="00DA33C1" w:rsidRDefault="001F18FD">
      <w:pPr>
        <w:spacing w:line="360" w:lineRule="auto"/>
        <w:jc w:val="center"/>
        <w:rPr>
          <w:rFonts w:eastAsia="Times New Roman"/>
        </w:rPr>
      </w:pPr>
      <w:r w:rsidRPr="00DA33C1">
        <w:rPr>
          <w:noProof/>
        </w:rPr>
        <w:lastRenderedPageBreak/>
        <w:drawing>
          <wp:inline distT="0" distB="0" distL="0" distR="0" wp14:anchorId="610915A7" wp14:editId="349091B1">
            <wp:extent cx="4177400" cy="268963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177400" cy="2689631"/>
                    </a:xfrm>
                    <a:prstGeom prst="rect">
                      <a:avLst/>
                    </a:prstGeom>
                    <a:ln/>
                  </pic:spPr>
                </pic:pic>
              </a:graphicData>
            </a:graphic>
          </wp:inline>
        </w:drawing>
      </w:r>
    </w:p>
    <w:p w14:paraId="352B3816" w14:textId="77777777" w:rsidR="00DF7CC8" w:rsidRPr="00DA33C1" w:rsidRDefault="001F18FD">
      <w:pPr>
        <w:spacing w:line="360" w:lineRule="auto"/>
        <w:jc w:val="center"/>
        <w:rPr>
          <w:rFonts w:eastAsia="Times New Roman"/>
          <w:b/>
        </w:rPr>
      </w:pPr>
      <w:r w:rsidRPr="00DA33C1">
        <w:rPr>
          <w:rFonts w:eastAsia="Times New Roman"/>
          <w:b/>
        </w:rPr>
        <w:t>Figure 3: Education</w:t>
      </w:r>
    </w:p>
    <w:p w14:paraId="56137E48" w14:textId="77777777" w:rsidR="00DF7CC8" w:rsidRPr="00DA33C1" w:rsidRDefault="001F18FD">
      <w:pPr>
        <w:spacing w:line="360" w:lineRule="auto"/>
        <w:jc w:val="center"/>
        <w:rPr>
          <w:rFonts w:eastAsia="Times New Roman"/>
        </w:rPr>
      </w:pPr>
      <w:r w:rsidRPr="00DA33C1">
        <w:rPr>
          <w:rFonts w:eastAsia="Times New Roman"/>
        </w:rPr>
        <w:t>(Source: Statista.com, 2023)</w:t>
      </w:r>
    </w:p>
    <w:p w14:paraId="44E06546" w14:textId="77777777" w:rsidR="00DF7CC8" w:rsidRPr="00DA33C1" w:rsidRDefault="001F18FD">
      <w:pPr>
        <w:spacing w:line="360" w:lineRule="auto"/>
        <w:jc w:val="both"/>
        <w:rPr>
          <w:rFonts w:eastAsia="Times New Roman"/>
        </w:rPr>
      </w:pPr>
      <w:r w:rsidRPr="00DA33C1">
        <w:rPr>
          <w:rFonts w:eastAsia="Times New Roman"/>
          <w:b/>
          <w:i/>
        </w:rPr>
        <w:t>Healthcare:</w:t>
      </w:r>
      <w:r w:rsidRPr="00DA33C1">
        <w:rPr>
          <w:rFonts w:eastAsia="Times New Roman"/>
        </w:rPr>
        <w:t xml:space="preserve"> Manchester University NHS Foundation Trust was very busy this year, with about 298 thousand people coming in for medical care (Statista.com, 2023).</w:t>
      </w:r>
    </w:p>
    <w:p w14:paraId="6F9A1574" w14:textId="77777777" w:rsidR="00DF7CC8" w:rsidRPr="00DA33C1" w:rsidRDefault="001F18FD">
      <w:pPr>
        <w:pStyle w:val="Heading1"/>
        <w:rPr>
          <w:rFonts w:ascii="Arial" w:hAnsi="Arial" w:cs="Arial"/>
          <w:color w:val="auto"/>
          <w:sz w:val="22"/>
          <w:szCs w:val="22"/>
        </w:rPr>
      </w:pPr>
      <w:bookmarkStart w:id="5" w:name="_heading=h.tyjcwt" w:colFirst="0" w:colLast="0"/>
      <w:bookmarkEnd w:id="5"/>
      <w:r w:rsidRPr="00DA33C1">
        <w:rPr>
          <w:rFonts w:ascii="Arial" w:hAnsi="Arial" w:cs="Arial"/>
          <w:color w:val="auto"/>
          <w:sz w:val="22"/>
          <w:szCs w:val="22"/>
        </w:rPr>
        <w:t xml:space="preserve">How the city has benefited from these SDGs and the potential challenges they </w:t>
      </w:r>
      <w:proofErr w:type="gramStart"/>
      <w:r w:rsidRPr="00DA33C1">
        <w:rPr>
          <w:rFonts w:ascii="Arial" w:hAnsi="Arial" w:cs="Arial"/>
          <w:color w:val="auto"/>
          <w:sz w:val="22"/>
          <w:szCs w:val="22"/>
        </w:rPr>
        <w:t>face</w:t>
      </w:r>
      <w:proofErr w:type="gramEnd"/>
      <w:r w:rsidRPr="00DA33C1">
        <w:rPr>
          <w:rFonts w:ascii="Arial" w:hAnsi="Arial" w:cs="Arial"/>
          <w:color w:val="auto"/>
          <w:sz w:val="22"/>
          <w:szCs w:val="22"/>
        </w:rPr>
        <w:t xml:space="preserve"> </w:t>
      </w:r>
    </w:p>
    <w:p w14:paraId="0535F9FB" w14:textId="77777777" w:rsidR="00DF7CC8" w:rsidRPr="00DA33C1" w:rsidRDefault="001F18FD">
      <w:pPr>
        <w:spacing w:line="360" w:lineRule="auto"/>
        <w:jc w:val="both"/>
        <w:rPr>
          <w:rFonts w:eastAsia="Times New Roman"/>
          <w:b/>
        </w:rPr>
      </w:pPr>
      <w:r w:rsidRPr="00DA33C1">
        <w:rPr>
          <w:rFonts w:eastAsia="Times New Roman"/>
          <w:b/>
        </w:rPr>
        <w:t>Goal 3: Good Health and Well-being</w:t>
      </w:r>
    </w:p>
    <w:p w14:paraId="02C3C8F6" w14:textId="77777777" w:rsidR="00DF7CC8" w:rsidRPr="00DA33C1" w:rsidRDefault="001F18FD">
      <w:pPr>
        <w:spacing w:line="360" w:lineRule="auto"/>
        <w:jc w:val="both"/>
        <w:rPr>
          <w:rFonts w:eastAsia="Times New Roman"/>
        </w:rPr>
      </w:pPr>
      <w:r w:rsidRPr="00DA33C1">
        <w:rPr>
          <w:rFonts w:eastAsia="Times New Roman"/>
        </w:rPr>
        <w:t xml:space="preserve">Manchester has made commendable progress in advancing “Goal 3: Good Health and Well-being.” The city’s adoption of the “Healthy City” program has played an important role in raising the level of health and well-being among all residents. </w:t>
      </w:r>
    </w:p>
    <w:p w14:paraId="2C013061" w14:textId="77777777" w:rsidR="00DF7CC8" w:rsidRPr="00DA33C1" w:rsidRDefault="001F18FD">
      <w:pPr>
        <w:spacing w:line="360" w:lineRule="auto"/>
        <w:jc w:val="both"/>
        <w:rPr>
          <w:rFonts w:eastAsia="Times New Roman"/>
        </w:rPr>
      </w:pPr>
      <w:r w:rsidRPr="00DA33C1">
        <w:rPr>
          <w:rFonts w:eastAsia="Times New Roman"/>
        </w:rPr>
        <w:t xml:space="preserve">Community health centres providing primary healthcare services to all residents have become more accessible (Al </w:t>
      </w:r>
      <w:proofErr w:type="spellStart"/>
      <w:r w:rsidRPr="00DA33C1">
        <w:rPr>
          <w:rFonts w:eastAsia="Times New Roman"/>
        </w:rPr>
        <w:t>Jazairi</w:t>
      </w:r>
      <w:proofErr w:type="spellEnd"/>
      <w:r w:rsidRPr="00DA33C1">
        <w:rPr>
          <w:rFonts w:eastAsia="Times New Roman"/>
        </w:rPr>
        <w:t xml:space="preserve"> and </w:t>
      </w:r>
      <w:proofErr w:type="spellStart"/>
      <w:r w:rsidRPr="00DA33C1">
        <w:rPr>
          <w:rFonts w:eastAsia="Times New Roman"/>
        </w:rPr>
        <w:t>Alinier</w:t>
      </w:r>
      <w:proofErr w:type="spellEnd"/>
      <w:r w:rsidRPr="00DA33C1">
        <w:rPr>
          <w:rFonts w:eastAsia="Times New Roman"/>
        </w:rPr>
        <w:t xml:space="preserve">, 2021). These steps have given rise to better preventive care, health screenings and vaccination programs so people can take their own line on disease ahead of time. The education and awareness campaigns have helped to reduce stigma, creating a more encouraging atmosphere for anyone who needs help. </w:t>
      </w:r>
    </w:p>
    <w:p w14:paraId="44A9B6C2" w14:textId="77777777" w:rsidR="00DF7CC8" w:rsidRPr="00DA33C1" w:rsidRDefault="001F18FD">
      <w:pPr>
        <w:spacing w:line="360" w:lineRule="auto"/>
        <w:jc w:val="both"/>
        <w:rPr>
          <w:rFonts w:eastAsia="Times New Roman"/>
        </w:rPr>
      </w:pPr>
      <w:r w:rsidRPr="00DA33C1">
        <w:rPr>
          <w:rFonts w:eastAsia="Times New Roman"/>
        </w:rPr>
        <w:t>Promoting an active lifestyle has been good for physical as well as mental health. Community activities, including fitness classes and sports tournaments have inspired residents to exercise regularly. The issue of sedentary lifestyles is one problem solved.</w:t>
      </w:r>
    </w:p>
    <w:p w14:paraId="3DD4FFD3" w14:textId="77777777" w:rsidR="00DF7CC8" w:rsidRPr="00DA33C1" w:rsidRDefault="001F18FD">
      <w:pPr>
        <w:spacing w:line="360" w:lineRule="auto"/>
        <w:jc w:val="both"/>
        <w:rPr>
          <w:rFonts w:eastAsia="Times New Roman"/>
          <w:b/>
          <w:i/>
        </w:rPr>
      </w:pPr>
      <w:r w:rsidRPr="00DA33C1">
        <w:rPr>
          <w:rFonts w:eastAsia="Times New Roman"/>
          <w:b/>
          <w:i/>
        </w:rPr>
        <w:t>Potential challenges:</w:t>
      </w:r>
    </w:p>
    <w:p w14:paraId="2F672934" w14:textId="06601EEF" w:rsidR="00DF7CC8" w:rsidRPr="00DA33C1" w:rsidRDefault="001F18FD">
      <w:pPr>
        <w:numPr>
          <w:ilvl w:val="0"/>
          <w:numId w:val="4"/>
        </w:numPr>
        <w:spacing w:line="360" w:lineRule="auto"/>
        <w:jc w:val="both"/>
        <w:rPr>
          <w:rFonts w:eastAsia="Times New Roman"/>
          <w:color w:val="000000" w:themeColor="text1"/>
        </w:rPr>
      </w:pPr>
      <w:r w:rsidRPr="00DA33C1">
        <w:rPr>
          <w:rFonts w:eastAsia="Times New Roman"/>
          <w:b/>
          <w:i/>
          <w:color w:val="000000" w:themeColor="text1"/>
        </w:rPr>
        <w:t>Resource Allocation:</w:t>
      </w:r>
      <w:r w:rsidRPr="00DA33C1">
        <w:rPr>
          <w:rFonts w:eastAsia="Times New Roman"/>
          <w:color w:val="000000" w:themeColor="text1"/>
        </w:rPr>
        <w:t xml:space="preserve"> </w:t>
      </w:r>
      <w:r w:rsidR="00F5563A" w:rsidRPr="00DA33C1">
        <w:rPr>
          <w:rFonts w:eastAsia="Times New Roman"/>
          <w:color w:val="000000" w:themeColor="text1"/>
        </w:rPr>
        <w:t>Due to shortages of resources or equal rights to health care, it is only in places such as Manchester that the quality can be at this level.</w:t>
      </w:r>
    </w:p>
    <w:p w14:paraId="23A48AC8" w14:textId="5A27D691" w:rsidR="00DF7CC8" w:rsidRPr="00DA33C1" w:rsidRDefault="001F18FD">
      <w:pPr>
        <w:numPr>
          <w:ilvl w:val="0"/>
          <w:numId w:val="4"/>
        </w:numPr>
        <w:spacing w:line="360" w:lineRule="auto"/>
        <w:jc w:val="both"/>
        <w:rPr>
          <w:rFonts w:eastAsia="Times New Roman"/>
          <w:color w:val="000000" w:themeColor="text1"/>
        </w:rPr>
      </w:pPr>
      <w:r w:rsidRPr="00DA33C1">
        <w:rPr>
          <w:rFonts w:eastAsia="Times New Roman"/>
          <w:b/>
          <w:i/>
          <w:color w:val="000000" w:themeColor="text1"/>
        </w:rPr>
        <w:t>Socio-economic Factors:</w:t>
      </w:r>
      <w:r w:rsidRPr="00DA33C1">
        <w:rPr>
          <w:rFonts w:eastAsia="Times New Roman"/>
          <w:color w:val="000000" w:themeColor="text1"/>
        </w:rPr>
        <w:t xml:space="preserve">  </w:t>
      </w:r>
      <w:r w:rsidRPr="00DA33C1">
        <w:rPr>
          <w:rFonts w:eastAsia="Times New Roman"/>
          <w:color w:val="000000" w:themeColor="text1"/>
        </w:rPr>
        <w:tab/>
      </w:r>
      <w:r w:rsidR="00F5563A" w:rsidRPr="00DA33C1">
        <w:rPr>
          <w:rFonts w:eastAsia="Times New Roman"/>
          <w:color w:val="000000" w:themeColor="text1"/>
        </w:rPr>
        <w:t xml:space="preserve">The health of people in different socio-economic groups also differ (Laine </w:t>
      </w:r>
      <w:r w:rsidR="00F5563A" w:rsidRPr="00DA33C1">
        <w:rPr>
          <w:rFonts w:eastAsia="Times New Roman"/>
          <w:i/>
          <w:iCs/>
          <w:color w:val="000000" w:themeColor="text1"/>
        </w:rPr>
        <w:t>et al.,</w:t>
      </w:r>
      <w:r w:rsidR="00F5563A" w:rsidRPr="00DA33C1">
        <w:rPr>
          <w:rFonts w:eastAsia="Times New Roman"/>
          <w:color w:val="000000" w:themeColor="text1"/>
        </w:rPr>
        <w:t xml:space="preserve"> 2020). The poor will not necessarily be able to afford good, healthy food. This leads to certain illnesses becoming more common.</w:t>
      </w:r>
    </w:p>
    <w:p w14:paraId="7A6CDACB" w14:textId="67E55CBC" w:rsidR="00DF7CC8" w:rsidRPr="00DA33C1" w:rsidRDefault="001F18FD">
      <w:pPr>
        <w:numPr>
          <w:ilvl w:val="0"/>
          <w:numId w:val="4"/>
        </w:numPr>
        <w:spacing w:line="360" w:lineRule="auto"/>
        <w:jc w:val="both"/>
        <w:rPr>
          <w:rFonts w:eastAsia="Times New Roman"/>
          <w:color w:val="000000" w:themeColor="text1"/>
        </w:rPr>
      </w:pPr>
      <w:r w:rsidRPr="00DA33C1">
        <w:rPr>
          <w:rFonts w:eastAsia="Times New Roman"/>
          <w:b/>
          <w:i/>
          <w:color w:val="000000" w:themeColor="text1"/>
        </w:rPr>
        <w:lastRenderedPageBreak/>
        <w:t>Public Health Education:</w:t>
      </w:r>
      <w:r w:rsidRPr="00DA33C1">
        <w:rPr>
          <w:rFonts w:eastAsia="Times New Roman"/>
          <w:color w:val="000000" w:themeColor="text1"/>
        </w:rPr>
        <w:t xml:space="preserve"> </w:t>
      </w:r>
      <w:r w:rsidR="00F5563A" w:rsidRPr="00DA33C1">
        <w:rPr>
          <w:rFonts w:eastAsia="Times New Roman"/>
          <w:color w:val="000000" w:themeColor="text1"/>
        </w:rPr>
        <w:t>People need to become more aware rather than clueless about public health, or else they may not understand that they have healthcare services available for them.</w:t>
      </w:r>
    </w:p>
    <w:p w14:paraId="3D128A2B" w14:textId="77777777" w:rsidR="00DF7CC8" w:rsidRPr="00DA33C1" w:rsidRDefault="001F18FD">
      <w:pPr>
        <w:spacing w:line="360" w:lineRule="auto"/>
        <w:jc w:val="both"/>
        <w:rPr>
          <w:rFonts w:eastAsia="Times New Roman"/>
          <w:b/>
        </w:rPr>
      </w:pPr>
      <w:r w:rsidRPr="00DA33C1">
        <w:rPr>
          <w:rFonts w:eastAsia="Times New Roman"/>
          <w:b/>
        </w:rPr>
        <w:t>Goal 4: Quality Education</w:t>
      </w:r>
    </w:p>
    <w:p w14:paraId="0B4B672B" w14:textId="77777777" w:rsidR="00DF7CC8" w:rsidRPr="00DA33C1" w:rsidRDefault="001F18FD">
      <w:pPr>
        <w:spacing w:line="360" w:lineRule="auto"/>
        <w:jc w:val="both"/>
        <w:rPr>
          <w:rFonts w:eastAsia="Times New Roman"/>
        </w:rPr>
      </w:pPr>
      <w:r w:rsidRPr="00DA33C1">
        <w:rPr>
          <w:rFonts w:eastAsia="Times New Roman"/>
        </w:rPr>
        <w:t>​Moving toward “Goal 4- Quality Education,” Manchester has gone a long way in helping people get access to quality education. And the city’ s policies for eliminating financial barriers and creating fair learning environments have paid off well when it comes to matters such as balance in educational opportunities. Scholarship programs and financial aid are two areas in which the city has made a commitment, improving access for students from disadvantaged economic backgrounds (Lambrechts, 2020). Also, an open curriculum and the application of technology to education support this desire for equal opportunities in learning for everyone.</w:t>
      </w:r>
    </w:p>
    <w:p w14:paraId="66C1A466" w14:textId="77777777" w:rsidR="00DF7CC8" w:rsidRPr="00DA33C1" w:rsidRDefault="001F18FD">
      <w:pPr>
        <w:spacing w:line="360" w:lineRule="auto"/>
        <w:jc w:val="both"/>
        <w:rPr>
          <w:rFonts w:eastAsia="Times New Roman"/>
        </w:rPr>
      </w:pPr>
      <w:r w:rsidRPr="00DA33C1">
        <w:rPr>
          <w:rFonts w:eastAsia="Times New Roman"/>
        </w:rPr>
        <w:t>Vocational training and apprenticeships, integrated with the city’s investment in education to match the individual requirements of different students all serve to increase educational opportunities. In this way both traditional academic aspirations and effective practical skills are encouraged, a balanced education which keeps up with the changing needs of industry.</w:t>
      </w:r>
    </w:p>
    <w:p w14:paraId="2DCCDDB5" w14:textId="77777777" w:rsidR="00DF7CC8" w:rsidRPr="00DA33C1" w:rsidRDefault="001F18FD">
      <w:pPr>
        <w:spacing w:line="360" w:lineRule="auto"/>
        <w:jc w:val="both"/>
        <w:rPr>
          <w:rFonts w:eastAsia="Times New Roman"/>
        </w:rPr>
      </w:pPr>
      <w:r w:rsidRPr="00DA33C1">
        <w:rPr>
          <w:rFonts w:eastAsia="Times New Roman"/>
        </w:rPr>
        <w:t>But there are problems as well, and some differences between Manchester and other parts of the UK. Meanwhile, if Manchester has disparities in educational achievement compared to other regions, it is because of a whole series of historical factors as well as economic imbalances and differences between communities.</w:t>
      </w:r>
    </w:p>
    <w:p w14:paraId="27623DE0" w14:textId="77777777" w:rsidR="00DF7CC8" w:rsidRPr="00DA33C1" w:rsidRDefault="001F18FD">
      <w:pPr>
        <w:spacing w:line="360" w:lineRule="auto"/>
        <w:jc w:val="both"/>
        <w:rPr>
          <w:rFonts w:eastAsia="Times New Roman"/>
          <w:b/>
        </w:rPr>
      </w:pPr>
      <w:r w:rsidRPr="00DA33C1">
        <w:rPr>
          <w:rFonts w:eastAsia="Times New Roman"/>
          <w:b/>
        </w:rPr>
        <w:t>Possible reasons for potential disparities in educational outcomes:</w:t>
      </w:r>
    </w:p>
    <w:p w14:paraId="7EEC7B09" w14:textId="77777777" w:rsidR="00DF7CC8" w:rsidRPr="00DA33C1" w:rsidRDefault="001F18FD">
      <w:pPr>
        <w:numPr>
          <w:ilvl w:val="0"/>
          <w:numId w:val="9"/>
        </w:numPr>
        <w:spacing w:line="360" w:lineRule="auto"/>
        <w:jc w:val="both"/>
        <w:rPr>
          <w:rFonts w:eastAsia="Times New Roman"/>
        </w:rPr>
      </w:pPr>
      <w:r w:rsidRPr="00DA33C1">
        <w:rPr>
          <w:rFonts w:eastAsia="Times New Roman"/>
          <w:b/>
          <w:i/>
        </w:rPr>
        <w:t>Socioeconomic Inequalities:</w:t>
      </w:r>
      <w:r w:rsidRPr="00DA33C1">
        <w:rPr>
          <w:rFonts w:eastAsia="Times New Roman"/>
        </w:rPr>
        <w:t xml:space="preserve"> The parts of Manchester which experience higher levels of deprivation affect access to educational resources and extracurricular activities.</w:t>
      </w:r>
    </w:p>
    <w:p w14:paraId="5138FF1B" w14:textId="77777777" w:rsidR="00DF7CC8" w:rsidRPr="00DA33C1" w:rsidRDefault="001F18FD">
      <w:pPr>
        <w:numPr>
          <w:ilvl w:val="0"/>
          <w:numId w:val="9"/>
        </w:numPr>
        <w:spacing w:line="360" w:lineRule="auto"/>
        <w:jc w:val="both"/>
        <w:rPr>
          <w:rFonts w:eastAsia="Times New Roman"/>
        </w:rPr>
      </w:pPr>
      <w:r w:rsidRPr="00DA33C1">
        <w:rPr>
          <w:rFonts w:eastAsia="Times New Roman"/>
          <w:b/>
          <w:i/>
        </w:rPr>
        <w:t>Infrastructure and Resource Allocation:</w:t>
      </w:r>
      <w:r w:rsidRPr="00DA33C1">
        <w:rPr>
          <w:rFonts w:eastAsia="Times New Roman"/>
        </w:rPr>
        <w:t xml:space="preserve"> The amount of funding and resources allocated between the different schools or neighbourhoods within Manchester may also affect educational results.</w:t>
      </w:r>
    </w:p>
    <w:p w14:paraId="129F8BF3" w14:textId="77777777" w:rsidR="00DF7CC8" w:rsidRPr="00DA33C1" w:rsidRDefault="001F18FD">
      <w:pPr>
        <w:numPr>
          <w:ilvl w:val="0"/>
          <w:numId w:val="9"/>
        </w:numPr>
        <w:spacing w:line="360" w:lineRule="auto"/>
        <w:jc w:val="both"/>
        <w:rPr>
          <w:rFonts w:eastAsia="Times New Roman"/>
        </w:rPr>
      </w:pPr>
      <w:r w:rsidRPr="00DA33C1">
        <w:rPr>
          <w:rFonts w:eastAsia="Times New Roman"/>
          <w:b/>
          <w:i/>
        </w:rPr>
        <w:t>Community Engagement:</w:t>
      </w:r>
      <w:r w:rsidRPr="00DA33C1">
        <w:rPr>
          <w:rFonts w:eastAsia="Times New Roman"/>
        </w:rPr>
        <w:t xml:space="preserve"> Differences in the levels of community involvement and parental participation could be running factors affecting student performance.</w:t>
      </w:r>
    </w:p>
    <w:p w14:paraId="0DC8944A" w14:textId="77777777" w:rsidR="00DF7CC8" w:rsidRPr="00DA33C1" w:rsidRDefault="001F18FD">
      <w:pPr>
        <w:spacing w:line="360" w:lineRule="auto"/>
        <w:jc w:val="both"/>
        <w:rPr>
          <w:rFonts w:eastAsia="Times New Roman"/>
          <w:b/>
        </w:rPr>
      </w:pPr>
      <w:r w:rsidRPr="00DA33C1">
        <w:rPr>
          <w:rFonts w:eastAsia="Times New Roman"/>
          <w:b/>
        </w:rPr>
        <w:t>Goal 6: Clean Water and Sanitation</w:t>
      </w:r>
    </w:p>
    <w:p w14:paraId="62ED9866" w14:textId="77777777" w:rsidR="00DF7CC8" w:rsidRPr="00DA33C1" w:rsidRDefault="001F18FD">
      <w:pPr>
        <w:spacing w:line="360" w:lineRule="auto"/>
        <w:jc w:val="both"/>
        <w:rPr>
          <w:rFonts w:eastAsia="Times New Roman"/>
        </w:rPr>
      </w:pPr>
      <w:r w:rsidRPr="00DA33C1">
        <w:rPr>
          <w:rFonts w:eastAsia="Times New Roman"/>
        </w:rPr>
        <w:t>Manchester has made commendable progress in achieving “Goal 6: “Clean Water and Sanitation.” The city has already proven its resolve to make clean water and sanitation available for all residents.</w:t>
      </w:r>
    </w:p>
    <w:p w14:paraId="4FFC5FC3" w14:textId="77777777" w:rsidR="00DF7CC8" w:rsidRPr="00DA33C1" w:rsidRDefault="001F18FD">
      <w:pPr>
        <w:spacing w:line="360" w:lineRule="auto"/>
        <w:jc w:val="both"/>
        <w:rPr>
          <w:rFonts w:eastAsia="Times New Roman"/>
          <w:b/>
          <w:i/>
        </w:rPr>
      </w:pPr>
      <w:r w:rsidRPr="00DA33C1">
        <w:rPr>
          <w:rFonts w:eastAsia="Times New Roman"/>
          <w:b/>
          <w:i/>
        </w:rPr>
        <w:t>Manchester’s Progress in Achieving Goal 6:</w:t>
      </w:r>
    </w:p>
    <w:p w14:paraId="1FF2AC76" w14:textId="77777777" w:rsidR="00DF7CC8" w:rsidRPr="00DA33C1" w:rsidRDefault="001F18FD">
      <w:pPr>
        <w:numPr>
          <w:ilvl w:val="0"/>
          <w:numId w:val="10"/>
        </w:numPr>
        <w:spacing w:line="360" w:lineRule="auto"/>
        <w:jc w:val="both"/>
        <w:rPr>
          <w:rFonts w:eastAsia="Times New Roman"/>
        </w:rPr>
      </w:pPr>
      <w:r w:rsidRPr="00DA33C1">
        <w:rPr>
          <w:rFonts w:eastAsia="Times New Roman"/>
          <w:b/>
          <w:i/>
        </w:rPr>
        <w:t>Water Quality and Accessibility:</w:t>
      </w:r>
      <w:r w:rsidRPr="00DA33C1">
        <w:rPr>
          <w:rFonts w:eastAsia="Times New Roman"/>
        </w:rPr>
        <w:t xml:space="preserve"> Water quality and accessibility at Manchester have greatly improved. Upgrades in water infrastructure and treatment technologies have helped maintain a safe, uninterrupted supply of clean water. This has had a positive effect on public health and cut waterborne disease incidence.</w:t>
      </w:r>
    </w:p>
    <w:p w14:paraId="3BCEDE91" w14:textId="77777777" w:rsidR="00DF7CC8" w:rsidRPr="00DA33C1" w:rsidRDefault="001F18FD">
      <w:pPr>
        <w:numPr>
          <w:ilvl w:val="0"/>
          <w:numId w:val="10"/>
        </w:numPr>
        <w:spacing w:line="360" w:lineRule="auto"/>
        <w:jc w:val="both"/>
        <w:rPr>
          <w:rFonts w:eastAsia="Times New Roman"/>
        </w:rPr>
      </w:pPr>
      <w:r w:rsidRPr="00DA33C1">
        <w:rPr>
          <w:rFonts w:eastAsia="Times New Roman"/>
          <w:b/>
          <w:i/>
        </w:rPr>
        <w:lastRenderedPageBreak/>
        <w:t>Sanitation Facilities:</w:t>
      </w:r>
      <w:r w:rsidRPr="00DA33C1">
        <w:rPr>
          <w:rFonts w:eastAsia="Times New Roman"/>
        </w:rPr>
        <w:t xml:space="preserve"> Manchester has also been acting on sanitation facilities, particularly in regions which are not served so well. Modern sewage systems and public toilets have raised hygienic standards while at the same time promoting environmental sustainability (Miller and Cook, 2021). This development matches with the aim of providing complete sanitation support for all residents.</w:t>
      </w:r>
    </w:p>
    <w:p w14:paraId="0A3D4742" w14:textId="77777777" w:rsidR="00DF7CC8" w:rsidRPr="00DA33C1" w:rsidRDefault="001F18FD">
      <w:pPr>
        <w:numPr>
          <w:ilvl w:val="0"/>
          <w:numId w:val="10"/>
        </w:numPr>
        <w:spacing w:line="360" w:lineRule="auto"/>
        <w:jc w:val="both"/>
        <w:rPr>
          <w:rFonts w:eastAsia="Times New Roman"/>
        </w:rPr>
      </w:pPr>
      <w:r w:rsidRPr="00DA33C1">
        <w:rPr>
          <w:rFonts w:eastAsia="Times New Roman"/>
          <w:b/>
          <w:i/>
        </w:rPr>
        <w:t>Wastewater Management:</w:t>
      </w:r>
      <w:r w:rsidRPr="00DA33C1">
        <w:rPr>
          <w:rFonts w:eastAsia="Times New Roman"/>
        </w:rPr>
        <w:t xml:space="preserve"> The focus on wastewater treatment and recycling is evidence of an active attitude towards environmental protection. With advanced treatment technologies to handle its wastewater, Manchester shows a concern for the environment in water-related activities.</w:t>
      </w:r>
    </w:p>
    <w:p w14:paraId="6BE355A3" w14:textId="77777777" w:rsidR="00DF7CC8" w:rsidRPr="00DA33C1" w:rsidRDefault="001F18FD">
      <w:pPr>
        <w:spacing w:line="360" w:lineRule="auto"/>
        <w:jc w:val="both"/>
        <w:rPr>
          <w:rFonts w:eastAsia="Times New Roman"/>
        </w:rPr>
      </w:pPr>
      <w:r w:rsidRPr="00DA33C1">
        <w:rPr>
          <w:rFonts w:eastAsia="Times New Roman"/>
          <w:b/>
          <w:i/>
        </w:rPr>
        <w:t>Potential Challenges:</w:t>
      </w:r>
    </w:p>
    <w:p w14:paraId="0B5943EE" w14:textId="77777777" w:rsidR="00DF7CC8" w:rsidRPr="00DA33C1" w:rsidRDefault="001F18FD">
      <w:pPr>
        <w:numPr>
          <w:ilvl w:val="0"/>
          <w:numId w:val="5"/>
        </w:numPr>
        <w:spacing w:line="360" w:lineRule="auto"/>
        <w:jc w:val="both"/>
        <w:rPr>
          <w:rFonts w:eastAsia="Times New Roman"/>
        </w:rPr>
      </w:pPr>
      <w:r w:rsidRPr="00DA33C1">
        <w:rPr>
          <w:rFonts w:eastAsia="Times New Roman"/>
          <w:b/>
          <w:i/>
        </w:rPr>
        <w:t xml:space="preserve">Urbanisation Challenges: </w:t>
      </w:r>
      <w:r w:rsidRPr="00DA33C1">
        <w:rPr>
          <w:rFonts w:eastAsia="Times New Roman"/>
        </w:rPr>
        <w:t>Water and sanitation infrastructure could be hindered by rapid urbanisation, population growth. If not properly treated, this threatens our ability to achieve fair and just access to clean water and sanitation.</w:t>
      </w:r>
    </w:p>
    <w:p w14:paraId="7A8FC2B8" w14:textId="77777777" w:rsidR="00DF7CC8" w:rsidRPr="00DA33C1" w:rsidRDefault="001F18FD">
      <w:pPr>
        <w:numPr>
          <w:ilvl w:val="0"/>
          <w:numId w:val="5"/>
        </w:numPr>
        <w:spacing w:line="360" w:lineRule="auto"/>
        <w:jc w:val="both"/>
        <w:rPr>
          <w:rFonts w:eastAsia="Times New Roman"/>
        </w:rPr>
      </w:pPr>
      <w:r w:rsidRPr="00DA33C1">
        <w:rPr>
          <w:rFonts w:eastAsia="Times New Roman"/>
          <w:b/>
          <w:i/>
        </w:rPr>
        <w:t xml:space="preserve">Old Infrastructure: </w:t>
      </w:r>
      <w:r w:rsidRPr="00DA33C1">
        <w:rPr>
          <w:rFonts w:eastAsia="Times New Roman"/>
        </w:rPr>
        <w:t>If Manchester’s old water and sewage system cannot handle further expansion, the city will find it difficult to maintain high standards.</w:t>
      </w:r>
    </w:p>
    <w:p w14:paraId="782E150F" w14:textId="77777777" w:rsidR="00DF7CC8" w:rsidRPr="00DA33C1" w:rsidRDefault="001F18FD">
      <w:pPr>
        <w:numPr>
          <w:ilvl w:val="0"/>
          <w:numId w:val="5"/>
        </w:numPr>
        <w:spacing w:line="360" w:lineRule="auto"/>
        <w:jc w:val="both"/>
        <w:rPr>
          <w:rFonts w:eastAsia="Times New Roman"/>
        </w:rPr>
      </w:pPr>
      <w:r w:rsidRPr="00DA33C1">
        <w:rPr>
          <w:rFonts w:eastAsia="Times New Roman"/>
          <w:b/>
          <w:i/>
        </w:rPr>
        <w:t>Environmental Concerns:</w:t>
      </w:r>
      <w:r w:rsidRPr="00DA33C1">
        <w:rPr>
          <w:rFonts w:eastAsia="Times New Roman"/>
        </w:rPr>
        <w:t xml:space="preserve"> Water resources can be affected by external factors such as climate change and environmental damage. Water shortage or pollution may create problems for Manchester. It will need to adjust and constantly invest in sustainable methods.</w:t>
      </w:r>
    </w:p>
    <w:p w14:paraId="1AEAE959" w14:textId="77777777" w:rsidR="00DF7CC8" w:rsidRPr="00DA33C1" w:rsidRDefault="001F18FD">
      <w:pPr>
        <w:pStyle w:val="Heading1"/>
        <w:rPr>
          <w:rFonts w:ascii="Arial" w:hAnsi="Arial" w:cs="Arial"/>
          <w:color w:val="auto"/>
          <w:sz w:val="22"/>
          <w:szCs w:val="22"/>
        </w:rPr>
      </w:pPr>
      <w:bookmarkStart w:id="6" w:name="_heading=h.3dy6vkm" w:colFirst="0" w:colLast="0"/>
      <w:bookmarkEnd w:id="6"/>
      <w:r w:rsidRPr="00DA33C1">
        <w:rPr>
          <w:rFonts w:ascii="Arial" w:hAnsi="Arial" w:cs="Arial"/>
          <w:color w:val="auto"/>
          <w:sz w:val="22"/>
          <w:szCs w:val="22"/>
        </w:rPr>
        <w:t xml:space="preserve">Recommendations for Manchester’s Sustainable Development Goals Implementation </w:t>
      </w:r>
    </w:p>
    <w:p w14:paraId="4106A96A" w14:textId="77777777" w:rsidR="00DF7CC8" w:rsidRPr="00DA33C1" w:rsidRDefault="001F18FD">
      <w:pPr>
        <w:numPr>
          <w:ilvl w:val="0"/>
          <w:numId w:val="2"/>
        </w:numPr>
        <w:spacing w:line="360" w:lineRule="auto"/>
        <w:jc w:val="both"/>
        <w:rPr>
          <w:rFonts w:eastAsia="Times New Roman"/>
        </w:rPr>
      </w:pPr>
      <w:r w:rsidRPr="00DA33C1">
        <w:rPr>
          <w:rFonts w:eastAsia="Times New Roman"/>
          <w:b/>
          <w:i/>
        </w:rPr>
        <w:t>Integrated Healthcare Information System</w:t>
      </w:r>
    </w:p>
    <w:p w14:paraId="379E162F" w14:textId="77777777" w:rsidR="00DF7CC8" w:rsidRPr="00DA33C1" w:rsidRDefault="001F18FD">
      <w:pPr>
        <w:spacing w:line="360" w:lineRule="auto"/>
        <w:jc w:val="both"/>
        <w:rPr>
          <w:rFonts w:eastAsia="Times New Roman"/>
        </w:rPr>
      </w:pPr>
      <w:r w:rsidRPr="00DA33C1">
        <w:rPr>
          <w:rFonts w:eastAsia="Times New Roman"/>
        </w:rPr>
        <w:t xml:space="preserve">Manchester should invest in an integrated healthcare information system to enhance coordination and efficiency in healthcare services (Lorne </w:t>
      </w:r>
      <w:r w:rsidRPr="00DA33C1">
        <w:rPr>
          <w:rFonts w:eastAsia="Times New Roman"/>
          <w:i/>
        </w:rPr>
        <w:t xml:space="preserve">et al., </w:t>
      </w:r>
      <w:r w:rsidRPr="00DA33C1">
        <w:rPr>
          <w:rFonts w:eastAsia="Times New Roman"/>
        </w:rPr>
        <w:t xml:space="preserve">2019). The proposed system would make patient information more streamlined, reduce administrative burdens and enable medical personnel to provide care better personalised. Integrated planning can help identify areas with higher healthcare demands, allowing for targeted resource allocation. Partnerships with private healthcare providers and telehealth </w:t>
      </w:r>
      <w:proofErr w:type="gramStart"/>
      <w:r w:rsidRPr="00DA33C1">
        <w:rPr>
          <w:rFonts w:eastAsia="Times New Roman"/>
        </w:rPr>
        <w:t>through the use of</w:t>
      </w:r>
      <w:proofErr w:type="gramEnd"/>
      <w:r w:rsidRPr="00DA33C1">
        <w:rPr>
          <w:rFonts w:eastAsia="Times New Roman"/>
        </w:rPr>
        <w:t xml:space="preserve"> technology may also promote equitable access to high-quality medical care.</w:t>
      </w:r>
    </w:p>
    <w:p w14:paraId="46C5D846" w14:textId="77777777" w:rsidR="00DF7CC8" w:rsidRPr="00DA33C1" w:rsidRDefault="001F18FD">
      <w:pPr>
        <w:numPr>
          <w:ilvl w:val="0"/>
          <w:numId w:val="11"/>
        </w:numPr>
        <w:spacing w:line="360" w:lineRule="auto"/>
        <w:jc w:val="both"/>
        <w:rPr>
          <w:rFonts w:eastAsia="Times New Roman"/>
          <w:b/>
          <w:i/>
        </w:rPr>
      </w:pPr>
      <w:r w:rsidRPr="00DA33C1">
        <w:rPr>
          <w:rFonts w:eastAsia="Times New Roman"/>
          <w:b/>
          <w:i/>
        </w:rPr>
        <w:t>Community-Specific Education Initiatives</w:t>
      </w:r>
    </w:p>
    <w:p w14:paraId="2F06CF0C" w14:textId="363820A0" w:rsidR="00DF7CC8" w:rsidRDefault="001F18FD">
      <w:pPr>
        <w:spacing w:line="360" w:lineRule="auto"/>
        <w:jc w:val="both"/>
        <w:rPr>
          <w:rFonts w:eastAsia="Times New Roman"/>
        </w:rPr>
      </w:pPr>
      <w:r w:rsidRPr="00DA33C1">
        <w:rPr>
          <w:rFonts w:eastAsia="Times New Roman"/>
        </w:rPr>
        <w:t xml:space="preserve">Manchester should implement community-specific education initiatives to address potential disparities in educational outcomes. Formulating educational programs to match the different needs and problems arising from variations within a city will help fill in gaps between districts on results of academic achievement. This should be done in collaboration with the local communities, </w:t>
      </w:r>
      <w:proofErr w:type="gramStart"/>
      <w:r w:rsidRPr="00DA33C1">
        <w:rPr>
          <w:rFonts w:eastAsia="Times New Roman"/>
        </w:rPr>
        <w:t>parents</w:t>
      </w:r>
      <w:proofErr w:type="gramEnd"/>
      <w:r w:rsidRPr="00DA33C1">
        <w:rPr>
          <w:rFonts w:eastAsia="Times New Roman"/>
        </w:rPr>
        <w:t xml:space="preserve"> and teachers to develop interventions tailored specifically for those dealing with socio-economic factors which affect educational attainment.</w:t>
      </w:r>
      <w:r w:rsidR="00DA33C1">
        <w:rPr>
          <w:rFonts w:eastAsia="Times New Roman"/>
        </w:rPr>
        <w:br/>
      </w:r>
    </w:p>
    <w:p w14:paraId="4DC13CFE" w14:textId="77777777" w:rsidR="00DA33C1" w:rsidRPr="00DA33C1" w:rsidRDefault="00DA33C1">
      <w:pPr>
        <w:spacing w:line="360" w:lineRule="auto"/>
        <w:jc w:val="both"/>
        <w:rPr>
          <w:rFonts w:eastAsia="Times New Roman"/>
        </w:rPr>
      </w:pPr>
    </w:p>
    <w:p w14:paraId="3341BC21" w14:textId="77777777" w:rsidR="00DF7CC8" w:rsidRPr="00DA33C1" w:rsidRDefault="001F18FD">
      <w:pPr>
        <w:numPr>
          <w:ilvl w:val="0"/>
          <w:numId w:val="6"/>
        </w:numPr>
        <w:spacing w:line="360" w:lineRule="auto"/>
        <w:jc w:val="both"/>
        <w:rPr>
          <w:rFonts w:eastAsia="Times New Roman"/>
        </w:rPr>
      </w:pPr>
      <w:r w:rsidRPr="00DA33C1">
        <w:rPr>
          <w:rFonts w:eastAsia="Times New Roman"/>
          <w:b/>
          <w:i/>
        </w:rPr>
        <w:lastRenderedPageBreak/>
        <w:t>Green Infrastructure Investment</w:t>
      </w:r>
    </w:p>
    <w:p w14:paraId="7BDAFD60" w14:textId="77777777" w:rsidR="00DF7CC8" w:rsidRPr="00DA33C1" w:rsidRDefault="001F18FD">
      <w:pPr>
        <w:spacing w:line="360" w:lineRule="auto"/>
        <w:jc w:val="both"/>
        <w:rPr>
          <w:rFonts w:eastAsia="Times New Roman"/>
        </w:rPr>
      </w:pPr>
      <w:r w:rsidRPr="00DA33C1">
        <w:rPr>
          <w:rFonts w:eastAsia="Times New Roman"/>
        </w:rPr>
        <w:t>Manchester should continue investing in green infrastructure to promote an active lifestyle and combat sedentary behaviour (Leese and Al</w:t>
      </w:r>
      <w:r w:rsidRPr="00DA33C1">
        <w:rPr>
          <w:rFonts w:ascii="Cambria Math" w:eastAsia="Times New Roman" w:hAnsi="Cambria Math" w:cs="Cambria Math"/>
        </w:rPr>
        <w:t>‐</w:t>
      </w:r>
      <w:r w:rsidRPr="00DA33C1">
        <w:rPr>
          <w:rFonts w:eastAsia="Times New Roman"/>
        </w:rPr>
        <w:t xml:space="preserve">Zubaidi, 2023). Parks, green </w:t>
      </w:r>
      <w:proofErr w:type="gramStart"/>
      <w:r w:rsidRPr="00DA33C1">
        <w:rPr>
          <w:rFonts w:eastAsia="Times New Roman"/>
        </w:rPr>
        <w:t>spaces</w:t>
      </w:r>
      <w:proofErr w:type="gramEnd"/>
      <w:r w:rsidRPr="00DA33C1">
        <w:rPr>
          <w:rFonts w:eastAsia="Times New Roman"/>
        </w:rPr>
        <w:t xml:space="preserve"> and recreational facilities are important for physical health as well as mental well-being. In addition, the city ought to look at ways of doing things differently by establishing networks within the urban space and developing environmentally friendly transport systems to further encourage healthy and active lifestyles among residents.</w:t>
      </w:r>
    </w:p>
    <w:p w14:paraId="1B373F58" w14:textId="77777777" w:rsidR="00DF7CC8" w:rsidRPr="00DA33C1" w:rsidRDefault="001F18FD">
      <w:pPr>
        <w:numPr>
          <w:ilvl w:val="0"/>
          <w:numId w:val="8"/>
        </w:numPr>
        <w:spacing w:line="360" w:lineRule="auto"/>
        <w:jc w:val="both"/>
        <w:rPr>
          <w:rFonts w:eastAsia="Times New Roman"/>
          <w:b/>
          <w:i/>
        </w:rPr>
      </w:pPr>
      <w:r w:rsidRPr="00DA33C1">
        <w:rPr>
          <w:rFonts w:eastAsia="Times New Roman"/>
          <w:b/>
          <w:i/>
        </w:rPr>
        <w:t>Water Conservation Education Programs</w:t>
      </w:r>
    </w:p>
    <w:p w14:paraId="3185C300" w14:textId="77777777" w:rsidR="00DF7CC8" w:rsidRPr="00DA33C1" w:rsidRDefault="001F18FD">
      <w:pPr>
        <w:spacing w:line="360" w:lineRule="auto"/>
        <w:jc w:val="both"/>
        <w:rPr>
          <w:rFonts w:eastAsia="Times New Roman"/>
        </w:rPr>
      </w:pPr>
      <w:r w:rsidRPr="00DA33C1">
        <w:rPr>
          <w:rFonts w:eastAsia="Times New Roman"/>
        </w:rPr>
        <w:t xml:space="preserve">This city should carry out comprehensive water conservation education </w:t>
      </w:r>
      <w:proofErr w:type="gramStart"/>
      <w:r w:rsidRPr="00DA33C1">
        <w:rPr>
          <w:rFonts w:eastAsia="Times New Roman"/>
        </w:rPr>
        <w:t>in order to</w:t>
      </w:r>
      <w:proofErr w:type="gramEnd"/>
      <w:r w:rsidRPr="00DA33C1">
        <w:rPr>
          <w:rFonts w:eastAsia="Times New Roman"/>
        </w:rPr>
        <w:t xml:space="preserve"> maintain the pace of progress toward clean drinking water and sanitation. These efforts can bring attention to the issue of responsible water use, introduce effective </w:t>
      </w:r>
      <w:proofErr w:type="gramStart"/>
      <w:r w:rsidRPr="00DA33C1">
        <w:rPr>
          <w:rFonts w:eastAsia="Times New Roman"/>
        </w:rPr>
        <w:t>technologies</w:t>
      </w:r>
      <w:proofErr w:type="gramEnd"/>
      <w:r w:rsidRPr="00DA33C1">
        <w:rPr>
          <w:rFonts w:eastAsia="Times New Roman"/>
        </w:rPr>
        <w:t xml:space="preserve"> and change attitudes. Through participation with local schools, community organisations and businesses these programs can be enhanced in effectiveness. They will share a sense of responsibility to conserve water resources.</w:t>
      </w:r>
    </w:p>
    <w:p w14:paraId="73969B08" w14:textId="77777777" w:rsidR="00DF7CC8" w:rsidRPr="00DA33C1" w:rsidRDefault="001F18FD">
      <w:pPr>
        <w:pStyle w:val="Heading1"/>
        <w:rPr>
          <w:rFonts w:ascii="Arial" w:hAnsi="Arial" w:cs="Arial"/>
          <w:color w:val="auto"/>
          <w:sz w:val="22"/>
          <w:szCs w:val="22"/>
        </w:rPr>
      </w:pPr>
      <w:bookmarkStart w:id="7" w:name="_heading=h.1t3h5sf" w:colFirst="0" w:colLast="0"/>
      <w:bookmarkEnd w:id="7"/>
      <w:r w:rsidRPr="00DA33C1">
        <w:rPr>
          <w:rFonts w:ascii="Arial" w:hAnsi="Arial" w:cs="Arial"/>
          <w:color w:val="auto"/>
          <w:sz w:val="22"/>
          <w:szCs w:val="22"/>
        </w:rPr>
        <w:t xml:space="preserve">Conclusion </w:t>
      </w:r>
    </w:p>
    <w:p w14:paraId="73C67F69" w14:textId="77777777" w:rsidR="00DF7CC8" w:rsidRPr="00DA33C1" w:rsidRDefault="001F18FD">
      <w:pPr>
        <w:spacing w:line="360" w:lineRule="auto"/>
        <w:jc w:val="both"/>
        <w:rPr>
          <w:rFonts w:eastAsia="Times New Roman"/>
        </w:rPr>
      </w:pPr>
      <w:r w:rsidRPr="00DA33C1">
        <w:rPr>
          <w:rFonts w:eastAsia="Times New Roman"/>
        </w:rPr>
        <w:t xml:space="preserve">Manchester’s commitment to the Sustainable Development Goals is in evidence through strong policy and initiatives. The Healthy City program is one of the most important achievements in all domains, from improving health care accessibility to raising mental health awareness and promoting an active lifestyle. Likewise, Manchester’s effort to make education inclusive and integrate technology with it as well its promotion of vocational training advances toward effective learning. The city’s progress in water conservation, sanitation </w:t>
      </w:r>
      <w:proofErr w:type="gramStart"/>
      <w:r w:rsidRPr="00DA33C1">
        <w:rPr>
          <w:rFonts w:eastAsia="Times New Roman"/>
        </w:rPr>
        <w:t>upgrading</w:t>
      </w:r>
      <w:proofErr w:type="gramEnd"/>
      <w:r w:rsidRPr="00DA33C1">
        <w:rPr>
          <w:rFonts w:eastAsia="Times New Roman"/>
        </w:rPr>
        <w:t xml:space="preserve"> and wastewater recycling reflect its determination to provide people with clean water. Statistical data delivers these facts and figures, which record Manchester’s growth in population, greater life expectancy, increase in educational enrolment and large admission to hospital. Although the city avails the benefits of these Sustainable Development Goals, there are still difficulties. These include imbalances in resource allocation, negative factors on health in relation to socio-economic development, possible educational differences of various kinds and water pollution or sanitation problems brought about by environmental changes. Manchester must establish an Integrated Healthcare Information System, carry out community-based education programs and continue to invest in green infrastructure development. It should also consider a water conservation educational campaign. The goal is to overcome obstacles, strengthen inclusiveness and drive Manchester towards a sustainable and inclusive future.</w:t>
      </w:r>
      <w:r w:rsidRPr="00DA33C1">
        <w:br w:type="page"/>
      </w:r>
    </w:p>
    <w:p w14:paraId="2112C294" w14:textId="77777777" w:rsidR="00DF7CC8" w:rsidRPr="00DA33C1" w:rsidRDefault="001F18FD">
      <w:pPr>
        <w:pStyle w:val="Heading1"/>
        <w:rPr>
          <w:rFonts w:ascii="Arial" w:hAnsi="Arial" w:cs="Arial"/>
          <w:color w:val="auto"/>
          <w:sz w:val="22"/>
          <w:szCs w:val="22"/>
        </w:rPr>
      </w:pPr>
      <w:bookmarkStart w:id="8" w:name="_heading=h.4d34og8" w:colFirst="0" w:colLast="0"/>
      <w:bookmarkEnd w:id="8"/>
      <w:r w:rsidRPr="00DA33C1">
        <w:rPr>
          <w:rFonts w:ascii="Arial" w:hAnsi="Arial" w:cs="Arial"/>
          <w:color w:val="auto"/>
          <w:sz w:val="22"/>
          <w:szCs w:val="22"/>
        </w:rPr>
        <w:lastRenderedPageBreak/>
        <w:t>References</w:t>
      </w:r>
    </w:p>
    <w:p w14:paraId="67BF5CBD"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Al </w:t>
      </w:r>
      <w:proofErr w:type="spellStart"/>
      <w:r w:rsidRPr="00DA33C1">
        <w:rPr>
          <w:rFonts w:eastAsia="Times New Roman"/>
          <w:highlight w:val="white"/>
        </w:rPr>
        <w:t>Jazairi</w:t>
      </w:r>
      <w:proofErr w:type="spellEnd"/>
      <w:r w:rsidRPr="00DA33C1">
        <w:rPr>
          <w:rFonts w:eastAsia="Times New Roman"/>
          <w:highlight w:val="white"/>
        </w:rPr>
        <w:t xml:space="preserve">, A.F. and </w:t>
      </w:r>
      <w:proofErr w:type="spellStart"/>
      <w:r w:rsidRPr="00DA33C1">
        <w:rPr>
          <w:rFonts w:eastAsia="Times New Roman"/>
          <w:highlight w:val="white"/>
        </w:rPr>
        <w:t>Alinier</w:t>
      </w:r>
      <w:proofErr w:type="spellEnd"/>
      <w:r w:rsidRPr="00DA33C1">
        <w:rPr>
          <w:rFonts w:eastAsia="Times New Roman"/>
          <w:highlight w:val="white"/>
        </w:rPr>
        <w:t xml:space="preserve">, G., 2021. Access to Emergency Healthcare. In </w:t>
      </w:r>
      <w:r w:rsidRPr="00DA33C1">
        <w:rPr>
          <w:rFonts w:eastAsia="Times New Roman"/>
          <w:i/>
          <w:highlight w:val="white"/>
        </w:rPr>
        <w:t>Healthcare Access</w:t>
      </w:r>
      <w:r w:rsidRPr="00DA33C1">
        <w:rPr>
          <w:rFonts w:eastAsia="Times New Roman"/>
          <w:highlight w:val="white"/>
        </w:rPr>
        <w:t xml:space="preserve">. </w:t>
      </w:r>
      <w:proofErr w:type="spellStart"/>
      <w:r w:rsidRPr="00DA33C1">
        <w:rPr>
          <w:rFonts w:eastAsia="Times New Roman"/>
          <w:highlight w:val="white"/>
        </w:rPr>
        <w:t>IntechOpen</w:t>
      </w:r>
      <w:proofErr w:type="spellEnd"/>
      <w:r w:rsidRPr="00DA33C1">
        <w:rPr>
          <w:rFonts w:eastAsia="Times New Roman"/>
          <w:highlight w:val="white"/>
        </w:rPr>
        <w:t>.</w:t>
      </w:r>
    </w:p>
    <w:p w14:paraId="3355A89C" w14:textId="77777777" w:rsidR="00DF7CC8" w:rsidRPr="00DA33C1" w:rsidRDefault="001F18FD">
      <w:pPr>
        <w:spacing w:line="360" w:lineRule="auto"/>
        <w:jc w:val="both"/>
        <w:rPr>
          <w:rFonts w:eastAsia="Times New Roman"/>
          <w:highlight w:val="white"/>
        </w:rPr>
      </w:pPr>
      <w:proofErr w:type="spellStart"/>
      <w:r w:rsidRPr="00DA33C1">
        <w:rPr>
          <w:rFonts w:eastAsia="Times New Roman"/>
          <w:highlight w:val="white"/>
        </w:rPr>
        <w:t>Bouramdane</w:t>
      </w:r>
      <w:proofErr w:type="spellEnd"/>
      <w:r w:rsidRPr="00DA33C1">
        <w:rPr>
          <w:rFonts w:eastAsia="Times New Roman"/>
          <w:highlight w:val="white"/>
        </w:rPr>
        <w:t xml:space="preserve">, A.A., 2023. Optimal Water Management Strategies: Paving the Way for Sustainability in Smart Cities. </w:t>
      </w:r>
      <w:r w:rsidRPr="00DA33C1">
        <w:rPr>
          <w:rFonts w:eastAsia="Times New Roman"/>
          <w:i/>
          <w:highlight w:val="white"/>
        </w:rPr>
        <w:t>Smart Cities</w:t>
      </w:r>
      <w:r w:rsidRPr="00DA33C1">
        <w:rPr>
          <w:rFonts w:eastAsia="Times New Roman"/>
          <w:highlight w:val="white"/>
        </w:rPr>
        <w:t xml:space="preserve">, </w:t>
      </w:r>
      <w:r w:rsidRPr="00DA33C1">
        <w:rPr>
          <w:rFonts w:eastAsia="Times New Roman"/>
          <w:i/>
          <w:highlight w:val="white"/>
        </w:rPr>
        <w:t>6</w:t>
      </w:r>
      <w:r w:rsidRPr="00DA33C1">
        <w:rPr>
          <w:rFonts w:eastAsia="Times New Roman"/>
          <w:highlight w:val="white"/>
        </w:rPr>
        <w:t>(5), pp.2849-2882.</w:t>
      </w:r>
    </w:p>
    <w:p w14:paraId="78323C5D"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Dwyer, P., Scullion, L., Jones, K., McNeill, </w:t>
      </w:r>
      <w:proofErr w:type="gramStart"/>
      <w:r w:rsidRPr="00DA33C1">
        <w:rPr>
          <w:rFonts w:eastAsia="Times New Roman"/>
          <w:highlight w:val="white"/>
        </w:rPr>
        <w:t>J.</w:t>
      </w:r>
      <w:proofErr w:type="gramEnd"/>
      <w:r w:rsidRPr="00DA33C1">
        <w:rPr>
          <w:rFonts w:eastAsia="Times New Roman"/>
          <w:highlight w:val="white"/>
        </w:rPr>
        <w:t xml:space="preserve"> and Stewart, A.B., 2020. Work, welfare, and wellbeing: The impacts of welfare conditionality on people with mental health impairments in the UK. </w:t>
      </w:r>
      <w:r w:rsidRPr="00DA33C1">
        <w:rPr>
          <w:rFonts w:eastAsia="Times New Roman"/>
          <w:i/>
          <w:highlight w:val="white"/>
        </w:rPr>
        <w:t>Social Policy &amp; Administration</w:t>
      </w:r>
      <w:r w:rsidRPr="00DA33C1">
        <w:rPr>
          <w:rFonts w:eastAsia="Times New Roman"/>
          <w:highlight w:val="white"/>
        </w:rPr>
        <w:t xml:space="preserve">, </w:t>
      </w:r>
      <w:r w:rsidRPr="00DA33C1">
        <w:rPr>
          <w:rFonts w:eastAsia="Times New Roman"/>
          <w:i/>
          <w:highlight w:val="white"/>
        </w:rPr>
        <w:t>54</w:t>
      </w:r>
      <w:r w:rsidRPr="00DA33C1">
        <w:rPr>
          <w:rFonts w:eastAsia="Times New Roman"/>
          <w:highlight w:val="white"/>
        </w:rPr>
        <w:t>(2), pp.311-326.</w:t>
      </w:r>
    </w:p>
    <w:p w14:paraId="3A42B7DE"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ESCAP, U. and World Health Organization (WHO, 2021. SDG 3 </w:t>
      </w:r>
      <w:proofErr w:type="spellStart"/>
      <w:r w:rsidRPr="00DA33C1">
        <w:rPr>
          <w:rFonts w:eastAsia="Times New Roman"/>
          <w:highlight w:val="white"/>
        </w:rPr>
        <w:t>Goodhealth</w:t>
      </w:r>
      <w:proofErr w:type="spellEnd"/>
      <w:r w:rsidRPr="00DA33C1">
        <w:rPr>
          <w:rFonts w:eastAsia="Times New Roman"/>
          <w:highlight w:val="white"/>
        </w:rPr>
        <w:t xml:space="preserve"> and well-being: ensure healthy lives and promote well-being for all at all ages.</w:t>
      </w:r>
    </w:p>
    <w:p w14:paraId="2C9491B2" w14:textId="77777777" w:rsidR="00DF7CC8" w:rsidRPr="00DA33C1" w:rsidRDefault="001F18FD">
      <w:pPr>
        <w:spacing w:line="360" w:lineRule="auto"/>
        <w:jc w:val="both"/>
        <w:rPr>
          <w:rFonts w:eastAsia="Times New Roman"/>
          <w:highlight w:val="white"/>
        </w:rPr>
      </w:pPr>
      <w:proofErr w:type="spellStart"/>
      <w:r w:rsidRPr="00DA33C1">
        <w:rPr>
          <w:rFonts w:eastAsia="Times New Roman"/>
          <w:highlight w:val="white"/>
        </w:rPr>
        <w:t>Estruch</w:t>
      </w:r>
      <w:proofErr w:type="spellEnd"/>
      <w:r w:rsidRPr="00DA33C1">
        <w:rPr>
          <w:rFonts w:eastAsia="Times New Roman"/>
          <w:highlight w:val="white"/>
        </w:rPr>
        <w:t xml:space="preserve">-Juan, E., Cabrera Jr, E., </w:t>
      </w:r>
      <w:proofErr w:type="spellStart"/>
      <w:r w:rsidRPr="00DA33C1">
        <w:rPr>
          <w:rFonts w:eastAsia="Times New Roman"/>
          <w:highlight w:val="white"/>
        </w:rPr>
        <w:t>Molinos-Senante</w:t>
      </w:r>
      <w:proofErr w:type="spellEnd"/>
      <w:r w:rsidRPr="00DA33C1">
        <w:rPr>
          <w:rFonts w:eastAsia="Times New Roman"/>
          <w:highlight w:val="white"/>
        </w:rPr>
        <w:t xml:space="preserve">, M. and </w:t>
      </w:r>
      <w:proofErr w:type="spellStart"/>
      <w:r w:rsidRPr="00DA33C1">
        <w:rPr>
          <w:rFonts w:eastAsia="Times New Roman"/>
          <w:highlight w:val="white"/>
        </w:rPr>
        <w:t>Maziotis</w:t>
      </w:r>
      <w:proofErr w:type="spellEnd"/>
      <w:r w:rsidRPr="00DA33C1">
        <w:rPr>
          <w:rFonts w:eastAsia="Times New Roman"/>
          <w:highlight w:val="white"/>
        </w:rPr>
        <w:t xml:space="preserve">, A., 2020. Are frontier efficiency methods adequate to compare the efficiency of water utilities for regulatory </w:t>
      </w:r>
      <w:proofErr w:type="gramStart"/>
      <w:r w:rsidRPr="00DA33C1">
        <w:rPr>
          <w:rFonts w:eastAsia="Times New Roman"/>
          <w:highlight w:val="white"/>
        </w:rPr>
        <w:t>purposes?.</w:t>
      </w:r>
      <w:proofErr w:type="gramEnd"/>
      <w:r w:rsidRPr="00DA33C1">
        <w:rPr>
          <w:rFonts w:eastAsia="Times New Roman"/>
          <w:highlight w:val="white"/>
        </w:rPr>
        <w:t xml:space="preserve"> </w:t>
      </w:r>
      <w:r w:rsidRPr="00DA33C1">
        <w:rPr>
          <w:rFonts w:eastAsia="Times New Roman"/>
          <w:i/>
          <w:highlight w:val="white"/>
        </w:rPr>
        <w:t>Water</w:t>
      </w:r>
      <w:r w:rsidRPr="00DA33C1">
        <w:rPr>
          <w:rFonts w:eastAsia="Times New Roman"/>
          <w:highlight w:val="white"/>
        </w:rPr>
        <w:t xml:space="preserve">, </w:t>
      </w:r>
      <w:r w:rsidRPr="00DA33C1">
        <w:rPr>
          <w:rFonts w:eastAsia="Times New Roman"/>
          <w:i/>
          <w:highlight w:val="white"/>
        </w:rPr>
        <w:t>12</w:t>
      </w:r>
      <w:r w:rsidRPr="00DA33C1">
        <w:rPr>
          <w:rFonts w:eastAsia="Times New Roman"/>
          <w:highlight w:val="white"/>
        </w:rPr>
        <w:t>(4), p.1046.</w:t>
      </w:r>
    </w:p>
    <w:p w14:paraId="5AA62F88" w14:textId="77777777" w:rsidR="00DF7CC8" w:rsidRPr="00DA33C1" w:rsidRDefault="001F18FD">
      <w:pPr>
        <w:spacing w:line="360" w:lineRule="auto"/>
        <w:jc w:val="both"/>
        <w:rPr>
          <w:rFonts w:eastAsia="Times New Roman"/>
          <w:highlight w:val="white"/>
        </w:rPr>
      </w:pPr>
      <w:proofErr w:type="spellStart"/>
      <w:r w:rsidRPr="00DA33C1">
        <w:rPr>
          <w:rFonts w:eastAsia="Times New Roman"/>
          <w:highlight w:val="white"/>
        </w:rPr>
        <w:t>Gorard</w:t>
      </w:r>
      <w:proofErr w:type="spellEnd"/>
      <w:r w:rsidRPr="00DA33C1">
        <w:rPr>
          <w:rFonts w:eastAsia="Times New Roman"/>
          <w:highlight w:val="white"/>
        </w:rPr>
        <w:t xml:space="preserve">, S., Siddiqui, N. and See, B.H., 2022. Assessing the impact of Pupil Premium funding on primary school segregation and attainment. </w:t>
      </w:r>
      <w:r w:rsidRPr="00DA33C1">
        <w:rPr>
          <w:rFonts w:eastAsia="Times New Roman"/>
          <w:i/>
          <w:highlight w:val="white"/>
        </w:rPr>
        <w:t>Research Papers in Education</w:t>
      </w:r>
      <w:r w:rsidRPr="00DA33C1">
        <w:rPr>
          <w:rFonts w:eastAsia="Times New Roman"/>
          <w:highlight w:val="white"/>
        </w:rPr>
        <w:t xml:space="preserve">, </w:t>
      </w:r>
      <w:r w:rsidRPr="00DA33C1">
        <w:rPr>
          <w:rFonts w:eastAsia="Times New Roman"/>
          <w:i/>
          <w:highlight w:val="white"/>
        </w:rPr>
        <w:t>37</w:t>
      </w:r>
      <w:r w:rsidRPr="00DA33C1">
        <w:rPr>
          <w:rFonts w:eastAsia="Times New Roman"/>
          <w:highlight w:val="white"/>
        </w:rPr>
        <w:t>(6), pp.992-1019.</w:t>
      </w:r>
    </w:p>
    <w:p w14:paraId="347A5464"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Graham, L. ed., 2020. </w:t>
      </w:r>
      <w:r w:rsidRPr="00DA33C1">
        <w:rPr>
          <w:rFonts w:eastAsia="Times New Roman"/>
          <w:i/>
          <w:highlight w:val="white"/>
        </w:rPr>
        <w:t xml:space="preserve">Inclusive education for the 21st century: Theory, </w:t>
      </w:r>
      <w:proofErr w:type="gramStart"/>
      <w:r w:rsidRPr="00DA33C1">
        <w:rPr>
          <w:rFonts w:eastAsia="Times New Roman"/>
          <w:i/>
          <w:highlight w:val="white"/>
        </w:rPr>
        <w:t>policy</w:t>
      </w:r>
      <w:proofErr w:type="gramEnd"/>
      <w:r w:rsidRPr="00DA33C1">
        <w:rPr>
          <w:rFonts w:eastAsia="Times New Roman"/>
          <w:i/>
          <w:highlight w:val="white"/>
        </w:rPr>
        <w:t xml:space="preserve"> and practice</w:t>
      </w:r>
      <w:r w:rsidRPr="00DA33C1">
        <w:rPr>
          <w:rFonts w:eastAsia="Times New Roman"/>
          <w:highlight w:val="white"/>
        </w:rPr>
        <w:t>. Routledge.</w:t>
      </w:r>
    </w:p>
    <w:p w14:paraId="54044DF4" w14:textId="77777777" w:rsidR="00DF7CC8" w:rsidRPr="00DA33C1" w:rsidRDefault="001F18FD">
      <w:pPr>
        <w:spacing w:line="360" w:lineRule="auto"/>
        <w:jc w:val="both"/>
        <w:rPr>
          <w:rFonts w:eastAsia="Times New Roman"/>
          <w:highlight w:val="white"/>
        </w:rPr>
      </w:pPr>
      <w:proofErr w:type="spellStart"/>
      <w:r w:rsidRPr="00DA33C1">
        <w:rPr>
          <w:rFonts w:eastAsia="Times New Roman"/>
          <w:highlight w:val="white"/>
        </w:rPr>
        <w:t>Kreinin</w:t>
      </w:r>
      <w:proofErr w:type="spellEnd"/>
      <w:r w:rsidRPr="00DA33C1">
        <w:rPr>
          <w:rFonts w:eastAsia="Times New Roman"/>
          <w:highlight w:val="white"/>
        </w:rPr>
        <w:t xml:space="preserve">, H. and Aigner, E., 2022. From “Decent work and economic growth” to “Sustainable work and economic degrowth”: a new framework for SDG 8. </w:t>
      </w:r>
      <w:proofErr w:type="spellStart"/>
      <w:r w:rsidRPr="00DA33C1">
        <w:rPr>
          <w:rFonts w:eastAsia="Times New Roman"/>
          <w:i/>
          <w:highlight w:val="white"/>
        </w:rPr>
        <w:t>Empirica</w:t>
      </w:r>
      <w:proofErr w:type="spellEnd"/>
      <w:r w:rsidRPr="00DA33C1">
        <w:rPr>
          <w:rFonts w:eastAsia="Times New Roman"/>
          <w:highlight w:val="white"/>
        </w:rPr>
        <w:t xml:space="preserve">, </w:t>
      </w:r>
      <w:r w:rsidRPr="00DA33C1">
        <w:rPr>
          <w:rFonts w:eastAsia="Times New Roman"/>
          <w:i/>
          <w:highlight w:val="white"/>
        </w:rPr>
        <w:t>49</w:t>
      </w:r>
      <w:r w:rsidRPr="00DA33C1">
        <w:rPr>
          <w:rFonts w:eastAsia="Times New Roman"/>
          <w:highlight w:val="white"/>
        </w:rPr>
        <w:t>(2), pp.281-311.</w:t>
      </w:r>
    </w:p>
    <w:p w14:paraId="442F6A60"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Laine, J.E., Baltar, V.T., </w:t>
      </w:r>
      <w:proofErr w:type="spellStart"/>
      <w:r w:rsidRPr="00DA33C1">
        <w:rPr>
          <w:rFonts w:eastAsia="Times New Roman"/>
          <w:highlight w:val="white"/>
        </w:rPr>
        <w:t>Stringhini</w:t>
      </w:r>
      <w:proofErr w:type="spellEnd"/>
      <w:r w:rsidRPr="00DA33C1">
        <w:rPr>
          <w:rFonts w:eastAsia="Times New Roman"/>
          <w:highlight w:val="white"/>
        </w:rPr>
        <w:t xml:space="preserve">, S., Gandini, M., </w:t>
      </w:r>
      <w:proofErr w:type="spellStart"/>
      <w:r w:rsidRPr="00DA33C1">
        <w:rPr>
          <w:rFonts w:eastAsia="Times New Roman"/>
          <w:highlight w:val="white"/>
        </w:rPr>
        <w:t>Chadeau</w:t>
      </w:r>
      <w:proofErr w:type="spellEnd"/>
      <w:r w:rsidRPr="00DA33C1">
        <w:rPr>
          <w:rFonts w:eastAsia="Times New Roman"/>
          <w:highlight w:val="white"/>
        </w:rPr>
        <w:t xml:space="preserve">-Hyam, M., </w:t>
      </w:r>
      <w:proofErr w:type="spellStart"/>
      <w:r w:rsidRPr="00DA33C1">
        <w:rPr>
          <w:rFonts w:eastAsia="Times New Roman"/>
          <w:highlight w:val="white"/>
        </w:rPr>
        <w:t>Kivimaki</w:t>
      </w:r>
      <w:proofErr w:type="spellEnd"/>
      <w:r w:rsidRPr="00DA33C1">
        <w:rPr>
          <w:rFonts w:eastAsia="Times New Roman"/>
          <w:highlight w:val="white"/>
        </w:rPr>
        <w:t xml:space="preserve">, M., Severi, G., </w:t>
      </w:r>
      <w:proofErr w:type="spellStart"/>
      <w:r w:rsidRPr="00DA33C1">
        <w:rPr>
          <w:rFonts w:eastAsia="Times New Roman"/>
          <w:highlight w:val="white"/>
        </w:rPr>
        <w:t>Perduca</w:t>
      </w:r>
      <w:proofErr w:type="spellEnd"/>
      <w:r w:rsidRPr="00DA33C1">
        <w:rPr>
          <w:rFonts w:eastAsia="Times New Roman"/>
          <w:highlight w:val="white"/>
        </w:rPr>
        <w:t xml:space="preserve">, V., Hodge, A.M., Dugué, </w:t>
      </w:r>
      <w:proofErr w:type="gramStart"/>
      <w:r w:rsidRPr="00DA33C1">
        <w:rPr>
          <w:rFonts w:eastAsia="Times New Roman"/>
          <w:highlight w:val="white"/>
        </w:rPr>
        <w:t>P.A.</w:t>
      </w:r>
      <w:proofErr w:type="gramEnd"/>
      <w:r w:rsidRPr="00DA33C1">
        <w:rPr>
          <w:rFonts w:eastAsia="Times New Roman"/>
          <w:highlight w:val="white"/>
        </w:rPr>
        <w:t xml:space="preserve"> and Giles, G.G., 2020. Reducing socio-economic inequalities in all-cause mortality: a counterfactual mediation approach. </w:t>
      </w:r>
      <w:r w:rsidRPr="00DA33C1">
        <w:rPr>
          <w:rFonts w:eastAsia="Times New Roman"/>
          <w:i/>
          <w:highlight w:val="white"/>
        </w:rPr>
        <w:t>International journal of epidemiology</w:t>
      </w:r>
      <w:r w:rsidRPr="00DA33C1">
        <w:rPr>
          <w:rFonts w:eastAsia="Times New Roman"/>
          <w:highlight w:val="white"/>
        </w:rPr>
        <w:t xml:space="preserve">, </w:t>
      </w:r>
      <w:r w:rsidRPr="00DA33C1">
        <w:rPr>
          <w:rFonts w:eastAsia="Times New Roman"/>
          <w:i/>
          <w:highlight w:val="white"/>
        </w:rPr>
        <w:t>49</w:t>
      </w:r>
      <w:r w:rsidRPr="00DA33C1">
        <w:rPr>
          <w:rFonts w:eastAsia="Times New Roman"/>
          <w:highlight w:val="white"/>
        </w:rPr>
        <w:t>(2), pp.497-510.</w:t>
      </w:r>
    </w:p>
    <w:p w14:paraId="6A10AB75"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Lambrechts, A.A., 2020. The super-disadvantaged in higher education: Barriers to access for refugee background students in England. </w:t>
      </w:r>
      <w:r w:rsidRPr="00DA33C1">
        <w:rPr>
          <w:rFonts w:eastAsia="Times New Roman"/>
          <w:i/>
          <w:highlight w:val="white"/>
        </w:rPr>
        <w:t>Higher Education</w:t>
      </w:r>
      <w:r w:rsidRPr="00DA33C1">
        <w:rPr>
          <w:rFonts w:eastAsia="Times New Roman"/>
          <w:highlight w:val="white"/>
        </w:rPr>
        <w:t xml:space="preserve">, </w:t>
      </w:r>
      <w:r w:rsidRPr="00DA33C1">
        <w:rPr>
          <w:rFonts w:eastAsia="Times New Roman"/>
          <w:i/>
          <w:highlight w:val="white"/>
        </w:rPr>
        <w:t>80</w:t>
      </w:r>
      <w:r w:rsidRPr="00DA33C1">
        <w:rPr>
          <w:rFonts w:eastAsia="Times New Roman"/>
          <w:highlight w:val="white"/>
        </w:rPr>
        <w:t>(5), pp.803-822.</w:t>
      </w:r>
    </w:p>
    <w:p w14:paraId="1C8E8564"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Lee, A. and Nakamura, K., 2021. Engaging diverse community groups to promote population health through healthy city approach: Analysis of successful cases in western pacific region. </w:t>
      </w:r>
      <w:r w:rsidRPr="00DA33C1">
        <w:rPr>
          <w:rFonts w:eastAsia="Times New Roman"/>
          <w:i/>
          <w:highlight w:val="white"/>
        </w:rPr>
        <w:t>International journal of environmental research and public health</w:t>
      </w:r>
      <w:r w:rsidRPr="00DA33C1">
        <w:rPr>
          <w:rFonts w:eastAsia="Times New Roman"/>
          <w:highlight w:val="white"/>
        </w:rPr>
        <w:t xml:space="preserve">, </w:t>
      </w:r>
      <w:r w:rsidRPr="00DA33C1">
        <w:rPr>
          <w:rFonts w:eastAsia="Times New Roman"/>
          <w:i/>
          <w:highlight w:val="white"/>
        </w:rPr>
        <w:t>18</w:t>
      </w:r>
      <w:r w:rsidRPr="00DA33C1">
        <w:rPr>
          <w:rFonts w:eastAsia="Times New Roman"/>
          <w:highlight w:val="white"/>
        </w:rPr>
        <w:t>(12), p.6617.</w:t>
      </w:r>
    </w:p>
    <w:p w14:paraId="22A017A9" w14:textId="77777777" w:rsidR="00DF7CC8" w:rsidRPr="00DA33C1" w:rsidRDefault="001F18FD">
      <w:pPr>
        <w:spacing w:line="360" w:lineRule="auto"/>
        <w:jc w:val="both"/>
        <w:rPr>
          <w:rFonts w:eastAsia="Times New Roman"/>
          <w:highlight w:val="white"/>
        </w:rPr>
      </w:pPr>
      <w:r w:rsidRPr="00DA33C1">
        <w:rPr>
          <w:rFonts w:eastAsia="Times New Roman"/>
          <w:highlight w:val="white"/>
        </w:rPr>
        <w:t>Leese, C. and Al</w:t>
      </w:r>
      <w:r w:rsidRPr="00DA33C1">
        <w:rPr>
          <w:rFonts w:ascii="Cambria Math" w:eastAsia="Times New Roman" w:hAnsi="Cambria Math" w:cs="Cambria Math"/>
          <w:highlight w:val="white"/>
        </w:rPr>
        <w:t>‐</w:t>
      </w:r>
      <w:r w:rsidRPr="00DA33C1">
        <w:rPr>
          <w:rFonts w:eastAsia="Times New Roman"/>
          <w:highlight w:val="white"/>
        </w:rPr>
        <w:t xml:space="preserve">Zubaidi, H., 2023. Urban green and blue spaces for influencing physical activity in the United Kingdom: A narrative review of the policy and evidence. </w:t>
      </w:r>
      <w:r w:rsidRPr="00DA33C1">
        <w:rPr>
          <w:rFonts w:eastAsia="Times New Roman"/>
          <w:i/>
          <w:highlight w:val="white"/>
        </w:rPr>
        <w:t>Lifestyle Medicine</w:t>
      </w:r>
      <w:r w:rsidRPr="00DA33C1">
        <w:rPr>
          <w:rFonts w:eastAsia="Times New Roman"/>
          <w:highlight w:val="white"/>
        </w:rPr>
        <w:t>, p.e296.</w:t>
      </w:r>
    </w:p>
    <w:p w14:paraId="72B86910"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Lorne, C., Allen, P., </w:t>
      </w:r>
      <w:proofErr w:type="spellStart"/>
      <w:r w:rsidRPr="00DA33C1">
        <w:rPr>
          <w:rFonts w:eastAsia="Times New Roman"/>
          <w:highlight w:val="white"/>
        </w:rPr>
        <w:t>Checkland</w:t>
      </w:r>
      <w:proofErr w:type="spellEnd"/>
      <w:r w:rsidRPr="00DA33C1">
        <w:rPr>
          <w:rFonts w:eastAsia="Times New Roman"/>
          <w:highlight w:val="white"/>
        </w:rPr>
        <w:t xml:space="preserve">, K., </w:t>
      </w:r>
      <w:proofErr w:type="spellStart"/>
      <w:r w:rsidRPr="00DA33C1">
        <w:rPr>
          <w:rFonts w:eastAsia="Times New Roman"/>
          <w:highlight w:val="white"/>
        </w:rPr>
        <w:t>Osipovic</w:t>
      </w:r>
      <w:proofErr w:type="spellEnd"/>
      <w:r w:rsidRPr="00DA33C1">
        <w:rPr>
          <w:rFonts w:eastAsia="Times New Roman"/>
          <w:highlight w:val="white"/>
        </w:rPr>
        <w:t xml:space="preserve">, D., Sanderson, M., Hammond, J. and Peckham, S., 2019. Integrated care systems: What can current reforms learn from past research on regional co-ordination of health and care in England? A literature </w:t>
      </w:r>
      <w:proofErr w:type="gramStart"/>
      <w:r w:rsidRPr="00DA33C1">
        <w:rPr>
          <w:rFonts w:eastAsia="Times New Roman"/>
          <w:highlight w:val="white"/>
        </w:rPr>
        <w:t>review</w:t>
      </w:r>
      <w:proofErr w:type="gramEnd"/>
      <w:r w:rsidRPr="00DA33C1">
        <w:rPr>
          <w:rFonts w:eastAsia="Times New Roman"/>
          <w:highlight w:val="white"/>
        </w:rPr>
        <w:t>.</w:t>
      </w:r>
    </w:p>
    <w:p w14:paraId="27A36D45" w14:textId="77777777" w:rsidR="00DF7CC8" w:rsidRPr="00DA33C1" w:rsidRDefault="001F18FD">
      <w:pPr>
        <w:spacing w:line="360" w:lineRule="auto"/>
        <w:jc w:val="both"/>
        <w:rPr>
          <w:rFonts w:eastAsia="Times New Roman"/>
          <w:highlight w:val="white"/>
        </w:rPr>
      </w:pPr>
      <w:proofErr w:type="spellStart"/>
      <w:r w:rsidRPr="00DA33C1">
        <w:rPr>
          <w:rFonts w:eastAsia="Times New Roman"/>
          <w:highlight w:val="white"/>
        </w:rPr>
        <w:lastRenderedPageBreak/>
        <w:t>Louman</w:t>
      </w:r>
      <w:proofErr w:type="spellEnd"/>
      <w:r w:rsidRPr="00DA33C1">
        <w:rPr>
          <w:rFonts w:eastAsia="Times New Roman"/>
          <w:highlight w:val="white"/>
        </w:rPr>
        <w:t xml:space="preserve">, B., Keenan, R.J., Kleinschmit, D., </w:t>
      </w:r>
      <w:proofErr w:type="spellStart"/>
      <w:r w:rsidRPr="00DA33C1">
        <w:rPr>
          <w:rFonts w:eastAsia="Times New Roman"/>
          <w:highlight w:val="white"/>
        </w:rPr>
        <w:t>Atmadja</w:t>
      </w:r>
      <w:proofErr w:type="spellEnd"/>
      <w:r w:rsidRPr="00DA33C1">
        <w:rPr>
          <w:rFonts w:eastAsia="Times New Roman"/>
          <w:highlight w:val="white"/>
        </w:rPr>
        <w:t xml:space="preserve">, S., Sitoe, A.A., </w:t>
      </w:r>
      <w:proofErr w:type="spellStart"/>
      <w:r w:rsidRPr="00DA33C1">
        <w:rPr>
          <w:rFonts w:eastAsia="Times New Roman"/>
          <w:highlight w:val="white"/>
        </w:rPr>
        <w:t>Nhantumbo</w:t>
      </w:r>
      <w:proofErr w:type="spellEnd"/>
      <w:r w:rsidRPr="00DA33C1">
        <w:rPr>
          <w:rFonts w:eastAsia="Times New Roman"/>
          <w:highlight w:val="white"/>
        </w:rPr>
        <w:t xml:space="preserve">, I., de Camino Velozo, R. and Morales, J.P., 2019. SDG 13: Climate action—impacts on forests and people. </w:t>
      </w:r>
      <w:r w:rsidRPr="00DA33C1">
        <w:rPr>
          <w:rFonts w:eastAsia="Times New Roman"/>
          <w:i/>
          <w:highlight w:val="white"/>
        </w:rPr>
        <w:t>Sustainable development goals: their impacts on forests and people</w:t>
      </w:r>
      <w:r w:rsidRPr="00DA33C1">
        <w:rPr>
          <w:rFonts w:eastAsia="Times New Roman"/>
          <w:highlight w:val="white"/>
        </w:rPr>
        <w:t>, pp.419-444.</w:t>
      </w:r>
    </w:p>
    <w:p w14:paraId="43A3BD9E"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Miller, I. and Cook, O., 2021. Coming Out in the Wash: Investigating Manchester’s Public Baths and </w:t>
      </w:r>
      <w:proofErr w:type="gramStart"/>
      <w:r w:rsidRPr="00DA33C1">
        <w:rPr>
          <w:rFonts w:eastAsia="Times New Roman"/>
          <w:highlight w:val="white"/>
        </w:rPr>
        <w:t>Wash-houses</w:t>
      </w:r>
      <w:proofErr w:type="gramEnd"/>
      <w:r w:rsidRPr="00DA33C1">
        <w:rPr>
          <w:rFonts w:eastAsia="Times New Roman"/>
          <w:highlight w:val="white"/>
        </w:rPr>
        <w:t xml:space="preserve">. </w:t>
      </w:r>
      <w:r w:rsidRPr="00DA33C1">
        <w:rPr>
          <w:rFonts w:eastAsia="Times New Roman"/>
          <w:i/>
          <w:highlight w:val="white"/>
        </w:rPr>
        <w:t>Industrial Archaeology Review</w:t>
      </w:r>
      <w:r w:rsidRPr="00DA33C1">
        <w:rPr>
          <w:rFonts w:eastAsia="Times New Roman"/>
          <w:highlight w:val="white"/>
        </w:rPr>
        <w:t xml:space="preserve">, </w:t>
      </w:r>
      <w:r w:rsidRPr="00DA33C1">
        <w:rPr>
          <w:rFonts w:eastAsia="Times New Roman"/>
          <w:i/>
          <w:highlight w:val="white"/>
        </w:rPr>
        <w:t>43</w:t>
      </w:r>
      <w:r w:rsidRPr="00DA33C1">
        <w:rPr>
          <w:rFonts w:eastAsia="Times New Roman"/>
          <w:highlight w:val="white"/>
        </w:rPr>
        <w:t>(2), pp.114-134.</w:t>
      </w:r>
    </w:p>
    <w:p w14:paraId="7BAE3029"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Sheikh, A., Anderson, M., Albala, S., Casadei, B., Franklin, B.D., Richards, M., Taylor, D., Tibble, H. and </w:t>
      </w:r>
      <w:proofErr w:type="spellStart"/>
      <w:r w:rsidRPr="00DA33C1">
        <w:rPr>
          <w:rFonts w:eastAsia="Times New Roman"/>
          <w:highlight w:val="white"/>
        </w:rPr>
        <w:t>Mossialos</w:t>
      </w:r>
      <w:proofErr w:type="spellEnd"/>
      <w:r w:rsidRPr="00DA33C1">
        <w:rPr>
          <w:rFonts w:eastAsia="Times New Roman"/>
          <w:highlight w:val="white"/>
        </w:rPr>
        <w:t xml:space="preserve">, E., 2021. Health information technology and digital innovation for national learning health and care systems. </w:t>
      </w:r>
      <w:r w:rsidRPr="00DA33C1">
        <w:rPr>
          <w:rFonts w:eastAsia="Times New Roman"/>
          <w:i/>
          <w:highlight w:val="white"/>
        </w:rPr>
        <w:t>The Lancet Digital Health</w:t>
      </w:r>
      <w:r w:rsidRPr="00DA33C1">
        <w:rPr>
          <w:rFonts w:eastAsia="Times New Roman"/>
          <w:highlight w:val="white"/>
        </w:rPr>
        <w:t xml:space="preserve">, </w:t>
      </w:r>
      <w:r w:rsidRPr="00DA33C1">
        <w:rPr>
          <w:rFonts w:eastAsia="Times New Roman"/>
          <w:i/>
          <w:highlight w:val="white"/>
        </w:rPr>
        <w:t>3</w:t>
      </w:r>
      <w:r w:rsidRPr="00DA33C1">
        <w:rPr>
          <w:rFonts w:eastAsia="Times New Roman"/>
          <w:highlight w:val="white"/>
        </w:rPr>
        <w:t xml:space="preserve">(6), </w:t>
      </w:r>
      <w:proofErr w:type="gramStart"/>
      <w:r w:rsidRPr="00DA33C1">
        <w:rPr>
          <w:rFonts w:eastAsia="Times New Roman"/>
          <w:highlight w:val="white"/>
        </w:rPr>
        <w:t>pp.e</w:t>
      </w:r>
      <w:proofErr w:type="gramEnd"/>
      <w:r w:rsidRPr="00DA33C1">
        <w:rPr>
          <w:rFonts w:eastAsia="Times New Roman"/>
          <w:highlight w:val="white"/>
        </w:rPr>
        <w:t>383-e396.</w:t>
      </w:r>
    </w:p>
    <w:p w14:paraId="647A85F6" w14:textId="77777777" w:rsidR="00DF7CC8" w:rsidRPr="00DA33C1" w:rsidRDefault="001F18FD">
      <w:pPr>
        <w:spacing w:line="360" w:lineRule="auto"/>
        <w:jc w:val="both"/>
        <w:rPr>
          <w:rFonts w:eastAsia="Times New Roman"/>
        </w:rPr>
      </w:pPr>
      <w:r w:rsidRPr="00DA33C1">
        <w:rPr>
          <w:rFonts w:eastAsia="Times New Roman"/>
        </w:rPr>
        <w:t xml:space="preserve">Statista.com, 2023. Leading 25 busiest hospital providers in England in the period 2022/23, ranked by number of admissions. Available at - [online]: </w:t>
      </w:r>
      <w:hyperlink r:id="rId12">
        <w:r w:rsidRPr="00DA33C1">
          <w:rPr>
            <w:rFonts w:eastAsia="Times New Roman"/>
            <w:u w:val="single"/>
          </w:rPr>
          <w:t>https://www.statista.com/statistics/504252/leading-busy-hospitals-ranked-by-number-of-admissions-england-uk/</w:t>
        </w:r>
      </w:hyperlink>
      <w:r w:rsidRPr="00DA33C1">
        <w:rPr>
          <w:rFonts w:eastAsia="Times New Roman"/>
        </w:rPr>
        <w:t>. [Accessed on 20.12.2023]</w:t>
      </w:r>
    </w:p>
    <w:p w14:paraId="4B720BF4" w14:textId="77777777" w:rsidR="00DF7CC8" w:rsidRPr="00DA33C1" w:rsidRDefault="001F18FD">
      <w:pPr>
        <w:spacing w:line="360" w:lineRule="auto"/>
        <w:jc w:val="both"/>
        <w:rPr>
          <w:rFonts w:eastAsia="Times New Roman"/>
        </w:rPr>
      </w:pPr>
      <w:r w:rsidRPr="00DA33C1">
        <w:rPr>
          <w:rFonts w:eastAsia="Times New Roman"/>
        </w:rPr>
        <w:t xml:space="preserve">Statista.com, 2023. Life expectancy at birth in Greater Manchester from 2001/03 to 2018/20, by gender. Available at - [online]: </w:t>
      </w:r>
      <w:hyperlink r:id="rId13" w:anchor=":~:text=For%20the%20period%202018%20to,when%20compared%20to%202017%2F19">
        <w:r w:rsidRPr="00DA33C1">
          <w:rPr>
            <w:rFonts w:eastAsia="Times New Roman"/>
            <w:u w:val="single"/>
          </w:rPr>
          <w:t>https://www.statista.com/statistics/1375165/manchester-life-expectancy-by-gender/#:~:text=For%20the%20period%202018%20to,when%20compared%20to%202017%2F19</w:t>
        </w:r>
      </w:hyperlink>
      <w:r w:rsidRPr="00DA33C1">
        <w:rPr>
          <w:rFonts w:eastAsia="Times New Roman"/>
        </w:rPr>
        <w:t>. [Accessed on 20.12.2023]</w:t>
      </w:r>
    </w:p>
    <w:p w14:paraId="71416475" w14:textId="77777777" w:rsidR="00DF7CC8" w:rsidRPr="00DA33C1" w:rsidRDefault="001F18FD">
      <w:pPr>
        <w:spacing w:line="360" w:lineRule="auto"/>
        <w:jc w:val="both"/>
        <w:rPr>
          <w:rFonts w:eastAsia="Times New Roman"/>
        </w:rPr>
      </w:pPr>
      <w:r w:rsidRPr="00DA33C1">
        <w:rPr>
          <w:rFonts w:eastAsia="Times New Roman"/>
        </w:rPr>
        <w:t xml:space="preserve">Statista.com, 2023. Number of pupils attending schools in Greater Manchester from 2015/16 to 2022/23. Available at - [online]: </w:t>
      </w:r>
      <w:hyperlink r:id="rId14">
        <w:r w:rsidRPr="00DA33C1">
          <w:rPr>
            <w:rFonts w:eastAsia="Times New Roman"/>
            <w:u w:val="single"/>
          </w:rPr>
          <w:t>https://www.statista.com/statistics/1373810/manchester-school-pupils/</w:t>
        </w:r>
      </w:hyperlink>
      <w:r w:rsidRPr="00DA33C1">
        <w:rPr>
          <w:rFonts w:eastAsia="Times New Roman"/>
        </w:rPr>
        <w:t>. [Accessed on 20.12.2023]</w:t>
      </w:r>
    </w:p>
    <w:p w14:paraId="74B7CE04" w14:textId="77777777" w:rsidR="00DF7CC8" w:rsidRPr="00DA33C1" w:rsidRDefault="001F18FD">
      <w:pPr>
        <w:spacing w:line="360" w:lineRule="auto"/>
        <w:jc w:val="both"/>
        <w:rPr>
          <w:rFonts w:eastAsia="Times New Roman"/>
        </w:rPr>
      </w:pPr>
      <w:r w:rsidRPr="00DA33C1">
        <w:rPr>
          <w:rFonts w:eastAsia="Times New Roman"/>
        </w:rPr>
        <w:t xml:space="preserve">Statista.com, 2023. Population of Greater Manchester in 2021, by age and gender. Available at - [online]: </w:t>
      </w:r>
      <w:hyperlink r:id="rId15" w:anchor=":~:text=Population%20of%20Greater%20Manchester%202021%2C%20by%20age%20and%20gender&amp;text=In%202021%2C%20the%20population%20of,males%20and%201.45%20million%20females">
        <w:r w:rsidRPr="00DA33C1">
          <w:rPr>
            <w:rFonts w:eastAsia="Times New Roman"/>
            <w:u w:val="single"/>
          </w:rPr>
          <w:t>https://www.statista.com/statistics/1343169/manchester-population-by-age/#:~:text=Population%20of%20Greater%20Manchester%202021%2C%20by%20age%20and%20gender&amp;text=In%202021%2C%20the%20population%20of,males%20and%201.45%20million%20females</w:t>
        </w:r>
      </w:hyperlink>
      <w:r w:rsidRPr="00DA33C1">
        <w:rPr>
          <w:rFonts w:eastAsia="Times New Roman"/>
        </w:rPr>
        <w:t>. [Accessed on 20.12.2023]</w:t>
      </w:r>
    </w:p>
    <w:p w14:paraId="4A6776D9"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Tennison, I., </w:t>
      </w:r>
      <w:proofErr w:type="spellStart"/>
      <w:r w:rsidRPr="00DA33C1">
        <w:rPr>
          <w:rFonts w:eastAsia="Times New Roman"/>
          <w:highlight w:val="white"/>
        </w:rPr>
        <w:t>Roschnik</w:t>
      </w:r>
      <w:proofErr w:type="spellEnd"/>
      <w:r w:rsidRPr="00DA33C1">
        <w:rPr>
          <w:rFonts w:eastAsia="Times New Roman"/>
          <w:highlight w:val="white"/>
        </w:rPr>
        <w:t xml:space="preserve">, S., Ashby, B., Boyd, R., Hamilton, I., </w:t>
      </w:r>
      <w:proofErr w:type="spellStart"/>
      <w:r w:rsidRPr="00DA33C1">
        <w:rPr>
          <w:rFonts w:eastAsia="Times New Roman"/>
          <w:highlight w:val="white"/>
        </w:rPr>
        <w:t>Oreszczyn</w:t>
      </w:r>
      <w:proofErr w:type="spellEnd"/>
      <w:r w:rsidRPr="00DA33C1">
        <w:rPr>
          <w:rFonts w:eastAsia="Times New Roman"/>
          <w:highlight w:val="white"/>
        </w:rPr>
        <w:t xml:space="preserve">, T., Owen, A., Romanello, M., </w:t>
      </w:r>
      <w:proofErr w:type="spellStart"/>
      <w:r w:rsidRPr="00DA33C1">
        <w:rPr>
          <w:rFonts w:eastAsia="Times New Roman"/>
          <w:highlight w:val="white"/>
        </w:rPr>
        <w:t>Ruyssevelt</w:t>
      </w:r>
      <w:proofErr w:type="spellEnd"/>
      <w:r w:rsidRPr="00DA33C1">
        <w:rPr>
          <w:rFonts w:eastAsia="Times New Roman"/>
          <w:highlight w:val="white"/>
        </w:rPr>
        <w:t xml:space="preserve">, P., Sherman, </w:t>
      </w:r>
      <w:proofErr w:type="gramStart"/>
      <w:r w:rsidRPr="00DA33C1">
        <w:rPr>
          <w:rFonts w:eastAsia="Times New Roman"/>
          <w:highlight w:val="white"/>
        </w:rPr>
        <w:t>J.D.</w:t>
      </w:r>
      <w:proofErr w:type="gramEnd"/>
      <w:r w:rsidRPr="00DA33C1">
        <w:rPr>
          <w:rFonts w:eastAsia="Times New Roman"/>
          <w:highlight w:val="white"/>
        </w:rPr>
        <w:t xml:space="preserve"> and Smith, A.Z., 2021. Health care’s response to climate change: a carbon footprint assessment of the NHS in England. </w:t>
      </w:r>
      <w:r w:rsidRPr="00DA33C1">
        <w:rPr>
          <w:rFonts w:eastAsia="Times New Roman"/>
          <w:i/>
          <w:highlight w:val="white"/>
        </w:rPr>
        <w:t>The Lancet Planetary Health</w:t>
      </w:r>
      <w:r w:rsidRPr="00DA33C1">
        <w:rPr>
          <w:rFonts w:eastAsia="Times New Roman"/>
          <w:highlight w:val="white"/>
        </w:rPr>
        <w:t xml:space="preserve">, </w:t>
      </w:r>
      <w:r w:rsidRPr="00DA33C1">
        <w:rPr>
          <w:rFonts w:eastAsia="Times New Roman"/>
          <w:i/>
          <w:highlight w:val="white"/>
        </w:rPr>
        <w:t>5</w:t>
      </w:r>
      <w:r w:rsidRPr="00DA33C1">
        <w:rPr>
          <w:rFonts w:eastAsia="Times New Roman"/>
          <w:highlight w:val="white"/>
        </w:rPr>
        <w:t xml:space="preserve">(2), </w:t>
      </w:r>
      <w:proofErr w:type="gramStart"/>
      <w:r w:rsidRPr="00DA33C1">
        <w:rPr>
          <w:rFonts w:eastAsia="Times New Roman"/>
          <w:highlight w:val="white"/>
        </w:rPr>
        <w:t>pp.e</w:t>
      </w:r>
      <w:proofErr w:type="gramEnd"/>
      <w:r w:rsidRPr="00DA33C1">
        <w:rPr>
          <w:rFonts w:eastAsia="Times New Roman"/>
          <w:highlight w:val="white"/>
        </w:rPr>
        <w:t>84-e92.</w:t>
      </w:r>
    </w:p>
    <w:p w14:paraId="7E47455C" w14:textId="77777777" w:rsidR="00DF7CC8" w:rsidRPr="00DA33C1" w:rsidRDefault="001F18FD">
      <w:pPr>
        <w:spacing w:line="360" w:lineRule="auto"/>
        <w:jc w:val="both"/>
        <w:rPr>
          <w:rFonts w:eastAsia="Times New Roman"/>
          <w:highlight w:val="white"/>
        </w:rPr>
      </w:pPr>
      <w:proofErr w:type="spellStart"/>
      <w:r w:rsidRPr="00DA33C1">
        <w:rPr>
          <w:rFonts w:eastAsia="Times New Roman"/>
          <w:highlight w:val="white"/>
        </w:rPr>
        <w:t>Tsalis</w:t>
      </w:r>
      <w:proofErr w:type="spellEnd"/>
      <w:r w:rsidRPr="00DA33C1">
        <w:rPr>
          <w:rFonts w:eastAsia="Times New Roman"/>
          <w:highlight w:val="white"/>
        </w:rPr>
        <w:t xml:space="preserve">, T.A., </w:t>
      </w:r>
      <w:proofErr w:type="spellStart"/>
      <w:r w:rsidRPr="00DA33C1">
        <w:rPr>
          <w:rFonts w:eastAsia="Times New Roman"/>
          <w:highlight w:val="white"/>
        </w:rPr>
        <w:t>Malamateniou</w:t>
      </w:r>
      <w:proofErr w:type="spellEnd"/>
      <w:r w:rsidRPr="00DA33C1">
        <w:rPr>
          <w:rFonts w:eastAsia="Times New Roman"/>
          <w:highlight w:val="white"/>
        </w:rPr>
        <w:t xml:space="preserve">, K.E., Koulouriotis, D. and Nikolaou, I.E., 2020. New challenges for corporate sustainability reporting: United Nations’ 2030 Agenda for sustainable development and the sustainable development goals. </w:t>
      </w:r>
      <w:r w:rsidRPr="00DA33C1">
        <w:rPr>
          <w:rFonts w:eastAsia="Times New Roman"/>
          <w:i/>
          <w:highlight w:val="white"/>
        </w:rPr>
        <w:t>Corporate Social Responsibility and Environmental Management</w:t>
      </w:r>
      <w:r w:rsidRPr="00DA33C1">
        <w:rPr>
          <w:rFonts w:eastAsia="Times New Roman"/>
          <w:highlight w:val="white"/>
        </w:rPr>
        <w:t xml:space="preserve">, </w:t>
      </w:r>
      <w:r w:rsidRPr="00DA33C1">
        <w:rPr>
          <w:rFonts w:eastAsia="Times New Roman"/>
          <w:i/>
          <w:highlight w:val="white"/>
        </w:rPr>
        <w:t>27</w:t>
      </w:r>
      <w:r w:rsidRPr="00DA33C1">
        <w:rPr>
          <w:rFonts w:eastAsia="Times New Roman"/>
          <w:highlight w:val="white"/>
        </w:rPr>
        <w:t>(4), pp.1617-1629.</w:t>
      </w:r>
    </w:p>
    <w:p w14:paraId="0F3CD528"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Walsh, D.A.B. and Foster, J.L.H., 2021. A call to action. A critical review of mental health related anti-stigma campaigns. </w:t>
      </w:r>
      <w:r w:rsidRPr="00DA33C1">
        <w:rPr>
          <w:rFonts w:eastAsia="Times New Roman"/>
          <w:i/>
          <w:highlight w:val="white"/>
        </w:rPr>
        <w:t>Frontiers in Public Health</w:t>
      </w:r>
      <w:r w:rsidRPr="00DA33C1">
        <w:rPr>
          <w:rFonts w:eastAsia="Times New Roman"/>
          <w:highlight w:val="white"/>
        </w:rPr>
        <w:t xml:space="preserve">, </w:t>
      </w:r>
      <w:r w:rsidRPr="00DA33C1">
        <w:rPr>
          <w:rFonts w:eastAsia="Times New Roman"/>
          <w:i/>
          <w:highlight w:val="white"/>
        </w:rPr>
        <w:t>8</w:t>
      </w:r>
      <w:r w:rsidRPr="00DA33C1">
        <w:rPr>
          <w:rFonts w:eastAsia="Times New Roman"/>
          <w:highlight w:val="white"/>
        </w:rPr>
        <w:t>, p.990.</w:t>
      </w:r>
    </w:p>
    <w:p w14:paraId="2BCA2764" w14:textId="77777777" w:rsidR="00DF7CC8" w:rsidRPr="00DA33C1" w:rsidRDefault="001F18FD">
      <w:pPr>
        <w:spacing w:line="360" w:lineRule="auto"/>
        <w:jc w:val="both"/>
        <w:rPr>
          <w:rFonts w:eastAsia="Times New Roman"/>
          <w:highlight w:val="white"/>
        </w:rPr>
      </w:pPr>
      <w:proofErr w:type="spellStart"/>
      <w:r w:rsidRPr="00DA33C1">
        <w:rPr>
          <w:rFonts w:eastAsia="Times New Roman"/>
          <w:highlight w:val="white"/>
        </w:rPr>
        <w:lastRenderedPageBreak/>
        <w:t>Weststrate</w:t>
      </w:r>
      <w:proofErr w:type="spellEnd"/>
      <w:r w:rsidRPr="00DA33C1">
        <w:rPr>
          <w:rFonts w:eastAsia="Times New Roman"/>
          <w:highlight w:val="white"/>
        </w:rPr>
        <w:t xml:space="preserve">, J., Dijkstra, G., Eshuis, J., Gianoli, A. and Rusca, M., 2019. The sustainable development goal on water and sanitation: learning from the millennium development goals. </w:t>
      </w:r>
      <w:r w:rsidRPr="00DA33C1">
        <w:rPr>
          <w:rFonts w:eastAsia="Times New Roman"/>
          <w:i/>
          <w:highlight w:val="white"/>
        </w:rPr>
        <w:t>Social Indicators Research</w:t>
      </w:r>
      <w:r w:rsidRPr="00DA33C1">
        <w:rPr>
          <w:rFonts w:eastAsia="Times New Roman"/>
          <w:highlight w:val="white"/>
        </w:rPr>
        <w:t xml:space="preserve">, </w:t>
      </w:r>
      <w:r w:rsidRPr="00DA33C1">
        <w:rPr>
          <w:rFonts w:eastAsia="Times New Roman"/>
          <w:i/>
          <w:highlight w:val="white"/>
        </w:rPr>
        <w:t>143</w:t>
      </w:r>
      <w:r w:rsidRPr="00DA33C1">
        <w:rPr>
          <w:rFonts w:eastAsia="Times New Roman"/>
          <w:highlight w:val="white"/>
        </w:rPr>
        <w:t>, pp.795-810.</w:t>
      </w:r>
    </w:p>
    <w:p w14:paraId="0555E23A"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www.manchester.gov.uk. (2023). </w:t>
      </w:r>
      <w:r w:rsidRPr="00DA33C1">
        <w:rPr>
          <w:rFonts w:eastAsia="Times New Roman"/>
          <w:i/>
          <w:highlight w:val="white"/>
        </w:rPr>
        <w:t>Census 2021 - Demography Summary | Census 2021 - Demography Summary | Manchester City Council</w:t>
      </w:r>
      <w:r w:rsidRPr="00DA33C1">
        <w:rPr>
          <w:rFonts w:eastAsia="Times New Roman"/>
          <w:highlight w:val="white"/>
        </w:rPr>
        <w:t xml:space="preserve">. [online] Available at: </w:t>
      </w:r>
      <w:hyperlink r:id="rId16">
        <w:r w:rsidRPr="00DA33C1">
          <w:rPr>
            <w:rFonts w:eastAsia="Times New Roman"/>
            <w:highlight w:val="white"/>
            <w:u w:val="single"/>
          </w:rPr>
          <w:t>https://www.manchester.gov.uk/info/500388/census_2021/8588/census_2021_-_demography_summary</w:t>
        </w:r>
      </w:hyperlink>
      <w:r w:rsidRPr="00DA33C1">
        <w:rPr>
          <w:rFonts w:eastAsia="Times New Roman"/>
          <w:highlight w:val="white"/>
        </w:rPr>
        <w:t xml:space="preserve"> [Accessed on 21 December 2023].</w:t>
      </w:r>
    </w:p>
    <w:p w14:paraId="4AD475B4" w14:textId="77777777" w:rsidR="00DF7CC8" w:rsidRPr="00DA33C1" w:rsidRDefault="001F18FD">
      <w:pPr>
        <w:spacing w:line="360" w:lineRule="auto"/>
        <w:jc w:val="both"/>
        <w:rPr>
          <w:rFonts w:eastAsia="Times New Roman"/>
          <w:highlight w:val="white"/>
        </w:rPr>
      </w:pPr>
      <w:r w:rsidRPr="00DA33C1">
        <w:rPr>
          <w:rFonts w:eastAsia="Times New Roman"/>
          <w:highlight w:val="white"/>
        </w:rPr>
        <w:t xml:space="preserve">Zhu, H., Shen, L. and Ren, Y., 2022. How can smart city shape a happier life? The mechanism for developing a Happiness Driven Smart City. </w:t>
      </w:r>
      <w:r w:rsidRPr="00DA33C1">
        <w:rPr>
          <w:rFonts w:eastAsia="Times New Roman"/>
          <w:i/>
          <w:highlight w:val="white"/>
        </w:rPr>
        <w:t>Sustainable cities and society</w:t>
      </w:r>
      <w:r w:rsidRPr="00DA33C1">
        <w:rPr>
          <w:rFonts w:eastAsia="Times New Roman"/>
          <w:highlight w:val="white"/>
        </w:rPr>
        <w:t xml:space="preserve">, </w:t>
      </w:r>
      <w:r w:rsidRPr="00DA33C1">
        <w:rPr>
          <w:rFonts w:eastAsia="Times New Roman"/>
          <w:i/>
          <w:highlight w:val="white"/>
        </w:rPr>
        <w:t>80</w:t>
      </w:r>
      <w:r w:rsidRPr="00DA33C1">
        <w:rPr>
          <w:rFonts w:eastAsia="Times New Roman"/>
          <w:highlight w:val="white"/>
        </w:rPr>
        <w:t>, p.103791.</w:t>
      </w:r>
    </w:p>
    <w:sectPr w:rsidR="00DF7CC8" w:rsidRPr="00DA33C1" w:rsidSect="00683AA5">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E7D9B" w14:textId="77777777" w:rsidR="007E7112" w:rsidRDefault="007E7112">
      <w:pPr>
        <w:spacing w:line="240" w:lineRule="auto"/>
      </w:pPr>
      <w:r>
        <w:separator/>
      </w:r>
    </w:p>
  </w:endnote>
  <w:endnote w:type="continuationSeparator" w:id="0">
    <w:p w14:paraId="4344720E" w14:textId="77777777" w:rsidR="007E7112" w:rsidRDefault="007E71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C1685" w14:textId="77777777" w:rsidR="00DF7CC8" w:rsidRDefault="001F18FD">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4CC8CB53" w14:textId="77777777" w:rsidR="00DF7CC8" w:rsidRDefault="00DF7CC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F98EE" w14:textId="77777777" w:rsidR="007E7112" w:rsidRDefault="007E7112">
      <w:pPr>
        <w:spacing w:line="240" w:lineRule="auto"/>
      </w:pPr>
      <w:r>
        <w:separator/>
      </w:r>
    </w:p>
  </w:footnote>
  <w:footnote w:type="continuationSeparator" w:id="0">
    <w:p w14:paraId="60DC887E" w14:textId="77777777" w:rsidR="007E7112" w:rsidRDefault="007E71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8335F"/>
    <w:multiLevelType w:val="multilevel"/>
    <w:tmpl w:val="25A20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DD0A21"/>
    <w:multiLevelType w:val="multilevel"/>
    <w:tmpl w:val="8812B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3B5396"/>
    <w:multiLevelType w:val="multilevel"/>
    <w:tmpl w:val="AE50B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776333"/>
    <w:multiLevelType w:val="multilevel"/>
    <w:tmpl w:val="E8A495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F1B147F"/>
    <w:multiLevelType w:val="multilevel"/>
    <w:tmpl w:val="17AA5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8020BAD"/>
    <w:multiLevelType w:val="multilevel"/>
    <w:tmpl w:val="2B18C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276F44"/>
    <w:multiLevelType w:val="multilevel"/>
    <w:tmpl w:val="A67437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08074D8"/>
    <w:multiLevelType w:val="multilevel"/>
    <w:tmpl w:val="84449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0A92949"/>
    <w:multiLevelType w:val="multilevel"/>
    <w:tmpl w:val="FF9EF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3D9377E"/>
    <w:multiLevelType w:val="multilevel"/>
    <w:tmpl w:val="1908AD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E4468DC"/>
    <w:multiLevelType w:val="multilevel"/>
    <w:tmpl w:val="195AD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56339435">
    <w:abstractNumId w:val="4"/>
  </w:num>
  <w:num w:numId="2" w16cid:durableId="417482877">
    <w:abstractNumId w:val="3"/>
  </w:num>
  <w:num w:numId="3" w16cid:durableId="162136481">
    <w:abstractNumId w:val="2"/>
  </w:num>
  <w:num w:numId="4" w16cid:durableId="1527717129">
    <w:abstractNumId w:val="1"/>
  </w:num>
  <w:num w:numId="5" w16cid:durableId="1442409462">
    <w:abstractNumId w:val="8"/>
  </w:num>
  <w:num w:numId="6" w16cid:durableId="2054961696">
    <w:abstractNumId w:val="0"/>
  </w:num>
  <w:num w:numId="7" w16cid:durableId="1011836282">
    <w:abstractNumId w:val="9"/>
  </w:num>
  <w:num w:numId="8" w16cid:durableId="727530322">
    <w:abstractNumId w:val="7"/>
  </w:num>
  <w:num w:numId="9" w16cid:durableId="1608612962">
    <w:abstractNumId w:val="6"/>
  </w:num>
  <w:num w:numId="10" w16cid:durableId="1166365281">
    <w:abstractNumId w:val="5"/>
  </w:num>
  <w:num w:numId="11" w16cid:durableId="11045703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CC8"/>
    <w:rsid w:val="00013BAB"/>
    <w:rsid w:val="001D30B4"/>
    <w:rsid w:val="001F03E8"/>
    <w:rsid w:val="001F18FD"/>
    <w:rsid w:val="0024414F"/>
    <w:rsid w:val="00337947"/>
    <w:rsid w:val="003B20BC"/>
    <w:rsid w:val="00416626"/>
    <w:rsid w:val="004A3277"/>
    <w:rsid w:val="00583306"/>
    <w:rsid w:val="00644216"/>
    <w:rsid w:val="00683AA5"/>
    <w:rsid w:val="00764E9C"/>
    <w:rsid w:val="007E7112"/>
    <w:rsid w:val="008E3DD1"/>
    <w:rsid w:val="00912399"/>
    <w:rsid w:val="00A32C15"/>
    <w:rsid w:val="00AA0318"/>
    <w:rsid w:val="00B03DCF"/>
    <w:rsid w:val="00B52C87"/>
    <w:rsid w:val="00B9058B"/>
    <w:rsid w:val="00B9461F"/>
    <w:rsid w:val="00C631DB"/>
    <w:rsid w:val="00CC3AC0"/>
    <w:rsid w:val="00DA33C1"/>
    <w:rsid w:val="00DF7CC8"/>
    <w:rsid w:val="00EA6731"/>
    <w:rsid w:val="00F5563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523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A0318"/>
    <w:pPr>
      <w:tabs>
        <w:tab w:val="center" w:pos="4513"/>
        <w:tab w:val="right" w:pos="9026"/>
      </w:tabs>
      <w:spacing w:line="240" w:lineRule="auto"/>
    </w:pPr>
    <w:rPr>
      <w:rFonts w:cs="Mangal"/>
      <w:szCs w:val="20"/>
    </w:rPr>
  </w:style>
  <w:style w:type="character" w:customStyle="1" w:styleId="HeaderChar">
    <w:name w:val="Header Char"/>
    <w:basedOn w:val="DefaultParagraphFont"/>
    <w:link w:val="Header"/>
    <w:uiPriority w:val="99"/>
    <w:rsid w:val="00AA0318"/>
    <w:rPr>
      <w:rFonts w:cs="Mangal"/>
      <w:szCs w:val="20"/>
    </w:rPr>
  </w:style>
  <w:style w:type="paragraph" w:styleId="Footer">
    <w:name w:val="footer"/>
    <w:basedOn w:val="Normal"/>
    <w:link w:val="FooterChar"/>
    <w:uiPriority w:val="99"/>
    <w:unhideWhenUsed/>
    <w:rsid w:val="00AA0318"/>
    <w:pPr>
      <w:tabs>
        <w:tab w:val="center" w:pos="4513"/>
        <w:tab w:val="right" w:pos="9026"/>
      </w:tabs>
      <w:spacing w:line="240" w:lineRule="auto"/>
    </w:pPr>
    <w:rPr>
      <w:rFonts w:cs="Mangal"/>
      <w:szCs w:val="20"/>
    </w:rPr>
  </w:style>
  <w:style w:type="character" w:customStyle="1" w:styleId="FooterChar">
    <w:name w:val="Footer Char"/>
    <w:basedOn w:val="DefaultParagraphFont"/>
    <w:link w:val="Footer"/>
    <w:uiPriority w:val="99"/>
    <w:rsid w:val="00AA0318"/>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375165/manchester-life-expectancy-by-gende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504252/leading-busy-hospitals-ranked-by-number-of-admissions-england-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anchester.gov.uk/info/500388/census_2021/8588/census_2021_-_demography_summa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1343169/manchester-population-by-age/"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1373810/manchester-school-pup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LVxVWNsJjPW8/PAsQyt9oScyvQ==">CgMxLjAyCGguZ2pkZ3hzMgloLjMwajB6bGwyCWguMWZvYjl0ZTIJaC4zem55c2g3MgloLjJldDkycDAyCGgudHlqY3d0MgloLjNkeTZ2a20yCWguMXQzaDVzZjIJaC40ZDM0b2c4OAByITFyRWNCSjJ3Yk95N0t1NEpMZUpqMFIyelAtRVYtaVFicA==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5201</Words>
  <Characters>29647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2024-01-03T10:50:00Z</dcterms:created>
  <dcterms:modified xsi:type="dcterms:W3CDTF">2024-01-03T10:50:00Z</dcterms:modified>
</cp:coreProperties>
</file>