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0C80E" w14:textId="5841C4E0" w:rsidR="00A62825" w:rsidRPr="002F71FC" w:rsidRDefault="00A62825" w:rsidP="002F71FC">
      <w:pPr>
        <w:spacing w:line="480" w:lineRule="auto"/>
        <w:rPr>
          <w:rFonts w:asciiTheme="majorHAnsi" w:hAnsiTheme="majorHAnsi" w:cstheme="majorHAnsi"/>
          <w:b/>
          <w:bCs/>
          <w:sz w:val="24"/>
          <w:szCs w:val="24"/>
        </w:rPr>
      </w:pPr>
      <w:r w:rsidRPr="002F71FC">
        <w:rPr>
          <w:rFonts w:asciiTheme="majorHAnsi" w:hAnsiTheme="majorHAnsi" w:cstheme="majorHAnsi"/>
          <w:b/>
          <w:bCs/>
          <w:sz w:val="24"/>
          <w:szCs w:val="24"/>
        </w:rPr>
        <w:t xml:space="preserve">Research Question: </w:t>
      </w:r>
      <w:r w:rsidRPr="002F71FC">
        <w:rPr>
          <w:rFonts w:asciiTheme="majorHAnsi" w:hAnsiTheme="majorHAnsi" w:cstheme="majorHAnsi"/>
          <w:b/>
          <w:bCs/>
          <w:sz w:val="24"/>
          <w:szCs w:val="24"/>
        </w:rPr>
        <w:t xml:space="preserve">“To what extent do </w:t>
      </w:r>
      <w:r w:rsidRPr="002F71FC">
        <w:rPr>
          <w:rFonts w:asciiTheme="majorHAnsi" w:hAnsiTheme="majorHAnsi" w:cstheme="majorHAnsi"/>
          <w:b/>
          <w:bCs/>
          <w:sz w:val="24"/>
          <w:szCs w:val="24"/>
        </w:rPr>
        <w:t>16–17-year-olds</w:t>
      </w:r>
      <w:r w:rsidRPr="002F71FC">
        <w:rPr>
          <w:rFonts w:asciiTheme="majorHAnsi" w:hAnsiTheme="majorHAnsi" w:cstheme="majorHAnsi"/>
          <w:b/>
          <w:bCs/>
          <w:sz w:val="24"/>
          <w:szCs w:val="24"/>
        </w:rPr>
        <w:t xml:space="preserve"> agree that collaborative learning support learning outcomes?”</w:t>
      </w:r>
    </w:p>
    <w:p w14:paraId="38B85871" w14:textId="77777777" w:rsidR="00A62825" w:rsidRPr="002F71FC" w:rsidRDefault="00A62825" w:rsidP="002F71FC">
      <w:pPr>
        <w:spacing w:line="480" w:lineRule="auto"/>
        <w:rPr>
          <w:rFonts w:asciiTheme="majorHAnsi" w:hAnsiTheme="majorHAnsi" w:cstheme="majorHAnsi"/>
          <w:sz w:val="24"/>
          <w:szCs w:val="24"/>
        </w:rPr>
      </w:pPr>
    </w:p>
    <w:p w14:paraId="00000001" w14:textId="108D5A65" w:rsidR="00E707D5" w:rsidRPr="002F71FC" w:rsidRDefault="008A1BB8"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This study aims to investigate the learning preferences of </w:t>
      </w:r>
      <w:r w:rsidR="00461ADF" w:rsidRPr="002F71FC">
        <w:rPr>
          <w:rFonts w:asciiTheme="majorHAnsi" w:hAnsiTheme="majorHAnsi" w:cstheme="majorHAnsi"/>
          <w:sz w:val="24"/>
          <w:szCs w:val="24"/>
        </w:rPr>
        <w:t>16–17-year-olds</w:t>
      </w:r>
      <w:r w:rsidRPr="002F71FC">
        <w:rPr>
          <w:rFonts w:asciiTheme="majorHAnsi" w:hAnsiTheme="majorHAnsi" w:cstheme="majorHAnsi"/>
          <w:sz w:val="24"/>
          <w:szCs w:val="24"/>
        </w:rPr>
        <w:t>. Specifically, it will explore their attitudes t</w:t>
      </w:r>
      <w:r w:rsidR="004B688C" w:rsidRPr="002F71FC">
        <w:rPr>
          <w:rFonts w:asciiTheme="majorHAnsi" w:hAnsiTheme="majorHAnsi" w:cstheme="majorHAnsi"/>
          <w:sz w:val="24"/>
          <w:szCs w:val="24"/>
        </w:rPr>
        <w:t>owards</w:t>
      </w:r>
      <w:r w:rsidRPr="002F71FC">
        <w:rPr>
          <w:rFonts w:asciiTheme="majorHAnsi" w:hAnsiTheme="majorHAnsi" w:cstheme="majorHAnsi"/>
          <w:sz w:val="24"/>
          <w:szCs w:val="24"/>
        </w:rPr>
        <w:t xml:space="preserve"> collaborative learning compared to independent learning. </w:t>
      </w:r>
      <w:r w:rsidR="00F66E2A" w:rsidRPr="002F71FC">
        <w:rPr>
          <w:rFonts w:asciiTheme="majorHAnsi" w:hAnsiTheme="majorHAnsi" w:cstheme="majorHAnsi"/>
          <w:sz w:val="24"/>
          <w:szCs w:val="24"/>
        </w:rPr>
        <w:t>The research</w:t>
      </w:r>
      <w:r w:rsidRPr="002F71FC">
        <w:rPr>
          <w:rFonts w:asciiTheme="majorHAnsi" w:hAnsiTheme="majorHAnsi" w:cstheme="majorHAnsi"/>
          <w:sz w:val="24"/>
          <w:szCs w:val="24"/>
        </w:rPr>
        <w:t xml:space="preserve"> aims </w:t>
      </w:r>
      <w:r w:rsidR="00F66E2A" w:rsidRPr="002F71FC">
        <w:rPr>
          <w:rFonts w:asciiTheme="majorHAnsi" w:hAnsiTheme="majorHAnsi" w:cstheme="majorHAnsi"/>
          <w:sz w:val="24"/>
          <w:szCs w:val="24"/>
        </w:rPr>
        <w:t xml:space="preserve">are </w:t>
      </w:r>
      <w:r w:rsidRPr="002F71FC">
        <w:rPr>
          <w:rFonts w:asciiTheme="majorHAnsi" w:hAnsiTheme="majorHAnsi" w:cstheme="majorHAnsi"/>
          <w:sz w:val="24"/>
          <w:szCs w:val="24"/>
        </w:rPr>
        <w:t xml:space="preserve">to understand how students perceive collaborative learning and its impact in the classroom through assessing engagement and attitudes. It intends to ask whether </w:t>
      </w:r>
      <w:r w:rsidR="00EE36CC" w:rsidRPr="002F71FC">
        <w:rPr>
          <w:rFonts w:asciiTheme="majorHAnsi" w:hAnsiTheme="majorHAnsi" w:cstheme="majorHAnsi"/>
          <w:sz w:val="24"/>
          <w:szCs w:val="24"/>
        </w:rPr>
        <w:t>participants</w:t>
      </w:r>
      <w:r w:rsidRPr="002F71FC">
        <w:rPr>
          <w:rFonts w:asciiTheme="majorHAnsi" w:hAnsiTheme="majorHAnsi" w:cstheme="majorHAnsi"/>
          <w:sz w:val="24"/>
          <w:szCs w:val="24"/>
        </w:rPr>
        <w:t xml:space="preserve"> feel as though they are given enough opportunities to collaborate in the classroom. As a result, </w:t>
      </w:r>
      <w:r w:rsidR="0048066E" w:rsidRPr="002F71FC">
        <w:rPr>
          <w:rFonts w:asciiTheme="majorHAnsi" w:hAnsiTheme="majorHAnsi" w:cstheme="majorHAnsi"/>
          <w:sz w:val="24"/>
          <w:szCs w:val="24"/>
        </w:rPr>
        <w:t xml:space="preserve">it </w:t>
      </w:r>
      <w:r w:rsidRPr="002F71FC">
        <w:rPr>
          <w:rFonts w:asciiTheme="majorHAnsi" w:hAnsiTheme="majorHAnsi" w:cstheme="majorHAnsi"/>
          <w:sz w:val="24"/>
          <w:szCs w:val="24"/>
        </w:rPr>
        <w:t xml:space="preserve">is </w:t>
      </w:r>
      <w:r w:rsidR="0048066E" w:rsidRPr="002F71FC">
        <w:rPr>
          <w:rFonts w:asciiTheme="majorHAnsi" w:hAnsiTheme="majorHAnsi" w:cstheme="majorHAnsi"/>
          <w:sz w:val="24"/>
          <w:szCs w:val="24"/>
        </w:rPr>
        <w:t>desired</w:t>
      </w:r>
      <w:r w:rsidRPr="002F71FC">
        <w:rPr>
          <w:rFonts w:asciiTheme="majorHAnsi" w:hAnsiTheme="majorHAnsi" w:cstheme="majorHAnsi"/>
          <w:sz w:val="24"/>
          <w:szCs w:val="24"/>
        </w:rPr>
        <w:t xml:space="preserve"> that insight and understanding into these perceptions and attitudes will allow for a personal reflection on teaching practices that address collaborative learning in a more useful and effective approach as deemed by the data collected. </w:t>
      </w:r>
    </w:p>
    <w:p w14:paraId="00000003" w14:textId="7FD128A5" w:rsidR="00E707D5" w:rsidRPr="00B85AA1" w:rsidRDefault="008A1BB8" w:rsidP="002F71FC">
      <w:pPr>
        <w:spacing w:line="480" w:lineRule="auto"/>
        <w:ind w:firstLine="720"/>
        <w:rPr>
          <w:rFonts w:asciiTheme="majorHAnsi" w:hAnsiTheme="majorHAnsi" w:cstheme="majorHAnsi"/>
          <w:iCs/>
          <w:sz w:val="24"/>
          <w:szCs w:val="24"/>
        </w:rPr>
      </w:pPr>
      <w:r w:rsidRPr="002F71FC">
        <w:rPr>
          <w:rFonts w:asciiTheme="majorHAnsi" w:hAnsiTheme="majorHAnsi" w:cstheme="majorHAnsi"/>
          <w:sz w:val="24"/>
          <w:szCs w:val="24"/>
        </w:rPr>
        <w:t>To achieve this</w:t>
      </w:r>
      <w:r w:rsidR="009C5D5E" w:rsidRPr="002F71FC">
        <w:rPr>
          <w:rFonts w:asciiTheme="majorHAnsi" w:hAnsiTheme="majorHAnsi" w:cstheme="majorHAnsi"/>
          <w:sz w:val="24"/>
          <w:szCs w:val="24"/>
        </w:rPr>
        <w:t>,</w:t>
      </w:r>
      <w:r w:rsidRPr="002F71FC">
        <w:rPr>
          <w:rFonts w:asciiTheme="majorHAnsi" w:hAnsiTheme="majorHAnsi" w:cstheme="majorHAnsi"/>
          <w:sz w:val="24"/>
          <w:szCs w:val="24"/>
        </w:rPr>
        <w:t xml:space="preserve"> reflective practice, </w:t>
      </w:r>
      <w:r w:rsidR="00B85AA1" w:rsidRPr="002F71FC">
        <w:rPr>
          <w:rFonts w:asciiTheme="majorHAnsi" w:hAnsiTheme="majorHAnsi" w:cstheme="majorHAnsi"/>
          <w:sz w:val="24"/>
          <w:szCs w:val="24"/>
        </w:rPr>
        <w:t>comparisons,</w:t>
      </w:r>
      <w:r w:rsidRPr="002F71FC">
        <w:rPr>
          <w:rFonts w:asciiTheme="majorHAnsi" w:hAnsiTheme="majorHAnsi" w:cstheme="majorHAnsi"/>
          <w:sz w:val="24"/>
          <w:szCs w:val="24"/>
        </w:rPr>
        <w:t xml:space="preserve"> and suggestions will be made from literature pertaining to other approaches towards collaborative learning. In tandem with the data collected, this research can then be taken forward into the professional learning portfolio to build </w:t>
      </w:r>
      <w:r w:rsidR="009C5D5E" w:rsidRPr="002F71FC">
        <w:rPr>
          <w:rFonts w:asciiTheme="majorHAnsi" w:hAnsiTheme="majorHAnsi" w:cstheme="majorHAnsi"/>
          <w:sz w:val="24"/>
          <w:szCs w:val="24"/>
        </w:rPr>
        <w:t>up</w:t>
      </w:r>
      <w:r w:rsidRPr="002F71FC">
        <w:rPr>
          <w:rFonts w:asciiTheme="majorHAnsi" w:hAnsiTheme="majorHAnsi" w:cstheme="majorHAnsi"/>
          <w:sz w:val="24"/>
          <w:szCs w:val="24"/>
        </w:rPr>
        <w:t>on in teaching practice. This will demonstrate use of</w:t>
      </w:r>
      <w:r w:rsidR="00D942C8" w:rsidRPr="002F71FC">
        <w:rPr>
          <w:rFonts w:asciiTheme="majorHAnsi" w:hAnsiTheme="majorHAnsi" w:cstheme="majorHAnsi"/>
          <w:sz w:val="24"/>
          <w:szCs w:val="24"/>
        </w:rPr>
        <w:t xml:space="preserve"> four</w:t>
      </w:r>
      <w:r w:rsidRPr="002F71FC">
        <w:rPr>
          <w:rFonts w:asciiTheme="majorHAnsi" w:hAnsiTheme="majorHAnsi" w:cstheme="majorHAnsi"/>
          <w:sz w:val="24"/>
          <w:szCs w:val="24"/>
        </w:rPr>
        <w:t xml:space="preserve"> of the Welsh Government’s Pedagogical Principles. Those being, </w:t>
      </w:r>
      <w:r w:rsidRPr="002F71FC">
        <w:rPr>
          <w:rFonts w:asciiTheme="majorHAnsi" w:hAnsiTheme="majorHAnsi" w:cstheme="majorHAnsi"/>
          <w:i/>
          <w:sz w:val="24"/>
          <w:szCs w:val="24"/>
        </w:rPr>
        <w:t>to encourage collaboration; to employ a blend of approaches including direct teaching; to support social and emotional development and positive relationships, and to encourage learners to take increasing responsibility for their own learning.</w:t>
      </w:r>
      <w:r w:rsidRPr="00364D58">
        <w:rPr>
          <w:rFonts w:asciiTheme="majorHAnsi" w:hAnsiTheme="majorHAnsi" w:cstheme="majorHAnsi"/>
          <w:i/>
          <w:sz w:val="24"/>
          <w:szCs w:val="24"/>
        </w:rPr>
        <w:t xml:space="preserve"> </w:t>
      </w:r>
      <w:r w:rsidR="00B85AA1" w:rsidRPr="00364D58">
        <w:rPr>
          <w:rFonts w:asciiTheme="majorHAnsi" w:hAnsiTheme="majorHAnsi" w:cstheme="majorHAnsi"/>
          <w:color w:val="37393C"/>
          <w:sz w:val="24"/>
          <w:szCs w:val="24"/>
          <w:shd w:val="clear" w:color="auto" w:fill="FFFFFF"/>
        </w:rPr>
        <w:t>(</w:t>
      </w:r>
      <w:r w:rsidR="00B85AA1" w:rsidRPr="00364D58">
        <w:rPr>
          <w:rFonts w:asciiTheme="majorHAnsi" w:hAnsiTheme="majorHAnsi" w:cstheme="majorHAnsi"/>
          <w:i/>
          <w:iCs/>
          <w:color w:val="37393C"/>
          <w:sz w:val="24"/>
          <w:szCs w:val="24"/>
        </w:rPr>
        <w:t>Pedagogy</w:t>
      </w:r>
      <w:r w:rsidR="00B85AA1" w:rsidRPr="00364D58">
        <w:rPr>
          <w:rFonts w:asciiTheme="majorHAnsi" w:hAnsiTheme="majorHAnsi" w:cstheme="majorHAnsi"/>
          <w:i/>
          <w:iCs/>
          <w:color w:val="37393C"/>
          <w:sz w:val="24"/>
          <w:szCs w:val="24"/>
        </w:rPr>
        <w:t>, (</w:t>
      </w:r>
      <w:r w:rsidR="00B85AA1" w:rsidRPr="00364D58">
        <w:rPr>
          <w:rFonts w:asciiTheme="majorHAnsi" w:hAnsiTheme="majorHAnsi" w:cstheme="majorHAnsi"/>
          <w:color w:val="37393C"/>
          <w:sz w:val="24"/>
          <w:szCs w:val="24"/>
        </w:rPr>
        <w:t xml:space="preserve">2023) </w:t>
      </w:r>
      <w:proofErr w:type="spellStart"/>
      <w:r w:rsidR="00B85AA1" w:rsidRPr="00364D58">
        <w:rPr>
          <w:rFonts w:asciiTheme="majorHAnsi" w:hAnsiTheme="majorHAnsi" w:cstheme="majorHAnsi"/>
          <w:i/>
          <w:iCs/>
          <w:color w:val="37393C"/>
          <w:sz w:val="24"/>
          <w:szCs w:val="24"/>
        </w:rPr>
        <w:t>Gov.wales</w:t>
      </w:r>
      <w:proofErr w:type="spellEnd"/>
      <w:r w:rsidR="00B85AA1" w:rsidRPr="00364D58">
        <w:rPr>
          <w:rFonts w:asciiTheme="majorHAnsi" w:hAnsiTheme="majorHAnsi" w:cstheme="majorHAnsi"/>
          <w:color w:val="37393C"/>
          <w:sz w:val="24"/>
          <w:szCs w:val="24"/>
          <w:shd w:val="clear" w:color="auto" w:fill="FFFFFF"/>
        </w:rPr>
        <w:t>. Available at: https://hwb.gov.wales/curriculum-for-wales/designing-your-curriculum/pedagogy (Accessed: 6 May 2024))</w:t>
      </w:r>
      <w:r w:rsidR="00B85AA1" w:rsidRPr="00364D58">
        <w:rPr>
          <w:rFonts w:asciiTheme="majorHAnsi" w:hAnsiTheme="majorHAnsi" w:cstheme="majorHAnsi"/>
          <w:color w:val="37393C"/>
          <w:sz w:val="24"/>
          <w:szCs w:val="24"/>
          <w:shd w:val="clear" w:color="auto" w:fill="FFFFFF"/>
        </w:rPr>
        <w:t>.</w:t>
      </w:r>
    </w:p>
    <w:p w14:paraId="00000005" w14:textId="6E2AB670" w:rsidR="00E707D5" w:rsidRPr="002F71FC" w:rsidRDefault="008A1BB8"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 xml:space="preserve">For this research and analysis to be as equitable as possible, the data must be considered with the school context in mind. The research school, located in an urban </w:t>
      </w:r>
      <w:r w:rsidRPr="002F71FC">
        <w:rPr>
          <w:rFonts w:asciiTheme="majorHAnsi" w:hAnsiTheme="majorHAnsi" w:cstheme="majorHAnsi"/>
          <w:sz w:val="24"/>
          <w:szCs w:val="24"/>
        </w:rPr>
        <w:lastRenderedPageBreak/>
        <w:t xml:space="preserve">environment, has a large student roll, 14% of which are sixth form students. </w:t>
      </w:r>
      <w:r w:rsidR="003352BF" w:rsidRPr="002F71FC">
        <w:rPr>
          <w:rFonts w:asciiTheme="majorHAnsi" w:hAnsiTheme="majorHAnsi" w:cstheme="majorHAnsi"/>
          <w:sz w:val="24"/>
          <w:szCs w:val="24"/>
        </w:rPr>
        <w:t>Of this 14%</w:t>
      </w:r>
      <w:r w:rsidR="00A62825" w:rsidRPr="002F71FC">
        <w:rPr>
          <w:rFonts w:asciiTheme="majorHAnsi" w:hAnsiTheme="majorHAnsi" w:cstheme="majorHAnsi"/>
          <w:sz w:val="24"/>
          <w:szCs w:val="24"/>
        </w:rPr>
        <w:t>,</w:t>
      </w:r>
      <w:r w:rsidR="003352BF" w:rsidRPr="002F71FC">
        <w:rPr>
          <w:rFonts w:asciiTheme="majorHAnsi" w:hAnsiTheme="majorHAnsi" w:cstheme="majorHAnsi"/>
          <w:sz w:val="24"/>
          <w:szCs w:val="24"/>
        </w:rPr>
        <w:t xml:space="preserve"> one class was surveyed on the impact of a case study involving the use of collaborative learning approaches within the classroom.</w:t>
      </w:r>
    </w:p>
    <w:p w14:paraId="00000006" w14:textId="77777777" w:rsidR="00E707D5" w:rsidRPr="002F71FC" w:rsidRDefault="00E707D5" w:rsidP="002F71FC">
      <w:pPr>
        <w:spacing w:line="480" w:lineRule="auto"/>
        <w:rPr>
          <w:rFonts w:asciiTheme="majorHAnsi" w:hAnsiTheme="majorHAnsi" w:cstheme="majorHAnsi"/>
          <w:sz w:val="24"/>
          <w:szCs w:val="24"/>
        </w:rPr>
      </w:pPr>
    </w:p>
    <w:p w14:paraId="61205C22" w14:textId="11413FDD" w:rsidR="005C656C" w:rsidRPr="002F71FC" w:rsidRDefault="005C656C" w:rsidP="002F71FC">
      <w:pPr>
        <w:spacing w:line="480" w:lineRule="auto"/>
        <w:rPr>
          <w:rFonts w:asciiTheme="majorHAnsi" w:hAnsiTheme="majorHAnsi" w:cstheme="majorHAnsi"/>
          <w:b/>
          <w:bCs/>
          <w:sz w:val="24"/>
          <w:szCs w:val="24"/>
        </w:rPr>
      </w:pPr>
      <w:r w:rsidRPr="002F71FC">
        <w:rPr>
          <w:rFonts w:asciiTheme="majorHAnsi" w:hAnsiTheme="majorHAnsi" w:cstheme="majorHAnsi"/>
          <w:b/>
          <w:bCs/>
          <w:sz w:val="24"/>
          <w:szCs w:val="24"/>
        </w:rPr>
        <w:t xml:space="preserve">Literature Review </w:t>
      </w:r>
    </w:p>
    <w:p w14:paraId="017B440A" w14:textId="77777777" w:rsidR="005C656C" w:rsidRPr="002F71FC" w:rsidRDefault="005C656C" w:rsidP="002F71FC">
      <w:pPr>
        <w:spacing w:line="480" w:lineRule="auto"/>
        <w:rPr>
          <w:rFonts w:asciiTheme="majorHAnsi" w:hAnsiTheme="majorHAnsi" w:cstheme="majorHAnsi"/>
          <w:b/>
          <w:bCs/>
          <w:sz w:val="24"/>
          <w:szCs w:val="24"/>
        </w:rPr>
      </w:pPr>
    </w:p>
    <w:p w14:paraId="7CFA119F" w14:textId="77777777" w:rsidR="0050222A" w:rsidRPr="002F71FC" w:rsidRDefault="005860AC"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In </w:t>
      </w:r>
      <w:r w:rsidR="00514EFE" w:rsidRPr="002F71FC">
        <w:rPr>
          <w:rFonts w:asciiTheme="majorHAnsi" w:hAnsiTheme="majorHAnsi" w:cstheme="majorHAnsi"/>
          <w:sz w:val="24"/>
          <w:szCs w:val="24"/>
        </w:rPr>
        <w:t>reviewing</w:t>
      </w:r>
      <w:r w:rsidRPr="002F71FC">
        <w:rPr>
          <w:rFonts w:asciiTheme="majorHAnsi" w:hAnsiTheme="majorHAnsi" w:cstheme="majorHAnsi"/>
          <w:sz w:val="24"/>
          <w:szCs w:val="24"/>
        </w:rPr>
        <w:t xml:space="preserve"> the literature pertaining to collaborative learning in the classroom, this analysis intends to illuminate both the benefits of the approach and </w:t>
      </w:r>
      <w:r w:rsidR="00514EFE" w:rsidRPr="002F71FC">
        <w:rPr>
          <w:rFonts w:asciiTheme="majorHAnsi" w:hAnsiTheme="majorHAnsi" w:cstheme="majorHAnsi"/>
          <w:sz w:val="24"/>
          <w:szCs w:val="24"/>
        </w:rPr>
        <w:t>consider</w:t>
      </w:r>
      <w:r w:rsidRPr="002F71FC">
        <w:rPr>
          <w:rFonts w:asciiTheme="majorHAnsi" w:hAnsiTheme="majorHAnsi" w:cstheme="majorHAnsi"/>
          <w:sz w:val="24"/>
          <w:szCs w:val="24"/>
        </w:rPr>
        <w:t xml:space="preserve"> opportunities for further educational research. </w:t>
      </w:r>
    </w:p>
    <w:p w14:paraId="32E36977" w14:textId="60D1F9B1" w:rsidR="005860AC" w:rsidRPr="002F71FC" w:rsidRDefault="005860AC"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Collaborative learning is widely renowned as an effective pedagogical approach due to its’ ability to enhance student engagement, support social and cognitive development, and improve academic achievement.</w:t>
      </w:r>
      <w:r w:rsidR="00514EFE" w:rsidRPr="002F71FC">
        <w:rPr>
          <w:rFonts w:asciiTheme="majorHAnsi" w:hAnsiTheme="majorHAnsi" w:cstheme="majorHAnsi"/>
          <w:sz w:val="24"/>
          <w:szCs w:val="24"/>
        </w:rPr>
        <w:t xml:space="preserve">it </w:t>
      </w:r>
      <w:r w:rsidRPr="002F71FC">
        <w:rPr>
          <w:rFonts w:asciiTheme="majorHAnsi" w:hAnsiTheme="majorHAnsi" w:cstheme="majorHAnsi"/>
          <w:sz w:val="24"/>
          <w:szCs w:val="24"/>
        </w:rPr>
        <w:t xml:space="preserve">has been the subject of academic educational research and a common place classroom practice for over half a century. The popularity of collaborative learning in both these spheres comes from the condemnation of ‘rugged individualism’ and a move towards ‘social interdependence’ </w:t>
      </w:r>
      <w:r w:rsidR="00B85AA1" w:rsidRPr="00364D58">
        <w:rPr>
          <w:rFonts w:ascii="Calibri" w:hAnsi="Calibri" w:cs="Calibri"/>
          <w:sz w:val="24"/>
          <w:szCs w:val="24"/>
        </w:rPr>
        <w:t>(</w:t>
      </w:r>
      <w:r w:rsidR="00B85AA1" w:rsidRPr="00364D58">
        <w:rPr>
          <w:rFonts w:ascii="Calibri" w:hAnsi="Calibri" w:cs="Calibri"/>
          <w:color w:val="37393C"/>
          <w:sz w:val="24"/>
          <w:szCs w:val="24"/>
          <w:shd w:val="clear" w:color="auto" w:fill="FFFFFF"/>
        </w:rPr>
        <w:t>Johnson, D. W. and Johnson, R. T. (2009) ‘An educational psychology success story: Social interdependence theory and cooperative learning’,</w:t>
      </w:r>
      <w:r w:rsidR="00B85AA1" w:rsidRPr="00364D58">
        <w:rPr>
          <w:rStyle w:val="apple-converted-space"/>
          <w:rFonts w:ascii="Calibri" w:hAnsi="Calibri" w:cs="Calibri"/>
          <w:color w:val="37393C"/>
          <w:sz w:val="24"/>
          <w:szCs w:val="24"/>
          <w:shd w:val="clear" w:color="auto" w:fill="FFFFFF"/>
        </w:rPr>
        <w:t> </w:t>
      </w:r>
      <w:r w:rsidR="00B85AA1" w:rsidRPr="00364D58">
        <w:rPr>
          <w:rFonts w:ascii="Calibri" w:hAnsi="Calibri" w:cs="Calibri"/>
          <w:i/>
          <w:iCs/>
          <w:color w:val="37393C"/>
          <w:sz w:val="24"/>
          <w:szCs w:val="24"/>
        </w:rPr>
        <w:t>Educational researcher (Washington, D.C.: 1972)</w:t>
      </w:r>
      <w:r w:rsidR="00B85AA1" w:rsidRPr="00364D58">
        <w:rPr>
          <w:rFonts w:ascii="Calibri" w:hAnsi="Calibri" w:cs="Calibri"/>
          <w:color w:val="37393C"/>
          <w:sz w:val="24"/>
          <w:szCs w:val="24"/>
          <w:shd w:val="clear" w:color="auto" w:fill="FFFFFF"/>
        </w:rPr>
        <w:t>, 38(5), pp. 365–379.</w:t>
      </w:r>
      <w:r w:rsidR="00B85AA1" w:rsidRPr="00364D58">
        <w:rPr>
          <w:rFonts w:ascii="Calibri" w:hAnsi="Calibri" w:cs="Calibri"/>
          <w:color w:val="37393C"/>
          <w:sz w:val="24"/>
          <w:szCs w:val="24"/>
          <w:shd w:val="clear" w:color="auto" w:fill="FFFFFF"/>
        </w:rPr>
        <w:t xml:space="preserve"> p.365)</w:t>
      </w:r>
      <w:r w:rsidRPr="00364D58">
        <w:rPr>
          <w:rFonts w:ascii="Calibri" w:hAnsi="Calibri" w:cs="Calibri"/>
          <w:b/>
          <w:bCs/>
          <w:sz w:val="24"/>
          <w:szCs w:val="24"/>
        </w:rPr>
        <w:t xml:space="preserve">. </w:t>
      </w:r>
      <w:r w:rsidRPr="002F71FC">
        <w:rPr>
          <w:rFonts w:asciiTheme="majorHAnsi" w:hAnsiTheme="majorHAnsi" w:cstheme="majorHAnsi"/>
          <w:sz w:val="24"/>
          <w:szCs w:val="24"/>
        </w:rPr>
        <w:t>Despite maintaining its’ position in the pedagogical pyramid of instruction and activities, others, such as O’Donnell and O’Kelly would instead argue that it has become a “buzzword” whose complexity is masked by its reverence amongst school leadership and education’s policy makers</w:t>
      </w:r>
      <w:r w:rsidR="00364D58">
        <w:rPr>
          <w:rFonts w:asciiTheme="majorHAnsi" w:hAnsiTheme="majorHAnsi" w:cstheme="majorHAnsi"/>
          <w:sz w:val="24"/>
          <w:szCs w:val="24"/>
        </w:rPr>
        <w:t xml:space="preserve"> </w:t>
      </w:r>
      <w:r w:rsidR="00364D58" w:rsidRPr="00364D58">
        <w:rPr>
          <w:rFonts w:asciiTheme="majorHAnsi" w:hAnsiTheme="majorHAnsi" w:cstheme="majorHAnsi"/>
          <w:sz w:val="24"/>
          <w:szCs w:val="24"/>
        </w:rPr>
        <w:t>(</w:t>
      </w:r>
      <w:r w:rsidR="00364D58" w:rsidRPr="00364D58">
        <w:rPr>
          <w:rFonts w:asciiTheme="majorHAnsi" w:hAnsiTheme="majorHAnsi" w:cstheme="majorHAnsi"/>
          <w:color w:val="37393C"/>
          <w:sz w:val="24"/>
          <w:szCs w:val="24"/>
          <w:shd w:val="clear" w:color="auto" w:fill="FFFFFF"/>
        </w:rPr>
        <w:t>O’Donnell, A. M. and O’Kelly, J. (1994) ‘Learning from peers: Beyond the rhetoric of positive results’,</w:t>
      </w:r>
      <w:r w:rsidR="00364D58" w:rsidRPr="00364D58">
        <w:rPr>
          <w:rStyle w:val="apple-converted-space"/>
          <w:rFonts w:asciiTheme="majorHAnsi" w:hAnsiTheme="majorHAnsi" w:cstheme="majorHAnsi"/>
          <w:color w:val="37393C"/>
          <w:sz w:val="24"/>
          <w:szCs w:val="24"/>
          <w:shd w:val="clear" w:color="auto" w:fill="FFFFFF"/>
        </w:rPr>
        <w:t> </w:t>
      </w:r>
      <w:proofErr w:type="gramStart"/>
      <w:r w:rsidR="00364D58" w:rsidRPr="00364D58">
        <w:rPr>
          <w:rFonts w:asciiTheme="majorHAnsi" w:hAnsiTheme="majorHAnsi" w:cstheme="majorHAnsi"/>
          <w:i/>
          <w:iCs/>
          <w:color w:val="37393C"/>
          <w:sz w:val="24"/>
          <w:szCs w:val="24"/>
        </w:rPr>
        <w:t>Educational</w:t>
      </w:r>
      <w:proofErr w:type="gramEnd"/>
      <w:r w:rsidR="00364D58" w:rsidRPr="00364D58">
        <w:rPr>
          <w:rFonts w:asciiTheme="majorHAnsi" w:hAnsiTheme="majorHAnsi" w:cstheme="majorHAnsi"/>
          <w:i/>
          <w:iCs/>
          <w:color w:val="37393C"/>
          <w:sz w:val="24"/>
          <w:szCs w:val="24"/>
        </w:rPr>
        <w:t xml:space="preserve"> psychology review</w:t>
      </w:r>
      <w:r w:rsidR="00364D58" w:rsidRPr="00364D58">
        <w:rPr>
          <w:rFonts w:asciiTheme="majorHAnsi" w:hAnsiTheme="majorHAnsi" w:cstheme="majorHAnsi"/>
          <w:color w:val="37393C"/>
          <w:sz w:val="24"/>
          <w:szCs w:val="24"/>
          <w:shd w:val="clear" w:color="auto" w:fill="FFFFFF"/>
        </w:rPr>
        <w:t>, 6(4), pp. 321–349</w:t>
      </w:r>
      <w:r w:rsidR="00364D58" w:rsidRPr="00364D58">
        <w:rPr>
          <w:rFonts w:asciiTheme="majorHAnsi" w:hAnsiTheme="majorHAnsi" w:cstheme="majorHAnsi"/>
          <w:color w:val="37393C"/>
          <w:sz w:val="24"/>
          <w:szCs w:val="24"/>
          <w:shd w:val="clear" w:color="auto" w:fill="FFFFFF"/>
        </w:rPr>
        <w:t>)</w:t>
      </w:r>
      <w:r w:rsidRPr="00364D58">
        <w:rPr>
          <w:rFonts w:asciiTheme="majorHAnsi" w:hAnsiTheme="majorHAnsi" w:cstheme="majorHAnsi"/>
          <w:sz w:val="24"/>
          <w:szCs w:val="24"/>
        </w:rPr>
        <w:t>.</w:t>
      </w:r>
      <w:r w:rsidRPr="002F71FC">
        <w:rPr>
          <w:rFonts w:asciiTheme="majorHAnsi" w:hAnsiTheme="majorHAnsi" w:cstheme="majorHAnsi"/>
          <w:sz w:val="24"/>
          <w:szCs w:val="24"/>
        </w:rPr>
        <w:t xml:space="preserve"> </w:t>
      </w:r>
    </w:p>
    <w:p w14:paraId="5951B892" w14:textId="77777777" w:rsidR="005860AC" w:rsidRPr="002F71FC" w:rsidRDefault="005860AC"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 xml:space="preserve">Ultimately, it is a variety of outcomes that deem the approach successful. The following will review literature relating to two possible outcomes of collaborative learning in </w:t>
      </w:r>
      <w:r w:rsidRPr="002F71FC">
        <w:rPr>
          <w:rFonts w:asciiTheme="majorHAnsi" w:hAnsiTheme="majorHAnsi" w:cstheme="majorHAnsi"/>
          <w:sz w:val="24"/>
          <w:szCs w:val="24"/>
        </w:rPr>
        <w:lastRenderedPageBreak/>
        <w:t xml:space="preserve">tandem: the first being </w:t>
      </w:r>
      <w:r w:rsidRPr="002F71FC">
        <w:rPr>
          <w:rFonts w:asciiTheme="majorHAnsi" w:hAnsiTheme="majorHAnsi" w:cstheme="majorHAnsi"/>
          <w:i/>
          <w:iCs/>
          <w:sz w:val="24"/>
          <w:szCs w:val="24"/>
        </w:rPr>
        <w:t>improved academic performance</w:t>
      </w:r>
      <w:r w:rsidRPr="002F71FC">
        <w:rPr>
          <w:rFonts w:asciiTheme="majorHAnsi" w:hAnsiTheme="majorHAnsi" w:cstheme="majorHAnsi"/>
          <w:sz w:val="24"/>
          <w:szCs w:val="24"/>
        </w:rPr>
        <w:t xml:space="preserve">, the other being </w:t>
      </w:r>
      <w:r w:rsidRPr="002F71FC">
        <w:rPr>
          <w:rFonts w:asciiTheme="majorHAnsi" w:hAnsiTheme="majorHAnsi" w:cstheme="majorHAnsi"/>
          <w:i/>
          <w:iCs/>
          <w:sz w:val="24"/>
          <w:szCs w:val="24"/>
        </w:rPr>
        <w:t>enhanced social interaction and engagement.</w:t>
      </w:r>
      <w:r w:rsidRPr="002F71FC">
        <w:rPr>
          <w:rStyle w:val="FootnoteReference"/>
          <w:rFonts w:asciiTheme="majorHAnsi" w:hAnsiTheme="majorHAnsi" w:cstheme="majorHAnsi"/>
          <w:i/>
          <w:iCs/>
          <w:sz w:val="24"/>
          <w:szCs w:val="24"/>
        </w:rPr>
        <w:footnoteReference w:id="1"/>
      </w:r>
      <w:r w:rsidRPr="002F71FC">
        <w:rPr>
          <w:rFonts w:asciiTheme="majorHAnsi" w:hAnsiTheme="majorHAnsi" w:cstheme="majorHAnsi"/>
          <w:i/>
          <w:iCs/>
          <w:sz w:val="24"/>
          <w:szCs w:val="24"/>
        </w:rPr>
        <w:t xml:space="preserve"> </w:t>
      </w:r>
      <w:r w:rsidRPr="002F71FC">
        <w:rPr>
          <w:rFonts w:asciiTheme="majorHAnsi" w:hAnsiTheme="majorHAnsi" w:cstheme="majorHAnsi"/>
          <w:sz w:val="24"/>
          <w:szCs w:val="24"/>
        </w:rPr>
        <w:t>As will be seen, these outcomes are not mutually exclusive, and are often produced in tandem with each other.</w:t>
      </w:r>
    </w:p>
    <w:p w14:paraId="2F2297AD" w14:textId="4390027C" w:rsidR="005860AC" w:rsidRPr="00364D58" w:rsidRDefault="005860AC" w:rsidP="00364D58">
      <w:pPr>
        <w:spacing w:line="480" w:lineRule="auto"/>
        <w:ind w:firstLine="720"/>
        <w:rPr>
          <w:color w:val="37393C"/>
          <w:shd w:val="clear" w:color="auto" w:fill="FFFFFF"/>
        </w:rPr>
      </w:pPr>
      <w:r w:rsidRPr="002F71FC">
        <w:rPr>
          <w:rFonts w:asciiTheme="majorHAnsi" w:hAnsiTheme="majorHAnsi" w:cstheme="majorHAnsi"/>
          <w:sz w:val="24"/>
          <w:szCs w:val="24"/>
        </w:rPr>
        <w:t>Much of the cognitive approach, although originating with Deutsch, owes its’ fundamental ideologies to Vygotsky’s Social Development theory</w:t>
      </w:r>
      <w:r w:rsidR="0050222A" w:rsidRPr="002F71FC">
        <w:rPr>
          <w:rFonts w:asciiTheme="majorHAnsi" w:hAnsiTheme="majorHAnsi" w:cstheme="majorHAnsi"/>
          <w:sz w:val="24"/>
          <w:szCs w:val="24"/>
        </w:rPr>
        <w:t xml:space="preserve">. </w:t>
      </w:r>
      <w:r w:rsidRPr="002F71FC">
        <w:rPr>
          <w:rFonts w:asciiTheme="majorHAnsi" w:hAnsiTheme="majorHAnsi" w:cstheme="majorHAnsi"/>
          <w:sz w:val="24"/>
          <w:szCs w:val="24"/>
        </w:rPr>
        <w:t xml:space="preserve">This is to say that positive interdependence affects collaborative outcomes, i.e., “knowing that one’s performance affects the success of group mates seems to create responsibility forces that increase one’s effort to achieve” </w:t>
      </w:r>
      <w:r w:rsidRPr="00364D58">
        <w:rPr>
          <w:rFonts w:asciiTheme="majorHAnsi" w:hAnsiTheme="majorHAnsi" w:cstheme="majorHAnsi"/>
          <w:sz w:val="24"/>
          <w:szCs w:val="24"/>
        </w:rPr>
        <w:t>(Johnson and Johnson</w:t>
      </w:r>
      <w:r w:rsidR="00364D58" w:rsidRPr="00364D58">
        <w:rPr>
          <w:rFonts w:asciiTheme="majorHAnsi" w:hAnsiTheme="majorHAnsi" w:cstheme="majorHAnsi"/>
          <w:sz w:val="24"/>
          <w:szCs w:val="24"/>
        </w:rPr>
        <w:t>, 2009</w:t>
      </w:r>
      <w:r w:rsidRPr="00364D58">
        <w:rPr>
          <w:rFonts w:asciiTheme="majorHAnsi" w:hAnsiTheme="majorHAnsi" w:cstheme="majorHAnsi"/>
          <w:sz w:val="24"/>
          <w:szCs w:val="24"/>
        </w:rPr>
        <w:t>).</w:t>
      </w:r>
      <w:r w:rsidRPr="002F71FC">
        <w:rPr>
          <w:rFonts w:asciiTheme="majorHAnsi" w:hAnsiTheme="majorHAnsi" w:cstheme="majorHAnsi"/>
          <w:b/>
          <w:bCs/>
          <w:sz w:val="24"/>
          <w:szCs w:val="24"/>
        </w:rPr>
        <w:t xml:space="preserve"> </w:t>
      </w:r>
      <w:r w:rsidRPr="002F71FC">
        <w:rPr>
          <w:rFonts w:asciiTheme="majorHAnsi" w:hAnsiTheme="majorHAnsi" w:cstheme="majorHAnsi"/>
          <w:sz w:val="24"/>
          <w:szCs w:val="24"/>
        </w:rPr>
        <w:t xml:space="preserve">This is supported by researchers such as Roseth et al., who maintain that their meta-analysis testing the outcomes of collaborative learning resulted in both “higher achievements and greater positive peer relationships” </w:t>
      </w:r>
      <w:r w:rsidR="00364D58" w:rsidRPr="00364D58">
        <w:rPr>
          <w:rFonts w:ascii="Calibri" w:hAnsi="Calibri" w:cs="Calibri"/>
          <w:sz w:val="24"/>
          <w:szCs w:val="24"/>
        </w:rPr>
        <w:t>(</w:t>
      </w:r>
      <w:r w:rsidR="00364D58" w:rsidRPr="00364D58">
        <w:rPr>
          <w:rFonts w:ascii="Calibri" w:hAnsi="Calibri" w:cs="Calibri"/>
          <w:color w:val="37393C"/>
          <w:sz w:val="24"/>
          <w:szCs w:val="24"/>
          <w:shd w:val="clear" w:color="auto" w:fill="FFFFFF"/>
        </w:rPr>
        <w:t>Roseth, C. J., Johnson, D. W. and Johnson, R. T. (2008) ‘Promoting early adolescents’ achievement and peer relationships: the effects of cooperative, competitive, and individualistic goal structures’,</w:t>
      </w:r>
      <w:r w:rsidR="00364D58" w:rsidRPr="00364D58">
        <w:rPr>
          <w:rStyle w:val="apple-converted-space"/>
          <w:rFonts w:ascii="Calibri" w:hAnsi="Calibri" w:cs="Calibri"/>
          <w:color w:val="37393C"/>
          <w:sz w:val="24"/>
          <w:szCs w:val="24"/>
          <w:shd w:val="clear" w:color="auto" w:fill="FFFFFF"/>
        </w:rPr>
        <w:t> </w:t>
      </w:r>
      <w:proofErr w:type="gramStart"/>
      <w:r w:rsidR="00364D58" w:rsidRPr="00364D58">
        <w:rPr>
          <w:rFonts w:ascii="Calibri" w:hAnsi="Calibri" w:cs="Calibri"/>
          <w:i/>
          <w:iCs/>
          <w:color w:val="37393C"/>
          <w:sz w:val="24"/>
          <w:szCs w:val="24"/>
        </w:rPr>
        <w:t>Psychological</w:t>
      </w:r>
      <w:proofErr w:type="gramEnd"/>
      <w:r w:rsidR="00364D58" w:rsidRPr="00364D58">
        <w:rPr>
          <w:rFonts w:ascii="Calibri" w:hAnsi="Calibri" w:cs="Calibri"/>
          <w:i/>
          <w:iCs/>
          <w:color w:val="37393C"/>
          <w:sz w:val="24"/>
          <w:szCs w:val="24"/>
        </w:rPr>
        <w:t xml:space="preserve"> bulletin</w:t>
      </w:r>
      <w:r w:rsidR="00364D58" w:rsidRPr="00364D58">
        <w:rPr>
          <w:rFonts w:ascii="Calibri" w:hAnsi="Calibri" w:cs="Calibri"/>
          <w:color w:val="37393C"/>
          <w:sz w:val="24"/>
          <w:szCs w:val="24"/>
          <w:shd w:val="clear" w:color="auto" w:fill="FFFFFF"/>
        </w:rPr>
        <w:t>, 134(2), pp. 223–246</w:t>
      </w:r>
      <w:r w:rsidR="00364D58" w:rsidRPr="00364D58">
        <w:rPr>
          <w:rFonts w:ascii="Calibri" w:hAnsi="Calibri" w:cs="Calibri"/>
          <w:color w:val="37393C"/>
          <w:sz w:val="24"/>
          <w:szCs w:val="24"/>
          <w:shd w:val="clear" w:color="auto" w:fill="FFFFFF"/>
        </w:rPr>
        <w:t xml:space="preserve">). </w:t>
      </w:r>
      <w:r w:rsidR="00364D58">
        <w:rPr>
          <w:rFonts w:asciiTheme="majorHAnsi" w:hAnsiTheme="majorHAnsi" w:cstheme="majorHAnsi"/>
          <w:sz w:val="24"/>
          <w:szCs w:val="24"/>
        </w:rPr>
        <w:t>C</w:t>
      </w:r>
      <w:r w:rsidRPr="002F71FC">
        <w:rPr>
          <w:rFonts w:asciiTheme="majorHAnsi" w:hAnsiTheme="majorHAnsi" w:cstheme="majorHAnsi"/>
          <w:sz w:val="24"/>
          <w:szCs w:val="24"/>
        </w:rPr>
        <w:t>ollaborative learning encourages social responsibility and accountability.</w:t>
      </w:r>
    </w:p>
    <w:p w14:paraId="5D218B22" w14:textId="5F91B4A4" w:rsidR="005860AC" w:rsidRPr="00364D58" w:rsidRDefault="0050222A"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T</w:t>
      </w:r>
      <w:r w:rsidR="005860AC" w:rsidRPr="002F71FC">
        <w:rPr>
          <w:rFonts w:asciiTheme="majorHAnsi" w:hAnsiTheme="majorHAnsi" w:cstheme="majorHAnsi"/>
          <w:sz w:val="24"/>
          <w:szCs w:val="24"/>
        </w:rPr>
        <w:t>h</w:t>
      </w:r>
      <w:r w:rsidRPr="002F71FC">
        <w:rPr>
          <w:rFonts w:asciiTheme="majorHAnsi" w:hAnsiTheme="majorHAnsi" w:cstheme="majorHAnsi"/>
          <w:sz w:val="24"/>
          <w:szCs w:val="24"/>
        </w:rPr>
        <w:t>e cognitive outcome approach is added to</w:t>
      </w:r>
      <w:r w:rsidR="005860AC" w:rsidRPr="002F71FC">
        <w:rPr>
          <w:rFonts w:asciiTheme="majorHAnsi" w:hAnsiTheme="majorHAnsi" w:cstheme="majorHAnsi"/>
          <w:sz w:val="24"/>
          <w:szCs w:val="24"/>
        </w:rPr>
        <w:t xml:space="preserve"> by </w:t>
      </w:r>
      <w:r w:rsidR="005860AC" w:rsidRPr="002F71FC">
        <w:rPr>
          <w:rFonts w:asciiTheme="majorHAnsi" w:hAnsiTheme="majorHAnsi" w:cstheme="majorHAnsi"/>
          <w:b/>
          <w:bCs/>
          <w:sz w:val="24"/>
          <w:szCs w:val="24"/>
        </w:rPr>
        <w:t xml:space="preserve">Slavin </w:t>
      </w:r>
      <w:r w:rsidR="005860AC" w:rsidRPr="002F71FC">
        <w:rPr>
          <w:rFonts w:asciiTheme="majorHAnsi" w:hAnsiTheme="majorHAnsi" w:cstheme="majorHAnsi"/>
          <w:sz w:val="24"/>
          <w:szCs w:val="24"/>
        </w:rPr>
        <w:t xml:space="preserve">who identifies four major theoretical perspectives on cooperative learning and achievement, these being motivational factors, such as working toward a </w:t>
      </w:r>
      <w:r w:rsidR="005860AC" w:rsidRPr="002F71FC">
        <w:rPr>
          <w:rFonts w:asciiTheme="majorHAnsi" w:hAnsiTheme="majorHAnsi" w:cstheme="majorHAnsi"/>
          <w:i/>
          <w:iCs/>
          <w:sz w:val="24"/>
          <w:szCs w:val="24"/>
        </w:rPr>
        <w:t>common goal;</w:t>
      </w:r>
      <w:r w:rsidR="005860AC" w:rsidRPr="002F71FC">
        <w:rPr>
          <w:rFonts w:asciiTheme="majorHAnsi" w:hAnsiTheme="majorHAnsi" w:cstheme="majorHAnsi"/>
          <w:sz w:val="24"/>
          <w:szCs w:val="24"/>
        </w:rPr>
        <w:t xml:space="preserve"> </w:t>
      </w:r>
      <w:r w:rsidR="005860AC" w:rsidRPr="002F71FC">
        <w:rPr>
          <w:rFonts w:asciiTheme="majorHAnsi" w:hAnsiTheme="majorHAnsi" w:cstheme="majorHAnsi"/>
          <w:i/>
          <w:iCs/>
          <w:sz w:val="24"/>
          <w:szCs w:val="24"/>
        </w:rPr>
        <w:t>social cohesion</w:t>
      </w:r>
      <w:r w:rsidR="00901FCB" w:rsidRPr="002F71FC">
        <w:rPr>
          <w:rFonts w:asciiTheme="majorHAnsi" w:hAnsiTheme="majorHAnsi" w:cstheme="majorHAnsi"/>
          <w:i/>
          <w:iCs/>
          <w:sz w:val="24"/>
          <w:szCs w:val="24"/>
        </w:rPr>
        <w:t xml:space="preserve"> (</w:t>
      </w:r>
      <w:r w:rsidR="005860AC" w:rsidRPr="002F71FC">
        <w:rPr>
          <w:rFonts w:asciiTheme="majorHAnsi" w:hAnsiTheme="majorHAnsi" w:cstheme="majorHAnsi"/>
          <w:i/>
          <w:iCs/>
          <w:sz w:val="24"/>
          <w:szCs w:val="24"/>
        </w:rPr>
        <w:t>wanting each other to succeed</w:t>
      </w:r>
      <w:r w:rsidR="00901FCB" w:rsidRPr="002F71FC">
        <w:rPr>
          <w:rFonts w:asciiTheme="majorHAnsi" w:hAnsiTheme="majorHAnsi" w:cstheme="majorHAnsi"/>
          <w:i/>
          <w:iCs/>
          <w:sz w:val="24"/>
          <w:szCs w:val="24"/>
        </w:rPr>
        <w:t xml:space="preserve">; </w:t>
      </w:r>
      <w:r w:rsidR="005860AC" w:rsidRPr="002F71FC">
        <w:rPr>
          <w:rFonts w:asciiTheme="majorHAnsi" w:hAnsiTheme="majorHAnsi" w:cstheme="majorHAnsi"/>
          <w:i/>
          <w:iCs/>
          <w:sz w:val="24"/>
          <w:szCs w:val="24"/>
        </w:rPr>
        <w:t xml:space="preserve">cognitive developmental, </w:t>
      </w:r>
      <w:r w:rsidR="00901FCB" w:rsidRPr="002F71FC">
        <w:rPr>
          <w:rFonts w:asciiTheme="majorHAnsi" w:hAnsiTheme="majorHAnsi" w:cstheme="majorHAnsi"/>
          <w:i/>
          <w:iCs/>
          <w:sz w:val="24"/>
          <w:szCs w:val="24"/>
        </w:rPr>
        <w:t>(</w:t>
      </w:r>
      <w:r w:rsidR="005860AC" w:rsidRPr="002F71FC">
        <w:rPr>
          <w:rFonts w:asciiTheme="majorHAnsi" w:hAnsiTheme="majorHAnsi" w:cstheme="majorHAnsi"/>
          <w:i/>
          <w:iCs/>
          <w:sz w:val="24"/>
          <w:szCs w:val="24"/>
        </w:rPr>
        <w:t xml:space="preserve">that children </w:t>
      </w:r>
      <w:r w:rsidR="00901FCB" w:rsidRPr="002F71FC">
        <w:rPr>
          <w:rFonts w:asciiTheme="majorHAnsi" w:hAnsiTheme="majorHAnsi" w:cstheme="majorHAnsi"/>
          <w:i/>
          <w:iCs/>
          <w:sz w:val="24"/>
          <w:szCs w:val="24"/>
        </w:rPr>
        <w:t xml:space="preserve">of </w:t>
      </w:r>
      <w:r w:rsidR="005860AC" w:rsidRPr="002F71FC">
        <w:rPr>
          <w:rFonts w:asciiTheme="majorHAnsi" w:hAnsiTheme="majorHAnsi" w:cstheme="majorHAnsi"/>
          <w:i/>
          <w:iCs/>
          <w:sz w:val="24"/>
          <w:szCs w:val="24"/>
        </w:rPr>
        <w:t>similar developmental stages understand and relate to each other</w:t>
      </w:r>
      <w:r w:rsidR="00901FCB" w:rsidRPr="002F71FC">
        <w:rPr>
          <w:rFonts w:asciiTheme="majorHAnsi" w:hAnsiTheme="majorHAnsi" w:cstheme="majorHAnsi"/>
          <w:i/>
          <w:iCs/>
          <w:sz w:val="24"/>
          <w:szCs w:val="24"/>
        </w:rPr>
        <w:t xml:space="preserve">) </w:t>
      </w:r>
      <w:r w:rsidR="005860AC" w:rsidRPr="002F71FC">
        <w:rPr>
          <w:rFonts w:asciiTheme="majorHAnsi" w:hAnsiTheme="majorHAnsi" w:cstheme="majorHAnsi"/>
          <w:sz w:val="24"/>
          <w:szCs w:val="24"/>
        </w:rPr>
        <w:t>and</w:t>
      </w:r>
      <w:r w:rsidR="005860AC" w:rsidRPr="002F71FC">
        <w:rPr>
          <w:rFonts w:asciiTheme="majorHAnsi" w:hAnsiTheme="majorHAnsi" w:cstheme="majorHAnsi"/>
          <w:i/>
          <w:iCs/>
          <w:sz w:val="24"/>
          <w:szCs w:val="24"/>
        </w:rPr>
        <w:t xml:space="preserve"> elaboration </w:t>
      </w:r>
      <w:r w:rsidR="00901FCB" w:rsidRPr="002F71FC">
        <w:rPr>
          <w:rFonts w:asciiTheme="majorHAnsi" w:hAnsiTheme="majorHAnsi" w:cstheme="majorHAnsi"/>
          <w:i/>
          <w:iCs/>
          <w:sz w:val="24"/>
          <w:szCs w:val="24"/>
        </w:rPr>
        <w:t xml:space="preserve">(that </w:t>
      </w:r>
      <w:r w:rsidR="005860AC" w:rsidRPr="002F71FC">
        <w:rPr>
          <w:rFonts w:asciiTheme="majorHAnsi" w:hAnsiTheme="majorHAnsi" w:cstheme="majorHAnsi"/>
          <w:i/>
          <w:iCs/>
          <w:sz w:val="24"/>
          <w:szCs w:val="24"/>
        </w:rPr>
        <w:t>recall cements knowledge</w:t>
      </w:r>
      <w:r w:rsidR="00901FCB" w:rsidRPr="002F71FC">
        <w:rPr>
          <w:rFonts w:asciiTheme="majorHAnsi" w:hAnsiTheme="majorHAnsi" w:cstheme="majorHAnsi"/>
          <w:i/>
          <w:iCs/>
          <w:sz w:val="24"/>
          <w:szCs w:val="24"/>
        </w:rPr>
        <w:t>)</w:t>
      </w:r>
      <w:r w:rsidR="005860AC" w:rsidRPr="002F71FC">
        <w:rPr>
          <w:rFonts w:asciiTheme="majorHAnsi" w:hAnsiTheme="majorHAnsi" w:cstheme="majorHAnsi"/>
          <w:sz w:val="24"/>
          <w:szCs w:val="24"/>
        </w:rPr>
        <w:t xml:space="preserve">. </w:t>
      </w:r>
      <w:r w:rsidRPr="002F71FC">
        <w:rPr>
          <w:rFonts w:asciiTheme="majorHAnsi" w:hAnsiTheme="majorHAnsi" w:cstheme="majorHAnsi"/>
          <w:sz w:val="24"/>
          <w:szCs w:val="24"/>
        </w:rPr>
        <w:t>According to Slavin, t</w:t>
      </w:r>
      <w:r w:rsidR="005860AC" w:rsidRPr="002F71FC">
        <w:rPr>
          <w:rFonts w:asciiTheme="majorHAnsi" w:hAnsiTheme="majorHAnsi" w:cstheme="majorHAnsi"/>
          <w:sz w:val="24"/>
          <w:szCs w:val="24"/>
        </w:rPr>
        <w:t>hese all affect outcome of learning</w:t>
      </w:r>
      <w:r w:rsidR="00364D58">
        <w:rPr>
          <w:rFonts w:asciiTheme="majorHAnsi" w:hAnsiTheme="majorHAnsi" w:cstheme="majorHAnsi"/>
          <w:sz w:val="24"/>
          <w:szCs w:val="24"/>
        </w:rPr>
        <w:t xml:space="preserve"> (</w:t>
      </w:r>
      <w:r w:rsidR="00364D58" w:rsidRPr="00364D58">
        <w:rPr>
          <w:rFonts w:asciiTheme="majorHAnsi" w:hAnsiTheme="majorHAnsi" w:cstheme="majorHAnsi"/>
          <w:color w:val="37393C"/>
          <w:sz w:val="24"/>
          <w:szCs w:val="24"/>
          <w:shd w:val="clear" w:color="auto" w:fill="FFFFFF"/>
        </w:rPr>
        <w:t>Slavin, R. E. (2022) ‘Cooperative learning in elementary schools’, in</w:t>
      </w:r>
      <w:r w:rsidR="00364D58" w:rsidRPr="00364D58">
        <w:rPr>
          <w:rStyle w:val="apple-converted-space"/>
          <w:rFonts w:asciiTheme="majorHAnsi" w:hAnsiTheme="majorHAnsi" w:cstheme="majorHAnsi"/>
          <w:color w:val="37393C"/>
          <w:sz w:val="24"/>
          <w:szCs w:val="24"/>
          <w:shd w:val="clear" w:color="auto" w:fill="FFFFFF"/>
        </w:rPr>
        <w:t> </w:t>
      </w:r>
      <w:r w:rsidR="00364D58" w:rsidRPr="00364D58">
        <w:rPr>
          <w:rFonts w:asciiTheme="majorHAnsi" w:hAnsiTheme="majorHAnsi" w:cstheme="majorHAnsi"/>
          <w:i/>
          <w:iCs/>
          <w:color w:val="37393C"/>
          <w:sz w:val="24"/>
          <w:szCs w:val="24"/>
        </w:rPr>
        <w:t>Contemporary Issues in Primary Education</w:t>
      </w:r>
      <w:r w:rsidR="00364D58" w:rsidRPr="00364D58">
        <w:rPr>
          <w:rFonts w:asciiTheme="majorHAnsi" w:hAnsiTheme="majorHAnsi" w:cstheme="majorHAnsi"/>
          <w:color w:val="37393C"/>
          <w:sz w:val="24"/>
          <w:szCs w:val="24"/>
          <w:shd w:val="clear" w:color="auto" w:fill="FFFFFF"/>
        </w:rPr>
        <w:t>. London: Routledge, pp. 102–111</w:t>
      </w:r>
      <w:r w:rsidR="00364D58">
        <w:rPr>
          <w:rFonts w:asciiTheme="majorHAnsi" w:hAnsiTheme="majorHAnsi" w:cstheme="majorHAnsi"/>
          <w:color w:val="37393C"/>
          <w:sz w:val="24"/>
          <w:szCs w:val="24"/>
          <w:shd w:val="clear" w:color="auto" w:fill="FFFFFF"/>
        </w:rPr>
        <w:t>)</w:t>
      </w:r>
      <w:r w:rsidR="005860AC" w:rsidRPr="00364D58">
        <w:rPr>
          <w:rFonts w:asciiTheme="majorHAnsi" w:hAnsiTheme="majorHAnsi" w:cstheme="majorHAnsi"/>
          <w:sz w:val="24"/>
          <w:szCs w:val="24"/>
        </w:rPr>
        <w:t xml:space="preserve">. </w:t>
      </w:r>
    </w:p>
    <w:p w14:paraId="6AE37589" w14:textId="594764A3" w:rsidR="005860AC" w:rsidRPr="002F71FC" w:rsidRDefault="005860AC"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lastRenderedPageBreak/>
        <w:t xml:space="preserve">On the other hand, some scholars take more of a sociocultural approach to the successes of collaborative learning within the classroom environment. For example, Mercer argues for </w:t>
      </w:r>
      <w:r w:rsidR="0050222A" w:rsidRPr="002F71FC">
        <w:rPr>
          <w:rFonts w:asciiTheme="majorHAnsi" w:hAnsiTheme="majorHAnsi" w:cstheme="majorHAnsi"/>
          <w:sz w:val="24"/>
          <w:szCs w:val="24"/>
        </w:rPr>
        <w:t xml:space="preserve">an </w:t>
      </w:r>
      <w:r w:rsidRPr="002F71FC">
        <w:rPr>
          <w:rFonts w:asciiTheme="majorHAnsi" w:hAnsiTheme="majorHAnsi" w:cstheme="majorHAnsi"/>
          <w:sz w:val="24"/>
          <w:szCs w:val="24"/>
        </w:rPr>
        <w:t xml:space="preserve">emphasis on the value of talking in the classroom. This may not be a typical approach as collaborative learning is often closely associated with group projects. However, Mercer outlines three types of ‘talk’ in the classroom and highlights their benefits. These are </w:t>
      </w:r>
      <w:r w:rsidRPr="002F71FC">
        <w:rPr>
          <w:rFonts w:asciiTheme="majorHAnsi" w:hAnsiTheme="majorHAnsi" w:cstheme="majorHAnsi"/>
          <w:i/>
          <w:iCs/>
          <w:sz w:val="24"/>
          <w:szCs w:val="24"/>
        </w:rPr>
        <w:t>disputional talk</w:t>
      </w:r>
      <w:r w:rsidRPr="002F71FC">
        <w:rPr>
          <w:rFonts w:asciiTheme="majorHAnsi" w:hAnsiTheme="majorHAnsi" w:cstheme="majorHAnsi"/>
          <w:sz w:val="24"/>
          <w:szCs w:val="24"/>
        </w:rPr>
        <w:t xml:space="preserve">, based on assertions and counter assertions – often this is the least productive type of talk as it is not productive and instead is displayed as arguments. Mercer also describes </w:t>
      </w:r>
      <w:r w:rsidRPr="002F71FC">
        <w:rPr>
          <w:rFonts w:asciiTheme="majorHAnsi" w:hAnsiTheme="majorHAnsi" w:cstheme="majorHAnsi"/>
          <w:i/>
          <w:iCs/>
          <w:sz w:val="24"/>
          <w:szCs w:val="24"/>
        </w:rPr>
        <w:t>cumulative talk</w:t>
      </w:r>
      <w:r w:rsidRPr="002F71FC">
        <w:rPr>
          <w:rFonts w:asciiTheme="majorHAnsi" w:hAnsiTheme="majorHAnsi" w:cstheme="majorHAnsi"/>
          <w:sz w:val="24"/>
          <w:szCs w:val="24"/>
        </w:rPr>
        <w:t xml:space="preserve"> in which children positively build on each other’s work and/or learning without a degree of criticality – this is productive as it supports social relationships within the environment. Thirdly, Mercer suggests that </w:t>
      </w:r>
      <w:r w:rsidRPr="002F71FC">
        <w:rPr>
          <w:rFonts w:asciiTheme="majorHAnsi" w:hAnsiTheme="majorHAnsi" w:cstheme="majorHAnsi"/>
          <w:i/>
          <w:iCs/>
          <w:sz w:val="24"/>
          <w:szCs w:val="24"/>
        </w:rPr>
        <w:t>explanatory talk</w:t>
      </w:r>
      <w:r w:rsidRPr="002F71FC">
        <w:rPr>
          <w:rFonts w:asciiTheme="majorHAnsi" w:hAnsiTheme="majorHAnsi" w:cstheme="majorHAnsi"/>
          <w:sz w:val="24"/>
          <w:szCs w:val="24"/>
        </w:rPr>
        <w:t xml:space="preserve"> is the most constructive of classroom conversations as it encourages thinking together through critical and constructive engagement with each other’s ideas. </w:t>
      </w:r>
      <w:proofErr w:type="gramStart"/>
      <w:r w:rsidRPr="002F71FC">
        <w:rPr>
          <w:rFonts w:asciiTheme="majorHAnsi" w:hAnsiTheme="majorHAnsi" w:cstheme="majorHAnsi"/>
          <w:sz w:val="24"/>
          <w:szCs w:val="24"/>
        </w:rPr>
        <w:t>All of</w:t>
      </w:r>
      <w:proofErr w:type="gramEnd"/>
      <w:r w:rsidRPr="002F71FC">
        <w:rPr>
          <w:rFonts w:asciiTheme="majorHAnsi" w:hAnsiTheme="majorHAnsi" w:cstheme="majorHAnsi"/>
          <w:sz w:val="24"/>
          <w:szCs w:val="24"/>
        </w:rPr>
        <w:t xml:space="preserve"> these types of talk contribute to learning but affect outcomes in different ways</w:t>
      </w:r>
      <w:r w:rsidR="00364D58">
        <w:rPr>
          <w:rFonts w:asciiTheme="majorHAnsi" w:hAnsiTheme="majorHAnsi" w:cstheme="majorHAnsi"/>
          <w:sz w:val="24"/>
          <w:szCs w:val="24"/>
        </w:rPr>
        <w:t xml:space="preserve"> </w:t>
      </w:r>
      <w:r w:rsidR="00364D58" w:rsidRPr="00364D58">
        <w:rPr>
          <w:rFonts w:ascii="Calibri" w:hAnsi="Calibri" w:cs="Calibri"/>
          <w:sz w:val="24"/>
          <w:szCs w:val="24"/>
        </w:rPr>
        <w:t>(</w:t>
      </w:r>
      <w:r w:rsidR="00364D58" w:rsidRPr="00364D58">
        <w:rPr>
          <w:rFonts w:ascii="Calibri" w:hAnsi="Calibri" w:cs="Calibri"/>
          <w:color w:val="37393C"/>
          <w:sz w:val="24"/>
          <w:szCs w:val="24"/>
          <w:shd w:val="clear" w:color="auto" w:fill="FFFFFF"/>
        </w:rPr>
        <w:t>Mercer, N. (1995)</w:t>
      </w:r>
      <w:r w:rsidR="00364D58" w:rsidRPr="00364D58">
        <w:rPr>
          <w:rStyle w:val="apple-converted-space"/>
          <w:rFonts w:ascii="Calibri" w:hAnsi="Calibri" w:cs="Calibri"/>
          <w:color w:val="37393C"/>
          <w:sz w:val="24"/>
          <w:szCs w:val="24"/>
          <w:shd w:val="clear" w:color="auto" w:fill="FFFFFF"/>
        </w:rPr>
        <w:t> </w:t>
      </w:r>
      <w:r w:rsidR="00364D58" w:rsidRPr="00364D58">
        <w:rPr>
          <w:rFonts w:ascii="Calibri" w:hAnsi="Calibri" w:cs="Calibri"/>
          <w:i/>
          <w:iCs/>
          <w:color w:val="37393C"/>
          <w:sz w:val="24"/>
          <w:szCs w:val="24"/>
        </w:rPr>
        <w:t>The guided construction of knowledge: Talk amongst teachers and learners</w:t>
      </w:r>
      <w:r w:rsidR="00364D58" w:rsidRPr="00364D58">
        <w:rPr>
          <w:rFonts w:ascii="Calibri" w:hAnsi="Calibri" w:cs="Calibri"/>
          <w:color w:val="37393C"/>
          <w:sz w:val="24"/>
          <w:szCs w:val="24"/>
          <w:shd w:val="clear" w:color="auto" w:fill="FFFFFF"/>
        </w:rPr>
        <w:t>. Bristol: Multilingual Matters</w:t>
      </w:r>
      <w:r w:rsidR="00364D58" w:rsidRPr="00364D58">
        <w:rPr>
          <w:rFonts w:ascii="Calibri" w:hAnsi="Calibri" w:cs="Calibri"/>
          <w:sz w:val="24"/>
          <w:szCs w:val="24"/>
        </w:rPr>
        <w:t>)</w:t>
      </w:r>
      <w:r w:rsidRPr="00364D58">
        <w:rPr>
          <w:rFonts w:ascii="Calibri" w:hAnsi="Calibri" w:cs="Calibri"/>
          <w:sz w:val="24"/>
          <w:szCs w:val="24"/>
        </w:rPr>
        <w:t xml:space="preserve">. </w:t>
      </w:r>
    </w:p>
    <w:p w14:paraId="3320EEF9" w14:textId="3B079FFB" w:rsidR="005860AC" w:rsidRPr="002F71FC" w:rsidRDefault="005860AC"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 xml:space="preserve">In similar tangents, O’Donnell and O’Kelly suggest that </w:t>
      </w:r>
      <w:r w:rsidR="008E2F57" w:rsidRPr="002F71FC">
        <w:rPr>
          <w:rFonts w:asciiTheme="majorHAnsi" w:hAnsiTheme="majorHAnsi" w:cstheme="majorHAnsi"/>
          <w:sz w:val="24"/>
          <w:szCs w:val="24"/>
        </w:rPr>
        <w:t>all</w:t>
      </w:r>
      <w:r w:rsidRPr="002F71FC">
        <w:rPr>
          <w:rFonts w:asciiTheme="majorHAnsi" w:hAnsiTheme="majorHAnsi" w:cstheme="majorHAnsi"/>
          <w:sz w:val="24"/>
          <w:szCs w:val="24"/>
        </w:rPr>
        <w:t xml:space="preserve"> these forms of collaboration are effective, but the teacher is required to moderate and model productivity of both talk and work to ensure the absence of </w:t>
      </w:r>
      <w:r w:rsidR="008E2F57" w:rsidRPr="002F71FC">
        <w:rPr>
          <w:rFonts w:asciiTheme="majorHAnsi" w:hAnsiTheme="majorHAnsi" w:cstheme="majorHAnsi"/>
          <w:i/>
          <w:iCs/>
          <w:sz w:val="24"/>
          <w:szCs w:val="24"/>
        </w:rPr>
        <w:t>‘</w:t>
      </w:r>
      <w:r w:rsidRPr="002F71FC">
        <w:rPr>
          <w:rFonts w:asciiTheme="majorHAnsi" w:hAnsiTheme="majorHAnsi" w:cstheme="majorHAnsi"/>
          <w:i/>
          <w:iCs/>
          <w:sz w:val="24"/>
          <w:szCs w:val="24"/>
        </w:rPr>
        <w:t>social loafing’</w:t>
      </w:r>
      <w:r w:rsidR="00364D58">
        <w:rPr>
          <w:rFonts w:asciiTheme="majorHAnsi" w:hAnsiTheme="majorHAnsi" w:cstheme="majorHAnsi"/>
          <w:i/>
          <w:iCs/>
          <w:sz w:val="24"/>
          <w:szCs w:val="24"/>
        </w:rPr>
        <w:t xml:space="preserve"> </w:t>
      </w:r>
      <w:r w:rsidR="00364D58" w:rsidRPr="00364D58">
        <w:rPr>
          <w:rFonts w:asciiTheme="majorHAnsi" w:hAnsiTheme="majorHAnsi" w:cstheme="majorHAnsi"/>
          <w:sz w:val="24"/>
          <w:szCs w:val="24"/>
        </w:rPr>
        <w:t>(O’Donnell and O’Kelly, 1994 p.324)</w:t>
      </w:r>
      <w:r w:rsidRPr="00364D58">
        <w:rPr>
          <w:rFonts w:asciiTheme="majorHAnsi" w:hAnsiTheme="majorHAnsi" w:cstheme="majorHAnsi"/>
          <w:sz w:val="24"/>
          <w:szCs w:val="24"/>
        </w:rPr>
        <w:t xml:space="preserve">. </w:t>
      </w:r>
      <w:r w:rsidRPr="002F71FC">
        <w:rPr>
          <w:rFonts w:asciiTheme="majorHAnsi" w:hAnsiTheme="majorHAnsi" w:cstheme="majorHAnsi"/>
          <w:sz w:val="24"/>
          <w:szCs w:val="24"/>
        </w:rPr>
        <w:t>This is to ensure the levels of inclusion necessary to facilitate social cohesion</w:t>
      </w:r>
      <w:r w:rsidR="008E2F57" w:rsidRPr="002F71FC">
        <w:rPr>
          <w:rFonts w:asciiTheme="majorHAnsi" w:hAnsiTheme="majorHAnsi" w:cstheme="majorHAnsi"/>
          <w:sz w:val="24"/>
          <w:szCs w:val="24"/>
        </w:rPr>
        <w:t xml:space="preserve"> </w:t>
      </w:r>
      <w:proofErr w:type="gramStart"/>
      <w:r w:rsidRPr="002F71FC">
        <w:rPr>
          <w:rFonts w:asciiTheme="majorHAnsi" w:hAnsiTheme="majorHAnsi" w:cstheme="majorHAnsi"/>
          <w:sz w:val="24"/>
          <w:szCs w:val="24"/>
        </w:rPr>
        <w:t>in order to</w:t>
      </w:r>
      <w:proofErr w:type="gramEnd"/>
      <w:r w:rsidRPr="002F71FC">
        <w:rPr>
          <w:rFonts w:asciiTheme="majorHAnsi" w:hAnsiTheme="majorHAnsi" w:cstheme="majorHAnsi"/>
          <w:sz w:val="24"/>
          <w:szCs w:val="24"/>
        </w:rPr>
        <w:t xml:space="preserve"> avoid unproductivity. According to the authors, this could be done through simple monitoring, or it could be done through mitigating the influencing factors such as group size, roles, composition of the groups, task nature and time control, as well as providing suitable incentives and encouraging qualitative work. It is of their opinion that deviation of any factor might influence outcomes and/or achievement.</w:t>
      </w:r>
    </w:p>
    <w:p w14:paraId="117C9702" w14:textId="272217CD" w:rsidR="005860AC" w:rsidRPr="002F71FC" w:rsidRDefault="005860AC"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lastRenderedPageBreak/>
        <w:t xml:space="preserve">As with any pedagogical approach, there are of course challenges and considerations to be made. </w:t>
      </w:r>
      <w:proofErr w:type="gramStart"/>
      <w:r w:rsidRPr="002F71FC">
        <w:rPr>
          <w:rFonts w:asciiTheme="majorHAnsi" w:hAnsiTheme="majorHAnsi" w:cstheme="majorHAnsi"/>
          <w:sz w:val="24"/>
          <w:szCs w:val="24"/>
        </w:rPr>
        <w:t>Aforementioned, social</w:t>
      </w:r>
      <w:proofErr w:type="gramEnd"/>
      <w:r w:rsidRPr="002F71FC">
        <w:rPr>
          <w:rFonts w:asciiTheme="majorHAnsi" w:hAnsiTheme="majorHAnsi" w:cstheme="majorHAnsi"/>
          <w:sz w:val="24"/>
          <w:szCs w:val="24"/>
        </w:rPr>
        <w:t xml:space="preserve"> loafing is one, however, more generally, social cohesion needs to be considered to ensure the quality of group dynamics to begin with. Additionally, the teacher must consider appropriate assessment for and of learning to determine both cohesive and individual contributions to the desired outcome. </w:t>
      </w:r>
      <w:r w:rsidR="004E3B12" w:rsidRPr="002F71FC">
        <w:rPr>
          <w:rFonts w:asciiTheme="majorHAnsi" w:hAnsiTheme="majorHAnsi" w:cstheme="majorHAnsi"/>
          <w:sz w:val="24"/>
          <w:szCs w:val="24"/>
        </w:rPr>
        <w:t>Hattie’s</w:t>
      </w:r>
      <w:r w:rsidRPr="002F71FC">
        <w:rPr>
          <w:rFonts w:asciiTheme="majorHAnsi" w:hAnsiTheme="majorHAnsi" w:cstheme="majorHAnsi"/>
          <w:sz w:val="24"/>
          <w:szCs w:val="24"/>
        </w:rPr>
        <w:t xml:space="preserve"> meta-analyses highlight the importance of navigating the sensitive balance of outcome factors, drawing on the social dynamics but also on the scaffolding and modelling provided by the teacher to ensure effective outcomes</w:t>
      </w:r>
      <w:r w:rsidR="00364D58">
        <w:rPr>
          <w:rFonts w:asciiTheme="majorHAnsi" w:hAnsiTheme="majorHAnsi" w:cstheme="majorHAnsi"/>
          <w:sz w:val="24"/>
          <w:szCs w:val="24"/>
        </w:rPr>
        <w:t xml:space="preserve"> </w:t>
      </w:r>
      <w:r w:rsidR="00364D58" w:rsidRPr="00364D58">
        <w:rPr>
          <w:rFonts w:asciiTheme="majorHAnsi" w:hAnsiTheme="majorHAnsi" w:cstheme="majorHAnsi"/>
          <w:sz w:val="24"/>
          <w:szCs w:val="24"/>
        </w:rPr>
        <w:t>(</w:t>
      </w:r>
      <w:r w:rsidR="00364D58" w:rsidRPr="00364D58">
        <w:rPr>
          <w:rFonts w:asciiTheme="majorHAnsi" w:hAnsiTheme="majorHAnsi" w:cstheme="majorHAnsi"/>
          <w:color w:val="37393C"/>
          <w:sz w:val="24"/>
          <w:szCs w:val="24"/>
          <w:shd w:val="clear" w:color="auto" w:fill="FFFFFF"/>
        </w:rPr>
        <w:t>Hattie, J. (2008)</w:t>
      </w:r>
      <w:r w:rsidR="00364D58" w:rsidRPr="00364D58">
        <w:rPr>
          <w:rStyle w:val="apple-converted-space"/>
          <w:rFonts w:asciiTheme="majorHAnsi" w:hAnsiTheme="majorHAnsi" w:cstheme="majorHAnsi"/>
          <w:color w:val="37393C"/>
          <w:sz w:val="24"/>
          <w:szCs w:val="24"/>
          <w:shd w:val="clear" w:color="auto" w:fill="FFFFFF"/>
        </w:rPr>
        <w:t> </w:t>
      </w:r>
      <w:r w:rsidR="00364D58" w:rsidRPr="00364D58">
        <w:rPr>
          <w:rFonts w:asciiTheme="majorHAnsi" w:hAnsiTheme="majorHAnsi" w:cstheme="majorHAnsi"/>
          <w:i/>
          <w:iCs/>
          <w:color w:val="37393C"/>
          <w:sz w:val="24"/>
          <w:szCs w:val="24"/>
        </w:rPr>
        <w:t>Visible learning: A synthesis of over 800 meta-analyses relating to achievement</w:t>
      </w:r>
      <w:r w:rsidR="00364D58" w:rsidRPr="00364D58">
        <w:rPr>
          <w:rFonts w:asciiTheme="majorHAnsi" w:hAnsiTheme="majorHAnsi" w:cstheme="majorHAnsi"/>
          <w:color w:val="37393C"/>
          <w:sz w:val="24"/>
          <w:szCs w:val="24"/>
          <w:shd w:val="clear" w:color="auto" w:fill="FFFFFF"/>
        </w:rPr>
        <w:t>. London: Routledge</w:t>
      </w:r>
      <w:r w:rsidR="00364D58" w:rsidRPr="00364D58">
        <w:rPr>
          <w:rFonts w:asciiTheme="majorHAnsi" w:hAnsiTheme="majorHAnsi" w:cstheme="majorHAnsi"/>
          <w:color w:val="37393C"/>
          <w:sz w:val="24"/>
          <w:szCs w:val="24"/>
          <w:shd w:val="clear" w:color="auto" w:fill="FFFFFF"/>
        </w:rPr>
        <w:t>)</w:t>
      </w:r>
      <w:r w:rsidRPr="00364D58">
        <w:rPr>
          <w:rFonts w:asciiTheme="majorHAnsi" w:hAnsiTheme="majorHAnsi" w:cstheme="majorHAnsi"/>
          <w:sz w:val="24"/>
          <w:szCs w:val="24"/>
        </w:rPr>
        <w:t>.</w:t>
      </w:r>
    </w:p>
    <w:p w14:paraId="73B9E551" w14:textId="13131D41" w:rsidR="005860AC" w:rsidRPr="002F71FC" w:rsidRDefault="005860AC"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 xml:space="preserve">In </w:t>
      </w:r>
      <w:r w:rsidR="00F51048" w:rsidRPr="002F71FC">
        <w:rPr>
          <w:rFonts w:asciiTheme="majorHAnsi" w:hAnsiTheme="majorHAnsi" w:cstheme="majorHAnsi"/>
          <w:sz w:val="24"/>
          <w:szCs w:val="24"/>
        </w:rPr>
        <w:t>summary</w:t>
      </w:r>
      <w:r w:rsidRPr="002F71FC">
        <w:rPr>
          <w:rFonts w:asciiTheme="majorHAnsi" w:hAnsiTheme="majorHAnsi" w:cstheme="majorHAnsi"/>
          <w:sz w:val="24"/>
          <w:szCs w:val="24"/>
        </w:rPr>
        <w:t xml:space="preserve">, the literature suggests that collaborative learning can create enhanced student experiences and outcomes in the classroom, however, navigation of the challenging factors must be carefully considered to harness the approach’s full pedagogical potential. The following case study intends to explore closely whether either of these impacts, </w:t>
      </w:r>
      <w:r w:rsidR="00F51048" w:rsidRPr="002F71FC">
        <w:rPr>
          <w:rFonts w:asciiTheme="majorHAnsi" w:hAnsiTheme="majorHAnsi" w:cstheme="majorHAnsi"/>
          <w:sz w:val="24"/>
          <w:szCs w:val="24"/>
        </w:rPr>
        <w:t>(</w:t>
      </w:r>
      <w:r w:rsidRPr="002F71FC">
        <w:rPr>
          <w:rFonts w:asciiTheme="majorHAnsi" w:hAnsiTheme="majorHAnsi" w:cstheme="majorHAnsi"/>
          <w:sz w:val="24"/>
          <w:szCs w:val="24"/>
        </w:rPr>
        <w:t>improved academic performance or enhanced social relationships</w:t>
      </w:r>
      <w:r w:rsidR="00F51048" w:rsidRPr="002F71FC">
        <w:rPr>
          <w:rFonts w:asciiTheme="majorHAnsi" w:hAnsiTheme="majorHAnsi" w:cstheme="majorHAnsi"/>
          <w:sz w:val="24"/>
          <w:szCs w:val="24"/>
        </w:rPr>
        <w:t>)</w:t>
      </w:r>
      <w:r w:rsidRPr="002F71FC">
        <w:rPr>
          <w:rFonts w:asciiTheme="majorHAnsi" w:hAnsiTheme="majorHAnsi" w:cstheme="majorHAnsi"/>
          <w:sz w:val="24"/>
          <w:szCs w:val="24"/>
        </w:rPr>
        <w:t xml:space="preserve"> are perceived by students as useful outcomes of collaborative learning.</w:t>
      </w:r>
    </w:p>
    <w:p w14:paraId="5BDF555D" w14:textId="77777777" w:rsidR="005C656C" w:rsidRPr="002F71FC" w:rsidRDefault="005C656C" w:rsidP="002F71FC">
      <w:pPr>
        <w:spacing w:line="480" w:lineRule="auto"/>
        <w:rPr>
          <w:rFonts w:asciiTheme="majorHAnsi" w:hAnsiTheme="majorHAnsi" w:cstheme="majorHAnsi"/>
          <w:sz w:val="24"/>
          <w:szCs w:val="24"/>
        </w:rPr>
      </w:pPr>
    </w:p>
    <w:p w14:paraId="2D38D707" w14:textId="789DE176" w:rsidR="005C656C" w:rsidRPr="002F71FC" w:rsidRDefault="005C656C" w:rsidP="002F71FC">
      <w:pPr>
        <w:spacing w:line="480" w:lineRule="auto"/>
        <w:rPr>
          <w:rFonts w:asciiTheme="majorHAnsi" w:hAnsiTheme="majorHAnsi" w:cstheme="majorHAnsi"/>
          <w:b/>
          <w:bCs/>
          <w:sz w:val="24"/>
          <w:szCs w:val="24"/>
        </w:rPr>
      </w:pPr>
      <w:r w:rsidRPr="002F71FC">
        <w:rPr>
          <w:rFonts w:asciiTheme="majorHAnsi" w:hAnsiTheme="majorHAnsi" w:cstheme="majorHAnsi"/>
          <w:b/>
          <w:bCs/>
          <w:sz w:val="24"/>
          <w:szCs w:val="24"/>
        </w:rPr>
        <w:t>Case Study</w:t>
      </w:r>
    </w:p>
    <w:p w14:paraId="3D9F3A1B" w14:textId="69EC6703" w:rsidR="005860AC" w:rsidRPr="002F71FC" w:rsidRDefault="005860AC"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ab/>
      </w:r>
    </w:p>
    <w:p w14:paraId="55EA63DA" w14:textId="50618E14" w:rsidR="00137BD3" w:rsidRPr="002F71FC" w:rsidRDefault="00137BD3" w:rsidP="002F71FC">
      <w:pPr>
        <w:spacing w:line="480" w:lineRule="auto"/>
        <w:rPr>
          <w:rFonts w:asciiTheme="majorHAnsi" w:hAnsiTheme="majorHAnsi" w:cstheme="majorHAnsi"/>
          <w:color w:val="000000"/>
          <w:sz w:val="24"/>
          <w:szCs w:val="24"/>
        </w:rPr>
      </w:pPr>
      <w:r w:rsidRPr="002F71FC">
        <w:rPr>
          <w:rFonts w:asciiTheme="majorHAnsi" w:hAnsiTheme="majorHAnsi" w:cstheme="majorHAnsi"/>
          <w:sz w:val="24"/>
          <w:szCs w:val="24"/>
        </w:rPr>
        <w:t>According to Priya, “</w:t>
      </w:r>
      <w:r w:rsidRPr="002F71FC">
        <w:rPr>
          <w:rFonts w:asciiTheme="majorHAnsi" w:hAnsiTheme="majorHAnsi" w:cstheme="majorHAnsi"/>
          <w:color w:val="000000"/>
          <w:sz w:val="24"/>
          <w:szCs w:val="24"/>
        </w:rPr>
        <w:t>A case study is one of the most extensively used strategies of qualitative social research”</w:t>
      </w:r>
      <w:r w:rsidR="00E8608F" w:rsidRPr="00E8608F">
        <w:rPr>
          <w:rFonts w:asciiTheme="majorHAnsi" w:hAnsiTheme="majorHAnsi" w:cstheme="majorHAnsi"/>
          <w:color w:val="000000"/>
          <w:sz w:val="24"/>
          <w:szCs w:val="24"/>
        </w:rPr>
        <w:t xml:space="preserve"> </w:t>
      </w:r>
      <w:r w:rsidR="00E8608F">
        <w:rPr>
          <w:rFonts w:asciiTheme="majorHAnsi" w:hAnsiTheme="majorHAnsi" w:cstheme="majorHAnsi"/>
          <w:color w:val="000000"/>
          <w:sz w:val="24"/>
          <w:szCs w:val="24"/>
        </w:rPr>
        <w:t>(</w:t>
      </w:r>
      <w:r w:rsidR="00E8608F" w:rsidRPr="00E8608F">
        <w:rPr>
          <w:rFonts w:asciiTheme="majorHAnsi" w:hAnsiTheme="majorHAnsi" w:cstheme="majorHAnsi"/>
          <w:color w:val="37393C"/>
          <w:sz w:val="24"/>
          <w:szCs w:val="24"/>
          <w:shd w:val="clear" w:color="auto" w:fill="FFFFFF"/>
        </w:rPr>
        <w:t>Priya, A. (2021) ‘Case study methodology of qualitative research: Key attributes and navigating the conundrums in its application’,</w:t>
      </w:r>
      <w:r w:rsidR="00E8608F" w:rsidRPr="00E8608F">
        <w:rPr>
          <w:rStyle w:val="apple-converted-space"/>
          <w:rFonts w:asciiTheme="majorHAnsi" w:hAnsiTheme="majorHAnsi" w:cstheme="majorHAnsi"/>
          <w:color w:val="37393C"/>
          <w:sz w:val="24"/>
          <w:szCs w:val="24"/>
          <w:shd w:val="clear" w:color="auto" w:fill="FFFFFF"/>
        </w:rPr>
        <w:t> </w:t>
      </w:r>
      <w:r w:rsidR="00E8608F" w:rsidRPr="00E8608F">
        <w:rPr>
          <w:rFonts w:asciiTheme="majorHAnsi" w:hAnsiTheme="majorHAnsi" w:cstheme="majorHAnsi"/>
          <w:i/>
          <w:iCs/>
          <w:color w:val="37393C"/>
          <w:sz w:val="24"/>
          <w:szCs w:val="24"/>
        </w:rPr>
        <w:t>Sociological bulletin</w:t>
      </w:r>
      <w:r w:rsidR="00E8608F" w:rsidRPr="00E8608F">
        <w:rPr>
          <w:rFonts w:asciiTheme="majorHAnsi" w:hAnsiTheme="majorHAnsi" w:cstheme="majorHAnsi"/>
          <w:color w:val="37393C"/>
          <w:sz w:val="24"/>
          <w:szCs w:val="24"/>
          <w:shd w:val="clear" w:color="auto" w:fill="FFFFFF"/>
        </w:rPr>
        <w:t>, 70(1), pp. 94–110</w:t>
      </w:r>
      <w:r w:rsidR="00E8608F" w:rsidRPr="00E8608F">
        <w:rPr>
          <w:rFonts w:asciiTheme="majorHAnsi" w:hAnsiTheme="majorHAnsi" w:cstheme="majorHAnsi"/>
          <w:color w:val="37393C"/>
          <w:sz w:val="24"/>
          <w:szCs w:val="24"/>
          <w:shd w:val="clear" w:color="auto" w:fill="FFFFFF"/>
        </w:rPr>
        <w:t>)</w:t>
      </w:r>
      <w:r w:rsidRPr="00E8608F">
        <w:rPr>
          <w:rFonts w:asciiTheme="majorHAnsi" w:hAnsiTheme="majorHAnsi" w:cstheme="majorHAnsi"/>
          <w:color w:val="000000"/>
          <w:sz w:val="24"/>
          <w:szCs w:val="24"/>
        </w:rPr>
        <w:t xml:space="preserve">. </w:t>
      </w:r>
      <w:r w:rsidR="00F51048" w:rsidRPr="002F71FC">
        <w:rPr>
          <w:rFonts w:asciiTheme="majorHAnsi" w:hAnsiTheme="majorHAnsi" w:cstheme="majorHAnsi"/>
          <w:color w:val="000000"/>
          <w:sz w:val="24"/>
          <w:szCs w:val="24"/>
        </w:rPr>
        <w:t>It is a method of</w:t>
      </w:r>
      <w:r w:rsidR="00A531F9" w:rsidRPr="002F71FC">
        <w:rPr>
          <w:rFonts w:asciiTheme="majorHAnsi" w:hAnsiTheme="majorHAnsi" w:cstheme="majorHAnsi"/>
          <w:color w:val="000000"/>
          <w:sz w:val="24"/>
          <w:szCs w:val="24"/>
        </w:rPr>
        <w:t xml:space="preserve"> high repute </w:t>
      </w:r>
      <w:r w:rsidRPr="002F71FC">
        <w:rPr>
          <w:rFonts w:asciiTheme="majorHAnsi" w:hAnsiTheme="majorHAnsi" w:cstheme="majorHAnsi"/>
          <w:color w:val="000000"/>
          <w:sz w:val="24"/>
          <w:szCs w:val="24"/>
        </w:rPr>
        <w:t xml:space="preserve">in social sciences such as education. This is not to suggest that it is a flawless </w:t>
      </w:r>
      <w:r w:rsidR="00A531F9" w:rsidRPr="002F71FC">
        <w:rPr>
          <w:rFonts w:asciiTheme="majorHAnsi" w:hAnsiTheme="majorHAnsi" w:cstheme="majorHAnsi"/>
          <w:color w:val="000000"/>
          <w:sz w:val="24"/>
          <w:szCs w:val="24"/>
        </w:rPr>
        <w:t xml:space="preserve">research </w:t>
      </w:r>
      <w:r w:rsidRPr="002F71FC">
        <w:rPr>
          <w:rFonts w:asciiTheme="majorHAnsi" w:hAnsiTheme="majorHAnsi" w:cstheme="majorHAnsi"/>
          <w:color w:val="000000"/>
          <w:sz w:val="24"/>
          <w:szCs w:val="24"/>
        </w:rPr>
        <w:t xml:space="preserve">strategy instead that it is widely respected and accepted throughout many facets of academia. A case study could be descriptive, </w:t>
      </w:r>
      <w:r w:rsidRPr="002F71FC">
        <w:rPr>
          <w:rFonts w:asciiTheme="majorHAnsi" w:hAnsiTheme="majorHAnsi" w:cstheme="majorHAnsi"/>
          <w:color w:val="000000"/>
          <w:sz w:val="24"/>
          <w:szCs w:val="24"/>
        </w:rPr>
        <w:lastRenderedPageBreak/>
        <w:t xml:space="preserve">explanatory, or exploratory of a phenomenon. It might seek to explain or describe phenomenon, to answer why or how it occurs. It might also provide research questions that can be followed up in subsequent analyses.  </w:t>
      </w:r>
    </w:p>
    <w:p w14:paraId="1C059477" w14:textId="41C43EB6" w:rsidR="00137BD3" w:rsidRPr="002F71FC" w:rsidRDefault="00137BD3" w:rsidP="002F71FC">
      <w:pPr>
        <w:spacing w:line="480" w:lineRule="auto"/>
        <w:ind w:firstLine="720"/>
        <w:rPr>
          <w:rFonts w:asciiTheme="majorHAnsi" w:hAnsiTheme="majorHAnsi" w:cstheme="majorHAnsi"/>
          <w:color w:val="000000"/>
          <w:sz w:val="24"/>
          <w:szCs w:val="24"/>
        </w:rPr>
      </w:pPr>
      <w:r w:rsidRPr="002F71FC">
        <w:rPr>
          <w:rFonts w:asciiTheme="majorHAnsi" w:hAnsiTheme="majorHAnsi" w:cstheme="majorHAnsi"/>
          <w:color w:val="000000"/>
          <w:sz w:val="24"/>
          <w:szCs w:val="24"/>
        </w:rPr>
        <w:t>Case studies “involve a detailed study of the concerned unit of analysis within its natural setting” (Priya</w:t>
      </w:r>
      <w:r w:rsidR="00E8608F">
        <w:rPr>
          <w:rFonts w:asciiTheme="majorHAnsi" w:hAnsiTheme="majorHAnsi" w:cstheme="majorHAnsi"/>
          <w:color w:val="000000"/>
          <w:sz w:val="24"/>
          <w:szCs w:val="24"/>
        </w:rPr>
        <w:t xml:space="preserve"> 2021</w:t>
      </w:r>
      <w:r w:rsidRPr="002F71FC">
        <w:rPr>
          <w:rFonts w:asciiTheme="majorHAnsi" w:hAnsiTheme="majorHAnsi" w:cstheme="majorHAnsi"/>
          <w:color w:val="000000"/>
          <w:sz w:val="24"/>
          <w:szCs w:val="24"/>
        </w:rPr>
        <w:t xml:space="preserve">) and therefore provide both real world application and in-depth analysis through complex scenarios and practical settings. It can then be used in practice to inform processes that might lead to desired outcomes. It allows for a contextual understanding of the phenomenon within a nuanced environment as opposed to a sterile environment. </w:t>
      </w:r>
      <w:r w:rsidR="00A531F9" w:rsidRPr="002F71FC">
        <w:rPr>
          <w:rFonts w:asciiTheme="majorHAnsi" w:hAnsiTheme="majorHAnsi" w:cstheme="majorHAnsi"/>
          <w:color w:val="000000"/>
          <w:sz w:val="24"/>
          <w:szCs w:val="24"/>
        </w:rPr>
        <w:t>A</w:t>
      </w:r>
      <w:r w:rsidRPr="002F71FC">
        <w:rPr>
          <w:rFonts w:asciiTheme="majorHAnsi" w:hAnsiTheme="majorHAnsi" w:cstheme="majorHAnsi"/>
          <w:color w:val="000000"/>
          <w:sz w:val="24"/>
          <w:szCs w:val="24"/>
        </w:rPr>
        <w:t xml:space="preserve"> case study might also utilise a plethora of data collection methods such as interviews, observations, and documentation of the phenomenon. This data </w:t>
      </w:r>
      <w:r w:rsidR="00A531F9" w:rsidRPr="002F71FC">
        <w:rPr>
          <w:rFonts w:asciiTheme="majorHAnsi" w:hAnsiTheme="majorHAnsi" w:cstheme="majorHAnsi"/>
          <w:color w:val="000000"/>
          <w:sz w:val="24"/>
          <w:szCs w:val="24"/>
        </w:rPr>
        <w:t xml:space="preserve">might </w:t>
      </w:r>
      <w:r w:rsidRPr="002F71FC">
        <w:rPr>
          <w:rFonts w:asciiTheme="majorHAnsi" w:hAnsiTheme="majorHAnsi" w:cstheme="majorHAnsi"/>
          <w:color w:val="000000"/>
          <w:sz w:val="24"/>
          <w:szCs w:val="24"/>
        </w:rPr>
        <w:t xml:space="preserve">provide invaluable insight into the phenomenon that might not be acquired out of context. </w:t>
      </w:r>
    </w:p>
    <w:p w14:paraId="1D1D4CC9" w14:textId="75072B39" w:rsidR="00137BD3" w:rsidRPr="002F71FC" w:rsidRDefault="00137BD3" w:rsidP="002F71FC">
      <w:pPr>
        <w:spacing w:line="480" w:lineRule="auto"/>
        <w:ind w:firstLine="720"/>
        <w:rPr>
          <w:rFonts w:asciiTheme="majorHAnsi" w:hAnsiTheme="majorHAnsi" w:cstheme="majorHAnsi"/>
          <w:color w:val="000000"/>
          <w:sz w:val="24"/>
          <w:szCs w:val="24"/>
        </w:rPr>
      </w:pPr>
      <w:r w:rsidRPr="002F71FC">
        <w:rPr>
          <w:rFonts w:asciiTheme="majorHAnsi" w:hAnsiTheme="majorHAnsi" w:cstheme="majorHAnsi"/>
          <w:color w:val="000000"/>
          <w:sz w:val="24"/>
          <w:szCs w:val="24"/>
        </w:rPr>
        <w:t xml:space="preserve">Whilst case studies offer many benefits, they also have several </w:t>
      </w:r>
      <w:r w:rsidR="00A531F9" w:rsidRPr="002F71FC">
        <w:rPr>
          <w:rFonts w:asciiTheme="majorHAnsi" w:hAnsiTheme="majorHAnsi" w:cstheme="majorHAnsi"/>
          <w:color w:val="000000"/>
          <w:sz w:val="24"/>
          <w:szCs w:val="24"/>
        </w:rPr>
        <w:t>limitations</w:t>
      </w:r>
      <w:r w:rsidRPr="002F71FC">
        <w:rPr>
          <w:rFonts w:asciiTheme="majorHAnsi" w:hAnsiTheme="majorHAnsi" w:cstheme="majorHAnsi"/>
          <w:color w:val="000000"/>
          <w:sz w:val="24"/>
          <w:szCs w:val="24"/>
        </w:rPr>
        <w:t xml:space="preserve">. These can include generalisation. </w:t>
      </w:r>
      <w:r w:rsidR="00A531F9" w:rsidRPr="002F71FC">
        <w:rPr>
          <w:rFonts w:asciiTheme="majorHAnsi" w:hAnsiTheme="majorHAnsi" w:cstheme="majorHAnsi"/>
          <w:color w:val="000000"/>
          <w:sz w:val="24"/>
          <w:szCs w:val="24"/>
        </w:rPr>
        <w:t>A</w:t>
      </w:r>
      <w:r w:rsidRPr="002F71FC">
        <w:rPr>
          <w:rFonts w:asciiTheme="majorHAnsi" w:hAnsiTheme="majorHAnsi" w:cstheme="majorHAnsi"/>
          <w:color w:val="000000"/>
          <w:sz w:val="24"/>
          <w:szCs w:val="24"/>
        </w:rPr>
        <w:t xml:space="preserve"> study </w:t>
      </w:r>
      <w:r w:rsidR="00A531F9" w:rsidRPr="002F71FC">
        <w:rPr>
          <w:rFonts w:asciiTheme="majorHAnsi" w:hAnsiTheme="majorHAnsi" w:cstheme="majorHAnsi"/>
          <w:color w:val="000000"/>
          <w:sz w:val="24"/>
          <w:szCs w:val="24"/>
        </w:rPr>
        <w:t xml:space="preserve">that </w:t>
      </w:r>
      <w:r w:rsidRPr="002F71FC">
        <w:rPr>
          <w:rFonts w:asciiTheme="majorHAnsi" w:hAnsiTheme="majorHAnsi" w:cstheme="majorHAnsi"/>
          <w:color w:val="000000"/>
          <w:sz w:val="24"/>
          <w:szCs w:val="24"/>
        </w:rPr>
        <w:t xml:space="preserve">is </w:t>
      </w:r>
      <w:r w:rsidR="00A531F9" w:rsidRPr="002F71FC">
        <w:rPr>
          <w:rFonts w:asciiTheme="majorHAnsi" w:hAnsiTheme="majorHAnsi" w:cstheme="majorHAnsi"/>
          <w:color w:val="000000"/>
          <w:sz w:val="24"/>
          <w:szCs w:val="24"/>
        </w:rPr>
        <w:t xml:space="preserve">narrowly </w:t>
      </w:r>
      <w:r w:rsidRPr="002F71FC">
        <w:rPr>
          <w:rFonts w:asciiTheme="majorHAnsi" w:hAnsiTheme="majorHAnsi" w:cstheme="majorHAnsi"/>
          <w:color w:val="000000"/>
          <w:sz w:val="24"/>
          <w:szCs w:val="24"/>
        </w:rPr>
        <w:t xml:space="preserve">focused on </w:t>
      </w:r>
      <w:r w:rsidR="00A531F9" w:rsidRPr="002F71FC">
        <w:rPr>
          <w:rFonts w:asciiTheme="majorHAnsi" w:hAnsiTheme="majorHAnsi" w:cstheme="majorHAnsi"/>
          <w:color w:val="000000"/>
          <w:sz w:val="24"/>
          <w:szCs w:val="24"/>
        </w:rPr>
        <w:t>one pheno</w:t>
      </w:r>
      <w:r w:rsidR="00B20CE7" w:rsidRPr="002F71FC">
        <w:rPr>
          <w:rFonts w:asciiTheme="majorHAnsi" w:hAnsiTheme="majorHAnsi" w:cstheme="majorHAnsi"/>
          <w:color w:val="000000"/>
          <w:sz w:val="24"/>
          <w:szCs w:val="24"/>
        </w:rPr>
        <w:t xml:space="preserve">menon and circumstance </w:t>
      </w:r>
      <w:r w:rsidRPr="002F71FC">
        <w:rPr>
          <w:rFonts w:asciiTheme="majorHAnsi" w:hAnsiTheme="majorHAnsi" w:cstheme="majorHAnsi"/>
          <w:color w:val="000000"/>
          <w:sz w:val="24"/>
          <w:szCs w:val="24"/>
        </w:rPr>
        <w:t>might not apply to other contexts. For example, results from th</w:t>
      </w:r>
      <w:r w:rsidR="00B20CE7" w:rsidRPr="002F71FC">
        <w:rPr>
          <w:rFonts w:asciiTheme="majorHAnsi" w:hAnsiTheme="majorHAnsi" w:cstheme="majorHAnsi"/>
          <w:color w:val="000000"/>
          <w:sz w:val="24"/>
          <w:szCs w:val="24"/>
        </w:rPr>
        <w:t>is case</w:t>
      </w:r>
      <w:r w:rsidRPr="002F71FC">
        <w:rPr>
          <w:rFonts w:asciiTheme="majorHAnsi" w:hAnsiTheme="majorHAnsi" w:cstheme="majorHAnsi"/>
          <w:color w:val="000000"/>
          <w:sz w:val="24"/>
          <w:szCs w:val="24"/>
        </w:rPr>
        <w:t xml:space="preserve"> study pertaining to secondary education, may not apply so specifically to the method being used in other educational settings or phases. They also rely on researcher analysis of data which can be interpreted, though without malicious intent, in ways that might be biased. This can then affect the reliability of the data. </w:t>
      </w:r>
    </w:p>
    <w:p w14:paraId="08176D4D" w14:textId="77777777" w:rsidR="00137BD3" w:rsidRPr="002F71FC" w:rsidRDefault="00137BD3" w:rsidP="002F71FC">
      <w:pPr>
        <w:spacing w:line="480" w:lineRule="auto"/>
        <w:ind w:firstLine="720"/>
        <w:rPr>
          <w:rFonts w:asciiTheme="majorHAnsi" w:hAnsiTheme="majorHAnsi" w:cstheme="majorHAnsi"/>
          <w:color w:val="000000"/>
          <w:sz w:val="24"/>
          <w:szCs w:val="24"/>
        </w:rPr>
      </w:pPr>
      <w:r w:rsidRPr="002F71FC">
        <w:rPr>
          <w:rFonts w:asciiTheme="majorHAnsi" w:hAnsiTheme="majorHAnsi" w:cstheme="majorHAnsi"/>
          <w:color w:val="000000"/>
          <w:sz w:val="24"/>
          <w:szCs w:val="24"/>
        </w:rPr>
        <w:t xml:space="preserve">Furthermore, case studies are resource intensive, requiring time in both the environment and in the research. This study highlights this weakness particularly, as it is both constrained by time and academic scope. </w:t>
      </w:r>
    </w:p>
    <w:p w14:paraId="05C8D1E2" w14:textId="6B3672AA" w:rsidR="00137BD3" w:rsidRPr="002F71FC" w:rsidRDefault="00436147" w:rsidP="002F71FC">
      <w:pPr>
        <w:spacing w:line="480" w:lineRule="auto"/>
        <w:ind w:firstLine="720"/>
        <w:rPr>
          <w:rFonts w:asciiTheme="majorHAnsi" w:hAnsiTheme="majorHAnsi" w:cstheme="majorHAnsi"/>
          <w:color w:val="000000"/>
          <w:sz w:val="24"/>
          <w:szCs w:val="24"/>
        </w:rPr>
      </w:pPr>
      <w:r w:rsidRPr="002F71FC">
        <w:rPr>
          <w:rFonts w:asciiTheme="majorHAnsi" w:hAnsiTheme="majorHAnsi" w:cstheme="majorHAnsi"/>
          <w:color w:val="000000"/>
          <w:sz w:val="24"/>
          <w:szCs w:val="24"/>
        </w:rPr>
        <w:t xml:space="preserve">Ultimately, </w:t>
      </w:r>
      <w:r w:rsidR="00137BD3" w:rsidRPr="002F71FC">
        <w:rPr>
          <w:rFonts w:asciiTheme="majorHAnsi" w:hAnsiTheme="majorHAnsi" w:cstheme="majorHAnsi"/>
          <w:color w:val="000000"/>
          <w:sz w:val="24"/>
          <w:szCs w:val="24"/>
        </w:rPr>
        <w:t xml:space="preserve">case studies rely on ethical considerations such as informed consent and risk mitigation. This must be addressed with fair caution as it involves personal risk and rights of participants, researchers, academic entities, and any other stakeholders or involved </w:t>
      </w:r>
      <w:r w:rsidR="00137BD3" w:rsidRPr="002F71FC">
        <w:rPr>
          <w:rFonts w:asciiTheme="majorHAnsi" w:hAnsiTheme="majorHAnsi" w:cstheme="majorHAnsi"/>
          <w:color w:val="000000"/>
          <w:sz w:val="24"/>
          <w:szCs w:val="24"/>
        </w:rPr>
        <w:lastRenderedPageBreak/>
        <w:t>parties. It is the researcher’s job to carefully navigate ethical dilemmas appropriately regardless of intended outcomes and hypotheses of the research.</w:t>
      </w:r>
    </w:p>
    <w:p w14:paraId="1EDD98D7" w14:textId="187D1137" w:rsidR="00137BD3" w:rsidRPr="002F71FC" w:rsidRDefault="00137BD3" w:rsidP="002F71FC">
      <w:pPr>
        <w:spacing w:line="480" w:lineRule="auto"/>
        <w:ind w:firstLine="720"/>
        <w:rPr>
          <w:rFonts w:asciiTheme="majorHAnsi" w:hAnsiTheme="majorHAnsi" w:cstheme="majorHAnsi"/>
          <w:color w:val="000000"/>
          <w:sz w:val="24"/>
          <w:szCs w:val="24"/>
        </w:rPr>
      </w:pPr>
      <w:r w:rsidRPr="002F71FC">
        <w:rPr>
          <w:rFonts w:asciiTheme="majorHAnsi" w:hAnsiTheme="majorHAnsi" w:cstheme="majorHAnsi"/>
          <w:color w:val="000000"/>
          <w:sz w:val="24"/>
          <w:szCs w:val="24"/>
        </w:rPr>
        <w:t>A single case design</w:t>
      </w:r>
      <w:r w:rsidR="00436147" w:rsidRPr="002F71FC">
        <w:rPr>
          <w:rFonts w:asciiTheme="majorHAnsi" w:hAnsiTheme="majorHAnsi" w:cstheme="majorHAnsi"/>
          <w:color w:val="000000"/>
          <w:sz w:val="24"/>
          <w:szCs w:val="24"/>
        </w:rPr>
        <w:t xml:space="preserve">, such as the one outlined in this research, </w:t>
      </w:r>
      <w:r w:rsidRPr="002F71FC">
        <w:rPr>
          <w:rFonts w:asciiTheme="majorHAnsi" w:hAnsiTheme="majorHAnsi" w:cstheme="majorHAnsi"/>
          <w:color w:val="000000"/>
          <w:sz w:val="24"/>
          <w:szCs w:val="24"/>
        </w:rPr>
        <w:t xml:space="preserve">will focus on </w:t>
      </w:r>
      <w:r w:rsidR="00436147" w:rsidRPr="002F71FC">
        <w:rPr>
          <w:rFonts w:asciiTheme="majorHAnsi" w:hAnsiTheme="majorHAnsi" w:cstheme="majorHAnsi"/>
          <w:color w:val="000000"/>
          <w:sz w:val="24"/>
          <w:szCs w:val="24"/>
        </w:rPr>
        <w:t xml:space="preserve">just </w:t>
      </w:r>
      <w:r w:rsidRPr="002F71FC">
        <w:rPr>
          <w:rFonts w:asciiTheme="majorHAnsi" w:hAnsiTheme="majorHAnsi" w:cstheme="majorHAnsi"/>
          <w:color w:val="000000"/>
          <w:sz w:val="24"/>
          <w:szCs w:val="24"/>
        </w:rPr>
        <w:t xml:space="preserve">one setting and phenomenon. </w:t>
      </w:r>
      <w:r w:rsidRPr="00E8608F">
        <w:rPr>
          <w:rFonts w:ascii="Calibri" w:hAnsi="Calibri" w:cs="Calibri"/>
          <w:color w:val="000000"/>
          <w:sz w:val="24"/>
          <w:szCs w:val="24"/>
        </w:rPr>
        <w:t>(</w:t>
      </w:r>
      <w:r w:rsidR="00E8608F" w:rsidRPr="00E8608F">
        <w:rPr>
          <w:rFonts w:ascii="Calibri" w:hAnsi="Calibri" w:cs="Calibri"/>
          <w:color w:val="37393C"/>
          <w:sz w:val="24"/>
          <w:szCs w:val="24"/>
          <w:shd w:val="clear" w:color="auto" w:fill="FFFFFF"/>
        </w:rPr>
        <w:t>Rozsahegyi, T. (2019) ‘Case Study’, in Lambert, M. (ed.)</w:t>
      </w:r>
      <w:r w:rsidR="00E8608F" w:rsidRPr="00E8608F">
        <w:rPr>
          <w:rStyle w:val="apple-converted-space"/>
          <w:rFonts w:ascii="Calibri" w:hAnsi="Calibri" w:cs="Calibri"/>
          <w:color w:val="37393C"/>
          <w:sz w:val="24"/>
          <w:szCs w:val="24"/>
          <w:shd w:val="clear" w:color="auto" w:fill="FFFFFF"/>
        </w:rPr>
        <w:t> </w:t>
      </w:r>
      <w:r w:rsidR="00E8608F" w:rsidRPr="00E8608F">
        <w:rPr>
          <w:rFonts w:ascii="Calibri" w:hAnsi="Calibri" w:cs="Calibri"/>
          <w:i/>
          <w:iCs/>
          <w:color w:val="37393C"/>
          <w:sz w:val="24"/>
          <w:szCs w:val="24"/>
        </w:rPr>
        <w:t>Practical Research Methods in Education: An Early Researcher’s Critical Guide</w:t>
      </w:r>
      <w:r w:rsidR="00E8608F" w:rsidRPr="00E8608F">
        <w:rPr>
          <w:rFonts w:ascii="Calibri" w:hAnsi="Calibri" w:cs="Calibri"/>
          <w:color w:val="37393C"/>
          <w:sz w:val="24"/>
          <w:szCs w:val="24"/>
          <w:shd w:val="clear" w:color="auto" w:fill="FFFFFF"/>
        </w:rPr>
        <w:t>. London: Routledge, pp. 124–131</w:t>
      </w:r>
      <w:r w:rsidRPr="00E8608F">
        <w:rPr>
          <w:rFonts w:ascii="Calibri" w:hAnsi="Calibri" w:cs="Calibri"/>
          <w:color w:val="000000"/>
          <w:sz w:val="24"/>
          <w:szCs w:val="24"/>
        </w:rPr>
        <w:t>).</w:t>
      </w:r>
      <w:r w:rsidRPr="002F71FC">
        <w:rPr>
          <w:rFonts w:asciiTheme="majorHAnsi" w:hAnsiTheme="majorHAnsi" w:cstheme="majorHAnsi"/>
          <w:color w:val="000000"/>
          <w:sz w:val="24"/>
          <w:szCs w:val="24"/>
        </w:rPr>
        <w:t xml:space="preserve"> This will allow focus in the scope of the research. The participants in this study are 16–17-year-olds who have been asked to provide feedback regarding a lesson in which they were required to work collaboratively. They represent a group of sixth form students in which expectation of independent and responsible study is the norm and thus opportunities to collaborate in the classroom environment are less frequent. Although a small </w:t>
      </w:r>
      <w:r w:rsidR="00670E59" w:rsidRPr="002F71FC">
        <w:rPr>
          <w:rFonts w:asciiTheme="majorHAnsi" w:hAnsiTheme="majorHAnsi" w:cstheme="majorHAnsi"/>
          <w:color w:val="000000"/>
          <w:sz w:val="24"/>
          <w:szCs w:val="24"/>
        </w:rPr>
        <w:t xml:space="preserve">sample, participants </w:t>
      </w:r>
      <w:r w:rsidRPr="002F71FC">
        <w:rPr>
          <w:rFonts w:asciiTheme="majorHAnsi" w:hAnsiTheme="majorHAnsi" w:cstheme="majorHAnsi"/>
          <w:color w:val="000000"/>
          <w:sz w:val="24"/>
          <w:szCs w:val="24"/>
        </w:rPr>
        <w:t>range</w:t>
      </w:r>
      <w:r w:rsidR="00670E59" w:rsidRPr="002F71FC">
        <w:rPr>
          <w:rFonts w:asciiTheme="majorHAnsi" w:hAnsiTheme="majorHAnsi" w:cstheme="majorHAnsi"/>
          <w:color w:val="000000"/>
          <w:sz w:val="24"/>
          <w:szCs w:val="24"/>
        </w:rPr>
        <w:t>d</w:t>
      </w:r>
      <w:r w:rsidRPr="002F71FC">
        <w:rPr>
          <w:rFonts w:asciiTheme="majorHAnsi" w:hAnsiTheme="majorHAnsi" w:cstheme="majorHAnsi"/>
          <w:color w:val="000000"/>
          <w:sz w:val="24"/>
          <w:szCs w:val="24"/>
        </w:rPr>
        <w:t xml:space="preserve"> </w:t>
      </w:r>
      <w:r w:rsidR="00670E59" w:rsidRPr="002F71FC">
        <w:rPr>
          <w:rFonts w:asciiTheme="majorHAnsi" w:hAnsiTheme="majorHAnsi" w:cstheme="majorHAnsi"/>
          <w:color w:val="000000"/>
          <w:sz w:val="24"/>
          <w:szCs w:val="24"/>
        </w:rPr>
        <w:t>in</w:t>
      </w:r>
      <w:r w:rsidRPr="002F71FC">
        <w:rPr>
          <w:rFonts w:asciiTheme="majorHAnsi" w:hAnsiTheme="majorHAnsi" w:cstheme="majorHAnsi"/>
          <w:color w:val="000000"/>
          <w:sz w:val="24"/>
          <w:szCs w:val="24"/>
        </w:rPr>
        <w:t xml:space="preserve"> academic grade predictions and learning preferences. This </w:t>
      </w:r>
      <w:r w:rsidR="00670E59" w:rsidRPr="002F71FC">
        <w:rPr>
          <w:rFonts w:asciiTheme="majorHAnsi" w:hAnsiTheme="majorHAnsi" w:cstheme="majorHAnsi"/>
          <w:color w:val="000000"/>
          <w:sz w:val="24"/>
          <w:szCs w:val="24"/>
        </w:rPr>
        <w:t xml:space="preserve">was an </w:t>
      </w:r>
      <w:r w:rsidRPr="002F71FC">
        <w:rPr>
          <w:rFonts w:asciiTheme="majorHAnsi" w:hAnsiTheme="majorHAnsi" w:cstheme="majorHAnsi"/>
          <w:color w:val="000000"/>
          <w:sz w:val="24"/>
          <w:szCs w:val="24"/>
        </w:rPr>
        <w:t>attempt to gain a representative sample, although practicalities, such as sixth form classes being much smaller than GCSE or KS3 classes limits the sample’s reliability</w:t>
      </w:r>
      <w:r w:rsidR="00157949" w:rsidRPr="002F71FC">
        <w:rPr>
          <w:rFonts w:asciiTheme="majorHAnsi" w:hAnsiTheme="majorHAnsi" w:cstheme="majorHAnsi"/>
          <w:color w:val="000000"/>
          <w:sz w:val="24"/>
          <w:szCs w:val="24"/>
        </w:rPr>
        <w:t xml:space="preserve"> and representativity</w:t>
      </w:r>
      <w:r w:rsidRPr="002F71FC">
        <w:rPr>
          <w:rFonts w:asciiTheme="majorHAnsi" w:hAnsiTheme="majorHAnsi" w:cstheme="majorHAnsi"/>
          <w:color w:val="000000"/>
          <w:sz w:val="24"/>
          <w:szCs w:val="24"/>
        </w:rPr>
        <w:t xml:space="preserve">. If resources were available research should have been conducted in other classes or across the entirety of the school’s sixth form roll. However, this sample size does provide insight and may launch exploratory questions for further research in the future. </w:t>
      </w:r>
    </w:p>
    <w:p w14:paraId="644C0D3A" w14:textId="77777777" w:rsidR="009927E4" w:rsidRPr="002F71FC" w:rsidRDefault="009927E4" w:rsidP="002F71FC">
      <w:pPr>
        <w:spacing w:line="480" w:lineRule="auto"/>
        <w:rPr>
          <w:rFonts w:asciiTheme="majorHAnsi" w:hAnsiTheme="majorHAnsi" w:cstheme="majorHAnsi"/>
          <w:color w:val="000000"/>
          <w:sz w:val="24"/>
          <w:szCs w:val="24"/>
        </w:rPr>
      </w:pPr>
    </w:p>
    <w:p w14:paraId="29325473" w14:textId="5A04CEB4" w:rsidR="00AA4F8F" w:rsidRPr="002F71FC" w:rsidRDefault="00AA4F8F" w:rsidP="002F71FC">
      <w:pPr>
        <w:spacing w:line="480" w:lineRule="auto"/>
        <w:rPr>
          <w:rFonts w:asciiTheme="majorHAnsi" w:hAnsiTheme="majorHAnsi" w:cstheme="majorHAnsi"/>
          <w:b/>
          <w:bCs/>
          <w:color w:val="000000"/>
          <w:sz w:val="24"/>
          <w:szCs w:val="24"/>
        </w:rPr>
      </w:pPr>
      <w:r w:rsidRPr="002F71FC">
        <w:rPr>
          <w:rFonts w:asciiTheme="majorHAnsi" w:hAnsiTheme="majorHAnsi" w:cstheme="majorHAnsi"/>
          <w:b/>
          <w:bCs/>
          <w:color w:val="000000"/>
          <w:sz w:val="24"/>
          <w:szCs w:val="24"/>
        </w:rPr>
        <w:t xml:space="preserve">Research Methods </w:t>
      </w:r>
    </w:p>
    <w:p w14:paraId="4D5672A2" w14:textId="77777777" w:rsidR="00AA4F8F" w:rsidRPr="002F71FC" w:rsidRDefault="00AA4F8F" w:rsidP="002F71FC">
      <w:pPr>
        <w:spacing w:line="480" w:lineRule="auto"/>
        <w:rPr>
          <w:rFonts w:asciiTheme="majorHAnsi" w:hAnsiTheme="majorHAnsi" w:cstheme="majorHAnsi"/>
          <w:b/>
          <w:bCs/>
          <w:color w:val="000000"/>
          <w:sz w:val="24"/>
          <w:szCs w:val="24"/>
        </w:rPr>
      </w:pPr>
    </w:p>
    <w:p w14:paraId="5A5760E7" w14:textId="0289BA5E" w:rsidR="009927E4" w:rsidRPr="002F71FC" w:rsidRDefault="009927E4"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The research method used in this case study was questionnaire. The method was chosen to retrieve specific data from questions and allow for standardized statistical representation of said data. The method allows for a broad “surface impression of the extent to which groups of people agree or disagree” </w:t>
      </w:r>
      <w:r w:rsidR="006F7AA4" w:rsidRPr="002F71FC">
        <w:rPr>
          <w:rFonts w:asciiTheme="majorHAnsi" w:hAnsiTheme="majorHAnsi" w:cstheme="majorHAnsi"/>
          <w:sz w:val="24"/>
          <w:szCs w:val="24"/>
        </w:rPr>
        <w:t>with</w:t>
      </w:r>
      <w:r w:rsidRPr="002F71FC">
        <w:rPr>
          <w:rFonts w:asciiTheme="majorHAnsi" w:hAnsiTheme="majorHAnsi" w:cstheme="majorHAnsi"/>
          <w:sz w:val="24"/>
          <w:szCs w:val="24"/>
        </w:rPr>
        <w:t xml:space="preserve"> the research at hand. </w:t>
      </w:r>
      <w:r w:rsidRPr="00E8608F">
        <w:rPr>
          <w:rFonts w:asciiTheme="majorHAnsi" w:hAnsiTheme="majorHAnsi" w:cstheme="majorHAnsi"/>
          <w:sz w:val="24"/>
          <w:szCs w:val="24"/>
        </w:rPr>
        <w:t>(</w:t>
      </w:r>
      <w:r w:rsidR="00E8608F" w:rsidRPr="00E8608F">
        <w:rPr>
          <w:rFonts w:asciiTheme="majorHAnsi" w:hAnsiTheme="majorHAnsi" w:cstheme="majorHAnsi"/>
          <w:color w:val="37393C"/>
          <w:sz w:val="24"/>
          <w:szCs w:val="24"/>
          <w:shd w:val="clear" w:color="auto" w:fill="FFFFFF"/>
        </w:rPr>
        <w:t>Bartman, B. (2019) ‘Using Questionnaires’, in Lambert, M. (ed.)</w:t>
      </w:r>
      <w:r w:rsidR="00E8608F" w:rsidRPr="00E8608F">
        <w:rPr>
          <w:rStyle w:val="apple-converted-space"/>
          <w:rFonts w:asciiTheme="majorHAnsi" w:hAnsiTheme="majorHAnsi" w:cstheme="majorHAnsi"/>
          <w:color w:val="37393C"/>
          <w:sz w:val="24"/>
          <w:szCs w:val="24"/>
          <w:shd w:val="clear" w:color="auto" w:fill="FFFFFF"/>
        </w:rPr>
        <w:t> </w:t>
      </w:r>
      <w:r w:rsidR="00E8608F" w:rsidRPr="00E8608F">
        <w:rPr>
          <w:rFonts w:asciiTheme="majorHAnsi" w:hAnsiTheme="majorHAnsi" w:cstheme="majorHAnsi"/>
          <w:i/>
          <w:iCs/>
          <w:color w:val="37393C"/>
          <w:sz w:val="24"/>
          <w:szCs w:val="24"/>
        </w:rPr>
        <w:t xml:space="preserve">Practical Research Methods in Education: An Early </w:t>
      </w:r>
      <w:r w:rsidR="00E8608F" w:rsidRPr="00E8608F">
        <w:rPr>
          <w:rFonts w:asciiTheme="majorHAnsi" w:hAnsiTheme="majorHAnsi" w:cstheme="majorHAnsi"/>
          <w:i/>
          <w:iCs/>
          <w:color w:val="37393C"/>
          <w:sz w:val="24"/>
          <w:szCs w:val="24"/>
        </w:rPr>
        <w:lastRenderedPageBreak/>
        <w:t>Researcher’s Critical Guide</w:t>
      </w:r>
      <w:r w:rsidR="00E8608F" w:rsidRPr="00E8608F">
        <w:rPr>
          <w:rFonts w:asciiTheme="majorHAnsi" w:hAnsiTheme="majorHAnsi" w:cstheme="majorHAnsi"/>
          <w:color w:val="37393C"/>
          <w:sz w:val="24"/>
          <w:szCs w:val="24"/>
          <w:shd w:val="clear" w:color="auto" w:fill="FFFFFF"/>
        </w:rPr>
        <w:t>. London: Routledge, pp. 1–11</w:t>
      </w:r>
      <w:r w:rsidR="00E8608F" w:rsidRPr="00E8608F">
        <w:rPr>
          <w:rFonts w:asciiTheme="majorHAnsi" w:hAnsiTheme="majorHAnsi" w:cstheme="majorHAnsi"/>
          <w:color w:val="37393C"/>
          <w:sz w:val="24"/>
          <w:szCs w:val="24"/>
          <w:shd w:val="clear" w:color="auto" w:fill="FFFFFF"/>
        </w:rPr>
        <w:t>, p.1</w:t>
      </w:r>
      <w:r w:rsidRPr="00E8608F">
        <w:rPr>
          <w:rFonts w:asciiTheme="majorHAnsi" w:hAnsiTheme="majorHAnsi" w:cstheme="majorHAnsi"/>
          <w:sz w:val="24"/>
          <w:szCs w:val="24"/>
        </w:rPr>
        <w:t>).</w:t>
      </w:r>
      <w:r w:rsidRPr="002F71FC">
        <w:rPr>
          <w:rFonts w:asciiTheme="majorHAnsi" w:hAnsiTheme="majorHAnsi" w:cstheme="majorHAnsi"/>
          <w:sz w:val="24"/>
          <w:szCs w:val="24"/>
        </w:rPr>
        <w:t xml:space="preserve"> This was particularly useful in this study as it is not designed to be an </w:t>
      </w:r>
      <w:r w:rsidR="007005BB" w:rsidRPr="002F71FC">
        <w:rPr>
          <w:rFonts w:asciiTheme="majorHAnsi" w:hAnsiTheme="majorHAnsi" w:cstheme="majorHAnsi"/>
          <w:sz w:val="24"/>
          <w:szCs w:val="24"/>
        </w:rPr>
        <w:t>in-depth</w:t>
      </w:r>
      <w:r w:rsidRPr="002F71FC">
        <w:rPr>
          <w:rFonts w:asciiTheme="majorHAnsi" w:hAnsiTheme="majorHAnsi" w:cstheme="majorHAnsi"/>
          <w:sz w:val="24"/>
          <w:szCs w:val="24"/>
        </w:rPr>
        <w:t xml:space="preserve"> dissertation analysis rather a </w:t>
      </w:r>
      <w:r w:rsidR="00DD5D9F" w:rsidRPr="002F71FC">
        <w:rPr>
          <w:rFonts w:asciiTheme="majorHAnsi" w:hAnsiTheme="majorHAnsi" w:cstheme="majorHAnsi"/>
          <w:sz w:val="24"/>
          <w:szCs w:val="24"/>
        </w:rPr>
        <w:t>springboard</w:t>
      </w:r>
      <w:r w:rsidRPr="002F71FC">
        <w:rPr>
          <w:rFonts w:asciiTheme="majorHAnsi" w:hAnsiTheme="majorHAnsi" w:cstheme="majorHAnsi"/>
          <w:sz w:val="24"/>
          <w:szCs w:val="24"/>
        </w:rPr>
        <w:t xml:space="preserve"> for further practice, observation, and research.</w:t>
      </w:r>
    </w:p>
    <w:p w14:paraId="652D56DB" w14:textId="67F67D2B" w:rsidR="009927E4" w:rsidRPr="002F71FC" w:rsidRDefault="009927E4"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Bartman states that questionnaires are particularly useful and are “very well established” within social sciences</w:t>
      </w:r>
      <w:r w:rsidR="00E8608F">
        <w:rPr>
          <w:rFonts w:asciiTheme="majorHAnsi" w:hAnsiTheme="majorHAnsi" w:cstheme="majorHAnsi"/>
          <w:sz w:val="24"/>
          <w:szCs w:val="24"/>
        </w:rPr>
        <w:t xml:space="preserve"> (Bartman, (2019), p.1)</w:t>
      </w:r>
      <w:r w:rsidRPr="002F71FC">
        <w:rPr>
          <w:rFonts w:asciiTheme="majorHAnsi" w:hAnsiTheme="majorHAnsi" w:cstheme="majorHAnsi"/>
          <w:sz w:val="24"/>
          <w:szCs w:val="24"/>
        </w:rPr>
        <w:t>. Their uses can offer analyses of sub-groups of people and can be used in tandem with other methods too. They can offer both closed and open questions which can be quantified. In terms of scope, as was important in this research</w:t>
      </w:r>
      <w:r w:rsidR="006F7AA4" w:rsidRPr="002F71FC">
        <w:rPr>
          <w:rFonts w:asciiTheme="majorHAnsi" w:hAnsiTheme="majorHAnsi" w:cstheme="majorHAnsi"/>
          <w:sz w:val="24"/>
          <w:szCs w:val="24"/>
        </w:rPr>
        <w:t>,</w:t>
      </w:r>
      <w:r w:rsidRPr="002F71FC">
        <w:rPr>
          <w:rFonts w:asciiTheme="majorHAnsi" w:hAnsiTheme="majorHAnsi" w:cstheme="majorHAnsi"/>
          <w:sz w:val="24"/>
          <w:szCs w:val="24"/>
        </w:rPr>
        <w:t xml:space="preserve"> they are both resource and time effective. They offer quick yet qualitative means of data collection which can be easily prepared alongside consent forms. </w:t>
      </w:r>
    </w:p>
    <w:p w14:paraId="176A00B4" w14:textId="3A4DE043" w:rsidR="009927E4" w:rsidRPr="002F71FC" w:rsidRDefault="009927E4"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ab/>
      </w:r>
      <w:r w:rsidR="006F7AA4" w:rsidRPr="002F71FC">
        <w:rPr>
          <w:rFonts w:asciiTheme="majorHAnsi" w:hAnsiTheme="majorHAnsi" w:cstheme="majorHAnsi"/>
          <w:sz w:val="24"/>
          <w:szCs w:val="24"/>
        </w:rPr>
        <w:t>They</w:t>
      </w:r>
      <w:r w:rsidRPr="002F71FC">
        <w:rPr>
          <w:rFonts w:asciiTheme="majorHAnsi" w:hAnsiTheme="majorHAnsi" w:cstheme="majorHAnsi"/>
          <w:sz w:val="24"/>
          <w:szCs w:val="24"/>
        </w:rPr>
        <w:t xml:space="preserve"> also provide confidentiality and anonymity. With no identifying factors and the use of scale ratings, </w:t>
      </w:r>
      <w:r w:rsidR="006F7AA4" w:rsidRPr="002F71FC">
        <w:rPr>
          <w:rFonts w:asciiTheme="majorHAnsi" w:hAnsiTheme="majorHAnsi" w:cstheme="majorHAnsi"/>
          <w:sz w:val="24"/>
          <w:szCs w:val="24"/>
        </w:rPr>
        <w:t xml:space="preserve">questionnaires </w:t>
      </w:r>
      <w:r w:rsidRPr="002F71FC">
        <w:rPr>
          <w:rFonts w:asciiTheme="majorHAnsi" w:hAnsiTheme="majorHAnsi" w:cstheme="majorHAnsi"/>
          <w:sz w:val="24"/>
          <w:szCs w:val="24"/>
        </w:rPr>
        <w:t xml:space="preserve">might </w:t>
      </w:r>
      <w:r w:rsidR="006F7AA4" w:rsidRPr="002F71FC">
        <w:rPr>
          <w:rFonts w:asciiTheme="majorHAnsi" w:hAnsiTheme="majorHAnsi" w:cstheme="majorHAnsi"/>
          <w:sz w:val="24"/>
          <w:szCs w:val="24"/>
        </w:rPr>
        <w:t>elicit</w:t>
      </w:r>
      <w:r w:rsidRPr="002F71FC">
        <w:rPr>
          <w:rFonts w:asciiTheme="majorHAnsi" w:hAnsiTheme="majorHAnsi" w:cstheme="majorHAnsi"/>
          <w:sz w:val="24"/>
          <w:szCs w:val="24"/>
        </w:rPr>
        <w:t xml:space="preserve"> more candid responses than a face-to-face interview. Furthermore, if worded well they can limit the influence of the researcher on the participants’ answers. For example, in this case, the questionnaires were passed on to the class teacher before-hand to ensure that they were comfortable with the questions being asked of participants. This reduction in social desirability bias might increase the accuracy of data. </w:t>
      </w:r>
    </w:p>
    <w:p w14:paraId="58A9B781" w14:textId="762CDA85" w:rsidR="009927E4" w:rsidRPr="002F71FC" w:rsidRDefault="009927E4"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ab/>
        <w:t>However, this method also comes with its own set of limitations. Bartman emphasises the attention needed for useful data gathering, stating that they can often be “descriptive” and thus ineffective at “gathering in-depth and detailed responses”. (</w:t>
      </w:r>
      <w:r w:rsidR="00E8608F">
        <w:rPr>
          <w:rFonts w:asciiTheme="majorHAnsi" w:hAnsiTheme="majorHAnsi" w:cstheme="majorHAnsi"/>
          <w:sz w:val="24"/>
          <w:szCs w:val="24"/>
        </w:rPr>
        <w:t xml:space="preserve">Bartman (2019), </w:t>
      </w:r>
      <w:r w:rsidRPr="002F71FC">
        <w:rPr>
          <w:rFonts w:asciiTheme="majorHAnsi" w:hAnsiTheme="majorHAnsi" w:cstheme="majorHAnsi"/>
          <w:sz w:val="24"/>
          <w:szCs w:val="24"/>
        </w:rPr>
        <w:t xml:space="preserve">p.2). </w:t>
      </w:r>
    </w:p>
    <w:p w14:paraId="01F1BFF6" w14:textId="3405A89B" w:rsidR="009927E4" w:rsidRPr="002F71FC" w:rsidRDefault="009927E4"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ab/>
        <w:t>Similarly, he highlights their “low rates of completion”</w:t>
      </w:r>
      <w:r w:rsidR="004B6B65">
        <w:rPr>
          <w:rFonts w:asciiTheme="majorHAnsi" w:hAnsiTheme="majorHAnsi" w:cstheme="majorHAnsi"/>
          <w:sz w:val="24"/>
          <w:szCs w:val="24"/>
        </w:rPr>
        <w:t xml:space="preserve"> (Bartman, (2019), p.2)</w:t>
      </w:r>
      <w:r w:rsidRPr="002F71FC">
        <w:rPr>
          <w:rFonts w:asciiTheme="majorHAnsi" w:hAnsiTheme="majorHAnsi" w:cstheme="majorHAnsi"/>
          <w:sz w:val="24"/>
          <w:szCs w:val="24"/>
        </w:rPr>
        <w:t xml:space="preserve">. The distance that is put between the researcher and the participant can provide opt in/out opportunities that the researcher may not have accounted for and thus can skew the data. </w:t>
      </w:r>
    </w:p>
    <w:p w14:paraId="4F5F4F57" w14:textId="6EE1EC00" w:rsidR="009927E4" w:rsidRPr="002F71FC" w:rsidRDefault="009927E4"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lastRenderedPageBreak/>
        <w:tab/>
        <w:t>This research utilised a variety of closed, scaled, and multiple-choice questions which comes with its own set of problems. it might confuse the participant, and create a “challenge later on, when they (the researcher) have to decide how to analyse, interpret, and represent” the data. (Bartman</w:t>
      </w:r>
      <w:r w:rsidR="004B6B65">
        <w:rPr>
          <w:rFonts w:asciiTheme="majorHAnsi" w:hAnsiTheme="majorHAnsi" w:cstheme="majorHAnsi"/>
          <w:sz w:val="24"/>
          <w:szCs w:val="24"/>
        </w:rPr>
        <w:t xml:space="preserve">, (2019), </w:t>
      </w:r>
      <w:r w:rsidRPr="002F71FC">
        <w:rPr>
          <w:rFonts w:asciiTheme="majorHAnsi" w:hAnsiTheme="majorHAnsi" w:cstheme="majorHAnsi"/>
          <w:sz w:val="24"/>
          <w:szCs w:val="24"/>
        </w:rPr>
        <w:t>p.2).</w:t>
      </w:r>
    </w:p>
    <w:p w14:paraId="7757A813" w14:textId="77777777" w:rsidR="006F7AA4" w:rsidRPr="002F71FC" w:rsidRDefault="006F7AA4" w:rsidP="002F71FC">
      <w:pPr>
        <w:spacing w:line="480" w:lineRule="auto"/>
        <w:ind w:firstLine="720"/>
        <w:rPr>
          <w:rFonts w:asciiTheme="majorHAnsi" w:hAnsiTheme="majorHAnsi" w:cstheme="majorHAnsi"/>
          <w:sz w:val="24"/>
          <w:szCs w:val="24"/>
        </w:rPr>
      </w:pPr>
    </w:p>
    <w:p w14:paraId="16739B8B" w14:textId="24DE1851" w:rsidR="009927E4" w:rsidRPr="002F71FC" w:rsidRDefault="009927E4"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 xml:space="preserve">Appendix 1 is a copy of the questionnaires disseminated to participants. The questions were thoroughly drafted to draw out the information required to assess the case study. </w:t>
      </w:r>
    </w:p>
    <w:p w14:paraId="6C22DC4A" w14:textId="77777777" w:rsidR="009927E4" w:rsidRPr="002F71FC" w:rsidRDefault="009927E4"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ab/>
        <w:t xml:space="preserve">Bookended by closed questions, the research intends to understand a) participant preference of learning styles, and b) how participants perceive collaborative learning in relation to classroom learning. With the latter following scaled and multiple-choice questions, it was placed at the end to allow participants to think about their experiences first before answering. </w:t>
      </w:r>
    </w:p>
    <w:p w14:paraId="1069F6F3" w14:textId="753BA30E" w:rsidR="009927E4" w:rsidRPr="002F71FC" w:rsidRDefault="009927E4"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ab/>
        <w:t xml:space="preserve">The scaled questions were designed to allow participants to visually describe their feelings toward collaborative learning and therefore allow the researcher to assess general attitudes. Questions 2 and 3, </w:t>
      </w:r>
      <w:r w:rsidR="00DD5D9F" w:rsidRPr="002F71FC">
        <w:rPr>
          <w:rFonts w:asciiTheme="majorHAnsi" w:hAnsiTheme="majorHAnsi" w:cstheme="majorHAnsi"/>
          <w:sz w:val="24"/>
          <w:szCs w:val="24"/>
        </w:rPr>
        <w:t>assess</w:t>
      </w:r>
      <w:r w:rsidRPr="002F71FC">
        <w:rPr>
          <w:rFonts w:asciiTheme="majorHAnsi" w:hAnsiTheme="majorHAnsi" w:cstheme="majorHAnsi"/>
          <w:sz w:val="24"/>
          <w:szCs w:val="24"/>
        </w:rPr>
        <w:t xml:space="preserve"> feelings and emotions towards the method </w:t>
      </w:r>
      <w:proofErr w:type="gramStart"/>
      <w:r w:rsidRPr="002F71FC">
        <w:rPr>
          <w:rFonts w:asciiTheme="majorHAnsi" w:hAnsiTheme="majorHAnsi" w:cstheme="majorHAnsi"/>
          <w:sz w:val="24"/>
          <w:szCs w:val="24"/>
        </w:rPr>
        <w:t>in order to</w:t>
      </w:r>
      <w:proofErr w:type="gramEnd"/>
      <w:r w:rsidRPr="002F71FC">
        <w:rPr>
          <w:rFonts w:asciiTheme="majorHAnsi" w:hAnsiTheme="majorHAnsi" w:cstheme="majorHAnsi"/>
          <w:sz w:val="24"/>
          <w:szCs w:val="24"/>
        </w:rPr>
        <w:t xml:space="preserve"> understand personal preferences and address the common problem of social cohesion within group work. </w:t>
      </w:r>
    </w:p>
    <w:p w14:paraId="4C3389B0" w14:textId="533DB267" w:rsidR="009927E4" w:rsidRPr="002F71FC" w:rsidRDefault="009927E4"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ab/>
        <w:t xml:space="preserve">Following this, Questions 4, 5 and 6 discuss the impact of collaborative learning on educational experiences. This is to draw away from the emotional response that may come with social anxiety surrounding group work and draw upon what the practical benefits might be from the participants’ perspectives. They address questions </w:t>
      </w:r>
      <w:r w:rsidR="00380387" w:rsidRPr="002F71FC">
        <w:rPr>
          <w:rFonts w:asciiTheme="majorHAnsi" w:hAnsiTheme="majorHAnsi" w:cstheme="majorHAnsi"/>
          <w:sz w:val="24"/>
          <w:szCs w:val="24"/>
        </w:rPr>
        <w:t>about</w:t>
      </w:r>
      <w:r w:rsidRPr="002F71FC">
        <w:rPr>
          <w:rFonts w:asciiTheme="majorHAnsi" w:hAnsiTheme="majorHAnsi" w:cstheme="majorHAnsi"/>
          <w:sz w:val="24"/>
          <w:szCs w:val="24"/>
        </w:rPr>
        <w:t xml:space="preserve"> enhanc</w:t>
      </w:r>
      <w:r w:rsidR="00380387" w:rsidRPr="002F71FC">
        <w:rPr>
          <w:rFonts w:asciiTheme="majorHAnsi" w:hAnsiTheme="majorHAnsi" w:cstheme="majorHAnsi"/>
          <w:sz w:val="24"/>
          <w:szCs w:val="24"/>
        </w:rPr>
        <w:t>ed</w:t>
      </w:r>
      <w:r w:rsidRPr="002F71FC">
        <w:rPr>
          <w:rFonts w:asciiTheme="majorHAnsi" w:hAnsiTheme="majorHAnsi" w:cstheme="majorHAnsi"/>
          <w:sz w:val="24"/>
          <w:szCs w:val="24"/>
        </w:rPr>
        <w:t xml:space="preserve"> understanding, focus, and taking responsibility for one’s own learning.  </w:t>
      </w:r>
    </w:p>
    <w:p w14:paraId="703614BA" w14:textId="3E7C4150" w:rsidR="009927E4" w:rsidRPr="002F71FC" w:rsidRDefault="009927E4"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lastRenderedPageBreak/>
        <w:tab/>
        <w:t xml:space="preserve">It was decided that these questions would be best formatted as scaled questions because it allows for a quantification of personal feeling which can be difficult </w:t>
      </w:r>
      <w:r w:rsidR="00380387" w:rsidRPr="002F71FC">
        <w:rPr>
          <w:rFonts w:asciiTheme="majorHAnsi" w:hAnsiTheme="majorHAnsi" w:cstheme="majorHAnsi"/>
          <w:sz w:val="24"/>
          <w:szCs w:val="24"/>
        </w:rPr>
        <w:t>to obtain through</w:t>
      </w:r>
      <w:r w:rsidRPr="002F71FC">
        <w:rPr>
          <w:rFonts w:asciiTheme="majorHAnsi" w:hAnsiTheme="majorHAnsi" w:cstheme="majorHAnsi"/>
          <w:sz w:val="24"/>
          <w:szCs w:val="24"/>
        </w:rPr>
        <w:t xml:space="preserve"> open questioning. There are some limitations with this, however. For </w:t>
      </w:r>
      <w:r w:rsidR="007005BB" w:rsidRPr="002F71FC">
        <w:rPr>
          <w:rFonts w:asciiTheme="majorHAnsi" w:hAnsiTheme="majorHAnsi" w:cstheme="majorHAnsi"/>
          <w:sz w:val="24"/>
          <w:szCs w:val="24"/>
        </w:rPr>
        <w:t>example,</w:t>
      </w:r>
      <w:r w:rsidRPr="002F71FC">
        <w:rPr>
          <w:rFonts w:asciiTheme="majorHAnsi" w:hAnsiTheme="majorHAnsi" w:cstheme="majorHAnsi"/>
          <w:sz w:val="24"/>
          <w:szCs w:val="24"/>
        </w:rPr>
        <w:t xml:space="preserve"> there is no opportunity for the participant to elaborate on their response meaning that nuanced feelings might get lost in the scale which ultimately, may not cater to the participants thoughts. Furthermore, there is a limited variability in the scale also, as a neutral response was posed as an option. Later analysis will tell if this had any effect on the data. </w:t>
      </w:r>
    </w:p>
    <w:p w14:paraId="65C62412" w14:textId="77777777" w:rsidR="009927E4" w:rsidRPr="002F71FC" w:rsidRDefault="009927E4"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ab/>
        <w:t xml:space="preserve">The participant was then asked to answer two multiple choice questions (7 and 8) detailing what they thought the three most important advantages and disadvantages were of collaborative learning in the classroom environment. These questions were designed to a) ascertain what factors impacted the learning experience, and b) to provide the researcher with considerations to take forward in practice regarding mitigation factors of unsuccessful collaborative classroom work. These questions also included an opportunity for participants to answer ‘other’ and thus provide their own opinion beyond the researcher options if they felt the need to. </w:t>
      </w:r>
    </w:p>
    <w:p w14:paraId="4EA658C4" w14:textId="695A6BFF" w:rsidR="009927E4" w:rsidRPr="002F71FC" w:rsidRDefault="009927E4"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ab/>
        <w:t>It must be considered that both age and attainment might affect the data compared to a study carried out in younger aged classrooms. This is because these students are expected and expect themselves to be working more independently and individually. However, socio-cultural aspects of the group surveyed might balance that aspect as the sample was smaller and thus the working relationships closer.</w:t>
      </w:r>
    </w:p>
    <w:p w14:paraId="3E3B22E4" w14:textId="77777777" w:rsidR="009927E4" w:rsidRPr="002F71FC" w:rsidRDefault="009927E4" w:rsidP="002F71FC">
      <w:pPr>
        <w:spacing w:line="480" w:lineRule="auto"/>
        <w:rPr>
          <w:rFonts w:asciiTheme="majorHAnsi" w:hAnsiTheme="majorHAnsi" w:cstheme="majorHAnsi"/>
          <w:color w:val="000000"/>
          <w:sz w:val="24"/>
          <w:szCs w:val="24"/>
        </w:rPr>
      </w:pPr>
    </w:p>
    <w:p w14:paraId="0A4B7CF9" w14:textId="77777777" w:rsidR="00AA4F8F" w:rsidRPr="002F71FC" w:rsidRDefault="00AA4F8F" w:rsidP="002F71FC">
      <w:pPr>
        <w:spacing w:line="480" w:lineRule="auto"/>
        <w:rPr>
          <w:rFonts w:asciiTheme="majorHAnsi" w:hAnsiTheme="majorHAnsi" w:cstheme="majorHAnsi"/>
          <w:b/>
          <w:bCs/>
          <w:sz w:val="24"/>
          <w:szCs w:val="24"/>
        </w:rPr>
      </w:pPr>
      <w:r w:rsidRPr="002F71FC">
        <w:rPr>
          <w:rFonts w:asciiTheme="majorHAnsi" w:hAnsiTheme="majorHAnsi" w:cstheme="majorHAnsi"/>
          <w:b/>
          <w:bCs/>
          <w:sz w:val="24"/>
          <w:szCs w:val="24"/>
        </w:rPr>
        <w:t>Data Presentation and Analysis</w:t>
      </w:r>
    </w:p>
    <w:p w14:paraId="0D0607FE" w14:textId="77777777" w:rsidR="00AA4F8F" w:rsidRPr="002F71FC" w:rsidRDefault="00AA4F8F" w:rsidP="002F71FC">
      <w:pPr>
        <w:spacing w:line="480" w:lineRule="auto"/>
        <w:rPr>
          <w:rFonts w:asciiTheme="majorHAnsi" w:hAnsiTheme="majorHAnsi" w:cstheme="majorHAnsi"/>
          <w:sz w:val="24"/>
          <w:szCs w:val="24"/>
        </w:rPr>
      </w:pPr>
    </w:p>
    <w:p w14:paraId="3B6D6335" w14:textId="75DB20B6" w:rsidR="00AA4F8F" w:rsidRPr="002F71FC" w:rsidRDefault="00AA4F8F"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lastRenderedPageBreak/>
        <w:t xml:space="preserve">The data from the questionnaires was put into a table in which each participant’s answer is equal to 1 (see appendices 2).  This then allowed for it to be visualised into graphs (see </w:t>
      </w:r>
      <w:r w:rsidR="00380387" w:rsidRPr="002F71FC">
        <w:rPr>
          <w:rFonts w:asciiTheme="majorHAnsi" w:hAnsiTheme="majorHAnsi" w:cstheme="majorHAnsi"/>
          <w:sz w:val="24"/>
          <w:szCs w:val="24"/>
        </w:rPr>
        <w:t xml:space="preserve">figures 1-9). </w:t>
      </w:r>
      <w:r w:rsidRPr="002F71FC">
        <w:rPr>
          <w:rFonts w:asciiTheme="majorHAnsi" w:hAnsiTheme="majorHAnsi" w:cstheme="majorHAnsi"/>
          <w:sz w:val="24"/>
          <w:szCs w:val="24"/>
        </w:rPr>
        <w:t xml:space="preserve">Having separate graphs for each data set allows them to be considered on their own and with each other for comparison. This choice was made for ease of reading the data to both the researcher and the reader. </w:t>
      </w:r>
    </w:p>
    <w:p w14:paraId="6E83AA1D" w14:textId="77777777" w:rsidR="00AA4F8F" w:rsidRPr="002F71FC" w:rsidRDefault="00AA4F8F"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ab/>
        <w:t>The visualisation of data can allow for the identification of patterns. In comparison to the binary response questions, the scaled questions tend to have more natural variety which are best seen across bar graphs. Whereas the pie chart representation of binary answers can provide a good visual for a generalised consensus. Similarly, questions 7 and 8 are also given in bar chart format and provide clear visual divisions amongst what factors were considered most and least important to participants.</w:t>
      </w:r>
    </w:p>
    <w:p w14:paraId="4C220DC6" w14:textId="45FD8933" w:rsidR="00AA4F8F" w:rsidRPr="002F71FC" w:rsidRDefault="00AA4F8F"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ab/>
        <w:t xml:space="preserve">One problem with the visual representation of the data is that it can be oversimplified. It must be remembered and considered that the sample was small and thus </w:t>
      </w:r>
      <w:r w:rsidR="00380387" w:rsidRPr="002F71FC">
        <w:rPr>
          <w:rFonts w:asciiTheme="majorHAnsi" w:hAnsiTheme="majorHAnsi" w:cstheme="majorHAnsi"/>
          <w:sz w:val="24"/>
          <w:szCs w:val="24"/>
        </w:rPr>
        <w:t>data is much more transparent</w:t>
      </w:r>
      <w:r w:rsidRPr="002F71FC">
        <w:rPr>
          <w:rFonts w:asciiTheme="majorHAnsi" w:hAnsiTheme="majorHAnsi" w:cstheme="majorHAnsi"/>
          <w:sz w:val="24"/>
          <w:szCs w:val="24"/>
        </w:rPr>
        <w:t>. It cannot be said whether the data is dependable as the research took place in a single case study. Were it to be expanded across different schools in the same year group and subject, the data points would likely vary more extremely, and perhaps clearer patterns would show.</w:t>
      </w:r>
    </w:p>
    <w:p w14:paraId="51774CB4" w14:textId="59746AAD" w:rsidR="00AA4F8F" w:rsidRPr="002F71FC" w:rsidRDefault="00AA4F8F"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ab/>
      </w:r>
      <w:r w:rsidRPr="002F71FC">
        <w:rPr>
          <w:rFonts w:asciiTheme="majorHAnsi" w:hAnsiTheme="majorHAnsi" w:cstheme="majorHAnsi"/>
          <w:sz w:val="24"/>
          <w:szCs w:val="24"/>
        </w:rPr>
        <w:tab/>
        <w:t>To ensure the trustworthiness of the data, both the table and the graphs are given in the appendices</w:t>
      </w:r>
      <w:r w:rsidR="002F71FC">
        <w:rPr>
          <w:rFonts w:asciiTheme="majorHAnsi" w:hAnsiTheme="majorHAnsi" w:cstheme="majorHAnsi"/>
          <w:sz w:val="24"/>
          <w:szCs w:val="24"/>
        </w:rPr>
        <w:t xml:space="preserve"> and figures</w:t>
      </w:r>
      <w:r w:rsidRPr="002F71FC">
        <w:rPr>
          <w:rFonts w:asciiTheme="majorHAnsi" w:hAnsiTheme="majorHAnsi" w:cstheme="majorHAnsi"/>
          <w:sz w:val="24"/>
          <w:szCs w:val="24"/>
        </w:rPr>
        <w:t xml:space="preserve">. All aspects of the research process are clearly documented and disclosed in this section along with analytical procedures. Limitations of the dataset have already been disclosed and results will reflect the data, not researcher biases. </w:t>
      </w:r>
    </w:p>
    <w:p w14:paraId="68C6852E" w14:textId="0661D0EE" w:rsidR="00AA4F8F" w:rsidRPr="002F71FC" w:rsidRDefault="00AA4F8F"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ab/>
        <w:t xml:space="preserve">Alongside BERA guidelines, it is the responsibility of the researcher to “have knowledge of alternative approaches” and offer them to stakeholders of the research. </w:t>
      </w:r>
      <w:r w:rsidR="004B6B65">
        <w:rPr>
          <w:rFonts w:asciiTheme="majorHAnsi" w:hAnsiTheme="majorHAnsi" w:cstheme="majorHAnsi"/>
          <w:sz w:val="24"/>
          <w:szCs w:val="24"/>
        </w:rPr>
        <w:lastRenderedPageBreak/>
        <w:t>(</w:t>
      </w:r>
      <w:r w:rsidR="004B6B65" w:rsidRPr="004B6B65">
        <w:rPr>
          <w:rFonts w:asciiTheme="majorHAnsi" w:hAnsiTheme="majorHAnsi" w:cstheme="majorHAnsi"/>
          <w:color w:val="37393C"/>
          <w:sz w:val="24"/>
          <w:szCs w:val="24"/>
          <w:shd w:val="clear" w:color="auto" w:fill="FFFFFF"/>
        </w:rPr>
        <w:t>British Educational Research Association (BERA) (2018)</w:t>
      </w:r>
      <w:r w:rsidR="004B6B65" w:rsidRPr="004B6B65">
        <w:rPr>
          <w:rStyle w:val="apple-converted-space"/>
          <w:rFonts w:asciiTheme="majorHAnsi" w:hAnsiTheme="majorHAnsi" w:cstheme="majorHAnsi"/>
          <w:color w:val="37393C"/>
          <w:sz w:val="24"/>
          <w:szCs w:val="24"/>
          <w:shd w:val="clear" w:color="auto" w:fill="FFFFFF"/>
        </w:rPr>
        <w:t> </w:t>
      </w:r>
      <w:r w:rsidR="004B6B65" w:rsidRPr="004B6B65">
        <w:rPr>
          <w:rFonts w:asciiTheme="majorHAnsi" w:hAnsiTheme="majorHAnsi" w:cstheme="majorHAnsi"/>
          <w:i/>
          <w:iCs/>
          <w:color w:val="37393C"/>
          <w:sz w:val="24"/>
          <w:szCs w:val="24"/>
        </w:rPr>
        <w:t>Ethical guidelines for educational research 2011</w:t>
      </w:r>
      <w:r w:rsidR="004B6B65" w:rsidRPr="004B6B65">
        <w:rPr>
          <w:rFonts w:asciiTheme="majorHAnsi" w:hAnsiTheme="majorHAnsi" w:cstheme="majorHAnsi"/>
          <w:color w:val="37393C"/>
          <w:sz w:val="24"/>
          <w:szCs w:val="24"/>
          <w:shd w:val="clear" w:color="auto" w:fill="FFFFFF"/>
        </w:rPr>
        <w:t>. London: British Educational Research Association</w:t>
      </w:r>
      <w:r w:rsidR="004B6B65">
        <w:rPr>
          <w:rFonts w:asciiTheme="majorHAnsi" w:hAnsiTheme="majorHAnsi" w:cstheme="majorHAnsi"/>
          <w:color w:val="37393C"/>
          <w:sz w:val="24"/>
          <w:szCs w:val="24"/>
          <w:shd w:val="clear" w:color="auto" w:fill="FFFFFF"/>
        </w:rPr>
        <w:t>, p.59</w:t>
      </w:r>
      <w:r w:rsidR="004B6B65" w:rsidRPr="004B6B65">
        <w:rPr>
          <w:rFonts w:asciiTheme="majorHAnsi" w:hAnsiTheme="majorHAnsi" w:cstheme="majorHAnsi"/>
          <w:color w:val="37393C"/>
          <w:sz w:val="24"/>
          <w:szCs w:val="24"/>
          <w:shd w:val="clear" w:color="auto" w:fill="FFFFFF"/>
        </w:rPr>
        <w:t>)</w:t>
      </w:r>
      <w:r w:rsidR="004B6B65">
        <w:rPr>
          <w:color w:val="37393C"/>
          <w:shd w:val="clear" w:color="auto" w:fill="FFFFFF"/>
        </w:rPr>
        <w:t xml:space="preserve"> </w:t>
      </w:r>
      <w:r w:rsidRPr="002F71FC">
        <w:rPr>
          <w:rFonts w:asciiTheme="majorHAnsi" w:hAnsiTheme="majorHAnsi" w:cstheme="majorHAnsi"/>
          <w:sz w:val="24"/>
          <w:szCs w:val="24"/>
        </w:rPr>
        <w:t xml:space="preserve">In this case, both the questionnaire and the data elicited from the questionnaire were deemed appropriate. Nevertheless, were follow-up research to be conducted, it might be useful to include observation notes and interview data also, especially with a smaller sample size </w:t>
      </w:r>
      <w:r w:rsidR="00F366BB" w:rsidRPr="002F71FC">
        <w:rPr>
          <w:rFonts w:asciiTheme="majorHAnsi" w:hAnsiTheme="majorHAnsi" w:cstheme="majorHAnsi"/>
          <w:sz w:val="24"/>
          <w:szCs w:val="24"/>
        </w:rPr>
        <w:t xml:space="preserve">such </w:t>
      </w:r>
      <w:r w:rsidRPr="002F71FC">
        <w:rPr>
          <w:rFonts w:asciiTheme="majorHAnsi" w:hAnsiTheme="majorHAnsi" w:cstheme="majorHAnsi"/>
          <w:sz w:val="24"/>
          <w:szCs w:val="24"/>
        </w:rPr>
        <w:t>as the one generated here</w:t>
      </w:r>
      <w:r w:rsidR="00F366BB" w:rsidRPr="002F71FC">
        <w:rPr>
          <w:rFonts w:asciiTheme="majorHAnsi" w:hAnsiTheme="majorHAnsi" w:cstheme="majorHAnsi"/>
          <w:sz w:val="24"/>
          <w:szCs w:val="24"/>
        </w:rPr>
        <w:t>,</w:t>
      </w:r>
      <w:r w:rsidRPr="002F71FC">
        <w:rPr>
          <w:rFonts w:asciiTheme="majorHAnsi" w:hAnsiTheme="majorHAnsi" w:cstheme="majorHAnsi"/>
          <w:sz w:val="24"/>
          <w:szCs w:val="24"/>
        </w:rPr>
        <w:t xml:space="preserve"> as it would offer more in-depth analyses.</w:t>
      </w:r>
    </w:p>
    <w:p w14:paraId="22F03637" w14:textId="77777777" w:rsidR="00AA4F8F" w:rsidRPr="002F71FC" w:rsidRDefault="00AA4F8F" w:rsidP="002F71FC">
      <w:pPr>
        <w:spacing w:line="480" w:lineRule="auto"/>
        <w:rPr>
          <w:rFonts w:asciiTheme="majorHAnsi" w:hAnsiTheme="majorHAnsi" w:cstheme="majorHAnsi"/>
          <w:sz w:val="24"/>
          <w:szCs w:val="24"/>
        </w:rPr>
      </w:pPr>
    </w:p>
    <w:p w14:paraId="745CA329" w14:textId="77777777" w:rsidR="00AA4F8F" w:rsidRPr="002F71FC" w:rsidRDefault="00AA4F8F" w:rsidP="002F71FC">
      <w:pPr>
        <w:spacing w:line="480" w:lineRule="auto"/>
        <w:rPr>
          <w:rFonts w:asciiTheme="majorHAnsi" w:hAnsiTheme="majorHAnsi" w:cstheme="majorHAnsi"/>
          <w:b/>
          <w:bCs/>
          <w:sz w:val="24"/>
          <w:szCs w:val="24"/>
        </w:rPr>
      </w:pPr>
      <w:r w:rsidRPr="002F71FC">
        <w:rPr>
          <w:rFonts w:asciiTheme="majorHAnsi" w:hAnsiTheme="majorHAnsi" w:cstheme="majorHAnsi"/>
          <w:b/>
          <w:bCs/>
          <w:sz w:val="24"/>
          <w:szCs w:val="24"/>
        </w:rPr>
        <w:t>Ethical Considerations</w:t>
      </w:r>
    </w:p>
    <w:p w14:paraId="20EC4B2A" w14:textId="77777777" w:rsidR="00AA4F8F" w:rsidRPr="002F71FC" w:rsidRDefault="00AA4F8F" w:rsidP="002F71FC">
      <w:pPr>
        <w:spacing w:line="480" w:lineRule="auto"/>
        <w:rPr>
          <w:rFonts w:asciiTheme="majorHAnsi" w:hAnsiTheme="majorHAnsi" w:cstheme="majorHAnsi"/>
          <w:sz w:val="24"/>
          <w:szCs w:val="24"/>
        </w:rPr>
      </w:pPr>
    </w:p>
    <w:p w14:paraId="08E7B616" w14:textId="0EF2F045" w:rsidR="00AA4F8F" w:rsidRPr="002F71FC" w:rsidRDefault="00AA4F8F"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Per both the University and BERA guidelines, an ethics form was submitted prior to the research being conducted</w:t>
      </w:r>
      <w:r w:rsidR="005F0F4E" w:rsidRPr="002F71FC">
        <w:rPr>
          <w:rFonts w:asciiTheme="majorHAnsi" w:hAnsiTheme="majorHAnsi" w:cstheme="majorHAnsi"/>
          <w:sz w:val="24"/>
          <w:szCs w:val="24"/>
        </w:rPr>
        <w:t xml:space="preserve"> (see appendices 3)</w:t>
      </w:r>
      <w:r w:rsidRPr="002F71FC">
        <w:rPr>
          <w:rFonts w:asciiTheme="majorHAnsi" w:hAnsiTheme="majorHAnsi" w:cstheme="majorHAnsi"/>
          <w:sz w:val="24"/>
          <w:szCs w:val="24"/>
        </w:rPr>
        <w:t>. The most important considerations the form outlined were informed consent, and anonymity and confidentiality.</w:t>
      </w:r>
    </w:p>
    <w:p w14:paraId="08F2D541" w14:textId="77777777" w:rsidR="005F0F4E" w:rsidRPr="002F71FC" w:rsidRDefault="005F0F4E" w:rsidP="002F71FC">
      <w:pPr>
        <w:spacing w:line="480" w:lineRule="auto"/>
        <w:ind w:firstLine="720"/>
        <w:rPr>
          <w:rFonts w:asciiTheme="majorHAnsi" w:hAnsiTheme="majorHAnsi" w:cstheme="majorHAnsi"/>
          <w:sz w:val="24"/>
          <w:szCs w:val="24"/>
        </w:rPr>
      </w:pPr>
    </w:p>
    <w:p w14:paraId="3C412C28" w14:textId="18F84EC7" w:rsidR="00AA4F8F" w:rsidRPr="002F71FC" w:rsidRDefault="00AA4F8F"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B</w:t>
      </w:r>
      <w:r w:rsidR="00F366BB" w:rsidRPr="002F71FC">
        <w:rPr>
          <w:rFonts w:asciiTheme="majorHAnsi" w:hAnsiTheme="majorHAnsi" w:cstheme="majorHAnsi"/>
          <w:sz w:val="24"/>
          <w:szCs w:val="24"/>
        </w:rPr>
        <w:t xml:space="preserve">ERA </w:t>
      </w:r>
      <w:r w:rsidRPr="002F71FC">
        <w:rPr>
          <w:rFonts w:asciiTheme="majorHAnsi" w:hAnsiTheme="majorHAnsi" w:cstheme="majorHAnsi"/>
          <w:sz w:val="24"/>
          <w:szCs w:val="24"/>
        </w:rPr>
        <w:t>states that:</w:t>
      </w:r>
    </w:p>
    <w:p w14:paraId="7F74EA87" w14:textId="77777777" w:rsidR="004B6B65" w:rsidRDefault="00AA4F8F" w:rsidP="002F71FC">
      <w:pPr>
        <w:pStyle w:val="Quote"/>
        <w:spacing w:line="480" w:lineRule="auto"/>
        <w:rPr>
          <w:rFonts w:asciiTheme="majorHAnsi" w:hAnsiTheme="majorHAnsi" w:cstheme="majorHAnsi"/>
          <w:color w:val="212226"/>
          <w:spacing w:val="-3"/>
          <w:shd w:val="clear" w:color="auto" w:fill="FFFFFF"/>
        </w:rPr>
      </w:pPr>
      <w:r w:rsidRPr="002F71FC">
        <w:rPr>
          <w:rFonts w:asciiTheme="majorHAnsi" w:hAnsiTheme="majorHAnsi" w:cstheme="majorHAnsi"/>
          <w:color w:val="212226"/>
          <w:spacing w:val="-3"/>
          <w:shd w:val="clear" w:color="auto" w:fill="FFFFFF"/>
        </w:rPr>
        <w:t>“</w:t>
      </w:r>
      <w:r w:rsidR="00DD5D9F" w:rsidRPr="002F71FC">
        <w:rPr>
          <w:rFonts w:asciiTheme="majorHAnsi" w:hAnsiTheme="majorHAnsi" w:cstheme="majorHAnsi"/>
          <w:color w:val="212226"/>
          <w:spacing w:val="-3"/>
          <w:shd w:val="clear" w:color="auto" w:fill="FFFFFF"/>
        </w:rPr>
        <w:t>Voluntary</w:t>
      </w:r>
      <w:r w:rsidRPr="002F71FC">
        <w:rPr>
          <w:rFonts w:asciiTheme="majorHAnsi" w:hAnsiTheme="majorHAnsi" w:cstheme="majorHAnsi"/>
          <w:color w:val="212226"/>
          <w:spacing w:val="-3"/>
          <w:shd w:val="clear" w:color="auto" w:fill="FFFFFF"/>
        </w:rPr>
        <w:t xml:space="preserve"> informed and ongoing consent to be the condition by which participants understand and agree to their participation, and the terms and practicalities of it, without any duress, prior to the research getting underway. It should be made clear to participants that they can withdraw at any point without needing to provide an explanation”. </w:t>
      </w:r>
    </w:p>
    <w:p w14:paraId="2B47BCEB" w14:textId="3B6971EE" w:rsidR="00AA4F8F" w:rsidRPr="004B6B65" w:rsidRDefault="004B6B65" w:rsidP="004B6B65">
      <w:pPr>
        <w:pStyle w:val="Quote"/>
        <w:spacing w:line="480" w:lineRule="auto"/>
        <w:jc w:val="right"/>
        <w:rPr>
          <w:rFonts w:asciiTheme="majorHAnsi" w:hAnsiTheme="majorHAnsi" w:cstheme="majorHAnsi"/>
          <w:i w:val="0"/>
          <w:iCs w:val="0"/>
          <w:color w:val="000000" w:themeColor="text1"/>
          <w:spacing w:val="-3"/>
          <w:shd w:val="clear" w:color="auto" w:fill="FFFFFF"/>
        </w:rPr>
      </w:pPr>
      <w:r w:rsidRPr="004B6B65">
        <w:rPr>
          <w:rFonts w:asciiTheme="majorHAnsi" w:hAnsiTheme="majorHAnsi" w:cstheme="majorHAnsi"/>
          <w:i w:val="0"/>
          <w:iCs w:val="0"/>
          <w:color w:val="000000" w:themeColor="text1"/>
          <w:spacing w:val="-3"/>
          <w:shd w:val="clear" w:color="auto" w:fill="FFFFFF"/>
        </w:rPr>
        <w:t>(</w:t>
      </w:r>
      <w:r w:rsidRPr="004B6B65">
        <w:rPr>
          <w:rFonts w:asciiTheme="majorHAnsi" w:hAnsiTheme="majorHAnsi" w:cstheme="majorHAnsi"/>
          <w:i w:val="0"/>
          <w:iCs w:val="0"/>
          <w:color w:val="000000" w:themeColor="text1"/>
          <w:shd w:val="clear" w:color="auto" w:fill="FFFFFF"/>
        </w:rPr>
        <w:t>British Educational Research Association (BERA)</w:t>
      </w:r>
      <w:r w:rsidRPr="004B6B65">
        <w:rPr>
          <w:rFonts w:asciiTheme="majorHAnsi" w:hAnsiTheme="majorHAnsi" w:cstheme="majorHAnsi"/>
          <w:i w:val="0"/>
          <w:iCs w:val="0"/>
          <w:color w:val="000000" w:themeColor="text1"/>
          <w:shd w:val="clear" w:color="auto" w:fill="FFFFFF"/>
        </w:rPr>
        <w:t>,</w:t>
      </w:r>
      <w:r w:rsidRPr="004B6B65">
        <w:rPr>
          <w:rFonts w:asciiTheme="majorHAnsi" w:hAnsiTheme="majorHAnsi" w:cstheme="majorHAnsi"/>
          <w:i w:val="0"/>
          <w:iCs w:val="0"/>
          <w:color w:val="000000" w:themeColor="text1"/>
          <w:shd w:val="clear" w:color="auto" w:fill="FFFFFF"/>
        </w:rPr>
        <w:t xml:space="preserve"> (2018)</w:t>
      </w:r>
      <w:r w:rsidRPr="004B6B65">
        <w:rPr>
          <w:rStyle w:val="apple-converted-space"/>
          <w:rFonts w:asciiTheme="majorHAnsi" w:hAnsiTheme="majorHAnsi" w:cstheme="majorHAnsi"/>
          <w:i w:val="0"/>
          <w:iCs w:val="0"/>
          <w:color w:val="000000" w:themeColor="text1"/>
          <w:shd w:val="clear" w:color="auto" w:fill="FFFFFF"/>
        </w:rPr>
        <w:t>,</w:t>
      </w:r>
      <w:r w:rsidRPr="004B6B65">
        <w:rPr>
          <w:rFonts w:asciiTheme="majorHAnsi" w:hAnsiTheme="majorHAnsi" w:cstheme="majorHAnsi"/>
          <w:i w:val="0"/>
          <w:iCs w:val="0"/>
          <w:color w:val="000000" w:themeColor="text1"/>
          <w:shd w:val="clear" w:color="auto" w:fill="FFFFFF"/>
        </w:rPr>
        <w:t xml:space="preserve"> p.9)</w:t>
      </w:r>
    </w:p>
    <w:p w14:paraId="52CDF6AF" w14:textId="63EAF258" w:rsidR="00AA4F8F" w:rsidRPr="002F71FC" w:rsidRDefault="00AA4F8F"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 xml:space="preserve">As can be seen in the submitted ethics form and the consent form for participants (appendices 4) this was outlined and made clear. Contact information was provided to the participants of which they could use should they have any further questions. Participants </w:t>
      </w:r>
      <w:r w:rsidRPr="002F71FC">
        <w:rPr>
          <w:rFonts w:asciiTheme="majorHAnsi" w:hAnsiTheme="majorHAnsi" w:cstheme="majorHAnsi"/>
          <w:sz w:val="24"/>
          <w:szCs w:val="24"/>
        </w:rPr>
        <w:lastRenderedPageBreak/>
        <w:t xml:space="preserve">were given a </w:t>
      </w:r>
      <w:r w:rsidR="00B602D8" w:rsidRPr="002F71FC">
        <w:rPr>
          <w:rFonts w:asciiTheme="majorHAnsi" w:hAnsiTheme="majorHAnsi" w:cstheme="majorHAnsi"/>
          <w:sz w:val="24"/>
          <w:szCs w:val="24"/>
        </w:rPr>
        <w:t>deadline</w:t>
      </w:r>
      <w:r w:rsidRPr="002F71FC">
        <w:rPr>
          <w:rFonts w:asciiTheme="majorHAnsi" w:hAnsiTheme="majorHAnsi" w:cstheme="majorHAnsi"/>
          <w:sz w:val="24"/>
          <w:szCs w:val="24"/>
        </w:rPr>
        <w:t xml:space="preserve"> which they could withdraw their consent that coincided with the submission of the research.</w:t>
      </w:r>
    </w:p>
    <w:p w14:paraId="652396C2" w14:textId="01CD23D7" w:rsidR="00AA4F8F" w:rsidRPr="002F71FC" w:rsidRDefault="00AA4F8F"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 xml:space="preserve">In tandem with this, participants were also made aware of the nature of the research and that if they wished for a copy of their data, or the research results, then they would </w:t>
      </w:r>
      <w:r w:rsidR="00B602D8" w:rsidRPr="002F71FC">
        <w:rPr>
          <w:rFonts w:asciiTheme="majorHAnsi" w:hAnsiTheme="majorHAnsi" w:cstheme="majorHAnsi"/>
          <w:sz w:val="24"/>
          <w:szCs w:val="24"/>
        </w:rPr>
        <w:t>need</w:t>
      </w:r>
      <w:r w:rsidRPr="002F71FC">
        <w:rPr>
          <w:rFonts w:asciiTheme="majorHAnsi" w:hAnsiTheme="majorHAnsi" w:cstheme="majorHAnsi"/>
          <w:sz w:val="24"/>
          <w:szCs w:val="24"/>
        </w:rPr>
        <w:t xml:space="preserve"> access to it through those contact details. They were made aware that participation was voluntary and that they could withdraw at any time and could elect not to answer any questions with which they felt uncomfortable. </w:t>
      </w:r>
    </w:p>
    <w:p w14:paraId="4F60052D" w14:textId="1B3B0F6C" w:rsidR="00AA4F8F" w:rsidRPr="002F71FC" w:rsidRDefault="00AA4F8F"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 xml:space="preserve">As with the case study, the participating class were the only sixth-form class of that age taking the subject in the school. There were no other classes who would have missed the opportunity or the educational benefits of participating in this research. </w:t>
      </w:r>
    </w:p>
    <w:p w14:paraId="31B37D45" w14:textId="77777777" w:rsidR="00AA4F8F" w:rsidRPr="002F71FC" w:rsidRDefault="00AA4F8F"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 xml:space="preserve">Confidentiality was disclosed as a condition of the research. No identifying details were taken for even the researcher to know whose responses belonged to whom. Individual responses are available only to the researcher and are kept in an encrypted file. For the reader of this research, responses are only available as a total tally. </w:t>
      </w:r>
    </w:p>
    <w:p w14:paraId="06446E63" w14:textId="77777777" w:rsidR="00AA4F8F" w:rsidRPr="002F71FC" w:rsidRDefault="00AA4F8F" w:rsidP="002F71FC">
      <w:pPr>
        <w:spacing w:line="480" w:lineRule="auto"/>
        <w:rPr>
          <w:rFonts w:asciiTheme="majorHAnsi" w:hAnsiTheme="majorHAnsi" w:cstheme="majorHAnsi"/>
          <w:color w:val="000000"/>
          <w:sz w:val="24"/>
          <w:szCs w:val="24"/>
        </w:rPr>
      </w:pPr>
    </w:p>
    <w:p w14:paraId="3C898D5A" w14:textId="77777777" w:rsidR="008C3093" w:rsidRPr="002F71FC" w:rsidRDefault="008C3093" w:rsidP="002F71FC">
      <w:pPr>
        <w:spacing w:line="480" w:lineRule="auto"/>
        <w:rPr>
          <w:rFonts w:asciiTheme="majorHAnsi" w:hAnsiTheme="majorHAnsi" w:cstheme="majorHAnsi"/>
          <w:b/>
          <w:bCs/>
          <w:sz w:val="24"/>
          <w:szCs w:val="24"/>
        </w:rPr>
      </w:pPr>
      <w:r w:rsidRPr="002F71FC">
        <w:rPr>
          <w:rFonts w:asciiTheme="majorHAnsi" w:hAnsiTheme="majorHAnsi" w:cstheme="majorHAnsi"/>
          <w:b/>
          <w:bCs/>
          <w:sz w:val="24"/>
          <w:szCs w:val="24"/>
        </w:rPr>
        <w:t>Analysis of results</w:t>
      </w:r>
    </w:p>
    <w:p w14:paraId="0400862C" w14:textId="77777777" w:rsidR="008C3093" w:rsidRPr="002F71FC" w:rsidRDefault="008C3093" w:rsidP="002F71FC">
      <w:pPr>
        <w:spacing w:line="480" w:lineRule="auto"/>
        <w:rPr>
          <w:rFonts w:asciiTheme="majorHAnsi" w:hAnsiTheme="majorHAnsi" w:cstheme="majorHAnsi"/>
          <w:sz w:val="24"/>
          <w:szCs w:val="24"/>
        </w:rPr>
      </w:pPr>
    </w:p>
    <w:p w14:paraId="2327FC9C" w14:textId="2FE73D55" w:rsidR="008C3093" w:rsidRPr="002F71FC" w:rsidRDefault="008C3093"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The following analysis will provide a commentary on the result of each question asked in the questionnaire. Aforesaid, the sample size</w:t>
      </w:r>
      <w:r w:rsidR="0057688D" w:rsidRPr="002F71FC">
        <w:rPr>
          <w:rFonts w:asciiTheme="majorHAnsi" w:hAnsiTheme="majorHAnsi" w:cstheme="majorHAnsi"/>
          <w:sz w:val="24"/>
          <w:szCs w:val="24"/>
        </w:rPr>
        <w:t xml:space="preserve">, age, and attainment </w:t>
      </w:r>
      <w:r w:rsidRPr="002F71FC">
        <w:rPr>
          <w:rFonts w:asciiTheme="majorHAnsi" w:hAnsiTheme="majorHAnsi" w:cstheme="majorHAnsi"/>
          <w:sz w:val="24"/>
          <w:szCs w:val="24"/>
        </w:rPr>
        <w:t>has likely had an impact on th</w:t>
      </w:r>
      <w:r w:rsidR="00F3440B" w:rsidRPr="002F71FC">
        <w:rPr>
          <w:rFonts w:asciiTheme="majorHAnsi" w:hAnsiTheme="majorHAnsi" w:cstheme="majorHAnsi"/>
          <w:sz w:val="24"/>
          <w:szCs w:val="24"/>
        </w:rPr>
        <w:t>e recorded</w:t>
      </w:r>
      <w:r w:rsidRPr="002F71FC">
        <w:rPr>
          <w:rFonts w:asciiTheme="majorHAnsi" w:hAnsiTheme="majorHAnsi" w:cstheme="majorHAnsi"/>
          <w:sz w:val="24"/>
          <w:szCs w:val="24"/>
        </w:rPr>
        <w:t xml:space="preserve"> data. It does, however, prescribe a few considerations to take forward in their lessons to specifically address the needs of that class.</w:t>
      </w:r>
    </w:p>
    <w:p w14:paraId="5012B01B" w14:textId="77777777" w:rsidR="008C3093" w:rsidRPr="002F71FC" w:rsidRDefault="008C3093" w:rsidP="002F71FC">
      <w:pPr>
        <w:spacing w:line="480" w:lineRule="auto"/>
        <w:rPr>
          <w:rFonts w:asciiTheme="majorHAnsi" w:hAnsiTheme="majorHAnsi" w:cstheme="majorHAnsi"/>
          <w:sz w:val="24"/>
          <w:szCs w:val="24"/>
        </w:rPr>
      </w:pPr>
    </w:p>
    <w:p w14:paraId="77FAE7ED" w14:textId="77777777" w:rsidR="008C3093" w:rsidRPr="002F71FC" w:rsidRDefault="008C3093" w:rsidP="002F71FC">
      <w:pPr>
        <w:keepNext/>
        <w:spacing w:line="480" w:lineRule="auto"/>
        <w:rPr>
          <w:rFonts w:asciiTheme="majorHAnsi" w:hAnsiTheme="majorHAnsi" w:cstheme="majorHAnsi"/>
          <w:sz w:val="24"/>
          <w:szCs w:val="24"/>
        </w:rPr>
      </w:pPr>
      <w:r w:rsidRPr="002F71FC">
        <w:rPr>
          <w:rFonts w:asciiTheme="majorHAnsi" w:hAnsiTheme="majorHAnsi" w:cstheme="majorHAnsi"/>
          <w:noProof/>
          <w:sz w:val="24"/>
          <w:szCs w:val="24"/>
        </w:rPr>
        <w:lastRenderedPageBreak/>
        <w:drawing>
          <wp:inline distT="0" distB="0" distL="0" distR="0" wp14:anchorId="15F532A5" wp14:editId="7AA4B11D">
            <wp:extent cx="4625163" cy="2852184"/>
            <wp:effectExtent l="0" t="0" r="0" b="5715"/>
            <wp:docPr id="955079414" name="Picture 1"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079414" name="Picture 1" descr="A blue and red pie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639004" cy="2860719"/>
                    </a:xfrm>
                    <a:prstGeom prst="rect">
                      <a:avLst/>
                    </a:prstGeom>
                  </pic:spPr>
                </pic:pic>
              </a:graphicData>
            </a:graphic>
          </wp:inline>
        </w:drawing>
      </w:r>
    </w:p>
    <w:p w14:paraId="6FA0736B" w14:textId="7B9C8019" w:rsidR="008C3093" w:rsidRPr="002F71FC" w:rsidRDefault="008C3093" w:rsidP="002F71FC">
      <w:pPr>
        <w:pStyle w:val="Caption"/>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Figure </w:t>
      </w:r>
      <w:r w:rsidRPr="002F71FC">
        <w:rPr>
          <w:rFonts w:asciiTheme="majorHAnsi" w:hAnsiTheme="majorHAnsi" w:cstheme="majorHAnsi"/>
          <w:sz w:val="24"/>
          <w:szCs w:val="24"/>
        </w:rPr>
        <w:fldChar w:fldCharType="begin"/>
      </w:r>
      <w:r w:rsidRPr="002F71FC">
        <w:rPr>
          <w:rFonts w:asciiTheme="majorHAnsi" w:hAnsiTheme="majorHAnsi" w:cstheme="majorHAnsi"/>
          <w:sz w:val="24"/>
          <w:szCs w:val="24"/>
        </w:rPr>
        <w:instrText xml:space="preserve"> SEQ Figure \* ARABIC </w:instrText>
      </w:r>
      <w:r w:rsidRPr="002F71FC">
        <w:rPr>
          <w:rFonts w:asciiTheme="majorHAnsi" w:hAnsiTheme="majorHAnsi" w:cstheme="majorHAnsi"/>
          <w:sz w:val="24"/>
          <w:szCs w:val="24"/>
        </w:rPr>
        <w:fldChar w:fldCharType="separate"/>
      </w:r>
      <w:r w:rsidRPr="002F71FC">
        <w:rPr>
          <w:rFonts w:asciiTheme="majorHAnsi" w:hAnsiTheme="majorHAnsi" w:cstheme="majorHAnsi"/>
          <w:noProof/>
          <w:sz w:val="24"/>
          <w:szCs w:val="24"/>
        </w:rPr>
        <w:t>1</w:t>
      </w:r>
      <w:r w:rsidRPr="002F71FC">
        <w:rPr>
          <w:rFonts w:asciiTheme="majorHAnsi" w:hAnsiTheme="majorHAnsi" w:cstheme="majorHAnsi"/>
          <w:sz w:val="24"/>
          <w:szCs w:val="24"/>
        </w:rPr>
        <w:fldChar w:fldCharType="end"/>
      </w:r>
      <w:r w:rsidRPr="002F71FC">
        <w:rPr>
          <w:rFonts w:asciiTheme="majorHAnsi" w:hAnsiTheme="majorHAnsi" w:cstheme="majorHAnsi"/>
          <w:sz w:val="24"/>
          <w:szCs w:val="24"/>
        </w:rPr>
        <w:t xml:space="preserve">: Question 1 - Do you prefer working collaboratively or individually when carrying out </w:t>
      </w:r>
      <w:r w:rsidR="007005BB" w:rsidRPr="002F71FC">
        <w:rPr>
          <w:rFonts w:asciiTheme="majorHAnsi" w:hAnsiTheme="majorHAnsi" w:cstheme="majorHAnsi"/>
          <w:sz w:val="24"/>
          <w:szCs w:val="24"/>
        </w:rPr>
        <w:t>schoolwork</w:t>
      </w:r>
      <w:r w:rsidRPr="002F71FC">
        <w:rPr>
          <w:rFonts w:asciiTheme="majorHAnsi" w:hAnsiTheme="majorHAnsi" w:cstheme="majorHAnsi"/>
          <w:sz w:val="24"/>
          <w:szCs w:val="24"/>
        </w:rPr>
        <w:t>?</w:t>
      </w:r>
    </w:p>
    <w:p w14:paraId="7978C787" w14:textId="77777777" w:rsidR="008C3093" w:rsidRPr="002F71FC" w:rsidRDefault="008C3093"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When surveyed, the overwhelming response for learning preferences in the sample group was to work individually. Much of the work that the students carry out will be exam revision and course work which is reflected in individual grades. This is a result that is perhaps expected from the age and attainment group.</w:t>
      </w:r>
    </w:p>
    <w:p w14:paraId="298B8965" w14:textId="77777777" w:rsidR="008C3093" w:rsidRPr="002F71FC" w:rsidRDefault="008C3093" w:rsidP="002F71FC">
      <w:pPr>
        <w:spacing w:line="480" w:lineRule="auto"/>
        <w:rPr>
          <w:rFonts w:asciiTheme="majorHAnsi" w:hAnsiTheme="majorHAnsi" w:cstheme="majorHAnsi"/>
          <w:sz w:val="24"/>
          <w:szCs w:val="24"/>
        </w:rPr>
      </w:pPr>
    </w:p>
    <w:p w14:paraId="6922AB33" w14:textId="77777777" w:rsidR="008C3093" w:rsidRPr="002F71FC" w:rsidRDefault="008C3093" w:rsidP="002F71FC">
      <w:pPr>
        <w:keepNext/>
        <w:spacing w:line="480" w:lineRule="auto"/>
        <w:rPr>
          <w:rFonts w:asciiTheme="majorHAnsi" w:hAnsiTheme="majorHAnsi" w:cstheme="majorHAnsi"/>
          <w:sz w:val="24"/>
          <w:szCs w:val="24"/>
        </w:rPr>
      </w:pPr>
      <w:r w:rsidRPr="002F71FC">
        <w:rPr>
          <w:rFonts w:asciiTheme="majorHAnsi" w:hAnsiTheme="majorHAnsi" w:cstheme="majorHAnsi"/>
          <w:noProof/>
          <w:sz w:val="24"/>
          <w:szCs w:val="24"/>
        </w:rPr>
        <w:lastRenderedPageBreak/>
        <w:drawing>
          <wp:inline distT="0" distB="0" distL="0" distR="0" wp14:anchorId="1B2BA930" wp14:editId="75064F74">
            <wp:extent cx="5265008" cy="2892056"/>
            <wp:effectExtent l="0" t="0" r="5715" b="3810"/>
            <wp:docPr id="858915876" name="Picture 2"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915876" name="Picture 2" descr="A graph with blue bars&#10;&#10;Description automatically generated"/>
                    <pic:cNvPicPr/>
                  </pic:nvPicPr>
                  <pic:blipFill rotWithShape="1">
                    <a:blip r:embed="rId7">
                      <a:extLst>
                        <a:ext uri="{28A0092B-C50C-407E-A947-70E740481C1C}">
                          <a14:useLocalDpi xmlns:a14="http://schemas.microsoft.com/office/drawing/2010/main" val="0"/>
                        </a:ext>
                      </a:extLst>
                    </a:blip>
                    <a:srcRect b="10925"/>
                    <a:stretch/>
                  </pic:blipFill>
                  <pic:spPr bwMode="auto">
                    <a:xfrm>
                      <a:off x="0" y="0"/>
                      <a:ext cx="5265730" cy="2892452"/>
                    </a:xfrm>
                    <a:prstGeom prst="rect">
                      <a:avLst/>
                    </a:prstGeom>
                    <a:ln>
                      <a:noFill/>
                    </a:ln>
                    <a:extLst>
                      <a:ext uri="{53640926-AAD7-44D8-BBD7-CCE9431645EC}">
                        <a14:shadowObscured xmlns:a14="http://schemas.microsoft.com/office/drawing/2010/main"/>
                      </a:ext>
                    </a:extLst>
                  </pic:spPr>
                </pic:pic>
              </a:graphicData>
            </a:graphic>
          </wp:inline>
        </w:drawing>
      </w:r>
    </w:p>
    <w:p w14:paraId="720EB69D" w14:textId="030D5A89" w:rsidR="008C3093" w:rsidRPr="002F71FC" w:rsidRDefault="008C3093" w:rsidP="002F71FC">
      <w:pPr>
        <w:pStyle w:val="Caption"/>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Figure </w:t>
      </w:r>
      <w:r w:rsidRPr="002F71FC">
        <w:rPr>
          <w:rFonts w:asciiTheme="majorHAnsi" w:hAnsiTheme="majorHAnsi" w:cstheme="majorHAnsi"/>
          <w:sz w:val="24"/>
          <w:szCs w:val="24"/>
        </w:rPr>
        <w:fldChar w:fldCharType="begin"/>
      </w:r>
      <w:r w:rsidRPr="002F71FC">
        <w:rPr>
          <w:rFonts w:asciiTheme="majorHAnsi" w:hAnsiTheme="majorHAnsi" w:cstheme="majorHAnsi"/>
          <w:sz w:val="24"/>
          <w:szCs w:val="24"/>
        </w:rPr>
        <w:instrText xml:space="preserve"> SEQ Figure \* ARABIC </w:instrText>
      </w:r>
      <w:r w:rsidRPr="002F71FC">
        <w:rPr>
          <w:rFonts w:asciiTheme="majorHAnsi" w:hAnsiTheme="majorHAnsi" w:cstheme="majorHAnsi"/>
          <w:sz w:val="24"/>
          <w:szCs w:val="24"/>
        </w:rPr>
        <w:fldChar w:fldCharType="separate"/>
      </w:r>
      <w:r w:rsidRPr="002F71FC">
        <w:rPr>
          <w:rFonts w:asciiTheme="majorHAnsi" w:hAnsiTheme="majorHAnsi" w:cstheme="majorHAnsi"/>
          <w:noProof/>
          <w:sz w:val="24"/>
          <w:szCs w:val="24"/>
        </w:rPr>
        <w:t>2</w:t>
      </w:r>
      <w:r w:rsidRPr="002F71FC">
        <w:rPr>
          <w:rFonts w:asciiTheme="majorHAnsi" w:hAnsiTheme="majorHAnsi" w:cstheme="majorHAnsi"/>
          <w:sz w:val="24"/>
          <w:szCs w:val="24"/>
        </w:rPr>
        <w:fldChar w:fldCharType="end"/>
      </w:r>
      <w:r w:rsidRPr="002F71FC">
        <w:rPr>
          <w:rFonts w:asciiTheme="majorHAnsi" w:hAnsiTheme="majorHAnsi" w:cstheme="majorHAnsi"/>
          <w:sz w:val="24"/>
          <w:szCs w:val="24"/>
        </w:rPr>
        <w:t xml:space="preserve">: Question 2 - How do you feel about completing </w:t>
      </w:r>
      <w:r w:rsidR="007005BB" w:rsidRPr="002F71FC">
        <w:rPr>
          <w:rFonts w:asciiTheme="majorHAnsi" w:hAnsiTheme="majorHAnsi" w:cstheme="majorHAnsi"/>
          <w:sz w:val="24"/>
          <w:szCs w:val="24"/>
        </w:rPr>
        <w:t>schoolwork</w:t>
      </w:r>
      <w:r w:rsidRPr="002F71FC">
        <w:rPr>
          <w:rFonts w:asciiTheme="majorHAnsi" w:hAnsiTheme="majorHAnsi" w:cstheme="majorHAnsi"/>
          <w:sz w:val="24"/>
          <w:szCs w:val="24"/>
        </w:rPr>
        <w:t xml:space="preserve"> collaboratively?</w:t>
      </w:r>
    </w:p>
    <w:p w14:paraId="3980A53D" w14:textId="77777777" w:rsidR="008C3093" w:rsidRPr="002F71FC" w:rsidRDefault="008C3093"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Despite most students stating they prefer to work individually; most students were happy or did not mind working collaboratively in class. Those who did not felt strongly about it. </w:t>
      </w:r>
    </w:p>
    <w:p w14:paraId="174FE6E9" w14:textId="77777777" w:rsidR="008C3093" w:rsidRPr="002F71FC" w:rsidRDefault="008C3093" w:rsidP="002F71FC">
      <w:pPr>
        <w:spacing w:line="480" w:lineRule="auto"/>
        <w:rPr>
          <w:rFonts w:asciiTheme="majorHAnsi" w:hAnsiTheme="majorHAnsi" w:cstheme="majorHAnsi"/>
          <w:sz w:val="24"/>
          <w:szCs w:val="24"/>
        </w:rPr>
      </w:pPr>
    </w:p>
    <w:p w14:paraId="6F5A32A3" w14:textId="77777777" w:rsidR="008C3093" w:rsidRPr="002F71FC" w:rsidRDefault="008C3093" w:rsidP="002F71FC">
      <w:pPr>
        <w:keepNext/>
        <w:spacing w:line="480" w:lineRule="auto"/>
        <w:rPr>
          <w:rFonts w:asciiTheme="majorHAnsi" w:hAnsiTheme="majorHAnsi" w:cstheme="majorHAnsi"/>
          <w:sz w:val="24"/>
          <w:szCs w:val="24"/>
        </w:rPr>
      </w:pPr>
      <w:r w:rsidRPr="002F71FC">
        <w:rPr>
          <w:rFonts w:asciiTheme="majorHAnsi" w:hAnsiTheme="majorHAnsi" w:cstheme="majorHAnsi"/>
          <w:noProof/>
          <w:sz w:val="24"/>
          <w:szCs w:val="24"/>
        </w:rPr>
        <w:drawing>
          <wp:inline distT="0" distB="0" distL="0" distR="0" wp14:anchorId="0E231E1D" wp14:editId="7446F382">
            <wp:extent cx="5049795" cy="2796363"/>
            <wp:effectExtent l="0" t="0" r="5080" b="0"/>
            <wp:docPr id="388552895" name="Picture 3" descr="A graph with a bar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552895" name="Picture 3" descr="A graph with a bar and text&#10;&#10;Description automatically generated with medium confidence"/>
                    <pic:cNvPicPr/>
                  </pic:nvPicPr>
                  <pic:blipFill rotWithShape="1">
                    <a:blip r:embed="rId8">
                      <a:extLst>
                        <a:ext uri="{28A0092B-C50C-407E-A947-70E740481C1C}">
                          <a14:useLocalDpi xmlns:a14="http://schemas.microsoft.com/office/drawing/2010/main" val="0"/>
                        </a:ext>
                      </a:extLst>
                    </a:blip>
                    <a:srcRect b="10201"/>
                    <a:stretch/>
                  </pic:blipFill>
                  <pic:spPr bwMode="auto">
                    <a:xfrm>
                      <a:off x="0" y="0"/>
                      <a:ext cx="5075232" cy="2810449"/>
                    </a:xfrm>
                    <a:prstGeom prst="rect">
                      <a:avLst/>
                    </a:prstGeom>
                    <a:ln>
                      <a:noFill/>
                    </a:ln>
                    <a:extLst>
                      <a:ext uri="{53640926-AAD7-44D8-BBD7-CCE9431645EC}">
                        <a14:shadowObscured xmlns:a14="http://schemas.microsoft.com/office/drawing/2010/main"/>
                      </a:ext>
                    </a:extLst>
                  </pic:spPr>
                </pic:pic>
              </a:graphicData>
            </a:graphic>
          </wp:inline>
        </w:drawing>
      </w:r>
    </w:p>
    <w:p w14:paraId="725587AE" w14:textId="77777777" w:rsidR="008C3093" w:rsidRPr="002F71FC" w:rsidRDefault="008C3093" w:rsidP="002F71FC">
      <w:pPr>
        <w:pStyle w:val="Caption"/>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Figure </w:t>
      </w:r>
      <w:r w:rsidRPr="002F71FC">
        <w:rPr>
          <w:rFonts w:asciiTheme="majorHAnsi" w:hAnsiTheme="majorHAnsi" w:cstheme="majorHAnsi"/>
          <w:sz w:val="24"/>
          <w:szCs w:val="24"/>
        </w:rPr>
        <w:fldChar w:fldCharType="begin"/>
      </w:r>
      <w:r w:rsidRPr="002F71FC">
        <w:rPr>
          <w:rFonts w:asciiTheme="majorHAnsi" w:hAnsiTheme="majorHAnsi" w:cstheme="majorHAnsi"/>
          <w:sz w:val="24"/>
          <w:szCs w:val="24"/>
        </w:rPr>
        <w:instrText xml:space="preserve"> SEQ Figure \* ARABIC </w:instrText>
      </w:r>
      <w:r w:rsidRPr="002F71FC">
        <w:rPr>
          <w:rFonts w:asciiTheme="majorHAnsi" w:hAnsiTheme="majorHAnsi" w:cstheme="majorHAnsi"/>
          <w:sz w:val="24"/>
          <w:szCs w:val="24"/>
        </w:rPr>
        <w:fldChar w:fldCharType="separate"/>
      </w:r>
      <w:r w:rsidRPr="002F71FC">
        <w:rPr>
          <w:rFonts w:asciiTheme="majorHAnsi" w:hAnsiTheme="majorHAnsi" w:cstheme="majorHAnsi"/>
          <w:noProof/>
          <w:sz w:val="24"/>
          <w:szCs w:val="24"/>
        </w:rPr>
        <w:t>3</w:t>
      </w:r>
      <w:r w:rsidRPr="002F71FC">
        <w:rPr>
          <w:rFonts w:asciiTheme="majorHAnsi" w:hAnsiTheme="majorHAnsi" w:cstheme="majorHAnsi"/>
          <w:sz w:val="24"/>
          <w:szCs w:val="24"/>
        </w:rPr>
        <w:fldChar w:fldCharType="end"/>
      </w:r>
      <w:r w:rsidRPr="002F71FC">
        <w:rPr>
          <w:rFonts w:asciiTheme="majorHAnsi" w:hAnsiTheme="majorHAnsi" w:cstheme="majorHAnsi"/>
          <w:sz w:val="24"/>
          <w:szCs w:val="24"/>
        </w:rPr>
        <w:t>: Question 3 - How comfortable are you sharing your ideas with peers during group work?</w:t>
      </w:r>
    </w:p>
    <w:p w14:paraId="564310C6" w14:textId="2388C9F1" w:rsidR="008C3093" w:rsidRPr="002F71FC" w:rsidRDefault="008C3093"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lastRenderedPageBreak/>
        <w:t xml:space="preserve">The expectation was that any aversion to collaborative learning might stem from a social anxiety amongst peers, or fear of feeling inferior. However, the data suggests that </w:t>
      </w:r>
      <w:r w:rsidR="00D948F3" w:rsidRPr="002F71FC">
        <w:rPr>
          <w:rFonts w:asciiTheme="majorHAnsi" w:hAnsiTheme="majorHAnsi" w:cstheme="majorHAnsi"/>
          <w:sz w:val="24"/>
          <w:szCs w:val="24"/>
        </w:rPr>
        <w:t xml:space="preserve">all </w:t>
      </w:r>
      <w:r w:rsidRPr="002F71FC">
        <w:rPr>
          <w:rFonts w:asciiTheme="majorHAnsi" w:hAnsiTheme="majorHAnsi" w:cstheme="majorHAnsi"/>
          <w:sz w:val="24"/>
          <w:szCs w:val="24"/>
        </w:rPr>
        <w:t xml:space="preserve">students </w:t>
      </w:r>
      <w:r w:rsidR="00D948F3" w:rsidRPr="002F71FC">
        <w:rPr>
          <w:rFonts w:asciiTheme="majorHAnsi" w:hAnsiTheme="majorHAnsi" w:cstheme="majorHAnsi"/>
          <w:sz w:val="24"/>
          <w:szCs w:val="24"/>
        </w:rPr>
        <w:t xml:space="preserve">surveyed </w:t>
      </w:r>
      <w:r w:rsidRPr="002F71FC">
        <w:rPr>
          <w:rFonts w:asciiTheme="majorHAnsi" w:hAnsiTheme="majorHAnsi" w:cstheme="majorHAnsi"/>
          <w:sz w:val="24"/>
          <w:szCs w:val="24"/>
        </w:rPr>
        <w:t>were comfortable or did not mind contributing to collaborative work.</w:t>
      </w:r>
    </w:p>
    <w:p w14:paraId="15AEFA45" w14:textId="77777777" w:rsidR="00F3440B" w:rsidRPr="002F71FC" w:rsidRDefault="00F3440B" w:rsidP="002F71FC">
      <w:pPr>
        <w:spacing w:line="480" w:lineRule="auto"/>
        <w:rPr>
          <w:rFonts w:asciiTheme="majorHAnsi" w:hAnsiTheme="majorHAnsi" w:cstheme="majorHAnsi"/>
          <w:sz w:val="24"/>
          <w:szCs w:val="24"/>
        </w:rPr>
      </w:pPr>
    </w:p>
    <w:p w14:paraId="65E771CA" w14:textId="77777777" w:rsidR="008C3093" w:rsidRPr="002F71FC" w:rsidRDefault="008C3093" w:rsidP="002F71FC">
      <w:pPr>
        <w:keepNext/>
        <w:spacing w:line="480" w:lineRule="auto"/>
        <w:rPr>
          <w:rFonts w:asciiTheme="majorHAnsi" w:hAnsiTheme="majorHAnsi" w:cstheme="majorHAnsi"/>
          <w:sz w:val="24"/>
          <w:szCs w:val="24"/>
        </w:rPr>
      </w:pPr>
      <w:r w:rsidRPr="002F71FC">
        <w:rPr>
          <w:rFonts w:asciiTheme="majorHAnsi" w:hAnsiTheme="majorHAnsi" w:cstheme="majorHAnsi"/>
          <w:noProof/>
          <w:sz w:val="24"/>
          <w:szCs w:val="24"/>
        </w:rPr>
        <w:drawing>
          <wp:inline distT="0" distB="0" distL="0" distR="0" wp14:anchorId="60F8AC2C" wp14:editId="3EF20E0B">
            <wp:extent cx="5107459" cy="2836333"/>
            <wp:effectExtent l="0" t="0" r="0" b="0"/>
            <wp:docPr id="1046615833" name="Picture 4"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615833" name="Picture 4" descr="A graph with blue bars&#10;&#10;Description automatically generated"/>
                    <pic:cNvPicPr/>
                  </pic:nvPicPr>
                  <pic:blipFill rotWithShape="1">
                    <a:blip r:embed="rId9">
                      <a:extLst>
                        <a:ext uri="{28A0092B-C50C-407E-A947-70E740481C1C}">
                          <a14:useLocalDpi xmlns:a14="http://schemas.microsoft.com/office/drawing/2010/main" val="0"/>
                        </a:ext>
                      </a:extLst>
                    </a:blip>
                    <a:srcRect b="9946"/>
                    <a:stretch/>
                  </pic:blipFill>
                  <pic:spPr bwMode="auto">
                    <a:xfrm>
                      <a:off x="0" y="0"/>
                      <a:ext cx="5108108" cy="2836693"/>
                    </a:xfrm>
                    <a:prstGeom prst="rect">
                      <a:avLst/>
                    </a:prstGeom>
                    <a:ln>
                      <a:noFill/>
                    </a:ln>
                    <a:extLst>
                      <a:ext uri="{53640926-AAD7-44D8-BBD7-CCE9431645EC}">
                        <a14:shadowObscured xmlns:a14="http://schemas.microsoft.com/office/drawing/2010/main"/>
                      </a:ext>
                    </a:extLst>
                  </pic:spPr>
                </pic:pic>
              </a:graphicData>
            </a:graphic>
          </wp:inline>
        </w:drawing>
      </w:r>
    </w:p>
    <w:p w14:paraId="7B0547DE" w14:textId="4A31CE92" w:rsidR="008C3093" w:rsidRPr="002F71FC" w:rsidRDefault="008C3093" w:rsidP="002F71FC">
      <w:pPr>
        <w:pStyle w:val="Caption"/>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Figure </w:t>
      </w:r>
      <w:r w:rsidRPr="002F71FC">
        <w:rPr>
          <w:rFonts w:asciiTheme="majorHAnsi" w:hAnsiTheme="majorHAnsi" w:cstheme="majorHAnsi"/>
          <w:sz w:val="24"/>
          <w:szCs w:val="24"/>
        </w:rPr>
        <w:fldChar w:fldCharType="begin"/>
      </w:r>
      <w:r w:rsidRPr="002F71FC">
        <w:rPr>
          <w:rFonts w:asciiTheme="majorHAnsi" w:hAnsiTheme="majorHAnsi" w:cstheme="majorHAnsi"/>
          <w:sz w:val="24"/>
          <w:szCs w:val="24"/>
        </w:rPr>
        <w:instrText xml:space="preserve"> SEQ Figure \* ARABIC </w:instrText>
      </w:r>
      <w:r w:rsidRPr="002F71FC">
        <w:rPr>
          <w:rFonts w:asciiTheme="majorHAnsi" w:hAnsiTheme="majorHAnsi" w:cstheme="majorHAnsi"/>
          <w:sz w:val="24"/>
          <w:szCs w:val="24"/>
        </w:rPr>
        <w:fldChar w:fldCharType="separate"/>
      </w:r>
      <w:r w:rsidRPr="002F71FC">
        <w:rPr>
          <w:rFonts w:asciiTheme="majorHAnsi" w:hAnsiTheme="majorHAnsi" w:cstheme="majorHAnsi"/>
          <w:noProof/>
          <w:sz w:val="24"/>
          <w:szCs w:val="24"/>
        </w:rPr>
        <w:t>4</w:t>
      </w:r>
      <w:r w:rsidRPr="002F71FC">
        <w:rPr>
          <w:rFonts w:asciiTheme="majorHAnsi" w:hAnsiTheme="majorHAnsi" w:cstheme="majorHAnsi"/>
          <w:sz w:val="24"/>
          <w:szCs w:val="24"/>
        </w:rPr>
        <w:fldChar w:fldCharType="end"/>
      </w:r>
      <w:r w:rsidRPr="002F71FC">
        <w:rPr>
          <w:rFonts w:asciiTheme="majorHAnsi" w:hAnsiTheme="majorHAnsi" w:cstheme="majorHAnsi"/>
          <w:sz w:val="24"/>
          <w:szCs w:val="24"/>
        </w:rPr>
        <w:t xml:space="preserve">: Question 4 - What impact would you say that group work has on helping you understand your </w:t>
      </w:r>
      <w:r w:rsidR="007005BB" w:rsidRPr="002F71FC">
        <w:rPr>
          <w:rFonts w:asciiTheme="majorHAnsi" w:hAnsiTheme="majorHAnsi" w:cstheme="majorHAnsi"/>
          <w:sz w:val="24"/>
          <w:szCs w:val="24"/>
        </w:rPr>
        <w:t>schoolwork</w:t>
      </w:r>
      <w:r w:rsidRPr="002F71FC">
        <w:rPr>
          <w:rFonts w:asciiTheme="majorHAnsi" w:hAnsiTheme="majorHAnsi" w:cstheme="majorHAnsi"/>
          <w:sz w:val="24"/>
          <w:szCs w:val="24"/>
        </w:rPr>
        <w:t>?</w:t>
      </w:r>
    </w:p>
    <w:p w14:paraId="14A308A9" w14:textId="58C68052" w:rsidR="008C3093" w:rsidRPr="002F71FC" w:rsidRDefault="008C3093"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In hindsight, the phrasing of this question may have skewed the data. Most said that they felt indifferent towards the correlation between group work and understanding of the lesson. Overall, more than half of the participants seem to agree that collaborative learning in this phase of their education has little bearing on their understanding of concepts and knowledge. However, at least 1/3 of those surveyed felt that collaboration made some impact on their understanding of </w:t>
      </w:r>
      <w:r w:rsidR="007005BB" w:rsidRPr="002F71FC">
        <w:rPr>
          <w:rFonts w:asciiTheme="majorHAnsi" w:hAnsiTheme="majorHAnsi" w:cstheme="majorHAnsi"/>
          <w:sz w:val="24"/>
          <w:szCs w:val="24"/>
        </w:rPr>
        <w:t>schoolwork</w:t>
      </w:r>
      <w:r w:rsidRPr="002F71FC">
        <w:rPr>
          <w:rFonts w:asciiTheme="majorHAnsi" w:hAnsiTheme="majorHAnsi" w:cstheme="majorHAnsi"/>
          <w:sz w:val="24"/>
          <w:szCs w:val="24"/>
        </w:rPr>
        <w:t>.</w:t>
      </w:r>
    </w:p>
    <w:p w14:paraId="4D8FFC5B" w14:textId="77777777" w:rsidR="008C3093" w:rsidRPr="002F71FC" w:rsidRDefault="008C3093" w:rsidP="002F71FC">
      <w:pPr>
        <w:keepNext/>
        <w:spacing w:line="480" w:lineRule="auto"/>
        <w:rPr>
          <w:rFonts w:asciiTheme="majorHAnsi" w:hAnsiTheme="majorHAnsi" w:cstheme="majorHAnsi"/>
          <w:sz w:val="24"/>
          <w:szCs w:val="24"/>
        </w:rPr>
      </w:pPr>
      <w:r w:rsidRPr="002F71FC">
        <w:rPr>
          <w:rFonts w:asciiTheme="majorHAnsi" w:hAnsiTheme="majorHAnsi" w:cstheme="majorHAnsi"/>
          <w:noProof/>
          <w:sz w:val="24"/>
          <w:szCs w:val="24"/>
        </w:rPr>
        <w:lastRenderedPageBreak/>
        <w:drawing>
          <wp:inline distT="0" distB="0" distL="0" distR="0" wp14:anchorId="671191B6" wp14:editId="280FEB87">
            <wp:extent cx="5113638" cy="2836333"/>
            <wp:effectExtent l="0" t="0" r="5080" b="0"/>
            <wp:docPr id="632852116" name="Picture 5"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852116" name="Picture 5" descr="A graph of blue bars&#10;&#10;Description automatically generated"/>
                    <pic:cNvPicPr/>
                  </pic:nvPicPr>
                  <pic:blipFill rotWithShape="1">
                    <a:blip r:embed="rId10">
                      <a:extLst>
                        <a:ext uri="{28A0092B-C50C-407E-A947-70E740481C1C}">
                          <a14:useLocalDpi xmlns:a14="http://schemas.microsoft.com/office/drawing/2010/main" val="0"/>
                        </a:ext>
                      </a:extLst>
                    </a:blip>
                    <a:srcRect b="10055"/>
                    <a:stretch/>
                  </pic:blipFill>
                  <pic:spPr bwMode="auto">
                    <a:xfrm>
                      <a:off x="0" y="0"/>
                      <a:ext cx="5113946" cy="2836504"/>
                    </a:xfrm>
                    <a:prstGeom prst="rect">
                      <a:avLst/>
                    </a:prstGeom>
                    <a:ln>
                      <a:noFill/>
                    </a:ln>
                    <a:extLst>
                      <a:ext uri="{53640926-AAD7-44D8-BBD7-CCE9431645EC}">
                        <a14:shadowObscured xmlns:a14="http://schemas.microsoft.com/office/drawing/2010/main"/>
                      </a:ext>
                    </a:extLst>
                  </pic:spPr>
                </pic:pic>
              </a:graphicData>
            </a:graphic>
          </wp:inline>
        </w:drawing>
      </w:r>
    </w:p>
    <w:p w14:paraId="27D11B68" w14:textId="6FAD9F54" w:rsidR="008C3093" w:rsidRPr="002F71FC" w:rsidRDefault="008C3093" w:rsidP="002F71FC">
      <w:pPr>
        <w:pStyle w:val="Caption"/>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Figure </w:t>
      </w:r>
      <w:r w:rsidRPr="002F71FC">
        <w:rPr>
          <w:rFonts w:asciiTheme="majorHAnsi" w:hAnsiTheme="majorHAnsi" w:cstheme="majorHAnsi"/>
          <w:sz w:val="24"/>
          <w:szCs w:val="24"/>
        </w:rPr>
        <w:fldChar w:fldCharType="begin"/>
      </w:r>
      <w:r w:rsidRPr="002F71FC">
        <w:rPr>
          <w:rFonts w:asciiTheme="majorHAnsi" w:hAnsiTheme="majorHAnsi" w:cstheme="majorHAnsi"/>
          <w:sz w:val="24"/>
          <w:szCs w:val="24"/>
        </w:rPr>
        <w:instrText xml:space="preserve"> SEQ Figure \* ARABIC </w:instrText>
      </w:r>
      <w:r w:rsidRPr="002F71FC">
        <w:rPr>
          <w:rFonts w:asciiTheme="majorHAnsi" w:hAnsiTheme="majorHAnsi" w:cstheme="majorHAnsi"/>
          <w:sz w:val="24"/>
          <w:szCs w:val="24"/>
        </w:rPr>
        <w:fldChar w:fldCharType="separate"/>
      </w:r>
      <w:r w:rsidRPr="002F71FC">
        <w:rPr>
          <w:rFonts w:asciiTheme="majorHAnsi" w:hAnsiTheme="majorHAnsi" w:cstheme="majorHAnsi"/>
          <w:noProof/>
          <w:sz w:val="24"/>
          <w:szCs w:val="24"/>
        </w:rPr>
        <w:t>5</w:t>
      </w:r>
      <w:r w:rsidRPr="002F71FC">
        <w:rPr>
          <w:rFonts w:asciiTheme="majorHAnsi" w:hAnsiTheme="majorHAnsi" w:cstheme="majorHAnsi"/>
          <w:sz w:val="24"/>
          <w:szCs w:val="24"/>
        </w:rPr>
        <w:fldChar w:fldCharType="end"/>
      </w:r>
      <w:r w:rsidRPr="002F71FC">
        <w:rPr>
          <w:rFonts w:asciiTheme="majorHAnsi" w:hAnsiTheme="majorHAnsi" w:cstheme="majorHAnsi"/>
          <w:sz w:val="24"/>
          <w:szCs w:val="24"/>
        </w:rPr>
        <w:t xml:space="preserve">: Question 5 - What impact would you say that group work has on helping you focus on your </w:t>
      </w:r>
      <w:r w:rsidR="007005BB" w:rsidRPr="002F71FC">
        <w:rPr>
          <w:rFonts w:asciiTheme="majorHAnsi" w:hAnsiTheme="majorHAnsi" w:cstheme="majorHAnsi"/>
          <w:sz w:val="24"/>
          <w:szCs w:val="24"/>
        </w:rPr>
        <w:t>schoolwork</w:t>
      </w:r>
      <w:r w:rsidRPr="002F71FC">
        <w:rPr>
          <w:rFonts w:asciiTheme="majorHAnsi" w:hAnsiTheme="majorHAnsi" w:cstheme="majorHAnsi"/>
          <w:sz w:val="24"/>
          <w:szCs w:val="24"/>
        </w:rPr>
        <w:t xml:space="preserve"> better?</w:t>
      </w:r>
    </w:p>
    <w:p w14:paraId="1C153149" w14:textId="3D6A053B" w:rsidR="008C3093" w:rsidRPr="002F71FC" w:rsidRDefault="008C3093"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Most participants stated that collaboration had little to no impact on their ability to focus on </w:t>
      </w:r>
      <w:r w:rsidR="007005BB" w:rsidRPr="002F71FC">
        <w:rPr>
          <w:rFonts w:asciiTheme="majorHAnsi" w:hAnsiTheme="majorHAnsi" w:cstheme="majorHAnsi"/>
          <w:sz w:val="24"/>
          <w:szCs w:val="24"/>
        </w:rPr>
        <w:t>schoolwork</w:t>
      </w:r>
      <w:r w:rsidRPr="002F71FC">
        <w:rPr>
          <w:rFonts w:asciiTheme="majorHAnsi" w:hAnsiTheme="majorHAnsi" w:cstheme="majorHAnsi"/>
          <w:sz w:val="24"/>
          <w:szCs w:val="24"/>
        </w:rPr>
        <w:t xml:space="preserve">. Once again, I would highlight here the phrasing that might have been more clearly communicated. 1/3 of those surveyed however felt that it helped them somewhat. </w:t>
      </w:r>
    </w:p>
    <w:p w14:paraId="16B42409" w14:textId="77777777" w:rsidR="00D948F3" w:rsidRPr="002F71FC" w:rsidRDefault="00D948F3" w:rsidP="002F71FC">
      <w:pPr>
        <w:spacing w:line="480" w:lineRule="auto"/>
        <w:rPr>
          <w:rFonts w:asciiTheme="majorHAnsi" w:hAnsiTheme="majorHAnsi" w:cstheme="majorHAnsi"/>
          <w:sz w:val="24"/>
          <w:szCs w:val="24"/>
        </w:rPr>
      </w:pPr>
    </w:p>
    <w:p w14:paraId="74108273" w14:textId="77777777" w:rsidR="008C3093" w:rsidRPr="002F71FC" w:rsidRDefault="008C3093" w:rsidP="002F71FC">
      <w:pPr>
        <w:keepNext/>
        <w:spacing w:line="480" w:lineRule="auto"/>
        <w:rPr>
          <w:rFonts w:asciiTheme="majorHAnsi" w:hAnsiTheme="majorHAnsi" w:cstheme="majorHAnsi"/>
          <w:sz w:val="24"/>
          <w:szCs w:val="24"/>
        </w:rPr>
      </w:pPr>
      <w:r w:rsidRPr="002F71FC">
        <w:rPr>
          <w:rFonts w:asciiTheme="majorHAnsi" w:hAnsiTheme="majorHAnsi" w:cstheme="majorHAnsi"/>
          <w:noProof/>
          <w:sz w:val="24"/>
          <w:szCs w:val="24"/>
        </w:rPr>
        <w:lastRenderedPageBreak/>
        <w:drawing>
          <wp:inline distT="0" distB="0" distL="0" distR="0" wp14:anchorId="05CB6FEA" wp14:editId="68911DA0">
            <wp:extent cx="5153796" cy="2810933"/>
            <wp:effectExtent l="0" t="0" r="2540" b="0"/>
            <wp:docPr id="336719841" name="Picture 6"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719841" name="Picture 6" descr="A graph with blue bars&#10;&#10;Description automatically generated"/>
                    <pic:cNvPicPr/>
                  </pic:nvPicPr>
                  <pic:blipFill rotWithShape="1">
                    <a:blip r:embed="rId11">
                      <a:extLst>
                        <a:ext uri="{28A0092B-C50C-407E-A947-70E740481C1C}">
                          <a14:useLocalDpi xmlns:a14="http://schemas.microsoft.com/office/drawing/2010/main" val="0"/>
                        </a:ext>
                      </a:extLst>
                    </a:blip>
                    <a:srcRect b="11555"/>
                    <a:stretch/>
                  </pic:blipFill>
                  <pic:spPr bwMode="auto">
                    <a:xfrm>
                      <a:off x="0" y="0"/>
                      <a:ext cx="5154810" cy="2811486"/>
                    </a:xfrm>
                    <a:prstGeom prst="rect">
                      <a:avLst/>
                    </a:prstGeom>
                    <a:ln>
                      <a:noFill/>
                    </a:ln>
                    <a:extLst>
                      <a:ext uri="{53640926-AAD7-44D8-BBD7-CCE9431645EC}">
                        <a14:shadowObscured xmlns:a14="http://schemas.microsoft.com/office/drawing/2010/main"/>
                      </a:ext>
                    </a:extLst>
                  </pic:spPr>
                </pic:pic>
              </a:graphicData>
            </a:graphic>
          </wp:inline>
        </w:drawing>
      </w:r>
    </w:p>
    <w:p w14:paraId="38697A2D" w14:textId="77777777" w:rsidR="008C3093" w:rsidRPr="002F71FC" w:rsidRDefault="008C3093" w:rsidP="002F71FC">
      <w:pPr>
        <w:pStyle w:val="Caption"/>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Figure </w:t>
      </w:r>
      <w:r w:rsidRPr="002F71FC">
        <w:rPr>
          <w:rFonts w:asciiTheme="majorHAnsi" w:hAnsiTheme="majorHAnsi" w:cstheme="majorHAnsi"/>
          <w:sz w:val="24"/>
          <w:szCs w:val="24"/>
        </w:rPr>
        <w:fldChar w:fldCharType="begin"/>
      </w:r>
      <w:r w:rsidRPr="002F71FC">
        <w:rPr>
          <w:rFonts w:asciiTheme="majorHAnsi" w:hAnsiTheme="majorHAnsi" w:cstheme="majorHAnsi"/>
          <w:sz w:val="24"/>
          <w:szCs w:val="24"/>
        </w:rPr>
        <w:instrText xml:space="preserve"> SEQ Figure \* ARABIC </w:instrText>
      </w:r>
      <w:r w:rsidRPr="002F71FC">
        <w:rPr>
          <w:rFonts w:asciiTheme="majorHAnsi" w:hAnsiTheme="majorHAnsi" w:cstheme="majorHAnsi"/>
          <w:sz w:val="24"/>
          <w:szCs w:val="24"/>
        </w:rPr>
        <w:fldChar w:fldCharType="separate"/>
      </w:r>
      <w:r w:rsidRPr="002F71FC">
        <w:rPr>
          <w:rFonts w:asciiTheme="majorHAnsi" w:hAnsiTheme="majorHAnsi" w:cstheme="majorHAnsi"/>
          <w:noProof/>
          <w:sz w:val="24"/>
          <w:szCs w:val="24"/>
        </w:rPr>
        <w:t>6</w:t>
      </w:r>
      <w:r w:rsidRPr="002F71FC">
        <w:rPr>
          <w:rFonts w:asciiTheme="majorHAnsi" w:hAnsiTheme="majorHAnsi" w:cstheme="majorHAnsi"/>
          <w:sz w:val="24"/>
          <w:szCs w:val="24"/>
        </w:rPr>
        <w:fldChar w:fldCharType="end"/>
      </w:r>
      <w:r w:rsidRPr="002F71FC">
        <w:rPr>
          <w:rFonts w:asciiTheme="majorHAnsi" w:hAnsiTheme="majorHAnsi" w:cstheme="majorHAnsi"/>
          <w:sz w:val="24"/>
          <w:szCs w:val="24"/>
        </w:rPr>
        <w:t>: Question 6 - What impact would you say that group work has on your ability to take responsibility for your own learning?</w:t>
      </w:r>
    </w:p>
    <w:p w14:paraId="4180E8B0" w14:textId="77777777" w:rsidR="008C3093" w:rsidRPr="002F71FC" w:rsidRDefault="008C3093"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At least 2/3 of those surveyed felt as though collaboration had a fair impact on them being able to take responsibility for their own learning. This is a positive data point as it suggests that students are equipped with necessary skills such as independence and communication </w:t>
      </w:r>
      <w:proofErr w:type="gramStart"/>
      <w:r w:rsidRPr="002F71FC">
        <w:rPr>
          <w:rFonts w:asciiTheme="majorHAnsi" w:hAnsiTheme="majorHAnsi" w:cstheme="majorHAnsi"/>
          <w:sz w:val="24"/>
          <w:szCs w:val="24"/>
        </w:rPr>
        <w:t>in order to</w:t>
      </w:r>
      <w:proofErr w:type="gramEnd"/>
      <w:r w:rsidRPr="002F71FC">
        <w:rPr>
          <w:rFonts w:asciiTheme="majorHAnsi" w:hAnsiTheme="majorHAnsi" w:cstheme="majorHAnsi"/>
          <w:sz w:val="24"/>
          <w:szCs w:val="24"/>
        </w:rPr>
        <w:t xml:space="preserve"> achieve a desired outcome. Fostering independence is an important aspect of Curriculum for Wales and to have a visual representation of this can allow practitioners to encourage the skill through our own enhanced practice.</w:t>
      </w:r>
    </w:p>
    <w:p w14:paraId="096B87B3" w14:textId="77777777" w:rsidR="008C3093" w:rsidRPr="002F71FC" w:rsidRDefault="008C3093" w:rsidP="002F71FC">
      <w:pPr>
        <w:spacing w:line="480" w:lineRule="auto"/>
        <w:rPr>
          <w:rFonts w:asciiTheme="majorHAnsi" w:hAnsiTheme="majorHAnsi" w:cstheme="majorHAnsi"/>
          <w:sz w:val="24"/>
          <w:szCs w:val="24"/>
        </w:rPr>
      </w:pPr>
    </w:p>
    <w:p w14:paraId="7D4196BF" w14:textId="77777777" w:rsidR="008C3093" w:rsidRPr="002F71FC" w:rsidRDefault="008C3093" w:rsidP="002F71FC">
      <w:pPr>
        <w:keepNext/>
        <w:spacing w:line="480" w:lineRule="auto"/>
        <w:rPr>
          <w:rFonts w:asciiTheme="majorHAnsi" w:hAnsiTheme="majorHAnsi" w:cstheme="majorHAnsi"/>
          <w:sz w:val="24"/>
          <w:szCs w:val="24"/>
        </w:rPr>
      </w:pPr>
      <w:r w:rsidRPr="002F71FC">
        <w:rPr>
          <w:rFonts w:asciiTheme="majorHAnsi" w:hAnsiTheme="majorHAnsi" w:cstheme="majorHAnsi"/>
          <w:noProof/>
          <w:sz w:val="24"/>
          <w:szCs w:val="24"/>
        </w:rPr>
        <w:lastRenderedPageBreak/>
        <w:drawing>
          <wp:inline distT="0" distB="0" distL="0" distR="0" wp14:anchorId="222A771E" wp14:editId="12642D6B">
            <wp:extent cx="5180841" cy="2242133"/>
            <wp:effectExtent l="0" t="0" r="1270" b="6350"/>
            <wp:docPr id="2060735786" name="Picture 7"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735786" name="Picture 7" descr="A graph with blue bars&#10;&#10;Description automatically generated"/>
                    <pic:cNvPicPr/>
                  </pic:nvPicPr>
                  <pic:blipFill rotWithShape="1">
                    <a:blip r:embed="rId12">
                      <a:extLst>
                        <a:ext uri="{28A0092B-C50C-407E-A947-70E740481C1C}">
                          <a14:useLocalDpi xmlns:a14="http://schemas.microsoft.com/office/drawing/2010/main" val="0"/>
                        </a:ext>
                      </a:extLst>
                    </a:blip>
                    <a:srcRect t="20176" b="9645"/>
                    <a:stretch/>
                  </pic:blipFill>
                  <pic:spPr bwMode="auto">
                    <a:xfrm>
                      <a:off x="0" y="0"/>
                      <a:ext cx="5215109" cy="2256963"/>
                    </a:xfrm>
                    <a:prstGeom prst="rect">
                      <a:avLst/>
                    </a:prstGeom>
                    <a:ln>
                      <a:noFill/>
                    </a:ln>
                    <a:extLst>
                      <a:ext uri="{53640926-AAD7-44D8-BBD7-CCE9431645EC}">
                        <a14:shadowObscured xmlns:a14="http://schemas.microsoft.com/office/drawing/2010/main"/>
                      </a:ext>
                    </a:extLst>
                  </pic:spPr>
                </pic:pic>
              </a:graphicData>
            </a:graphic>
          </wp:inline>
        </w:drawing>
      </w:r>
    </w:p>
    <w:p w14:paraId="58410A7B" w14:textId="77777777" w:rsidR="008C3093" w:rsidRPr="002F71FC" w:rsidRDefault="008C3093" w:rsidP="002F71FC">
      <w:pPr>
        <w:pStyle w:val="Caption"/>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Figure </w:t>
      </w:r>
      <w:r w:rsidRPr="002F71FC">
        <w:rPr>
          <w:rFonts w:asciiTheme="majorHAnsi" w:hAnsiTheme="majorHAnsi" w:cstheme="majorHAnsi"/>
          <w:sz w:val="24"/>
          <w:szCs w:val="24"/>
        </w:rPr>
        <w:fldChar w:fldCharType="begin"/>
      </w:r>
      <w:r w:rsidRPr="002F71FC">
        <w:rPr>
          <w:rFonts w:asciiTheme="majorHAnsi" w:hAnsiTheme="majorHAnsi" w:cstheme="majorHAnsi"/>
          <w:sz w:val="24"/>
          <w:szCs w:val="24"/>
        </w:rPr>
        <w:instrText xml:space="preserve"> SEQ Figure \* ARABIC </w:instrText>
      </w:r>
      <w:r w:rsidRPr="002F71FC">
        <w:rPr>
          <w:rFonts w:asciiTheme="majorHAnsi" w:hAnsiTheme="majorHAnsi" w:cstheme="majorHAnsi"/>
          <w:sz w:val="24"/>
          <w:szCs w:val="24"/>
        </w:rPr>
        <w:fldChar w:fldCharType="separate"/>
      </w:r>
      <w:r w:rsidRPr="002F71FC">
        <w:rPr>
          <w:rFonts w:asciiTheme="majorHAnsi" w:hAnsiTheme="majorHAnsi" w:cstheme="majorHAnsi"/>
          <w:noProof/>
          <w:sz w:val="24"/>
          <w:szCs w:val="24"/>
        </w:rPr>
        <w:t>7</w:t>
      </w:r>
      <w:r w:rsidRPr="002F71FC">
        <w:rPr>
          <w:rFonts w:asciiTheme="majorHAnsi" w:hAnsiTheme="majorHAnsi" w:cstheme="majorHAnsi"/>
          <w:sz w:val="24"/>
          <w:szCs w:val="24"/>
        </w:rPr>
        <w:fldChar w:fldCharType="end"/>
      </w:r>
      <w:r w:rsidRPr="002F71FC">
        <w:rPr>
          <w:rFonts w:asciiTheme="majorHAnsi" w:hAnsiTheme="majorHAnsi" w:cstheme="majorHAnsi"/>
          <w:sz w:val="24"/>
          <w:szCs w:val="24"/>
        </w:rPr>
        <w:t>: Question 7 - What do you think are the most important advantages of collaborative learning? (choose 3)</w:t>
      </w:r>
    </w:p>
    <w:p w14:paraId="523BFC81" w14:textId="77777777" w:rsidR="008C3093" w:rsidRPr="002F71FC" w:rsidRDefault="008C3093" w:rsidP="002F71FC">
      <w:pPr>
        <w:keepNext/>
        <w:spacing w:line="480" w:lineRule="auto"/>
        <w:rPr>
          <w:rFonts w:asciiTheme="majorHAnsi" w:hAnsiTheme="majorHAnsi" w:cstheme="majorHAnsi"/>
          <w:sz w:val="24"/>
          <w:szCs w:val="24"/>
        </w:rPr>
      </w:pPr>
      <w:r w:rsidRPr="002F71FC">
        <w:rPr>
          <w:rFonts w:asciiTheme="majorHAnsi" w:hAnsiTheme="majorHAnsi" w:cstheme="majorHAnsi"/>
          <w:noProof/>
          <w:sz w:val="24"/>
          <w:szCs w:val="24"/>
        </w:rPr>
        <w:drawing>
          <wp:inline distT="0" distB="0" distL="0" distR="0" wp14:anchorId="750141A5" wp14:editId="4004359A">
            <wp:extent cx="5137564" cy="2160104"/>
            <wp:effectExtent l="0" t="0" r="0" b="0"/>
            <wp:docPr id="1635651707" name="Picture 8"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651707" name="Picture 8" descr="A graph with blue bars&#10;&#10;Description automatically generated"/>
                    <pic:cNvPicPr/>
                  </pic:nvPicPr>
                  <pic:blipFill rotWithShape="1">
                    <a:blip r:embed="rId13">
                      <a:extLst>
                        <a:ext uri="{28A0092B-C50C-407E-A947-70E740481C1C}">
                          <a14:useLocalDpi xmlns:a14="http://schemas.microsoft.com/office/drawing/2010/main" val="0"/>
                        </a:ext>
                      </a:extLst>
                    </a:blip>
                    <a:srcRect t="18927" b="12891"/>
                    <a:stretch/>
                  </pic:blipFill>
                  <pic:spPr bwMode="auto">
                    <a:xfrm>
                      <a:off x="0" y="0"/>
                      <a:ext cx="5160002" cy="2169538"/>
                    </a:xfrm>
                    <a:prstGeom prst="rect">
                      <a:avLst/>
                    </a:prstGeom>
                    <a:ln>
                      <a:noFill/>
                    </a:ln>
                    <a:extLst>
                      <a:ext uri="{53640926-AAD7-44D8-BBD7-CCE9431645EC}">
                        <a14:shadowObscured xmlns:a14="http://schemas.microsoft.com/office/drawing/2010/main"/>
                      </a:ext>
                    </a:extLst>
                  </pic:spPr>
                </pic:pic>
              </a:graphicData>
            </a:graphic>
          </wp:inline>
        </w:drawing>
      </w:r>
    </w:p>
    <w:p w14:paraId="6252C950" w14:textId="77777777" w:rsidR="008C3093" w:rsidRPr="002F71FC" w:rsidRDefault="008C3093" w:rsidP="002F71FC">
      <w:pPr>
        <w:pStyle w:val="Caption"/>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Figure </w:t>
      </w:r>
      <w:r w:rsidRPr="002F71FC">
        <w:rPr>
          <w:rFonts w:asciiTheme="majorHAnsi" w:hAnsiTheme="majorHAnsi" w:cstheme="majorHAnsi"/>
          <w:sz w:val="24"/>
          <w:szCs w:val="24"/>
        </w:rPr>
        <w:fldChar w:fldCharType="begin"/>
      </w:r>
      <w:r w:rsidRPr="002F71FC">
        <w:rPr>
          <w:rFonts w:asciiTheme="majorHAnsi" w:hAnsiTheme="majorHAnsi" w:cstheme="majorHAnsi"/>
          <w:sz w:val="24"/>
          <w:szCs w:val="24"/>
        </w:rPr>
        <w:instrText xml:space="preserve"> SEQ Figure \* ARABIC </w:instrText>
      </w:r>
      <w:r w:rsidRPr="002F71FC">
        <w:rPr>
          <w:rFonts w:asciiTheme="majorHAnsi" w:hAnsiTheme="majorHAnsi" w:cstheme="majorHAnsi"/>
          <w:sz w:val="24"/>
          <w:szCs w:val="24"/>
        </w:rPr>
        <w:fldChar w:fldCharType="separate"/>
      </w:r>
      <w:r w:rsidRPr="002F71FC">
        <w:rPr>
          <w:rFonts w:asciiTheme="majorHAnsi" w:hAnsiTheme="majorHAnsi" w:cstheme="majorHAnsi"/>
          <w:noProof/>
          <w:sz w:val="24"/>
          <w:szCs w:val="24"/>
        </w:rPr>
        <w:t>8</w:t>
      </w:r>
      <w:r w:rsidRPr="002F71FC">
        <w:rPr>
          <w:rFonts w:asciiTheme="majorHAnsi" w:hAnsiTheme="majorHAnsi" w:cstheme="majorHAnsi"/>
          <w:sz w:val="24"/>
          <w:szCs w:val="24"/>
        </w:rPr>
        <w:fldChar w:fldCharType="end"/>
      </w:r>
      <w:r w:rsidRPr="002F71FC">
        <w:rPr>
          <w:rFonts w:asciiTheme="majorHAnsi" w:hAnsiTheme="majorHAnsi" w:cstheme="majorHAnsi"/>
          <w:sz w:val="24"/>
          <w:szCs w:val="24"/>
        </w:rPr>
        <w:t>: Question 8 - What do you think the biggest disadvantages of collaborative learning are?</w:t>
      </w:r>
    </w:p>
    <w:p w14:paraId="6C8EB0E1" w14:textId="4BD70D86" w:rsidR="008C3093" w:rsidRPr="002F71FC" w:rsidRDefault="008C3093"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Most participant responses indicated that the most important outcomes of classroom collaboration are brainstorming ideas together and exposure to new perspectives. In contrast, they felt the biggest disadvantages to be difficulty co-ordinating schedules and feeling as though they might have benefitted more from independent study.</w:t>
      </w:r>
    </w:p>
    <w:p w14:paraId="5C5C10CE" w14:textId="77777777" w:rsidR="00D948F3" w:rsidRPr="002F71FC" w:rsidRDefault="00D948F3" w:rsidP="002F71FC">
      <w:pPr>
        <w:spacing w:line="480" w:lineRule="auto"/>
        <w:rPr>
          <w:rFonts w:asciiTheme="majorHAnsi" w:hAnsiTheme="majorHAnsi" w:cstheme="majorHAnsi"/>
          <w:sz w:val="24"/>
          <w:szCs w:val="24"/>
        </w:rPr>
      </w:pPr>
    </w:p>
    <w:p w14:paraId="392498A8" w14:textId="77777777" w:rsidR="008C3093" w:rsidRPr="002F71FC" w:rsidRDefault="008C3093" w:rsidP="002F71FC">
      <w:pPr>
        <w:keepNext/>
        <w:spacing w:line="480" w:lineRule="auto"/>
        <w:rPr>
          <w:rFonts w:asciiTheme="majorHAnsi" w:hAnsiTheme="majorHAnsi" w:cstheme="majorHAnsi"/>
          <w:sz w:val="24"/>
          <w:szCs w:val="24"/>
        </w:rPr>
      </w:pPr>
      <w:r w:rsidRPr="002F71FC">
        <w:rPr>
          <w:rFonts w:asciiTheme="majorHAnsi" w:hAnsiTheme="majorHAnsi" w:cstheme="majorHAnsi"/>
          <w:noProof/>
          <w:sz w:val="24"/>
          <w:szCs w:val="24"/>
        </w:rPr>
        <w:lastRenderedPageBreak/>
        <w:drawing>
          <wp:inline distT="0" distB="0" distL="0" distR="0" wp14:anchorId="5BF73134" wp14:editId="005F9D3D">
            <wp:extent cx="5021705" cy="3096718"/>
            <wp:effectExtent l="0" t="0" r="0" b="2540"/>
            <wp:docPr id="691243334" name="Picture 9" descr="A red and blu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243334" name="Picture 9" descr="A red and blue pie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064994" cy="3123413"/>
                    </a:xfrm>
                    <a:prstGeom prst="rect">
                      <a:avLst/>
                    </a:prstGeom>
                  </pic:spPr>
                </pic:pic>
              </a:graphicData>
            </a:graphic>
          </wp:inline>
        </w:drawing>
      </w:r>
    </w:p>
    <w:p w14:paraId="4C0134AE" w14:textId="77777777" w:rsidR="008C3093" w:rsidRPr="002F71FC" w:rsidRDefault="008C3093" w:rsidP="002F71FC">
      <w:pPr>
        <w:pStyle w:val="Caption"/>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Figure </w:t>
      </w:r>
      <w:r w:rsidRPr="002F71FC">
        <w:rPr>
          <w:rFonts w:asciiTheme="majorHAnsi" w:hAnsiTheme="majorHAnsi" w:cstheme="majorHAnsi"/>
          <w:sz w:val="24"/>
          <w:szCs w:val="24"/>
        </w:rPr>
        <w:fldChar w:fldCharType="begin"/>
      </w:r>
      <w:r w:rsidRPr="002F71FC">
        <w:rPr>
          <w:rFonts w:asciiTheme="majorHAnsi" w:hAnsiTheme="majorHAnsi" w:cstheme="majorHAnsi"/>
          <w:sz w:val="24"/>
          <w:szCs w:val="24"/>
        </w:rPr>
        <w:instrText xml:space="preserve"> SEQ Figure \* ARABIC </w:instrText>
      </w:r>
      <w:r w:rsidRPr="002F71FC">
        <w:rPr>
          <w:rFonts w:asciiTheme="majorHAnsi" w:hAnsiTheme="majorHAnsi" w:cstheme="majorHAnsi"/>
          <w:sz w:val="24"/>
          <w:szCs w:val="24"/>
        </w:rPr>
        <w:fldChar w:fldCharType="separate"/>
      </w:r>
      <w:r w:rsidRPr="002F71FC">
        <w:rPr>
          <w:rFonts w:asciiTheme="majorHAnsi" w:hAnsiTheme="majorHAnsi" w:cstheme="majorHAnsi"/>
          <w:noProof/>
          <w:sz w:val="24"/>
          <w:szCs w:val="24"/>
        </w:rPr>
        <w:t>9</w:t>
      </w:r>
      <w:r w:rsidRPr="002F71FC">
        <w:rPr>
          <w:rFonts w:asciiTheme="majorHAnsi" w:hAnsiTheme="majorHAnsi" w:cstheme="majorHAnsi"/>
          <w:sz w:val="24"/>
          <w:szCs w:val="24"/>
        </w:rPr>
        <w:fldChar w:fldCharType="end"/>
      </w:r>
      <w:r w:rsidRPr="002F71FC">
        <w:rPr>
          <w:rFonts w:asciiTheme="majorHAnsi" w:hAnsiTheme="majorHAnsi" w:cstheme="majorHAnsi"/>
          <w:sz w:val="24"/>
          <w:szCs w:val="24"/>
        </w:rPr>
        <w:t>: Question 9 - Do you feel as though you need more opportunities to work collaboratively in the classroom?</w:t>
      </w:r>
    </w:p>
    <w:p w14:paraId="654ED445" w14:textId="77777777" w:rsidR="008C3093" w:rsidRPr="002F71FC" w:rsidRDefault="008C3093"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Overall, 71% of those surveyed felt as though they were given plenty of opportunities to work collaboratively in the classroom, with only 29% feeling as though they would further benefit from more.</w:t>
      </w:r>
    </w:p>
    <w:p w14:paraId="1C324BD6" w14:textId="77777777" w:rsidR="008C3093" w:rsidRPr="002F71FC" w:rsidRDefault="008C3093" w:rsidP="002F71FC">
      <w:pPr>
        <w:spacing w:line="480" w:lineRule="auto"/>
        <w:rPr>
          <w:rFonts w:asciiTheme="majorHAnsi" w:hAnsiTheme="majorHAnsi" w:cstheme="majorHAnsi"/>
          <w:sz w:val="24"/>
          <w:szCs w:val="24"/>
        </w:rPr>
      </w:pPr>
    </w:p>
    <w:p w14:paraId="50941261" w14:textId="77777777" w:rsidR="008C3093" w:rsidRPr="002F71FC" w:rsidRDefault="008C3093" w:rsidP="002F71FC">
      <w:pPr>
        <w:spacing w:line="480" w:lineRule="auto"/>
        <w:rPr>
          <w:rFonts w:asciiTheme="majorHAnsi" w:hAnsiTheme="majorHAnsi" w:cstheme="majorHAnsi"/>
          <w:b/>
          <w:bCs/>
          <w:sz w:val="24"/>
          <w:szCs w:val="24"/>
        </w:rPr>
      </w:pPr>
      <w:r w:rsidRPr="002F71FC">
        <w:rPr>
          <w:rFonts w:asciiTheme="majorHAnsi" w:hAnsiTheme="majorHAnsi" w:cstheme="majorHAnsi"/>
          <w:b/>
          <w:bCs/>
          <w:sz w:val="24"/>
          <w:szCs w:val="24"/>
        </w:rPr>
        <w:t>Some considerations of the data analysis and recommendations for future practice</w:t>
      </w:r>
    </w:p>
    <w:p w14:paraId="5B91F192" w14:textId="77777777" w:rsidR="008C3093" w:rsidRPr="002F71FC" w:rsidRDefault="008C3093" w:rsidP="002F71FC">
      <w:pPr>
        <w:spacing w:line="480" w:lineRule="auto"/>
        <w:rPr>
          <w:rFonts w:asciiTheme="majorHAnsi" w:hAnsiTheme="majorHAnsi" w:cstheme="majorHAnsi"/>
          <w:sz w:val="24"/>
          <w:szCs w:val="24"/>
        </w:rPr>
      </w:pPr>
    </w:p>
    <w:p w14:paraId="60ABB9AC" w14:textId="56057770" w:rsidR="00D948F3" w:rsidRPr="002F71FC" w:rsidRDefault="008C3093"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Overall, the data suggests that students feel as though they have enough opportunities for collaborative learning but that it needs to be more meaningful and impactful. This might mean assigning roles so that group work is fair</w:t>
      </w:r>
      <w:r w:rsidR="003317AC" w:rsidRPr="002F71FC">
        <w:rPr>
          <w:rFonts w:asciiTheme="majorHAnsi" w:hAnsiTheme="majorHAnsi" w:cstheme="majorHAnsi"/>
          <w:sz w:val="24"/>
          <w:szCs w:val="24"/>
        </w:rPr>
        <w:t>.</w:t>
      </w:r>
    </w:p>
    <w:p w14:paraId="6DF0AD48" w14:textId="7BB6E87B" w:rsidR="00D948F3" w:rsidRPr="002F71FC" w:rsidRDefault="008C3093"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 xml:space="preserve">Participants felt that group work was better as a classroom task instead of a homework or extra-curricular task as it meant they did not have to co-ordinate their free study time. </w:t>
      </w:r>
      <w:r w:rsidR="00F41BFF" w:rsidRPr="002F71FC">
        <w:rPr>
          <w:rFonts w:asciiTheme="majorHAnsi" w:hAnsiTheme="majorHAnsi" w:cstheme="majorHAnsi"/>
          <w:sz w:val="24"/>
          <w:szCs w:val="24"/>
        </w:rPr>
        <w:t>Should collaborative learning be used outside of the classroom, it</w:t>
      </w:r>
      <w:r w:rsidR="00F41BFF" w:rsidRPr="002F71FC">
        <w:rPr>
          <w:rFonts w:asciiTheme="majorHAnsi" w:hAnsiTheme="majorHAnsi" w:cstheme="majorHAnsi"/>
          <w:sz w:val="24"/>
          <w:szCs w:val="24"/>
        </w:rPr>
        <w:t xml:space="preserve"> might be useful to provide a designated space for extra-curricular study groups.</w:t>
      </w:r>
    </w:p>
    <w:p w14:paraId="08ED622E" w14:textId="0C812977" w:rsidR="008C3093" w:rsidRPr="002F71FC" w:rsidRDefault="008C3093"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lastRenderedPageBreak/>
        <w:t xml:space="preserve">With the biggest advantages focused on new concepts and perspectives, it would be useful to use collaborative learning as a tool to expose students to new ideas and points of view. This could take the form of structured and researched debates, or brainstorming sessions. It could also mean allowing a student to share their ideas for an essay or a task with the class and feeding back or building on the idea together. </w:t>
      </w:r>
    </w:p>
    <w:p w14:paraId="3E9D4928" w14:textId="77777777" w:rsidR="008C3093" w:rsidRPr="002F71FC" w:rsidRDefault="008C3093"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 xml:space="preserve">The results do not point to the prominence of either the cognitive achievement or socio-cultural perspectives from the points of view of the participants. This is not to say that those outcomes have not been achieved by this case study, just that there is no data collected pointing to one or the other. </w:t>
      </w:r>
    </w:p>
    <w:p w14:paraId="330C622B" w14:textId="77777777" w:rsidR="008C3093" w:rsidRPr="002F71FC" w:rsidRDefault="008C3093" w:rsidP="002F71FC">
      <w:pPr>
        <w:spacing w:line="480" w:lineRule="auto"/>
        <w:rPr>
          <w:rFonts w:asciiTheme="majorHAnsi" w:hAnsiTheme="majorHAnsi" w:cstheme="majorHAnsi"/>
          <w:sz w:val="24"/>
          <w:szCs w:val="24"/>
        </w:rPr>
      </w:pPr>
    </w:p>
    <w:p w14:paraId="7D1ECEE7" w14:textId="77777777" w:rsidR="008C3093" w:rsidRPr="002F71FC" w:rsidRDefault="008C3093" w:rsidP="002F71FC">
      <w:pPr>
        <w:spacing w:line="480" w:lineRule="auto"/>
        <w:rPr>
          <w:rFonts w:asciiTheme="majorHAnsi" w:hAnsiTheme="majorHAnsi" w:cstheme="majorHAnsi"/>
          <w:b/>
          <w:bCs/>
          <w:sz w:val="24"/>
          <w:szCs w:val="24"/>
        </w:rPr>
      </w:pPr>
      <w:r w:rsidRPr="002F71FC">
        <w:rPr>
          <w:rFonts w:asciiTheme="majorHAnsi" w:hAnsiTheme="majorHAnsi" w:cstheme="majorHAnsi"/>
          <w:b/>
          <w:bCs/>
          <w:sz w:val="24"/>
          <w:szCs w:val="24"/>
        </w:rPr>
        <w:t>Conclusions</w:t>
      </w:r>
    </w:p>
    <w:p w14:paraId="3ABE5382" w14:textId="77777777" w:rsidR="008C3093" w:rsidRPr="002F71FC" w:rsidRDefault="008C3093" w:rsidP="002F71FC">
      <w:pPr>
        <w:spacing w:line="480" w:lineRule="auto"/>
        <w:rPr>
          <w:rFonts w:asciiTheme="majorHAnsi" w:hAnsiTheme="majorHAnsi" w:cstheme="majorHAnsi"/>
          <w:sz w:val="24"/>
          <w:szCs w:val="24"/>
        </w:rPr>
      </w:pPr>
    </w:p>
    <w:p w14:paraId="329679BE" w14:textId="77777777" w:rsidR="008C3093" w:rsidRPr="002F71FC" w:rsidRDefault="008C3093"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t xml:space="preserve">Considering the practice of the case study, the data collected, and analyses made, there are several reflections that have become prominent upon the completion of this research. </w:t>
      </w:r>
    </w:p>
    <w:p w14:paraId="51C94DDB" w14:textId="77777777" w:rsidR="008C3093" w:rsidRPr="002F71FC" w:rsidRDefault="008C3093" w:rsidP="002F71FC">
      <w:pPr>
        <w:spacing w:line="480" w:lineRule="auto"/>
        <w:rPr>
          <w:rFonts w:asciiTheme="majorHAnsi" w:hAnsiTheme="majorHAnsi" w:cstheme="majorHAnsi"/>
          <w:sz w:val="24"/>
          <w:szCs w:val="24"/>
        </w:rPr>
      </w:pPr>
    </w:p>
    <w:p w14:paraId="32BCB09D" w14:textId="4812B72C" w:rsidR="008C3093" w:rsidRPr="002F71FC" w:rsidRDefault="008C3093"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When preparing the research, the methods chosen were deemed appropriate. In hindsight, it may have been more useful to conduct interviews</w:t>
      </w:r>
      <w:r w:rsidR="003317AC" w:rsidRPr="002F71FC">
        <w:rPr>
          <w:rFonts w:asciiTheme="majorHAnsi" w:hAnsiTheme="majorHAnsi" w:cstheme="majorHAnsi"/>
          <w:sz w:val="24"/>
          <w:szCs w:val="24"/>
        </w:rPr>
        <w:t>, observations</w:t>
      </w:r>
      <w:r w:rsidRPr="002F71FC">
        <w:rPr>
          <w:rFonts w:asciiTheme="majorHAnsi" w:hAnsiTheme="majorHAnsi" w:cstheme="majorHAnsi"/>
          <w:sz w:val="24"/>
          <w:szCs w:val="24"/>
        </w:rPr>
        <w:t xml:space="preserve"> or focus groups for more in-depth data collection. The sample size plays a prominent role in this deduction as the questionnaire data would have </w:t>
      </w:r>
      <w:r w:rsidR="003317AC" w:rsidRPr="002F71FC">
        <w:rPr>
          <w:rFonts w:asciiTheme="majorHAnsi" w:hAnsiTheme="majorHAnsi" w:cstheme="majorHAnsi"/>
          <w:sz w:val="24"/>
          <w:szCs w:val="24"/>
        </w:rPr>
        <w:t>had more prominent outcomes</w:t>
      </w:r>
      <w:r w:rsidRPr="002F71FC">
        <w:rPr>
          <w:rFonts w:asciiTheme="majorHAnsi" w:hAnsiTheme="majorHAnsi" w:cstheme="majorHAnsi"/>
          <w:sz w:val="24"/>
          <w:szCs w:val="24"/>
        </w:rPr>
        <w:t xml:space="preserve"> </w:t>
      </w:r>
      <w:r w:rsidR="007811C1" w:rsidRPr="002F71FC">
        <w:rPr>
          <w:rFonts w:asciiTheme="majorHAnsi" w:hAnsiTheme="majorHAnsi" w:cstheme="majorHAnsi"/>
          <w:sz w:val="24"/>
          <w:szCs w:val="24"/>
        </w:rPr>
        <w:t>were a</w:t>
      </w:r>
      <w:r w:rsidRPr="002F71FC">
        <w:rPr>
          <w:rFonts w:asciiTheme="majorHAnsi" w:hAnsiTheme="majorHAnsi" w:cstheme="majorHAnsi"/>
          <w:sz w:val="24"/>
          <w:szCs w:val="24"/>
        </w:rPr>
        <w:t xml:space="preserve"> larger group of participants</w:t>
      </w:r>
      <w:r w:rsidR="007811C1" w:rsidRPr="002F71FC">
        <w:rPr>
          <w:rFonts w:asciiTheme="majorHAnsi" w:hAnsiTheme="majorHAnsi" w:cstheme="majorHAnsi"/>
          <w:sz w:val="24"/>
          <w:szCs w:val="24"/>
        </w:rPr>
        <w:t xml:space="preserve"> involved</w:t>
      </w:r>
      <w:r w:rsidRPr="002F71FC">
        <w:rPr>
          <w:rFonts w:asciiTheme="majorHAnsi" w:hAnsiTheme="majorHAnsi" w:cstheme="majorHAnsi"/>
          <w:sz w:val="24"/>
          <w:szCs w:val="24"/>
        </w:rPr>
        <w:t xml:space="preserve">. Interviews and focus groups would come with their own set of strengths and limitations though, such as generalising and processing vast amounts of qualitative data but ultimately might have led to a more substantial data set for analysis. </w:t>
      </w:r>
    </w:p>
    <w:p w14:paraId="03B98FFD" w14:textId="3FF0037A" w:rsidR="00F9424B" w:rsidRPr="002F71FC" w:rsidRDefault="008C3093" w:rsidP="002F71FC">
      <w:pPr>
        <w:spacing w:line="480" w:lineRule="auto"/>
        <w:ind w:firstLine="720"/>
        <w:rPr>
          <w:rFonts w:asciiTheme="majorHAnsi" w:hAnsiTheme="majorHAnsi" w:cstheme="majorHAnsi"/>
          <w:i/>
          <w:iCs/>
          <w:sz w:val="24"/>
          <w:szCs w:val="24"/>
        </w:rPr>
      </w:pPr>
      <w:r w:rsidRPr="002F71FC">
        <w:rPr>
          <w:rFonts w:asciiTheme="majorHAnsi" w:hAnsiTheme="majorHAnsi" w:cstheme="majorHAnsi"/>
          <w:sz w:val="24"/>
          <w:szCs w:val="24"/>
        </w:rPr>
        <w:t xml:space="preserve">For future research, it would be worth undertaking this type of study with other classes and different year groups to highlight their specific needs regarding collaborative </w:t>
      </w:r>
      <w:r w:rsidRPr="002F71FC">
        <w:rPr>
          <w:rFonts w:asciiTheme="majorHAnsi" w:hAnsiTheme="majorHAnsi" w:cstheme="majorHAnsi"/>
          <w:sz w:val="24"/>
          <w:szCs w:val="24"/>
        </w:rPr>
        <w:lastRenderedPageBreak/>
        <w:t xml:space="preserve">learning. It would also demonstrate and contribute to the Welsh Government’s Pedagogical Principles of </w:t>
      </w:r>
      <w:r w:rsidRPr="002F71FC">
        <w:rPr>
          <w:rFonts w:asciiTheme="majorHAnsi" w:hAnsiTheme="majorHAnsi" w:cstheme="majorHAnsi"/>
          <w:i/>
          <w:iCs/>
          <w:sz w:val="24"/>
          <w:szCs w:val="24"/>
        </w:rPr>
        <w:t>continuing professional development; encouraging learners to take responsibility for their own learning; encouraging collaboration; employing a blend of approaches and supporting social and emotional development and positive relationships</w:t>
      </w:r>
      <w:r w:rsidR="004B6B65">
        <w:rPr>
          <w:rFonts w:asciiTheme="majorHAnsi" w:hAnsiTheme="majorHAnsi" w:cstheme="majorHAnsi"/>
          <w:i/>
          <w:iCs/>
          <w:sz w:val="24"/>
          <w:szCs w:val="24"/>
        </w:rPr>
        <w:t xml:space="preserve"> </w:t>
      </w:r>
      <w:r w:rsidR="004B6B65">
        <w:rPr>
          <w:rFonts w:asciiTheme="majorHAnsi" w:hAnsiTheme="majorHAnsi" w:cstheme="majorHAnsi"/>
          <w:sz w:val="24"/>
          <w:szCs w:val="24"/>
        </w:rPr>
        <w:t>(Welsh Government, Pedagogy, (2023))</w:t>
      </w:r>
      <w:r w:rsidRPr="002F71FC">
        <w:rPr>
          <w:rFonts w:asciiTheme="majorHAnsi" w:hAnsiTheme="majorHAnsi" w:cstheme="majorHAnsi"/>
          <w:i/>
          <w:iCs/>
          <w:sz w:val="24"/>
          <w:szCs w:val="24"/>
        </w:rPr>
        <w:t xml:space="preserve">. </w:t>
      </w:r>
    </w:p>
    <w:p w14:paraId="4E405B23" w14:textId="54FE9FCB" w:rsidR="002F71FC" w:rsidRPr="002F71FC" w:rsidRDefault="008C3093" w:rsidP="002F71FC">
      <w:pPr>
        <w:spacing w:line="480" w:lineRule="auto"/>
        <w:ind w:firstLine="720"/>
        <w:rPr>
          <w:rFonts w:asciiTheme="majorHAnsi" w:hAnsiTheme="majorHAnsi" w:cstheme="majorHAnsi"/>
          <w:sz w:val="24"/>
          <w:szCs w:val="24"/>
        </w:rPr>
      </w:pPr>
      <w:r w:rsidRPr="002F71FC">
        <w:rPr>
          <w:rFonts w:asciiTheme="majorHAnsi" w:hAnsiTheme="majorHAnsi" w:cstheme="majorHAnsi"/>
          <w:sz w:val="24"/>
          <w:szCs w:val="24"/>
        </w:rPr>
        <w:t>Overall, there are many opportunities for further research here and the methods used and learned throughout have been invaluable to future practice.</w:t>
      </w:r>
    </w:p>
    <w:p w14:paraId="2928154E" w14:textId="0938A841" w:rsidR="002F71FC" w:rsidRPr="002F71FC" w:rsidRDefault="002F71FC" w:rsidP="002F71FC">
      <w:pPr>
        <w:spacing w:line="480" w:lineRule="auto"/>
        <w:rPr>
          <w:rFonts w:asciiTheme="majorHAnsi" w:hAnsiTheme="majorHAnsi" w:cstheme="majorHAnsi"/>
          <w:sz w:val="24"/>
          <w:szCs w:val="24"/>
        </w:rPr>
      </w:pPr>
      <w:r w:rsidRPr="002F71FC">
        <w:rPr>
          <w:rFonts w:asciiTheme="majorHAnsi" w:hAnsiTheme="majorHAnsi" w:cstheme="majorHAnsi"/>
          <w:sz w:val="24"/>
          <w:szCs w:val="24"/>
        </w:rPr>
        <w:br w:type="page"/>
      </w:r>
    </w:p>
    <w:p w14:paraId="45463FAA" w14:textId="3429427F" w:rsidR="004B6B65" w:rsidRPr="004B6B65" w:rsidRDefault="004B6B65" w:rsidP="004B6B65">
      <w:pPr>
        <w:jc w:val="center"/>
        <w:rPr>
          <w:rFonts w:asciiTheme="majorHAnsi" w:eastAsia="Times New Roman" w:hAnsiTheme="majorHAnsi" w:cstheme="majorHAnsi"/>
          <w:b/>
          <w:bCs/>
          <w:sz w:val="24"/>
          <w:szCs w:val="24"/>
        </w:rPr>
      </w:pPr>
      <w:r w:rsidRPr="004B6B65">
        <w:rPr>
          <w:rFonts w:asciiTheme="majorHAnsi" w:eastAsia="Times New Roman" w:hAnsiTheme="majorHAnsi" w:cstheme="majorHAnsi"/>
          <w:b/>
          <w:bCs/>
          <w:sz w:val="24"/>
          <w:szCs w:val="24"/>
        </w:rPr>
        <w:lastRenderedPageBreak/>
        <w:t>Reference List</w:t>
      </w:r>
    </w:p>
    <w:p w14:paraId="33053074" w14:textId="77777777" w:rsidR="004B6B65" w:rsidRPr="004B6B65" w:rsidRDefault="004B6B65" w:rsidP="004B6B65">
      <w:pPr>
        <w:spacing w:before="100" w:beforeAutospacing="1" w:after="100" w:afterAutospacing="1" w:line="240" w:lineRule="auto"/>
        <w:rPr>
          <w:rFonts w:asciiTheme="majorHAnsi" w:eastAsia="Times New Roman" w:hAnsiTheme="majorHAnsi" w:cstheme="majorHAnsi"/>
          <w:color w:val="000000"/>
          <w:sz w:val="24"/>
          <w:szCs w:val="24"/>
        </w:rPr>
      </w:pPr>
      <w:r w:rsidRPr="004B6B65">
        <w:rPr>
          <w:rFonts w:asciiTheme="majorHAnsi" w:eastAsia="Times New Roman" w:hAnsiTheme="majorHAnsi" w:cstheme="majorHAnsi"/>
          <w:color w:val="000000"/>
          <w:sz w:val="24"/>
          <w:szCs w:val="24"/>
        </w:rPr>
        <w:t>Bartman, B. (2019) ‘Using Questionnaires’, in Lambert, M. (ed.) </w:t>
      </w:r>
      <w:r w:rsidRPr="004B6B65">
        <w:rPr>
          <w:rFonts w:asciiTheme="majorHAnsi" w:eastAsia="Times New Roman" w:hAnsiTheme="majorHAnsi" w:cstheme="majorHAnsi"/>
          <w:i/>
          <w:iCs/>
          <w:color w:val="000000"/>
          <w:sz w:val="24"/>
          <w:szCs w:val="24"/>
        </w:rPr>
        <w:t>Practical Research Methods in Education: An Early Researcher’s Critical Guide</w:t>
      </w:r>
      <w:r w:rsidRPr="004B6B65">
        <w:rPr>
          <w:rFonts w:asciiTheme="majorHAnsi" w:eastAsia="Times New Roman" w:hAnsiTheme="majorHAnsi" w:cstheme="majorHAnsi"/>
          <w:color w:val="000000"/>
          <w:sz w:val="24"/>
          <w:szCs w:val="24"/>
        </w:rPr>
        <w:t>. London: Routledge, pp. 1–11.</w:t>
      </w:r>
    </w:p>
    <w:p w14:paraId="24D474F8" w14:textId="77777777" w:rsidR="004B6B65" w:rsidRPr="004B6B65" w:rsidRDefault="004B6B65" w:rsidP="004B6B65">
      <w:pPr>
        <w:spacing w:before="100" w:beforeAutospacing="1" w:after="100" w:afterAutospacing="1" w:line="240" w:lineRule="auto"/>
        <w:rPr>
          <w:rFonts w:asciiTheme="majorHAnsi" w:eastAsia="Times New Roman" w:hAnsiTheme="majorHAnsi" w:cstheme="majorHAnsi"/>
          <w:color w:val="000000"/>
          <w:sz w:val="24"/>
          <w:szCs w:val="24"/>
        </w:rPr>
      </w:pPr>
      <w:r w:rsidRPr="004B6B65">
        <w:rPr>
          <w:rFonts w:asciiTheme="majorHAnsi" w:eastAsia="Times New Roman" w:hAnsiTheme="majorHAnsi" w:cstheme="majorHAnsi"/>
          <w:color w:val="000000"/>
          <w:sz w:val="24"/>
          <w:szCs w:val="24"/>
        </w:rPr>
        <w:t>British Educational Research Association (BERA) (2018) </w:t>
      </w:r>
      <w:r w:rsidRPr="004B6B65">
        <w:rPr>
          <w:rFonts w:asciiTheme="majorHAnsi" w:eastAsia="Times New Roman" w:hAnsiTheme="majorHAnsi" w:cstheme="majorHAnsi"/>
          <w:i/>
          <w:iCs/>
          <w:color w:val="000000"/>
          <w:sz w:val="24"/>
          <w:szCs w:val="24"/>
        </w:rPr>
        <w:t>Ethical guidelines for educational research 2011</w:t>
      </w:r>
      <w:r w:rsidRPr="004B6B65">
        <w:rPr>
          <w:rFonts w:asciiTheme="majorHAnsi" w:eastAsia="Times New Roman" w:hAnsiTheme="majorHAnsi" w:cstheme="majorHAnsi"/>
          <w:color w:val="000000"/>
          <w:sz w:val="24"/>
          <w:szCs w:val="24"/>
        </w:rPr>
        <w:t>. London: British Educational Research Association.</w:t>
      </w:r>
    </w:p>
    <w:p w14:paraId="38A8745A" w14:textId="77777777" w:rsidR="004B6B65" w:rsidRPr="004B6B65" w:rsidRDefault="004B6B65" w:rsidP="004B6B65">
      <w:pPr>
        <w:spacing w:before="100" w:beforeAutospacing="1" w:after="100" w:afterAutospacing="1" w:line="240" w:lineRule="auto"/>
        <w:rPr>
          <w:rFonts w:asciiTheme="majorHAnsi" w:eastAsia="Times New Roman" w:hAnsiTheme="majorHAnsi" w:cstheme="majorHAnsi"/>
          <w:color w:val="000000"/>
          <w:sz w:val="24"/>
          <w:szCs w:val="24"/>
        </w:rPr>
      </w:pPr>
      <w:r w:rsidRPr="004B6B65">
        <w:rPr>
          <w:rFonts w:asciiTheme="majorHAnsi" w:eastAsia="Times New Roman" w:hAnsiTheme="majorHAnsi" w:cstheme="majorHAnsi"/>
          <w:color w:val="000000"/>
          <w:sz w:val="24"/>
          <w:szCs w:val="24"/>
        </w:rPr>
        <w:t>Hattie, J. (2008) </w:t>
      </w:r>
      <w:r w:rsidRPr="004B6B65">
        <w:rPr>
          <w:rFonts w:asciiTheme="majorHAnsi" w:eastAsia="Times New Roman" w:hAnsiTheme="majorHAnsi" w:cstheme="majorHAnsi"/>
          <w:i/>
          <w:iCs/>
          <w:color w:val="000000"/>
          <w:sz w:val="24"/>
          <w:szCs w:val="24"/>
        </w:rPr>
        <w:t>Visible learning: A synthesis of over 800 meta-analyses relating to achievement</w:t>
      </w:r>
      <w:r w:rsidRPr="004B6B65">
        <w:rPr>
          <w:rFonts w:asciiTheme="majorHAnsi" w:eastAsia="Times New Roman" w:hAnsiTheme="majorHAnsi" w:cstheme="majorHAnsi"/>
          <w:color w:val="000000"/>
          <w:sz w:val="24"/>
          <w:szCs w:val="24"/>
        </w:rPr>
        <w:t>. London: Routledge.</w:t>
      </w:r>
    </w:p>
    <w:p w14:paraId="40892086" w14:textId="77777777" w:rsidR="004B6B65" w:rsidRPr="004B6B65" w:rsidRDefault="004B6B65" w:rsidP="004B6B65">
      <w:pPr>
        <w:spacing w:before="100" w:beforeAutospacing="1" w:after="100" w:afterAutospacing="1" w:line="240" w:lineRule="auto"/>
        <w:rPr>
          <w:rFonts w:asciiTheme="majorHAnsi" w:eastAsia="Times New Roman" w:hAnsiTheme="majorHAnsi" w:cstheme="majorHAnsi"/>
          <w:color w:val="000000"/>
          <w:sz w:val="24"/>
          <w:szCs w:val="24"/>
        </w:rPr>
      </w:pPr>
      <w:r w:rsidRPr="004B6B65">
        <w:rPr>
          <w:rFonts w:asciiTheme="majorHAnsi" w:eastAsia="Times New Roman" w:hAnsiTheme="majorHAnsi" w:cstheme="majorHAnsi"/>
          <w:color w:val="000000"/>
          <w:sz w:val="24"/>
          <w:szCs w:val="24"/>
        </w:rPr>
        <w:t>Johnson, D. W. and Johnson, R. T. (2009) ‘An educational psychology success story: Social interdependence theory and cooperative learning’, </w:t>
      </w:r>
      <w:r w:rsidRPr="004B6B65">
        <w:rPr>
          <w:rFonts w:asciiTheme="majorHAnsi" w:eastAsia="Times New Roman" w:hAnsiTheme="majorHAnsi" w:cstheme="majorHAnsi"/>
          <w:i/>
          <w:iCs/>
          <w:color w:val="000000"/>
          <w:sz w:val="24"/>
          <w:szCs w:val="24"/>
        </w:rPr>
        <w:t>Educational researcher (Washington, D.C.: 1972)</w:t>
      </w:r>
      <w:r w:rsidRPr="004B6B65">
        <w:rPr>
          <w:rFonts w:asciiTheme="majorHAnsi" w:eastAsia="Times New Roman" w:hAnsiTheme="majorHAnsi" w:cstheme="majorHAnsi"/>
          <w:color w:val="000000"/>
          <w:sz w:val="24"/>
          <w:szCs w:val="24"/>
        </w:rPr>
        <w:t xml:space="preserve">, 38(5), pp. 365–379. </w:t>
      </w:r>
      <w:proofErr w:type="spellStart"/>
      <w:r w:rsidRPr="004B6B65">
        <w:rPr>
          <w:rFonts w:asciiTheme="majorHAnsi" w:eastAsia="Times New Roman" w:hAnsiTheme="majorHAnsi" w:cstheme="majorHAnsi"/>
          <w:color w:val="000000"/>
          <w:sz w:val="24"/>
          <w:szCs w:val="24"/>
        </w:rPr>
        <w:t>doi</w:t>
      </w:r>
      <w:proofErr w:type="spellEnd"/>
      <w:r w:rsidRPr="004B6B65">
        <w:rPr>
          <w:rFonts w:asciiTheme="majorHAnsi" w:eastAsia="Times New Roman" w:hAnsiTheme="majorHAnsi" w:cstheme="majorHAnsi"/>
          <w:color w:val="000000"/>
          <w:sz w:val="24"/>
          <w:szCs w:val="24"/>
        </w:rPr>
        <w:t>: 10.3102/0013189x09339057.</w:t>
      </w:r>
    </w:p>
    <w:p w14:paraId="1ED2973A" w14:textId="77777777" w:rsidR="004B6B65" w:rsidRPr="004B6B65" w:rsidRDefault="004B6B65" w:rsidP="004B6B65">
      <w:pPr>
        <w:spacing w:before="100" w:beforeAutospacing="1" w:after="100" w:afterAutospacing="1" w:line="240" w:lineRule="auto"/>
        <w:rPr>
          <w:rFonts w:asciiTheme="majorHAnsi" w:eastAsia="Times New Roman" w:hAnsiTheme="majorHAnsi" w:cstheme="majorHAnsi"/>
          <w:color w:val="000000"/>
          <w:sz w:val="24"/>
          <w:szCs w:val="24"/>
        </w:rPr>
      </w:pPr>
      <w:r w:rsidRPr="004B6B65">
        <w:rPr>
          <w:rFonts w:asciiTheme="majorHAnsi" w:eastAsia="Times New Roman" w:hAnsiTheme="majorHAnsi" w:cstheme="majorHAnsi"/>
          <w:color w:val="000000"/>
          <w:sz w:val="24"/>
          <w:szCs w:val="24"/>
        </w:rPr>
        <w:t>Mercer, N. (1995) </w:t>
      </w:r>
      <w:r w:rsidRPr="004B6B65">
        <w:rPr>
          <w:rFonts w:asciiTheme="majorHAnsi" w:eastAsia="Times New Roman" w:hAnsiTheme="majorHAnsi" w:cstheme="majorHAnsi"/>
          <w:i/>
          <w:iCs/>
          <w:color w:val="000000"/>
          <w:sz w:val="24"/>
          <w:szCs w:val="24"/>
        </w:rPr>
        <w:t>The guided construction of knowledge: Talk amongst teachers and learners</w:t>
      </w:r>
      <w:r w:rsidRPr="004B6B65">
        <w:rPr>
          <w:rFonts w:asciiTheme="majorHAnsi" w:eastAsia="Times New Roman" w:hAnsiTheme="majorHAnsi" w:cstheme="majorHAnsi"/>
          <w:color w:val="000000"/>
          <w:sz w:val="24"/>
          <w:szCs w:val="24"/>
        </w:rPr>
        <w:t>. Bristol: Multilingual Matters.</w:t>
      </w:r>
    </w:p>
    <w:p w14:paraId="77FF6815" w14:textId="77777777" w:rsidR="004B6B65" w:rsidRPr="004B6B65" w:rsidRDefault="004B6B65" w:rsidP="004B6B65">
      <w:pPr>
        <w:spacing w:before="100" w:beforeAutospacing="1" w:after="100" w:afterAutospacing="1" w:line="240" w:lineRule="auto"/>
        <w:rPr>
          <w:rFonts w:asciiTheme="majorHAnsi" w:eastAsia="Times New Roman" w:hAnsiTheme="majorHAnsi" w:cstheme="majorHAnsi"/>
          <w:color w:val="000000"/>
          <w:sz w:val="24"/>
          <w:szCs w:val="24"/>
        </w:rPr>
      </w:pPr>
      <w:r w:rsidRPr="004B6B65">
        <w:rPr>
          <w:rFonts w:asciiTheme="majorHAnsi" w:eastAsia="Times New Roman" w:hAnsiTheme="majorHAnsi" w:cstheme="majorHAnsi"/>
          <w:color w:val="000000"/>
          <w:sz w:val="24"/>
          <w:szCs w:val="24"/>
        </w:rPr>
        <w:t>O’Donnell, A. M. and O’Kelly, J. (1994) ‘Learning from peers: Beyond the rhetoric of positive results’, </w:t>
      </w:r>
      <w:proofErr w:type="gramStart"/>
      <w:r w:rsidRPr="004B6B65">
        <w:rPr>
          <w:rFonts w:asciiTheme="majorHAnsi" w:eastAsia="Times New Roman" w:hAnsiTheme="majorHAnsi" w:cstheme="majorHAnsi"/>
          <w:i/>
          <w:iCs/>
          <w:color w:val="000000"/>
          <w:sz w:val="24"/>
          <w:szCs w:val="24"/>
        </w:rPr>
        <w:t>Educational</w:t>
      </w:r>
      <w:proofErr w:type="gramEnd"/>
      <w:r w:rsidRPr="004B6B65">
        <w:rPr>
          <w:rFonts w:asciiTheme="majorHAnsi" w:eastAsia="Times New Roman" w:hAnsiTheme="majorHAnsi" w:cstheme="majorHAnsi"/>
          <w:i/>
          <w:iCs/>
          <w:color w:val="000000"/>
          <w:sz w:val="24"/>
          <w:szCs w:val="24"/>
        </w:rPr>
        <w:t xml:space="preserve"> psychology review</w:t>
      </w:r>
      <w:r w:rsidRPr="004B6B65">
        <w:rPr>
          <w:rFonts w:asciiTheme="majorHAnsi" w:eastAsia="Times New Roman" w:hAnsiTheme="majorHAnsi" w:cstheme="majorHAnsi"/>
          <w:color w:val="000000"/>
          <w:sz w:val="24"/>
          <w:szCs w:val="24"/>
        </w:rPr>
        <w:t xml:space="preserve">, 6(4), pp. 321–349. </w:t>
      </w:r>
      <w:proofErr w:type="spellStart"/>
      <w:r w:rsidRPr="004B6B65">
        <w:rPr>
          <w:rFonts w:asciiTheme="majorHAnsi" w:eastAsia="Times New Roman" w:hAnsiTheme="majorHAnsi" w:cstheme="majorHAnsi"/>
          <w:color w:val="000000"/>
          <w:sz w:val="24"/>
          <w:szCs w:val="24"/>
        </w:rPr>
        <w:t>doi</w:t>
      </w:r>
      <w:proofErr w:type="spellEnd"/>
      <w:r w:rsidRPr="004B6B65">
        <w:rPr>
          <w:rFonts w:asciiTheme="majorHAnsi" w:eastAsia="Times New Roman" w:hAnsiTheme="majorHAnsi" w:cstheme="majorHAnsi"/>
          <w:color w:val="000000"/>
          <w:sz w:val="24"/>
          <w:szCs w:val="24"/>
        </w:rPr>
        <w:t>: 10.1007/bf02213419.</w:t>
      </w:r>
    </w:p>
    <w:p w14:paraId="5B3F5014" w14:textId="77777777" w:rsidR="004B6B65" w:rsidRPr="004B6B65" w:rsidRDefault="004B6B65" w:rsidP="004B6B65">
      <w:pPr>
        <w:spacing w:before="100" w:beforeAutospacing="1" w:after="100" w:afterAutospacing="1" w:line="240" w:lineRule="auto"/>
        <w:rPr>
          <w:rFonts w:asciiTheme="majorHAnsi" w:eastAsia="Times New Roman" w:hAnsiTheme="majorHAnsi" w:cstheme="majorHAnsi"/>
          <w:color w:val="000000"/>
          <w:sz w:val="24"/>
          <w:szCs w:val="24"/>
        </w:rPr>
      </w:pPr>
      <w:r w:rsidRPr="004B6B65">
        <w:rPr>
          <w:rFonts w:asciiTheme="majorHAnsi" w:eastAsia="Times New Roman" w:hAnsiTheme="majorHAnsi" w:cstheme="majorHAnsi"/>
          <w:color w:val="000000"/>
          <w:sz w:val="24"/>
          <w:szCs w:val="24"/>
        </w:rPr>
        <w:t>Priya, A. (2021) ‘Case study methodology of qualitative research: Key attributes and navigating the conundrums in its application’, </w:t>
      </w:r>
      <w:r w:rsidRPr="004B6B65">
        <w:rPr>
          <w:rFonts w:asciiTheme="majorHAnsi" w:eastAsia="Times New Roman" w:hAnsiTheme="majorHAnsi" w:cstheme="majorHAnsi"/>
          <w:i/>
          <w:iCs/>
          <w:color w:val="000000"/>
          <w:sz w:val="24"/>
          <w:szCs w:val="24"/>
        </w:rPr>
        <w:t>Sociological bulletin</w:t>
      </w:r>
      <w:r w:rsidRPr="004B6B65">
        <w:rPr>
          <w:rFonts w:asciiTheme="majorHAnsi" w:eastAsia="Times New Roman" w:hAnsiTheme="majorHAnsi" w:cstheme="majorHAnsi"/>
          <w:color w:val="000000"/>
          <w:sz w:val="24"/>
          <w:szCs w:val="24"/>
        </w:rPr>
        <w:t xml:space="preserve">, 70(1), pp. 94–110. </w:t>
      </w:r>
      <w:proofErr w:type="spellStart"/>
      <w:r w:rsidRPr="004B6B65">
        <w:rPr>
          <w:rFonts w:asciiTheme="majorHAnsi" w:eastAsia="Times New Roman" w:hAnsiTheme="majorHAnsi" w:cstheme="majorHAnsi"/>
          <w:color w:val="000000"/>
          <w:sz w:val="24"/>
          <w:szCs w:val="24"/>
        </w:rPr>
        <w:t>doi</w:t>
      </w:r>
      <w:proofErr w:type="spellEnd"/>
      <w:r w:rsidRPr="004B6B65">
        <w:rPr>
          <w:rFonts w:asciiTheme="majorHAnsi" w:eastAsia="Times New Roman" w:hAnsiTheme="majorHAnsi" w:cstheme="majorHAnsi"/>
          <w:color w:val="000000"/>
          <w:sz w:val="24"/>
          <w:szCs w:val="24"/>
        </w:rPr>
        <w:t>: 10.1177/0038022920970318.</w:t>
      </w:r>
    </w:p>
    <w:p w14:paraId="5D3E9D6F" w14:textId="77777777" w:rsidR="004B6B65" w:rsidRPr="004B6B65" w:rsidRDefault="004B6B65" w:rsidP="004B6B65">
      <w:pPr>
        <w:spacing w:before="100" w:beforeAutospacing="1" w:after="100" w:afterAutospacing="1" w:line="240" w:lineRule="auto"/>
        <w:rPr>
          <w:rFonts w:asciiTheme="majorHAnsi" w:eastAsia="Times New Roman" w:hAnsiTheme="majorHAnsi" w:cstheme="majorHAnsi"/>
          <w:color w:val="000000"/>
          <w:sz w:val="24"/>
          <w:szCs w:val="24"/>
        </w:rPr>
      </w:pPr>
      <w:r w:rsidRPr="004B6B65">
        <w:rPr>
          <w:rFonts w:asciiTheme="majorHAnsi" w:eastAsia="Times New Roman" w:hAnsiTheme="majorHAnsi" w:cstheme="majorHAnsi"/>
          <w:color w:val="000000"/>
          <w:sz w:val="24"/>
          <w:szCs w:val="24"/>
        </w:rPr>
        <w:t>Roseth, C. J., Johnson, D. W. and Johnson, R. T. (2008) ‘Promoting early adolescents’ achievement and peer relationships: the effects of cooperative, competitive, and individualistic goal structures’, </w:t>
      </w:r>
      <w:proofErr w:type="gramStart"/>
      <w:r w:rsidRPr="004B6B65">
        <w:rPr>
          <w:rFonts w:asciiTheme="majorHAnsi" w:eastAsia="Times New Roman" w:hAnsiTheme="majorHAnsi" w:cstheme="majorHAnsi"/>
          <w:i/>
          <w:iCs/>
          <w:color w:val="000000"/>
          <w:sz w:val="24"/>
          <w:szCs w:val="24"/>
        </w:rPr>
        <w:t>Psychological</w:t>
      </w:r>
      <w:proofErr w:type="gramEnd"/>
      <w:r w:rsidRPr="004B6B65">
        <w:rPr>
          <w:rFonts w:asciiTheme="majorHAnsi" w:eastAsia="Times New Roman" w:hAnsiTheme="majorHAnsi" w:cstheme="majorHAnsi"/>
          <w:i/>
          <w:iCs/>
          <w:color w:val="000000"/>
          <w:sz w:val="24"/>
          <w:szCs w:val="24"/>
        </w:rPr>
        <w:t xml:space="preserve"> bulletin</w:t>
      </w:r>
      <w:r w:rsidRPr="004B6B65">
        <w:rPr>
          <w:rFonts w:asciiTheme="majorHAnsi" w:eastAsia="Times New Roman" w:hAnsiTheme="majorHAnsi" w:cstheme="majorHAnsi"/>
          <w:color w:val="000000"/>
          <w:sz w:val="24"/>
          <w:szCs w:val="24"/>
        </w:rPr>
        <w:t xml:space="preserve">, 134(2), pp. 223–246. </w:t>
      </w:r>
      <w:proofErr w:type="spellStart"/>
      <w:r w:rsidRPr="004B6B65">
        <w:rPr>
          <w:rFonts w:asciiTheme="majorHAnsi" w:eastAsia="Times New Roman" w:hAnsiTheme="majorHAnsi" w:cstheme="majorHAnsi"/>
          <w:color w:val="000000"/>
          <w:sz w:val="24"/>
          <w:szCs w:val="24"/>
        </w:rPr>
        <w:t>doi</w:t>
      </w:r>
      <w:proofErr w:type="spellEnd"/>
      <w:r w:rsidRPr="004B6B65">
        <w:rPr>
          <w:rFonts w:asciiTheme="majorHAnsi" w:eastAsia="Times New Roman" w:hAnsiTheme="majorHAnsi" w:cstheme="majorHAnsi"/>
          <w:color w:val="000000"/>
          <w:sz w:val="24"/>
          <w:szCs w:val="24"/>
        </w:rPr>
        <w:t>: 10.1037/0033-2909.134.2.223.</w:t>
      </w:r>
    </w:p>
    <w:p w14:paraId="2C5C4A22" w14:textId="7535FE37" w:rsidR="004B6B65" w:rsidRPr="004B6B65" w:rsidRDefault="004B6B65" w:rsidP="004B6B65">
      <w:pPr>
        <w:spacing w:before="100" w:beforeAutospacing="1" w:after="100" w:afterAutospacing="1" w:line="240" w:lineRule="auto"/>
        <w:rPr>
          <w:rFonts w:asciiTheme="majorHAnsi" w:eastAsia="Times New Roman" w:hAnsiTheme="majorHAnsi" w:cstheme="majorHAnsi"/>
          <w:color w:val="000000"/>
          <w:sz w:val="24"/>
          <w:szCs w:val="24"/>
        </w:rPr>
      </w:pPr>
      <w:r w:rsidRPr="004B6B65">
        <w:rPr>
          <w:rFonts w:asciiTheme="majorHAnsi" w:eastAsia="Times New Roman" w:hAnsiTheme="majorHAnsi" w:cstheme="majorHAnsi"/>
          <w:color w:val="000000"/>
          <w:sz w:val="24"/>
          <w:szCs w:val="24"/>
        </w:rPr>
        <w:t>Rozsahegyi, T. (2019) ‘Case Study’, in Lambert, M. (ed.) </w:t>
      </w:r>
      <w:r w:rsidRPr="004B6B65">
        <w:rPr>
          <w:rFonts w:asciiTheme="majorHAnsi" w:eastAsia="Times New Roman" w:hAnsiTheme="majorHAnsi" w:cstheme="majorHAnsi"/>
          <w:i/>
          <w:iCs/>
          <w:color w:val="000000"/>
          <w:sz w:val="24"/>
          <w:szCs w:val="24"/>
        </w:rPr>
        <w:t>Practical Research Methods in Education: An Early Researcher’s Critical Guide</w:t>
      </w:r>
      <w:r w:rsidRPr="004B6B65">
        <w:rPr>
          <w:rFonts w:asciiTheme="majorHAnsi" w:eastAsia="Times New Roman" w:hAnsiTheme="majorHAnsi" w:cstheme="majorHAnsi"/>
          <w:color w:val="000000"/>
          <w:sz w:val="24"/>
          <w:szCs w:val="24"/>
        </w:rPr>
        <w:t>. London: Routledge, pp. 124–131.</w:t>
      </w:r>
    </w:p>
    <w:p w14:paraId="6B94C859" w14:textId="77777777" w:rsidR="004B6B65" w:rsidRPr="004B6B65" w:rsidRDefault="004B6B65" w:rsidP="004B6B65">
      <w:pPr>
        <w:spacing w:before="100" w:beforeAutospacing="1" w:after="100" w:afterAutospacing="1" w:line="240" w:lineRule="auto"/>
        <w:rPr>
          <w:rFonts w:asciiTheme="majorHAnsi" w:eastAsia="Times New Roman" w:hAnsiTheme="majorHAnsi" w:cstheme="majorHAnsi"/>
          <w:color w:val="000000"/>
          <w:sz w:val="24"/>
          <w:szCs w:val="24"/>
        </w:rPr>
      </w:pPr>
      <w:r w:rsidRPr="004B6B65">
        <w:rPr>
          <w:rFonts w:asciiTheme="majorHAnsi" w:eastAsia="Times New Roman" w:hAnsiTheme="majorHAnsi" w:cstheme="majorHAnsi"/>
          <w:color w:val="000000"/>
          <w:sz w:val="24"/>
          <w:szCs w:val="24"/>
        </w:rPr>
        <w:t>Slavin, R. E. (2022) ‘Cooperative learning in elementary schools’, in </w:t>
      </w:r>
      <w:r w:rsidRPr="004B6B65">
        <w:rPr>
          <w:rFonts w:asciiTheme="majorHAnsi" w:eastAsia="Times New Roman" w:hAnsiTheme="majorHAnsi" w:cstheme="majorHAnsi"/>
          <w:i/>
          <w:iCs/>
          <w:color w:val="000000"/>
          <w:sz w:val="24"/>
          <w:szCs w:val="24"/>
        </w:rPr>
        <w:t>Contemporary Issues in Primary Education</w:t>
      </w:r>
      <w:r w:rsidRPr="004B6B65">
        <w:rPr>
          <w:rFonts w:asciiTheme="majorHAnsi" w:eastAsia="Times New Roman" w:hAnsiTheme="majorHAnsi" w:cstheme="majorHAnsi"/>
          <w:color w:val="000000"/>
          <w:sz w:val="24"/>
          <w:szCs w:val="24"/>
        </w:rPr>
        <w:t>. London: Routledge, pp. 102–111.</w:t>
      </w:r>
    </w:p>
    <w:p w14:paraId="145F1D13" w14:textId="6F4DE099" w:rsidR="005860AC" w:rsidRPr="008A1BB8" w:rsidRDefault="004B6B65" w:rsidP="008A1BB8">
      <w:pPr>
        <w:spacing w:before="100" w:beforeAutospacing="1" w:after="100" w:afterAutospacing="1" w:line="240" w:lineRule="auto"/>
        <w:rPr>
          <w:rFonts w:asciiTheme="majorHAnsi" w:eastAsia="Times New Roman" w:hAnsiTheme="majorHAnsi" w:cstheme="majorHAnsi"/>
          <w:color w:val="000000"/>
          <w:sz w:val="24"/>
          <w:szCs w:val="24"/>
        </w:rPr>
      </w:pPr>
      <w:r>
        <w:rPr>
          <w:rFonts w:asciiTheme="majorHAnsi" w:eastAsia="Times New Roman" w:hAnsiTheme="majorHAnsi" w:cstheme="majorHAnsi"/>
          <w:color w:val="000000"/>
          <w:sz w:val="24"/>
          <w:szCs w:val="24"/>
        </w:rPr>
        <w:t xml:space="preserve">Welsh Government, </w:t>
      </w:r>
      <w:r w:rsidRPr="004B6B65">
        <w:rPr>
          <w:rFonts w:asciiTheme="majorHAnsi" w:eastAsia="Times New Roman" w:hAnsiTheme="majorHAnsi" w:cstheme="majorHAnsi"/>
          <w:i/>
          <w:iCs/>
          <w:color w:val="000000"/>
          <w:sz w:val="24"/>
          <w:szCs w:val="24"/>
        </w:rPr>
        <w:t>Pedagogy</w:t>
      </w:r>
      <w:r w:rsidRPr="004B6B65">
        <w:rPr>
          <w:rFonts w:asciiTheme="majorHAnsi" w:eastAsia="Times New Roman" w:hAnsiTheme="majorHAnsi" w:cstheme="majorHAnsi"/>
          <w:color w:val="000000"/>
          <w:sz w:val="24"/>
          <w:szCs w:val="24"/>
        </w:rPr>
        <w:t> (</w:t>
      </w:r>
      <w:r>
        <w:rPr>
          <w:rFonts w:asciiTheme="majorHAnsi" w:eastAsia="Times New Roman" w:hAnsiTheme="majorHAnsi" w:cstheme="majorHAnsi"/>
          <w:color w:val="000000"/>
          <w:sz w:val="24"/>
          <w:szCs w:val="24"/>
        </w:rPr>
        <w:t>2023</w:t>
      </w:r>
      <w:r w:rsidRPr="004B6B65">
        <w:rPr>
          <w:rFonts w:asciiTheme="majorHAnsi" w:eastAsia="Times New Roman" w:hAnsiTheme="majorHAnsi" w:cstheme="majorHAnsi"/>
          <w:color w:val="000000"/>
          <w:sz w:val="24"/>
          <w:szCs w:val="24"/>
        </w:rPr>
        <w:t>) </w:t>
      </w:r>
      <w:proofErr w:type="spellStart"/>
      <w:r w:rsidRPr="004B6B65">
        <w:rPr>
          <w:rFonts w:asciiTheme="majorHAnsi" w:eastAsia="Times New Roman" w:hAnsiTheme="majorHAnsi" w:cstheme="majorHAnsi"/>
          <w:i/>
          <w:iCs/>
          <w:color w:val="000000"/>
          <w:sz w:val="24"/>
          <w:szCs w:val="24"/>
        </w:rPr>
        <w:t>Gov.wales</w:t>
      </w:r>
      <w:proofErr w:type="spellEnd"/>
      <w:r w:rsidRPr="004B6B65">
        <w:rPr>
          <w:rFonts w:asciiTheme="majorHAnsi" w:eastAsia="Times New Roman" w:hAnsiTheme="majorHAnsi" w:cstheme="majorHAnsi"/>
          <w:color w:val="000000"/>
          <w:sz w:val="24"/>
          <w:szCs w:val="24"/>
        </w:rPr>
        <w:t>. Available at: https://hwb.gov.wales/curriculum-for-wales/designing-your-curriculum/pedagogy (Accessed: 6 May 2024).</w:t>
      </w:r>
    </w:p>
    <w:p w14:paraId="2F19F172" w14:textId="77777777" w:rsidR="00A62825" w:rsidRDefault="00A62825"/>
    <w:sectPr w:rsidR="00A6282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85DD2" w14:textId="77777777" w:rsidR="005860AC" w:rsidRDefault="005860AC" w:rsidP="005860AC">
      <w:pPr>
        <w:spacing w:line="240" w:lineRule="auto"/>
      </w:pPr>
      <w:r>
        <w:separator/>
      </w:r>
    </w:p>
  </w:endnote>
  <w:endnote w:type="continuationSeparator" w:id="0">
    <w:p w14:paraId="3C9BEFAB" w14:textId="77777777" w:rsidR="005860AC" w:rsidRDefault="005860AC" w:rsidP="005860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4DEA0" w14:textId="77777777" w:rsidR="005860AC" w:rsidRDefault="005860AC" w:rsidP="005860AC">
      <w:pPr>
        <w:spacing w:line="240" w:lineRule="auto"/>
      </w:pPr>
      <w:r>
        <w:separator/>
      </w:r>
    </w:p>
  </w:footnote>
  <w:footnote w:type="continuationSeparator" w:id="0">
    <w:p w14:paraId="28B58534" w14:textId="77777777" w:rsidR="005860AC" w:rsidRDefault="005860AC" w:rsidP="005860AC">
      <w:pPr>
        <w:spacing w:line="240" w:lineRule="auto"/>
      </w:pPr>
      <w:r>
        <w:continuationSeparator/>
      </w:r>
    </w:p>
  </w:footnote>
  <w:footnote w:id="1">
    <w:p w14:paraId="2084E405" w14:textId="01430579" w:rsidR="005860AC" w:rsidRDefault="005860AC" w:rsidP="005860AC">
      <w:pPr>
        <w:pStyle w:val="FootnoteText"/>
      </w:pPr>
      <w:r>
        <w:rPr>
          <w:rStyle w:val="FootnoteReference"/>
        </w:rPr>
        <w:footnoteRef/>
      </w:r>
      <w:r>
        <w:t xml:space="preserve"> It should be noted that there are other outcomes of collaborative learning, but scope of this research has elected to use the </w:t>
      </w:r>
      <w:r w:rsidR="00DD5D9F">
        <w:t>terms</w:t>
      </w:r>
      <w:r>
        <w:t xml:space="preserve"> as a catch all.</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07D5"/>
    <w:rsid w:val="00137BD3"/>
    <w:rsid w:val="00157949"/>
    <w:rsid w:val="002F71FC"/>
    <w:rsid w:val="003317AC"/>
    <w:rsid w:val="003352BF"/>
    <w:rsid w:val="00364D58"/>
    <w:rsid w:val="00380387"/>
    <w:rsid w:val="00414888"/>
    <w:rsid w:val="00436147"/>
    <w:rsid w:val="00461ADF"/>
    <w:rsid w:val="0048066E"/>
    <w:rsid w:val="004A0131"/>
    <w:rsid w:val="004B688C"/>
    <w:rsid w:val="004B6B65"/>
    <w:rsid w:val="004E3B12"/>
    <w:rsid w:val="0050222A"/>
    <w:rsid w:val="00514EFE"/>
    <w:rsid w:val="0057688D"/>
    <w:rsid w:val="005860AC"/>
    <w:rsid w:val="005C32DA"/>
    <w:rsid w:val="005C656C"/>
    <w:rsid w:val="005F0F4E"/>
    <w:rsid w:val="00670E59"/>
    <w:rsid w:val="006F7AA4"/>
    <w:rsid w:val="007005BB"/>
    <w:rsid w:val="00724906"/>
    <w:rsid w:val="007811C1"/>
    <w:rsid w:val="008A1BB8"/>
    <w:rsid w:val="008C3093"/>
    <w:rsid w:val="008E2F57"/>
    <w:rsid w:val="00901FCB"/>
    <w:rsid w:val="009927E4"/>
    <w:rsid w:val="009C5D5E"/>
    <w:rsid w:val="00A531F9"/>
    <w:rsid w:val="00A62825"/>
    <w:rsid w:val="00AA4F8F"/>
    <w:rsid w:val="00B05B57"/>
    <w:rsid w:val="00B20CE7"/>
    <w:rsid w:val="00B602D8"/>
    <w:rsid w:val="00B85AA1"/>
    <w:rsid w:val="00C007AC"/>
    <w:rsid w:val="00C64209"/>
    <w:rsid w:val="00D942C8"/>
    <w:rsid w:val="00D948F3"/>
    <w:rsid w:val="00DD5D9F"/>
    <w:rsid w:val="00E707D5"/>
    <w:rsid w:val="00E8608F"/>
    <w:rsid w:val="00EE36CC"/>
    <w:rsid w:val="00F3440B"/>
    <w:rsid w:val="00F366BB"/>
    <w:rsid w:val="00F41BFF"/>
    <w:rsid w:val="00F51048"/>
    <w:rsid w:val="00F66E2A"/>
    <w:rsid w:val="00F94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5D0BCB9"/>
  <w15:docId w15:val="{EFDDD945-D092-6E4F-BF72-AA1E7AB7A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noteText">
    <w:name w:val="footnote text"/>
    <w:basedOn w:val="Normal"/>
    <w:link w:val="FootnoteTextChar"/>
    <w:uiPriority w:val="99"/>
    <w:semiHidden/>
    <w:unhideWhenUsed/>
    <w:rsid w:val="005860AC"/>
    <w:pPr>
      <w:spacing w:line="240" w:lineRule="auto"/>
    </w:pPr>
    <w:rPr>
      <w:rFonts w:asciiTheme="minorHAnsi" w:eastAsiaTheme="minorHAnsi" w:hAnsiTheme="minorHAnsi" w:cstheme="minorBidi"/>
      <w:kern w:val="2"/>
      <w:sz w:val="20"/>
      <w:szCs w:val="20"/>
      <w:lang w:eastAsia="en-US"/>
      <w14:ligatures w14:val="standardContextual"/>
    </w:rPr>
  </w:style>
  <w:style w:type="character" w:customStyle="1" w:styleId="FootnoteTextChar">
    <w:name w:val="Footnote Text Char"/>
    <w:basedOn w:val="DefaultParagraphFont"/>
    <w:link w:val="FootnoteText"/>
    <w:uiPriority w:val="99"/>
    <w:semiHidden/>
    <w:rsid w:val="005860AC"/>
    <w:rPr>
      <w:rFonts w:asciiTheme="minorHAnsi" w:eastAsiaTheme="minorHAnsi" w:hAnsiTheme="minorHAnsi" w:cstheme="minorBidi"/>
      <w:kern w:val="2"/>
      <w:sz w:val="20"/>
      <w:szCs w:val="20"/>
      <w:lang w:eastAsia="en-US"/>
      <w14:ligatures w14:val="standardContextual"/>
    </w:rPr>
  </w:style>
  <w:style w:type="character" w:styleId="FootnoteReference">
    <w:name w:val="footnote reference"/>
    <w:basedOn w:val="DefaultParagraphFont"/>
    <w:uiPriority w:val="99"/>
    <w:semiHidden/>
    <w:unhideWhenUsed/>
    <w:rsid w:val="005860AC"/>
    <w:rPr>
      <w:vertAlign w:val="superscript"/>
    </w:rPr>
  </w:style>
  <w:style w:type="paragraph" w:styleId="Quote">
    <w:name w:val="Quote"/>
    <w:basedOn w:val="Normal"/>
    <w:next w:val="Normal"/>
    <w:link w:val="QuoteChar"/>
    <w:uiPriority w:val="29"/>
    <w:qFormat/>
    <w:rsid w:val="00AA4F8F"/>
    <w:pPr>
      <w:spacing w:before="160" w:after="160" w:line="240"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AA4F8F"/>
    <w:rPr>
      <w:rFonts w:asciiTheme="minorHAnsi" w:eastAsiaTheme="minorHAnsi" w:hAnsiTheme="minorHAnsi" w:cstheme="minorBidi"/>
      <w:i/>
      <w:iCs/>
      <w:color w:val="404040" w:themeColor="text1" w:themeTint="BF"/>
      <w:kern w:val="2"/>
      <w:sz w:val="24"/>
      <w:szCs w:val="24"/>
      <w:lang w:eastAsia="en-US"/>
      <w14:ligatures w14:val="standardContextual"/>
    </w:rPr>
  </w:style>
  <w:style w:type="paragraph" w:styleId="Caption">
    <w:name w:val="caption"/>
    <w:basedOn w:val="Normal"/>
    <w:next w:val="Normal"/>
    <w:uiPriority w:val="35"/>
    <w:unhideWhenUsed/>
    <w:qFormat/>
    <w:rsid w:val="008C3093"/>
    <w:pPr>
      <w:spacing w:after="200" w:line="240" w:lineRule="auto"/>
    </w:pPr>
    <w:rPr>
      <w:rFonts w:asciiTheme="minorHAnsi" w:eastAsiaTheme="minorHAnsi" w:hAnsiTheme="minorHAnsi" w:cstheme="minorBidi"/>
      <w:i/>
      <w:iCs/>
      <w:color w:val="1F497D" w:themeColor="text2"/>
      <w:kern w:val="2"/>
      <w:sz w:val="18"/>
      <w:szCs w:val="18"/>
      <w:lang w:eastAsia="en-US"/>
      <w14:ligatures w14:val="standardContextual"/>
    </w:rPr>
  </w:style>
  <w:style w:type="character" w:customStyle="1" w:styleId="apple-converted-space">
    <w:name w:val="apple-converted-space"/>
    <w:basedOn w:val="DefaultParagraphFont"/>
    <w:rsid w:val="00B85AA1"/>
  </w:style>
  <w:style w:type="paragraph" w:styleId="NormalWeb">
    <w:name w:val="Normal (Web)"/>
    <w:basedOn w:val="Normal"/>
    <w:uiPriority w:val="99"/>
    <w:semiHidden/>
    <w:unhideWhenUsed/>
    <w:rsid w:val="004B6B6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509313">
      <w:bodyDiv w:val="1"/>
      <w:marLeft w:val="0"/>
      <w:marRight w:val="0"/>
      <w:marTop w:val="0"/>
      <w:marBottom w:val="0"/>
      <w:divBdr>
        <w:top w:val="none" w:sz="0" w:space="0" w:color="auto"/>
        <w:left w:val="none" w:sz="0" w:space="0" w:color="auto"/>
        <w:bottom w:val="none" w:sz="0" w:space="0" w:color="auto"/>
        <w:right w:val="none" w:sz="0" w:space="0" w:color="auto"/>
      </w:divBdr>
      <w:divsChild>
        <w:div w:id="802961075">
          <w:marLeft w:val="0"/>
          <w:marRight w:val="0"/>
          <w:marTop w:val="0"/>
          <w:marBottom w:val="150"/>
          <w:divBdr>
            <w:top w:val="none" w:sz="0" w:space="0" w:color="auto"/>
            <w:left w:val="none" w:sz="0" w:space="0" w:color="auto"/>
            <w:bottom w:val="none" w:sz="0" w:space="0" w:color="auto"/>
            <w:right w:val="none" w:sz="0" w:space="0" w:color="auto"/>
          </w:divBdr>
        </w:div>
        <w:div w:id="278338839">
          <w:marLeft w:val="0"/>
          <w:marRight w:val="0"/>
          <w:marTop w:val="0"/>
          <w:marBottom w:val="0"/>
          <w:divBdr>
            <w:top w:val="none" w:sz="0" w:space="0" w:color="auto"/>
            <w:left w:val="none" w:sz="0" w:space="0" w:color="auto"/>
            <w:bottom w:val="none" w:sz="0" w:space="0" w:color="auto"/>
            <w:right w:val="none" w:sz="0" w:space="0" w:color="auto"/>
          </w:divBdr>
        </w:div>
      </w:divsChild>
    </w:div>
    <w:div w:id="711226673">
      <w:bodyDiv w:val="1"/>
      <w:marLeft w:val="0"/>
      <w:marRight w:val="0"/>
      <w:marTop w:val="0"/>
      <w:marBottom w:val="0"/>
      <w:divBdr>
        <w:top w:val="none" w:sz="0" w:space="0" w:color="auto"/>
        <w:left w:val="none" w:sz="0" w:space="0" w:color="auto"/>
        <w:bottom w:val="none" w:sz="0" w:space="0" w:color="auto"/>
        <w:right w:val="none" w:sz="0" w:space="0" w:color="auto"/>
      </w:divBdr>
      <w:divsChild>
        <w:div w:id="784422345">
          <w:marLeft w:val="0"/>
          <w:marRight w:val="0"/>
          <w:marTop w:val="0"/>
          <w:marBottom w:val="0"/>
          <w:divBdr>
            <w:top w:val="none" w:sz="0" w:space="0" w:color="auto"/>
            <w:left w:val="none" w:sz="0" w:space="0" w:color="auto"/>
            <w:bottom w:val="none" w:sz="0" w:space="0" w:color="auto"/>
            <w:right w:val="none" w:sz="0" w:space="0" w:color="auto"/>
          </w:divBdr>
          <w:divsChild>
            <w:div w:id="1479420855">
              <w:marLeft w:val="0"/>
              <w:marRight w:val="0"/>
              <w:marTop w:val="0"/>
              <w:marBottom w:val="0"/>
              <w:divBdr>
                <w:top w:val="none" w:sz="0" w:space="0" w:color="auto"/>
                <w:left w:val="none" w:sz="0" w:space="0" w:color="auto"/>
                <w:bottom w:val="none" w:sz="0" w:space="0" w:color="auto"/>
                <w:right w:val="none" w:sz="0" w:space="0" w:color="auto"/>
              </w:divBdr>
            </w:div>
            <w:div w:id="311711869">
              <w:marLeft w:val="0"/>
              <w:marRight w:val="0"/>
              <w:marTop w:val="0"/>
              <w:marBottom w:val="0"/>
              <w:divBdr>
                <w:top w:val="none" w:sz="0" w:space="0" w:color="auto"/>
                <w:left w:val="none" w:sz="0" w:space="0" w:color="auto"/>
                <w:bottom w:val="none" w:sz="0" w:space="0" w:color="auto"/>
                <w:right w:val="none" w:sz="0" w:space="0" w:color="auto"/>
              </w:divBdr>
            </w:div>
            <w:div w:id="1471899924">
              <w:marLeft w:val="0"/>
              <w:marRight w:val="0"/>
              <w:marTop w:val="0"/>
              <w:marBottom w:val="0"/>
              <w:divBdr>
                <w:top w:val="none" w:sz="0" w:space="0" w:color="auto"/>
                <w:left w:val="none" w:sz="0" w:space="0" w:color="auto"/>
                <w:bottom w:val="none" w:sz="0" w:space="0" w:color="auto"/>
                <w:right w:val="none" w:sz="0" w:space="0" w:color="auto"/>
              </w:divBdr>
            </w:div>
            <w:div w:id="1092622206">
              <w:marLeft w:val="0"/>
              <w:marRight w:val="0"/>
              <w:marTop w:val="0"/>
              <w:marBottom w:val="0"/>
              <w:divBdr>
                <w:top w:val="none" w:sz="0" w:space="0" w:color="auto"/>
                <w:left w:val="none" w:sz="0" w:space="0" w:color="auto"/>
                <w:bottom w:val="none" w:sz="0" w:space="0" w:color="auto"/>
                <w:right w:val="none" w:sz="0" w:space="0" w:color="auto"/>
              </w:divBdr>
            </w:div>
            <w:div w:id="1206675799">
              <w:marLeft w:val="0"/>
              <w:marRight w:val="0"/>
              <w:marTop w:val="0"/>
              <w:marBottom w:val="0"/>
              <w:divBdr>
                <w:top w:val="none" w:sz="0" w:space="0" w:color="auto"/>
                <w:left w:val="none" w:sz="0" w:space="0" w:color="auto"/>
                <w:bottom w:val="none" w:sz="0" w:space="0" w:color="auto"/>
                <w:right w:val="none" w:sz="0" w:space="0" w:color="auto"/>
              </w:divBdr>
            </w:div>
            <w:div w:id="1364551771">
              <w:marLeft w:val="0"/>
              <w:marRight w:val="0"/>
              <w:marTop w:val="0"/>
              <w:marBottom w:val="0"/>
              <w:divBdr>
                <w:top w:val="none" w:sz="0" w:space="0" w:color="auto"/>
                <w:left w:val="none" w:sz="0" w:space="0" w:color="auto"/>
                <w:bottom w:val="none" w:sz="0" w:space="0" w:color="auto"/>
                <w:right w:val="none" w:sz="0" w:space="0" w:color="auto"/>
              </w:divBdr>
            </w:div>
            <w:div w:id="62726945">
              <w:marLeft w:val="0"/>
              <w:marRight w:val="0"/>
              <w:marTop w:val="0"/>
              <w:marBottom w:val="0"/>
              <w:divBdr>
                <w:top w:val="none" w:sz="0" w:space="0" w:color="auto"/>
                <w:left w:val="none" w:sz="0" w:space="0" w:color="auto"/>
                <w:bottom w:val="none" w:sz="0" w:space="0" w:color="auto"/>
                <w:right w:val="none" w:sz="0" w:space="0" w:color="auto"/>
              </w:divBdr>
            </w:div>
            <w:div w:id="1253123189">
              <w:marLeft w:val="0"/>
              <w:marRight w:val="0"/>
              <w:marTop w:val="0"/>
              <w:marBottom w:val="0"/>
              <w:divBdr>
                <w:top w:val="none" w:sz="0" w:space="0" w:color="auto"/>
                <w:left w:val="none" w:sz="0" w:space="0" w:color="auto"/>
                <w:bottom w:val="none" w:sz="0" w:space="0" w:color="auto"/>
                <w:right w:val="none" w:sz="0" w:space="0" w:color="auto"/>
              </w:divBdr>
            </w:div>
            <w:div w:id="773327488">
              <w:marLeft w:val="0"/>
              <w:marRight w:val="0"/>
              <w:marTop w:val="0"/>
              <w:marBottom w:val="0"/>
              <w:divBdr>
                <w:top w:val="none" w:sz="0" w:space="0" w:color="auto"/>
                <w:left w:val="none" w:sz="0" w:space="0" w:color="auto"/>
                <w:bottom w:val="none" w:sz="0" w:space="0" w:color="auto"/>
                <w:right w:val="none" w:sz="0" w:space="0" w:color="auto"/>
              </w:divBdr>
            </w:div>
            <w:div w:id="132234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23</Pages>
  <Words>4722</Words>
  <Characters>27001</Characters>
  <Application>Microsoft Office Word</Application>
  <DocSecurity>0</DocSecurity>
  <Lines>450</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Carys Browne (2306746)</cp:lastModifiedBy>
  <cp:revision>2</cp:revision>
  <dcterms:created xsi:type="dcterms:W3CDTF">2024-05-06T09:18:00Z</dcterms:created>
  <dcterms:modified xsi:type="dcterms:W3CDTF">2024-05-06T09:18:00Z</dcterms:modified>
</cp:coreProperties>
</file>