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05E77B" w14:textId="77777777" w:rsidR="000A47F1" w:rsidRPr="000A47F1" w:rsidRDefault="000A47F1" w:rsidP="000A47F1">
      <w:pPr>
        <w:spacing w:before="100" w:beforeAutospacing="1" w:after="100" w:afterAutospacing="1" w:line="360" w:lineRule="auto"/>
        <w:jc w:val="center"/>
        <w:outlineLvl w:val="0"/>
        <w:rPr>
          <w:rFonts w:ascii="Arial" w:eastAsia="Times New Roman" w:hAnsi="Arial" w:cs="Arial"/>
          <w:b/>
          <w:bCs/>
          <w:i/>
          <w:kern w:val="36"/>
        </w:rPr>
      </w:pPr>
    </w:p>
    <w:p w14:paraId="5F8E36AB" w14:textId="77777777" w:rsidR="000A47F1" w:rsidRPr="000A47F1" w:rsidRDefault="000A47F1" w:rsidP="000A47F1">
      <w:pPr>
        <w:spacing w:before="100" w:beforeAutospacing="1" w:after="100" w:afterAutospacing="1" w:line="360" w:lineRule="auto"/>
        <w:jc w:val="center"/>
        <w:outlineLvl w:val="0"/>
        <w:rPr>
          <w:rFonts w:ascii="Arial" w:eastAsia="Times New Roman" w:hAnsi="Arial" w:cs="Arial"/>
          <w:b/>
          <w:bCs/>
          <w:i/>
          <w:kern w:val="36"/>
        </w:rPr>
      </w:pPr>
    </w:p>
    <w:p w14:paraId="6DD427EB" w14:textId="77777777" w:rsidR="000A47F1" w:rsidRPr="000A47F1" w:rsidRDefault="000A47F1" w:rsidP="000A47F1">
      <w:pPr>
        <w:spacing w:before="100" w:beforeAutospacing="1" w:after="100" w:afterAutospacing="1" w:line="360" w:lineRule="auto"/>
        <w:jc w:val="center"/>
        <w:outlineLvl w:val="0"/>
        <w:rPr>
          <w:rFonts w:ascii="Arial" w:eastAsia="Times New Roman" w:hAnsi="Arial" w:cs="Arial"/>
          <w:b/>
          <w:bCs/>
          <w:i/>
          <w:kern w:val="36"/>
        </w:rPr>
      </w:pPr>
    </w:p>
    <w:p w14:paraId="1BFC53E5" w14:textId="1A859DA0" w:rsidR="000A47F1" w:rsidRPr="0085212B" w:rsidRDefault="00F21992" w:rsidP="00F21992">
      <w:pPr>
        <w:jc w:val="center"/>
        <w:rPr>
          <w:rFonts w:ascii="Arial" w:hAnsi="Arial" w:cs="Arial"/>
          <w:b/>
          <w:bCs/>
          <w:sz w:val="28"/>
          <w:szCs w:val="28"/>
        </w:rPr>
      </w:pPr>
      <w:r w:rsidRPr="0085212B">
        <w:rPr>
          <w:rFonts w:ascii="Arial" w:hAnsi="Arial" w:cs="Arial"/>
          <w:b/>
          <w:bCs/>
          <w:sz w:val="28"/>
          <w:szCs w:val="28"/>
        </w:rPr>
        <w:t>University of Wales Trinity Saint David</w:t>
      </w:r>
    </w:p>
    <w:p w14:paraId="04EA58A1" w14:textId="77777777" w:rsidR="00F21992" w:rsidRDefault="00F21992" w:rsidP="000A47F1">
      <w:pPr>
        <w:spacing w:line="360" w:lineRule="auto"/>
        <w:jc w:val="both"/>
        <w:rPr>
          <w:rFonts w:ascii="Arial" w:hAnsi="Arial" w:cs="Arial"/>
          <w:color w:val="000000" w:themeColor="text1"/>
        </w:rPr>
      </w:pPr>
    </w:p>
    <w:p w14:paraId="7509BDD7" w14:textId="77777777" w:rsidR="00F21992" w:rsidRDefault="00F21992" w:rsidP="000A47F1">
      <w:pPr>
        <w:spacing w:line="360" w:lineRule="auto"/>
        <w:jc w:val="both"/>
        <w:rPr>
          <w:rFonts w:ascii="Arial" w:hAnsi="Arial" w:cs="Arial"/>
          <w:color w:val="000000" w:themeColor="text1"/>
        </w:rPr>
      </w:pPr>
    </w:p>
    <w:p w14:paraId="480A509F" w14:textId="77777777" w:rsidR="00F21992" w:rsidRDefault="00F21992" w:rsidP="000A47F1">
      <w:pPr>
        <w:spacing w:line="360" w:lineRule="auto"/>
        <w:jc w:val="both"/>
        <w:rPr>
          <w:rFonts w:ascii="Arial" w:hAnsi="Arial" w:cs="Arial"/>
          <w:color w:val="000000" w:themeColor="text1"/>
        </w:rPr>
      </w:pPr>
    </w:p>
    <w:p w14:paraId="48391881" w14:textId="77777777" w:rsidR="00F21992" w:rsidRDefault="00F21992" w:rsidP="000A47F1">
      <w:pPr>
        <w:spacing w:line="360" w:lineRule="auto"/>
        <w:jc w:val="both"/>
        <w:rPr>
          <w:rFonts w:ascii="Arial" w:hAnsi="Arial" w:cs="Arial"/>
          <w:color w:val="000000" w:themeColor="text1"/>
        </w:rPr>
      </w:pPr>
    </w:p>
    <w:p w14:paraId="7E07D247" w14:textId="77777777" w:rsidR="00F21992" w:rsidRDefault="00F21992" w:rsidP="000A47F1">
      <w:pPr>
        <w:spacing w:line="360" w:lineRule="auto"/>
        <w:jc w:val="both"/>
        <w:rPr>
          <w:rFonts w:ascii="Arial" w:hAnsi="Arial" w:cs="Arial"/>
          <w:color w:val="000000" w:themeColor="text1"/>
        </w:rPr>
      </w:pPr>
    </w:p>
    <w:p w14:paraId="00769CE9" w14:textId="77777777" w:rsidR="00F21992" w:rsidRDefault="00F21992" w:rsidP="000A47F1">
      <w:pPr>
        <w:spacing w:line="360" w:lineRule="auto"/>
        <w:jc w:val="both"/>
        <w:rPr>
          <w:rFonts w:ascii="Arial" w:hAnsi="Arial" w:cs="Arial"/>
          <w:color w:val="000000" w:themeColor="text1"/>
        </w:rPr>
      </w:pPr>
    </w:p>
    <w:p w14:paraId="5C3E7A0A" w14:textId="77777777" w:rsidR="00F21992" w:rsidRDefault="00F21992" w:rsidP="000A47F1">
      <w:pPr>
        <w:spacing w:line="360" w:lineRule="auto"/>
        <w:jc w:val="both"/>
        <w:rPr>
          <w:rFonts w:ascii="Arial" w:hAnsi="Arial" w:cs="Arial"/>
          <w:color w:val="000000" w:themeColor="text1"/>
        </w:rPr>
      </w:pPr>
    </w:p>
    <w:p w14:paraId="28317E83" w14:textId="77777777" w:rsidR="00F21992" w:rsidRDefault="00F21992" w:rsidP="000A47F1">
      <w:pPr>
        <w:spacing w:line="360" w:lineRule="auto"/>
        <w:jc w:val="both"/>
        <w:rPr>
          <w:rFonts w:ascii="Arial" w:hAnsi="Arial" w:cs="Arial"/>
          <w:color w:val="000000" w:themeColor="text1"/>
        </w:rPr>
      </w:pPr>
    </w:p>
    <w:p w14:paraId="61505EAD" w14:textId="77777777" w:rsidR="00F21992" w:rsidRDefault="00F21992" w:rsidP="000A47F1">
      <w:pPr>
        <w:spacing w:line="360" w:lineRule="auto"/>
        <w:jc w:val="both"/>
        <w:rPr>
          <w:rFonts w:ascii="Arial" w:hAnsi="Arial" w:cs="Arial"/>
          <w:color w:val="000000" w:themeColor="text1"/>
        </w:rPr>
      </w:pPr>
    </w:p>
    <w:p w14:paraId="1CCCE352" w14:textId="77777777" w:rsidR="00F21992" w:rsidRDefault="00F21992" w:rsidP="000A47F1">
      <w:pPr>
        <w:spacing w:line="360" w:lineRule="auto"/>
        <w:jc w:val="both"/>
        <w:rPr>
          <w:rFonts w:ascii="Arial" w:hAnsi="Arial" w:cs="Arial"/>
          <w:color w:val="000000" w:themeColor="text1"/>
        </w:rPr>
      </w:pPr>
    </w:p>
    <w:p w14:paraId="12263131" w14:textId="77777777" w:rsidR="0085212B" w:rsidRPr="0085212B" w:rsidRDefault="00F21992" w:rsidP="0085212B">
      <w:pPr>
        <w:spacing w:line="240" w:lineRule="auto"/>
        <w:jc w:val="both"/>
        <w:rPr>
          <w:rFonts w:ascii="Arial" w:hAnsi="Arial" w:cs="Arial"/>
          <w:b/>
          <w:bCs/>
          <w:color w:val="000000" w:themeColor="text1"/>
        </w:rPr>
      </w:pPr>
      <w:r w:rsidRPr="0085212B">
        <w:rPr>
          <w:rFonts w:ascii="Arial" w:hAnsi="Arial" w:cs="Arial"/>
          <w:b/>
          <w:bCs/>
          <w:color w:val="000000" w:themeColor="text1"/>
        </w:rPr>
        <w:t>Student Name</w:t>
      </w:r>
      <w:r w:rsidR="0085212B" w:rsidRPr="0085212B">
        <w:rPr>
          <w:rFonts w:ascii="Arial" w:hAnsi="Arial" w:cs="Arial"/>
          <w:b/>
          <w:bCs/>
          <w:color w:val="000000" w:themeColor="text1"/>
        </w:rPr>
        <w:t>: Bogdan Draghici</w:t>
      </w:r>
    </w:p>
    <w:p w14:paraId="349DD45E" w14:textId="77777777" w:rsidR="0085212B" w:rsidRPr="0085212B" w:rsidRDefault="0085212B" w:rsidP="0085212B">
      <w:pPr>
        <w:spacing w:line="240" w:lineRule="auto"/>
        <w:jc w:val="both"/>
        <w:rPr>
          <w:rFonts w:ascii="Arial" w:hAnsi="Arial" w:cs="Arial"/>
          <w:b/>
          <w:bCs/>
          <w:color w:val="000000" w:themeColor="text1"/>
        </w:rPr>
      </w:pPr>
      <w:r w:rsidRPr="0085212B">
        <w:rPr>
          <w:rFonts w:ascii="Arial" w:hAnsi="Arial" w:cs="Arial"/>
          <w:b/>
          <w:bCs/>
          <w:color w:val="000000" w:themeColor="text1"/>
        </w:rPr>
        <w:t>Student Number: 2027588</w:t>
      </w:r>
    </w:p>
    <w:p w14:paraId="70D92B55" w14:textId="77777777" w:rsidR="0085212B" w:rsidRPr="0085212B" w:rsidRDefault="0085212B" w:rsidP="0085212B">
      <w:pPr>
        <w:spacing w:line="240" w:lineRule="auto"/>
        <w:jc w:val="both"/>
        <w:rPr>
          <w:rFonts w:ascii="Arial" w:hAnsi="Arial" w:cs="Arial"/>
          <w:b/>
          <w:bCs/>
          <w:color w:val="000000" w:themeColor="text1"/>
          <w:lang w:val="en-GB"/>
        </w:rPr>
      </w:pPr>
      <w:r w:rsidRPr="0085212B">
        <w:rPr>
          <w:rFonts w:ascii="Arial" w:hAnsi="Arial" w:cs="Arial"/>
          <w:b/>
          <w:bCs/>
          <w:color w:val="000000" w:themeColor="text1"/>
        </w:rPr>
        <w:t xml:space="preserve">Module Name: </w:t>
      </w:r>
      <w:r w:rsidRPr="0085212B">
        <w:rPr>
          <w:rFonts w:ascii="Arial" w:hAnsi="Arial" w:cs="Arial"/>
          <w:b/>
          <w:bCs/>
          <w:color w:val="000000" w:themeColor="text1"/>
          <w:lang w:val="en-GB"/>
        </w:rPr>
        <w:t>Developing Emotional Intelligence Skills for the Workplace</w:t>
      </w:r>
    </w:p>
    <w:p w14:paraId="432CD39F" w14:textId="0C11D908" w:rsidR="0085212B" w:rsidRPr="0085212B" w:rsidRDefault="0085212B" w:rsidP="0085212B">
      <w:pPr>
        <w:spacing w:line="240" w:lineRule="auto"/>
        <w:jc w:val="both"/>
        <w:rPr>
          <w:rFonts w:ascii="Arial" w:hAnsi="Arial" w:cs="Arial"/>
          <w:b/>
          <w:bCs/>
          <w:color w:val="000000" w:themeColor="text1"/>
          <w:lang w:val="en-GB"/>
        </w:rPr>
      </w:pPr>
      <w:r w:rsidRPr="0085212B">
        <w:rPr>
          <w:rFonts w:ascii="Arial" w:hAnsi="Arial" w:cs="Arial"/>
          <w:b/>
          <w:bCs/>
          <w:color w:val="000000" w:themeColor="text1"/>
          <w:lang w:val="en-GB"/>
        </w:rPr>
        <w:t>Module Code: BMSW6106</w:t>
      </w:r>
    </w:p>
    <w:p w14:paraId="0C7EDC0C" w14:textId="32CE9C90" w:rsidR="0085212B" w:rsidRPr="0085212B" w:rsidRDefault="0085212B" w:rsidP="0085212B">
      <w:pPr>
        <w:spacing w:line="240" w:lineRule="auto"/>
        <w:jc w:val="both"/>
        <w:rPr>
          <w:rFonts w:ascii="Arial" w:hAnsi="Arial" w:cs="Arial"/>
          <w:b/>
          <w:bCs/>
          <w:color w:val="000000" w:themeColor="text1"/>
          <w:lang w:val="en-GB"/>
        </w:rPr>
      </w:pPr>
      <w:r w:rsidRPr="0085212B">
        <w:rPr>
          <w:rFonts w:ascii="Arial" w:hAnsi="Arial" w:cs="Arial"/>
          <w:b/>
          <w:bCs/>
          <w:color w:val="000000" w:themeColor="text1"/>
          <w:lang w:val="en-GB"/>
        </w:rPr>
        <w:t>Lecturer: Dr Amare Desta</w:t>
      </w:r>
    </w:p>
    <w:p w14:paraId="260047BE" w14:textId="56603E42" w:rsidR="000A47F1" w:rsidRPr="000A47F1" w:rsidRDefault="000A47F1" w:rsidP="000A47F1">
      <w:pPr>
        <w:spacing w:line="360" w:lineRule="auto"/>
        <w:jc w:val="both"/>
        <w:rPr>
          <w:rFonts w:ascii="Arial" w:eastAsiaTheme="majorEastAsia" w:hAnsi="Arial" w:cs="Arial"/>
          <w:b/>
          <w:bCs/>
          <w:color w:val="000000" w:themeColor="text1"/>
        </w:rPr>
      </w:pPr>
      <w:r w:rsidRPr="000A47F1">
        <w:rPr>
          <w:rFonts w:ascii="Arial" w:hAnsi="Arial" w:cs="Arial"/>
          <w:color w:val="000000" w:themeColor="text1"/>
        </w:rPr>
        <w:br w:type="page"/>
      </w:r>
    </w:p>
    <w:sdt>
      <w:sdtPr>
        <w:rPr>
          <w:rFonts w:eastAsiaTheme="minorHAnsi" w:cs="Arial"/>
          <w:b/>
          <w:bCs w:val="0"/>
          <w:color w:val="000000" w:themeColor="text1"/>
          <w:sz w:val="22"/>
          <w:szCs w:val="22"/>
        </w:rPr>
        <w:id w:val="8983147"/>
        <w:docPartObj>
          <w:docPartGallery w:val="Table of Contents"/>
          <w:docPartUnique/>
        </w:docPartObj>
      </w:sdtPr>
      <w:sdtEndPr>
        <w:rPr>
          <w:b w:val="0"/>
        </w:rPr>
      </w:sdtEndPr>
      <w:sdtContent>
        <w:p w14:paraId="73CD097B" w14:textId="77777777" w:rsidR="000A47F1" w:rsidRPr="000A47F1" w:rsidRDefault="000A47F1" w:rsidP="000A47F1">
          <w:pPr>
            <w:pStyle w:val="TOCHeading"/>
            <w:spacing w:line="360" w:lineRule="auto"/>
            <w:jc w:val="both"/>
            <w:rPr>
              <w:rFonts w:cs="Arial"/>
              <w:color w:val="000000" w:themeColor="text1"/>
              <w:sz w:val="22"/>
              <w:szCs w:val="22"/>
            </w:rPr>
          </w:pPr>
          <w:r w:rsidRPr="000A47F1">
            <w:rPr>
              <w:rFonts w:cs="Arial"/>
              <w:color w:val="000000" w:themeColor="text1"/>
              <w:sz w:val="22"/>
              <w:szCs w:val="22"/>
            </w:rPr>
            <w:t>Table of Contents</w:t>
          </w:r>
        </w:p>
        <w:p w14:paraId="0D00C085" w14:textId="6FBB9DC3" w:rsidR="007A10A8" w:rsidRDefault="000A47F1">
          <w:pPr>
            <w:pStyle w:val="TOC1"/>
            <w:tabs>
              <w:tab w:val="right" w:leader="dot" w:pos="9350"/>
            </w:tabs>
            <w:rPr>
              <w:rFonts w:eastAsiaTheme="minorEastAsia"/>
              <w:noProof/>
              <w:kern w:val="2"/>
              <w:sz w:val="24"/>
              <w:szCs w:val="24"/>
              <w:lang w:val="en-GB" w:eastAsia="en-GB"/>
              <w14:ligatures w14:val="standardContextual"/>
            </w:rPr>
          </w:pPr>
          <w:r w:rsidRPr="000A47F1">
            <w:rPr>
              <w:rFonts w:ascii="Arial" w:hAnsi="Arial" w:cs="Arial"/>
              <w:color w:val="000000" w:themeColor="text1"/>
            </w:rPr>
            <w:fldChar w:fldCharType="begin"/>
          </w:r>
          <w:r w:rsidRPr="000A47F1">
            <w:rPr>
              <w:rFonts w:ascii="Arial" w:hAnsi="Arial" w:cs="Arial"/>
              <w:color w:val="000000" w:themeColor="text1"/>
            </w:rPr>
            <w:instrText xml:space="preserve"> TOC \o "1-3" \h \z \u </w:instrText>
          </w:r>
          <w:r w:rsidRPr="000A47F1">
            <w:rPr>
              <w:rFonts w:ascii="Arial" w:hAnsi="Arial" w:cs="Arial"/>
              <w:color w:val="000000" w:themeColor="text1"/>
            </w:rPr>
            <w:fldChar w:fldCharType="separate"/>
          </w:r>
          <w:hyperlink w:anchor="_Toc175922497" w:history="1">
            <w:r w:rsidR="007A10A8" w:rsidRPr="00C56089">
              <w:rPr>
                <w:rStyle w:val="Hyperlink"/>
                <w:noProof/>
              </w:rPr>
              <w:t>Introduction</w:t>
            </w:r>
            <w:r w:rsidR="007A10A8">
              <w:rPr>
                <w:noProof/>
                <w:webHidden/>
              </w:rPr>
              <w:tab/>
            </w:r>
            <w:r w:rsidR="007A10A8">
              <w:rPr>
                <w:noProof/>
                <w:webHidden/>
              </w:rPr>
              <w:fldChar w:fldCharType="begin"/>
            </w:r>
            <w:r w:rsidR="007A10A8">
              <w:rPr>
                <w:noProof/>
                <w:webHidden/>
              </w:rPr>
              <w:instrText xml:space="preserve"> PAGEREF _Toc175922497 \h </w:instrText>
            </w:r>
            <w:r w:rsidR="007A10A8">
              <w:rPr>
                <w:noProof/>
                <w:webHidden/>
              </w:rPr>
            </w:r>
            <w:r w:rsidR="007A10A8">
              <w:rPr>
                <w:noProof/>
                <w:webHidden/>
              </w:rPr>
              <w:fldChar w:fldCharType="separate"/>
            </w:r>
            <w:r w:rsidR="007A10A8">
              <w:rPr>
                <w:noProof/>
                <w:webHidden/>
              </w:rPr>
              <w:t>3</w:t>
            </w:r>
            <w:r w:rsidR="007A10A8">
              <w:rPr>
                <w:noProof/>
                <w:webHidden/>
              </w:rPr>
              <w:fldChar w:fldCharType="end"/>
            </w:r>
          </w:hyperlink>
        </w:p>
        <w:p w14:paraId="70E66CA7" w14:textId="765EB7E6"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498" w:history="1">
            <w:r w:rsidRPr="00C56089">
              <w:rPr>
                <w:rStyle w:val="Hyperlink"/>
                <w:noProof/>
              </w:rPr>
              <w:t>Key Models of Emotional Intelligence</w:t>
            </w:r>
            <w:r>
              <w:rPr>
                <w:noProof/>
                <w:webHidden/>
              </w:rPr>
              <w:tab/>
            </w:r>
            <w:r>
              <w:rPr>
                <w:noProof/>
                <w:webHidden/>
              </w:rPr>
              <w:fldChar w:fldCharType="begin"/>
            </w:r>
            <w:r>
              <w:rPr>
                <w:noProof/>
                <w:webHidden/>
              </w:rPr>
              <w:instrText xml:space="preserve"> PAGEREF _Toc175922498 \h </w:instrText>
            </w:r>
            <w:r>
              <w:rPr>
                <w:noProof/>
                <w:webHidden/>
              </w:rPr>
            </w:r>
            <w:r>
              <w:rPr>
                <w:noProof/>
                <w:webHidden/>
              </w:rPr>
              <w:fldChar w:fldCharType="separate"/>
            </w:r>
            <w:r>
              <w:rPr>
                <w:noProof/>
                <w:webHidden/>
              </w:rPr>
              <w:t>3</w:t>
            </w:r>
            <w:r>
              <w:rPr>
                <w:noProof/>
                <w:webHidden/>
              </w:rPr>
              <w:fldChar w:fldCharType="end"/>
            </w:r>
          </w:hyperlink>
        </w:p>
        <w:p w14:paraId="52E347AA" w14:textId="2A7C53B1" w:rsidR="007A10A8" w:rsidRDefault="007A10A8">
          <w:pPr>
            <w:pStyle w:val="TOC2"/>
            <w:tabs>
              <w:tab w:val="right" w:leader="dot" w:pos="9350"/>
            </w:tabs>
            <w:rPr>
              <w:rFonts w:eastAsiaTheme="minorEastAsia"/>
              <w:noProof/>
              <w:kern w:val="2"/>
              <w:sz w:val="24"/>
              <w:szCs w:val="24"/>
              <w:lang w:val="en-GB" w:eastAsia="en-GB"/>
              <w14:ligatures w14:val="standardContextual"/>
            </w:rPr>
          </w:pPr>
          <w:hyperlink w:anchor="_Toc175922499" w:history="1">
            <w:r w:rsidRPr="00C56089">
              <w:rPr>
                <w:rStyle w:val="Hyperlink"/>
                <w:rFonts w:ascii="Arial" w:hAnsi="Arial" w:cs="Arial"/>
                <w:noProof/>
              </w:rPr>
              <w:t>Bar-On Model of Emotional Intelligence</w:t>
            </w:r>
            <w:r>
              <w:rPr>
                <w:noProof/>
                <w:webHidden/>
              </w:rPr>
              <w:tab/>
            </w:r>
            <w:r>
              <w:rPr>
                <w:noProof/>
                <w:webHidden/>
              </w:rPr>
              <w:fldChar w:fldCharType="begin"/>
            </w:r>
            <w:r>
              <w:rPr>
                <w:noProof/>
                <w:webHidden/>
              </w:rPr>
              <w:instrText xml:space="preserve"> PAGEREF _Toc175922499 \h </w:instrText>
            </w:r>
            <w:r>
              <w:rPr>
                <w:noProof/>
                <w:webHidden/>
              </w:rPr>
            </w:r>
            <w:r>
              <w:rPr>
                <w:noProof/>
                <w:webHidden/>
              </w:rPr>
              <w:fldChar w:fldCharType="separate"/>
            </w:r>
            <w:r>
              <w:rPr>
                <w:noProof/>
                <w:webHidden/>
              </w:rPr>
              <w:t>3</w:t>
            </w:r>
            <w:r>
              <w:rPr>
                <w:noProof/>
                <w:webHidden/>
              </w:rPr>
              <w:fldChar w:fldCharType="end"/>
            </w:r>
          </w:hyperlink>
        </w:p>
        <w:p w14:paraId="74412E7B" w14:textId="3CA39027" w:rsidR="007A10A8" w:rsidRDefault="007A10A8">
          <w:pPr>
            <w:pStyle w:val="TOC2"/>
            <w:tabs>
              <w:tab w:val="right" w:leader="dot" w:pos="9350"/>
            </w:tabs>
            <w:rPr>
              <w:rFonts w:eastAsiaTheme="minorEastAsia"/>
              <w:noProof/>
              <w:kern w:val="2"/>
              <w:sz w:val="24"/>
              <w:szCs w:val="24"/>
              <w:lang w:val="en-GB" w:eastAsia="en-GB"/>
              <w14:ligatures w14:val="standardContextual"/>
            </w:rPr>
          </w:pPr>
          <w:hyperlink w:anchor="_Toc175922500" w:history="1">
            <w:r w:rsidRPr="00C56089">
              <w:rPr>
                <w:rStyle w:val="Hyperlink"/>
                <w:rFonts w:ascii="Arial" w:hAnsi="Arial" w:cs="Arial"/>
                <w:noProof/>
              </w:rPr>
              <w:t>Goleman's Model of Emotional Intelligence</w:t>
            </w:r>
            <w:r>
              <w:rPr>
                <w:noProof/>
                <w:webHidden/>
              </w:rPr>
              <w:tab/>
            </w:r>
            <w:r>
              <w:rPr>
                <w:noProof/>
                <w:webHidden/>
              </w:rPr>
              <w:fldChar w:fldCharType="begin"/>
            </w:r>
            <w:r>
              <w:rPr>
                <w:noProof/>
                <w:webHidden/>
              </w:rPr>
              <w:instrText xml:space="preserve"> PAGEREF _Toc175922500 \h </w:instrText>
            </w:r>
            <w:r>
              <w:rPr>
                <w:noProof/>
                <w:webHidden/>
              </w:rPr>
            </w:r>
            <w:r>
              <w:rPr>
                <w:noProof/>
                <w:webHidden/>
              </w:rPr>
              <w:fldChar w:fldCharType="separate"/>
            </w:r>
            <w:r>
              <w:rPr>
                <w:noProof/>
                <w:webHidden/>
              </w:rPr>
              <w:t>4</w:t>
            </w:r>
            <w:r>
              <w:rPr>
                <w:noProof/>
                <w:webHidden/>
              </w:rPr>
              <w:fldChar w:fldCharType="end"/>
            </w:r>
          </w:hyperlink>
        </w:p>
        <w:p w14:paraId="03A109D7" w14:textId="7409686C" w:rsidR="007A10A8" w:rsidRDefault="007A10A8">
          <w:pPr>
            <w:pStyle w:val="TOC2"/>
            <w:tabs>
              <w:tab w:val="right" w:leader="dot" w:pos="9350"/>
            </w:tabs>
            <w:rPr>
              <w:rFonts w:eastAsiaTheme="minorEastAsia"/>
              <w:noProof/>
              <w:kern w:val="2"/>
              <w:sz w:val="24"/>
              <w:szCs w:val="24"/>
              <w:lang w:val="en-GB" w:eastAsia="en-GB"/>
              <w14:ligatures w14:val="standardContextual"/>
            </w:rPr>
          </w:pPr>
          <w:hyperlink w:anchor="_Toc175922501" w:history="1">
            <w:r w:rsidRPr="00C56089">
              <w:rPr>
                <w:rStyle w:val="Hyperlink"/>
                <w:rFonts w:ascii="Arial" w:hAnsi="Arial" w:cs="Arial"/>
                <w:noProof/>
              </w:rPr>
              <w:t>Mayer and Caruso’s MSCEIT Model</w:t>
            </w:r>
            <w:r>
              <w:rPr>
                <w:noProof/>
                <w:webHidden/>
              </w:rPr>
              <w:tab/>
            </w:r>
            <w:r>
              <w:rPr>
                <w:noProof/>
                <w:webHidden/>
              </w:rPr>
              <w:fldChar w:fldCharType="begin"/>
            </w:r>
            <w:r>
              <w:rPr>
                <w:noProof/>
                <w:webHidden/>
              </w:rPr>
              <w:instrText xml:space="preserve"> PAGEREF _Toc175922501 \h </w:instrText>
            </w:r>
            <w:r>
              <w:rPr>
                <w:noProof/>
                <w:webHidden/>
              </w:rPr>
            </w:r>
            <w:r>
              <w:rPr>
                <w:noProof/>
                <w:webHidden/>
              </w:rPr>
              <w:fldChar w:fldCharType="separate"/>
            </w:r>
            <w:r>
              <w:rPr>
                <w:noProof/>
                <w:webHidden/>
              </w:rPr>
              <w:t>5</w:t>
            </w:r>
            <w:r>
              <w:rPr>
                <w:noProof/>
                <w:webHidden/>
              </w:rPr>
              <w:fldChar w:fldCharType="end"/>
            </w:r>
          </w:hyperlink>
        </w:p>
        <w:p w14:paraId="540338F9" w14:textId="2393148F"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02" w:history="1">
            <w:r w:rsidRPr="00C56089">
              <w:rPr>
                <w:rStyle w:val="Hyperlink"/>
                <w:noProof/>
              </w:rPr>
              <w:t>Comparing the Models</w:t>
            </w:r>
            <w:r>
              <w:rPr>
                <w:noProof/>
                <w:webHidden/>
              </w:rPr>
              <w:tab/>
            </w:r>
            <w:r>
              <w:rPr>
                <w:noProof/>
                <w:webHidden/>
              </w:rPr>
              <w:fldChar w:fldCharType="begin"/>
            </w:r>
            <w:r>
              <w:rPr>
                <w:noProof/>
                <w:webHidden/>
              </w:rPr>
              <w:instrText xml:space="preserve"> PAGEREF _Toc175922502 \h </w:instrText>
            </w:r>
            <w:r>
              <w:rPr>
                <w:noProof/>
                <w:webHidden/>
              </w:rPr>
            </w:r>
            <w:r>
              <w:rPr>
                <w:noProof/>
                <w:webHidden/>
              </w:rPr>
              <w:fldChar w:fldCharType="separate"/>
            </w:r>
            <w:r>
              <w:rPr>
                <w:noProof/>
                <w:webHidden/>
              </w:rPr>
              <w:t>5</w:t>
            </w:r>
            <w:r>
              <w:rPr>
                <w:noProof/>
                <w:webHidden/>
              </w:rPr>
              <w:fldChar w:fldCharType="end"/>
            </w:r>
          </w:hyperlink>
        </w:p>
        <w:p w14:paraId="1AAD8752" w14:textId="35BDDB98"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03" w:history="1">
            <w:r w:rsidRPr="00C56089">
              <w:rPr>
                <w:rStyle w:val="Hyperlink"/>
                <w:noProof/>
              </w:rPr>
              <w:t>Importance of developing emotional intelligence in the workplace</w:t>
            </w:r>
            <w:r>
              <w:rPr>
                <w:noProof/>
                <w:webHidden/>
              </w:rPr>
              <w:tab/>
            </w:r>
            <w:r>
              <w:rPr>
                <w:noProof/>
                <w:webHidden/>
              </w:rPr>
              <w:fldChar w:fldCharType="begin"/>
            </w:r>
            <w:r>
              <w:rPr>
                <w:noProof/>
                <w:webHidden/>
              </w:rPr>
              <w:instrText xml:space="preserve"> PAGEREF _Toc175922503 \h </w:instrText>
            </w:r>
            <w:r>
              <w:rPr>
                <w:noProof/>
                <w:webHidden/>
              </w:rPr>
            </w:r>
            <w:r>
              <w:rPr>
                <w:noProof/>
                <w:webHidden/>
              </w:rPr>
              <w:fldChar w:fldCharType="separate"/>
            </w:r>
            <w:r>
              <w:rPr>
                <w:noProof/>
                <w:webHidden/>
              </w:rPr>
              <w:t>6</w:t>
            </w:r>
            <w:r>
              <w:rPr>
                <w:noProof/>
                <w:webHidden/>
              </w:rPr>
              <w:fldChar w:fldCharType="end"/>
            </w:r>
          </w:hyperlink>
        </w:p>
        <w:p w14:paraId="0E2D069F" w14:textId="66EF501B"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04" w:history="1">
            <w:r w:rsidRPr="00C56089">
              <w:rPr>
                <w:rStyle w:val="Hyperlink"/>
                <w:noProof/>
              </w:rPr>
              <w:t>Applying the Bar on Model to UWTSD</w:t>
            </w:r>
            <w:r>
              <w:rPr>
                <w:noProof/>
                <w:webHidden/>
              </w:rPr>
              <w:tab/>
            </w:r>
            <w:r>
              <w:rPr>
                <w:noProof/>
                <w:webHidden/>
              </w:rPr>
              <w:fldChar w:fldCharType="begin"/>
            </w:r>
            <w:r>
              <w:rPr>
                <w:noProof/>
                <w:webHidden/>
              </w:rPr>
              <w:instrText xml:space="preserve"> PAGEREF _Toc175922504 \h </w:instrText>
            </w:r>
            <w:r>
              <w:rPr>
                <w:noProof/>
                <w:webHidden/>
              </w:rPr>
            </w:r>
            <w:r>
              <w:rPr>
                <w:noProof/>
                <w:webHidden/>
              </w:rPr>
              <w:fldChar w:fldCharType="separate"/>
            </w:r>
            <w:r>
              <w:rPr>
                <w:noProof/>
                <w:webHidden/>
              </w:rPr>
              <w:t>8</w:t>
            </w:r>
            <w:r>
              <w:rPr>
                <w:noProof/>
                <w:webHidden/>
              </w:rPr>
              <w:fldChar w:fldCharType="end"/>
            </w:r>
          </w:hyperlink>
        </w:p>
        <w:p w14:paraId="7063AD38" w14:textId="01C52D67"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05" w:history="1">
            <w:r w:rsidRPr="00C56089">
              <w:rPr>
                <w:rStyle w:val="Hyperlink"/>
                <w:noProof/>
              </w:rPr>
              <w:t>Critically evaluating the Bar on Model</w:t>
            </w:r>
            <w:r>
              <w:rPr>
                <w:noProof/>
                <w:webHidden/>
              </w:rPr>
              <w:tab/>
            </w:r>
            <w:r>
              <w:rPr>
                <w:noProof/>
                <w:webHidden/>
              </w:rPr>
              <w:fldChar w:fldCharType="begin"/>
            </w:r>
            <w:r>
              <w:rPr>
                <w:noProof/>
                <w:webHidden/>
              </w:rPr>
              <w:instrText xml:space="preserve"> PAGEREF _Toc175922505 \h </w:instrText>
            </w:r>
            <w:r>
              <w:rPr>
                <w:noProof/>
                <w:webHidden/>
              </w:rPr>
            </w:r>
            <w:r>
              <w:rPr>
                <w:noProof/>
                <w:webHidden/>
              </w:rPr>
              <w:fldChar w:fldCharType="separate"/>
            </w:r>
            <w:r>
              <w:rPr>
                <w:noProof/>
                <w:webHidden/>
              </w:rPr>
              <w:t>10</w:t>
            </w:r>
            <w:r>
              <w:rPr>
                <w:noProof/>
                <w:webHidden/>
              </w:rPr>
              <w:fldChar w:fldCharType="end"/>
            </w:r>
          </w:hyperlink>
        </w:p>
        <w:p w14:paraId="3AF924AC" w14:textId="116CDE91" w:rsidR="007A10A8" w:rsidRDefault="007A10A8">
          <w:pPr>
            <w:pStyle w:val="TOC2"/>
            <w:tabs>
              <w:tab w:val="right" w:leader="dot" w:pos="9350"/>
            </w:tabs>
            <w:rPr>
              <w:rFonts w:eastAsiaTheme="minorEastAsia"/>
              <w:noProof/>
              <w:kern w:val="2"/>
              <w:sz w:val="24"/>
              <w:szCs w:val="24"/>
              <w:lang w:val="en-GB" w:eastAsia="en-GB"/>
              <w14:ligatures w14:val="standardContextual"/>
            </w:rPr>
          </w:pPr>
          <w:hyperlink w:anchor="_Toc175922506" w:history="1">
            <w:r w:rsidRPr="00C56089">
              <w:rPr>
                <w:rStyle w:val="Hyperlink"/>
                <w:rFonts w:ascii="Arial" w:hAnsi="Arial" w:cs="Arial"/>
                <w:noProof/>
              </w:rPr>
              <w:t>Strength</w:t>
            </w:r>
            <w:r>
              <w:rPr>
                <w:noProof/>
                <w:webHidden/>
              </w:rPr>
              <w:tab/>
            </w:r>
            <w:r>
              <w:rPr>
                <w:noProof/>
                <w:webHidden/>
              </w:rPr>
              <w:fldChar w:fldCharType="begin"/>
            </w:r>
            <w:r>
              <w:rPr>
                <w:noProof/>
                <w:webHidden/>
              </w:rPr>
              <w:instrText xml:space="preserve"> PAGEREF _Toc175922506 \h </w:instrText>
            </w:r>
            <w:r>
              <w:rPr>
                <w:noProof/>
                <w:webHidden/>
              </w:rPr>
            </w:r>
            <w:r>
              <w:rPr>
                <w:noProof/>
                <w:webHidden/>
              </w:rPr>
              <w:fldChar w:fldCharType="separate"/>
            </w:r>
            <w:r>
              <w:rPr>
                <w:noProof/>
                <w:webHidden/>
              </w:rPr>
              <w:t>10</w:t>
            </w:r>
            <w:r>
              <w:rPr>
                <w:noProof/>
                <w:webHidden/>
              </w:rPr>
              <w:fldChar w:fldCharType="end"/>
            </w:r>
          </w:hyperlink>
        </w:p>
        <w:p w14:paraId="0300A08C" w14:textId="525A4263" w:rsidR="007A10A8" w:rsidRDefault="007A10A8">
          <w:pPr>
            <w:pStyle w:val="TOC2"/>
            <w:tabs>
              <w:tab w:val="right" w:leader="dot" w:pos="9350"/>
            </w:tabs>
            <w:rPr>
              <w:rFonts w:eastAsiaTheme="minorEastAsia"/>
              <w:noProof/>
              <w:kern w:val="2"/>
              <w:sz w:val="24"/>
              <w:szCs w:val="24"/>
              <w:lang w:val="en-GB" w:eastAsia="en-GB"/>
              <w14:ligatures w14:val="standardContextual"/>
            </w:rPr>
          </w:pPr>
          <w:hyperlink w:anchor="_Toc175922507" w:history="1">
            <w:r w:rsidRPr="00C56089">
              <w:rPr>
                <w:rStyle w:val="Hyperlink"/>
                <w:rFonts w:ascii="Arial" w:hAnsi="Arial" w:cs="Arial"/>
                <w:noProof/>
              </w:rPr>
              <w:t>Limitation</w:t>
            </w:r>
            <w:r>
              <w:rPr>
                <w:noProof/>
                <w:webHidden/>
              </w:rPr>
              <w:tab/>
            </w:r>
            <w:r>
              <w:rPr>
                <w:noProof/>
                <w:webHidden/>
              </w:rPr>
              <w:fldChar w:fldCharType="begin"/>
            </w:r>
            <w:r>
              <w:rPr>
                <w:noProof/>
                <w:webHidden/>
              </w:rPr>
              <w:instrText xml:space="preserve"> PAGEREF _Toc175922507 \h </w:instrText>
            </w:r>
            <w:r>
              <w:rPr>
                <w:noProof/>
                <w:webHidden/>
              </w:rPr>
            </w:r>
            <w:r>
              <w:rPr>
                <w:noProof/>
                <w:webHidden/>
              </w:rPr>
              <w:fldChar w:fldCharType="separate"/>
            </w:r>
            <w:r>
              <w:rPr>
                <w:noProof/>
                <w:webHidden/>
              </w:rPr>
              <w:t>10</w:t>
            </w:r>
            <w:r>
              <w:rPr>
                <w:noProof/>
                <w:webHidden/>
              </w:rPr>
              <w:fldChar w:fldCharType="end"/>
            </w:r>
          </w:hyperlink>
        </w:p>
        <w:p w14:paraId="4A1BC7F7" w14:textId="0E101517"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08" w:history="1">
            <w:r w:rsidRPr="00C56089">
              <w:rPr>
                <w:rStyle w:val="Hyperlink"/>
                <w:noProof/>
              </w:rPr>
              <w:t>Recommendation</w:t>
            </w:r>
            <w:r>
              <w:rPr>
                <w:noProof/>
                <w:webHidden/>
              </w:rPr>
              <w:tab/>
            </w:r>
            <w:r>
              <w:rPr>
                <w:noProof/>
                <w:webHidden/>
              </w:rPr>
              <w:fldChar w:fldCharType="begin"/>
            </w:r>
            <w:r>
              <w:rPr>
                <w:noProof/>
                <w:webHidden/>
              </w:rPr>
              <w:instrText xml:space="preserve"> PAGEREF _Toc175922508 \h </w:instrText>
            </w:r>
            <w:r>
              <w:rPr>
                <w:noProof/>
                <w:webHidden/>
              </w:rPr>
            </w:r>
            <w:r>
              <w:rPr>
                <w:noProof/>
                <w:webHidden/>
              </w:rPr>
              <w:fldChar w:fldCharType="separate"/>
            </w:r>
            <w:r>
              <w:rPr>
                <w:noProof/>
                <w:webHidden/>
              </w:rPr>
              <w:t>11</w:t>
            </w:r>
            <w:r>
              <w:rPr>
                <w:noProof/>
                <w:webHidden/>
              </w:rPr>
              <w:fldChar w:fldCharType="end"/>
            </w:r>
          </w:hyperlink>
        </w:p>
        <w:p w14:paraId="26D335E9" w14:textId="33991AD8"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09" w:history="1">
            <w:r w:rsidRPr="00C56089">
              <w:rPr>
                <w:rStyle w:val="Hyperlink"/>
                <w:noProof/>
              </w:rPr>
              <w:t>Conclusion</w:t>
            </w:r>
            <w:r>
              <w:rPr>
                <w:noProof/>
                <w:webHidden/>
              </w:rPr>
              <w:tab/>
            </w:r>
            <w:r>
              <w:rPr>
                <w:noProof/>
                <w:webHidden/>
              </w:rPr>
              <w:fldChar w:fldCharType="begin"/>
            </w:r>
            <w:r>
              <w:rPr>
                <w:noProof/>
                <w:webHidden/>
              </w:rPr>
              <w:instrText xml:space="preserve"> PAGEREF _Toc175922509 \h </w:instrText>
            </w:r>
            <w:r>
              <w:rPr>
                <w:noProof/>
                <w:webHidden/>
              </w:rPr>
            </w:r>
            <w:r>
              <w:rPr>
                <w:noProof/>
                <w:webHidden/>
              </w:rPr>
              <w:fldChar w:fldCharType="separate"/>
            </w:r>
            <w:r>
              <w:rPr>
                <w:noProof/>
                <w:webHidden/>
              </w:rPr>
              <w:t>13</w:t>
            </w:r>
            <w:r>
              <w:rPr>
                <w:noProof/>
                <w:webHidden/>
              </w:rPr>
              <w:fldChar w:fldCharType="end"/>
            </w:r>
          </w:hyperlink>
        </w:p>
        <w:p w14:paraId="0FC7FAB2" w14:textId="40F23186"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10" w:history="1">
            <w:r w:rsidRPr="00C56089">
              <w:rPr>
                <w:rStyle w:val="Hyperlink"/>
                <w:noProof/>
              </w:rPr>
              <w:t>References</w:t>
            </w:r>
            <w:r>
              <w:rPr>
                <w:noProof/>
                <w:webHidden/>
              </w:rPr>
              <w:tab/>
            </w:r>
            <w:r>
              <w:rPr>
                <w:noProof/>
                <w:webHidden/>
              </w:rPr>
              <w:fldChar w:fldCharType="begin"/>
            </w:r>
            <w:r>
              <w:rPr>
                <w:noProof/>
                <w:webHidden/>
              </w:rPr>
              <w:instrText xml:space="preserve"> PAGEREF _Toc175922510 \h </w:instrText>
            </w:r>
            <w:r>
              <w:rPr>
                <w:noProof/>
                <w:webHidden/>
              </w:rPr>
            </w:r>
            <w:r>
              <w:rPr>
                <w:noProof/>
                <w:webHidden/>
              </w:rPr>
              <w:fldChar w:fldCharType="separate"/>
            </w:r>
            <w:r>
              <w:rPr>
                <w:noProof/>
                <w:webHidden/>
              </w:rPr>
              <w:t>14</w:t>
            </w:r>
            <w:r>
              <w:rPr>
                <w:noProof/>
                <w:webHidden/>
              </w:rPr>
              <w:fldChar w:fldCharType="end"/>
            </w:r>
          </w:hyperlink>
        </w:p>
        <w:p w14:paraId="05E94A58" w14:textId="1E31A461" w:rsidR="007A10A8" w:rsidRDefault="007A10A8">
          <w:pPr>
            <w:pStyle w:val="TOC1"/>
            <w:tabs>
              <w:tab w:val="right" w:leader="dot" w:pos="9350"/>
            </w:tabs>
            <w:rPr>
              <w:rFonts w:eastAsiaTheme="minorEastAsia"/>
              <w:noProof/>
              <w:kern w:val="2"/>
              <w:sz w:val="24"/>
              <w:szCs w:val="24"/>
              <w:lang w:val="en-GB" w:eastAsia="en-GB"/>
              <w14:ligatures w14:val="standardContextual"/>
            </w:rPr>
          </w:pPr>
          <w:hyperlink w:anchor="_Toc175922511" w:history="1">
            <w:r w:rsidRPr="00C56089">
              <w:rPr>
                <w:rStyle w:val="Hyperlink"/>
                <w:noProof/>
              </w:rPr>
              <w:t>Appendix</w:t>
            </w:r>
            <w:r>
              <w:rPr>
                <w:noProof/>
                <w:webHidden/>
              </w:rPr>
              <w:tab/>
            </w:r>
            <w:r>
              <w:rPr>
                <w:noProof/>
                <w:webHidden/>
              </w:rPr>
              <w:fldChar w:fldCharType="begin"/>
            </w:r>
            <w:r>
              <w:rPr>
                <w:noProof/>
                <w:webHidden/>
              </w:rPr>
              <w:instrText xml:space="preserve"> PAGEREF _Toc175922511 \h </w:instrText>
            </w:r>
            <w:r>
              <w:rPr>
                <w:noProof/>
                <w:webHidden/>
              </w:rPr>
            </w:r>
            <w:r>
              <w:rPr>
                <w:noProof/>
                <w:webHidden/>
              </w:rPr>
              <w:fldChar w:fldCharType="separate"/>
            </w:r>
            <w:r>
              <w:rPr>
                <w:noProof/>
                <w:webHidden/>
              </w:rPr>
              <w:t>16</w:t>
            </w:r>
            <w:r>
              <w:rPr>
                <w:noProof/>
                <w:webHidden/>
              </w:rPr>
              <w:fldChar w:fldCharType="end"/>
            </w:r>
          </w:hyperlink>
        </w:p>
        <w:p w14:paraId="4F808B68" w14:textId="61D5D6FA"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fldChar w:fldCharType="end"/>
          </w:r>
        </w:p>
      </w:sdtContent>
    </w:sdt>
    <w:p w14:paraId="1170EDF3" w14:textId="77777777" w:rsidR="000A47F1" w:rsidRPr="000A47F1" w:rsidRDefault="000A47F1" w:rsidP="000A47F1">
      <w:pPr>
        <w:pStyle w:val="Heading1"/>
      </w:pPr>
      <w:r w:rsidRPr="000A47F1">
        <w:br w:type="page"/>
      </w:r>
      <w:bookmarkStart w:id="0" w:name="_Toc175922497"/>
      <w:r w:rsidRPr="000A47F1">
        <w:lastRenderedPageBreak/>
        <w:t>Introduction</w:t>
      </w:r>
      <w:bookmarkEnd w:id="0"/>
      <w:r w:rsidRPr="000A47F1">
        <w:t xml:space="preserve"> </w:t>
      </w:r>
    </w:p>
    <w:p w14:paraId="34653C99" w14:textId="7C2319B4"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Organizations must prioritize the development of emotional intelligence (EQ) within their workforce in today’s rapidly changing and uncertain economic environment. A set of emotional and social skills is integrated into emotional intelligence which enables individuals to perceive, express, understand, and manage their own emotions and those of others for building healthy and respectful relationships along with enhancing resilience and improving overall mental health these skills are very crucial. Hence fostering a high EQ workforce is particularly important for the University of Wales Trinity Saint David (Ain et al., 2021). </w:t>
      </w:r>
      <w:r w:rsidRPr="000A47F1">
        <w:rPr>
          <w:rFonts w:ascii="Arial" w:hAnsi="Arial" w:cs="Arial"/>
          <w:color w:val="000000" w:themeColor="text1"/>
        </w:rPr>
        <w:t>Thus,</w:t>
      </w:r>
      <w:r w:rsidRPr="000A47F1">
        <w:rPr>
          <w:rFonts w:ascii="Arial" w:hAnsi="Arial" w:cs="Arial"/>
          <w:color w:val="000000" w:themeColor="text1"/>
        </w:rPr>
        <w:t xml:space="preserve"> this is a public university with a rich history and a commitment to innovations and employability depends on the strength of its staff to provide the support learning environment and drive institutional success however high EQ workforce is particularly important and it can lead to greater team cohesion better problem-solving abilities and enhanced employees can lead the organization towards greater cohesion.</w:t>
      </w:r>
    </w:p>
    <w:p w14:paraId="2AD291B3" w14:textId="2DE318FD"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Therefore,</w:t>
      </w:r>
      <w:r w:rsidRPr="000A47F1">
        <w:rPr>
          <w:rFonts w:ascii="Arial" w:hAnsi="Arial" w:cs="Arial"/>
          <w:color w:val="000000" w:themeColor="text1"/>
        </w:rPr>
        <w:t xml:space="preserve"> this report will explore the importance of developing an emotionally intelligent workforce at the University of Wales Trinity Saint David as well as it will recommendation for training and development programs as per the Bar-On models of emotional intelligence.</w:t>
      </w:r>
    </w:p>
    <w:p w14:paraId="6B2C4AE1" w14:textId="77777777" w:rsidR="000A47F1" w:rsidRPr="000A47F1" w:rsidRDefault="000A47F1" w:rsidP="000A47F1">
      <w:pPr>
        <w:pStyle w:val="Heading1"/>
      </w:pPr>
      <w:bookmarkStart w:id="1" w:name="_Toc175922498"/>
      <w:r w:rsidRPr="000A47F1">
        <w:t>Key Models of Emotional Intelligence</w:t>
      </w:r>
      <w:bookmarkEnd w:id="1"/>
    </w:p>
    <w:p w14:paraId="1D418530" w14:textId="77777777" w:rsidR="000A47F1" w:rsidRPr="00F21992" w:rsidRDefault="000A47F1" w:rsidP="000A47F1">
      <w:pPr>
        <w:pStyle w:val="Heading2"/>
        <w:rPr>
          <w:rFonts w:ascii="Arial" w:hAnsi="Arial" w:cs="Arial"/>
          <w:color w:val="auto"/>
          <w:sz w:val="22"/>
          <w:szCs w:val="22"/>
        </w:rPr>
      </w:pPr>
      <w:bookmarkStart w:id="2" w:name="_Toc175922499"/>
      <w:r w:rsidRPr="00F21992">
        <w:rPr>
          <w:rFonts w:ascii="Arial" w:hAnsi="Arial" w:cs="Arial"/>
          <w:color w:val="auto"/>
          <w:sz w:val="22"/>
          <w:szCs w:val="22"/>
        </w:rPr>
        <w:t>Bar-On Model of Emotional Intelligence</w:t>
      </w:r>
      <w:bookmarkEnd w:id="2"/>
    </w:p>
    <w:p w14:paraId="759F4831"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The bar on a model created by Reuven Bar is indeed one of the most effective and complete models to approach emotional intelligence. It is structured around five key components:</w:t>
      </w:r>
    </w:p>
    <w:p w14:paraId="7AA1841F"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1. Intrapersonal Skills: These encompass skills of being aware of oneself and being able to express one. Intrapersonal skills entail the ability to recognize and manage one’s own emotions and moods thus the ability to be truthful to an employee’s feelings and emotions (Clement</w:t>
      </w:r>
      <w:r w:rsidRPr="000A47F1">
        <w:rPr>
          <w:rFonts w:ascii="Arial" w:hAnsi="Arial" w:cs="Arial"/>
          <w:b/>
          <w:color w:val="000000" w:themeColor="text1"/>
        </w:rPr>
        <w:t xml:space="preserve"> </w:t>
      </w:r>
      <w:r w:rsidRPr="000A47F1">
        <w:rPr>
          <w:rFonts w:ascii="Arial" w:hAnsi="Arial" w:cs="Arial"/>
          <w:color w:val="000000" w:themeColor="text1"/>
        </w:rPr>
        <w:t>et al., 2023).</w:t>
      </w:r>
    </w:p>
    <w:p w14:paraId="21569113"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2. Interpersonal Skills: This includes awareness of the social setting and interactions with other people. Interpersonal skills also enable a person to appreciate the feelings of others and respond in a better way to such feelings that are physically expressed hence making the relationship strong and fruitful.</w:t>
      </w:r>
    </w:p>
    <w:p w14:paraId="11084A77"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3. Adaptability: Flexibility is one of the organizational resources, and this is defined as the capacity to cope with change and to solve problems. It entails the ability to manage one’s emotions, thoughts, and behaviors in response to prevailing circumstances and obstacles (Pandey, 2021).</w:t>
      </w:r>
    </w:p>
    <w:p w14:paraId="061D726D" w14:textId="701E497A"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lastRenderedPageBreak/>
        <w:t xml:space="preserve"> 4. Stress Management: This component includes stress tolerance and controlling the impulses of the person. Stress management skills help one to be </w:t>
      </w:r>
      <w:r w:rsidRPr="000A47F1">
        <w:rPr>
          <w:rFonts w:ascii="Arial" w:hAnsi="Arial" w:cs="Arial"/>
          <w:color w:val="000000" w:themeColor="text1"/>
        </w:rPr>
        <w:t>able</w:t>
      </w:r>
      <w:r w:rsidRPr="000A47F1">
        <w:rPr>
          <w:rFonts w:ascii="Arial" w:hAnsi="Arial" w:cs="Arial"/>
          <w:color w:val="000000" w:themeColor="text1"/>
        </w:rPr>
        <w:t xml:space="preserve"> to control emotions and avoid any loss of temper hence enabling one to produce the best results in diametrix.  </w:t>
      </w:r>
    </w:p>
    <w:p w14:paraId="32BB861B"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5. General Mood: General mood covers things like; being hopeful and joyful. A positive general mood entails that an individual will positively look at things and this is so essential especially when it comes to motivation and coping strategies (Jena, 2022).  </w:t>
      </w:r>
    </w:p>
    <w:p w14:paraId="5F1490B9" w14:textId="77777777" w:rsidR="000A47F1" w:rsidRPr="00F21992" w:rsidRDefault="000A47F1" w:rsidP="000A47F1">
      <w:pPr>
        <w:pStyle w:val="Heading2"/>
        <w:rPr>
          <w:rFonts w:ascii="Arial" w:hAnsi="Arial" w:cs="Arial"/>
          <w:color w:val="auto"/>
          <w:sz w:val="22"/>
          <w:szCs w:val="22"/>
        </w:rPr>
      </w:pPr>
      <w:bookmarkStart w:id="3" w:name="_Toc175922500"/>
      <w:r w:rsidRPr="00F21992">
        <w:rPr>
          <w:rFonts w:ascii="Arial" w:hAnsi="Arial" w:cs="Arial"/>
          <w:color w:val="auto"/>
          <w:sz w:val="22"/>
          <w:szCs w:val="22"/>
        </w:rPr>
        <w:t>Goleman's Model of Emotional Intelligence</w:t>
      </w:r>
      <w:bookmarkEnd w:id="3"/>
    </w:p>
    <w:p w14:paraId="3300FE05"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Daniel Goleman’s model of emotional intelligence is another influential framework that highlights five key domains:  </w:t>
      </w:r>
    </w:p>
    <w:p w14:paraId="481DE679" w14:textId="77777777" w:rsidR="000A47F1" w:rsidRPr="000A47F1" w:rsidRDefault="000A47F1" w:rsidP="000A47F1">
      <w:pPr>
        <w:pStyle w:val="ListParagraph"/>
        <w:numPr>
          <w:ilvl w:val="0"/>
          <w:numId w:val="1"/>
        </w:numPr>
        <w:spacing w:line="360" w:lineRule="auto"/>
        <w:jc w:val="both"/>
        <w:rPr>
          <w:rFonts w:ascii="Arial" w:hAnsi="Arial" w:cs="Arial"/>
          <w:color w:val="000000" w:themeColor="text1"/>
        </w:rPr>
      </w:pPr>
      <w:r w:rsidRPr="000A47F1">
        <w:rPr>
          <w:rFonts w:ascii="Arial" w:hAnsi="Arial" w:cs="Arial"/>
          <w:color w:val="000000" w:themeColor="text1"/>
        </w:rPr>
        <w:t xml:space="preserve">Self-awareness: The preliminary psychological resources required for graduation are the capacity to identify and analyze one’s feelings. Awareness of emotions is the core of emotional intelligence which can enable a person to recognize own feelings, existing within him or her as well as its influence on cognitive processes and behaviors.  </w:t>
      </w:r>
    </w:p>
    <w:p w14:paraId="3E1F95EF" w14:textId="77777777" w:rsidR="000A47F1" w:rsidRPr="000A47F1" w:rsidRDefault="000A47F1" w:rsidP="000A47F1">
      <w:pPr>
        <w:pStyle w:val="ListParagraph"/>
        <w:numPr>
          <w:ilvl w:val="0"/>
          <w:numId w:val="1"/>
        </w:numPr>
        <w:spacing w:line="360" w:lineRule="auto"/>
        <w:jc w:val="both"/>
        <w:rPr>
          <w:rFonts w:ascii="Arial" w:hAnsi="Arial" w:cs="Arial"/>
          <w:color w:val="000000" w:themeColor="text1"/>
        </w:rPr>
      </w:pPr>
      <w:r w:rsidRPr="000A47F1">
        <w:rPr>
          <w:rFonts w:ascii="Arial" w:hAnsi="Arial" w:cs="Arial"/>
          <w:color w:val="000000" w:themeColor="text1"/>
        </w:rPr>
        <w:t xml:space="preserve">Self-regulation: This largely entails the management of the emotions one has. Self-regulation also helps a person control his or her impulses and the ability to be calm, focus, and prioritize even in pressure situations (Papoutsi et al., 2021).  </w:t>
      </w:r>
    </w:p>
    <w:p w14:paraId="5CC7D3D4" w14:textId="77777777" w:rsidR="000A47F1" w:rsidRPr="000A47F1" w:rsidRDefault="000A47F1" w:rsidP="000A47F1">
      <w:pPr>
        <w:pStyle w:val="ListParagraph"/>
        <w:numPr>
          <w:ilvl w:val="0"/>
          <w:numId w:val="1"/>
        </w:numPr>
        <w:spacing w:line="360" w:lineRule="auto"/>
        <w:jc w:val="both"/>
        <w:rPr>
          <w:rFonts w:ascii="Arial" w:hAnsi="Arial" w:cs="Arial"/>
          <w:color w:val="000000" w:themeColor="text1"/>
        </w:rPr>
      </w:pPr>
      <w:r w:rsidRPr="000A47F1">
        <w:rPr>
          <w:rFonts w:ascii="Arial" w:hAnsi="Arial" w:cs="Arial"/>
          <w:color w:val="000000" w:themeColor="text1"/>
        </w:rPr>
        <w:t>Motivation: Motivation and goal attainment utilizing emotions. Passionate people exhibit enthusiasm in their work, they can face and overcome hurdles and focus on themselves as well as their career goals.</w:t>
      </w:r>
    </w:p>
    <w:p w14:paraId="79165C54" w14:textId="77777777" w:rsidR="000A47F1" w:rsidRPr="000A47F1" w:rsidRDefault="000A47F1" w:rsidP="000A47F1">
      <w:pPr>
        <w:pStyle w:val="ListParagraph"/>
        <w:numPr>
          <w:ilvl w:val="0"/>
          <w:numId w:val="1"/>
        </w:numPr>
        <w:spacing w:line="360" w:lineRule="auto"/>
        <w:jc w:val="both"/>
        <w:rPr>
          <w:rFonts w:ascii="Arial" w:hAnsi="Arial" w:cs="Arial"/>
          <w:color w:val="000000" w:themeColor="text1"/>
        </w:rPr>
      </w:pPr>
      <w:r w:rsidRPr="000A47F1">
        <w:rPr>
          <w:rFonts w:ascii="Arial" w:hAnsi="Arial" w:cs="Arial"/>
          <w:color w:val="000000" w:themeColor="text1"/>
        </w:rPr>
        <w:t xml:space="preserve">Empathy: Empathy is the ability to experience what other people are experiencing. However, it is possible to clearly distinguish empathy as a crucial factor in creating good working relations, encouraging cooperation, and leading people (Supramaniam and Singaravelloo, 2021).  </w:t>
      </w:r>
    </w:p>
    <w:p w14:paraId="69E10D6E" w14:textId="77777777" w:rsidR="000A47F1" w:rsidRPr="000A47F1" w:rsidRDefault="000A47F1" w:rsidP="000A47F1">
      <w:pPr>
        <w:pStyle w:val="ListParagraph"/>
        <w:numPr>
          <w:ilvl w:val="0"/>
          <w:numId w:val="1"/>
        </w:numPr>
        <w:spacing w:line="360" w:lineRule="auto"/>
        <w:jc w:val="both"/>
        <w:rPr>
          <w:rFonts w:ascii="Arial" w:hAnsi="Arial" w:cs="Arial"/>
          <w:color w:val="000000" w:themeColor="text1"/>
        </w:rPr>
      </w:pPr>
      <w:r w:rsidRPr="000A47F1">
        <w:rPr>
          <w:rFonts w:ascii="Arial" w:hAnsi="Arial" w:cs="Arial"/>
          <w:color w:val="000000" w:themeColor="text1"/>
        </w:rPr>
        <w:t>Social Skills: Sustaining and manipulating processes with target results about individuals. Interpersonal skills help people to interact appropriately with others, solve disputes, and collaborate with others.</w:t>
      </w:r>
    </w:p>
    <w:p w14:paraId="1C08309C" w14:textId="77777777" w:rsidR="000A47F1" w:rsidRDefault="000A47F1">
      <w:pPr>
        <w:spacing w:after="160" w:line="259" w:lineRule="auto"/>
        <w:rPr>
          <w:rFonts w:ascii="Arial" w:hAnsi="Arial" w:cs="Arial"/>
          <w:b/>
          <w:bCs/>
          <w:color w:val="000000" w:themeColor="text1"/>
        </w:rPr>
      </w:pPr>
      <w:r>
        <w:rPr>
          <w:rFonts w:ascii="Arial" w:hAnsi="Arial" w:cs="Arial"/>
          <w:b/>
          <w:bCs/>
          <w:color w:val="000000" w:themeColor="text1"/>
        </w:rPr>
        <w:br w:type="page"/>
      </w:r>
    </w:p>
    <w:p w14:paraId="79CD2C2B" w14:textId="0CC5D1A4" w:rsidR="000A47F1" w:rsidRPr="00F21992" w:rsidRDefault="000A47F1" w:rsidP="000A47F1">
      <w:pPr>
        <w:pStyle w:val="Heading2"/>
        <w:rPr>
          <w:rFonts w:ascii="Arial" w:hAnsi="Arial" w:cs="Arial"/>
          <w:color w:val="auto"/>
          <w:sz w:val="22"/>
          <w:szCs w:val="22"/>
        </w:rPr>
      </w:pPr>
      <w:bookmarkStart w:id="4" w:name="_Toc175922501"/>
      <w:r w:rsidRPr="00F21992">
        <w:rPr>
          <w:rFonts w:ascii="Arial" w:hAnsi="Arial" w:cs="Arial"/>
          <w:color w:val="auto"/>
          <w:sz w:val="22"/>
          <w:szCs w:val="22"/>
        </w:rPr>
        <w:lastRenderedPageBreak/>
        <w:t>Mayer and Caruso’s MSCEIT Model</w:t>
      </w:r>
      <w:bookmarkEnd w:id="4"/>
      <w:r w:rsidRPr="00F21992">
        <w:rPr>
          <w:rFonts w:ascii="Arial" w:hAnsi="Arial" w:cs="Arial"/>
          <w:color w:val="auto"/>
          <w:sz w:val="22"/>
          <w:szCs w:val="22"/>
        </w:rPr>
        <w:t xml:space="preserve">  </w:t>
      </w:r>
    </w:p>
    <w:p w14:paraId="4F246D73"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The MSCEIT model, developed by John Mayer, Peter Salovey, and David Caruso, conceptualizes emotional intelligence as a set of four abilities:</w:t>
      </w:r>
    </w:p>
    <w:p w14:paraId="4387AA1F" w14:textId="77777777" w:rsidR="000A47F1" w:rsidRPr="000A47F1" w:rsidRDefault="000A47F1" w:rsidP="000A47F1">
      <w:pPr>
        <w:pStyle w:val="ListParagraph"/>
        <w:numPr>
          <w:ilvl w:val="0"/>
          <w:numId w:val="2"/>
        </w:numPr>
        <w:spacing w:line="360" w:lineRule="auto"/>
        <w:jc w:val="both"/>
        <w:rPr>
          <w:rFonts w:ascii="Arial" w:hAnsi="Arial" w:cs="Arial"/>
          <w:color w:val="000000" w:themeColor="text1"/>
        </w:rPr>
      </w:pPr>
      <w:r w:rsidRPr="000A47F1">
        <w:rPr>
          <w:rFonts w:ascii="Arial" w:hAnsi="Arial" w:cs="Arial"/>
          <w:color w:val="000000" w:themeColor="text1"/>
        </w:rPr>
        <w:t xml:space="preserve">Perceiving Emotions: The firm understanding of how people feel; the ability to recognize their own and others’ feelings. This is the first among the five components and is core to every aspect of emotional regulation and social relations (MacCann et al., 2020).  </w:t>
      </w:r>
    </w:p>
    <w:p w14:paraId="46963CD4" w14:textId="77777777" w:rsidR="000A47F1" w:rsidRPr="000A47F1" w:rsidRDefault="000A47F1" w:rsidP="000A47F1">
      <w:pPr>
        <w:pStyle w:val="ListParagraph"/>
        <w:numPr>
          <w:ilvl w:val="0"/>
          <w:numId w:val="2"/>
        </w:numPr>
        <w:spacing w:line="360" w:lineRule="auto"/>
        <w:jc w:val="both"/>
        <w:rPr>
          <w:rFonts w:ascii="Arial" w:hAnsi="Arial" w:cs="Arial"/>
          <w:color w:val="000000" w:themeColor="text1"/>
        </w:rPr>
      </w:pPr>
      <w:r w:rsidRPr="000A47F1">
        <w:rPr>
          <w:rFonts w:ascii="Arial" w:hAnsi="Arial" w:cs="Arial"/>
          <w:color w:val="000000" w:themeColor="text1"/>
        </w:rPr>
        <w:t xml:space="preserve">Using Emotions: Emotions being able to be utilized to accomplish thinking. This entails the use of emotions in carrying out activities such as focusing on tasks, coming up with ideas, and even solving issues.  </w:t>
      </w:r>
    </w:p>
    <w:p w14:paraId="0CA87B7E" w14:textId="77777777" w:rsidR="000A47F1" w:rsidRPr="000A47F1" w:rsidRDefault="000A47F1" w:rsidP="000A47F1">
      <w:pPr>
        <w:pStyle w:val="ListParagraph"/>
        <w:numPr>
          <w:ilvl w:val="0"/>
          <w:numId w:val="2"/>
        </w:numPr>
        <w:spacing w:line="360" w:lineRule="auto"/>
        <w:jc w:val="both"/>
        <w:rPr>
          <w:rFonts w:ascii="Arial" w:hAnsi="Arial" w:cs="Arial"/>
          <w:color w:val="000000" w:themeColor="text1"/>
        </w:rPr>
      </w:pPr>
      <w:r w:rsidRPr="000A47F1">
        <w:rPr>
          <w:rFonts w:ascii="Arial" w:hAnsi="Arial" w:cs="Arial"/>
          <w:color w:val="000000" w:themeColor="text1"/>
        </w:rPr>
        <w:t xml:space="preserve">Understanding Emotions: Understanding what emotional words mean and the meanings that are attached to emotions. Historically, this ability has aided people in anticipating how they would feel in a certain situation and how other people feel (Sanchez-Gomez and Breso, 2020).  </w:t>
      </w:r>
    </w:p>
    <w:p w14:paraId="36964885" w14:textId="77777777" w:rsidR="000A47F1" w:rsidRPr="000A47F1" w:rsidRDefault="000A47F1" w:rsidP="000A47F1">
      <w:pPr>
        <w:pStyle w:val="ListParagraph"/>
        <w:numPr>
          <w:ilvl w:val="0"/>
          <w:numId w:val="2"/>
        </w:numPr>
        <w:spacing w:line="360" w:lineRule="auto"/>
        <w:jc w:val="both"/>
        <w:rPr>
          <w:rFonts w:ascii="Arial" w:hAnsi="Arial" w:cs="Arial"/>
          <w:color w:val="000000" w:themeColor="text1"/>
        </w:rPr>
      </w:pPr>
      <w:r w:rsidRPr="000A47F1">
        <w:rPr>
          <w:rFonts w:ascii="Arial" w:hAnsi="Arial" w:cs="Arial"/>
          <w:color w:val="000000" w:themeColor="text1"/>
        </w:rPr>
        <w:t xml:space="preserve">Managing Emotions: The ability to temper emotions to foster, emotional </w:t>
      </w:r>
      <w:proofErr w:type="gramStart"/>
      <w:r w:rsidRPr="000A47F1">
        <w:rPr>
          <w:rFonts w:ascii="Arial" w:hAnsi="Arial" w:cs="Arial"/>
          <w:color w:val="000000" w:themeColor="text1"/>
        </w:rPr>
        <w:t>and,</w:t>
      </w:r>
      <w:proofErr w:type="gramEnd"/>
      <w:r w:rsidRPr="000A47F1">
        <w:rPr>
          <w:rFonts w:ascii="Arial" w:hAnsi="Arial" w:cs="Arial"/>
          <w:color w:val="000000" w:themeColor="text1"/>
        </w:rPr>
        <w:t xml:space="preserve"> intellectual development. It is thus possible to postulate that one of the critical aspects of human functioning is the ability to regulate one’s own emotions.  </w:t>
      </w:r>
    </w:p>
    <w:p w14:paraId="3E68F58D" w14:textId="77777777" w:rsidR="000A47F1" w:rsidRPr="000A47F1" w:rsidRDefault="000A47F1" w:rsidP="000A47F1">
      <w:pPr>
        <w:pStyle w:val="Heading1"/>
      </w:pPr>
      <w:bookmarkStart w:id="5" w:name="_Toc175922502"/>
      <w:r w:rsidRPr="000A47F1">
        <w:t>Comparing the Models</w:t>
      </w:r>
      <w:bookmarkEnd w:id="5"/>
      <w:r w:rsidRPr="000A47F1">
        <w:t xml:space="preserve">  </w:t>
      </w:r>
    </w:p>
    <w:p w14:paraId="5BA0F6E4"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These models are as follows: With the help of these models, certain aspects and abilities of emotional intelligence are emphasized. Detailed information about emotional and social skills is given in the Bar-On model where stress management and flexibility are of a practical orientation (Sanchez-Gomez and Breso, 2020). Goleman is more concerned with modes of leadership and management of emotions hence accrediting them as leadership competencies, while the MSCEIT model focuses on the propriety of Emotional Intelligence as a collection of cognitive skills and the role of emotions in cognition and decision-making. It is, therefore, possible for organizations such as UWTSD to identify and integrate aspects of the </w:t>
      </w:r>
      <w:proofErr w:type="gramStart"/>
      <w:r w:rsidRPr="000A47F1">
        <w:rPr>
          <w:rFonts w:ascii="Arial" w:hAnsi="Arial" w:cs="Arial"/>
          <w:color w:val="000000" w:themeColor="text1"/>
        </w:rPr>
        <w:t>aforementioned models</w:t>
      </w:r>
      <w:proofErr w:type="gramEnd"/>
      <w:r w:rsidRPr="000A47F1">
        <w:rPr>
          <w:rFonts w:ascii="Arial" w:hAnsi="Arial" w:cs="Arial"/>
          <w:color w:val="000000" w:themeColor="text1"/>
        </w:rPr>
        <w:t xml:space="preserve"> to design effective training regimes capable of improving the emotional intelligence of the working force hence the performance, stability as well and success of the organization.</w:t>
      </w:r>
    </w:p>
    <w:p w14:paraId="327EBAE6" w14:textId="77777777" w:rsidR="000A47F1" w:rsidRDefault="000A47F1">
      <w:pPr>
        <w:spacing w:after="160" w:line="259" w:lineRule="auto"/>
        <w:rPr>
          <w:rFonts w:ascii="Arial" w:hAnsi="Arial" w:cs="Arial"/>
          <w:b/>
          <w:bCs/>
          <w:color w:val="000000" w:themeColor="text1"/>
        </w:rPr>
      </w:pPr>
      <w:r>
        <w:rPr>
          <w:rFonts w:ascii="Arial" w:hAnsi="Arial" w:cs="Arial"/>
          <w:b/>
          <w:bCs/>
          <w:color w:val="000000" w:themeColor="text1"/>
        </w:rPr>
        <w:br w:type="page"/>
      </w:r>
    </w:p>
    <w:p w14:paraId="492C6C68" w14:textId="013D94B6" w:rsidR="000A47F1" w:rsidRPr="000A47F1" w:rsidRDefault="000A47F1" w:rsidP="000A47F1">
      <w:pPr>
        <w:pStyle w:val="Heading1"/>
      </w:pPr>
      <w:bookmarkStart w:id="6" w:name="_Toc175922503"/>
      <w:r w:rsidRPr="000A47F1">
        <w:lastRenderedPageBreak/>
        <w:t>Importance of developing emotional intelligence in the workplace</w:t>
      </w:r>
      <w:bookmarkEnd w:id="6"/>
      <w:r w:rsidRPr="000A47F1">
        <w:t xml:space="preserve"> </w:t>
      </w:r>
    </w:p>
    <w:p w14:paraId="4847BAFB"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Given the contemporary unpredictable economic climate, it is crucial to construct emotionally wise personnel for several reasons. In the case of UWTSD, there are various advantages of being high on EQ and these have a direct connection to the institution's success. Enhanced Resilience and Mental Well-being: Such a personality also enables the employee to manage pressure in any given practice and adapt to change consequently enhancing psychological wellness and work output (Supramaniam and Singaravelloo, 2021). This is important since staff and students in academic institutions experience some or different pressures that include both academic obligations such as performance deadlines as well as other various pressures. High EQ tends to provide needed support for employees’ psychological well-being, leading to productivity improvements throughout the system.</w:t>
      </w:r>
    </w:p>
    <w:p w14:paraId="02DD09ED" w14:textId="5F427065"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Thus, if the employees </w:t>
      </w:r>
      <w:proofErr w:type="gramStart"/>
      <w:r w:rsidRPr="000A47F1">
        <w:rPr>
          <w:rFonts w:ascii="Arial" w:hAnsi="Arial" w:cs="Arial"/>
          <w:color w:val="000000" w:themeColor="text1"/>
        </w:rPr>
        <w:t>are capable of regulating</w:t>
      </w:r>
      <w:proofErr w:type="gramEnd"/>
      <w:r w:rsidRPr="000A47F1">
        <w:rPr>
          <w:rFonts w:ascii="Arial" w:hAnsi="Arial" w:cs="Arial"/>
          <w:color w:val="000000" w:themeColor="text1"/>
        </w:rPr>
        <w:t xml:space="preserve"> their emotional reactions to the stressors, then the chances of getting burnt out are reduced and the level of performance tends to be optimal. Such a measure of resilience is especially valuable in the academic environment, which might be rather intense and challenging most of the time, and the performance requirements immense. Stronger Team Communication and Cohesion: High EQ enhances humanity more specifically communication and cooperation among the staff which is fantastic for increasing the overall effectiveness of the team. This in turn improves the mode of teaching and benefits the students in getting the best experience. Thus, employees with effective emotional intelligence skills while at the workplace can better communicate their ideas and listen to other people as well as make their teams cohesively efficient. At UWTSD </w:t>
      </w:r>
      <w:r w:rsidR="0085212B" w:rsidRPr="000A47F1">
        <w:rPr>
          <w:rFonts w:ascii="Arial" w:hAnsi="Arial" w:cs="Arial"/>
          <w:color w:val="000000" w:themeColor="text1"/>
        </w:rPr>
        <w:t>this manifest</w:t>
      </w:r>
      <w:r w:rsidRPr="000A47F1">
        <w:rPr>
          <w:rFonts w:ascii="Arial" w:hAnsi="Arial" w:cs="Arial"/>
          <w:color w:val="000000" w:themeColor="text1"/>
        </w:rPr>
        <w:t xml:space="preserve"> in better function that takes place within departments, efficient meetings, and increased giving of feelings of unity (Papoutsi et al., 2021).</w:t>
      </w:r>
    </w:p>
    <w:p w14:paraId="74D27B4C"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In a work setting, a high EQ means that the staff can handle conflicts healthily, and the conflicts do not hinder the completion of projects or the destruction of relationships. This is very important provided with the ability to sustain good relations between workers in organizations. Higher Self-Regard and Assertiveness: Employees with high self-regard and assertiveness are more committed and take initiative hence making the university’s problem-solving and decision-making capabilities better. This confidence enables the staff to be proactive, suggest ideas to solve problems, and contribute toward the achievement of the university’s objectives (Jena, 2022). </w:t>
      </w:r>
    </w:p>
    <w:p w14:paraId="77D1C8A7" w14:textId="77777777" w:rsidR="000A47F1" w:rsidRDefault="000A47F1">
      <w:pPr>
        <w:spacing w:after="160" w:line="259" w:lineRule="auto"/>
        <w:rPr>
          <w:rFonts w:ascii="Arial" w:hAnsi="Arial" w:cs="Arial"/>
          <w:color w:val="000000" w:themeColor="text1"/>
        </w:rPr>
      </w:pPr>
      <w:r>
        <w:rPr>
          <w:rFonts w:ascii="Arial" w:hAnsi="Arial" w:cs="Arial"/>
          <w:color w:val="000000" w:themeColor="text1"/>
        </w:rPr>
        <w:br w:type="page"/>
      </w:r>
    </w:p>
    <w:p w14:paraId="49D10746" w14:textId="42D4C68C"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lastRenderedPageBreak/>
        <w:t>For example, the high self-esteem of the faculty members makes them engage in innovation in strategies used in teaching or in seeking research grants to offer the university more programs that can make it famous. Likewise, assertiveness in administrative staff enables one to lobby for scarce resources or change certain processes for a positive overall effect in the institution. Greater Employee Loyalty and Lower Turnover: Emotional intelligent employees are happier and more productive lot; there is less turnover resulting in the retention of good employees (Pandey, 2021). High EQ creates a better work environment for employees; co-workers will be more understanding, friendly, and hardworking, leading to satisfaction in their place of work, and thus, they become loyal employees. Within the context of UWTSD, it is essential to retain skilled and experienced employees since they bring continuity concerning organizational experience.</w:t>
      </w:r>
    </w:p>
    <w:p w14:paraId="7310F227"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Lower turnover therefore implies that recruitment, and training expenses which can be huge, are less likely to be incurred by the university. In addition, to maintain their loyalty, such employees tend to become more engaged and work beyond expectations, improving the organizational climate and students’ satisfaction.  Better Problem-Solving Abilities: High EQ also helps employees deal with problems at work, thereby, contributing towards the creation of solutions in teaching, research, and administrative fields. The situation calls for employees to be resilient by embracing the concept of emotional intelligence since this will make them evaluate critical situations objectively and find workable strategies. For instance, it can be easier for a university teacher with had high EQ to deal with the pressure likely to be incurred while developing a new curriculum, by possibly delegating the process into stages and looking for assistance from peers.</w:t>
      </w:r>
    </w:p>
    <w:p w14:paraId="6C26A752"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Likewise, a high-EQ administrator may conceive practical ways of searching for utilization of the available funds after reduction as opposed to being rude or panicky (Odukoya and Olowookere, 2020).  Adaptability to Change: Nowadays the world of commerce undergoes modifications at a rather high </w:t>
      </w:r>
      <w:proofErr w:type="gramStart"/>
      <w:r w:rsidRPr="000A47F1">
        <w:rPr>
          <w:rFonts w:ascii="Arial" w:hAnsi="Arial" w:cs="Arial"/>
          <w:color w:val="000000" w:themeColor="text1"/>
        </w:rPr>
        <w:t>pace</w:t>
      </w:r>
      <w:proofErr w:type="gramEnd"/>
      <w:r w:rsidRPr="000A47F1">
        <w:rPr>
          <w:rFonts w:ascii="Arial" w:hAnsi="Arial" w:cs="Arial"/>
          <w:color w:val="000000" w:themeColor="text1"/>
        </w:rPr>
        <w:t xml:space="preserve"> and one should be ready to adjust. Enhanced EQ develops employees’ tolerance for ambiguity, which is critical today, as the environment entails fluidity and change. In the context of UWTSD, this might involve the implementation of new technologies in the classroom; change from traditional commuting to work to homeschooling, or any alteration in response to students’ demands and expectations.</w:t>
      </w:r>
    </w:p>
    <w:p w14:paraId="47B0E4A9" w14:textId="77777777" w:rsidR="000A47F1" w:rsidRDefault="000A47F1">
      <w:pPr>
        <w:spacing w:after="160" w:line="259" w:lineRule="auto"/>
        <w:rPr>
          <w:rFonts w:ascii="Arial" w:hAnsi="Arial" w:cs="Arial"/>
          <w:color w:val="000000" w:themeColor="text1"/>
        </w:rPr>
      </w:pPr>
      <w:r>
        <w:rPr>
          <w:rFonts w:ascii="Arial" w:hAnsi="Arial" w:cs="Arial"/>
          <w:color w:val="000000" w:themeColor="text1"/>
        </w:rPr>
        <w:br w:type="page"/>
      </w:r>
    </w:p>
    <w:p w14:paraId="21EDD706" w14:textId="460BA475"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lastRenderedPageBreak/>
        <w:t>Among the variables whereby individuals can help lead organizations through changes, emotional intelligence is considered ideal in this case because it enables employees to accept such changes willingly and make the transition at the university smooth (Clement</w:t>
      </w:r>
      <w:r w:rsidRPr="000A47F1">
        <w:rPr>
          <w:rFonts w:ascii="Arial" w:hAnsi="Arial" w:cs="Arial"/>
          <w:b/>
          <w:color w:val="000000" w:themeColor="text1"/>
        </w:rPr>
        <w:t xml:space="preserve"> </w:t>
      </w:r>
      <w:r w:rsidRPr="000A47F1">
        <w:rPr>
          <w:rFonts w:ascii="Arial" w:hAnsi="Arial" w:cs="Arial"/>
          <w:color w:val="000000" w:themeColor="text1"/>
        </w:rPr>
        <w:t xml:space="preserve">et al., 2023).  Enhancing Student Experience: Finally, one can safely conclude that the conscious enhancement of high EQ among staff at UWTSD has a positive effect on students. EI staff </w:t>
      </w:r>
      <w:proofErr w:type="gramStart"/>
      <w:r w:rsidRPr="000A47F1">
        <w:rPr>
          <w:rFonts w:ascii="Arial" w:hAnsi="Arial" w:cs="Arial"/>
          <w:color w:val="000000" w:themeColor="text1"/>
        </w:rPr>
        <w:t>is capable of establishing</w:t>
      </w:r>
      <w:proofErr w:type="gramEnd"/>
      <w:r w:rsidRPr="000A47F1">
        <w:rPr>
          <w:rFonts w:ascii="Arial" w:hAnsi="Arial" w:cs="Arial"/>
          <w:color w:val="000000" w:themeColor="text1"/>
        </w:rPr>
        <w:t xml:space="preserve"> a satisfying and appealing student environment, dealing with students’ issues, as well as demonstrating proper behaviors. It not only enhances the satisfaction and retention rates of students but also inoculates students for class, personal, and future professional growth for the growth of their emotional intelligence.</w:t>
      </w:r>
    </w:p>
    <w:p w14:paraId="3C5EB9C0" w14:textId="77777777" w:rsidR="000A47F1" w:rsidRPr="000A47F1" w:rsidRDefault="000A47F1" w:rsidP="000A47F1">
      <w:pPr>
        <w:pStyle w:val="Heading1"/>
      </w:pPr>
      <w:bookmarkStart w:id="7" w:name="_Toc175922504"/>
      <w:r w:rsidRPr="000A47F1">
        <w:t>Applying the Bar on Model to UWTSD</w:t>
      </w:r>
      <w:bookmarkEnd w:id="7"/>
    </w:p>
    <w:p w14:paraId="1908D9E9"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This paper involves applying the bar on the model to the setting of UWTSD with the view of advancing knowledge and practices in the institution.</w:t>
      </w:r>
    </w:p>
    <w:p w14:paraId="039C8D59"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The components according to the bar on the model are briefly described as follows and they reveal the key strengths of the proposed model at UWTSD to highlight the relevance of each component in creating a proper framework for the support of improved students and staff EM.</w:t>
      </w:r>
    </w:p>
    <w:p w14:paraId="27E750AC"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Intrapersonal skills: Encouraging staff to be more visible and focused on their inner selves improves the qualitative properties of the education and research workforce. It is good practice to teach the staff to recognize and moderate their emotions since this helps the environment to be characterized by openness and understanding (Aamir, 2023). The awareness of the university’s mission and vision enables the staff to better embrace university values as a way of advancing their personal career goals hence increasing their dedication level.</w:t>
      </w:r>
    </w:p>
    <w:p w14:paraId="700E98F1"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Interpersonal skills: the enhancement of social consciousness, as well as staff and staff students’ interpersonal relationships, may contribute to devising efficient staff and staff </w:t>
      </w:r>
      <w:proofErr w:type="gramStart"/>
      <w:r w:rsidRPr="000A47F1">
        <w:rPr>
          <w:rFonts w:ascii="Arial" w:hAnsi="Arial" w:cs="Arial"/>
          <w:color w:val="000000" w:themeColor="text1"/>
        </w:rPr>
        <w:t>students</w:t>
      </w:r>
      <w:proofErr w:type="gramEnd"/>
      <w:r w:rsidRPr="000A47F1">
        <w:rPr>
          <w:rFonts w:ascii="Arial" w:hAnsi="Arial" w:cs="Arial"/>
          <w:color w:val="000000" w:themeColor="text1"/>
        </w:rPr>
        <w:t xml:space="preserve"> interpersonal relationships and to devising efficient staff cooperation and the overall positive climate in the educational settings. It results in making the feeling of unity which is responsible for symbiotic group projects collaborations as well as academic output more intensified within the university. More socially aware staff are usually in a better position to notice some of the problems that students face and this in effect will enhance the student experience.</w:t>
      </w:r>
    </w:p>
    <w:p w14:paraId="75A44975" w14:textId="77777777" w:rsidR="000A47F1" w:rsidRDefault="000A47F1">
      <w:pPr>
        <w:spacing w:after="160" w:line="259" w:lineRule="auto"/>
        <w:rPr>
          <w:rFonts w:ascii="Arial" w:hAnsi="Arial" w:cs="Arial"/>
          <w:color w:val="000000" w:themeColor="text1"/>
        </w:rPr>
      </w:pPr>
      <w:r>
        <w:rPr>
          <w:rFonts w:ascii="Arial" w:hAnsi="Arial" w:cs="Arial"/>
          <w:color w:val="000000" w:themeColor="text1"/>
        </w:rPr>
        <w:br w:type="page"/>
      </w:r>
    </w:p>
    <w:p w14:paraId="7B0E5A2C" w14:textId="1D44DB78"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lastRenderedPageBreak/>
        <w:t xml:space="preserve">Adaptability: improving the skills related to the management of change and problem-solving is crucial </w:t>
      </w:r>
      <w:r w:rsidRPr="000A47F1">
        <w:rPr>
          <w:rFonts w:ascii="Arial" w:hAnsi="Arial" w:cs="Arial"/>
          <w:color w:val="000000" w:themeColor="text1"/>
        </w:rPr>
        <w:t>considering</w:t>
      </w:r>
      <w:r w:rsidRPr="000A47F1">
        <w:rPr>
          <w:rFonts w:ascii="Arial" w:hAnsi="Arial" w:cs="Arial"/>
          <w:color w:val="000000" w:themeColor="text1"/>
        </w:rPr>
        <w:t xml:space="preserve"> the constantly dynamic economic environment and influential digitalization which make the university future-proof. Open-minded staff will accept new technologies as well as teaching pedagogy hence improving the status of the university as an innovator in its education system (Ain et al., 2021). Due to this kind of flexibility the management of UWSTD is in an excellent position to introduce new strategies as well as curricula that would respond to current trends in learning standards and students.</w:t>
      </w:r>
    </w:p>
    <w:p w14:paraId="70A6374D"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Stress management: self-management for stress and impulse control will assist the staff in responding to the pressure that comes with academic and administrative duties and therefore increase productivity and positivity at the workplace. It is a fact that offering staff some method to deal with stress enhances the function of the staff members. Hence management of stress enhances the function of the staff thus increasing work productivity.</w:t>
      </w:r>
    </w:p>
    <w:p w14:paraId="33A485C7"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General mood: the promotion of optimism and happiness in the staff can also generally enhance the student’s faculty and other staff’s morale and satisfaction contributing to a brighter and livelier university community. This environment changes the outlook of the staff and students to the positive enabling them to think creatively and work together efficiently (Krén and Séllei, 2021). When the staff itself is happy and optimistic they create the right learning environment for students as well as their peers. Concisely it is suggested that the application of the bar on model components such as intrapersonal skills, interpersonal skills, adaptability, stress management, and General Mood are beneficial in the development of high EQ employees for UWTSD. This is important for the formation of a solid and innovative academic community capable of functioning effectively in today’s unpredictable economic reality.</w:t>
      </w:r>
    </w:p>
    <w:p w14:paraId="49ACE00F" w14:textId="77777777" w:rsidR="000A47F1" w:rsidRPr="000A47F1" w:rsidRDefault="000A47F1" w:rsidP="000A47F1">
      <w:pPr>
        <w:spacing w:line="360" w:lineRule="auto"/>
        <w:jc w:val="both"/>
        <w:rPr>
          <w:rFonts w:ascii="Arial" w:hAnsi="Arial" w:cs="Arial"/>
          <w:color w:val="000000" w:themeColor="text1"/>
        </w:rPr>
      </w:pPr>
    </w:p>
    <w:p w14:paraId="081C8535" w14:textId="77777777" w:rsidR="000A47F1" w:rsidRPr="000A47F1" w:rsidRDefault="000A47F1" w:rsidP="000A47F1">
      <w:pPr>
        <w:spacing w:line="360" w:lineRule="auto"/>
        <w:jc w:val="both"/>
        <w:rPr>
          <w:rFonts w:ascii="Arial" w:hAnsi="Arial" w:cs="Arial"/>
          <w:color w:val="000000" w:themeColor="text1"/>
        </w:rPr>
      </w:pPr>
    </w:p>
    <w:p w14:paraId="492EE8FE" w14:textId="77777777" w:rsidR="000A47F1" w:rsidRPr="000A47F1" w:rsidRDefault="000A47F1" w:rsidP="000A47F1">
      <w:pPr>
        <w:spacing w:line="360" w:lineRule="auto"/>
        <w:jc w:val="both"/>
        <w:rPr>
          <w:rFonts w:ascii="Arial" w:hAnsi="Arial" w:cs="Arial"/>
          <w:color w:val="000000" w:themeColor="text1"/>
        </w:rPr>
      </w:pPr>
    </w:p>
    <w:p w14:paraId="27AD2E98" w14:textId="77777777" w:rsidR="000A47F1" w:rsidRPr="000A47F1" w:rsidRDefault="000A47F1" w:rsidP="000A47F1">
      <w:pPr>
        <w:spacing w:line="360" w:lineRule="auto"/>
        <w:jc w:val="both"/>
        <w:rPr>
          <w:rFonts w:ascii="Arial" w:hAnsi="Arial" w:cs="Arial"/>
          <w:color w:val="000000" w:themeColor="text1"/>
        </w:rPr>
      </w:pPr>
    </w:p>
    <w:p w14:paraId="18D9728A" w14:textId="77777777" w:rsidR="000A47F1" w:rsidRDefault="000A47F1">
      <w:pPr>
        <w:spacing w:after="160" w:line="259" w:lineRule="auto"/>
        <w:rPr>
          <w:rFonts w:ascii="Arial" w:hAnsi="Arial" w:cs="Arial"/>
          <w:b/>
          <w:bCs/>
          <w:color w:val="000000" w:themeColor="text1"/>
        </w:rPr>
      </w:pPr>
      <w:r>
        <w:rPr>
          <w:rFonts w:ascii="Arial" w:hAnsi="Arial" w:cs="Arial"/>
          <w:b/>
          <w:bCs/>
          <w:color w:val="000000" w:themeColor="text1"/>
        </w:rPr>
        <w:br w:type="page"/>
      </w:r>
    </w:p>
    <w:p w14:paraId="39E13A49" w14:textId="3AA2F68E" w:rsidR="000A47F1" w:rsidRPr="000A47F1" w:rsidRDefault="000A47F1" w:rsidP="000A47F1">
      <w:pPr>
        <w:pStyle w:val="Heading1"/>
      </w:pPr>
      <w:bookmarkStart w:id="8" w:name="_Toc175922505"/>
      <w:r w:rsidRPr="000A47F1">
        <w:lastRenderedPageBreak/>
        <w:t>Critically evaluating the Bar on Model</w:t>
      </w:r>
      <w:bookmarkEnd w:id="8"/>
      <w:r w:rsidRPr="000A47F1">
        <w:t xml:space="preserve"> </w:t>
      </w:r>
    </w:p>
    <w:p w14:paraId="1085DDC9" w14:textId="77777777" w:rsidR="000A47F1" w:rsidRPr="000A47F1" w:rsidRDefault="000A47F1" w:rsidP="000A47F1">
      <w:pPr>
        <w:spacing w:line="360" w:lineRule="auto"/>
        <w:jc w:val="both"/>
        <w:rPr>
          <w:rFonts w:ascii="Arial" w:hAnsi="Arial" w:cs="Arial"/>
          <w:b/>
          <w:color w:val="000000" w:themeColor="text1"/>
        </w:rPr>
      </w:pPr>
      <w:r w:rsidRPr="000A47F1">
        <w:rPr>
          <w:rFonts w:ascii="Arial" w:hAnsi="Arial" w:cs="Arial"/>
          <w:b/>
          <w:bCs/>
          <w:color w:val="000000" w:themeColor="text1"/>
        </w:rPr>
        <w:t xml:space="preserve">Appropriateness for meeting development needs </w:t>
      </w:r>
    </w:p>
    <w:p w14:paraId="7A9A24A2" w14:textId="118A30DA"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The bar on model is the perfect fit for the University of Wales Trinity Saint David due to its provision of a systematic approach for enhancing the concept of EQ. </w:t>
      </w:r>
      <w:r w:rsidR="00F21992" w:rsidRPr="000A47F1">
        <w:rPr>
          <w:rFonts w:ascii="Arial" w:hAnsi="Arial" w:cs="Arial"/>
          <w:color w:val="000000" w:themeColor="text1"/>
        </w:rPr>
        <w:t>Nevertheless,</w:t>
      </w:r>
      <w:r w:rsidRPr="000A47F1">
        <w:rPr>
          <w:rFonts w:ascii="Arial" w:hAnsi="Arial" w:cs="Arial"/>
          <w:color w:val="000000" w:themeColor="text1"/>
        </w:rPr>
        <w:t xml:space="preserve"> calling for a critical assessment of its effectiveness in the university setting is imperative.</w:t>
      </w:r>
    </w:p>
    <w:p w14:paraId="067C5909" w14:textId="77777777" w:rsidR="000A47F1" w:rsidRPr="00F21992" w:rsidRDefault="000A47F1" w:rsidP="000A47F1">
      <w:pPr>
        <w:pStyle w:val="Heading2"/>
        <w:rPr>
          <w:rFonts w:ascii="Arial" w:hAnsi="Arial" w:cs="Arial"/>
          <w:color w:val="auto"/>
          <w:sz w:val="22"/>
          <w:szCs w:val="22"/>
        </w:rPr>
      </w:pPr>
      <w:bookmarkStart w:id="9" w:name="_Toc175922506"/>
      <w:r w:rsidRPr="00F21992">
        <w:rPr>
          <w:rFonts w:ascii="Arial" w:hAnsi="Arial" w:cs="Arial"/>
          <w:color w:val="auto"/>
          <w:sz w:val="22"/>
          <w:szCs w:val="22"/>
        </w:rPr>
        <w:t>Strength</w:t>
      </w:r>
      <w:bookmarkEnd w:id="9"/>
      <w:r w:rsidRPr="00F21992">
        <w:rPr>
          <w:rFonts w:ascii="Arial" w:hAnsi="Arial" w:cs="Arial"/>
          <w:color w:val="auto"/>
          <w:sz w:val="22"/>
          <w:szCs w:val="22"/>
        </w:rPr>
        <w:t xml:space="preserve"> </w:t>
      </w:r>
    </w:p>
    <w:p w14:paraId="6B705D3F"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bCs/>
          <w:color w:val="000000" w:themeColor="text1"/>
        </w:rPr>
        <w:t>Holistic approach:</w:t>
      </w:r>
      <w:r w:rsidRPr="000A47F1">
        <w:rPr>
          <w:rFonts w:ascii="Arial" w:hAnsi="Arial" w:cs="Arial"/>
          <w:color w:val="000000" w:themeColor="text1"/>
        </w:rPr>
        <w:t xml:space="preserve"> the bar on model includes a variety of domains of emotion and social skills which makes it a suitable framework for building up one’s EQ. this consists of self-awareness interpersonal skills, flexibility, coping with pressure, and one’s overall disposition, guaranteeing the coverage of all the areas of competencies in emotional intelligence. This comprehensive nature is particularly useful in developing a comprehensive program that will be of use in meeting the needs of the UWTSD staff.</w:t>
      </w:r>
    </w:p>
    <w:p w14:paraId="50B635D1"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bCs/>
          <w:color w:val="000000" w:themeColor="text1"/>
        </w:rPr>
        <w:t xml:space="preserve">Relevance to the current environment: </w:t>
      </w:r>
      <w:r w:rsidRPr="000A47F1">
        <w:rPr>
          <w:rFonts w:ascii="Arial" w:hAnsi="Arial" w:cs="Arial"/>
          <w:color w:val="000000" w:themeColor="text1"/>
        </w:rPr>
        <w:t>concerning the focus on the issue of adaptability and stress management within the framework of the Bar-on-Model, it can be mentioned that this approach is appropriate in the context of the current global economic instabilities (Stoller, 2021). Successfully dealing with change and stress is very important as the academic environment tends to be high stress so is essential to ensure that productivity and morale are upheld.</w:t>
      </w:r>
    </w:p>
    <w:p w14:paraId="793B7D8C"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3. Foundational development: the model gives a framework through which EQ can be trained and developed it is very useful when it comes to improving on areas such as toughness, interpersonal relations, decision-making, and collaboration. This initial improvement can greatly enhance the organization’s efficiency and contentedness of the university’s workforce.</w:t>
      </w:r>
    </w:p>
    <w:p w14:paraId="7A4C4FE7" w14:textId="77777777" w:rsidR="000A47F1" w:rsidRPr="00F21992" w:rsidRDefault="000A47F1" w:rsidP="000A47F1">
      <w:pPr>
        <w:pStyle w:val="Heading2"/>
        <w:rPr>
          <w:rFonts w:ascii="Arial" w:hAnsi="Arial" w:cs="Arial"/>
          <w:color w:val="auto"/>
          <w:sz w:val="22"/>
          <w:szCs w:val="22"/>
        </w:rPr>
      </w:pPr>
      <w:bookmarkStart w:id="10" w:name="_Toc175922507"/>
      <w:r w:rsidRPr="00F21992">
        <w:rPr>
          <w:rFonts w:ascii="Arial" w:hAnsi="Arial" w:cs="Arial"/>
          <w:color w:val="auto"/>
          <w:sz w:val="22"/>
          <w:szCs w:val="22"/>
        </w:rPr>
        <w:t>Limitation</w:t>
      </w:r>
      <w:bookmarkEnd w:id="10"/>
    </w:p>
    <w:p w14:paraId="5CA24E6C"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Implementation challenges: However, practitioners can find it a challenge to implement some of the Bar-On model in its entirety due to the broad areas that have been covered. It was </w:t>
      </w:r>
      <w:proofErr w:type="gramStart"/>
      <w:r w:rsidRPr="000A47F1">
        <w:rPr>
          <w:rFonts w:ascii="Arial" w:hAnsi="Arial" w:cs="Arial"/>
          <w:color w:val="000000" w:themeColor="text1"/>
        </w:rPr>
        <w:t>as a result of</w:t>
      </w:r>
      <w:proofErr w:type="gramEnd"/>
      <w:r w:rsidRPr="000A47F1">
        <w:rPr>
          <w:rFonts w:ascii="Arial" w:hAnsi="Arial" w:cs="Arial"/>
          <w:color w:val="000000" w:themeColor="text1"/>
        </w:rPr>
        <w:t xml:space="preserve"> this that it was pointed out that the training activities should be relevant to the UWTSD staff and that each component that is to be included should be realistic (Singh et al., 2022). This customization entails an ability to establish the current EQ levels among the staff and the struggles that they go through, a process that might be time-consuming.</w:t>
      </w:r>
    </w:p>
    <w:p w14:paraId="54B2E98E" w14:textId="77777777" w:rsidR="00F21992" w:rsidRDefault="00F21992">
      <w:pPr>
        <w:spacing w:after="160" w:line="259" w:lineRule="auto"/>
        <w:rPr>
          <w:rFonts w:ascii="Arial" w:hAnsi="Arial" w:cs="Arial"/>
          <w:color w:val="000000" w:themeColor="text1"/>
        </w:rPr>
      </w:pPr>
      <w:r>
        <w:rPr>
          <w:rFonts w:ascii="Arial" w:hAnsi="Arial" w:cs="Arial"/>
          <w:color w:val="000000" w:themeColor="text1"/>
        </w:rPr>
        <w:br w:type="page"/>
      </w:r>
    </w:p>
    <w:p w14:paraId="59A768AA" w14:textId="7D80E3DF"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lastRenderedPageBreak/>
        <w:t xml:space="preserve">Resource and time constraints: some of the aspects of development in the model might take more time and resources to complete than others. For instance, developing the ability to manage stress and deal with change could require the formation of constant reinforcement and guidance, which might prove to be expensive for the university. Further, these programs’ incorporation could be demanding since it is going to be installed in the existing tight academic staff timetable.  </w:t>
      </w:r>
    </w:p>
    <w:p w14:paraId="06671D06"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Integration with existing programs: In as much as the Bar-On model offers a good framework for the kind of interventions that ought to be implemented, they </w:t>
      </w:r>
      <w:proofErr w:type="gramStart"/>
      <w:r w:rsidRPr="000A47F1">
        <w:rPr>
          <w:rFonts w:ascii="Arial" w:hAnsi="Arial" w:cs="Arial"/>
          <w:color w:val="000000" w:themeColor="text1"/>
        </w:rPr>
        <w:t>have to</w:t>
      </w:r>
      <w:proofErr w:type="gramEnd"/>
      <w:r w:rsidRPr="000A47F1">
        <w:rPr>
          <w:rFonts w:ascii="Arial" w:hAnsi="Arial" w:cs="Arial"/>
          <w:color w:val="000000" w:themeColor="text1"/>
        </w:rPr>
        <w:t xml:space="preserve"> be folded into the existing University and faculty professional development, and wellness initiatives at UWTSD (Lubbadeh, 2020). Having a clear strategy of how staff’s EQ is developed provides a sense of best practice, counteracts potential overlap, and maintains integrity when imparting messages. On the other hand, this integration implies the development of a sensible plan and coordination of activities.</w:t>
      </w:r>
    </w:p>
    <w:p w14:paraId="3CD12BCC" w14:textId="77777777" w:rsidR="000A47F1" w:rsidRPr="000A47F1" w:rsidRDefault="000A47F1" w:rsidP="000A47F1">
      <w:pPr>
        <w:pStyle w:val="Heading1"/>
      </w:pPr>
      <w:bookmarkStart w:id="11" w:name="_Toc175922508"/>
      <w:r w:rsidRPr="000A47F1">
        <w:t>Recommendation</w:t>
      </w:r>
      <w:bookmarkEnd w:id="11"/>
      <w:r w:rsidRPr="000A47F1">
        <w:t xml:space="preserve"> </w:t>
      </w:r>
    </w:p>
    <w:p w14:paraId="3F8A08ED"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Based on the evaluation and the importance of building an emotionally intelligent workforce the following recommendations are proposed for UWTSD:</w:t>
      </w:r>
    </w:p>
    <w:p w14:paraId="2D854171"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Implement comprehensive EQ training programs: Over the years work has been made to establish and implement training programs that would depend on the five aspects of the model. It means that these programs should be elaborated as workshops, seminars, and online courses relevant to the needs of the staff of UWTSD. They should provide several formats of training to cater to the learner’s preference for training delivery and time convenience (Wood, 2020). For instance, formal courses may offer convenience to involved staff since the courses can be taken online and at one’s convenience due to other daily schedules while workshops may enhance more interactive experiential learning.</w:t>
      </w:r>
    </w:p>
    <w:p w14:paraId="6C2C619E"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Foster a culture of emotional intelligence: another key component should be to support and encourage the employees to foster a culture of emotional intelligence through the leaders and organizational practices and policies. Reward people for performing more emotionally intelligent behaviors since this would encourage the right behaviors expected from the rest of the organization. This can be done by integrating some of the EQ Principles into the brief of the university and in its core competencies as well as in its internal communication and conduct of activities.</w:t>
      </w:r>
    </w:p>
    <w:p w14:paraId="4B224C35" w14:textId="77777777" w:rsidR="00F21992" w:rsidRDefault="00F21992">
      <w:pPr>
        <w:spacing w:after="160" w:line="259" w:lineRule="auto"/>
        <w:rPr>
          <w:rFonts w:ascii="Arial" w:hAnsi="Arial" w:cs="Arial"/>
          <w:color w:val="000000" w:themeColor="text1"/>
        </w:rPr>
      </w:pPr>
      <w:r>
        <w:rPr>
          <w:rFonts w:ascii="Arial" w:hAnsi="Arial" w:cs="Arial"/>
          <w:color w:val="000000" w:themeColor="text1"/>
        </w:rPr>
        <w:br w:type="page"/>
      </w:r>
    </w:p>
    <w:p w14:paraId="7DA9D4DE" w14:textId="1ED421D3"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lastRenderedPageBreak/>
        <w:t>Integrate EQ into performance management: Integrate EQ competencies in the performance management and appraisal systems and the company’s career advancement and training plans. This is because to increase staff’s emotional intelligence skills, frequent feedback and coaching should be provided (Bru et al., 2021). Thus, integrating EQ into the performance management systems can serve as a constant process of strengthening these aspects at the University. For example, performance appraisal can encompass staff’s conduct in terms of emotional regulations interpersonal communications, and approaches to change.</w:t>
      </w:r>
    </w:p>
    <w:p w14:paraId="77584D32"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Promote mental well-being: provide information and assistance concerning psychological health, including both with and without financial rewards, such as counseling, stress reduction programs, and wellness activities. Ensure that employees have a good work-life balance for their well-being. Promoting the mental health of staff makes them more resilient and they perform better for the organization. These could involve interviewing trained personnel in mental health, scheduling stress control events such as talks or sessions, and possibly advocating for matters such as meditation and aerobics events.</w:t>
      </w:r>
    </w:p>
    <w:p w14:paraId="11965D72" w14:textId="77777777"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Enhance communication and collaboration: develop ways through which employees can be encouraged to interact in terms of work across departments and being involved in working on projects and committees. Ensure that all interaction within a given project is free and can promote the development of trust (Drigas and Papoutsi, 2021). Also, it enhances partnerships for the university which in return will harness the best out of the various personnel. Out of work, joint pockets, including research and education as well as daily cooperation between more departments can improve the team’s cohesiveness.</w:t>
      </w:r>
    </w:p>
    <w:p w14:paraId="0A14E90D" w14:textId="77777777" w:rsidR="00F21992" w:rsidRDefault="00F21992">
      <w:pPr>
        <w:spacing w:after="160" w:line="259" w:lineRule="auto"/>
        <w:rPr>
          <w:rFonts w:ascii="Arial" w:eastAsiaTheme="majorEastAsia" w:hAnsi="Arial" w:cstheme="majorBidi"/>
          <w:b/>
          <w:szCs w:val="40"/>
        </w:rPr>
      </w:pPr>
      <w:r>
        <w:br w:type="page"/>
      </w:r>
    </w:p>
    <w:p w14:paraId="508B8FA4" w14:textId="7DD25BB3" w:rsidR="000A47F1" w:rsidRPr="000A47F1" w:rsidRDefault="000A47F1" w:rsidP="000A47F1">
      <w:pPr>
        <w:pStyle w:val="Heading1"/>
      </w:pPr>
      <w:bookmarkStart w:id="12" w:name="_Toc175922509"/>
      <w:r w:rsidRPr="000A47F1">
        <w:lastRenderedPageBreak/>
        <w:t>Conclusion</w:t>
      </w:r>
      <w:bookmarkEnd w:id="12"/>
      <w:r w:rsidRPr="000A47F1">
        <w:t xml:space="preserve"> </w:t>
      </w:r>
    </w:p>
    <w:p w14:paraId="15126D62" w14:textId="4CDE8C8C" w:rsidR="000A47F1" w:rsidRPr="000A47F1" w:rsidRDefault="000A47F1" w:rsidP="000A47F1">
      <w:pPr>
        <w:spacing w:line="360" w:lineRule="auto"/>
        <w:jc w:val="both"/>
        <w:rPr>
          <w:rFonts w:ascii="Arial" w:hAnsi="Arial" w:cs="Arial"/>
          <w:color w:val="000000" w:themeColor="text1"/>
        </w:rPr>
      </w:pPr>
      <w:r w:rsidRPr="000A47F1">
        <w:rPr>
          <w:rFonts w:ascii="Arial" w:hAnsi="Arial" w:cs="Arial"/>
          <w:color w:val="000000" w:themeColor="text1"/>
        </w:rPr>
        <w:t xml:space="preserve">In essence, the emotional intelligence models of Bars-On can be viewed as having a strong bearing on the development of Emotional intelligence at UWTSD. Their type of approach covers some of the most vital facets of EQ which makes them appropriate for the university’s diverse requirements. However, its successful implementation is possible only for the profound consideration of those peculiarities during concepts and strategy development which may cause resource deficits and the necessity to integrate it into the primary programs of the institution (Rivers et al., 2020). </w:t>
      </w:r>
      <w:r w:rsidRPr="000A47F1">
        <w:rPr>
          <w:rFonts w:ascii="Arial" w:hAnsi="Arial" w:cs="Arial"/>
          <w:color w:val="000000" w:themeColor="text1"/>
        </w:rPr>
        <w:t>Therefore,</w:t>
      </w:r>
      <w:r w:rsidRPr="000A47F1">
        <w:rPr>
          <w:rFonts w:ascii="Arial" w:hAnsi="Arial" w:cs="Arial"/>
          <w:color w:val="000000" w:themeColor="text1"/>
        </w:rPr>
        <w:t xml:space="preserve"> if the recommended practices like commitment to organization training cultivation of a culture that supports EQ incorporation of EQ in performance management, mental health, communication and collaboration use of technology, and development of an emotionally intelligent workforce can be achieved at UWTSD it will go a long way in achieving its goal of developing a strong and efficient workforce composed of emotionally smart learners. </w:t>
      </w:r>
    </w:p>
    <w:p w14:paraId="4F521FFD" w14:textId="77777777" w:rsidR="00F21992" w:rsidRDefault="00F21992">
      <w:pPr>
        <w:spacing w:after="160" w:line="259" w:lineRule="auto"/>
        <w:rPr>
          <w:rFonts w:ascii="Arial" w:eastAsiaTheme="majorEastAsia" w:hAnsi="Arial" w:cstheme="majorBidi"/>
          <w:b/>
          <w:szCs w:val="40"/>
        </w:rPr>
      </w:pPr>
      <w:r>
        <w:br w:type="page"/>
      </w:r>
    </w:p>
    <w:p w14:paraId="7EFB042B" w14:textId="5F3D577C" w:rsidR="000A47F1" w:rsidRPr="000A47F1" w:rsidRDefault="000A47F1" w:rsidP="000A47F1">
      <w:pPr>
        <w:pStyle w:val="Heading1"/>
      </w:pPr>
      <w:bookmarkStart w:id="13" w:name="_Toc175922510"/>
      <w:r w:rsidRPr="000A47F1">
        <w:lastRenderedPageBreak/>
        <w:t>References</w:t>
      </w:r>
      <w:bookmarkEnd w:id="13"/>
      <w:r w:rsidRPr="000A47F1">
        <w:t xml:space="preserve"> </w:t>
      </w:r>
    </w:p>
    <w:p w14:paraId="137E28FC" w14:textId="77777777" w:rsidR="00377C7A" w:rsidRDefault="00377C7A" w:rsidP="000A47F1">
      <w:pPr>
        <w:spacing w:line="360" w:lineRule="auto"/>
        <w:jc w:val="both"/>
        <w:rPr>
          <w:rFonts w:ascii="Arial" w:hAnsi="Arial" w:cs="Arial"/>
          <w:color w:val="000000" w:themeColor="text1"/>
        </w:rPr>
      </w:pPr>
    </w:p>
    <w:p w14:paraId="40B2746B"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Aamir, Dr.A. (2023) ‘Emotional intelligence and organizational commitment - application of the Goleman’s model of emotional intelligence’, </w:t>
      </w:r>
      <w:r w:rsidRPr="00377C7A">
        <w:rPr>
          <w:rFonts w:ascii="Arial" w:hAnsi="Arial" w:cs="Arial"/>
          <w:i/>
          <w:iCs/>
          <w:lang w:val="en-GB"/>
        </w:rPr>
        <w:t>International Journal of Intellectual Human Resource Management (IJIHRM)</w:t>
      </w:r>
      <w:r w:rsidRPr="00377C7A">
        <w:rPr>
          <w:rFonts w:ascii="Arial" w:hAnsi="Arial" w:cs="Arial"/>
          <w:lang w:val="en-GB"/>
        </w:rPr>
        <w:t xml:space="preserve">, 04(01), pp. 01–06. doi:10.46988/ijihrm.04.01.2023.001. </w:t>
      </w:r>
    </w:p>
    <w:p w14:paraId="1928FFBF" w14:textId="26AEE4F8"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Ain, N.U., Munir, M. and Suneel, I. (2021) ‘Role of emotional intelligence and grit in life satisfaction’, </w:t>
      </w:r>
      <w:r w:rsidRPr="00377C7A">
        <w:rPr>
          <w:rFonts w:ascii="Arial" w:hAnsi="Arial" w:cs="Arial"/>
          <w:i/>
          <w:iCs/>
          <w:lang w:val="en-GB"/>
        </w:rPr>
        <w:t>Heliyon</w:t>
      </w:r>
      <w:r w:rsidRPr="00377C7A">
        <w:rPr>
          <w:rFonts w:ascii="Arial" w:hAnsi="Arial" w:cs="Arial"/>
          <w:lang w:val="en-GB"/>
        </w:rPr>
        <w:t xml:space="preserve">, 7(4). </w:t>
      </w:r>
      <w:r w:rsidR="007A10A8" w:rsidRPr="00377C7A">
        <w:rPr>
          <w:rFonts w:ascii="Arial" w:hAnsi="Arial" w:cs="Arial"/>
          <w:lang w:val="en-GB"/>
        </w:rPr>
        <w:t xml:space="preserve">doi: </w:t>
      </w:r>
      <w:proofErr w:type="gramStart"/>
      <w:r w:rsidR="007A10A8" w:rsidRPr="00377C7A">
        <w:rPr>
          <w:rFonts w:ascii="Arial" w:hAnsi="Arial" w:cs="Arial"/>
          <w:lang w:val="en-GB"/>
        </w:rPr>
        <w:t>10.1016/j.heliyon.2021.e</w:t>
      </w:r>
      <w:proofErr w:type="gramEnd"/>
      <w:r w:rsidRPr="00377C7A">
        <w:rPr>
          <w:rFonts w:ascii="Arial" w:hAnsi="Arial" w:cs="Arial"/>
          <w:lang w:val="en-GB"/>
        </w:rPr>
        <w:t xml:space="preserve">06829. </w:t>
      </w:r>
    </w:p>
    <w:p w14:paraId="54E7F1D1"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Boyle, G.J. </w:t>
      </w:r>
      <w:r w:rsidRPr="00377C7A">
        <w:rPr>
          <w:rFonts w:ascii="Arial" w:hAnsi="Arial" w:cs="Arial"/>
          <w:i/>
          <w:iCs/>
          <w:lang w:val="en-GB"/>
        </w:rPr>
        <w:t>et al.</w:t>
      </w:r>
      <w:r w:rsidRPr="00377C7A">
        <w:rPr>
          <w:rFonts w:ascii="Arial" w:hAnsi="Arial" w:cs="Arial"/>
          <w:lang w:val="en-GB"/>
        </w:rPr>
        <w:t xml:space="preserve"> (2023) </w:t>
      </w:r>
      <w:r w:rsidRPr="00377C7A">
        <w:rPr>
          <w:rFonts w:ascii="Arial" w:hAnsi="Arial" w:cs="Arial"/>
          <w:i/>
          <w:iCs/>
          <w:lang w:val="en-GB"/>
        </w:rPr>
        <w:t>The sage handbook of clinical neuropsychology clinical neuropsychological assessment and diagnosis</w:t>
      </w:r>
      <w:r w:rsidRPr="00377C7A">
        <w:rPr>
          <w:rFonts w:ascii="Arial" w:hAnsi="Arial" w:cs="Arial"/>
          <w:lang w:val="en-GB"/>
        </w:rPr>
        <w:t xml:space="preserve">. London, England: SAGE Publications, Limited. </w:t>
      </w:r>
    </w:p>
    <w:p w14:paraId="6134B7F0"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Bru-Luna, L.M. </w:t>
      </w:r>
      <w:r w:rsidRPr="00377C7A">
        <w:rPr>
          <w:rFonts w:ascii="Arial" w:hAnsi="Arial" w:cs="Arial"/>
          <w:i/>
          <w:iCs/>
          <w:lang w:val="en-GB"/>
        </w:rPr>
        <w:t>et al.</w:t>
      </w:r>
      <w:r w:rsidRPr="00377C7A">
        <w:rPr>
          <w:rFonts w:ascii="Arial" w:hAnsi="Arial" w:cs="Arial"/>
          <w:lang w:val="en-GB"/>
        </w:rPr>
        <w:t xml:space="preserve"> (2021) ‘Emotional intelligence measures: A systematic review’, </w:t>
      </w:r>
      <w:r w:rsidRPr="00377C7A">
        <w:rPr>
          <w:rFonts w:ascii="Arial" w:hAnsi="Arial" w:cs="Arial"/>
          <w:i/>
          <w:iCs/>
          <w:lang w:val="en-GB"/>
        </w:rPr>
        <w:t>Healthcare</w:t>
      </w:r>
      <w:r w:rsidRPr="00377C7A">
        <w:rPr>
          <w:rFonts w:ascii="Arial" w:hAnsi="Arial" w:cs="Arial"/>
          <w:lang w:val="en-GB"/>
        </w:rPr>
        <w:t xml:space="preserve">, 9(12), p. 1696. doi:10.3390/healthcare9121696. </w:t>
      </w:r>
    </w:p>
    <w:p w14:paraId="3E816A4C" w14:textId="23B672A9" w:rsidR="00377C7A" w:rsidRPr="00377C7A" w:rsidRDefault="00377C7A" w:rsidP="00377C7A">
      <w:pPr>
        <w:spacing w:line="360" w:lineRule="auto"/>
        <w:rPr>
          <w:rFonts w:ascii="Arial" w:hAnsi="Arial" w:cs="Arial"/>
          <w:lang w:val="en-GB"/>
        </w:rPr>
      </w:pPr>
      <w:r w:rsidRPr="00377C7A">
        <w:rPr>
          <w:rFonts w:ascii="Arial" w:hAnsi="Arial" w:cs="Arial"/>
          <w:lang w:val="en-GB"/>
        </w:rPr>
        <w:t>Drigas, A. and Papoutsi, C. (2021) ‘</w:t>
      </w:r>
      <w:proofErr w:type="gramStart"/>
      <w:r w:rsidRPr="00377C7A">
        <w:rPr>
          <w:rFonts w:ascii="Arial" w:hAnsi="Arial" w:cs="Arial"/>
          <w:lang w:val="en-GB"/>
        </w:rPr>
        <w:t>Nine layer</w:t>
      </w:r>
      <w:proofErr w:type="gramEnd"/>
      <w:r w:rsidRPr="00377C7A">
        <w:rPr>
          <w:rFonts w:ascii="Arial" w:hAnsi="Arial" w:cs="Arial"/>
          <w:lang w:val="en-GB"/>
        </w:rPr>
        <w:t xml:space="preserve"> pyramid model questionnaire for emotional intelligence’, </w:t>
      </w:r>
      <w:r w:rsidRPr="00377C7A">
        <w:rPr>
          <w:rFonts w:ascii="Arial" w:hAnsi="Arial" w:cs="Arial"/>
          <w:i/>
          <w:iCs/>
          <w:lang w:val="en-GB"/>
        </w:rPr>
        <w:t>International Journal of Online and Biomedical Engineering (iJOE)</w:t>
      </w:r>
      <w:r w:rsidRPr="00377C7A">
        <w:rPr>
          <w:rFonts w:ascii="Arial" w:hAnsi="Arial" w:cs="Arial"/>
          <w:lang w:val="en-GB"/>
        </w:rPr>
        <w:t>, 17(07), pp. 123–142. doi:10.3991/</w:t>
      </w:r>
      <w:proofErr w:type="gramStart"/>
      <w:r w:rsidR="007A10A8" w:rsidRPr="00377C7A">
        <w:rPr>
          <w:rFonts w:ascii="Arial" w:hAnsi="Arial" w:cs="Arial"/>
          <w:lang w:val="en-GB"/>
        </w:rPr>
        <w:t>ijoe.v</w:t>
      </w:r>
      <w:proofErr w:type="gramEnd"/>
      <w:r w:rsidRPr="00377C7A">
        <w:rPr>
          <w:rFonts w:ascii="Arial" w:hAnsi="Arial" w:cs="Arial"/>
          <w:lang w:val="en-GB"/>
        </w:rPr>
        <w:t xml:space="preserve">17i07.22765. </w:t>
      </w:r>
    </w:p>
    <w:p w14:paraId="05D7C5F9"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Jena, L.K. (2021) ‘Does workplace spirituality lead to raising employee performance? the role of citizenship behavior and emotional intelligence’, </w:t>
      </w:r>
      <w:r w:rsidRPr="00377C7A">
        <w:rPr>
          <w:rFonts w:ascii="Arial" w:hAnsi="Arial" w:cs="Arial"/>
          <w:i/>
          <w:iCs/>
          <w:lang w:val="en-GB"/>
        </w:rPr>
        <w:t>International Journal of Organizational Analysis</w:t>
      </w:r>
      <w:r w:rsidRPr="00377C7A">
        <w:rPr>
          <w:rFonts w:ascii="Arial" w:hAnsi="Arial" w:cs="Arial"/>
          <w:lang w:val="en-GB"/>
        </w:rPr>
        <w:t xml:space="preserve">, 30(6), pp. 1309–1334. doi:10.1108/ijoa-06-2020-2279. </w:t>
      </w:r>
    </w:p>
    <w:p w14:paraId="41D28533"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Krén, H. and Séllei, B. (2020) ‘The role of Emotional Intelligence in organizational performance’, </w:t>
      </w:r>
      <w:r w:rsidRPr="00377C7A">
        <w:rPr>
          <w:rFonts w:ascii="Arial" w:hAnsi="Arial" w:cs="Arial"/>
          <w:i/>
          <w:iCs/>
          <w:lang w:val="en-GB"/>
        </w:rPr>
        <w:t>Periodica Polytechnica Social and Management Sciences</w:t>
      </w:r>
      <w:r w:rsidRPr="00377C7A">
        <w:rPr>
          <w:rFonts w:ascii="Arial" w:hAnsi="Arial" w:cs="Arial"/>
          <w:lang w:val="en-GB"/>
        </w:rPr>
        <w:t xml:space="preserve">, 29(1), pp. 1–9. doi:10.3311/ppso.15879. </w:t>
      </w:r>
    </w:p>
    <w:p w14:paraId="444CC1A8" w14:textId="327BD484"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LUBBADEH, T. (2020) ‘Emotional intelligence and leadership – the dark and bright sides’, </w:t>
      </w:r>
      <w:r w:rsidRPr="00377C7A">
        <w:rPr>
          <w:rFonts w:ascii="Arial" w:hAnsi="Arial" w:cs="Arial"/>
          <w:i/>
          <w:iCs/>
          <w:lang w:val="en-GB"/>
        </w:rPr>
        <w:t>Modern Management Review</w:t>
      </w:r>
      <w:r w:rsidRPr="00377C7A">
        <w:rPr>
          <w:rFonts w:ascii="Arial" w:hAnsi="Arial" w:cs="Arial"/>
          <w:lang w:val="en-GB"/>
        </w:rPr>
        <w:t xml:space="preserve"> [Preprint]. </w:t>
      </w:r>
      <w:r w:rsidR="007A10A8" w:rsidRPr="00377C7A">
        <w:rPr>
          <w:rFonts w:ascii="Arial" w:hAnsi="Arial" w:cs="Arial"/>
          <w:lang w:val="en-GB"/>
        </w:rPr>
        <w:t>doi: 10.7862/rz.2020.mmr</w:t>
      </w:r>
      <w:r w:rsidRPr="00377C7A">
        <w:rPr>
          <w:rFonts w:ascii="Arial" w:hAnsi="Arial" w:cs="Arial"/>
          <w:lang w:val="en-GB"/>
        </w:rPr>
        <w:t xml:space="preserve">.5. </w:t>
      </w:r>
    </w:p>
    <w:p w14:paraId="4FAE127C"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MacCann, C. </w:t>
      </w:r>
      <w:r w:rsidRPr="00377C7A">
        <w:rPr>
          <w:rFonts w:ascii="Arial" w:hAnsi="Arial" w:cs="Arial"/>
          <w:i/>
          <w:iCs/>
          <w:lang w:val="en-GB"/>
        </w:rPr>
        <w:t>et al.</w:t>
      </w:r>
      <w:r w:rsidRPr="00377C7A">
        <w:rPr>
          <w:rFonts w:ascii="Arial" w:hAnsi="Arial" w:cs="Arial"/>
          <w:lang w:val="en-GB"/>
        </w:rPr>
        <w:t xml:space="preserve"> (2020) ‘Emotional intelligence predicts academic performance: A meta-analysis.’, </w:t>
      </w:r>
      <w:r w:rsidRPr="00377C7A">
        <w:rPr>
          <w:rFonts w:ascii="Arial" w:hAnsi="Arial" w:cs="Arial"/>
          <w:i/>
          <w:iCs/>
          <w:lang w:val="en-GB"/>
        </w:rPr>
        <w:t>Psychological Bulletin</w:t>
      </w:r>
      <w:r w:rsidRPr="00377C7A">
        <w:rPr>
          <w:rFonts w:ascii="Arial" w:hAnsi="Arial" w:cs="Arial"/>
          <w:lang w:val="en-GB"/>
        </w:rPr>
        <w:t xml:space="preserve">, 146(2), pp. 150–186. doi:10.1037/bul0000219. </w:t>
      </w:r>
    </w:p>
    <w:p w14:paraId="640811AF"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Odukoya, A.J. (2020) ‘Review of studies on the Psychometric Properties of mayer–salovey–caruso emotional intelligence test’, </w:t>
      </w:r>
      <w:r w:rsidRPr="00377C7A">
        <w:rPr>
          <w:rFonts w:ascii="Arial" w:hAnsi="Arial" w:cs="Arial"/>
          <w:i/>
          <w:iCs/>
          <w:lang w:val="en-GB"/>
        </w:rPr>
        <w:t>Journal of Advanced Research in Dynamical and Control Systems</w:t>
      </w:r>
      <w:r w:rsidRPr="00377C7A">
        <w:rPr>
          <w:rFonts w:ascii="Arial" w:hAnsi="Arial" w:cs="Arial"/>
          <w:lang w:val="en-GB"/>
        </w:rPr>
        <w:t xml:space="preserve">, 12(SP7), pp. 1961–1968. doi:10.5373/jardcs/v12sp7/20202311. </w:t>
      </w:r>
    </w:p>
    <w:p w14:paraId="249B6355" w14:textId="77777777" w:rsidR="00377C7A" w:rsidRDefault="00377C7A" w:rsidP="00377C7A">
      <w:pPr>
        <w:spacing w:line="360" w:lineRule="auto"/>
        <w:rPr>
          <w:rFonts w:ascii="Arial" w:hAnsi="Arial" w:cs="Arial"/>
          <w:lang w:val="en-GB"/>
        </w:rPr>
      </w:pPr>
      <w:r w:rsidRPr="00377C7A">
        <w:rPr>
          <w:rFonts w:ascii="Arial" w:hAnsi="Arial" w:cs="Arial"/>
          <w:lang w:val="en-GB"/>
        </w:rPr>
        <w:lastRenderedPageBreak/>
        <w:t xml:space="preserve">Papoutsi, C., Drigas, A. and Skianis, C. (2021) ‘Virtual and augmented reality for developing Emotional Intelligence Skills’, </w:t>
      </w:r>
      <w:r w:rsidRPr="00377C7A">
        <w:rPr>
          <w:rFonts w:ascii="Arial" w:hAnsi="Arial" w:cs="Arial"/>
          <w:i/>
          <w:iCs/>
          <w:lang w:val="en-GB"/>
        </w:rPr>
        <w:t>International Journal of Recent Contributions from Engineering, Science &amp;amp; IT (iJES)</w:t>
      </w:r>
      <w:r w:rsidRPr="00377C7A">
        <w:rPr>
          <w:rFonts w:ascii="Arial" w:hAnsi="Arial" w:cs="Arial"/>
          <w:lang w:val="en-GB"/>
        </w:rPr>
        <w:t>, 9(3), p. 35. doi:10.3991/</w:t>
      </w:r>
      <w:proofErr w:type="gramStart"/>
      <w:r w:rsidRPr="00377C7A">
        <w:rPr>
          <w:rFonts w:ascii="Arial" w:hAnsi="Arial" w:cs="Arial"/>
          <w:lang w:val="en-GB"/>
        </w:rPr>
        <w:t>ijes.v</w:t>
      </w:r>
      <w:proofErr w:type="gramEnd"/>
      <w:r w:rsidRPr="00377C7A">
        <w:rPr>
          <w:rFonts w:ascii="Arial" w:hAnsi="Arial" w:cs="Arial"/>
          <w:lang w:val="en-GB"/>
        </w:rPr>
        <w:t xml:space="preserve">9i3.23939. </w:t>
      </w:r>
    </w:p>
    <w:p w14:paraId="196A93FE" w14:textId="77777777" w:rsidR="00377C7A" w:rsidRPr="000A47F1" w:rsidRDefault="00377C7A" w:rsidP="00377C7A">
      <w:pPr>
        <w:spacing w:line="360" w:lineRule="auto"/>
        <w:jc w:val="both"/>
        <w:rPr>
          <w:rFonts w:ascii="Arial" w:hAnsi="Arial" w:cs="Arial"/>
          <w:color w:val="000000" w:themeColor="text1"/>
        </w:rPr>
      </w:pPr>
      <w:r w:rsidRPr="00377C7A">
        <w:rPr>
          <w:rFonts w:ascii="Arial" w:hAnsi="Arial" w:cs="Arial"/>
          <w:color w:val="000000" w:themeColor="text1"/>
        </w:rPr>
        <w:t>Pandey, D.K., 2021. CONCEPTUAL FRAMEWORK, MODELS AND MEASUREMENT OF EMOTIONAL INTELLIGENCE. Advance and Innovative Research, p.65.</w:t>
      </w:r>
    </w:p>
    <w:p w14:paraId="783E77E9"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Rivers, S.E. </w:t>
      </w:r>
      <w:r w:rsidRPr="00377C7A">
        <w:rPr>
          <w:rFonts w:ascii="Arial" w:hAnsi="Arial" w:cs="Arial"/>
          <w:i/>
          <w:iCs/>
          <w:lang w:val="en-GB"/>
        </w:rPr>
        <w:t>et al.</w:t>
      </w:r>
      <w:r w:rsidRPr="00377C7A">
        <w:rPr>
          <w:rFonts w:ascii="Arial" w:hAnsi="Arial" w:cs="Arial"/>
          <w:lang w:val="en-GB"/>
        </w:rPr>
        <w:t xml:space="preserve"> (2019) ‘Emotional intelligence’, </w:t>
      </w:r>
      <w:r w:rsidRPr="00377C7A">
        <w:rPr>
          <w:rFonts w:ascii="Arial" w:hAnsi="Arial" w:cs="Arial"/>
          <w:i/>
          <w:iCs/>
          <w:lang w:val="en-GB"/>
        </w:rPr>
        <w:t>The Cambridge Handbook of Intelligence</w:t>
      </w:r>
      <w:r w:rsidRPr="00377C7A">
        <w:rPr>
          <w:rFonts w:ascii="Arial" w:hAnsi="Arial" w:cs="Arial"/>
          <w:lang w:val="en-GB"/>
        </w:rPr>
        <w:t xml:space="preserve">, pp. 709–735. doi:10.1017/9781108770422.030. </w:t>
      </w:r>
    </w:p>
    <w:p w14:paraId="0F8B2327" w14:textId="77777777" w:rsidR="00377C7A" w:rsidRDefault="00377C7A" w:rsidP="00377C7A">
      <w:pPr>
        <w:spacing w:line="360" w:lineRule="auto"/>
        <w:rPr>
          <w:rFonts w:ascii="Arial" w:hAnsi="Arial" w:cs="Arial"/>
          <w:lang w:val="en-GB"/>
        </w:rPr>
      </w:pPr>
      <w:r w:rsidRPr="00377C7A">
        <w:rPr>
          <w:rFonts w:ascii="Arial" w:hAnsi="Arial" w:cs="Arial"/>
          <w:lang w:val="en-GB"/>
        </w:rPr>
        <w:t xml:space="preserve">Sanchez-Gomez, M. and Breso, E. (2020) ‘In pursuit of work performance: Testing the contribution of Emotional Intelligence and Burnout’, </w:t>
      </w:r>
      <w:r w:rsidRPr="00377C7A">
        <w:rPr>
          <w:rFonts w:ascii="Arial" w:hAnsi="Arial" w:cs="Arial"/>
          <w:i/>
          <w:iCs/>
          <w:lang w:val="en-GB"/>
        </w:rPr>
        <w:t>International Journal of Environmental Research and Public Health</w:t>
      </w:r>
      <w:r w:rsidRPr="00377C7A">
        <w:rPr>
          <w:rFonts w:ascii="Arial" w:hAnsi="Arial" w:cs="Arial"/>
          <w:lang w:val="en-GB"/>
        </w:rPr>
        <w:t xml:space="preserve">, 17(15), p. 5373. doi:10.3390/ijerph17155373. </w:t>
      </w:r>
    </w:p>
    <w:p w14:paraId="3D8C1B8E" w14:textId="4309F898" w:rsidR="007A10A8" w:rsidRPr="00377C7A" w:rsidRDefault="007A10A8" w:rsidP="00377C7A">
      <w:pPr>
        <w:spacing w:line="360" w:lineRule="auto"/>
        <w:rPr>
          <w:rFonts w:ascii="Arial" w:hAnsi="Arial" w:cs="Arial"/>
          <w:lang w:val="en-GB"/>
        </w:rPr>
      </w:pPr>
      <w:r w:rsidRPr="007A10A8">
        <w:rPr>
          <w:rFonts w:ascii="Arial" w:hAnsi="Arial" w:cs="Arial"/>
          <w:color w:val="000000" w:themeColor="text1"/>
        </w:rPr>
        <w:t>Singh, A., Prabhakar, R. and Kiran, J.S., 2022. Emotional intelligence: A literature review of its Concept, models, and measures. Journal of Positive School Psychology, 6(10), pp.2254-2275</w:t>
      </w:r>
    </w:p>
    <w:p w14:paraId="67D04C3C" w14:textId="621E0BC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Stoller, J.K. (2021) ‘Emotional intelligence’, </w:t>
      </w:r>
      <w:r w:rsidRPr="00377C7A">
        <w:rPr>
          <w:rFonts w:ascii="Arial" w:hAnsi="Arial" w:cs="Arial"/>
          <w:i/>
          <w:iCs/>
          <w:lang w:val="en-GB"/>
        </w:rPr>
        <w:t>Chest</w:t>
      </w:r>
      <w:r w:rsidRPr="00377C7A">
        <w:rPr>
          <w:rFonts w:ascii="Arial" w:hAnsi="Arial" w:cs="Arial"/>
          <w:lang w:val="en-GB"/>
        </w:rPr>
        <w:t xml:space="preserve">, 159(5), pp. 1942–1948. </w:t>
      </w:r>
      <w:r w:rsidR="007A10A8" w:rsidRPr="00377C7A">
        <w:rPr>
          <w:rFonts w:ascii="Arial" w:hAnsi="Arial" w:cs="Arial"/>
          <w:lang w:val="en-GB"/>
        </w:rPr>
        <w:t>doi: 10.1016/j.chest</w:t>
      </w:r>
      <w:r w:rsidRPr="00377C7A">
        <w:rPr>
          <w:rFonts w:ascii="Arial" w:hAnsi="Arial" w:cs="Arial"/>
          <w:lang w:val="en-GB"/>
        </w:rPr>
        <w:t xml:space="preserve">.2020.09.093. </w:t>
      </w:r>
    </w:p>
    <w:p w14:paraId="3D09750F" w14:textId="77777777" w:rsidR="00377C7A" w:rsidRPr="00377C7A" w:rsidRDefault="00377C7A" w:rsidP="00377C7A">
      <w:pPr>
        <w:spacing w:line="360" w:lineRule="auto"/>
        <w:rPr>
          <w:rFonts w:ascii="Arial" w:hAnsi="Arial" w:cs="Arial"/>
          <w:lang w:val="en-GB"/>
        </w:rPr>
      </w:pPr>
      <w:r w:rsidRPr="00377C7A">
        <w:rPr>
          <w:rFonts w:ascii="Arial" w:hAnsi="Arial" w:cs="Arial"/>
          <w:lang w:val="en-GB"/>
        </w:rPr>
        <w:t xml:space="preserve">Supramaniam, S. and Singaravelloo, K. (2021) ‘Impact of emotional intelligence on Organisational Performance: An Analysis in the Malaysian Public Administration’, </w:t>
      </w:r>
      <w:r w:rsidRPr="00377C7A">
        <w:rPr>
          <w:rFonts w:ascii="Arial" w:hAnsi="Arial" w:cs="Arial"/>
          <w:i/>
          <w:iCs/>
          <w:lang w:val="en-GB"/>
        </w:rPr>
        <w:t>Administrative Sciences</w:t>
      </w:r>
      <w:r w:rsidRPr="00377C7A">
        <w:rPr>
          <w:rFonts w:ascii="Arial" w:hAnsi="Arial" w:cs="Arial"/>
          <w:lang w:val="en-GB"/>
        </w:rPr>
        <w:t xml:space="preserve">, 11(3), p. 76. doi:10.3390/admsci11030076. </w:t>
      </w:r>
    </w:p>
    <w:p w14:paraId="2C81AD6C" w14:textId="77777777" w:rsidR="0079624F" w:rsidRDefault="0079624F" w:rsidP="000A47F1">
      <w:pPr>
        <w:spacing w:line="360" w:lineRule="auto"/>
        <w:rPr>
          <w:rFonts w:ascii="Arial" w:hAnsi="Arial" w:cs="Arial"/>
        </w:rPr>
      </w:pPr>
    </w:p>
    <w:p w14:paraId="784B2E36" w14:textId="77777777" w:rsidR="00F21992" w:rsidRDefault="00F21992" w:rsidP="000A47F1">
      <w:pPr>
        <w:spacing w:line="360" w:lineRule="auto"/>
        <w:rPr>
          <w:rFonts w:ascii="Arial" w:hAnsi="Arial" w:cs="Arial"/>
        </w:rPr>
      </w:pPr>
    </w:p>
    <w:p w14:paraId="56A1E10A" w14:textId="77777777" w:rsidR="00F21992" w:rsidRDefault="00F21992" w:rsidP="000A47F1">
      <w:pPr>
        <w:spacing w:line="360" w:lineRule="auto"/>
        <w:rPr>
          <w:rFonts w:ascii="Arial" w:hAnsi="Arial" w:cs="Arial"/>
        </w:rPr>
      </w:pPr>
    </w:p>
    <w:p w14:paraId="784BEB6B" w14:textId="77777777" w:rsidR="00F21992" w:rsidRDefault="00F21992" w:rsidP="000A47F1">
      <w:pPr>
        <w:spacing w:line="360" w:lineRule="auto"/>
        <w:rPr>
          <w:rFonts w:ascii="Arial" w:hAnsi="Arial" w:cs="Arial"/>
        </w:rPr>
      </w:pPr>
    </w:p>
    <w:p w14:paraId="18153DC6" w14:textId="77777777" w:rsidR="00F21992" w:rsidRDefault="00F21992" w:rsidP="000A47F1">
      <w:pPr>
        <w:spacing w:line="360" w:lineRule="auto"/>
        <w:rPr>
          <w:rFonts w:ascii="Arial" w:hAnsi="Arial" w:cs="Arial"/>
        </w:rPr>
      </w:pPr>
    </w:p>
    <w:p w14:paraId="5FA9946C" w14:textId="77777777" w:rsidR="00F21992" w:rsidRDefault="00F21992" w:rsidP="000A47F1">
      <w:pPr>
        <w:spacing w:line="360" w:lineRule="auto"/>
        <w:rPr>
          <w:rFonts w:ascii="Arial" w:hAnsi="Arial" w:cs="Arial"/>
        </w:rPr>
      </w:pPr>
    </w:p>
    <w:p w14:paraId="0171B704" w14:textId="77777777" w:rsidR="00F21992" w:rsidRDefault="00F21992" w:rsidP="000A47F1">
      <w:pPr>
        <w:spacing w:line="360" w:lineRule="auto"/>
        <w:rPr>
          <w:rFonts w:ascii="Arial" w:hAnsi="Arial" w:cs="Arial"/>
        </w:rPr>
      </w:pPr>
    </w:p>
    <w:p w14:paraId="08E7392C" w14:textId="77777777" w:rsidR="00F21992" w:rsidRDefault="00F21992" w:rsidP="000A47F1">
      <w:pPr>
        <w:spacing w:line="360" w:lineRule="auto"/>
        <w:rPr>
          <w:rFonts w:ascii="Arial" w:hAnsi="Arial" w:cs="Arial"/>
        </w:rPr>
      </w:pPr>
    </w:p>
    <w:p w14:paraId="06160E4E" w14:textId="77777777" w:rsidR="00F21992" w:rsidRDefault="00F21992" w:rsidP="000A47F1">
      <w:pPr>
        <w:spacing w:line="360" w:lineRule="auto"/>
        <w:rPr>
          <w:rFonts w:ascii="Arial" w:hAnsi="Arial" w:cs="Arial"/>
        </w:rPr>
      </w:pPr>
    </w:p>
    <w:p w14:paraId="15779A2F" w14:textId="71C183C8" w:rsidR="00F21992" w:rsidRDefault="00F21992" w:rsidP="00F21992">
      <w:pPr>
        <w:pStyle w:val="Heading1"/>
      </w:pPr>
      <w:bookmarkStart w:id="14" w:name="_Toc175922511"/>
      <w:r>
        <w:lastRenderedPageBreak/>
        <w:t>Appendix</w:t>
      </w:r>
      <w:bookmarkEnd w:id="14"/>
    </w:p>
    <w:p w14:paraId="4BCE31B8" w14:textId="24642993" w:rsidR="00F21992" w:rsidRDefault="00F21992" w:rsidP="00F21992">
      <w:r>
        <w:t>Personal Emotional Intelligence Poster – Created by author</w:t>
      </w:r>
    </w:p>
    <w:p w14:paraId="3ECC38CF" w14:textId="598323E6" w:rsidR="00F21992" w:rsidRPr="00F21992" w:rsidRDefault="00F21992" w:rsidP="00F21992">
      <w:r>
        <w:rPr>
          <w:noProof/>
          <w14:ligatures w14:val="standardContextual"/>
        </w:rPr>
        <w:drawing>
          <wp:inline distT="0" distB="0" distL="0" distR="0" wp14:anchorId="1705089F" wp14:editId="0352423B">
            <wp:extent cx="5943600" cy="3515932"/>
            <wp:effectExtent l="19050" t="0" r="19050" b="1018540"/>
            <wp:docPr id="876639835" name="Picture 1" descr="A polar bear sitting on an iceberg in water&#10;Bogdan`s Personal Emotional Intelligenc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39835" name="Picture 1" descr="A polar bear sitting on an iceberg in water&#10;Bogdan`s Personal Emotional Intelligence&#10;"/>
                    <pic:cNvPicPr/>
                  </pic:nvPicPr>
                  <pic:blipFill>
                    <a:blip r:embed="rId7">
                      <a:extLst>
                        <a:ext uri="{28A0092B-C50C-407E-A947-70E740481C1C}">
                          <a14:useLocalDpi xmlns:a14="http://schemas.microsoft.com/office/drawing/2010/main" val="0"/>
                        </a:ext>
                      </a:extLst>
                    </a:blip>
                    <a:stretch>
                      <a:fillRect/>
                    </a:stretch>
                  </pic:blipFill>
                  <pic:spPr>
                    <a:xfrm>
                      <a:off x="0" y="0"/>
                      <a:ext cx="5951508" cy="35206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D276260" w14:textId="77777777" w:rsidR="00F21992" w:rsidRPr="000A47F1" w:rsidRDefault="00F21992" w:rsidP="000A47F1">
      <w:pPr>
        <w:spacing w:line="360" w:lineRule="auto"/>
        <w:rPr>
          <w:rFonts w:ascii="Arial" w:hAnsi="Arial" w:cs="Arial"/>
        </w:rPr>
      </w:pPr>
    </w:p>
    <w:sectPr w:rsidR="00F21992" w:rsidRPr="000A47F1" w:rsidSect="000A47F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D711F0" w14:textId="77777777" w:rsidR="00C71920" w:rsidRDefault="00C71920" w:rsidP="00D86F31">
      <w:pPr>
        <w:spacing w:after="0" w:line="240" w:lineRule="auto"/>
      </w:pPr>
      <w:r>
        <w:separator/>
      </w:r>
    </w:p>
  </w:endnote>
  <w:endnote w:type="continuationSeparator" w:id="0">
    <w:p w14:paraId="71C654E5" w14:textId="77777777" w:rsidR="00C71920" w:rsidRDefault="00C71920" w:rsidP="00D86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6170071"/>
      <w:docPartObj>
        <w:docPartGallery w:val="Page Numbers (Bottom of Page)"/>
        <w:docPartUnique/>
      </w:docPartObj>
    </w:sdtPr>
    <w:sdtContent>
      <w:p w14:paraId="45402337" w14:textId="0C100290" w:rsidR="00D86F31" w:rsidRDefault="00D86F31">
        <w:pPr>
          <w:pStyle w:val="Footer"/>
        </w:pPr>
        <w:r>
          <w:fldChar w:fldCharType="begin"/>
        </w:r>
        <w:r>
          <w:instrText>PAGE   \* MERGEFORMAT</w:instrText>
        </w:r>
        <w:r>
          <w:fldChar w:fldCharType="separate"/>
        </w:r>
        <w:r>
          <w:rPr>
            <w:lang w:val="en-GB"/>
          </w:rPr>
          <w:t>2</w:t>
        </w:r>
        <w:r>
          <w:fldChar w:fldCharType="end"/>
        </w:r>
      </w:p>
    </w:sdtContent>
  </w:sdt>
  <w:p w14:paraId="5F5F8099" w14:textId="77777777" w:rsidR="00D86F31" w:rsidRDefault="00D8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A1088F" w14:textId="77777777" w:rsidR="00C71920" w:rsidRDefault="00C71920" w:rsidP="00D86F31">
      <w:pPr>
        <w:spacing w:after="0" w:line="240" w:lineRule="auto"/>
      </w:pPr>
      <w:r>
        <w:separator/>
      </w:r>
    </w:p>
  </w:footnote>
  <w:footnote w:type="continuationSeparator" w:id="0">
    <w:p w14:paraId="5D980292" w14:textId="77777777" w:rsidR="00C71920" w:rsidRDefault="00C71920" w:rsidP="00D86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6832D3"/>
    <w:multiLevelType w:val="hybridMultilevel"/>
    <w:tmpl w:val="1196F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0F1442"/>
    <w:multiLevelType w:val="hybridMultilevel"/>
    <w:tmpl w:val="A3300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575140">
    <w:abstractNumId w:val="0"/>
  </w:num>
  <w:num w:numId="2" w16cid:durableId="1288585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4"/>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F1"/>
    <w:rsid w:val="000054CB"/>
    <w:rsid w:val="000A47F1"/>
    <w:rsid w:val="001C17CA"/>
    <w:rsid w:val="00377C7A"/>
    <w:rsid w:val="00484F62"/>
    <w:rsid w:val="0061590F"/>
    <w:rsid w:val="0079624F"/>
    <w:rsid w:val="007A10A8"/>
    <w:rsid w:val="0085212B"/>
    <w:rsid w:val="009155DD"/>
    <w:rsid w:val="00C223B3"/>
    <w:rsid w:val="00C71920"/>
    <w:rsid w:val="00D86F31"/>
    <w:rsid w:val="00F21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549031"/>
  <w15:chartTrackingRefBased/>
  <w15:docId w15:val="{563B4EA8-4CDF-48E6-80C0-36A647FB7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C7A"/>
    <w:pPr>
      <w:spacing w:after="200" w:line="276" w:lineRule="auto"/>
    </w:pPr>
    <w:rPr>
      <w:kern w:val="0"/>
      <w:lang w:val="en-US"/>
      <w14:ligatures w14:val="none"/>
    </w:rPr>
  </w:style>
  <w:style w:type="paragraph" w:styleId="Heading1">
    <w:name w:val="heading 1"/>
    <w:basedOn w:val="Normal"/>
    <w:next w:val="Normal"/>
    <w:link w:val="Heading1Char"/>
    <w:uiPriority w:val="9"/>
    <w:qFormat/>
    <w:rsid w:val="000A47F1"/>
    <w:pPr>
      <w:keepNext/>
      <w:keepLines/>
      <w:spacing w:before="360" w:after="80"/>
      <w:outlineLvl w:val="0"/>
    </w:pPr>
    <w:rPr>
      <w:rFonts w:ascii="Arial" w:eastAsiaTheme="majorEastAsia" w:hAnsi="Arial" w:cstheme="majorBidi"/>
      <w:b/>
      <w:szCs w:val="40"/>
    </w:rPr>
  </w:style>
  <w:style w:type="paragraph" w:styleId="Heading2">
    <w:name w:val="heading 2"/>
    <w:basedOn w:val="Normal"/>
    <w:next w:val="Normal"/>
    <w:link w:val="Heading2Char"/>
    <w:uiPriority w:val="9"/>
    <w:unhideWhenUsed/>
    <w:qFormat/>
    <w:rsid w:val="000A47F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47F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47F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47F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47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7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7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7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7F1"/>
    <w:rPr>
      <w:rFonts w:ascii="Arial" w:eastAsiaTheme="majorEastAsia" w:hAnsi="Arial" w:cstheme="majorBidi"/>
      <w:b/>
      <w:kern w:val="0"/>
      <w:szCs w:val="40"/>
      <w:lang w:val="en-US"/>
      <w14:ligatures w14:val="none"/>
    </w:rPr>
  </w:style>
  <w:style w:type="character" w:customStyle="1" w:styleId="Heading2Char">
    <w:name w:val="Heading 2 Char"/>
    <w:basedOn w:val="DefaultParagraphFont"/>
    <w:link w:val="Heading2"/>
    <w:uiPriority w:val="9"/>
    <w:rsid w:val="000A47F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47F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47F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47F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47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7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7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7F1"/>
    <w:rPr>
      <w:rFonts w:eastAsiaTheme="majorEastAsia" w:cstheme="majorBidi"/>
      <w:color w:val="272727" w:themeColor="text1" w:themeTint="D8"/>
    </w:rPr>
  </w:style>
  <w:style w:type="paragraph" w:styleId="Title">
    <w:name w:val="Title"/>
    <w:basedOn w:val="Normal"/>
    <w:next w:val="Normal"/>
    <w:link w:val="TitleChar"/>
    <w:uiPriority w:val="10"/>
    <w:qFormat/>
    <w:rsid w:val="000A47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7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7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7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7F1"/>
    <w:pPr>
      <w:spacing w:before="160"/>
      <w:jc w:val="center"/>
    </w:pPr>
    <w:rPr>
      <w:i/>
      <w:iCs/>
      <w:color w:val="404040" w:themeColor="text1" w:themeTint="BF"/>
    </w:rPr>
  </w:style>
  <w:style w:type="character" w:customStyle="1" w:styleId="QuoteChar">
    <w:name w:val="Quote Char"/>
    <w:basedOn w:val="DefaultParagraphFont"/>
    <w:link w:val="Quote"/>
    <w:uiPriority w:val="29"/>
    <w:rsid w:val="000A47F1"/>
    <w:rPr>
      <w:i/>
      <w:iCs/>
      <w:color w:val="404040" w:themeColor="text1" w:themeTint="BF"/>
    </w:rPr>
  </w:style>
  <w:style w:type="paragraph" w:styleId="ListParagraph">
    <w:name w:val="List Paragraph"/>
    <w:basedOn w:val="Normal"/>
    <w:uiPriority w:val="34"/>
    <w:qFormat/>
    <w:rsid w:val="000A47F1"/>
    <w:pPr>
      <w:ind w:left="720"/>
      <w:contextualSpacing/>
    </w:pPr>
  </w:style>
  <w:style w:type="character" w:styleId="IntenseEmphasis">
    <w:name w:val="Intense Emphasis"/>
    <w:basedOn w:val="DefaultParagraphFont"/>
    <w:uiPriority w:val="21"/>
    <w:qFormat/>
    <w:rsid w:val="000A47F1"/>
    <w:rPr>
      <w:i/>
      <w:iCs/>
      <w:color w:val="2F5496" w:themeColor="accent1" w:themeShade="BF"/>
    </w:rPr>
  </w:style>
  <w:style w:type="paragraph" w:styleId="IntenseQuote">
    <w:name w:val="Intense Quote"/>
    <w:basedOn w:val="Normal"/>
    <w:next w:val="Normal"/>
    <w:link w:val="IntenseQuoteChar"/>
    <w:uiPriority w:val="30"/>
    <w:qFormat/>
    <w:rsid w:val="000A47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47F1"/>
    <w:rPr>
      <w:i/>
      <w:iCs/>
      <w:color w:val="2F5496" w:themeColor="accent1" w:themeShade="BF"/>
    </w:rPr>
  </w:style>
  <w:style w:type="character" w:styleId="IntenseReference">
    <w:name w:val="Intense Reference"/>
    <w:basedOn w:val="DefaultParagraphFont"/>
    <w:uiPriority w:val="32"/>
    <w:qFormat/>
    <w:rsid w:val="000A47F1"/>
    <w:rPr>
      <w:b/>
      <w:bCs/>
      <w:smallCaps/>
      <w:color w:val="2F5496" w:themeColor="accent1" w:themeShade="BF"/>
      <w:spacing w:val="5"/>
    </w:rPr>
  </w:style>
  <w:style w:type="paragraph" w:styleId="TOCHeading">
    <w:name w:val="TOC Heading"/>
    <w:basedOn w:val="Heading1"/>
    <w:next w:val="Normal"/>
    <w:uiPriority w:val="39"/>
    <w:semiHidden/>
    <w:unhideWhenUsed/>
    <w:qFormat/>
    <w:rsid w:val="000A47F1"/>
    <w:pPr>
      <w:spacing w:before="480" w:after="0"/>
      <w:outlineLvl w:val="9"/>
    </w:pPr>
    <w:rPr>
      <w:b w:val="0"/>
      <w:bCs/>
      <w:sz w:val="28"/>
      <w:szCs w:val="28"/>
    </w:rPr>
  </w:style>
  <w:style w:type="paragraph" w:styleId="TOC1">
    <w:name w:val="toc 1"/>
    <w:basedOn w:val="Normal"/>
    <w:next w:val="Normal"/>
    <w:autoRedefine/>
    <w:uiPriority w:val="39"/>
    <w:unhideWhenUsed/>
    <w:rsid w:val="000A47F1"/>
    <w:pPr>
      <w:spacing w:after="100"/>
    </w:pPr>
  </w:style>
  <w:style w:type="character" w:styleId="Hyperlink">
    <w:name w:val="Hyperlink"/>
    <w:basedOn w:val="DefaultParagraphFont"/>
    <w:uiPriority w:val="99"/>
    <w:unhideWhenUsed/>
    <w:rsid w:val="000A47F1"/>
    <w:rPr>
      <w:color w:val="0563C1" w:themeColor="hyperlink"/>
      <w:u w:val="single"/>
    </w:rPr>
  </w:style>
  <w:style w:type="paragraph" w:styleId="TOC2">
    <w:name w:val="toc 2"/>
    <w:basedOn w:val="Normal"/>
    <w:next w:val="Normal"/>
    <w:autoRedefine/>
    <w:uiPriority w:val="39"/>
    <w:unhideWhenUsed/>
    <w:rsid w:val="000A47F1"/>
    <w:pPr>
      <w:spacing w:after="100"/>
      <w:ind w:left="220"/>
    </w:pPr>
  </w:style>
  <w:style w:type="paragraph" w:styleId="Header">
    <w:name w:val="header"/>
    <w:basedOn w:val="Normal"/>
    <w:link w:val="HeaderChar"/>
    <w:uiPriority w:val="99"/>
    <w:unhideWhenUsed/>
    <w:rsid w:val="00D86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F31"/>
    <w:rPr>
      <w:kern w:val="0"/>
      <w:lang w:val="en-US"/>
      <w14:ligatures w14:val="none"/>
    </w:rPr>
  </w:style>
  <w:style w:type="paragraph" w:styleId="Footer">
    <w:name w:val="footer"/>
    <w:basedOn w:val="Normal"/>
    <w:link w:val="FooterChar"/>
    <w:uiPriority w:val="99"/>
    <w:unhideWhenUsed/>
    <w:rsid w:val="00D86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F31"/>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2031965">
      <w:bodyDiv w:val="1"/>
      <w:marLeft w:val="0"/>
      <w:marRight w:val="0"/>
      <w:marTop w:val="0"/>
      <w:marBottom w:val="0"/>
      <w:divBdr>
        <w:top w:val="none" w:sz="0" w:space="0" w:color="auto"/>
        <w:left w:val="none" w:sz="0" w:space="0" w:color="auto"/>
        <w:bottom w:val="none" w:sz="0" w:space="0" w:color="auto"/>
        <w:right w:val="none" w:sz="0" w:space="0" w:color="auto"/>
      </w:divBdr>
    </w:div>
    <w:div w:id="1748529234">
      <w:bodyDiv w:val="1"/>
      <w:marLeft w:val="0"/>
      <w:marRight w:val="0"/>
      <w:marTop w:val="0"/>
      <w:marBottom w:val="0"/>
      <w:divBdr>
        <w:top w:val="none" w:sz="0" w:space="0" w:color="auto"/>
        <w:left w:val="none" w:sz="0" w:space="0" w:color="auto"/>
        <w:bottom w:val="none" w:sz="0" w:space="0" w:color="auto"/>
        <w:right w:val="none" w:sz="0" w:space="0" w:color="auto"/>
      </w:divBdr>
    </w:div>
    <w:div w:id="211971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16</Pages>
  <Words>4316</Words>
  <Characters>24606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Draghici (2027588)</dc:creator>
  <cp:keywords/>
  <dc:description/>
  <cp:lastModifiedBy>Bogdan Draghici (2027588)</cp:lastModifiedBy>
  <cp:revision>2</cp:revision>
  <dcterms:created xsi:type="dcterms:W3CDTF">2024-08-30T11:50:00Z</dcterms:created>
  <dcterms:modified xsi:type="dcterms:W3CDTF">2024-08-30T14:03:00Z</dcterms:modified>
</cp:coreProperties>
</file>