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36AA6349">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42AAF413"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_________</w:t>
            </w:r>
            <w:r w:rsidR="004967AC">
              <w:rPr>
                <w:b/>
                <w:color w:val="auto"/>
                <w:sz w:val="32"/>
              </w:rPr>
              <w:t>Ffion Grant</w:t>
            </w:r>
            <w:r>
              <w:rPr>
                <w:b/>
                <w:color w:val="auto"/>
                <w:sz w:val="32"/>
              </w:rPr>
              <w:t>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08E5E0CD" w:rsidR="00575A8F" w:rsidRDefault="00575A8F" w:rsidP="00E6298B">
            <w:pPr>
              <w:overflowPunct/>
              <w:autoSpaceDE/>
              <w:autoSpaceDN/>
              <w:adjustRightInd/>
              <w:ind w:right="107"/>
              <w:textAlignment w:val="auto"/>
              <w:rPr>
                <w:b/>
                <w:color w:val="auto"/>
                <w:sz w:val="32"/>
              </w:rPr>
            </w:pPr>
            <w:r>
              <w:rPr>
                <w:b/>
                <w:color w:val="auto"/>
                <w:sz w:val="32"/>
              </w:rPr>
              <w:t>_____________</w:t>
            </w:r>
            <w:r w:rsidR="004967AC">
              <w:rPr>
                <w:b/>
                <w:color w:val="auto"/>
                <w:sz w:val="32"/>
              </w:rPr>
              <w:t>1922466</w:t>
            </w:r>
            <w:bookmarkStart w:id="0" w:name="_GoBack"/>
            <w:bookmarkEnd w:id="0"/>
            <w:r>
              <w:rPr>
                <w:b/>
                <w:color w:val="auto"/>
                <w:sz w:val="32"/>
              </w:rPr>
              <w:t>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4A2152">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4A2152">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4A2152">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4A2152">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4A2152">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4A2152">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4A2152">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4A2152">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4A2152">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4A2152">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4A2152">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4A2152">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4967AC"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0949FC3" w14:textId="07FE0308" w:rsidR="00FA1F75" w:rsidRPr="009D7CB8" w:rsidRDefault="00FA1F75" w:rsidP="00FA1F75">
      <w:pPr>
        <w:spacing w:line="480" w:lineRule="auto"/>
        <w:jc w:val="center"/>
        <w:rPr>
          <w:b/>
          <w:sz w:val="24"/>
          <w:szCs w:val="24"/>
        </w:rPr>
      </w:pPr>
      <w:r w:rsidRPr="009D7CB8">
        <w:rPr>
          <w:b/>
          <w:sz w:val="24"/>
          <w:szCs w:val="24"/>
        </w:rPr>
        <w:t>Stress and Resilience: Strategies to Navigate Police Training</w:t>
      </w:r>
    </w:p>
    <w:p w14:paraId="115F32B0" w14:textId="77777777" w:rsidR="00FA1F75" w:rsidRPr="009D7CB8" w:rsidRDefault="00FA1F75" w:rsidP="00FA1F75">
      <w:pPr>
        <w:spacing w:line="480" w:lineRule="auto"/>
        <w:rPr>
          <w:b/>
          <w:sz w:val="24"/>
          <w:szCs w:val="24"/>
        </w:rPr>
      </w:pPr>
    </w:p>
    <w:p w14:paraId="5ADE086C" w14:textId="31CAC5DD" w:rsidR="00FA1F75" w:rsidRPr="009D7CB8" w:rsidRDefault="00FA1F75" w:rsidP="000F610B">
      <w:pPr>
        <w:spacing w:line="480" w:lineRule="auto"/>
        <w:ind w:firstLine="567"/>
        <w:rPr>
          <w:sz w:val="24"/>
          <w:szCs w:val="24"/>
        </w:rPr>
      </w:pPr>
      <w:r w:rsidRPr="009D7CB8">
        <w:rPr>
          <w:sz w:val="24"/>
          <w:szCs w:val="24"/>
        </w:rPr>
        <w:t>The stress response is characterised biologically by a sharp increase in cortisol as a result of a stressor (NHS, 2019). These may be acute-stressors such as taking an exam or an argument with a spouse, or chronic-stressors such as long-term illnesses or persistent stress at work. Resilience is characterised as effectively managing significant sources of stress and being able to return to a natural state post-stress (Windle, 2011).</w:t>
      </w:r>
    </w:p>
    <w:p w14:paraId="5040C29E" w14:textId="77777777" w:rsidR="000F610B" w:rsidRPr="009D7CB8" w:rsidRDefault="00FA1F75" w:rsidP="000F610B">
      <w:pPr>
        <w:spacing w:line="480" w:lineRule="auto"/>
        <w:ind w:firstLine="567"/>
        <w:rPr>
          <w:sz w:val="24"/>
          <w:szCs w:val="24"/>
        </w:rPr>
      </w:pPr>
      <w:r w:rsidRPr="009D7CB8">
        <w:rPr>
          <w:sz w:val="24"/>
          <w:szCs w:val="24"/>
        </w:rPr>
        <w:t>Entering a new organisation and the uptake of a new role brings stress-inducing challenges which require effective methods to combat stress and improve resilience. This essay will explore, compare and critically evaluate coping strategies I have adopted during my initial 6 months of police training in a classroom based environment to minimise stress and develop resilience. Furthermore, the application of these strategies moving forward to response p</w:t>
      </w:r>
      <w:r w:rsidR="000F610B" w:rsidRPr="009D7CB8">
        <w:rPr>
          <w:sz w:val="24"/>
          <w:szCs w:val="24"/>
        </w:rPr>
        <w:t>olicing will be considered.</w:t>
      </w:r>
    </w:p>
    <w:p w14:paraId="62281D89" w14:textId="77777777" w:rsidR="000F610B" w:rsidRPr="009D7CB8" w:rsidRDefault="000F610B" w:rsidP="000F610B">
      <w:pPr>
        <w:spacing w:line="480" w:lineRule="auto"/>
        <w:rPr>
          <w:sz w:val="24"/>
          <w:szCs w:val="24"/>
        </w:rPr>
      </w:pPr>
    </w:p>
    <w:p w14:paraId="02C079F6" w14:textId="4FAE05FA" w:rsidR="00FA1F75" w:rsidRPr="009D7CB8" w:rsidRDefault="00FA1F75" w:rsidP="000F610B">
      <w:pPr>
        <w:spacing w:line="480" w:lineRule="auto"/>
        <w:rPr>
          <w:sz w:val="24"/>
          <w:szCs w:val="24"/>
        </w:rPr>
      </w:pPr>
      <w:r w:rsidRPr="009D7CB8">
        <w:rPr>
          <w:b/>
          <w:sz w:val="24"/>
          <w:szCs w:val="24"/>
        </w:rPr>
        <w:t>High-Power Posing</w:t>
      </w:r>
    </w:p>
    <w:p w14:paraId="2D1394C1" w14:textId="4A7FD00C" w:rsidR="00FA1F75" w:rsidRPr="009D7CB8" w:rsidRDefault="00FA1F75" w:rsidP="000F610B">
      <w:pPr>
        <w:spacing w:line="480" w:lineRule="auto"/>
        <w:ind w:firstLine="567"/>
        <w:rPr>
          <w:sz w:val="24"/>
          <w:szCs w:val="24"/>
        </w:rPr>
      </w:pPr>
      <w:r w:rsidRPr="009D7CB8">
        <w:rPr>
          <w:sz w:val="24"/>
          <w:szCs w:val="24"/>
        </w:rPr>
        <w:t>One strategy that I used prior to practical scenarios (mock calls to a variety of incidents in which the police would be called) was to place my hands on my hip in a ‘high-</w:t>
      </w:r>
      <w:r w:rsidRPr="009D7CB8">
        <w:rPr>
          <w:sz w:val="24"/>
          <w:szCs w:val="24"/>
        </w:rPr>
        <w:lastRenderedPageBreak/>
        <w:t xml:space="preserve">power pose’ (HPP).  A study conducted by Carney, Cuddy and Yap (2010) concluded that those who adopted a 1-minute HPP experienced increased testosterone and decreased cortisol compared to ‘low-power posers’. This is demonstrated in </w:t>
      </w:r>
      <w:r w:rsidRPr="009D7CB8">
        <w:rPr>
          <w:i/>
          <w:sz w:val="24"/>
          <w:szCs w:val="24"/>
        </w:rPr>
        <w:t>figure 1</w:t>
      </w:r>
      <w:r w:rsidRPr="009D7CB8">
        <w:rPr>
          <w:sz w:val="24"/>
          <w:szCs w:val="24"/>
        </w:rPr>
        <w:t xml:space="preserve">. Therefore, causing those HPP participants to feel more powerful, risk-tolerant and less stressed. Similarly, I </w:t>
      </w:r>
      <w:r w:rsidR="000F610B" w:rsidRPr="009D7CB8">
        <w:rPr>
          <w:noProof/>
          <w:sz w:val="24"/>
          <w:szCs w:val="24"/>
        </w:rPr>
        <w:drawing>
          <wp:anchor distT="0" distB="0" distL="114300" distR="114300" simplePos="0" relativeHeight="251659264" behindDoc="0" locked="0" layoutInCell="1" allowOverlap="1" wp14:anchorId="3C26883B" wp14:editId="32004EB5">
            <wp:simplePos x="0" y="0"/>
            <wp:positionH relativeFrom="column">
              <wp:posOffset>4090645</wp:posOffset>
            </wp:positionH>
            <wp:positionV relativeFrom="paragraph">
              <wp:posOffset>19050</wp:posOffset>
            </wp:positionV>
            <wp:extent cx="2124075" cy="2671445"/>
            <wp:effectExtent l="19050" t="19050" r="28575" b="1460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124075" cy="2671445"/>
                    </a:xfrm>
                    <a:prstGeom prst="rect">
                      <a:avLst/>
                    </a:prstGeom>
                    <a:noFill/>
                    <a:ln w="12700">
                      <a:solidFill>
                        <a:schemeClr val="tx1"/>
                      </a:solidFill>
                    </a:ln>
                  </pic:spPr>
                </pic:pic>
              </a:graphicData>
            </a:graphic>
            <wp14:sizeRelH relativeFrom="margin">
              <wp14:pctWidth>0</wp14:pctWidth>
            </wp14:sizeRelH>
            <wp14:sizeRelV relativeFrom="margin">
              <wp14:pctHeight>0</wp14:pctHeight>
            </wp14:sizeRelV>
          </wp:anchor>
        </w:drawing>
      </w:r>
      <w:r w:rsidRPr="009D7CB8">
        <w:rPr>
          <w:sz w:val="24"/>
          <w:szCs w:val="24"/>
        </w:rPr>
        <w:t xml:space="preserve">experienced feelings of reduced </w:t>
      </w:r>
      <w:r w:rsidR="009D7CB8" w:rsidRPr="009D7CB8">
        <w:rPr>
          <w:noProof/>
          <w:sz w:val="24"/>
          <w:szCs w:val="24"/>
        </w:rPr>
        <mc:AlternateContent>
          <mc:Choice Requires="wps">
            <w:drawing>
              <wp:anchor distT="45720" distB="45720" distL="114300" distR="114300" simplePos="0" relativeHeight="251660288" behindDoc="0" locked="0" layoutInCell="1" allowOverlap="1" wp14:anchorId="509690B4" wp14:editId="117EE360">
                <wp:simplePos x="0" y="0"/>
                <wp:positionH relativeFrom="column">
                  <wp:posOffset>4086670</wp:posOffset>
                </wp:positionH>
                <wp:positionV relativeFrom="paragraph">
                  <wp:posOffset>2752090</wp:posOffset>
                </wp:positionV>
                <wp:extent cx="2133600" cy="688340"/>
                <wp:effectExtent l="0" t="0" r="19050" b="1651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33600" cy="688340"/>
                        </a:xfrm>
                        <a:prstGeom prst="rect">
                          <a:avLst/>
                        </a:prstGeom>
                        <a:solidFill>
                          <a:srgbClr val="FFFFFF"/>
                        </a:solidFill>
                        <a:ln w="9525">
                          <a:solidFill>
                            <a:srgbClr val="000000"/>
                          </a:solidFill>
                          <a:miter lim="800000"/>
                          <a:headEnd/>
                          <a:tailEnd/>
                        </a:ln>
                      </wps:spPr>
                      <wps:txbx>
                        <w:txbxContent>
                          <w:p w14:paraId="7D0CDE8D" w14:textId="77777777" w:rsidR="004967AC" w:rsidRPr="00772321" w:rsidRDefault="004967AC" w:rsidP="00FA1F75">
                            <w:r w:rsidRPr="00772321">
                              <w:rPr>
                                <w:i/>
                              </w:rPr>
                              <w:t>Figure 1:</w:t>
                            </w:r>
                            <w:r w:rsidRPr="00772321">
                              <w:t xml:space="preserve"> High power poses (top row) compared to low power poses (bottom row) (Carney, Cuddy and Yap, 2010)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09690B4" id="_x0000_t202" coordsize="21600,21600" o:spt="202" path="m,l,21600r21600,l21600,xe">
                <v:stroke joinstyle="miter"/>
                <v:path gradientshapeok="t" o:connecttype="rect"/>
              </v:shapetype>
              <v:shape id="Text Box 2" o:spid="_x0000_s1026" type="#_x0000_t202" style="position:absolute;left:0;text-align:left;margin-left:321.8pt;margin-top:216.7pt;width:168pt;height:54.2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">
                <v:textbox>
                  <w:txbxContent>
                    <w:p w14:paraId="7D0CDE8D" w14:textId="77777777" w:rsidR="004967AC" w:rsidRPr="00772321" w:rsidRDefault="004967AC" w:rsidP="00FA1F75">
                      <w:r w:rsidRPr="00772321">
                        <w:rPr>
                          <w:i/>
                        </w:rPr>
                        <w:t>Figure 1:</w:t>
                      </w:r>
                      <w:r w:rsidRPr="00772321">
                        <w:t xml:space="preserve"> High power poses (top row) compared to low power poses (bottom row) (Carney, Cuddy and Yap, 2010)</w:t>
                      </w:r>
                    </w:p>
                  </w:txbxContent>
                </v:textbox>
                <w10:wrap type="square"/>
              </v:shape>
            </w:pict>
          </mc:Fallback>
        </mc:AlternateContent>
      </w:r>
      <w:r w:rsidRPr="009D7CB8">
        <w:rPr>
          <w:sz w:val="24"/>
          <w:szCs w:val="24"/>
        </w:rPr>
        <w:t xml:space="preserve">stress and an increase in confidence when adopting a HPP prior to high-stress practical scenarios. I believe this improved my performance as I became increasingly task focused and positive. </w:t>
      </w:r>
    </w:p>
    <w:p w14:paraId="633E8768" w14:textId="1EC36ED6" w:rsidR="00FA1F75" w:rsidRPr="009D7CB8" w:rsidRDefault="00FA1F75" w:rsidP="000F610B">
      <w:pPr>
        <w:spacing w:line="480" w:lineRule="auto"/>
        <w:ind w:firstLine="567"/>
        <w:rPr>
          <w:sz w:val="24"/>
          <w:szCs w:val="24"/>
        </w:rPr>
      </w:pPr>
      <w:r w:rsidRPr="009D7CB8">
        <w:rPr>
          <w:sz w:val="24"/>
          <w:szCs w:val="24"/>
        </w:rPr>
        <w:t xml:space="preserve">Despite this, I question the practicality of applying this technique to real-life response scenarios where little opportunity is afforded to adopt a HPP due to time restraints or the confinement of a patrol vehicle. Moreover, the former study suggests that this technique has a short-term effect during high-stress scenarios. Therefore, the application of this technique may not be an effective long-term solution to minimise stress. In addition, the technique focuses on immediate high-stress scenarios where there is a sharp increase in cortisol and adrenaline. It fails to consider chronic-stressors which exist at a constant but lower level, with slower but steadier releases of cortisol. For example, a high work load, financial difficulties or health issues. </w:t>
      </w:r>
    </w:p>
    <w:p w14:paraId="4DD4EDA6" w14:textId="13A6FC06" w:rsidR="000F610B" w:rsidRPr="009D7CB8" w:rsidRDefault="000F610B" w:rsidP="000F610B">
      <w:pPr>
        <w:spacing w:line="480" w:lineRule="auto"/>
        <w:ind w:firstLine="567"/>
        <w:rPr>
          <w:sz w:val="24"/>
          <w:szCs w:val="24"/>
        </w:rPr>
      </w:pPr>
    </w:p>
    <w:p w14:paraId="70DD82B6" w14:textId="77777777" w:rsidR="00FA1F75" w:rsidRPr="009D7CB8" w:rsidRDefault="00FA1F75" w:rsidP="00FA1F75">
      <w:pPr>
        <w:spacing w:line="480" w:lineRule="auto"/>
        <w:rPr>
          <w:b/>
          <w:sz w:val="24"/>
          <w:szCs w:val="24"/>
        </w:rPr>
      </w:pPr>
      <w:r w:rsidRPr="009D7CB8">
        <w:rPr>
          <w:b/>
          <w:sz w:val="24"/>
          <w:szCs w:val="24"/>
        </w:rPr>
        <w:t xml:space="preserve">Improved Knowledge Level: Experience and Preparation </w:t>
      </w:r>
    </w:p>
    <w:p w14:paraId="7CEC6977" w14:textId="77777777" w:rsidR="00FA1F75" w:rsidRPr="009D7CB8" w:rsidRDefault="00FA1F75" w:rsidP="000F610B">
      <w:pPr>
        <w:spacing w:line="480" w:lineRule="auto"/>
        <w:ind w:firstLine="567"/>
        <w:rPr>
          <w:sz w:val="24"/>
          <w:szCs w:val="24"/>
        </w:rPr>
      </w:pPr>
      <w:r w:rsidRPr="009D7CB8">
        <w:rPr>
          <w:sz w:val="24"/>
          <w:szCs w:val="24"/>
        </w:rPr>
        <w:t xml:space="preserve">A key strategy I adopted to minimise the effects of stress included focusing my efforts on improving my level of knowledge, specifically knowledge related to successful performances in practicals and mock suspect and witness interviews. The main source of </w:t>
      </w:r>
      <w:r w:rsidRPr="009D7CB8">
        <w:rPr>
          <w:sz w:val="24"/>
          <w:szCs w:val="24"/>
        </w:rPr>
        <w:lastRenderedPageBreak/>
        <w:t>stress I experienced derived from the presence of others evaluating my performance during these tasks. To overcome this firstly, I familiarised myself with the relevant legislation and methods required. Secondly, I practiced trial-runs of specific practical scenarios and interviews to accustom myself to the processes. Whilst I still experienced stress due to the presence of others evaluating my performance; I believe this stress was utilised and exerted in a productive and performance-strengthening manner due to improved level of knowledge.</w:t>
      </w:r>
    </w:p>
    <w:p w14:paraId="1496E30F" w14:textId="77777777" w:rsidR="00FA1F75" w:rsidRPr="009D7CB8" w:rsidRDefault="00FA1F75" w:rsidP="000F610B">
      <w:pPr>
        <w:spacing w:line="480" w:lineRule="auto"/>
        <w:ind w:firstLine="567"/>
        <w:rPr>
          <w:sz w:val="24"/>
          <w:szCs w:val="24"/>
        </w:rPr>
      </w:pPr>
      <w:r w:rsidRPr="009D7CB8">
        <w:rPr>
          <w:sz w:val="24"/>
          <w:szCs w:val="24"/>
        </w:rPr>
        <w:t xml:space="preserve">My experiences are supported by a study conducted by Zajonc (1965) which states that an increased arousal during the performance of tasks in the presence of others facilitates dominant behaviours. However, on the other hand it hinders non-dominant behaviours i.e. the more familiar the task the better the performance and vice versa. </w:t>
      </w:r>
    </w:p>
    <w:p w14:paraId="7B916E6B" w14:textId="77777777" w:rsidR="00FA1F75" w:rsidRPr="009D7CB8" w:rsidRDefault="00FA1F75" w:rsidP="000F610B">
      <w:pPr>
        <w:spacing w:line="480" w:lineRule="auto"/>
        <w:ind w:firstLine="567"/>
        <w:rPr>
          <w:sz w:val="24"/>
          <w:szCs w:val="24"/>
        </w:rPr>
      </w:pPr>
      <w:r w:rsidRPr="009D7CB8">
        <w:rPr>
          <w:sz w:val="24"/>
          <w:szCs w:val="24"/>
        </w:rPr>
        <w:t xml:space="preserve">In contrast to the other strategies noted in this text, this strategy is unique in the sense that it does not aim to reduce the stress response itself but rather minimise the negative effects associated with stress and utilise this response in a healthy and productive way. This is important as it is not always possible to minimise or eliminate stress, especially within the policing role. However, due to the nature of response policing it is not practical to prepare for all scenarios which may cause stress as each incident a response officer attends will be unique or vary in some form. Despite this, the knowledge accrued in one area may be transferable to another. For example, during my practicals I familiarised myself with the definition of theft which subsequently aided me in mock interviewing a suspect for the offence of theft. </w:t>
      </w:r>
    </w:p>
    <w:p w14:paraId="6119E33B" w14:textId="77777777" w:rsidR="000F610B" w:rsidRPr="009D7CB8" w:rsidRDefault="000F610B" w:rsidP="00FA1F75">
      <w:pPr>
        <w:spacing w:line="480" w:lineRule="auto"/>
        <w:rPr>
          <w:b/>
          <w:sz w:val="24"/>
          <w:szCs w:val="24"/>
        </w:rPr>
      </w:pPr>
    </w:p>
    <w:p w14:paraId="1545F303" w14:textId="009B4E5D" w:rsidR="00FA1F75" w:rsidRPr="009D7CB8" w:rsidRDefault="00FA1F75" w:rsidP="00FA1F75">
      <w:pPr>
        <w:spacing w:line="480" w:lineRule="auto"/>
        <w:rPr>
          <w:b/>
          <w:sz w:val="24"/>
          <w:szCs w:val="24"/>
        </w:rPr>
      </w:pPr>
      <w:r w:rsidRPr="009D7CB8">
        <w:rPr>
          <w:b/>
          <w:sz w:val="24"/>
          <w:szCs w:val="24"/>
        </w:rPr>
        <w:t xml:space="preserve">Mindfulness </w:t>
      </w:r>
    </w:p>
    <w:p w14:paraId="3788828C" w14:textId="77777777" w:rsidR="00FA1F75" w:rsidRPr="009D7CB8" w:rsidRDefault="00FA1F75" w:rsidP="000F610B">
      <w:pPr>
        <w:spacing w:line="480" w:lineRule="auto"/>
        <w:ind w:firstLine="567"/>
        <w:rPr>
          <w:sz w:val="24"/>
          <w:szCs w:val="24"/>
        </w:rPr>
      </w:pPr>
      <w:r w:rsidRPr="009D7CB8">
        <w:rPr>
          <w:sz w:val="24"/>
          <w:szCs w:val="24"/>
        </w:rPr>
        <w:t xml:space="preserve">Mindfulness is a method of meditation used to draw ones attention to the present to improve mental well-being (NHS, 2018). I practiced this technique through using a mobile </w:t>
      </w:r>
      <w:r w:rsidRPr="009D7CB8">
        <w:rPr>
          <w:sz w:val="24"/>
          <w:szCs w:val="24"/>
        </w:rPr>
        <w:lastRenderedPageBreak/>
        <w:t>phone application called Headspace. Whilst this technique offers short-term benefits such as an immediate reduction in the stress response, it also has been proven to also improve resilience long-term (Weinstein, Brown and Ryan, 2008). The study suggests that long-term resilience emerges because those who practice mindfulness are more likely to use ‘approach’ rather than ‘avoidant’ coping strategies i.e. as opposed to ignoring a stressor they address it. Therefore, eliminating or reducing the effect of the stressor(s). I found that this strategy reduced feelings of stress on a whole as I gained a more positive outlook on current stressors and adopted more ‘approach’ coping strategies. For example, I began revising for my exams well in advance and addressed any issues which caused stress at the earliest opportunity.</w:t>
      </w:r>
    </w:p>
    <w:p w14:paraId="0B050124" w14:textId="77777777" w:rsidR="00FA1F75" w:rsidRPr="009D7CB8" w:rsidRDefault="00FA1F75" w:rsidP="000F610B">
      <w:pPr>
        <w:spacing w:line="480" w:lineRule="auto"/>
        <w:ind w:firstLine="567"/>
        <w:rPr>
          <w:sz w:val="24"/>
          <w:szCs w:val="24"/>
        </w:rPr>
      </w:pPr>
      <w:r w:rsidRPr="009D7CB8">
        <w:rPr>
          <w:sz w:val="24"/>
          <w:szCs w:val="24"/>
        </w:rPr>
        <w:t>Thompson, Arnkoff and Glass (2011) revealed that mindfulness may be used as a tool to deal with trauma. The study suggests that the early intervention of mindfulness may aid in preparing for traumatic events and dealing with them in an approach-positive manner when they do occur. Given the nature of response policing and the high probability of experiencing traumatic events, this strategy appears particularly useful.</w:t>
      </w:r>
    </w:p>
    <w:p w14:paraId="5A09721B" w14:textId="34F53DF8" w:rsidR="00FA1F75" w:rsidRPr="009D7CB8" w:rsidRDefault="00FA1F75" w:rsidP="000F610B">
      <w:pPr>
        <w:spacing w:line="480" w:lineRule="auto"/>
        <w:ind w:firstLine="567"/>
        <w:rPr>
          <w:sz w:val="24"/>
          <w:szCs w:val="24"/>
        </w:rPr>
      </w:pPr>
      <w:r w:rsidRPr="009D7CB8">
        <w:rPr>
          <w:sz w:val="24"/>
          <w:szCs w:val="24"/>
        </w:rPr>
        <w:t xml:space="preserve">Nevertheless, Saltsman, Seery and Ward (2020) suggest that mindfulness may not be useful during active-stressors and may be more useful for resilience building and its long-term effects on resilience. For example, from a response policing perspective it would not be practical or professional to practice mindfulness during active duty. Therefore, this technique is not useful during active-stressors and previously discussed techniques such as the HPP may be more appropriate. Moreover, unlike the HPP mindfulness may be useful to target chronic-stressors. This suggests that different techniques are required to target different types of stressors: active and chronic. Therefore, the combination of HPP and mindfulness may have an exponential effect on targeting stress as they target different types of stress. </w:t>
      </w:r>
    </w:p>
    <w:p w14:paraId="3F57169B" w14:textId="77777777" w:rsidR="000F610B" w:rsidRPr="009D7CB8" w:rsidRDefault="000F610B" w:rsidP="000F610B">
      <w:pPr>
        <w:spacing w:line="480" w:lineRule="auto"/>
        <w:ind w:firstLine="567"/>
        <w:rPr>
          <w:sz w:val="24"/>
          <w:szCs w:val="24"/>
        </w:rPr>
      </w:pPr>
    </w:p>
    <w:p w14:paraId="376B6035" w14:textId="77777777" w:rsidR="00FA1F75" w:rsidRPr="009D7CB8" w:rsidRDefault="00FA1F75" w:rsidP="00FA1F75">
      <w:pPr>
        <w:spacing w:line="480" w:lineRule="auto"/>
        <w:rPr>
          <w:b/>
          <w:sz w:val="24"/>
          <w:szCs w:val="24"/>
        </w:rPr>
      </w:pPr>
      <w:r w:rsidRPr="009D7CB8">
        <w:rPr>
          <w:b/>
          <w:sz w:val="24"/>
          <w:szCs w:val="24"/>
        </w:rPr>
        <w:t>Decluttering</w:t>
      </w:r>
    </w:p>
    <w:p w14:paraId="2D56A866" w14:textId="77777777" w:rsidR="00FA1F75" w:rsidRPr="009D7CB8" w:rsidRDefault="00FA1F75" w:rsidP="000F610B">
      <w:pPr>
        <w:spacing w:line="480" w:lineRule="auto"/>
        <w:ind w:firstLine="567"/>
        <w:rPr>
          <w:sz w:val="24"/>
          <w:szCs w:val="24"/>
        </w:rPr>
      </w:pPr>
      <w:r w:rsidRPr="009D7CB8">
        <w:rPr>
          <w:sz w:val="24"/>
          <w:szCs w:val="24"/>
        </w:rPr>
        <w:t>To reduce feelings of stress I experienced during training I decluttered spaces at home by discarding objects or placing them in hidden spaces. I felt this beneficial as I associated my newly decluttered environment with calmness, relaxation and feelings of positivity. This is supported by Saxbe and Repetti (2010) who revealed that those with cluttered homes had flatter diurnal slopes of cortisol i.e. their natural stress response was impaired and therefore, they experienced less fluctuation in cortisol levels and higher stress levels. The researchers claim that the natural curvature of cortisol throughout the day is crucial to aid analytical thinking and executive thinking among other functions. Therefore, decluttering aids in maintaining a healthy stress response, building long-term resilience and maintaining brain function.</w:t>
      </w:r>
    </w:p>
    <w:p w14:paraId="70870E0B" w14:textId="77777777" w:rsidR="00FA1F75" w:rsidRPr="009D7CB8" w:rsidRDefault="00FA1F75" w:rsidP="000F610B">
      <w:pPr>
        <w:spacing w:line="480" w:lineRule="auto"/>
        <w:ind w:firstLine="567"/>
        <w:rPr>
          <w:sz w:val="24"/>
          <w:szCs w:val="24"/>
        </w:rPr>
      </w:pPr>
      <w:r w:rsidRPr="009D7CB8">
        <w:rPr>
          <w:sz w:val="24"/>
          <w:szCs w:val="24"/>
        </w:rPr>
        <w:t>Further research suggest that decluttering can also help with better sleep patterns, maintaining a healthy weight, boost productivity and promote healthy eating patterns (Raines et al. 2015; Vartanian, Kernan and Wansink, 2016; McMains and Kastner, 2011). Therefore, alongside the direct effects decluttering has on resilience, it also has an indirect effect on resilience by aiding activities and a lifestyle which help bolster resilience and improve quality of life.</w:t>
      </w:r>
    </w:p>
    <w:p w14:paraId="5F949EF7" w14:textId="77777777" w:rsidR="000F610B" w:rsidRPr="009D7CB8" w:rsidRDefault="000F610B" w:rsidP="00FA1F75">
      <w:pPr>
        <w:spacing w:line="480" w:lineRule="auto"/>
        <w:rPr>
          <w:b/>
          <w:sz w:val="24"/>
          <w:szCs w:val="24"/>
        </w:rPr>
      </w:pPr>
    </w:p>
    <w:p w14:paraId="0832B6A8" w14:textId="2CAF63CE" w:rsidR="00FA1F75" w:rsidRPr="009D7CB8" w:rsidRDefault="00FA1F75" w:rsidP="00FA1F75">
      <w:pPr>
        <w:spacing w:line="480" w:lineRule="auto"/>
        <w:rPr>
          <w:b/>
          <w:sz w:val="24"/>
          <w:szCs w:val="24"/>
        </w:rPr>
      </w:pPr>
      <w:r w:rsidRPr="009D7CB8">
        <w:rPr>
          <w:b/>
          <w:sz w:val="24"/>
          <w:szCs w:val="24"/>
        </w:rPr>
        <w:t>Conclusion</w:t>
      </w:r>
    </w:p>
    <w:p w14:paraId="55C0AA34" w14:textId="77777777" w:rsidR="000F610B" w:rsidRPr="009D7CB8" w:rsidRDefault="00FA1F75" w:rsidP="000F610B">
      <w:pPr>
        <w:spacing w:line="480" w:lineRule="auto"/>
        <w:ind w:firstLine="567"/>
        <w:rPr>
          <w:sz w:val="24"/>
          <w:szCs w:val="24"/>
        </w:rPr>
      </w:pPr>
      <w:r w:rsidRPr="009D7CB8">
        <w:rPr>
          <w:sz w:val="24"/>
          <w:szCs w:val="24"/>
        </w:rPr>
        <w:t xml:space="preserve">The four techniques explored vary in their effect on stress and resilience. Furthermore, they vary in the effort it takes to perform. Some techniques such as HPP target immediate stressors and have a quick but temporary effect on short-term stressors, whilst having little impact on long-term resilience. Contrastingly, decluttering and mindfulness appear to target stress and help in improving and maintaining a healthy stress response which in turn </w:t>
      </w:r>
      <w:r w:rsidRPr="009D7CB8">
        <w:rPr>
          <w:sz w:val="24"/>
          <w:szCs w:val="24"/>
        </w:rPr>
        <w:lastRenderedPageBreak/>
        <w:t xml:space="preserve">bolsters resilience and helps coping with long-term stressors. However, these are arguably time consuming techniques which require commitment which is not always practical considering the time-consuming nature of the policing role. </w:t>
      </w:r>
    </w:p>
    <w:p w14:paraId="1C960BD9" w14:textId="0891A056" w:rsidR="00FA1F75" w:rsidRPr="009D7CB8" w:rsidRDefault="00FA1F75" w:rsidP="000F610B">
      <w:pPr>
        <w:spacing w:line="480" w:lineRule="auto"/>
        <w:ind w:firstLine="567"/>
        <w:rPr>
          <w:sz w:val="24"/>
          <w:szCs w:val="24"/>
        </w:rPr>
      </w:pPr>
      <w:r w:rsidRPr="009D7CB8">
        <w:rPr>
          <w:sz w:val="24"/>
          <w:szCs w:val="24"/>
        </w:rPr>
        <w:t>Improving knowledge and experience is a unique strategy that it aims to deal with the effects of stress rather than stress itself. This is important for the policing role as stress is not always avoidable. Despite this, its effects on resilience are unknown. To conclude, each technique is unique in their effect on stress and resilience and should be judged on their own merits. A positive way to advance may be to adopt a holistic approach and adopt multiple strategies to have an exponential effect on minimising stress and improving resilience.</w:t>
      </w:r>
    </w:p>
    <w:p w14:paraId="43513BE1" w14:textId="77777777" w:rsidR="00FA1F75" w:rsidRPr="009D7CB8" w:rsidRDefault="00FA1F75" w:rsidP="00FA1F75">
      <w:pPr>
        <w:spacing w:line="480" w:lineRule="auto"/>
        <w:rPr>
          <w:sz w:val="24"/>
          <w:szCs w:val="24"/>
        </w:rPr>
      </w:pPr>
    </w:p>
    <w:p w14:paraId="1E72FB7C" w14:textId="77777777" w:rsidR="00FA1F75" w:rsidRPr="009D7CB8" w:rsidRDefault="00FA1F75" w:rsidP="00FA1F75">
      <w:pPr>
        <w:spacing w:line="480" w:lineRule="auto"/>
        <w:rPr>
          <w:b/>
          <w:sz w:val="24"/>
          <w:szCs w:val="24"/>
        </w:rPr>
      </w:pPr>
      <w:r w:rsidRPr="009D7CB8">
        <w:rPr>
          <w:b/>
          <w:sz w:val="24"/>
          <w:szCs w:val="24"/>
        </w:rPr>
        <w:t>Word Count: 1430</w:t>
      </w:r>
    </w:p>
    <w:p w14:paraId="3B855813" w14:textId="77777777" w:rsidR="00FF7784" w:rsidRPr="00270EEB" w:rsidRDefault="00FF7784" w:rsidP="00FA1F75">
      <w:pPr>
        <w:spacing w:line="480" w:lineRule="auto"/>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4A2152">
          <w:headerReference w:type="even" r:id="rId15"/>
          <w:headerReference w:type="default" r:id="rId16"/>
          <w:footerReference w:type="even" r:id="rId17"/>
          <w:footerReference w:type="default" r:id="rId18"/>
          <w:headerReference w:type="first" r:id="rId19"/>
          <w:footerReference w:type="first" r:id="rId20"/>
          <w:pgSz w:w="11906" w:h="16838" w:code="9"/>
          <w:pgMar w:top="1440" w:right="1080" w:bottom="1440" w:left="1080" w:header="720" w:footer="720" w:gutter="0"/>
          <w:cols w:space="720"/>
          <w:titlePg/>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0A93503B"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r w:rsidR="00570E8B">
              <w:rPr>
                <w:sz w:val="24"/>
                <w:szCs w:val="24"/>
              </w:rPr>
              <w:t>– her manner, tactical coms to calm her down</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3FA5EC5C" w:rsidR="003B2A14" w:rsidRPr="00270EEB" w:rsidRDefault="00810E92" w:rsidP="00E6298B">
            <w:pPr>
              <w:ind w:right="107"/>
              <w:jc w:val="both"/>
              <w:rPr>
                <w:sz w:val="24"/>
                <w:szCs w:val="24"/>
              </w:rPr>
            </w:pPr>
            <w:r>
              <w:rPr>
                <w:sz w:val="24"/>
                <w:szCs w:val="24"/>
              </w:rPr>
              <w:t xml:space="preserve">NDM </w:t>
            </w:r>
            <w:r w:rsidR="00570E8B">
              <w:rPr>
                <w:sz w:val="24"/>
                <w:szCs w:val="24"/>
              </w:rPr>
              <w:t>– reflection model</w:t>
            </w: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2FE48A2A" w:rsidR="003B2A14" w:rsidRDefault="003B2A14" w:rsidP="00E6298B">
      <w:pPr>
        <w:ind w:right="107"/>
        <w:jc w:val="both"/>
        <w:rPr>
          <w:b/>
          <w:sz w:val="24"/>
          <w:szCs w:val="24"/>
        </w:rPr>
      </w:pPr>
      <w:r w:rsidRPr="00450C83">
        <w:rPr>
          <w:b/>
          <w:sz w:val="24"/>
          <w:szCs w:val="24"/>
        </w:rPr>
        <w:t>ANSWER:</w:t>
      </w:r>
    </w:p>
    <w:p w14:paraId="6D953F14" w14:textId="1F6DAFAD" w:rsidR="00525B2D" w:rsidRPr="00525B2D" w:rsidRDefault="00525B2D" w:rsidP="00525B2D">
      <w:pPr>
        <w:spacing w:line="480" w:lineRule="auto"/>
        <w:ind w:right="107"/>
        <w:jc w:val="both"/>
        <w:rPr>
          <w:b/>
          <w:sz w:val="22"/>
          <w:szCs w:val="22"/>
        </w:rPr>
      </w:pPr>
    </w:p>
    <w:p w14:paraId="4DF94276" w14:textId="203B4F93" w:rsidR="00525B2D" w:rsidRPr="00525B2D" w:rsidRDefault="00525B2D" w:rsidP="00525B2D">
      <w:pPr>
        <w:spacing w:line="480" w:lineRule="auto"/>
        <w:ind w:right="107"/>
        <w:jc w:val="center"/>
        <w:rPr>
          <w:b/>
          <w:sz w:val="22"/>
          <w:szCs w:val="22"/>
        </w:rPr>
      </w:pPr>
      <w:r w:rsidRPr="00525B2D">
        <w:rPr>
          <w:b/>
          <w:sz w:val="22"/>
          <w:szCs w:val="22"/>
        </w:rPr>
        <w:t>Policing an Incident Involving Conflict: A Reflection</w:t>
      </w:r>
    </w:p>
    <w:p w14:paraId="6A73DBDF" w14:textId="77777777" w:rsidR="00AA666E" w:rsidRPr="00525B2D" w:rsidRDefault="00AA666E" w:rsidP="00525B2D">
      <w:pPr>
        <w:spacing w:line="480" w:lineRule="auto"/>
        <w:ind w:right="107"/>
        <w:jc w:val="both"/>
        <w:rPr>
          <w:sz w:val="22"/>
          <w:szCs w:val="22"/>
        </w:rPr>
      </w:pPr>
    </w:p>
    <w:p w14:paraId="41A104AB" w14:textId="77777777" w:rsidR="00525B2D" w:rsidRDefault="00525B2D" w:rsidP="00525B2D">
      <w:pPr>
        <w:spacing w:line="480" w:lineRule="auto"/>
        <w:ind w:firstLine="567"/>
        <w:rPr>
          <w:sz w:val="22"/>
          <w:szCs w:val="22"/>
        </w:rPr>
      </w:pPr>
      <w:r w:rsidRPr="00525B2D">
        <w:rPr>
          <w:sz w:val="22"/>
          <w:szCs w:val="22"/>
        </w:rPr>
        <w:t>Policing incidents often involve conflict. A study revealed that in the year ending 31 March 2020 there were 492,000 recorded incidents in which a police officer used force (Home Office, 2020). Reflecting on policing incidents involving conflict is important to understand firstly, why conflict occurs and secondly, how to improve for future incidents to avoid or minimise the conflict</w:t>
      </w:r>
    </w:p>
    <w:p w14:paraId="492B5F26" w14:textId="77777777" w:rsidR="00525B2D" w:rsidRDefault="00525B2D" w:rsidP="00525B2D">
      <w:pPr>
        <w:spacing w:line="480" w:lineRule="auto"/>
        <w:ind w:firstLine="567"/>
        <w:rPr>
          <w:sz w:val="22"/>
          <w:szCs w:val="22"/>
        </w:rPr>
      </w:pPr>
      <w:r w:rsidRPr="00525B2D">
        <w:rPr>
          <w:sz w:val="22"/>
          <w:szCs w:val="22"/>
        </w:rPr>
        <w:t xml:space="preserve">This essay is a critique and reflection regarding my experiences in my role as a police officer as I dealt with a mental health incident involving conflict. To aid the reflection process I will draw on aspects of the Gibb’s reflective cycle, which will be applied to each of the 3 stages of the incident. </w:t>
      </w:r>
      <w:r w:rsidRPr="00525B2D">
        <w:rPr>
          <w:sz w:val="22"/>
          <w:szCs w:val="22"/>
        </w:rPr>
        <w:lastRenderedPageBreak/>
        <w:t>This 6-phase model encourages the reflector to describe the incident, explore their thoughts and feelings, evaluate their actions, analyse the incident, conclude what may have been actioned differently and create an action plan to improve future performance (University of Edinburgh, 2021). This reflective model will be applied with consideration for the social context, legislative context, use of force utilised and tactical communication techniques applied.</w:t>
      </w:r>
    </w:p>
    <w:p w14:paraId="4717E095" w14:textId="77777777" w:rsidR="00525B2D" w:rsidRDefault="00525B2D" w:rsidP="00525B2D">
      <w:pPr>
        <w:spacing w:line="480" w:lineRule="auto"/>
        <w:rPr>
          <w:sz w:val="22"/>
          <w:szCs w:val="22"/>
        </w:rPr>
      </w:pPr>
    </w:p>
    <w:p w14:paraId="472AC829" w14:textId="5DC0C379" w:rsidR="00525B2D" w:rsidRDefault="00525B2D" w:rsidP="00525B2D">
      <w:pPr>
        <w:spacing w:line="480" w:lineRule="auto"/>
        <w:rPr>
          <w:sz w:val="22"/>
          <w:szCs w:val="22"/>
        </w:rPr>
      </w:pPr>
      <w:r>
        <w:rPr>
          <w:sz w:val="22"/>
          <w:szCs w:val="22"/>
        </w:rPr>
        <w:t xml:space="preserve"> </w:t>
      </w:r>
      <w:r w:rsidRPr="00525B2D">
        <w:rPr>
          <w:b/>
          <w:sz w:val="22"/>
          <w:szCs w:val="22"/>
        </w:rPr>
        <w:t>Initial Contact with Service User</w:t>
      </w:r>
      <w:r>
        <w:rPr>
          <w:sz w:val="22"/>
          <w:szCs w:val="22"/>
        </w:rPr>
        <w:t xml:space="preserve"> </w:t>
      </w:r>
    </w:p>
    <w:p w14:paraId="74BF1E8F" w14:textId="77777777" w:rsidR="00525B2D" w:rsidRDefault="00525B2D" w:rsidP="00525B2D">
      <w:pPr>
        <w:spacing w:line="480" w:lineRule="auto"/>
        <w:ind w:firstLine="567"/>
        <w:rPr>
          <w:sz w:val="22"/>
          <w:szCs w:val="22"/>
        </w:rPr>
      </w:pPr>
      <w:r w:rsidRPr="00525B2D">
        <w:rPr>
          <w:sz w:val="22"/>
          <w:szCs w:val="22"/>
        </w:rPr>
        <w:t xml:space="preserve">My tutor and I were patrolling in a marked police van when we received a call via the radio to attend an incident. The control room operator stated a distressed female had reported her “Nan’s house had been ransacked by a group of men,” and for us to “Save her nan.” Further to this the operator stated that this was potentially a mental health call. Subsequently, before attending the address I identified a need to deal with this incident sensitively due to the vulnerability of the service user and the need for fair treatment for those with ill mental health as per the </w:t>
      </w:r>
      <w:r w:rsidRPr="00525B2D">
        <w:rPr>
          <w:i/>
          <w:sz w:val="22"/>
          <w:szCs w:val="22"/>
        </w:rPr>
        <w:t>Equality Act</w:t>
      </w:r>
      <w:r w:rsidRPr="00525B2D">
        <w:rPr>
          <w:sz w:val="22"/>
          <w:szCs w:val="22"/>
        </w:rPr>
        <w:t xml:space="preserve"> </w:t>
      </w:r>
      <w:r w:rsidRPr="00525B2D">
        <w:rPr>
          <w:i/>
          <w:sz w:val="22"/>
          <w:szCs w:val="22"/>
        </w:rPr>
        <w:t>2010</w:t>
      </w:r>
      <w:r w:rsidRPr="00525B2D">
        <w:rPr>
          <w:sz w:val="22"/>
          <w:szCs w:val="22"/>
        </w:rPr>
        <w:t>. This highlights the importance of effective communication with the operators as they provided valuable information which affected my initial risk evaluation and my approach to the incident.</w:t>
      </w:r>
    </w:p>
    <w:p w14:paraId="332C603F" w14:textId="77777777" w:rsidR="00525B2D" w:rsidRDefault="00525B2D" w:rsidP="00525B2D">
      <w:pPr>
        <w:spacing w:line="480" w:lineRule="auto"/>
        <w:ind w:firstLine="567"/>
        <w:rPr>
          <w:sz w:val="22"/>
          <w:szCs w:val="22"/>
        </w:rPr>
      </w:pPr>
      <w:r w:rsidRPr="00525B2D">
        <w:rPr>
          <w:sz w:val="22"/>
          <w:szCs w:val="22"/>
        </w:rPr>
        <w:t xml:space="preserve">Upon arrival outside the address, the reporting female was seen running down the pavement frantically, repeating the same sentences as she had done to the operator. Despite my initial intelligence and feelings guiding me towards the conclusion that female was suffering ill mental health, I believed it was important to establish if the incident the female reported was in fact true and to check on the well-being of her grandparents. Upon attending the dwelling of the female’s grandparents, it was apparent that the incident did not occur and her grandfather stated she was experiencing “Another mental health episode.” I believe my actions in establishing the facts demonstrated objectivity and fairness as I overcame my subjective thoughts and stereotypes. Furthermore, I believe this assured the female that I was taking her concerns seriously which demonstrated professionalism. </w:t>
      </w:r>
    </w:p>
    <w:p w14:paraId="0E00B116" w14:textId="77777777" w:rsidR="00525B2D" w:rsidRDefault="00525B2D" w:rsidP="00525B2D">
      <w:pPr>
        <w:spacing w:line="480" w:lineRule="auto"/>
        <w:ind w:firstLine="567"/>
        <w:rPr>
          <w:sz w:val="22"/>
          <w:szCs w:val="22"/>
        </w:rPr>
      </w:pPr>
      <w:r w:rsidRPr="00525B2D">
        <w:rPr>
          <w:sz w:val="22"/>
          <w:szCs w:val="22"/>
        </w:rPr>
        <w:t xml:space="preserve">Now that any potential risks of any incident occurring at the dwelling had been negated, the well-being of the female could now be prioritised. In order to explain succinctly to the female that no </w:t>
      </w:r>
      <w:r w:rsidRPr="00525B2D">
        <w:rPr>
          <w:sz w:val="22"/>
          <w:szCs w:val="22"/>
        </w:rPr>
        <w:lastRenderedPageBreak/>
        <w:t xml:space="preserve">such incident had occurred, a form of tactical communication I employed was to simplify and mirror the language used. Thus, I used the same terminology as the female and kept the vocabulary used simple e.g. “Your nan’s house has </w:t>
      </w:r>
      <w:r w:rsidRPr="00525B2D">
        <w:rPr>
          <w:i/>
          <w:sz w:val="22"/>
          <w:szCs w:val="22"/>
        </w:rPr>
        <w:t>not</w:t>
      </w:r>
      <w:r w:rsidRPr="00525B2D">
        <w:rPr>
          <w:sz w:val="22"/>
          <w:szCs w:val="22"/>
        </w:rPr>
        <w:t xml:space="preserve"> been ransacked.” Williams and Ogden (2004) support this technique by stating that matching the type of vocabulary used during conflict aids to improve rapport and understanding. It was apparent the female was suffering from delusions and hallucinations as despite explaining that no incident had occurred, she still believed she and her family were in imminent danger. This was reflected in her persistent erratic behaviour and repetition of sentences such as “You need to save my Nan,” and “They’re in there now ransacking the place.” As such, I felt this tactic was ineffective as the female did not understand nor rationalise that she was not in danger. I anticipate that talking to the female as though the concerns were real would have reduced her feelings of danger e.g. acknowledging the males as real people who have now been detained. However, I question the ethicality of this as this is not a fully honest approach. </w:t>
      </w:r>
    </w:p>
    <w:p w14:paraId="3A13989B" w14:textId="77777777" w:rsidR="00525B2D" w:rsidRDefault="00525B2D" w:rsidP="00525B2D">
      <w:pPr>
        <w:spacing w:line="480" w:lineRule="auto"/>
        <w:ind w:firstLine="567"/>
        <w:rPr>
          <w:sz w:val="22"/>
          <w:szCs w:val="22"/>
        </w:rPr>
      </w:pPr>
      <w:r w:rsidRPr="00525B2D">
        <w:rPr>
          <w:sz w:val="22"/>
          <w:szCs w:val="22"/>
        </w:rPr>
        <w:t>In this initial stage, another form of tactical communication I employed was to modulate my tone of voice and adopt a calm manner. I felt that this tactic was somewhat ineffective as the female’s raised tone of voice and panic persisted. Contrastingly, I believe had I not remained calm this would have escalated the situation. Ayoko, Ashkanasy and Jehn (2014) support this by revealing that a calm and empathetic tone of voice demonstrates control and avoids escalation of conflict. Again, I believe remaining calm demonstrated authority, respect and curtesy as per the policing codes of practice.</w:t>
      </w:r>
    </w:p>
    <w:p w14:paraId="3E0FA85D" w14:textId="77777777" w:rsidR="00525B2D" w:rsidRDefault="00525B2D" w:rsidP="00525B2D">
      <w:pPr>
        <w:spacing w:line="480" w:lineRule="auto"/>
        <w:ind w:firstLine="567"/>
        <w:rPr>
          <w:sz w:val="22"/>
          <w:szCs w:val="22"/>
        </w:rPr>
      </w:pPr>
      <w:r w:rsidRPr="00525B2D">
        <w:rPr>
          <w:sz w:val="22"/>
          <w:szCs w:val="22"/>
        </w:rPr>
        <w:t xml:space="preserve">I adopted the national decision-making model (NDM) to assess which course of action was most appropriate. Based on the information and intelligence gathered I was confident the female was suffering from a mental health disorder. Whilst she did not pose a threat to others, I believe she posed a threat to herself as she was unable to think rationally and was suffering with delusions and hallucinations. I considered the policing powers available, specifically Section 136 of the </w:t>
      </w:r>
      <w:r w:rsidRPr="00525B2D">
        <w:rPr>
          <w:i/>
          <w:sz w:val="22"/>
          <w:szCs w:val="22"/>
        </w:rPr>
        <w:t>Mental Health Act 1983</w:t>
      </w:r>
      <w:r w:rsidRPr="00525B2D">
        <w:rPr>
          <w:sz w:val="22"/>
          <w:szCs w:val="22"/>
        </w:rPr>
        <w:t xml:space="preserve">. This power allows a police officer to remove an individual from a public place to a place of safety if they are unable to take care or control of themselves. This power was carefully considered as it conflicts with article 5 of the </w:t>
      </w:r>
      <w:r w:rsidRPr="00525B2D">
        <w:rPr>
          <w:i/>
          <w:sz w:val="22"/>
          <w:szCs w:val="22"/>
        </w:rPr>
        <w:t>Human Rights Act 1998</w:t>
      </w:r>
      <w:r w:rsidRPr="00525B2D">
        <w:rPr>
          <w:sz w:val="22"/>
          <w:szCs w:val="22"/>
        </w:rPr>
        <w:t xml:space="preserve">: the right to liberty and </w:t>
      </w:r>
      <w:r w:rsidRPr="00525B2D">
        <w:rPr>
          <w:sz w:val="22"/>
          <w:szCs w:val="22"/>
        </w:rPr>
        <w:lastRenderedPageBreak/>
        <w:t xml:space="preserve">security. I compared this power alongside other options and contingencies such as facilitating a phone call with the policing mental health team or removing her to a friend or family member’s dwelling for safety. I established that these options were inappropriate as firstly, I believe she needed face-to-face mental health support in a secure facility and secondly, earlier in the day she was previously with family members who were not equipped to provide her with the care, support or expertise necessary. Therefore, I concluded her health and well-being outweighed the removal of her liberty, and that removing her to the mental health team located at a hospital the best option. </w:t>
      </w:r>
    </w:p>
    <w:p w14:paraId="5CEFF1F7" w14:textId="77777777" w:rsidR="00525B2D" w:rsidRDefault="00525B2D" w:rsidP="00525B2D">
      <w:pPr>
        <w:spacing w:line="480" w:lineRule="auto"/>
        <w:ind w:firstLine="567"/>
        <w:rPr>
          <w:sz w:val="22"/>
          <w:szCs w:val="22"/>
        </w:rPr>
      </w:pPr>
      <w:r w:rsidRPr="00525B2D">
        <w:rPr>
          <w:sz w:val="22"/>
          <w:szCs w:val="22"/>
        </w:rPr>
        <w:t xml:space="preserve">Upon reflection, I believe that this was the right course of action as the mental health team later decided that it was necessary to detain the female under Section 2 of the </w:t>
      </w:r>
      <w:r w:rsidRPr="00525B2D">
        <w:rPr>
          <w:i/>
          <w:sz w:val="22"/>
          <w:szCs w:val="22"/>
        </w:rPr>
        <w:t>Mental Health Act 1983</w:t>
      </w:r>
      <w:r w:rsidRPr="00525B2D">
        <w:rPr>
          <w:sz w:val="22"/>
          <w:szCs w:val="22"/>
        </w:rPr>
        <w:t>. As the NDM promotes, I believe the code of ethics remained at the core of my decision-making process. For example, I demonstrated openness, honesty and integrity by clarifying to the female exactly which power I was utilising and why. Furthermore, I believe I demonstrated objectivity and leadership by deciding on a firm route to take based on evidential information.</w:t>
      </w:r>
    </w:p>
    <w:p w14:paraId="6C4A3EB0" w14:textId="77777777" w:rsidR="00525B2D" w:rsidRDefault="00525B2D" w:rsidP="00525B2D">
      <w:pPr>
        <w:spacing w:line="480" w:lineRule="auto"/>
        <w:rPr>
          <w:b/>
          <w:sz w:val="22"/>
          <w:szCs w:val="22"/>
        </w:rPr>
      </w:pPr>
    </w:p>
    <w:p w14:paraId="53C84C2D" w14:textId="1010B707" w:rsidR="00525B2D" w:rsidRDefault="00525B2D" w:rsidP="00525B2D">
      <w:pPr>
        <w:spacing w:line="480" w:lineRule="auto"/>
        <w:rPr>
          <w:b/>
          <w:sz w:val="22"/>
          <w:szCs w:val="22"/>
        </w:rPr>
      </w:pPr>
      <w:r w:rsidRPr="00525B2D">
        <w:rPr>
          <w:b/>
          <w:sz w:val="22"/>
          <w:szCs w:val="22"/>
        </w:rPr>
        <w:t>Transportation of Service User to Hospital</w:t>
      </w:r>
      <w:r>
        <w:rPr>
          <w:b/>
          <w:sz w:val="22"/>
          <w:szCs w:val="22"/>
        </w:rPr>
        <w:t xml:space="preserve"> </w:t>
      </w:r>
    </w:p>
    <w:p w14:paraId="369B03BC" w14:textId="77777777" w:rsidR="00525B2D" w:rsidRDefault="00525B2D" w:rsidP="00525B2D">
      <w:pPr>
        <w:spacing w:line="480" w:lineRule="auto"/>
        <w:ind w:firstLine="567"/>
        <w:rPr>
          <w:sz w:val="22"/>
          <w:szCs w:val="22"/>
        </w:rPr>
      </w:pPr>
      <w:r w:rsidRPr="00525B2D">
        <w:rPr>
          <w:sz w:val="22"/>
          <w:szCs w:val="22"/>
        </w:rPr>
        <w:t xml:space="preserve">The female was transported to the hospital in a police transit van. My tutor drove the vehicle whilst I remained in the rear seats with the female. The female wilfully entered the van and pleaded with us to take her somewhere safe. As such, I did not believe force to be necessary or justified at this point as my dynamic risk assessment concluded she did not pose a threat to herself, myself or my tutor. After due consideration I believe that my risk assessment at this stage was flawed. I believe naivety and an overly trusting attitude towards the female subjectively lowered my risk assessment. Moreover, upon analysing the female’s warning markers (information on policing systems which indicate specific risks associated with an individual) I believe this would have heightened my perception of the risk she posed. Moving forward, I believe it vital to take the opportunity whilst commuting to a call to observe any warning markers associated with the individual or address concerned. </w:t>
      </w:r>
    </w:p>
    <w:p w14:paraId="7462510B" w14:textId="77777777" w:rsidR="00525B2D" w:rsidRDefault="00525B2D" w:rsidP="00525B2D">
      <w:pPr>
        <w:spacing w:line="480" w:lineRule="auto"/>
        <w:ind w:firstLine="567"/>
        <w:rPr>
          <w:sz w:val="22"/>
          <w:szCs w:val="22"/>
        </w:rPr>
      </w:pPr>
      <w:r w:rsidRPr="00525B2D">
        <w:rPr>
          <w:sz w:val="22"/>
          <w:szCs w:val="22"/>
        </w:rPr>
        <w:lastRenderedPageBreak/>
        <w:t xml:space="preserve">The female’s behaviour persisted and her increasing anxiety and worry was apparent due to her using sentences such as “The men are outside they’re going to shoot me,” and “This is not bulletproof glass.” A communication tactic I employed to improve her feelings of safety was use repetitive statements of reassurance e.g. “You’re safe with us,” and “We are here to help you.” This is supported by Fazio, Rand and Pennycook (2019) who concluded that the repetition of statements increased perceived truth. </w:t>
      </w:r>
    </w:p>
    <w:p w14:paraId="112C2EE7" w14:textId="77777777" w:rsidR="00525B2D" w:rsidRDefault="00525B2D" w:rsidP="00525B2D">
      <w:pPr>
        <w:spacing w:line="480" w:lineRule="auto"/>
        <w:ind w:firstLine="567"/>
        <w:rPr>
          <w:sz w:val="22"/>
          <w:szCs w:val="22"/>
        </w:rPr>
      </w:pPr>
      <w:r w:rsidRPr="00525B2D">
        <w:rPr>
          <w:sz w:val="22"/>
          <w:szCs w:val="22"/>
        </w:rPr>
        <w:t xml:space="preserve">I believe this tactic only had a temporary effect as the female briefly appeared calm but would return to erratic behaviour. Furthermore, it became increasingly difficult to communicate with the female due to the environment i.e. a transit van with many external distractions such as heavy rain, moving traffic and radio noise. This is emphasised by the Shannon-Weaver model which states that the brain has difficulty processing messages due to background ‘noise’ i.e. environmental distractions not limited to audio itself (Al-Fedaghi, 2012). </w:t>
      </w:r>
    </w:p>
    <w:p w14:paraId="07D8FC3B" w14:textId="77777777" w:rsidR="00525B2D" w:rsidRDefault="00525B2D" w:rsidP="00525B2D">
      <w:pPr>
        <w:spacing w:line="480" w:lineRule="auto"/>
        <w:ind w:firstLine="567"/>
        <w:rPr>
          <w:sz w:val="22"/>
          <w:szCs w:val="22"/>
        </w:rPr>
      </w:pPr>
      <w:r w:rsidRPr="00525B2D">
        <w:rPr>
          <w:sz w:val="22"/>
          <w:szCs w:val="22"/>
        </w:rPr>
        <w:t>Upon reflection, the addition of other tactical communications alongside the aforementioned tactic improved its effectiveness. For example, I used visual cues such as nodding and raising my eyebrows to signify empathy, agreement and to compliment my repetitive statements. I believe this overcame issues in environmental noise, as stated by the Shannon-Weaver model as it helped to fixate the female’s attention and overcame any auditory distractions (Al-Fedaghi, 2012).</w:t>
      </w:r>
    </w:p>
    <w:p w14:paraId="1E5E55B3" w14:textId="77777777" w:rsidR="00525B2D" w:rsidRDefault="00525B2D" w:rsidP="00525B2D">
      <w:pPr>
        <w:spacing w:line="480" w:lineRule="auto"/>
        <w:ind w:firstLine="567"/>
        <w:rPr>
          <w:sz w:val="22"/>
          <w:szCs w:val="22"/>
        </w:rPr>
      </w:pPr>
      <w:r w:rsidRPr="00525B2D">
        <w:rPr>
          <w:sz w:val="22"/>
          <w:szCs w:val="22"/>
        </w:rPr>
        <w:t xml:space="preserve">The placement of the female in the rear seats as opposed to the rear holding cell was a conscious decision. This was done to reduce feelings of isolation and to be in closer proximity to provide emotional support to the female. Upon reflection, this decision was not appropriate as the female became even more erratic and agitated in the vehicle. The female began moving around in the vehicle and ducking as she believed there was a group of men outside who wanted to shoot her. This behaviour increased the risk that was posed to all parties within the vehicle as the distraction caused by her movement may have caused a road traffic collision. Consequently, a dynamic risk assessment indicated due to this heightened risk to safety it was appropriate to use force to physically restrain the female and hold her in her seat. I believe my decision to use for was </w:t>
      </w:r>
      <w:r w:rsidRPr="00525B2D">
        <w:rPr>
          <w:sz w:val="22"/>
          <w:szCs w:val="22"/>
        </w:rPr>
        <w:lastRenderedPageBreak/>
        <w:t xml:space="preserve">necessary and lawful. Under common law, a person is permitted to use force to prevent another person causing harm to themselves or another (College of Policing, 2013). </w:t>
      </w:r>
    </w:p>
    <w:p w14:paraId="0BC4EE86" w14:textId="77777777" w:rsidR="00525B2D" w:rsidRDefault="00525B2D" w:rsidP="00525B2D">
      <w:pPr>
        <w:spacing w:line="480" w:lineRule="auto"/>
        <w:ind w:firstLine="567"/>
        <w:rPr>
          <w:sz w:val="22"/>
          <w:szCs w:val="22"/>
        </w:rPr>
      </w:pPr>
      <w:r w:rsidRPr="00525B2D">
        <w:rPr>
          <w:sz w:val="22"/>
          <w:szCs w:val="22"/>
        </w:rPr>
        <w:t xml:space="preserve">Furthermore, I believe my use of force was proportionate i.e. the risk stemmed from the female’s movement in the vehicle and thus, I used the least amount of force possible to neutralise the risk. Upon reflection, I believe placing her in the holding cell would have eliminated the need for force. Moreover, I found restraining the female to be physically and mentally depleting for myself. I believe as a result, this impacted negatively on the effectiveness of my tactical communication skills as I felt an increased sense of stress and a reduced ability to focus. Moving forward, I believe it necessary to guide my decisions based on objective facts rather than subjective feelings e.g. placing the female in the rear holding cell due to the risk she posed, despite the guilt I might have felt isolating her. </w:t>
      </w:r>
    </w:p>
    <w:p w14:paraId="1118A875" w14:textId="77777777" w:rsidR="00525B2D" w:rsidRDefault="00525B2D" w:rsidP="00525B2D">
      <w:pPr>
        <w:spacing w:line="480" w:lineRule="auto"/>
        <w:rPr>
          <w:b/>
          <w:sz w:val="22"/>
          <w:szCs w:val="22"/>
        </w:rPr>
      </w:pPr>
    </w:p>
    <w:p w14:paraId="4E9840F2" w14:textId="593CA20B" w:rsidR="00525B2D" w:rsidRDefault="00525B2D" w:rsidP="00525B2D">
      <w:pPr>
        <w:spacing w:line="480" w:lineRule="auto"/>
        <w:rPr>
          <w:b/>
          <w:sz w:val="22"/>
          <w:szCs w:val="22"/>
        </w:rPr>
      </w:pPr>
      <w:r w:rsidRPr="00525B2D">
        <w:rPr>
          <w:b/>
          <w:sz w:val="22"/>
          <w:szCs w:val="22"/>
        </w:rPr>
        <w:t>Hospital Attendance: Mental Health Unit</w:t>
      </w:r>
      <w:r w:rsidRPr="00525B2D">
        <w:rPr>
          <w:noProof/>
          <w:sz w:val="22"/>
          <w:szCs w:val="22"/>
        </w:rPr>
        <w:drawing>
          <wp:anchor distT="0" distB="0" distL="114300" distR="114300" simplePos="0" relativeHeight="251665408" behindDoc="0" locked="0" layoutInCell="1" allowOverlap="1" wp14:anchorId="78E9D59B" wp14:editId="1BF094C0">
            <wp:simplePos x="0" y="0"/>
            <wp:positionH relativeFrom="margin">
              <wp:align>right</wp:align>
            </wp:positionH>
            <wp:positionV relativeFrom="paragraph">
              <wp:posOffset>3810</wp:posOffset>
            </wp:positionV>
            <wp:extent cx="2735580" cy="2052320"/>
            <wp:effectExtent l="19050" t="19050" r="26670" b="24130"/>
            <wp:wrapSquare wrapText="bothSides"/>
            <wp:docPr id="5" name="Picture 5" descr="Diagram of the Betari's box behaviour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iagram of the Betari's box behaviour process"/>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735580" cy="2052320"/>
                    </a:xfrm>
                    <a:prstGeom prst="rect">
                      <a:avLst/>
                    </a:prstGeom>
                    <a:noFill/>
                    <a:ln w="12700">
                      <a:solidFill>
                        <a:schemeClr val="tx1"/>
                      </a:solidFill>
                    </a:ln>
                  </pic:spPr>
                </pic:pic>
              </a:graphicData>
            </a:graphic>
            <wp14:sizeRelH relativeFrom="margin">
              <wp14:pctWidth>0</wp14:pctWidth>
            </wp14:sizeRelH>
            <wp14:sizeRelV relativeFrom="margin">
              <wp14:pctHeight>0</wp14:pctHeight>
            </wp14:sizeRelV>
          </wp:anchor>
        </w:drawing>
      </w:r>
    </w:p>
    <w:p w14:paraId="67F2401B" w14:textId="06216407" w:rsidR="00525B2D" w:rsidRDefault="00525B2D" w:rsidP="00525B2D">
      <w:pPr>
        <w:spacing w:line="480" w:lineRule="auto"/>
        <w:ind w:firstLine="567"/>
        <w:rPr>
          <w:sz w:val="22"/>
          <w:szCs w:val="22"/>
        </w:rPr>
      </w:pPr>
      <w:r w:rsidRPr="00525B2D">
        <w:rPr>
          <w:noProof/>
          <w:sz w:val="22"/>
          <w:szCs w:val="22"/>
        </w:rPr>
        <mc:AlternateContent>
          <mc:Choice Requires="wps">
            <w:drawing>
              <wp:anchor distT="45720" distB="45720" distL="114300" distR="114300" simplePos="0" relativeHeight="251666432" behindDoc="0" locked="0" layoutInCell="1" allowOverlap="1" wp14:anchorId="67C234C7" wp14:editId="4C79FA00">
                <wp:simplePos x="0" y="0"/>
                <wp:positionH relativeFrom="margin">
                  <wp:align>right</wp:align>
                </wp:positionH>
                <wp:positionV relativeFrom="paragraph">
                  <wp:posOffset>1814195</wp:posOffset>
                </wp:positionV>
                <wp:extent cx="2764155" cy="1404620"/>
                <wp:effectExtent l="0" t="0" r="17145" b="1397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64155" cy="140462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64DDC823" w14:textId="77777777" w:rsidR="004967AC" w:rsidRPr="00094490" w:rsidRDefault="004967AC" w:rsidP="00525B2D">
                            <w:pPr>
                              <w:rPr>
                                <w:sz w:val="18"/>
                                <w14:textOutline w14:w="9525" w14:cap="rnd" w14:cmpd="sng" w14:algn="ctr">
                                  <w14:noFill/>
                                  <w14:prstDash w14:val="solid"/>
                                  <w14:bevel/>
                                </w14:textOutline>
                              </w:rPr>
                            </w:pPr>
                            <w:r w:rsidRPr="00094490">
                              <w:rPr>
                                <w:i/>
                                <w:sz w:val="18"/>
                              </w:rPr>
                              <w:t>Figure 2</w:t>
                            </w:r>
                            <w:r w:rsidRPr="00E472E6">
                              <w:rPr>
                                <w:sz w:val="18"/>
                              </w:rPr>
                              <w:t xml:space="preserve"> – Betari’s Box Theory Di</w:t>
                            </w:r>
                            <w:r>
                              <w:rPr>
                                <w:sz w:val="18"/>
                              </w:rPr>
                              <w:t>agram (College of Policing, 2021</w:t>
                            </w:r>
                            <w:r w:rsidRPr="00E472E6">
                              <w:rPr>
                                <w:sz w:val="18"/>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7C234C7" id="_x0000_s1027" type="#_x0000_t202" style="position:absolute;left:0;text-align:left;margin-left:166.45pt;margin-top:142.85pt;width:217.65pt;height:110.6pt;z-index:251666432;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" fillcolor="white [3201]" strokecolor="black [3200]" strokeweight="1pt">
                <v:textbox style="mso-fit-shape-to-text:t">
                  <w:txbxContent>
                    <w:p w14:paraId="64DDC823" w14:textId="77777777" w:rsidR="004967AC" w:rsidRPr="00094490" w:rsidRDefault="004967AC" w:rsidP="00525B2D">
                      <w:pPr>
                        <w:rPr>
                          <w:sz w:val="18"/>
                          <w14:textOutline w14:w="9525" w14:cap="rnd" w14:cmpd="sng" w14:algn="ctr">
                            <w14:noFill/>
                            <w14:prstDash w14:val="solid"/>
                            <w14:bevel/>
                          </w14:textOutline>
                        </w:rPr>
                      </w:pPr>
                      <w:r w:rsidRPr="00094490">
                        <w:rPr>
                          <w:i/>
                          <w:sz w:val="18"/>
                        </w:rPr>
                        <w:t>Figure 2</w:t>
                      </w:r>
                      <w:r w:rsidRPr="00E472E6">
                        <w:rPr>
                          <w:sz w:val="18"/>
                        </w:rPr>
                        <w:t xml:space="preserve"> – Betari’s Box Theory Di</w:t>
                      </w:r>
                      <w:r>
                        <w:rPr>
                          <w:sz w:val="18"/>
                        </w:rPr>
                        <w:t>agram (College of Policing, 2021</w:t>
                      </w:r>
                      <w:r w:rsidRPr="00E472E6">
                        <w:rPr>
                          <w:sz w:val="18"/>
                        </w:rPr>
                        <w:t>)</w:t>
                      </w:r>
                    </w:p>
                  </w:txbxContent>
                </v:textbox>
                <w10:wrap type="square" anchorx="margin"/>
              </v:shape>
            </w:pict>
          </mc:Fallback>
        </mc:AlternateContent>
      </w:r>
      <w:r w:rsidRPr="00525B2D">
        <w:rPr>
          <w:sz w:val="22"/>
          <w:szCs w:val="22"/>
        </w:rPr>
        <w:t xml:space="preserve">Once the female felt safe in the hospital environment her behaviour changed from erratic to aggressive as the realisation of her detainment became apparent. There was a clear shift from a victim mentality to hostile behaviour. Due to the exhaustion I felt from transporting the female, my helpful and positive attitude quickly changed to a more negative outlook. In line with Betari’s Box theory as show in </w:t>
      </w:r>
      <w:r w:rsidRPr="00525B2D">
        <w:rPr>
          <w:i/>
          <w:sz w:val="22"/>
          <w:szCs w:val="22"/>
        </w:rPr>
        <w:t>figure 2</w:t>
      </w:r>
      <w:r w:rsidRPr="00525B2D">
        <w:rPr>
          <w:sz w:val="22"/>
          <w:szCs w:val="22"/>
        </w:rPr>
        <w:t xml:space="preserve">. I believe my negative attitude influenced my behaviour which in turn influenced the female’s attitude and behaviour. Thus, creating a cycle of negative behaviours and actions which adversely impacted the rapport that I had built with the female. To improve for future incidents, the effective use of restructuring my attitude could have terminated the cycle of conflict. To facilitate this I believe briefly removing myself from the incident and gathering my thoughts would have proved effective. </w:t>
      </w:r>
    </w:p>
    <w:p w14:paraId="664D0165" w14:textId="77777777" w:rsidR="00525B2D" w:rsidRDefault="00525B2D" w:rsidP="00525B2D">
      <w:pPr>
        <w:spacing w:line="480" w:lineRule="auto"/>
        <w:ind w:firstLine="567"/>
        <w:rPr>
          <w:sz w:val="22"/>
          <w:szCs w:val="22"/>
        </w:rPr>
      </w:pPr>
      <w:r w:rsidRPr="00525B2D">
        <w:rPr>
          <w:sz w:val="22"/>
          <w:szCs w:val="22"/>
        </w:rPr>
        <w:lastRenderedPageBreak/>
        <w:t xml:space="preserve">As tensions grew, I felt it necessary to search the female’s bag as my dynamic risk assessment indicated she now posed a risk to others due to her aggressive behaviour. The female approached myself and grabbed a razor from her bag where she then proceeded to self-harm by taking it to her neck. This resulted in a minor cut. Immediately, I restrained the female’s arms and removed the razor from her possession. Furthermore, I handcuffed her to the rear. In line with the code of ethics, I believe my use of force was proportionate and necessary. My right to use force stemmed from common law which states that anyone may use force to prevent harm or injury to themselves or another (College of Policing, 2013). At this stage I felt guilty and somewhat responsible for her injury. This could have been prevented had the bag been searched at the first instance it was practicable to do so. Moving forward, I will conduct a thorough search of individuals and their belongings at the first instance if I believe they pose a risk. </w:t>
      </w:r>
    </w:p>
    <w:p w14:paraId="1EF0DACF" w14:textId="77777777" w:rsidR="00525B2D" w:rsidRDefault="00525B2D" w:rsidP="00525B2D">
      <w:pPr>
        <w:spacing w:line="480" w:lineRule="auto"/>
        <w:ind w:firstLine="567"/>
        <w:rPr>
          <w:sz w:val="22"/>
          <w:szCs w:val="22"/>
        </w:rPr>
      </w:pPr>
      <w:r w:rsidRPr="00525B2D">
        <w:rPr>
          <w:sz w:val="22"/>
          <w:szCs w:val="22"/>
        </w:rPr>
        <w:t>Whilst the female remained in handcuffs she appeared calmer. This afforded me the opportunity to discuss her feelings and actions with her. To do so, I actively listened using the LEAPS model. This is to listen, empathise, ask, paraphrase and summarise her words (College of Policing, 2021). I believe this aided in re-building the rapport as actively listening demonstrated empathy, understanding and concern towards her. Weger et al. (2014) highlight the importance of active listening within rapport building. Moreover, I felt that actively listening aided my other tactical communication technique of negotiation. In line with Betari’s Box, the active listening improved both the attitude and behaviour of the female and myself. This improvement in behaviour afforded the opportunity to negotiate. For example, the removal of the handcuffs was offered in return for continued calm behaviour. This was a calculated risk as the female could have persisted with her aggression when released. However, this proved effective as the female’s behaviour did remain calm. The future use of this negotiation technique should be considered carefully depending on the environment e.g. appropriate in a contained unit with minimal persons present to endanger, in contrast to being inappropriate in an open public space with multiple persons present.</w:t>
      </w:r>
    </w:p>
    <w:p w14:paraId="7CBEC0D9" w14:textId="77777777" w:rsidR="00525B2D" w:rsidRDefault="00525B2D" w:rsidP="00525B2D">
      <w:pPr>
        <w:spacing w:line="480" w:lineRule="auto"/>
        <w:rPr>
          <w:b/>
          <w:sz w:val="22"/>
          <w:szCs w:val="22"/>
        </w:rPr>
      </w:pPr>
    </w:p>
    <w:p w14:paraId="1A3CE10D" w14:textId="77777777" w:rsidR="00525B2D" w:rsidRDefault="00525B2D" w:rsidP="00525B2D">
      <w:pPr>
        <w:spacing w:line="480" w:lineRule="auto"/>
        <w:rPr>
          <w:b/>
          <w:sz w:val="22"/>
          <w:szCs w:val="22"/>
        </w:rPr>
      </w:pPr>
    </w:p>
    <w:p w14:paraId="72B3162F" w14:textId="2124C240" w:rsidR="00525B2D" w:rsidRDefault="00525B2D" w:rsidP="00525B2D">
      <w:pPr>
        <w:spacing w:line="480" w:lineRule="auto"/>
        <w:rPr>
          <w:sz w:val="22"/>
          <w:szCs w:val="22"/>
        </w:rPr>
      </w:pPr>
      <w:r w:rsidRPr="00525B2D">
        <w:rPr>
          <w:b/>
          <w:sz w:val="22"/>
          <w:szCs w:val="22"/>
        </w:rPr>
        <w:lastRenderedPageBreak/>
        <w:t>Conclusion</w:t>
      </w:r>
    </w:p>
    <w:p w14:paraId="5B005C2C" w14:textId="77777777" w:rsidR="00525B2D" w:rsidRDefault="00525B2D" w:rsidP="00525B2D">
      <w:pPr>
        <w:spacing w:line="480" w:lineRule="auto"/>
        <w:ind w:firstLine="567"/>
        <w:rPr>
          <w:sz w:val="22"/>
          <w:szCs w:val="22"/>
        </w:rPr>
      </w:pPr>
      <w:r w:rsidRPr="00525B2D">
        <w:rPr>
          <w:sz w:val="22"/>
          <w:szCs w:val="22"/>
        </w:rPr>
        <w:t>I believe the use of force utilised throughout was proportionate and necessary and complied with policing code of ethics. Further to this, I deduce that my decision to use force was supported by my use of the NDM and subsequent risk assessments. Despite this, I believe adopting a more risk-adverse approach would have negated the need for any use of force and potentially prevented the minor injury to the female in its entirety. Further to this, understanding how my subjective thoughts and my attitude affected the situation could have reduced tensions and again reduced the need for force.</w:t>
      </w:r>
    </w:p>
    <w:p w14:paraId="1F43C523" w14:textId="77777777" w:rsidR="00525B2D" w:rsidRDefault="00525B2D" w:rsidP="00525B2D">
      <w:pPr>
        <w:spacing w:line="480" w:lineRule="auto"/>
        <w:ind w:firstLine="567"/>
        <w:rPr>
          <w:sz w:val="22"/>
          <w:szCs w:val="22"/>
        </w:rPr>
      </w:pPr>
      <w:r w:rsidRPr="00525B2D">
        <w:rPr>
          <w:sz w:val="22"/>
          <w:szCs w:val="22"/>
        </w:rPr>
        <w:t xml:space="preserve">The importance of tailoring the type of tactical communication to the individual and the environment has been highlighted throughout this essay. Moreover, the complimenting nature of certain tactical communication techniques has become apparent. This experience has emphasised the need to tailor my use of tactical communication techniques to the environment and the individual. </w:t>
      </w:r>
    </w:p>
    <w:p w14:paraId="32D40F66" w14:textId="13C247A8" w:rsidR="00525B2D" w:rsidRPr="00525B2D" w:rsidRDefault="00525B2D" w:rsidP="00525B2D">
      <w:pPr>
        <w:spacing w:line="480" w:lineRule="auto"/>
        <w:ind w:firstLine="567"/>
        <w:rPr>
          <w:sz w:val="22"/>
          <w:szCs w:val="22"/>
        </w:rPr>
      </w:pPr>
      <w:r w:rsidRPr="00525B2D">
        <w:rPr>
          <w:sz w:val="22"/>
          <w:szCs w:val="22"/>
        </w:rPr>
        <w:t>Ultimately, I believe the best outcome for the female was achieved as she received the mental health support needed. Moving forward I will consider the areas for improvement highlighted throughout this essay in order to provide a higher quality service to those suffering with mental health issues.</w:t>
      </w:r>
    </w:p>
    <w:p w14:paraId="0C5F815E" w14:textId="77777777" w:rsidR="00525B2D" w:rsidRPr="00525B2D" w:rsidRDefault="00525B2D" w:rsidP="00525B2D">
      <w:pPr>
        <w:spacing w:line="480" w:lineRule="auto"/>
        <w:rPr>
          <w:sz w:val="22"/>
          <w:szCs w:val="22"/>
        </w:rPr>
      </w:pPr>
    </w:p>
    <w:p w14:paraId="46F2B2CD" w14:textId="6519DC20" w:rsidR="00525B2D" w:rsidRPr="00525B2D" w:rsidRDefault="00525B2D" w:rsidP="00525B2D">
      <w:pPr>
        <w:spacing w:line="480" w:lineRule="auto"/>
        <w:rPr>
          <w:b/>
          <w:sz w:val="22"/>
          <w:szCs w:val="22"/>
        </w:rPr>
      </w:pPr>
      <w:r w:rsidRPr="00525B2D">
        <w:rPr>
          <w:b/>
          <w:sz w:val="22"/>
          <w:szCs w:val="22"/>
        </w:rPr>
        <w:t>Word Count: 2568</w:t>
      </w:r>
    </w:p>
    <w:p w14:paraId="79C6F38B" w14:textId="77777777" w:rsidR="00AA666E" w:rsidRPr="00525B2D" w:rsidRDefault="00AA666E" w:rsidP="00525B2D">
      <w:pPr>
        <w:spacing w:line="480" w:lineRule="auto"/>
        <w:ind w:right="107"/>
        <w:jc w:val="both"/>
        <w:rPr>
          <w:sz w:val="22"/>
          <w:szCs w:val="22"/>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0EBCA108" w14:textId="6CAF5BB0" w:rsidR="009D7CB8" w:rsidRPr="009D7CB8" w:rsidRDefault="009D7CB8" w:rsidP="009D7CB8">
      <w:pPr>
        <w:spacing w:line="480" w:lineRule="auto"/>
        <w:jc w:val="center"/>
        <w:rPr>
          <w:b/>
          <w:sz w:val="24"/>
          <w:szCs w:val="24"/>
        </w:rPr>
      </w:pPr>
      <w:r w:rsidRPr="009D7CB8">
        <w:rPr>
          <w:b/>
          <w:sz w:val="24"/>
          <w:szCs w:val="24"/>
        </w:rPr>
        <w:t>Policing: Overcoming Cultural, Ethnicity and Language Barriers</w:t>
      </w:r>
    </w:p>
    <w:p w14:paraId="394EE60F" w14:textId="77777777" w:rsidR="009D7CB8" w:rsidRPr="009D7CB8" w:rsidRDefault="009D7CB8" w:rsidP="009D7CB8">
      <w:pPr>
        <w:spacing w:line="480" w:lineRule="auto"/>
        <w:rPr>
          <w:b/>
          <w:sz w:val="24"/>
          <w:szCs w:val="24"/>
        </w:rPr>
      </w:pPr>
    </w:p>
    <w:p w14:paraId="757A72F7" w14:textId="77777777" w:rsidR="009D7CB8" w:rsidRPr="009D7CB8" w:rsidRDefault="009D7CB8" w:rsidP="009D7CB8">
      <w:pPr>
        <w:spacing w:line="480" w:lineRule="auto"/>
        <w:ind w:firstLine="567"/>
        <w:rPr>
          <w:sz w:val="24"/>
          <w:szCs w:val="24"/>
        </w:rPr>
      </w:pPr>
      <w:r w:rsidRPr="009D7CB8">
        <w:rPr>
          <w:sz w:val="24"/>
          <w:szCs w:val="24"/>
        </w:rPr>
        <w:t xml:space="preserve">The policing role regularly involves providing a comprehensive and enhanced service to victims of crime. To ensure the most positive and productive experience for these victims, officers are encouraged to follow the guidance as outlined in the victims code (Victim Support, 2020). This establishes a victim’s rights as they journey through their experience as a victim of crime from reporting, to court and the aftermath. This essay aims to reflect on my role and experiences as a police officer dealing with a child victim of human trafficking and sexual abuse. Challenges faced such as cultural differences, language issues and the provision of appropriate victim support will be explored. Considerations for </w:t>
      </w:r>
      <w:r w:rsidRPr="009D7CB8">
        <w:rPr>
          <w:sz w:val="24"/>
          <w:szCs w:val="24"/>
        </w:rPr>
        <w:lastRenderedPageBreak/>
        <w:t xml:space="preserve">how I engaged policing values and relevant legislation will also be discussed as the reader is guided through the incident in a chronological manner. </w:t>
      </w:r>
    </w:p>
    <w:p w14:paraId="75995D5F" w14:textId="77777777" w:rsidR="009D7CB8" w:rsidRPr="009D7CB8" w:rsidRDefault="009D7CB8" w:rsidP="009D7CB8">
      <w:pPr>
        <w:spacing w:line="480" w:lineRule="auto"/>
        <w:rPr>
          <w:sz w:val="24"/>
          <w:szCs w:val="24"/>
        </w:rPr>
      </w:pPr>
    </w:p>
    <w:p w14:paraId="179FF83B" w14:textId="77777777" w:rsidR="009D7CB8" w:rsidRPr="009D7CB8" w:rsidRDefault="009D7CB8" w:rsidP="009D7CB8">
      <w:pPr>
        <w:spacing w:line="480" w:lineRule="auto"/>
        <w:rPr>
          <w:b/>
          <w:sz w:val="24"/>
          <w:szCs w:val="24"/>
        </w:rPr>
      </w:pPr>
      <w:r w:rsidRPr="009D7CB8">
        <w:rPr>
          <w:b/>
          <w:sz w:val="24"/>
          <w:szCs w:val="24"/>
        </w:rPr>
        <w:t>Locating the Victim</w:t>
      </w:r>
    </w:p>
    <w:p w14:paraId="40E47115" w14:textId="77777777" w:rsidR="009D7CB8" w:rsidRDefault="009D7CB8" w:rsidP="009D7CB8">
      <w:pPr>
        <w:spacing w:line="480" w:lineRule="auto"/>
        <w:ind w:firstLine="567"/>
        <w:rPr>
          <w:sz w:val="24"/>
          <w:szCs w:val="24"/>
        </w:rPr>
      </w:pPr>
      <w:r w:rsidRPr="009D7CB8">
        <w:rPr>
          <w:sz w:val="24"/>
          <w:szCs w:val="24"/>
        </w:rPr>
        <w:t>Myself, and my tutor were patrolling in a police vehicle when a call was received via the radio for a unit to attend an address to search for a missing 15-year old female who had flown over from Germany. German authorities had tracked the female’s phone to this address. Upon attending the address there was no answer and the property appeared vacant. I conducted initial house to house enquiries. Further to this, I noticed a ‘To-Let’ sign with a phone number for the relevant letting agents. I relayed this information to the detective constable in charge of the case. I believe my actions demonstrated diligence to pursue all lines of inquiry possible in accordance with my polici</w:t>
      </w:r>
      <w:r>
        <w:rPr>
          <w:sz w:val="24"/>
          <w:szCs w:val="24"/>
        </w:rPr>
        <w:t xml:space="preserve">ng duties and responsibilities. </w:t>
      </w:r>
    </w:p>
    <w:p w14:paraId="79BBEE29" w14:textId="77777777" w:rsidR="009D7CB8" w:rsidRDefault="009D7CB8" w:rsidP="009D7CB8">
      <w:pPr>
        <w:spacing w:line="480" w:lineRule="auto"/>
        <w:ind w:firstLine="567"/>
        <w:rPr>
          <w:sz w:val="24"/>
          <w:szCs w:val="24"/>
        </w:rPr>
      </w:pPr>
      <w:r w:rsidRPr="009D7CB8">
        <w:rPr>
          <w:sz w:val="24"/>
          <w:szCs w:val="24"/>
        </w:rPr>
        <w:t>The letting agents disclosed that a male possibly linked to the female was living 100 yards across from the address attended initially. I attended the new address and a female matching the description of the missing person was found in the company of a 40-year old male who had no familial relation.</w:t>
      </w:r>
    </w:p>
    <w:p w14:paraId="03C10C60" w14:textId="77777777" w:rsidR="009D7CB8" w:rsidRDefault="009D7CB8" w:rsidP="009D7CB8">
      <w:pPr>
        <w:spacing w:line="480" w:lineRule="auto"/>
        <w:rPr>
          <w:sz w:val="24"/>
          <w:szCs w:val="24"/>
        </w:rPr>
      </w:pPr>
    </w:p>
    <w:p w14:paraId="5866B620" w14:textId="1017FFE7" w:rsidR="009D7CB8" w:rsidRDefault="009D7CB8" w:rsidP="009D7CB8">
      <w:pPr>
        <w:spacing w:line="480" w:lineRule="auto"/>
        <w:rPr>
          <w:sz w:val="24"/>
          <w:szCs w:val="24"/>
        </w:rPr>
      </w:pPr>
      <w:r w:rsidRPr="009D7CB8">
        <w:rPr>
          <w:i/>
          <w:sz w:val="24"/>
          <w:szCs w:val="24"/>
        </w:rPr>
        <w:t>Initial Contact with Female</w:t>
      </w:r>
    </w:p>
    <w:p w14:paraId="6DC05FCF" w14:textId="77777777" w:rsidR="009D7CB8" w:rsidRDefault="009D7CB8" w:rsidP="009D7CB8">
      <w:pPr>
        <w:spacing w:line="480" w:lineRule="auto"/>
        <w:ind w:firstLine="567"/>
        <w:rPr>
          <w:sz w:val="24"/>
          <w:szCs w:val="24"/>
        </w:rPr>
      </w:pPr>
      <w:r w:rsidRPr="009D7CB8">
        <w:rPr>
          <w:sz w:val="24"/>
          <w:szCs w:val="24"/>
        </w:rPr>
        <w:t>In order to establish the circumstances and provide the female an opportunity to disclose any relevant information both parties were separated. I attended to the female who appeared very quiet, shy and unwilling to make eye contact or conversation. Due to prior knowledge that the female was originally from Germany I felt it important to establish her understanding and ability to communicate in English. Moreover, as the female was a child I felt a need to deal with the situation sensitively and appropriately.</w:t>
      </w:r>
    </w:p>
    <w:p w14:paraId="74E2DAAA" w14:textId="77777777" w:rsidR="009D7CB8" w:rsidRDefault="009D7CB8" w:rsidP="009D7CB8">
      <w:pPr>
        <w:spacing w:line="480" w:lineRule="auto"/>
        <w:ind w:firstLine="567"/>
        <w:rPr>
          <w:sz w:val="24"/>
          <w:szCs w:val="24"/>
        </w:rPr>
      </w:pPr>
      <w:r w:rsidRPr="009D7CB8">
        <w:rPr>
          <w:sz w:val="24"/>
          <w:szCs w:val="24"/>
        </w:rPr>
        <w:lastRenderedPageBreak/>
        <w:t xml:space="preserve">I began by asking simple questions such as “What is your name?” The female was not responsive and persistently looked towards the floor. At this stage, it was difficult to differentiate the reasons for her lack of communication i.e. whether this was due to poor English and communication skills, a shy temperament and intimidating nature of the circumstances or a combination of both. Therefore, a tactical communication technique I used was to allow the female to respond non-verbally by nodding if she understood what I was saying. The National Occupational Standards (2014) support this by stating that communication should be tailored to the victim to optimise their comfort. I believe this tactic was effective as it established the female at minimum had a basic understanding of English. Further to this, I was conscious of slowing down my speech, simplify the language use and ensuring a soft tone of voice. Upon reflection I believe this displayed towards the female respect and curtesy as outlined by the policing codes of practice.  </w:t>
      </w:r>
    </w:p>
    <w:p w14:paraId="6E956F84" w14:textId="77777777" w:rsidR="009D7CB8" w:rsidRDefault="009D7CB8" w:rsidP="009D7CB8">
      <w:pPr>
        <w:spacing w:line="480" w:lineRule="auto"/>
        <w:rPr>
          <w:i/>
          <w:sz w:val="24"/>
          <w:szCs w:val="24"/>
        </w:rPr>
      </w:pPr>
    </w:p>
    <w:p w14:paraId="625ADCB2" w14:textId="56ED7459" w:rsidR="009D7CB8" w:rsidRDefault="009D7CB8" w:rsidP="009D7CB8">
      <w:pPr>
        <w:spacing w:line="480" w:lineRule="auto"/>
        <w:rPr>
          <w:i/>
          <w:sz w:val="24"/>
          <w:szCs w:val="24"/>
        </w:rPr>
      </w:pPr>
      <w:r w:rsidRPr="009D7CB8">
        <w:rPr>
          <w:i/>
          <w:sz w:val="24"/>
          <w:szCs w:val="24"/>
        </w:rPr>
        <w:t>Questioning the Male</w:t>
      </w:r>
      <w:r>
        <w:rPr>
          <w:i/>
          <w:sz w:val="24"/>
          <w:szCs w:val="24"/>
        </w:rPr>
        <w:t xml:space="preserve"> </w:t>
      </w:r>
    </w:p>
    <w:p w14:paraId="2258201A" w14:textId="77777777" w:rsidR="009D7CB8" w:rsidRDefault="009D7CB8" w:rsidP="009D7CB8">
      <w:pPr>
        <w:spacing w:line="480" w:lineRule="auto"/>
        <w:ind w:firstLine="567"/>
        <w:rPr>
          <w:sz w:val="24"/>
          <w:szCs w:val="24"/>
        </w:rPr>
      </w:pPr>
      <w:r w:rsidRPr="009D7CB8">
        <w:rPr>
          <w:sz w:val="24"/>
          <w:szCs w:val="24"/>
        </w:rPr>
        <w:t>I then approached the male and questioned him regarding the circumstances. Initially, he disclosed that the female had travelled to the UK to find family and he was providing assistance with this. Contrastingly, moments later he stated that he had discovered her on an au pair website and wanted child care for his young son. He claimed that he was not aware the female was in fact a 15 year-old child and high-risk missing person. Due to the information provided it was suspected that the female could be a victim of human trafficking for the purpose of the exploitation of labour. Moreover, due to the inconsistencies in stories this raised my suspicion that the male was not honest regarding the circumstances.</w:t>
      </w:r>
    </w:p>
    <w:p w14:paraId="1B40E5F8" w14:textId="77777777" w:rsidR="009D7CB8" w:rsidRDefault="009D7CB8" w:rsidP="009D7CB8">
      <w:pPr>
        <w:spacing w:line="480" w:lineRule="auto"/>
        <w:rPr>
          <w:i/>
          <w:sz w:val="24"/>
          <w:szCs w:val="24"/>
        </w:rPr>
      </w:pPr>
    </w:p>
    <w:p w14:paraId="71E33832" w14:textId="77777777" w:rsidR="009D7CB8" w:rsidRDefault="009D7CB8" w:rsidP="009D7CB8">
      <w:pPr>
        <w:spacing w:line="480" w:lineRule="auto"/>
        <w:rPr>
          <w:i/>
          <w:sz w:val="24"/>
          <w:szCs w:val="24"/>
        </w:rPr>
      </w:pPr>
    </w:p>
    <w:p w14:paraId="65C5F2AE" w14:textId="77777777" w:rsidR="009D7CB8" w:rsidRDefault="009D7CB8" w:rsidP="009D7CB8">
      <w:pPr>
        <w:spacing w:line="480" w:lineRule="auto"/>
        <w:rPr>
          <w:i/>
          <w:sz w:val="24"/>
          <w:szCs w:val="24"/>
        </w:rPr>
      </w:pPr>
    </w:p>
    <w:p w14:paraId="3FB637C5" w14:textId="4FF42F43" w:rsidR="009D7CB8" w:rsidRDefault="009D7CB8" w:rsidP="009D7CB8">
      <w:pPr>
        <w:spacing w:line="480" w:lineRule="auto"/>
        <w:rPr>
          <w:sz w:val="24"/>
          <w:szCs w:val="24"/>
        </w:rPr>
      </w:pPr>
      <w:r w:rsidRPr="009D7CB8">
        <w:rPr>
          <w:i/>
          <w:sz w:val="24"/>
          <w:szCs w:val="24"/>
        </w:rPr>
        <w:lastRenderedPageBreak/>
        <w:t xml:space="preserve">Use of Legislative Powers </w:t>
      </w:r>
    </w:p>
    <w:p w14:paraId="43E51915" w14:textId="77777777" w:rsidR="009D7CB8" w:rsidRDefault="009D7CB8" w:rsidP="009D7CB8">
      <w:pPr>
        <w:spacing w:line="480" w:lineRule="auto"/>
        <w:ind w:firstLine="567"/>
        <w:rPr>
          <w:sz w:val="24"/>
          <w:szCs w:val="24"/>
        </w:rPr>
      </w:pPr>
      <w:r w:rsidRPr="009D7CB8">
        <w:rPr>
          <w:sz w:val="24"/>
          <w:szCs w:val="24"/>
        </w:rPr>
        <w:t>Due to the seriousness of the circumstances and vulnerability of the female I felt it necessary to utilise my powers as outlined in section 47 of the Children Act 1989. This grants an officer the power to remove a child from an address if is it believed they will come to significant harm or have already experience significant harm. To arrive at the conclusion to utilise this power I considered the national decision making model (NDM). Information and intelligence gathered guided me towards the conclusion that the female was vulnerable due to her being reported as a high-risk missing person and her exploitation for labour. In addition, her classification as a child and her naivety regarding the seriousness and scale of the situation heightened this risk assessment.</w:t>
      </w:r>
    </w:p>
    <w:p w14:paraId="03EAC1DD" w14:textId="77777777" w:rsidR="009D7CB8" w:rsidRDefault="009D7CB8" w:rsidP="009D7CB8">
      <w:pPr>
        <w:spacing w:line="480" w:lineRule="auto"/>
        <w:ind w:firstLine="567"/>
        <w:rPr>
          <w:sz w:val="24"/>
          <w:szCs w:val="24"/>
        </w:rPr>
      </w:pPr>
      <w:r w:rsidRPr="009D7CB8">
        <w:rPr>
          <w:sz w:val="24"/>
          <w:szCs w:val="24"/>
        </w:rPr>
        <w:t xml:space="preserve"> I believe my decision was made with the victim’s interest, safety and welfare at the core. Upon reflection, I believe I demonstrated authority and accountability regarding my decision as I was able to confidently substantiate my rationale. The place of safety I felt most appropriate at this stage was removing the female and transporting her to the police station.</w:t>
      </w:r>
    </w:p>
    <w:p w14:paraId="01CEAD8C" w14:textId="77777777" w:rsidR="009D7CB8" w:rsidRDefault="009D7CB8" w:rsidP="009D7CB8">
      <w:pPr>
        <w:spacing w:line="480" w:lineRule="auto"/>
        <w:rPr>
          <w:b/>
          <w:sz w:val="24"/>
          <w:szCs w:val="24"/>
        </w:rPr>
      </w:pPr>
    </w:p>
    <w:p w14:paraId="6764B71B" w14:textId="0A8A96FA" w:rsidR="009D7CB8" w:rsidRDefault="009D7CB8" w:rsidP="009D7CB8">
      <w:pPr>
        <w:spacing w:line="480" w:lineRule="auto"/>
        <w:rPr>
          <w:sz w:val="24"/>
          <w:szCs w:val="24"/>
        </w:rPr>
      </w:pPr>
      <w:r w:rsidRPr="009D7CB8">
        <w:rPr>
          <w:b/>
          <w:sz w:val="24"/>
          <w:szCs w:val="24"/>
        </w:rPr>
        <w:t xml:space="preserve">Duration of Time at Police Station </w:t>
      </w:r>
    </w:p>
    <w:p w14:paraId="6009F234" w14:textId="4287804B" w:rsidR="009D7CB8" w:rsidRDefault="009D7CB8" w:rsidP="009D7CB8">
      <w:pPr>
        <w:spacing w:line="480" w:lineRule="auto"/>
        <w:ind w:firstLine="567"/>
        <w:rPr>
          <w:sz w:val="24"/>
          <w:szCs w:val="24"/>
        </w:rPr>
      </w:pPr>
      <w:r w:rsidRPr="009D7CB8">
        <w:rPr>
          <w:sz w:val="24"/>
          <w:szCs w:val="24"/>
        </w:rPr>
        <w:t xml:space="preserve">Upon arrival at the station the female was placed in a secure room. I remained in the room with the female for the duration of my time on duty. This time provided myself the opportunity to build a rapport with the female and to receive further disclosure of the circumstances. Additionally, this afforded the female the opportunity to discuss in a safe environment anything she wished to discuss. I believe this was vital as it ensured her right as a victim to be understood in accordance with right 1 of the victim’s code (Ministry of Justice, 2020). </w:t>
      </w:r>
    </w:p>
    <w:p w14:paraId="63518F84" w14:textId="77777777" w:rsidR="009D7CB8" w:rsidRPr="009D7CB8" w:rsidRDefault="009D7CB8" w:rsidP="009D7CB8">
      <w:pPr>
        <w:spacing w:line="480" w:lineRule="auto"/>
        <w:ind w:firstLine="567"/>
        <w:rPr>
          <w:sz w:val="24"/>
          <w:szCs w:val="24"/>
        </w:rPr>
      </w:pPr>
    </w:p>
    <w:p w14:paraId="789DAC8C" w14:textId="77777777" w:rsidR="009D7CB8" w:rsidRPr="009D7CB8" w:rsidRDefault="009D7CB8" w:rsidP="009D7CB8">
      <w:pPr>
        <w:spacing w:line="480" w:lineRule="auto"/>
        <w:rPr>
          <w:i/>
          <w:sz w:val="24"/>
          <w:szCs w:val="24"/>
        </w:rPr>
      </w:pPr>
      <w:r w:rsidRPr="009D7CB8">
        <w:rPr>
          <w:i/>
          <w:sz w:val="24"/>
          <w:szCs w:val="24"/>
        </w:rPr>
        <w:lastRenderedPageBreak/>
        <w:t>Building Rapport</w:t>
      </w:r>
    </w:p>
    <w:p w14:paraId="3DAA8A56" w14:textId="77777777" w:rsidR="009D7CB8" w:rsidRDefault="009D7CB8" w:rsidP="009D7CB8">
      <w:pPr>
        <w:spacing w:line="480" w:lineRule="auto"/>
        <w:ind w:firstLine="567"/>
        <w:rPr>
          <w:sz w:val="24"/>
          <w:szCs w:val="24"/>
        </w:rPr>
      </w:pPr>
      <w:r w:rsidRPr="009D7CB8">
        <w:rPr>
          <w:sz w:val="24"/>
          <w:szCs w:val="24"/>
        </w:rPr>
        <w:t xml:space="preserve">My past experiences in dealing with victims have largely aimed to build a rapport through identifying commonalities between myself and the victim. Due to cultural differences between myself and the female this proved more difficult than usual. For example, we did not share interests in similar hobbies or TV programmes. Therefore, I resorted to discussing general topics such as her journey to the UK and her first impressions that she had of the country. This tactic is supported by Risan, Binder and Milne (2017) who discovered that one the four most effective techniques to build a rapport with traumatized victims within investigative interviews is to introduce casual conversation before discussing and probing more difficult topics. I believe this was effective as later on the female felt more comfortable discussing sensitive topics. </w:t>
      </w:r>
    </w:p>
    <w:p w14:paraId="72A5EB84" w14:textId="77777777" w:rsidR="009D7CB8" w:rsidRDefault="009D7CB8" w:rsidP="009D7CB8">
      <w:pPr>
        <w:spacing w:line="480" w:lineRule="auto"/>
        <w:ind w:firstLine="567"/>
        <w:rPr>
          <w:sz w:val="24"/>
          <w:szCs w:val="24"/>
        </w:rPr>
      </w:pPr>
      <w:r w:rsidRPr="009D7CB8">
        <w:rPr>
          <w:sz w:val="24"/>
          <w:szCs w:val="24"/>
        </w:rPr>
        <w:t xml:space="preserve">Further to this, I ensured that her physical needs were attended to such as the provision of food and drink, and reassuring her that if she needed to sleep she was free to do so. Moreover, I attempted to make her feel as comfortable as possible by providing cushions and adjusting the lighting in order for her to sleep. Upon reflection, I believe simple acts such as those listed previously helped to demonstrate to the female that I was caring and was mindful of her welfare and needs. Alongside the general conversation, I believe this further helped to build rapport and made the </w:t>
      </w:r>
      <w:r>
        <w:rPr>
          <w:sz w:val="24"/>
          <w:szCs w:val="24"/>
        </w:rPr>
        <w:t>female more trusting in myself.</w:t>
      </w:r>
    </w:p>
    <w:p w14:paraId="314AC607" w14:textId="77777777" w:rsidR="009D7CB8" w:rsidRDefault="009D7CB8" w:rsidP="009D7CB8">
      <w:pPr>
        <w:spacing w:line="480" w:lineRule="auto"/>
        <w:rPr>
          <w:i/>
          <w:sz w:val="24"/>
          <w:szCs w:val="24"/>
        </w:rPr>
      </w:pPr>
    </w:p>
    <w:p w14:paraId="23A1AFDC" w14:textId="59AF332A" w:rsidR="009D7CB8" w:rsidRDefault="009D7CB8" w:rsidP="009D7CB8">
      <w:pPr>
        <w:spacing w:line="480" w:lineRule="auto"/>
        <w:rPr>
          <w:i/>
          <w:sz w:val="24"/>
          <w:szCs w:val="24"/>
        </w:rPr>
      </w:pPr>
      <w:r w:rsidRPr="009D7CB8">
        <w:rPr>
          <w:i/>
          <w:sz w:val="24"/>
          <w:szCs w:val="24"/>
        </w:rPr>
        <w:t>Self-Identification as a Victim</w:t>
      </w:r>
    </w:p>
    <w:p w14:paraId="3322EC91" w14:textId="77777777" w:rsidR="009D7CB8" w:rsidRDefault="009D7CB8" w:rsidP="009D7CB8">
      <w:pPr>
        <w:spacing w:line="480" w:lineRule="auto"/>
        <w:ind w:firstLine="567"/>
        <w:rPr>
          <w:sz w:val="24"/>
          <w:szCs w:val="24"/>
        </w:rPr>
      </w:pPr>
      <w:r>
        <w:rPr>
          <w:sz w:val="24"/>
          <w:szCs w:val="24"/>
        </w:rPr>
        <w:t xml:space="preserve"> </w:t>
      </w:r>
      <w:r w:rsidRPr="009D7CB8">
        <w:rPr>
          <w:sz w:val="24"/>
          <w:szCs w:val="24"/>
        </w:rPr>
        <w:t xml:space="preserve">From the onset it was apparent that the female did not self-identify as a victim and was overly concerned with the wellbeing of the perpetrator. When questioned regarding the situation she repeated sentences such as “I cannot tell you he made me promise,” and “If I tell you he will get in trouble… I do not want that.” Caliber Associates (2007) state that the manipulation of traffickers, alongside the manifestation of Stockholm syndrome, may hinder </w:t>
      </w:r>
      <w:r w:rsidRPr="009D7CB8">
        <w:rPr>
          <w:sz w:val="24"/>
          <w:szCs w:val="24"/>
        </w:rPr>
        <w:lastRenderedPageBreak/>
        <w:t xml:space="preserve">the victim’s self-identification as a victim and cause them to feel protective over their perpetrator. Due to this I felt it necessary to highlight in a sensitive manner the gravity of the offence and her position as a victim. </w:t>
      </w:r>
    </w:p>
    <w:p w14:paraId="1A3692CA" w14:textId="77777777" w:rsidR="009D7CB8" w:rsidRDefault="009D7CB8" w:rsidP="009D7CB8">
      <w:pPr>
        <w:spacing w:line="480" w:lineRule="auto"/>
        <w:ind w:firstLine="567"/>
        <w:rPr>
          <w:sz w:val="24"/>
          <w:szCs w:val="24"/>
        </w:rPr>
      </w:pPr>
      <w:r w:rsidRPr="009D7CB8">
        <w:rPr>
          <w:sz w:val="24"/>
          <w:szCs w:val="24"/>
        </w:rPr>
        <w:t xml:space="preserve">Whilst questioning the female regarding her relationship and intimacy with the male she appeared to refrain from talking and often giggled. Firstly, this raised my suspicions that illegal sexual activity had occurred between the two parties. Secondly, this highlighted to myself the naivety and immaturity of the female as she did not understand the seriousness of the offence. </w:t>
      </w:r>
    </w:p>
    <w:p w14:paraId="592479C3" w14:textId="346823EA" w:rsidR="009D7CB8" w:rsidRPr="009D7CB8" w:rsidRDefault="009D7CB8" w:rsidP="009D7CB8">
      <w:pPr>
        <w:spacing w:line="480" w:lineRule="auto"/>
        <w:ind w:firstLine="567"/>
        <w:rPr>
          <w:sz w:val="24"/>
          <w:szCs w:val="24"/>
        </w:rPr>
      </w:pPr>
      <w:r w:rsidRPr="009D7CB8">
        <w:rPr>
          <w:sz w:val="24"/>
          <w:szCs w:val="24"/>
        </w:rPr>
        <w:t xml:space="preserve">As the conversation became more complex it became imperative to use precise and adult language so that the message conveyed was not misinterpreted. The Committee for Children (2020) highlight the importance of using direct and obvious language when discussing sexual abuse with children aged 11 and over as this avoids confusion and provides a uniform set of vocabulary when discussing these topics in the future. </w:t>
      </w:r>
    </w:p>
    <w:p w14:paraId="0B490166" w14:textId="77777777" w:rsidR="009D7CB8" w:rsidRDefault="009D7CB8" w:rsidP="009D7CB8">
      <w:pPr>
        <w:spacing w:line="480" w:lineRule="auto"/>
        <w:rPr>
          <w:sz w:val="24"/>
          <w:szCs w:val="24"/>
        </w:rPr>
      </w:pPr>
      <w:r w:rsidRPr="009D7CB8">
        <w:rPr>
          <w:sz w:val="24"/>
          <w:szCs w:val="24"/>
        </w:rPr>
        <w:t xml:space="preserve">To aid this discussion I took advantage of online translating services. I was conscious of faults with these services and opted to translate key words as opposed to full sentences to minimise any errors. Words translated included those such as ‘victim,’ ‘human trafficking,’ and ‘sexual activity.’ I believe this was useful in ensuring the female understood the gravity of the situation, her position as a victim and the illegality of the male’s actions. </w:t>
      </w:r>
    </w:p>
    <w:p w14:paraId="2D8B6D29" w14:textId="77777777" w:rsidR="009D7CB8" w:rsidRDefault="009D7CB8" w:rsidP="009D7CB8">
      <w:pPr>
        <w:spacing w:line="480" w:lineRule="auto"/>
        <w:ind w:firstLine="567"/>
        <w:rPr>
          <w:sz w:val="24"/>
          <w:szCs w:val="24"/>
        </w:rPr>
      </w:pPr>
      <w:r w:rsidRPr="009D7CB8">
        <w:rPr>
          <w:sz w:val="24"/>
          <w:szCs w:val="24"/>
        </w:rPr>
        <w:t xml:space="preserve">Upon reflection, a German-speaking member of staff would likely have been able to communicate more effectively with the female. Despite this, I felt this unnecessary at this stage of the incident as it was merely to obtain the initial disclosure of the victim and was not a formal interview. Further to this, I believe the female was more comfortable conversing with myself due to the rapport and trust built previously. It was clear at this stage the female felt shock and guilt over as the reality of the situation became clear. </w:t>
      </w:r>
    </w:p>
    <w:p w14:paraId="58E029EE" w14:textId="77777777" w:rsidR="009D7CB8" w:rsidRDefault="009D7CB8" w:rsidP="009D7CB8">
      <w:pPr>
        <w:spacing w:line="480" w:lineRule="auto"/>
        <w:rPr>
          <w:sz w:val="24"/>
          <w:szCs w:val="24"/>
        </w:rPr>
      </w:pPr>
    </w:p>
    <w:p w14:paraId="73192270" w14:textId="5700E864" w:rsidR="009D7CB8" w:rsidRDefault="009D7CB8" w:rsidP="009D7CB8">
      <w:pPr>
        <w:spacing w:line="480" w:lineRule="auto"/>
        <w:rPr>
          <w:sz w:val="24"/>
          <w:szCs w:val="24"/>
        </w:rPr>
      </w:pPr>
      <w:r w:rsidRPr="009D7CB8">
        <w:rPr>
          <w:i/>
          <w:sz w:val="24"/>
          <w:szCs w:val="24"/>
        </w:rPr>
        <w:lastRenderedPageBreak/>
        <w:t xml:space="preserve">Victim Support and Referral </w:t>
      </w:r>
    </w:p>
    <w:p w14:paraId="642D9980" w14:textId="77777777" w:rsidR="009D7CB8" w:rsidRDefault="009D7CB8" w:rsidP="009D7CB8">
      <w:pPr>
        <w:spacing w:line="480" w:lineRule="auto"/>
        <w:ind w:firstLine="567"/>
        <w:rPr>
          <w:sz w:val="24"/>
          <w:szCs w:val="24"/>
        </w:rPr>
      </w:pPr>
      <w:r w:rsidRPr="009D7CB8">
        <w:rPr>
          <w:sz w:val="24"/>
          <w:szCs w:val="24"/>
        </w:rPr>
        <w:t xml:space="preserve">A public protection notice was submitted for the female. This coincides with right 4 of the victim’s code which is to be referred to services that support victims and are tailored to the victim’s needs (Ministry of Justice, 2020). Despite this, in regular circumstances the victim is of the same nationality as the country where the crime occurred. As such, I often refer a victim to agencies within the UK which can provide support depending on their needs. However, due to the nationality of the victim I found difficulty in signposting the victim to the relevant agencies for support as the agencies I am familiar with deal with UK victims. Clawson et al., (2004) states that cultural barriers may lead to an inaccessibility of appropriate services for victims. </w:t>
      </w:r>
    </w:p>
    <w:p w14:paraId="37C43771" w14:textId="2E9D50B2" w:rsidR="009D7CB8" w:rsidRPr="009D7CB8" w:rsidRDefault="009D7CB8" w:rsidP="009D7CB8">
      <w:pPr>
        <w:spacing w:line="480" w:lineRule="auto"/>
        <w:ind w:firstLine="567"/>
        <w:rPr>
          <w:sz w:val="24"/>
          <w:szCs w:val="24"/>
        </w:rPr>
      </w:pPr>
      <w:r w:rsidRPr="009D7CB8">
        <w:rPr>
          <w:sz w:val="24"/>
          <w:szCs w:val="24"/>
        </w:rPr>
        <w:t xml:space="preserve">Upon reflection, I could have done further research at that moment to find relevant agencies in Germany which could have provided support. Further to this, I later discovered Victim Support Europe which aims to provide support to all victims regardless of their nationality or where the crime occurred (Victim Support Europe, 2021). In future, I believe it essential to discover and signpost victims to the relevant agencies so that all victims receive an enhanced services under the victim’s code, regardless of their nationality. </w:t>
      </w:r>
    </w:p>
    <w:p w14:paraId="288597BD" w14:textId="77777777" w:rsidR="009D7CB8" w:rsidRDefault="009D7CB8" w:rsidP="009D7CB8">
      <w:pPr>
        <w:spacing w:line="480" w:lineRule="auto"/>
        <w:rPr>
          <w:sz w:val="24"/>
          <w:szCs w:val="24"/>
        </w:rPr>
      </w:pPr>
      <w:r w:rsidRPr="009D7CB8">
        <w:rPr>
          <w:sz w:val="24"/>
          <w:szCs w:val="24"/>
        </w:rPr>
        <w:t xml:space="preserve">Similarly to issues with signposting the victim to relevant agencies, I found difficulty in explaining to the victim what her involvement would be in the incident moving forward. For example, with victims previously I am able to discuss their involvement in the court process, timescales and support available during this time. In contrast, it was uncertain whether the female would have to remain in the UK for the initial investigation and if she would have an involvement in the court process, and if so what that would look like. As a result, I believe I was unable to offer the victim the reassurance and clarity needed to reduce her worries and improve her understanding of the exact processes. </w:t>
      </w:r>
    </w:p>
    <w:p w14:paraId="7D8FAB3C" w14:textId="674A4D55" w:rsidR="009D7CB8" w:rsidRPr="009D7CB8" w:rsidRDefault="009D7CB8" w:rsidP="009D7CB8">
      <w:pPr>
        <w:spacing w:line="480" w:lineRule="auto"/>
        <w:ind w:firstLine="567"/>
        <w:rPr>
          <w:sz w:val="24"/>
          <w:szCs w:val="24"/>
        </w:rPr>
      </w:pPr>
      <w:r w:rsidRPr="009D7CB8">
        <w:rPr>
          <w:sz w:val="24"/>
          <w:szCs w:val="24"/>
        </w:rPr>
        <w:lastRenderedPageBreak/>
        <w:t>This incident highlighted a clear gap in my policing knowledge regarding the involvement of non-UK nationals within the UK criminal justice system. Moving forward, I believe this incident and further research could help me to provide a better service and instil confidence in these types of victims.</w:t>
      </w:r>
    </w:p>
    <w:p w14:paraId="0BA91E0D" w14:textId="77777777" w:rsidR="009D7CB8" w:rsidRPr="009D7CB8" w:rsidRDefault="009D7CB8" w:rsidP="009D7CB8">
      <w:pPr>
        <w:spacing w:line="480" w:lineRule="auto"/>
        <w:rPr>
          <w:sz w:val="24"/>
          <w:szCs w:val="24"/>
        </w:rPr>
      </w:pPr>
    </w:p>
    <w:p w14:paraId="71F298EF" w14:textId="77777777" w:rsidR="009D7CB8" w:rsidRPr="009D7CB8" w:rsidRDefault="009D7CB8" w:rsidP="009D7CB8">
      <w:pPr>
        <w:spacing w:line="480" w:lineRule="auto"/>
        <w:rPr>
          <w:sz w:val="24"/>
          <w:szCs w:val="24"/>
        </w:rPr>
      </w:pPr>
      <w:r w:rsidRPr="009D7CB8">
        <w:rPr>
          <w:b/>
          <w:sz w:val="24"/>
          <w:szCs w:val="24"/>
        </w:rPr>
        <w:t>Conclusion</w:t>
      </w:r>
    </w:p>
    <w:p w14:paraId="02E1FC38" w14:textId="77777777" w:rsidR="009D7CB8" w:rsidRPr="009D7CB8" w:rsidRDefault="009D7CB8" w:rsidP="009D7CB8">
      <w:pPr>
        <w:spacing w:line="480" w:lineRule="auto"/>
        <w:ind w:firstLine="567"/>
        <w:rPr>
          <w:sz w:val="24"/>
          <w:szCs w:val="24"/>
        </w:rPr>
      </w:pPr>
      <w:r w:rsidRPr="009D7CB8">
        <w:rPr>
          <w:sz w:val="24"/>
          <w:szCs w:val="24"/>
        </w:rPr>
        <w:t>To conclude, my policing response in line with the victim codes of practice had to be adapted to suit the requirements of the circumstances and the victim. My role and my actions provided a short-term service to the victim i.e. providing the immediate and initial reassurance and emotional support, building rapport to receive initial disclosure and attending to the physical needs of the victim. I believe my actions during the initial journey of the victim eased her in to the reality of the situation in a respectful and carefully considered manner in line with policing values and codes of practice. Moreover, the service I delivered to the victim was tailored accordingly to her cultural and language needs. Despite this, I believe my actions were constricted to this initial short-term response due to a lack of knowledge and availability of resources for international victims.</w:t>
      </w:r>
    </w:p>
    <w:p w14:paraId="32959955" w14:textId="77777777" w:rsidR="009D7CB8" w:rsidRPr="009D7CB8" w:rsidRDefault="009D7CB8" w:rsidP="009D7CB8">
      <w:pPr>
        <w:spacing w:line="480" w:lineRule="auto"/>
        <w:ind w:firstLine="567"/>
        <w:rPr>
          <w:sz w:val="24"/>
          <w:szCs w:val="24"/>
        </w:rPr>
      </w:pPr>
      <w:r w:rsidRPr="009D7CB8">
        <w:rPr>
          <w:sz w:val="24"/>
          <w:szCs w:val="24"/>
        </w:rPr>
        <w:t xml:space="preserve">Long-term victim support pathways which are usually signposted to the victim in these circumstances were largely inappropriate due to the nationality of the victim and the uncertainty of her future circumstances. I believe this highlights issues regarding the consistent provision of victim support to victims of human trafficking and victims of differing nationalities to where the crime has occurred. An international approach and a cohesive victim support code is essential for this. Organisations such as Victim Support Europe aims to address this issue by providing support to all victims regardless of nationality or the location of the crime (Victim Support Europe, 2021). Moving forward, my knowledge of this </w:t>
      </w:r>
      <w:r w:rsidRPr="009D7CB8">
        <w:rPr>
          <w:sz w:val="24"/>
          <w:szCs w:val="24"/>
        </w:rPr>
        <w:lastRenderedPageBreak/>
        <w:t>organisation will be beneficial and I believe the promotion of this, and similar organisations throughout forces in the UK and abroad would enhance the service that victims receive.</w:t>
      </w:r>
    </w:p>
    <w:p w14:paraId="53D8D511" w14:textId="77777777" w:rsidR="00112751" w:rsidRPr="009D7CB8" w:rsidRDefault="00112751" w:rsidP="009D7CB8">
      <w:pPr>
        <w:spacing w:line="480" w:lineRule="auto"/>
        <w:ind w:right="107"/>
        <w:jc w:val="both"/>
        <w:rPr>
          <w:sz w:val="24"/>
          <w:szCs w:val="24"/>
        </w:rPr>
      </w:pPr>
    </w:p>
    <w:p w14:paraId="416EFA95" w14:textId="0BA368AF" w:rsidR="00025650" w:rsidRPr="009D7CB8" w:rsidRDefault="009D7CB8" w:rsidP="009D7CB8">
      <w:pPr>
        <w:spacing w:line="480" w:lineRule="auto"/>
        <w:ind w:right="107"/>
        <w:jc w:val="both"/>
        <w:rPr>
          <w:b/>
          <w:sz w:val="24"/>
          <w:szCs w:val="24"/>
        </w:rPr>
      </w:pPr>
      <w:r w:rsidRPr="009D7CB8">
        <w:rPr>
          <w:b/>
          <w:sz w:val="24"/>
          <w:szCs w:val="24"/>
        </w:rPr>
        <w:t>Word Count: 2295</w:t>
      </w:r>
    </w:p>
    <w:p w14:paraId="598FFEC5" w14:textId="77777777" w:rsidR="00025650" w:rsidRPr="009D7CB8" w:rsidRDefault="00025650" w:rsidP="009D7CB8">
      <w:pPr>
        <w:spacing w:line="480" w:lineRule="auto"/>
        <w:ind w:right="107"/>
        <w:jc w:val="both"/>
        <w:rPr>
          <w:sz w:val="24"/>
          <w:szCs w:val="24"/>
        </w:rPr>
      </w:pPr>
    </w:p>
    <w:p w14:paraId="042DA0D7" w14:textId="77777777" w:rsidR="00025650" w:rsidRPr="009D7CB8" w:rsidRDefault="00025650" w:rsidP="009D7CB8">
      <w:pPr>
        <w:spacing w:line="480" w:lineRule="auto"/>
        <w:ind w:right="107"/>
        <w:jc w:val="both"/>
        <w:rPr>
          <w:sz w:val="24"/>
          <w:szCs w:val="24"/>
        </w:rPr>
      </w:pPr>
    </w:p>
    <w:p w14:paraId="65800057" w14:textId="77777777" w:rsidR="00025650" w:rsidRPr="009D7CB8" w:rsidRDefault="00025650" w:rsidP="009D7CB8">
      <w:pPr>
        <w:spacing w:line="480" w:lineRule="auto"/>
        <w:ind w:right="107"/>
        <w:jc w:val="both"/>
        <w:rPr>
          <w:sz w:val="24"/>
          <w:szCs w:val="24"/>
        </w:rPr>
      </w:pPr>
    </w:p>
    <w:p w14:paraId="7A99F832" w14:textId="77777777" w:rsidR="00025650" w:rsidRPr="00270EEB" w:rsidRDefault="00025650" w:rsidP="009D7CB8">
      <w:pPr>
        <w:spacing w:line="480" w:lineRule="auto"/>
        <w:ind w:right="107"/>
        <w:jc w:val="both"/>
        <w:rPr>
          <w:sz w:val="24"/>
          <w:szCs w:val="24"/>
        </w:rPr>
      </w:pPr>
    </w:p>
    <w:p w14:paraId="7FD39A42" w14:textId="77777777" w:rsidR="00025650" w:rsidRPr="00270EEB" w:rsidRDefault="00025650" w:rsidP="009D7CB8">
      <w:pPr>
        <w:spacing w:line="480" w:lineRule="auto"/>
        <w:ind w:right="107"/>
        <w:jc w:val="both"/>
        <w:rPr>
          <w:sz w:val="24"/>
          <w:szCs w:val="24"/>
        </w:rPr>
      </w:pPr>
    </w:p>
    <w:p w14:paraId="73D1DF2B" w14:textId="77777777" w:rsidR="00025650" w:rsidRPr="00270EEB" w:rsidRDefault="00025650" w:rsidP="009D7CB8">
      <w:pPr>
        <w:spacing w:line="480" w:lineRule="auto"/>
        <w:ind w:right="107"/>
        <w:jc w:val="both"/>
        <w:rPr>
          <w:sz w:val="24"/>
          <w:szCs w:val="24"/>
        </w:rPr>
      </w:pPr>
    </w:p>
    <w:p w14:paraId="556B64F0" w14:textId="77777777" w:rsidR="00025650" w:rsidRPr="00270EEB" w:rsidRDefault="00025650" w:rsidP="009D7CB8">
      <w:pPr>
        <w:spacing w:line="480" w:lineRule="auto"/>
        <w:ind w:right="107"/>
        <w:jc w:val="both"/>
        <w:rPr>
          <w:sz w:val="24"/>
          <w:szCs w:val="24"/>
        </w:rPr>
      </w:pPr>
    </w:p>
    <w:p w14:paraId="140C2FD2" w14:textId="77777777" w:rsidR="00025650" w:rsidRPr="00025650" w:rsidRDefault="00025650" w:rsidP="009D7CB8">
      <w:pPr>
        <w:spacing w:line="480" w:lineRule="auto"/>
        <w:ind w:right="107"/>
        <w:jc w:val="both"/>
        <w:rPr>
          <w:b/>
          <w:sz w:val="24"/>
          <w:szCs w:val="24"/>
        </w:rPr>
      </w:pPr>
    </w:p>
    <w:p w14:paraId="32933C98" w14:textId="77777777" w:rsidR="00AA666E" w:rsidRPr="000B1E96" w:rsidRDefault="00025650" w:rsidP="009D7CB8">
      <w:pPr>
        <w:spacing w:line="480" w:lineRule="auto"/>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35D721F5" w:rsidR="006C7CA5" w:rsidRDefault="006C7CA5" w:rsidP="00E6298B">
      <w:pPr>
        <w:ind w:right="107"/>
        <w:jc w:val="both"/>
        <w:rPr>
          <w:b/>
          <w:sz w:val="24"/>
          <w:szCs w:val="24"/>
        </w:rPr>
      </w:pPr>
      <w:r w:rsidRPr="00450C83">
        <w:rPr>
          <w:b/>
          <w:sz w:val="24"/>
          <w:szCs w:val="24"/>
        </w:rPr>
        <w:t>ANSWER:</w:t>
      </w:r>
    </w:p>
    <w:p w14:paraId="193E933E" w14:textId="3AF4BBBE" w:rsidR="003A6BAF" w:rsidRDefault="003A6BAF" w:rsidP="00E6298B">
      <w:pPr>
        <w:ind w:right="107"/>
        <w:jc w:val="both"/>
        <w:rPr>
          <w:b/>
          <w:sz w:val="24"/>
          <w:szCs w:val="24"/>
        </w:rPr>
      </w:pPr>
    </w:p>
    <w:p w14:paraId="59D34D66" w14:textId="4ABA47BB" w:rsidR="003A6BAF" w:rsidRDefault="003A6BAF" w:rsidP="003A6BAF">
      <w:pPr>
        <w:ind w:right="107"/>
        <w:jc w:val="center"/>
        <w:rPr>
          <w:b/>
          <w:sz w:val="24"/>
          <w:szCs w:val="24"/>
        </w:rPr>
      </w:pPr>
      <w:r>
        <w:rPr>
          <w:b/>
          <w:sz w:val="24"/>
          <w:szCs w:val="24"/>
        </w:rPr>
        <w:t>Policing, the National Decision Model and Discretion</w:t>
      </w:r>
    </w:p>
    <w:p w14:paraId="08E97ED1" w14:textId="77777777" w:rsidR="003A6BAF" w:rsidRPr="00450C83" w:rsidRDefault="003A6BAF" w:rsidP="00E6298B">
      <w:pPr>
        <w:ind w:right="107"/>
        <w:jc w:val="both"/>
        <w:rPr>
          <w:b/>
          <w:sz w:val="24"/>
          <w:szCs w:val="24"/>
        </w:rPr>
      </w:pPr>
    </w:p>
    <w:p w14:paraId="4228E72D" w14:textId="77777777" w:rsidR="006C7CA5" w:rsidRPr="00270EEB" w:rsidRDefault="006C7CA5" w:rsidP="00E6298B">
      <w:pPr>
        <w:ind w:right="107"/>
        <w:jc w:val="both"/>
        <w:rPr>
          <w:sz w:val="24"/>
          <w:szCs w:val="24"/>
        </w:rPr>
      </w:pPr>
    </w:p>
    <w:p w14:paraId="7C79A8ED" w14:textId="77777777" w:rsidR="003A6BAF" w:rsidRDefault="003A6BAF" w:rsidP="003A6BAF">
      <w:pPr>
        <w:spacing w:line="480" w:lineRule="auto"/>
        <w:ind w:firstLine="567"/>
        <w:rPr>
          <w:sz w:val="24"/>
          <w:szCs w:val="24"/>
        </w:rPr>
      </w:pPr>
      <w:r w:rsidRPr="003A6BAF">
        <w:rPr>
          <w:sz w:val="24"/>
          <w:szCs w:val="24"/>
        </w:rPr>
        <w:t xml:space="preserve">The daily role of a police officer requires the utilisation of discretion and decision making skills in order to resolve conflict and provide a high quality service to the public. The national decision model (NDM) is promoted as an effective tool to navigate the decision making process and allow officers to make decisions within a variety of scenarios, whether it be operational or non-operational (College of Policing, 2013). It further allows an officer to reflect on their past decision making skills. The College of Policing (2013) states the NDM is comprised of 6 components. The initial stage encourages the officer to gather all relevant information and intelligence related to the incident. Secondly, it promotes the translation of this information in to a threat and risk assessment. Thirdly, officers must consider powers </w:t>
      </w:r>
      <w:r w:rsidRPr="003A6BAF">
        <w:rPr>
          <w:sz w:val="24"/>
          <w:szCs w:val="24"/>
        </w:rPr>
        <w:lastRenderedPageBreak/>
        <w:t xml:space="preserve">and policies available for them to utilise. Fourthly, further options and contingencies must be explored to establish the right course of action and develop appropriate alternatives should the first method fail. Lastly, action must be sought, followed by a reflection on the effectiveness and efficiency of the methods employed. At the core of the NDM is the policing code of ethics which encourages values such as honesty, integrity, accountability and fairness among others. Throughout all stages the code of ethics must be adhered to. This essay will explore how I applied this model to effectively deal with a domestic incident involving violence. </w:t>
      </w:r>
    </w:p>
    <w:p w14:paraId="19D565E7" w14:textId="77777777" w:rsidR="003A6BAF" w:rsidRDefault="003A6BAF" w:rsidP="003A6BAF">
      <w:pPr>
        <w:spacing w:line="480" w:lineRule="auto"/>
        <w:ind w:firstLine="567"/>
        <w:rPr>
          <w:sz w:val="24"/>
          <w:szCs w:val="24"/>
        </w:rPr>
      </w:pPr>
      <w:r w:rsidRPr="003A6BAF">
        <w:rPr>
          <w:sz w:val="24"/>
          <w:szCs w:val="24"/>
        </w:rPr>
        <w:t xml:space="preserve">Considerations will be made for how I applied policing values, navigated through biases and utilised discretion within my role. Additionally, my duties and responsibilities as an investigative officer, as per the </w:t>
      </w:r>
      <w:r w:rsidRPr="003A6BAF">
        <w:rPr>
          <w:i/>
          <w:sz w:val="24"/>
          <w:szCs w:val="24"/>
        </w:rPr>
        <w:t>Criminal Procedure Investigation Act</w:t>
      </w:r>
      <w:r w:rsidRPr="003A6BAF">
        <w:rPr>
          <w:sz w:val="24"/>
          <w:szCs w:val="24"/>
        </w:rPr>
        <w:t xml:space="preserve"> </w:t>
      </w:r>
      <w:r w:rsidRPr="003A6BAF">
        <w:rPr>
          <w:i/>
          <w:sz w:val="24"/>
          <w:szCs w:val="24"/>
        </w:rPr>
        <w:t>1996</w:t>
      </w:r>
      <w:r w:rsidRPr="003A6BAF">
        <w:rPr>
          <w:sz w:val="24"/>
          <w:szCs w:val="24"/>
        </w:rPr>
        <w:t xml:space="preserve">, will be outlined. This entails the recording and retaining of significant information. Lastly, I will critically explore social and legislative contexts throughout as the reader is guided chronologically through the incident as it unfolds. </w:t>
      </w:r>
    </w:p>
    <w:p w14:paraId="2E099E6B" w14:textId="77777777" w:rsidR="003A6BAF" w:rsidRDefault="003A6BAF" w:rsidP="003A6BAF">
      <w:pPr>
        <w:spacing w:line="480" w:lineRule="auto"/>
        <w:rPr>
          <w:b/>
          <w:sz w:val="24"/>
          <w:szCs w:val="24"/>
        </w:rPr>
      </w:pPr>
    </w:p>
    <w:p w14:paraId="219D264A" w14:textId="116D6D5F" w:rsidR="003A6BAF" w:rsidRDefault="003A6BAF" w:rsidP="003A6BAF">
      <w:pPr>
        <w:spacing w:line="480" w:lineRule="auto"/>
        <w:rPr>
          <w:b/>
          <w:sz w:val="24"/>
          <w:szCs w:val="24"/>
        </w:rPr>
      </w:pPr>
      <w:r w:rsidRPr="003A6BAF">
        <w:rPr>
          <w:b/>
          <w:sz w:val="24"/>
          <w:szCs w:val="24"/>
        </w:rPr>
        <w:t xml:space="preserve">Initial Response to a Domestic Incident </w:t>
      </w:r>
      <w:r>
        <w:rPr>
          <w:b/>
          <w:sz w:val="24"/>
          <w:szCs w:val="24"/>
        </w:rPr>
        <w:t xml:space="preserve"> </w:t>
      </w:r>
    </w:p>
    <w:p w14:paraId="00614FE6" w14:textId="77777777" w:rsidR="003A6BAF" w:rsidRDefault="003A6BAF" w:rsidP="003A6BAF">
      <w:pPr>
        <w:spacing w:line="480" w:lineRule="auto"/>
        <w:ind w:firstLine="567"/>
        <w:rPr>
          <w:sz w:val="24"/>
          <w:szCs w:val="24"/>
        </w:rPr>
      </w:pPr>
      <w:r w:rsidRPr="003A6BAF">
        <w:rPr>
          <w:sz w:val="24"/>
          <w:szCs w:val="24"/>
        </w:rPr>
        <w:t xml:space="preserve">My colleague and I received a call via the police radio to attend a domestic incident in which a male had reported that his partner had attempted to attack him, resulting in several injuries to the face. The partner of the reporting person had warning markers for violence and a previous history of domestic violence. </w:t>
      </w:r>
    </w:p>
    <w:p w14:paraId="4A10CD13" w14:textId="77777777" w:rsidR="003A6BAF" w:rsidRDefault="003A6BAF" w:rsidP="003A6BAF">
      <w:pPr>
        <w:spacing w:line="480" w:lineRule="auto"/>
        <w:ind w:firstLine="567"/>
        <w:rPr>
          <w:sz w:val="24"/>
          <w:szCs w:val="24"/>
        </w:rPr>
      </w:pPr>
      <w:r w:rsidRPr="003A6BAF">
        <w:rPr>
          <w:sz w:val="24"/>
          <w:szCs w:val="24"/>
        </w:rPr>
        <w:t>Upon arrival at the address the male was distressed sat in front room. My colleague spoke to the male whilst I attended to the female who was at the back of the property in the kitchen. It was apparent from the outset that the female was agitated and distressed. There were blood spatters on the floor and her clothing. The door frame to the kitchen was broken and there were large chunks of wood and small splinters scattered along the floor.</w:t>
      </w:r>
    </w:p>
    <w:p w14:paraId="69BF23E5" w14:textId="77777777" w:rsidR="003A6BAF" w:rsidRDefault="003A6BAF" w:rsidP="003A6BAF">
      <w:pPr>
        <w:spacing w:line="480" w:lineRule="auto"/>
        <w:ind w:firstLine="567"/>
        <w:rPr>
          <w:sz w:val="24"/>
          <w:szCs w:val="24"/>
        </w:rPr>
      </w:pPr>
      <w:r w:rsidRPr="003A6BAF">
        <w:rPr>
          <w:sz w:val="24"/>
          <w:szCs w:val="24"/>
        </w:rPr>
        <w:lastRenderedPageBreak/>
        <w:t xml:space="preserve">The female shouted towards myself to remove my shoes due to the mess this would cause. My initial risk assessment led me towards the conclusion that it would be too much of a risk to remove my shoes. Factors which contributed to this included the violent nature of the call, the aggressive temperament of the female and wood splinters on the floor. Therefore, keeping my shoes on allowed me to act promptly to danger and avoid injuries. I recalled my tutor previously discussing a similar incident where he was requested to remove his shoes and how this was dealt with. I therefore drew on his experience to inform my decision and explained to the female that whilst due to safety reasons I could not remove my shoes, I was willing to compromise e.g. stand on wipeable surfaces. I believe this demonstrated respect and curtesy to the female whilst maintaining safety.  </w:t>
      </w:r>
    </w:p>
    <w:p w14:paraId="4B9E1874" w14:textId="77777777" w:rsidR="003A6BAF" w:rsidRDefault="003A6BAF" w:rsidP="003A6BAF">
      <w:pPr>
        <w:spacing w:line="480" w:lineRule="auto"/>
        <w:ind w:firstLine="567"/>
        <w:rPr>
          <w:sz w:val="24"/>
          <w:szCs w:val="24"/>
        </w:rPr>
      </w:pPr>
      <w:r w:rsidRPr="003A6BAF">
        <w:rPr>
          <w:sz w:val="24"/>
          <w:szCs w:val="24"/>
        </w:rPr>
        <w:t xml:space="preserve">Upon reflection, I believe due to identifying links between mine and my tutor’s incidents I was able to vicariously learn through this and arrive at a conclusion which promoted the health and safety of all parties. This is supported by Moskaliuk, Bokhorst and Cress (2016) who claim that an individual’s ability to integrate their own and another’s experiences is fundamental for organisational and individual learning and development. Thus, in future I will continue to apply the experiences and knowledge of others to my own incidents by identifying commonalities. </w:t>
      </w:r>
    </w:p>
    <w:p w14:paraId="67269998" w14:textId="77777777" w:rsidR="003A6BAF" w:rsidRDefault="003A6BAF" w:rsidP="003A6BAF">
      <w:pPr>
        <w:spacing w:line="480" w:lineRule="auto"/>
        <w:ind w:firstLine="567"/>
        <w:rPr>
          <w:sz w:val="24"/>
          <w:szCs w:val="24"/>
        </w:rPr>
      </w:pPr>
      <w:r w:rsidRPr="003A6BAF">
        <w:rPr>
          <w:sz w:val="24"/>
          <w:szCs w:val="24"/>
        </w:rPr>
        <w:t xml:space="preserve">I spoke to the female to establish her version of events. She had stated that a verbal argument had took place and her partner had attacked her by pushed her against the door frame causing it to break. Further, she stated that she had not retaliated and had not attacked him. </w:t>
      </w:r>
    </w:p>
    <w:p w14:paraId="7CF29A6D" w14:textId="77777777" w:rsidR="003A6BAF" w:rsidRDefault="003A6BAF" w:rsidP="003A6BAF">
      <w:pPr>
        <w:spacing w:line="480" w:lineRule="auto"/>
        <w:ind w:firstLine="567"/>
        <w:rPr>
          <w:sz w:val="24"/>
          <w:szCs w:val="24"/>
        </w:rPr>
      </w:pPr>
      <w:r w:rsidRPr="003A6BAF">
        <w:rPr>
          <w:sz w:val="24"/>
          <w:szCs w:val="24"/>
        </w:rPr>
        <w:t xml:space="preserve">I observed that the male was significantly bigger in stature and build in comparison to the female. Moreover, I was aware of my bias which guided me towards female’s typically being the victim within domestic violence incidents. In the year ending March 2020, women aged between 16 and 59 years were twice as likely to be victims of domestic abuse as men </w:t>
      </w:r>
      <w:r w:rsidRPr="003A6BAF">
        <w:rPr>
          <w:sz w:val="24"/>
          <w:szCs w:val="24"/>
        </w:rPr>
        <w:lastRenderedPageBreak/>
        <w:t>(Office for National Statistics, 2020). Despite this, I was conscious of not allowing my bias to influence my thoughts and decision making. In order to ensure my bias did not influence the decision making process I attempted to base my rationale and decisions on objective evidence. For example, as I entered the property I observed that the male had two injuries to his face with spots of white paint either side. I saw that this paint may have possible matched that of the broken door frame plank, which also had blood spatters. I also observed that the female had blood spatters on her clothing.</w:t>
      </w:r>
    </w:p>
    <w:p w14:paraId="7D87E337" w14:textId="77777777" w:rsidR="003A6BAF" w:rsidRDefault="003A6BAF" w:rsidP="003A6BAF">
      <w:pPr>
        <w:spacing w:line="480" w:lineRule="auto"/>
        <w:ind w:firstLine="567"/>
        <w:rPr>
          <w:sz w:val="24"/>
          <w:szCs w:val="24"/>
        </w:rPr>
      </w:pPr>
      <w:r w:rsidRPr="003A6BAF">
        <w:rPr>
          <w:sz w:val="24"/>
          <w:szCs w:val="24"/>
        </w:rPr>
        <w:t>I questioned the female where the blood spatters came from. She stated that it must have been her own blood and she could not recall due to the stressfulness of the event. Contrastingly, I did not observe any injuries to the female. Due to the inconsistencies between the female’s account and the physical evidence present I came to the conclusion that she was the suspect in this circumstance. I believe I demonstrated objectivity throughout which allowed me to demonstrate fairness towards both parties. An objective approach is supported by Tyler (2004) who concluded that demonstrating fairness and objectivity serves to enhance police legitimacy and future cooperation. Thus, enhancing relations between the public and the police and promoting the legitimacy of the organisation.</w:t>
      </w:r>
    </w:p>
    <w:p w14:paraId="38F6B199" w14:textId="77777777" w:rsidR="003A6BAF" w:rsidRDefault="003A6BAF" w:rsidP="003A6BAF">
      <w:pPr>
        <w:spacing w:line="480" w:lineRule="auto"/>
        <w:rPr>
          <w:sz w:val="24"/>
          <w:szCs w:val="24"/>
        </w:rPr>
      </w:pPr>
    </w:p>
    <w:p w14:paraId="3159DD7E" w14:textId="42685E4E" w:rsidR="003A6BAF" w:rsidRDefault="003A6BAF" w:rsidP="003A6BAF">
      <w:pPr>
        <w:spacing w:line="480" w:lineRule="auto"/>
        <w:rPr>
          <w:sz w:val="24"/>
          <w:szCs w:val="24"/>
        </w:rPr>
      </w:pPr>
      <w:r w:rsidRPr="003A6BAF">
        <w:rPr>
          <w:b/>
          <w:sz w:val="24"/>
          <w:szCs w:val="24"/>
        </w:rPr>
        <w:t>Investigative Duties</w:t>
      </w:r>
      <w:r>
        <w:rPr>
          <w:sz w:val="24"/>
          <w:szCs w:val="24"/>
        </w:rPr>
        <w:t xml:space="preserve"> </w:t>
      </w:r>
    </w:p>
    <w:p w14:paraId="18B438BD" w14:textId="77777777" w:rsidR="003A6BAF" w:rsidRDefault="003A6BAF" w:rsidP="003A6BAF">
      <w:pPr>
        <w:spacing w:line="480" w:lineRule="auto"/>
        <w:ind w:firstLine="567"/>
        <w:rPr>
          <w:sz w:val="24"/>
          <w:szCs w:val="24"/>
        </w:rPr>
      </w:pPr>
      <w:r w:rsidRPr="003A6BAF">
        <w:rPr>
          <w:sz w:val="24"/>
          <w:szCs w:val="24"/>
        </w:rPr>
        <w:t xml:space="preserve">As an officer dealing with this incident the </w:t>
      </w:r>
      <w:r w:rsidRPr="003A6BAF">
        <w:rPr>
          <w:i/>
          <w:sz w:val="24"/>
          <w:szCs w:val="24"/>
        </w:rPr>
        <w:t>Criminal Procedures and Investigations Act 1996</w:t>
      </w:r>
      <w:r w:rsidRPr="003A6BAF">
        <w:rPr>
          <w:sz w:val="24"/>
          <w:szCs w:val="24"/>
        </w:rPr>
        <w:t xml:space="preserve"> (CPIA) required me to record, retain and reveal any relevant information to the investigation. The College of Policing (2013) states that the golden hour principles must be followed to maximise the evidence gathered during the initial attendance at a scene. I was mindful of my previous training of the golden hour principles and immediately identified a need to record this information. </w:t>
      </w:r>
    </w:p>
    <w:p w14:paraId="585A7FB1" w14:textId="77777777" w:rsidR="003A6BAF" w:rsidRDefault="003A6BAF" w:rsidP="003A6BAF">
      <w:pPr>
        <w:spacing w:line="480" w:lineRule="auto"/>
        <w:ind w:firstLine="567"/>
        <w:rPr>
          <w:sz w:val="24"/>
          <w:szCs w:val="24"/>
        </w:rPr>
      </w:pPr>
      <w:r w:rsidRPr="003A6BAF">
        <w:rPr>
          <w:sz w:val="24"/>
          <w:szCs w:val="24"/>
        </w:rPr>
        <w:lastRenderedPageBreak/>
        <w:t xml:space="preserve">I began by recording information at the scene. For example, I took images of the wooden planks and broken door frame. I ensured that upon arrival at the incident my body camera was activated to capture the scene in situ and to capture any relevant disclosures made by the female. I requested that the female changed clothing so that the blood-stained clothing could be seized for evidence. I also seized the wooden plank which I suspected may have been used as a weapon. </w:t>
      </w:r>
    </w:p>
    <w:p w14:paraId="290E7C3F" w14:textId="77777777" w:rsidR="003A6BAF" w:rsidRDefault="003A6BAF" w:rsidP="003A6BAF">
      <w:pPr>
        <w:spacing w:line="480" w:lineRule="auto"/>
        <w:ind w:firstLine="567"/>
        <w:rPr>
          <w:sz w:val="24"/>
          <w:szCs w:val="24"/>
        </w:rPr>
      </w:pPr>
      <w:r w:rsidRPr="003A6BAF">
        <w:rPr>
          <w:sz w:val="24"/>
          <w:szCs w:val="24"/>
        </w:rPr>
        <w:t xml:space="preserve">I was mindful of not coming in to close proximity to the victim and my colleague due to risks of cross-contamination. Petherick, Turvey and Ferguson (2010) note Locard’s ‘exchange principle’ which states that “every contact leaves a trace.” I recalled this from an input I received in training and understood that when interacting with a surface or individual certain fibres, cells and other materials may transfer between one another. I believe this was beneficial as it negated any possible defences for the suspect to use e.g. claiming that the blood of her partner only appeared on her clothing due to cross-contamination between myself and the victim. </w:t>
      </w:r>
    </w:p>
    <w:p w14:paraId="4FB16097" w14:textId="77777777" w:rsidR="003A6BAF" w:rsidRDefault="003A6BAF" w:rsidP="003A6BAF">
      <w:pPr>
        <w:spacing w:line="480" w:lineRule="auto"/>
        <w:ind w:firstLine="567"/>
        <w:rPr>
          <w:sz w:val="24"/>
          <w:szCs w:val="24"/>
        </w:rPr>
      </w:pPr>
      <w:r w:rsidRPr="003A6BAF">
        <w:rPr>
          <w:sz w:val="24"/>
          <w:szCs w:val="24"/>
        </w:rPr>
        <w:t>Further to this, when additional units arrived I ensured that my colleague remained with the victim and I dealt with the suspect alongside another colleague who had not come in to contact with the victim. Moreover, I requested that house to house enquiries were conducted. I believe I demonstrated leadership during this incident as I ensured all immediate possible lines of enquiry were explored, abiding by the golden hour principles and obligations to retain and record all relevant material as per the CPIA.</w:t>
      </w:r>
      <w:r>
        <w:rPr>
          <w:sz w:val="24"/>
          <w:szCs w:val="24"/>
        </w:rPr>
        <w:t xml:space="preserve"> </w:t>
      </w:r>
    </w:p>
    <w:p w14:paraId="48908AB3" w14:textId="77777777" w:rsidR="003A6BAF" w:rsidRDefault="003A6BAF" w:rsidP="003A6BAF">
      <w:pPr>
        <w:spacing w:line="480" w:lineRule="auto"/>
        <w:rPr>
          <w:sz w:val="24"/>
          <w:szCs w:val="24"/>
        </w:rPr>
      </w:pPr>
    </w:p>
    <w:p w14:paraId="29CA85C7" w14:textId="77777777" w:rsidR="003A6BAF" w:rsidRDefault="003A6BAF" w:rsidP="003A6BAF">
      <w:pPr>
        <w:spacing w:line="480" w:lineRule="auto"/>
        <w:rPr>
          <w:sz w:val="24"/>
          <w:szCs w:val="24"/>
        </w:rPr>
      </w:pPr>
    </w:p>
    <w:p w14:paraId="019EA757" w14:textId="77777777" w:rsidR="003A6BAF" w:rsidRDefault="003A6BAF" w:rsidP="003A6BAF">
      <w:pPr>
        <w:spacing w:line="480" w:lineRule="auto"/>
        <w:rPr>
          <w:sz w:val="24"/>
          <w:szCs w:val="24"/>
        </w:rPr>
      </w:pPr>
    </w:p>
    <w:p w14:paraId="00FD9F1C" w14:textId="77777777" w:rsidR="003A6BAF" w:rsidRDefault="003A6BAF" w:rsidP="003A6BAF">
      <w:pPr>
        <w:spacing w:line="480" w:lineRule="auto"/>
        <w:rPr>
          <w:sz w:val="24"/>
          <w:szCs w:val="24"/>
        </w:rPr>
      </w:pPr>
    </w:p>
    <w:p w14:paraId="0BB116A8" w14:textId="77777777" w:rsidR="003A6BAF" w:rsidRDefault="003A6BAF" w:rsidP="003A6BAF">
      <w:pPr>
        <w:spacing w:line="480" w:lineRule="auto"/>
        <w:rPr>
          <w:sz w:val="24"/>
          <w:szCs w:val="24"/>
        </w:rPr>
      </w:pPr>
    </w:p>
    <w:p w14:paraId="06E3EF63" w14:textId="51C66D8D" w:rsidR="003A6BAF" w:rsidRDefault="003A6BAF" w:rsidP="003A6BAF">
      <w:pPr>
        <w:spacing w:line="480" w:lineRule="auto"/>
        <w:rPr>
          <w:sz w:val="24"/>
          <w:szCs w:val="24"/>
        </w:rPr>
      </w:pPr>
      <w:r w:rsidRPr="003A6BAF">
        <w:rPr>
          <w:b/>
          <w:sz w:val="24"/>
          <w:szCs w:val="24"/>
        </w:rPr>
        <w:lastRenderedPageBreak/>
        <w:t>Application of the NDM</w:t>
      </w:r>
    </w:p>
    <w:p w14:paraId="27C99A54" w14:textId="77777777" w:rsidR="003A6BAF" w:rsidRDefault="003A6BAF" w:rsidP="003A6BAF">
      <w:pPr>
        <w:spacing w:line="480" w:lineRule="auto"/>
        <w:ind w:firstLine="567"/>
        <w:rPr>
          <w:sz w:val="24"/>
          <w:szCs w:val="24"/>
        </w:rPr>
      </w:pPr>
      <w:r w:rsidRPr="003A6BAF">
        <w:rPr>
          <w:noProof/>
          <w:sz w:val="24"/>
          <w:szCs w:val="24"/>
        </w:rPr>
        <mc:AlternateContent>
          <mc:Choice Requires="wps">
            <w:drawing>
              <wp:anchor distT="45720" distB="45720" distL="114300" distR="114300" simplePos="0" relativeHeight="251663360" behindDoc="0" locked="0" layoutInCell="1" allowOverlap="1" wp14:anchorId="2A0A550E" wp14:editId="61806CE4">
                <wp:simplePos x="0" y="0"/>
                <wp:positionH relativeFrom="column">
                  <wp:posOffset>3134277</wp:posOffset>
                </wp:positionH>
                <wp:positionV relativeFrom="paragraph">
                  <wp:posOffset>1976755</wp:posOffset>
                </wp:positionV>
                <wp:extent cx="3117215" cy="1404620"/>
                <wp:effectExtent l="0" t="0" r="26035" b="2667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17215" cy="1404620"/>
                        </a:xfrm>
                        <a:prstGeom prst="rect">
                          <a:avLst/>
                        </a:prstGeom>
                        <a:solidFill>
                          <a:srgbClr val="FFFFFF"/>
                        </a:solidFill>
                        <a:ln w="9525">
                          <a:solidFill>
                            <a:srgbClr val="000000"/>
                          </a:solidFill>
                          <a:miter lim="800000"/>
                          <a:headEnd/>
                          <a:tailEnd/>
                        </a:ln>
                      </wps:spPr>
                      <wps:txbx>
                        <w:txbxContent>
                          <w:p w14:paraId="0E4E2701" w14:textId="77777777" w:rsidR="004967AC" w:rsidRDefault="004967AC" w:rsidP="003A6BAF">
                            <w:r w:rsidRPr="00A369CE">
                              <w:rPr>
                                <w:i/>
                              </w:rPr>
                              <w:t>Figure 1</w:t>
                            </w:r>
                            <w:r>
                              <w:t xml:space="preserve"> – National Decision Model (College of Policing, 2013)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A0A550E" id="_x0000_s1028" type="#_x0000_t202" style="position:absolute;left:0;text-align:left;margin-left:246.8pt;margin-top:155.65pt;width:245.45pt;height:110.6pt;z-index:2516633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">
                <v:textbox style="mso-fit-shape-to-text:t">
                  <w:txbxContent>
                    <w:p w14:paraId="0E4E2701" w14:textId="77777777" w:rsidR="004967AC" w:rsidRDefault="004967AC" w:rsidP="003A6BAF">
                      <w:r w:rsidRPr="00A369CE">
                        <w:rPr>
                          <w:i/>
                        </w:rPr>
                        <w:t>Figure 1</w:t>
                      </w:r>
                      <w:r>
                        <w:t xml:space="preserve"> – National Decision Model (College of Policing, 2013)</w:t>
                      </w:r>
                    </w:p>
                  </w:txbxContent>
                </v:textbox>
                <w10:wrap type="square"/>
              </v:shape>
            </w:pict>
          </mc:Fallback>
        </mc:AlternateContent>
      </w:r>
      <w:r w:rsidRPr="003A6BAF">
        <w:rPr>
          <w:noProof/>
          <w:sz w:val="24"/>
          <w:szCs w:val="24"/>
        </w:rPr>
        <w:drawing>
          <wp:anchor distT="0" distB="0" distL="114300" distR="114300" simplePos="0" relativeHeight="251662336" behindDoc="0" locked="0" layoutInCell="1" allowOverlap="1" wp14:anchorId="6776EFDD" wp14:editId="5732F37A">
            <wp:simplePos x="0" y="0"/>
            <wp:positionH relativeFrom="column">
              <wp:posOffset>3165475</wp:posOffset>
            </wp:positionH>
            <wp:positionV relativeFrom="paragraph">
              <wp:posOffset>31115</wp:posOffset>
            </wp:positionV>
            <wp:extent cx="3094355" cy="1894840"/>
            <wp:effectExtent l="19050" t="19050" r="10795" b="10160"/>
            <wp:wrapSquare wrapText="bothSides"/>
            <wp:docPr id="3" name="Picture 3" descr="National Decision Model, with the Code of Ethics at the cen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National Decision Model, with the Code of Ethics at the centre"/>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094355" cy="1894840"/>
                    </a:xfrm>
                    <a:prstGeom prst="rect">
                      <a:avLst/>
                    </a:prstGeom>
                    <a:noFill/>
                    <a:ln w="15875">
                      <a:solidFill>
                        <a:schemeClr val="tx1"/>
                      </a:solidFill>
                    </a:ln>
                  </pic:spPr>
                </pic:pic>
              </a:graphicData>
            </a:graphic>
            <wp14:sizeRelH relativeFrom="margin">
              <wp14:pctWidth>0</wp14:pctWidth>
            </wp14:sizeRelH>
            <wp14:sizeRelV relativeFrom="margin">
              <wp14:pctHeight>0</wp14:pctHeight>
            </wp14:sizeRelV>
          </wp:anchor>
        </w:drawing>
      </w:r>
      <w:r w:rsidRPr="003A6BAF">
        <w:rPr>
          <w:sz w:val="24"/>
          <w:szCs w:val="24"/>
        </w:rPr>
        <w:t xml:space="preserve">My colleague and I returned to discuss the disclosures that had been made by both parties. The male had disclosed that his partner had struck him across the face with a wooden plank which had broken off from the door frame and shouted words to the effect of “I hope this hurts”. The victim had sustained injuries to his cheek and forehead which included wounds requiring stitches. </w:t>
      </w:r>
    </w:p>
    <w:p w14:paraId="08A159CF" w14:textId="77777777" w:rsidR="003A6BAF" w:rsidRDefault="003A6BAF" w:rsidP="003A6BAF">
      <w:pPr>
        <w:spacing w:line="480" w:lineRule="auto"/>
        <w:ind w:firstLine="567"/>
        <w:rPr>
          <w:sz w:val="24"/>
          <w:szCs w:val="24"/>
        </w:rPr>
      </w:pPr>
      <w:r w:rsidRPr="003A6BAF">
        <w:rPr>
          <w:sz w:val="24"/>
          <w:szCs w:val="24"/>
        </w:rPr>
        <w:t xml:space="preserve">I then utilised the national decision making model (NDM) to aid my decision on which method of disposal to utilise to deal with the suspect. This is illustrated in </w:t>
      </w:r>
      <w:r w:rsidRPr="003A6BAF">
        <w:rPr>
          <w:i/>
          <w:sz w:val="24"/>
          <w:szCs w:val="24"/>
        </w:rPr>
        <w:t>figure 1</w:t>
      </w:r>
      <w:r w:rsidRPr="003A6BAF">
        <w:rPr>
          <w:sz w:val="24"/>
          <w:szCs w:val="24"/>
        </w:rPr>
        <w:t>. Information and intelligence was gathered e.g. disposals from both parties, visual evidence such as broken door frame and blood spatters and the initial 999 call. Using this information I assessed the threat and risk levels. I deemed the threat high due to the victim’s injuries and the aforementioned visual evidence. The risk posed to the victim was also high due to the suspect’s history of domestic violence, the viciousness of the violence used and the proximity of both parties to one another i.e. they live together. I believed it was likely the threat and harm would continue if both parties were to remain together. Therefore, I immediately came to the conclusion that the female was to be arrested in line with section 24 of the</w:t>
      </w:r>
      <w:r w:rsidRPr="003A6BAF">
        <w:rPr>
          <w:i/>
          <w:sz w:val="24"/>
          <w:szCs w:val="24"/>
        </w:rPr>
        <w:t xml:space="preserve"> Police and Criminal Evidence Act 1984.</w:t>
      </w:r>
    </w:p>
    <w:p w14:paraId="036DD8A3" w14:textId="77777777" w:rsidR="003A6BAF" w:rsidRDefault="003A6BAF" w:rsidP="003A6BAF">
      <w:pPr>
        <w:spacing w:line="480" w:lineRule="auto"/>
        <w:ind w:firstLine="567"/>
        <w:rPr>
          <w:sz w:val="24"/>
          <w:szCs w:val="24"/>
        </w:rPr>
      </w:pPr>
      <w:r w:rsidRPr="003A6BAF">
        <w:rPr>
          <w:sz w:val="24"/>
          <w:szCs w:val="24"/>
        </w:rPr>
        <w:t xml:space="preserve">I felt it necessary to arrest to prevent further harm or injury occurring to the male and to enable a prompt and effective investigation As such, I believe my arrest was lawful and necessary in line with code G of the </w:t>
      </w:r>
      <w:r w:rsidRPr="003A6BAF">
        <w:rPr>
          <w:i/>
          <w:sz w:val="24"/>
          <w:szCs w:val="24"/>
        </w:rPr>
        <w:t>Police and Criminal Evidence Act 1984</w:t>
      </w:r>
      <w:r w:rsidRPr="003A6BAF">
        <w:rPr>
          <w:sz w:val="24"/>
          <w:szCs w:val="24"/>
        </w:rPr>
        <w:t xml:space="preserve">, which states the aforementioned as sufficient necessities for arrest (Home Office, 2012). </w:t>
      </w:r>
    </w:p>
    <w:p w14:paraId="66DF89C7" w14:textId="77777777" w:rsidR="003A6BAF" w:rsidRDefault="003A6BAF" w:rsidP="003A6BAF">
      <w:pPr>
        <w:spacing w:line="480" w:lineRule="auto"/>
        <w:ind w:firstLine="567"/>
        <w:rPr>
          <w:sz w:val="24"/>
          <w:szCs w:val="24"/>
        </w:rPr>
      </w:pPr>
      <w:r>
        <w:rPr>
          <w:sz w:val="24"/>
          <w:szCs w:val="24"/>
        </w:rPr>
        <w:lastRenderedPageBreak/>
        <w:t>T</w:t>
      </w:r>
      <w:r w:rsidRPr="003A6BAF">
        <w:rPr>
          <w:sz w:val="24"/>
          <w:szCs w:val="24"/>
        </w:rPr>
        <w:t xml:space="preserve">o determine the level of assault I considered objective information that I had previously gathered. Due to the injuries sustained by the victim and the use of an intended weapon I established that this exceeded actual bodily harm as per section 47 of the </w:t>
      </w:r>
      <w:r w:rsidRPr="003A6BAF">
        <w:rPr>
          <w:i/>
          <w:sz w:val="24"/>
          <w:szCs w:val="24"/>
        </w:rPr>
        <w:t>Offences Against the Person Act 1861</w:t>
      </w:r>
      <w:r w:rsidRPr="003A6BAF">
        <w:rPr>
          <w:sz w:val="24"/>
          <w:szCs w:val="24"/>
        </w:rPr>
        <w:t xml:space="preserve">. Therefore, I concluded the injuries met the requirements for grievous bodily harm (GBH). I then needed to differentiate which level of GBH this incident, whether this act was non-intentional or intentional. Due to the fact the victim disclosed that the female wanted to intentionally injure him this demonstrated the suspect’s mens rea i.e. their thoughts and intentions motivating the act and the understanding that the act itself is wrong and punishable (Collins Dictionary, 2021). As such, I felt it appropriate to arrest the female under section 18 of the </w:t>
      </w:r>
      <w:r w:rsidRPr="003A6BAF">
        <w:rPr>
          <w:i/>
          <w:sz w:val="24"/>
          <w:szCs w:val="24"/>
        </w:rPr>
        <w:t>Offences Against the Person Act 1861</w:t>
      </w:r>
      <w:r w:rsidRPr="003A6BAF">
        <w:rPr>
          <w:sz w:val="24"/>
          <w:szCs w:val="24"/>
        </w:rPr>
        <w:t>. I believe at this stage I demonstrated authority and leadership as I successfully came to a decision which I was confident in justifying and enforcing.</w:t>
      </w:r>
      <w:r>
        <w:rPr>
          <w:sz w:val="24"/>
          <w:szCs w:val="24"/>
        </w:rPr>
        <w:t xml:space="preserve"> </w:t>
      </w:r>
    </w:p>
    <w:p w14:paraId="679C598C" w14:textId="77777777" w:rsidR="003A6BAF" w:rsidRDefault="003A6BAF" w:rsidP="003A6BAF">
      <w:pPr>
        <w:spacing w:line="480" w:lineRule="auto"/>
        <w:rPr>
          <w:b/>
          <w:sz w:val="24"/>
          <w:szCs w:val="24"/>
        </w:rPr>
      </w:pPr>
    </w:p>
    <w:p w14:paraId="1A5D6C68" w14:textId="08455A0D" w:rsidR="003A6BAF" w:rsidRDefault="003A6BAF" w:rsidP="003A6BAF">
      <w:pPr>
        <w:spacing w:line="480" w:lineRule="auto"/>
        <w:rPr>
          <w:sz w:val="24"/>
          <w:szCs w:val="24"/>
        </w:rPr>
      </w:pPr>
      <w:r w:rsidRPr="003A6BAF">
        <w:rPr>
          <w:b/>
          <w:sz w:val="24"/>
          <w:szCs w:val="24"/>
        </w:rPr>
        <w:t>Use of Force</w:t>
      </w:r>
      <w:r>
        <w:rPr>
          <w:sz w:val="24"/>
          <w:szCs w:val="24"/>
        </w:rPr>
        <w:t xml:space="preserve"> </w:t>
      </w:r>
    </w:p>
    <w:p w14:paraId="6A15B5AB" w14:textId="77777777" w:rsidR="003A6BAF" w:rsidRDefault="003A6BAF" w:rsidP="003A6BAF">
      <w:pPr>
        <w:spacing w:line="480" w:lineRule="auto"/>
        <w:ind w:firstLine="567"/>
        <w:rPr>
          <w:sz w:val="24"/>
          <w:szCs w:val="24"/>
        </w:rPr>
      </w:pPr>
      <w:r w:rsidRPr="003A6BAF">
        <w:rPr>
          <w:sz w:val="24"/>
          <w:szCs w:val="24"/>
        </w:rPr>
        <w:t xml:space="preserve">I decided to handcuff the female to the rear. At this point, the female was calm and compliant. However, due to the violent nature of the offence and the history of domestic violence associated with the female I felt it best practice to handcuff. </w:t>
      </w:r>
    </w:p>
    <w:p w14:paraId="0F817B5D" w14:textId="77777777" w:rsidR="003A6BAF" w:rsidRDefault="003A6BAF" w:rsidP="003A6BAF">
      <w:pPr>
        <w:spacing w:line="480" w:lineRule="auto"/>
        <w:ind w:firstLine="567"/>
        <w:rPr>
          <w:sz w:val="24"/>
          <w:szCs w:val="24"/>
        </w:rPr>
      </w:pPr>
      <w:r w:rsidRPr="003A6BAF">
        <w:rPr>
          <w:sz w:val="24"/>
          <w:szCs w:val="24"/>
        </w:rPr>
        <w:t xml:space="preserve">The female proceeded to plead for me not to use the handcuffs and stated she promised she would remain calm. Despite this, I recalled a previous incident where I believed a separate subject to be compliant and was not handcuffed. This subject then later proceeded to become aggressive and violent. Therefore, in this incident I decided to handcuff the female as a precaution due to this past experience and the violent nature of the offence. Upon reflection, I believe this demonstrated that I have learnt from my past experiences and was able to apply my learnings positively to this scenario. I believe as my experience has increased my risk assessment and allowed me to become more risk </w:t>
      </w:r>
      <w:r w:rsidRPr="003A6BAF">
        <w:rPr>
          <w:sz w:val="24"/>
          <w:szCs w:val="24"/>
        </w:rPr>
        <w:lastRenderedPageBreak/>
        <w:t>averse. This is supported by McDaniel, Schmidt and Hunter (1988) support this model by stating that experience within the workplace is directly c</w:t>
      </w:r>
      <w:r>
        <w:rPr>
          <w:sz w:val="24"/>
          <w:szCs w:val="24"/>
        </w:rPr>
        <w:t>orrelated with job performance.</w:t>
      </w:r>
    </w:p>
    <w:p w14:paraId="685A8372" w14:textId="77777777" w:rsidR="003A6BAF" w:rsidRDefault="003A6BAF" w:rsidP="003A6BAF">
      <w:pPr>
        <w:spacing w:line="480" w:lineRule="auto"/>
        <w:rPr>
          <w:b/>
          <w:sz w:val="24"/>
          <w:szCs w:val="24"/>
        </w:rPr>
      </w:pPr>
    </w:p>
    <w:p w14:paraId="5DFC426B" w14:textId="68709C8A" w:rsidR="003A6BAF" w:rsidRDefault="003A6BAF" w:rsidP="003A6BAF">
      <w:pPr>
        <w:spacing w:line="480" w:lineRule="auto"/>
        <w:rPr>
          <w:sz w:val="24"/>
          <w:szCs w:val="24"/>
        </w:rPr>
      </w:pPr>
      <w:r w:rsidRPr="003A6BAF">
        <w:rPr>
          <w:b/>
          <w:sz w:val="24"/>
          <w:szCs w:val="24"/>
        </w:rPr>
        <w:t xml:space="preserve">Transportation to Custody </w:t>
      </w:r>
    </w:p>
    <w:p w14:paraId="209B4A0F" w14:textId="77777777" w:rsidR="003A6BAF" w:rsidRDefault="003A6BAF" w:rsidP="003A6BAF">
      <w:pPr>
        <w:spacing w:line="480" w:lineRule="auto"/>
        <w:ind w:firstLine="567"/>
        <w:rPr>
          <w:sz w:val="24"/>
          <w:szCs w:val="24"/>
        </w:rPr>
      </w:pPr>
      <w:r w:rsidRPr="003A6BAF">
        <w:rPr>
          <w:sz w:val="24"/>
          <w:szCs w:val="24"/>
        </w:rPr>
        <w:t xml:space="preserve">The female was place in the rear holding cell of the police van. Upon conveying the female she became verbally aggressive and began raising her voice. Further to this, she began striking the side of the cell with her forehead. I employed the NDM at this stage to guide my decision. The information and intelligence gathered led me to the conclusion that there was a risk of significant physical harm to the female. I considered my powers and policy such as the use of force under section 117 of the </w:t>
      </w:r>
      <w:r w:rsidRPr="003A6BAF">
        <w:rPr>
          <w:i/>
          <w:sz w:val="24"/>
          <w:szCs w:val="24"/>
        </w:rPr>
        <w:t>Police and Criminal Evidence Act 1984</w:t>
      </w:r>
      <w:r w:rsidRPr="003A6BAF">
        <w:rPr>
          <w:sz w:val="24"/>
          <w:szCs w:val="24"/>
        </w:rPr>
        <w:t xml:space="preserve"> which allows for the reasonable use of force when utilising any powers within the act itself. Further, I was conscious of my obligation to ensure the welfare of in</w:t>
      </w:r>
      <w:r>
        <w:rPr>
          <w:sz w:val="24"/>
          <w:szCs w:val="24"/>
        </w:rPr>
        <w:t>dividuals within police custody</w:t>
      </w:r>
    </w:p>
    <w:p w14:paraId="1915D4FA" w14:textId="77777777" w:rsidR="003A6BAF" w:rsidRDefault="003A6BAF" w:rsidP="003A6BAF">
      <w:pPr>
        <w:spacing w:line="480" w:lineRule="auto"/>
        <w:ind w:firstLine="567"/>
        <w:rPr>
          <w:sz w:val="24"/>
          <w:szCs w:val="24"/>
        </w:rPr>
      </w:pPr>
      <w:r w:rsidRPr="003A6BAF">
        <w:rPr>
          <w:sz w:val="24"/>
          <w:szCs w:val="24"/>
        </w:rPr>
        <w:t>I attempted to reason verbally with the female. However, I felt that this was unsuccessful due to the background noise in the vehicle and the distance between myself and the female. I felt the risk could not be eliminated wholly. Therefore, I considered contingency options. I decided to minimise the risk by reducing the length of time the female would be able to strike her head. As a result I believe I utilised my discretion by advising my colleague to travel on blue lights in order to bypass traffic and unnecessary delays. This allowed us to arrive at custody in a prompt manner and reduce the amount of time the female spent causing harm to herself. Upon reflection, I believe this reaffirmed my earlier decision to use handcuffs.</w:t>
      </w:r>
    </w:p>
    <w:p w14:paraId="0F1D0395" w14:textId="77777777" w:rsidR="003A6BAF" w:rsidRDefault="003A6BAF" w:rsidP="003A6BAF">
      <w:pPr>
        <w:spacing w:line="480" w:lineRule="auto"/>
        <w:ind w:firstLine="567"/>
        <w:rPr>
          <w:sz w:val="24"/>
          <w:szCs w:val="24"/>
        </w:rPr>
      </w:pPr>
      <w:r w:rsidRPr="003A6BAF">
        <w:rPr>
          <w:sz w:val="24"/>
          <w:szCs w:val="24"/>
        </w:rPr>
        <w:t xml:space="preserve">Upon arrival at custody, the female was uncooperative with custody staff and refused to answer questions regarding her health and wellbeing. As such, I felt it necessary and vital to disclose that she had been striking her head whilst being conveyed. Subsequently, a </w:t>
      </w:r>
      <w:r w:rsidRPr="003A6BAF">
        <w:rPr>
          <w:sz w:val="24"/>
          <w:szCs w:val="24"/>
        </w:rPr>
        <w:lastRenderedPageBreak/>
        <w:t xml:space="preserve">nurse attended to the female to ensure that she had no head injuries or signs of concussion. I believe this demonstrated </w:t>
      </w:r>
      <w:r>
        <w:rPr>
          <w:sz w:val="24"/>
          <w:szCs w:val="24"/>
        </w:rPr>
        <w:t xml:space="preserve">care and consideration for the welfare of the female, alongside professionalism and integrity. </w:t>
      </w:r>
      <w:r w:rsidRPr="003A6BAF">
        <w:rPr>
          <w:sz w:val="24"/>
          <w:szCs w:val="24"/>
        </w:rPr>
        <w:t xml:space="preserve">The female was then left in the care of custody officers. </w:t>
      </w:r>
    </w:p>
    <w:p w14:paraId="33D3D982" w14:textId="77777777" w:rsidR="003A6BAF" w:rsidRDefault="003A6BAF" w:rsidP="003A6BAF">
      <w:pPr>
        <w:spacing w:line="480" w:lineRule="auto"/>
        <w:rPr>
          <w:sz w:val="24"/>
          <w:szCs w:val="24"/>
        </w:rPr>
      </w:pPr>
    </w:p>
    <w:p w14:paraId="0BF75819" w14:textId="7B3B7289" w:rsidR="003A6BAF" w:rsidRPr="003A6BAF" w:rsidRDefault="003A6BAF" w:rsidP="003A6BAF">
      <w:pPr>
        <w:spacing w:line="480" w:lineRule="auto"/>
        <w:rPr>
          <w:sz w:val="24"/>
          <w:szCs w:val="24"/>
        </w:rPr>
      </w:pPr>
      <w:r w:rsidRPr="003A6BAF">
        <w:rPr>
          <w:b/>
          <w:sz w:val="24"/>
          <w:szCs w:val="24"/>
        </w:rPr>
        <w:t xml:space="preserve">Conclusion </w:t>
      </w:r>
    </w:p>
    <w:p w14:paraId="5D204D9A" w14:textId="77777777" w:rsidR="003A6BAF" w:rsidRDefault="003A6BAF" w:rsidP="003A6BAF">
      <w:pPr>
        <w:spacing w:line="480" w:lineRule="auto"/>
        <w:ind w:firstLine="567"/>
        <w:rPr>
          <w:sz w:val="24"/>
          <w:szCs w:val="24"/>
        </w:rPr>
      </w:pPr>
      <w:r w:rsidRPr="003A6BAF">
        <w:rPr>
          <w:sz w:val="24"/>
          <w:szCs w:val="24"/>
        </w:rPr>
        <w:t xml:space="preserve">I believe I dealt with the incident in a professional manner. Throughout this essay I have highlighted instances where I have drawn on my past experiences or experiences of other officers in order to inform and improve my performance and decision making skills. I believe this demonstrates improvement in my policing skills since beginning my time as a response officer. </w:t>
      </w:r>
    </w:p>
    <w:p w14:paraId="0B260FFF" w14:textId="77777777" w:rsidR="003A6BAF" w:rsidRDefault="003A6BAF" w:rsidP="003A6BAF">
      <w:pPr>
        <w:spacing w:line="480" w:lineRule="auto"/>
        <w:ind w:firstLine="567"/>
        <w:rPr>
          <w:sz w:val="24"/>
          <w:szCs w:val="24"/>
        </w:rPr>
      </w:pPr>
      <w:r w:rsidRPr="003A6BAF">
        <w:rPr>
          <w:sz w:val="24"/>
          <w:szCs w:val="24"/>
        </w:rPr>
        <w:t>I have tried to engage policing values throughout whilst minimising my internal biases. For example, in this scenario I used objective and physical evidence to inform the decision I made as opposed to preconceived notions of gender roles within a domestic violence incident. Thus, I demonstrated impartiality and objectivity throughout. Furthermore, I demonstrated leadership and accountability in my decision to arrest and my allocation of responsibilities during the initial investigative stages.</w:t>
      </w:r>
    </w:p>
    <w:p w14:paraId="667A7746" w14:textId="77777777" w:rsidR="003A6BAF" w:rsidRDefault="003A6BAF" w:rsidP="003A6BAF">
      <w:pPr>
        <w:spacing w:line="480" w:lineRule="auto"/>
        <w:ind w:firstLine="567"/>
        <w:rPr>
          <w:sz w:val="24"/>
          <w:szCs w:val="24"/>
        </w:rPr>
      </w:pPr>
      <w:r w:rsidRPr="003A6BAF">
        <w:rPr>
          <w:sz w:val="24"/>
          <w:szCs w:val="24"/>
        </w:rPr>
        <w:t xml:space="preserve">The NDM has been at the core of the decision making process. This essay has highlighted the importance of reflecting on my application of the NDM and how it has benefited me within this scenario. Moreover, I believe my application of legislative powers were necessary and appropriate. </w:t>
      </w:r>
    </w:p>
    <w:p w14:paraId="60AC17BA" w14:textId="3B8E8B15" w:rsidR="003A6BAF" w:rsidRPr="003A6BAF" w:rsidRDefault="003A6BAF" w:rsidP="003A6BAF">
      <w:pPr>
        <w:spacing w:line="480" w:lineRule="auto"/>
        <w:ind w:firstLine="567"/>
        <w:rPr>
          <w:sz w:val="24"/>
          <w:szCs w:val="24"/>
        </w:rPr>
      </w:pPr>
      <w:r w:rsidRPr="003A6BAF">
        <w:rPr>
          <w:sz w:val="24"/>
          <w:szCs w:val="24"/>
        </w:rPr>
        <w:t xml:space="preserve">Throughout, I have noted how I have recorded and retained information in line with golden hour principles and the CPIA. I believe my promptness in obtaining relevant material ensured the integrity of the investigation. </w:t>
      </w:r>
    </w:p>
    <w:p w14:paraId="451732C1" w14:textId="77777777" w:rsidR="003A6BAF" w:rsidRPr="003A6BAF" w:rsidRDefault="003A6BAF" w:rsidP="003A6BAF">
      <w:pPr>
        <w:spacing w:line="480" w:lineRule="auto"/>
        <w:rPr>
          <w:sz w:val="24"/>
          <w:szCs w:val="24"/>
        </w:rPr>
      </w:pPr>
    </w:p>
    <w:p w14:paraId="2602FD71" w14:textId="77777777" w:rsidR="003A6BAF" w:rsidRPr="003A6BAF" w:rsidRDefault="003A6BAF" w:rsidP="003A6BAF">
      <w:pPr>
        <w:spacing w:line="480" w:lineRule="auto"/>
        <w:rPr>
          <w:sz w:val="24"/>
          <w:szCs w:val="24"/>
        </w:rPr>
      </w:pPr>
      <w:r w:rsidRPr="003A6BAF">
        <w:rPr>
          <w:sz w:val="24"/>
          <w:szCs w:val="24"/>
        </w:rPr>
        <w:lastRenderedPageBreak/>
        <w:t xml:space="preserve">Moving forward I will draw on the lessons I have learnt during this incident and apply them to future incidents. Moreover, I will attempt to replicate the strengths highlighted throughout this essay. </w:t>
      </w:r>
    </w:p>
    <w:p w14:paraId="5BC19E08" w14:textId="77777777" w:rsidR="003A6BAF" w:rsidRPr="00BE2BC2" w:rsidRDefault="003A6BAF" w:rsidP="003A6BAF">
      <w:pPr>
        <w:spacing w:line="480" w:lineRule="auto"/>
        <w:rPr>
          <w:b/>
          <w:sz w:val="24"/>
          <w:szCs w:val="24"/>
        </w:rPr>
      </w:pPr>
    </w:p>
    <w:p w14:paraId="2DD88BC6" w14:textId="707B86C1" w:rsidR="003A6BAF" w:rsidRPr="00BE2BC2" w:rsidRDefault="00BE2BC2" w:rsidP="003A6BAF">
      <w:pPr>
        <w:spacing w:line="480" w:lineRule="auto"/>
        <w:rPr>
          <w:b/>
          <w:sz w:val="24"/>
          <w:szCs w:val="24"/>
        </w:rPr>
      </w:pPr>
      <w:r w:rsidRPr="00BE2BC2">
        <w:rPr>
          <w:b/>
          <w:sz w:val="24"/>
          <w:szCs w:val="24"/>
        </w:rPr>
        <w:t>Word Count: 2662</w:t>
      </w:r>
    </w:p>
    <w:p w14:paraId="363979F9" w14:textId="77777777" w:rsidR="006C7CA5" w:rsidRPr="003A6BAF" w:rsidRDefault="006C7CA5" w:rsidP="003A6BAF">
      <w:pPr>
        <w:spacing w:line="480" w:lineRule="auto"/>
        <w:ind w:right="107"/>
        <w:jc w:val="both"/>
        <w:rPr>
          <w:sz w:val="24"/>
          <w:szCs w:val="24"/>
        </w:rPr>
      </w:pPr>
    </w:p>
    <w:p w14:paraId="55E8513B" w14:textId="77777777" w:rsidR="00025650" w:rsidRPr="003A6BAF" w:rsidRDefault="00025650" w:rsidP="003A6BAF">
      <w:pPr>
        <w:spacing w:line="480" w:lineRule="auto"/>
        <w:ind w:right="107"/>
        <w:jc w:val="both"/>
        <w:rPr>
          <w:sz w:val="24"/>
          <w:szCs w:val="24"/>
        </w:rPr>
      </w:pPr>
    </w:p>
    <w:p w14:paraId="4C811AD3" w14:textId="77777777" w:rsidR="00025650" w:rsidRPr="003A6BAF" w:rsidRDefault="00025650" w:rsidP="003A6BAF">
      <w:pPr>
        <w:spacing w:line="480" w:lineRule="auto"/>
        <w:ind w:right="107"/>
        <w:jc w:val="both"/>
        <w:rPr>
          <w:sz w:val="24"/>
          <w:szCs w:val="24"/>
        </w:rPr>
      </w:pPr>
    </w:p>
    <w:p w14:paraId="0FEEFB0E" w14:textId="77777777" w:rsidR="00025650" w:rsidRPr="003A6BAF" w:rsidRDefault="00025650" w:rsidP="003A6BAF">
      <w:pPr>
        <w:spacing w:line="480" w:lineRule="auto"/>
        <w:ind w:right="107"/>
        <w:jc w:val="both"/>
        <w:rPr>
          <w:sz w:val="24"/>
          <w:szCs w:val="24"/>
        </w:rPr>
      </w:pPr>
    </w:p>
    <w:p w14:paraId="5E21F8DD" w14:textId="77777777" w:rsidR="00025650" w:rsidRPr="003A6BAF" w:rsidRDefault="00025650" w:rsidP="003A6BAF">
      <w:pPr>
        <w:spacing w:line="480" w:lineRule="auto"/>
        <w:ind w:right="107"/>
        <w:jc w:val="both"/>
        <w:rPr>
          <w:sz w:val="24"/>
          <w:szCs w:val="24"/>
        </w:rPr>
      </w:pPr>
    </w:p>
    <w:p w14:paraId="585519A4" w14:textId="77777777" w:rsidR="00025650" w:rsidRPr="003A6BAF" w:rsidRDefault="00025650" w:rsidP="003A6BAF">
      <w:pPr>
        <w:spacing w:line="480" w:lineRule="auto"/>
        <w:ind w:right="107"/>
        <w:jc w:val="both"/>
        <w:rPr>
          <w:sz w:val="24"/>
          <w:szCs w:val="24"/>
        </w:rPr>
      </w:pPr>
    </w:p>
    <w:p w14:paraId="53C57CDF" w14:textId="77777777" w:rsidR="00025650" w:rsidRPr="003A6BAF" w:rsidRDefault="00025650" w:rsidP="003A6BAF">
      <w:pPr>
        <w:spacing w:line="480" w:lineRule="auto"/>
        <w:ind w:right="107"/>
        <w:jc w:val="both"/>
        <w:rPr>
          <w:sz w:val="24"/>
          <w:szCs w:val="24"/>
        </w:rPr>
      </w:pPr>
    </w:p>
    <w:p w14:paraId="5A545E1D" w14:textId="77777777" w:rsidR="00025650" w:rsidRPr="003A6BAF" w:rsidRDefault="00025650" w:rsidP="00E6298B">
      <w:pPr>
        <w:ind w:right="107"/>
        <w:jc w:val="both"/>
        <w:rPr>
          <w:sz w:val="24"/>
          <w:szCs w:val="24"/>
        </w:rPr>
      </w:pPr>
    </w:p>
    <w:p w14:paraId="71AB55F9" w14:textId="77777777" w:rsidR="00025650" w:rsidRPr="003A6BAF" w:rsidRDefault="00025650" w:rsidP="00E6298B">
      <w:pPr>
        <w:ind w:right="107"/>
        <w:jc w:val="both"/>
        <w:rPr>
          <w:sz w:val="24"/>
          <w:szCs w:val="24"/>
        </w:rPr>
      </w:pPr>
    </w:p>
    <w:p w14:paraId="550E30AF" w14:textId="77777777" w:rsidR="00025650" w:rsidRPr="003A6BAF" w:rsidRDefault="00025650" w:rsidP="00E6298B">
      <w:pPr>
        <w:ind w:right="107"/>
        <w:jc w:val="both"/>
        <w:rPr>
          <w:b/>
          <w:sz w:val="24"/>
          <w:szCs w:val="24"/>
        </w:rPr>
      </w:pPr>
    </w:p>
    <w:p w14:paraId="1C6E93E6" w14:textId="77777777" w:rsidR="00025650" w:rsidRPr="003A6BAF" w:rsidRDefault="00025650" w:rsidP="00E6298B">
      <w:pPr>
        <w:ind w:right="107"/>
        <w:rPr>
          <w:sz w:val="24"/>
          <w:szCs w:val="24"/>
        </w:rPr>
      </w:pPr>
      <w:r w:rsidRPr="003A6BAF">
        <w:rPr>
          <w:sz w:val="24"/>
          <w:szCs w:val="24"/>
        </w:rPr>
        <w:br w:type="page"/>
      </w:r>
    </w:p>
    <w:p w14:paraId="592CAEBA" w14:textId="77777777" w:rsidR="000F7ECD" w:rsidRPr="00270EEB" w:rsidRDefault="000F7ECD" w:rsidP="00E6298B">
      <w:pPr>
        <w:ind w:right="107"/>
        <w:jc w:val="both"/>
        <w:rPr>
          <w:sz w:val="24"/>
          <w:szCs w:val="24"/>
        </w:rPr>
        <w:sectPr w:rsidR="000F7ECD" w:rsidRPr="00270EEB" w:rsidSect="004A2152">
          <w:headerReference w:type="even" r:id="rId23"/>
          <w:headerReference w:type="default" r:id="rId24"/>
          <w:footerReference w:type="even" r:id="rId25"/>
          <w:footerReference w:type="default" r:id="rId26"/>
          <w:headerReference w:type="first" r:id="rId27"/>
          <w:footerReference w:type="first" r:id="rId28"/>
          <w:pgSz w:w="11906" w:h="16838" w:code="9"/>
          <w:pgMar w:top="1440" w:right="1080" w:bottom="1440" w:left="1080" w:header="720" w:footer="720" w:gutter="0"/>
          <w:cols w:space="720"/>
          <w:titlePg/>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4F6F91">
            <w:pPr>
              <w:ind w:right="107"/>
              <w:rPr>
                <w:sz w:val="24"/>
                <w:szCs w:val="24"/>
              </w:rPr>
            </w:pPr>
          </w:p>
          <w:p w14:paraId="32CBB0C5" w14:textId="4E60319E" w:rsidR="00575A8F" w:rsidRPr="00971A68" w:rsidRDefault="00971A68" w:rsidP="004F6F91">
            <w:pPr>
              <w:ind w:right="107"/>
              <w:rPr>
                <w:sz w:val="24"/>
                <w:szCs w:val="24"/>
              </w:rPr>
            </w:pPr>
            <w:r w:rsidRPr="00971A68">
              <w:rPr>
                <w:sz w:val="24"/>
                <w:szCs w:val="24"/>
              </w:rPr>
              <w:t>1.</w:t>
            </w:r>
            <w:r>
              <w:rPr>
                <w:sz w:val="24"/>
                <w:szCs w:val="24"/>
              </w:rPr>
              <w:t xml:space="preserve"> </w:t>
            </w:r>
            <w:r w:rsidR="004F6F91">
              <w:rPr>
                <w:sz w:val="24"/>
                <w:szCs w:val="24"/>
              </w:rPr>
              <w:t>Improve</w:t>
            </w:r>
            <w:r>
              <w:rPr>
                <w:sz w:val="24"/>
                <w:szCs w:val="24"/>
              </w:rPr>
              <w:t xml:space="preserve"> my use of s</w:t>
            </w:r>
            <w:r w:rsidRPr="00971A68">
              <w:rPr>
                <w:sz w:val="24"/>
                <w:szCs w:val="24"/>
              </w:rPr>
              <w:t>top</w:t>
            </w:r>
            <w:r>
              <w:rPr>
                <w:sz w:val="24"/>
                <w:szCs w:val="24"/>
              </w:rPr>
              <w:t xml:space="preserve"> searching members of the public by correctly identifying reasonable grounds and the appropriate relevant legislation.</w:t>
            </w:r>
          </w:p>
          <w:p w14:paraId="4B494930" w14:textId="77777777" w:rsidR="00575A8F" w:rsidRPr="00270EEB" w:rsidRDefault="00575A8F" w:rsidP="004F6F91">
            <w:pPr>
              <w:ind w:right="107"/>
              <w:rPr>
                <w:sz w:val="24"/>
                <w:szCs w:val="24"/>
              </w:rPr>
            </w:pPr>
          </w:p>
          <w:p w14:paraId="55898530" w14:textId="77777777" w:rsidR="00575A8F" w:rsidRPr="00270EEB" w:rsidRDefault="00575A8F" w:rsidP="004F6F91">
            <w:pPr>
              <w:ind w:right="107"/>
              <w:rPr>
                <w:sz w:val="24"/>
                <w:szCs w:val="24"/>
              </w:rPr>
            </w:pPr>
          </w:p>
          <w:p w14:paraId="17C7589C" w14:textId="77777777" w:rsidR="00575A8F" w:rsidRPr="00270EEB" w:rsidRDefault="00575A8F" w:rsidP="004F6F91">
            <w:pPr>
              <w:ind w:right="107"/>
              <w:rPr>
                <w:sz w:val="24"/>
                <w:szCs w:val="24"/>
              </w:rPr>
            </w:pPr>
          </w:p>
          <w:p w14:paraId="559F07CD" w14:textId="77777777" w:rsidR="00575A8F" w:rsidRPr="00270EEB" w:rsidRDefault="00575A8F" w:rsidP="004F6F91">
            <w:pPr>
              <w:ind w:right="107"/>
              <w:rPr>
                <w:sz w:val="24"/>
                <w:szCs w:val="24"/>
              </w:rPr>
            </w:pPr>
          </w:p>
          <w:p w14:paraId="50FB26FA" w14:textId="77777777" w:rsidR="00575A8F" w:rsidRPr="00270EEB" w:rsidRDefault="00575A8F" w:rsidP="004F6F91">
            <w:pPr>
              <w:ind w:right="107"/>
              <w:rPr>
                <w:sz w:val="24"/>
                <w:szCs w:val="24"/>
              </w:rPr>
            </w:pPr>
          </w:p>
          <w:p w14:paraId="4E13270D" w14:textId="77777777" w:rsidR="00575A8F" w:rsidRPr="00270EEB" w:rsidRDefault="00575A8F" w:rsidP="004F6F91">
            <w:pPr>
              <w:ind w:right="107"/>
              <w:rPr>
                <w:sz w:val="24"/>
                <w:szCs w:val="24"/>
              </w:rPr>
            </w:pPr>
          </w:p>
          <w:p w14:paraId="4FCDFC95" w14:textId="77777777" w:rsidR="00575A8F" w:rsidRPr="00270EEB" w:rsidRDefault="00575A8F" w:rsidP="004F6F91">
            <w:pPr>
              <w:ind w:right="107"/>
              <w:rPr>
                <w:sz w:val="24"/>
                <w:szCs w:val="24"/>
              </w:rPr>
            </w:pPr>
          </w:p>
        </w:tc>
        <w:tc>
          <w:tcPr>
            <w:tcW w:w="2433" w:type="dxa"/>
            <w:shd w:val="clear" w:color="auto" w:fill="auto"/>
          </w:tcPr>
          <w:p w14:paraId="4E7AF692" w14:textId="77777777" w:rsidR="00575A8F" w:rsidRDefault="00575A8F" w:rsidP="004F6F91">
            <w:pPr>
              <w:ind w:right="107"/>
              <w:rPr>
                <w:sz w:val="24"/>
                <w:szCs w:val="24"/>
              </w:rPr>
            </w:pPr>
          </w:p>
          <w:p w14:paraId="615A154A" w14:textId="7FA8D009" w:rsidR="00971A68" w:rsidRDefault="00971A68" w:rsidP="004F6F91">
            <w:pPr>
              <w:ind w:right="107"/>
              <w:rPr>
                <w:sz w:val="24"/>
                <w:szCs w:val="24"/>
              </w:rPr>
            </w:pPr>
            <w:r>
              <w:rPr>
                <w:sz w:val="24"/>
                <w:szCs w:val="24"/>
              </w:rPr>
              <w:t xml:space="preserve">Familiarising myself with powers as outlined in </w:t>
            </w:r>
            <w:r w:rsidR="00A63A6A">
              <w:rPr>
                <w:sz w:val="24"/>
                <w:szCs w:val="24"/>
              </w:rPr>
              <w:t xml:space="preserve">section 1 of the </w:t>
            </w:r>
            <w:r w:rsidR="00A63A6A" w:rsidRPr="00F657CC">
              <w:rPr>
                <w:i/>
                <w:sz w:val="24"/>
                <w:szCs w:val="24"/>
              </w:rPr>
              <w:t>Police and Criminal Evidence Act 1984</w:t>
            </w:r>
            <w:r w:rsidR="00A63A6A">
              <w:rPr>
                <w:sz w:val="24"/>
                <w:szCs w:val="24"/>
              </w:rPr>
              <w:t xml:space="preserve"> and section 23 of the </w:t>
            </w:r>
            <w:r w:rsidR="00A63A6A" w:rsidRPr="00F657CC">
              <w:rPr>
                <w:i/>
                <w:sz w:val="24"/>
                <w:szCs w:val="24"/>
              </w:rPr>
              <w:t>Misuse of Drugs Act 1971</w:t>
            </w:r>
            <w:r w:rsidR="00A63A6A">
              <w:rPr>
                <w:sz w:val="24"/>
                <w:szCs w:val="24"/>
              </w:rPr>
              <w:t>.</w:t>
            </w:r>
          </w:p>
          <w:p w14:paraId="419DFE7A" w14:textId="77777777" w:rsidR="00971A68" w:rsidRDefault="00971A68" w:rsidP="004F6F91">
            <w:pPr>
              <w:ind w:right="107"/>
              <w:rPr>
                <w:sz w:val="24"/>
                <w:szCs w:val="24"/>
              </w:rPr>
            </w:pPr>
          </w:p>
          <w:p w14:paraId="625AAA47" w14:textId="77777777" w:rsidR="00971A68" w:rsidRDefault="00971A68" w:rsidP="004F6F91">
            <w:pPr>
              <w:ind w:right="107"/>
              <w:rPr>
                <w:sz w:val="24"/>
                <w:szCs w:val="24"/>
              </w:rPr>
            </w:pPr>
            <w:r>
              <w:rPr>
                <w:sz w:val="24"/>
                <w:szCs w:val="24"/>
              </w:rPr>
              <w:t xml:space="preserve">Understand and apply the Home Office (2014a) guidance on best use of stop and search scheme and requirements under Code A of the </w:t>
            </w:r>
            <w:r w:rsidRPr="00F657CC">
              <w:rPr>
                <w:i/>
                <w:sz w:val="24"/>
                <w:szCs w:val="24"/>
              </w:rPr>
              <w:t>Police and Criminal Evidence Act 1984</w:t>
            </w:r>
            <w:r>
              <w:rPr>
                <w:sz w:val="24"/>
                <w:szCs w:val="24"/>
              </w:rPr>
              <w:t xml:space="preserve"> as outlined by the Home Office (2014b)</w:t>
            </w:r>
            <w:r w:rsidR="00A63A6A">
              <w:rPr>
                <w:sz w:val="24"/>
                <w:szCs w:val="24"/>
              </w:rPr>
              <w:t>.</w:t>
            </w:r>
          </w:p>
          <w:p w14:paraId="2C5FB852" w14:textId="535AED9E" w:rsidR="00F657CC" w:rsidRPr="00270EEB" w:rsidRDefault="00F657CC" w:rsidP="004F6F91">
            <w:pPr>
              <w:ind w:right="107"/>
              <w:rPr>
                <w:sz w:val="24"/>
                <w:szCs w:val="24"/>
              </w:rPr>
            </w:pPr>
          </w:p>
        </w:tc>
        <w:tc>
          <w:tcPr>
            <w:tcW w:w="2426" w:type="dxa"/>
            <w:shd w:val="clear" w:color="auto" w:fill="auto"/>
          </w:tcPr>
          <w:p w14:paraId="5970442C" w14:textId="77777777" w:rsidR="00575A8F" w:rsidRDefault="00575A8F" w:rsidP="004F6F91">
            <w:pPr>
              <w:ind w:right="107"/>
              <w:rPr>
                <w:sz w:val="24"/>
                <w:szCs w:val="24"/>
              </w:rPr>
            </w:pPr>
          </w:p>
          <w:p w14:paraId="1112978A" w14:textId="7BBA79A2" w:rsidR="00971A68" w:rsidRDefault="00292626" w:rsidP="004F6F91">
            <w:pPr>
              <w:ind w:right="107"/>
              <w:rPr>
                <w:sz w:val="24"/>
                <w:szCs w:val="24"/>
              </w:rPr>
            </w:pPr>
            <w:r>
              <w:rPr>
                <w:sz w:val="24"/>
                <w:szCs w:val="24"/>
              </w:rPr>
              <w:t>Colleagues: I can discuss my rationale and grounds of why I believe it’s appropriate to stop search</w:t>
            </w:r>
            <w:r w:rsidR="00A63A6A">
              <w:rPr>
                <w:sz w:val="24"/>
                <w:szCs w:val="24"/>
              </w:rPr>
              <w:t xml:space="preserve"> and draw on their advice and support.</w:t>
            </w:r>
          </w:p>
          <w:p w14:paraId="5C3C0FC1" w14:textId="77777777" w:rsidR="00292626" w:rsidRDefault="00292626" w:rsidP="004F6F91">
            <w:pPr>
              <w:ind w:right="107"/>
              <w:rPr>
                <w:sz w:val="24"/>
                <w:szCs w:val="24"/>
              </w:rPr>
            </w:pPr>
          </w:p>
          <w:p w14:paraId="6F2EF39C" w14:textId="5852AF45" w:rsidR="00292626" w:rsidRPr="00270EEB" w:rsidRDefault="00292626" w:rsidP="004F6F91">
            <w:pPr>
              <w:ind w:right="107"/>
              <w:rPr>
                <w:sz w:val="24"/>
                <w:szCs w:val="24"/>
              </w:rPr>
            </w:pPr>
            <w:r>
              <w:rPr>
                <w:sz w:val="24"/>
                <w:szCs w:val="24"/>
              </w:rPr>
              <w:t>NCALT: The national centre for applied learning technologies is an online police resource which offers courses on stop searches.</w:t>
            </w:r>
          </w:p>
        </w:tc>
        <w:tc>
          <w:tcPr>
            <w:tcW w:w="2426" w:type="dxa"/>
            <w:shd w:val="clear" w:color="auto" w:fill="auto"/>
          </w:tcPr>
          <w:p w14:paraId="4D4CD10C" w14:textId="77777777" w:rsidR="28A9B94D" w:rsidRDefault="28A9B94D" w:rsidP="004F6F91">
            <w:pPr>
              <w:rPr>
                <w:sz w:val="24"/>
                <w:szCs w:val="24"/>
              </w:rPr>
            </w:pPr>
          </w:p>
          <w:p w14:paraId="3851D535" w14:textId="7C7CF99F" w:rsidR="00971A68" w:rsidRDefault="004F6F91" w:rsidP="004F6F91">
            <w:pPr>
              <w:rPr>
                <w:sz w:val="24"/>
                <w:szCs w:val="24"/>
              </w:rPr>
            </w:pPr>
            <w:r>
              <w:rPr>
                <w:sz w:val="24"/>
                <w:szCs w:val="24"/>
              </w:rPr>
              <w:t>9</w:t>
            </w:r>
            <w:r w:rsidRPr="004F6F91">
              <w:rPr>
                <w:sz w:val="24"/>
                <w:szCs w:val="24"/>
                <w:vertAlign w:val="superscript"/>
              </w:rPr>
              <w:t>th</w:t>
            </w:r>
            <w:r>
              <w:rPr>
                <w:sz w:val="24"/>
                <w:szCs w:val="24"/>
              </w:rPr>
              <w:t xml:space="preserve"> June 2021: I hope to complete 2 stop search NCALT’s each week. I hope to focus on stop searching during night shifts – this provides 14 night shifts to focus on my development. </w:t>
            </w:r>
          </w:p>
        </w:tc>
      </w:tr>
      <w:tr w:rsidR="00575A8F" w:rsidRPr="00270EEB" w14:paraId="67CEB11A" w14:textId="77777777" w:rsidTr="28A9B94D">
        <w:tc>
          <w:tcPr>
            <w:tcW w:w="2462" w:type="dxa"/>
            <w:shd w:val="clear" w:color="auto" w:fill="auto"/>
          </w:tcPr>
          <w:p w14:paraId="1C2EB90F" w14:textId="77777777" w:rsidR="00575A8F" w:rsidRPr="00270EEB" w:rsidRDefault="00575A8F" w:rsidP="004F6F91">
            <w:pPr>
              <w:ind w:right="107"/>
              <w:rPr>
                <w:sz w:val="24"/>
                <w:szCs w:val="24"/>
              </w:rPr>
            </w:pPr>
          </w:p>
          <w:p w14:paraId="477E47FE" w14:textId="3A597C18" w:rsidR="00575A8F" w:rsidRPr="00270EEB" w:rsidRDefault="00971A68" w:rsidP="004F6F91">
            <w:pPr>
              <w:ind w:right="107"/>
              <w:rPr>
                <w:sz w:val="24"/>
                <w:szCs w:val="24"/>
              </w:rPr>
            </w:pPr>
            <w:r>
              <w:rPr>
                <w:sz w:val="24"/>
                <w:szCs w:val="24"/>
              </w:rPr>
              <w:t xml:space="preserve">2. </w:t>
            </w:r>
            <w:r w:rsidR="00760C4E">
              <w:rPr>
                <w:sz w:val="24"/>
                <w:szCs w:val="24"/>
              </w:rPr>
              <w:t>Improve my suspect interviewing skills and effectively structure my interviews.</w:t>
            </w:r>
          </w:p>
          <w:p w14:paraId="529CC96B" w14:textId="77777777" w:rsidR="00575A8F" w:rsidRPr="00270EEB" w:rsidRDefault="00575A8F" w:rsidP="004F6F91">
            <w:pPr>
              <w:ind w:right="107"/>
              <w:rPr>
                <w:sz w:val="24"/>
                <w:szCs w:val="24"/>
              </w:rPr>
            </w:pPr>
          </w:p>
          <w:p w14:paraId="63E7E828" w14:textId="77777777" w:rsidR="00575A8F" w:rsidRPr="00270EEB" w:rsidRDefault="00575A8F" w:rsidP="004F6F91">
            <w:pPr>
              <w:ind w:right="107"/>
              <w:rPr>
                <w:sz w:val="24"/>
                <w:szCs w:val="24"/>
              </w:rPr>
            </w:pPr>
          </w:p>
          <w:p w14:paraId="52C24203" w14:textId="77777777" w:rsidR="00575A8F" w:rsidRPr="00270EEB" w:rsidRDefault="00575A8F" w:rsidP="004F6F91">
            <w:pPr>
              <w:ind w:right="107"/>
              <w:rPr>
                <w:sz w:val="24"/>
                <w:szCs w:val="24"/>
              </w:rPr>
            </w:pPr>
          </w:p>
          <w:p w14:paraId="016B541F" w14:textId="77777777" w:rsidR="00575A8F" w:rsidRPr="00270EEB" w:rsidRDefault="00575A8F" w:rsidP="004F6F91">
            <w:pPr>
              <w:ind w:right="107"/>
              <w:rPr>
                <w:sz w:val="24"/>
                <w:szCs w:val="24"/>
              </w:rPr>
            </w:pPr>
          </w:p>
          <w:p w14:paraId="0D86D360" w14:textId="77777777" w:rsidR="00575A8F" w:rsidRPr="00270EEB" w:rsidRDefault="00575A8F" w:rsidP="004F6F91">
            <w:pPr>
              <w:ind w:right="107"/>
              <w:rPr>
                <w:sz w:val="24"/>
                <w:szCs w:val="24"/>
              </w:rPr>
            </w:pPr>
          </w:p>
          <w:p w14:paraId="0867C081" w14:textId="77777777" w:rsidR="00575A8F" w:rsidRPr="00270EEB" w:rsidRDefault="00575A8F" w:rsidP="004F6F91">
            <w:pPr>
              <w:ind w:right="107"/>
              <w:rPr>
                <w:sz w:val="24"/>
                <w:szCs w:val="24"/>
              </w:rPr>
            </w:pPr>
          </w:p>
          <w:p w14:paraId="0F50BD71" w14:textId="77777777" w:rsidR="00575A8F" w:rsidRPr="00270EEB" w:rsidRDefault="00575A8F" w:rsidP="004F6F91">
            <w:pPr>
              <w:ind w:right="107"/>
              <w:rPr>
                <w:sz w:val="24"/>
                <w:szCs w:val="24"/>
              </w:rPr>
            </w:pPr>
          </w:p>
          <w:p w14:paraId="27804619" w14:textId="77777777" w:rsidR="00575A8F" w:rsidRPr="00270EEB" w:rsidRDefault="00575A8F" w:rsidP="004F6F91">
            <w:pPr>
              <w:ind w:right="107"/>
              <w:rPr>
                <w:sz w:val="24"/>
                <w:szCs w:val="24"/>
              </w:rPr>
            </w:pPr>
          </w:p>
          <w:p w14:paraId="7F0DE516" w14:textId="77777777" w:rsidR="00575A8F" w:rsidRPr="00270EEB" w:rsidRDefault="00575A8F" w:rsidP="004F6F91">
            <w:pPr>
              <w:ind w:right="107"/>
              <w:rPr>
                <w:sz w:val="24"/>
                <w:szCs w:val="24"/>
              </w:rPr>
            </w:pPr>
          </w:p>
          <w:p w14:paraId="531A87CC" w14:textId="77777777" w:rsidR="00575A8F" w:rsidRPr="00270EEB" w:rsidRDefault="00575A8F" w:rsidP="004F6F91">
            <w:pPr>
              <w:ind w:right="107"/>
              <w:rPr>
                <w:sz w:val="24"/>
                <w:szCs w:val="24"/>
              </w:rPr>
            </w:pPr>
          </w:p>
        </w:tc>
        <w:tc>
          <w:tcPr>
            <w:tcW w:w="2433" w:type="dxa"/>
            <w:shd w:val="clear" w:color="auto" w:fill="auto"/>
          </w:tcPr>
          <w:p w14:paraId="0BDACB92" w14:textId="77777777" w:rsidR="00575A8F" w:rsidRDefault="00575A8F" w:rsidP="004F6F91">
            <w:pPr>
              <w:ind w:right="107"/>
              <w:rPr>
                <w:sz w:val="24"/>
                <w:szCs w:val="24"/>
              </w:rPr>
            </w:pPr>
          </w:p>
          <w:p w14:paraId="35AAFA5E" w14:textId="77777777" w:rsidR="00760C4E" w:rsidRDefault="00760C4E" w:rsidP="004F6F91">
            <w:pPr>
              <w:ind w:right="107"/>
              <w:rPr>
                <w:sz w:val="24"/>
                <w:szCs w:val="24"/>
              </w:rPr>
            </w:pPr>
            <w:r>
              <w:rPr>
                <w:sz w:val="24"/>
                <w:szCs w:val="24"/>
              </w:rPr>
              <w:t>Understanding and applying the ‘PEACE’ model of interviewing (College of Policing, 2020).</w:t>
            </w:r>
          </w:p>
          <w:p w14:paraId="5A5FF996" w14:textId="31C1801F" w:rsidR="00760C4E" w:rsidRDefault="00760C4E" w:rsidP="004F6F91">
            <w:pPr>
              <w:ind w:right="107"/>
              <w:rPr>
                <w:sz w:val="24"/>
                <w:szCs w:val="24"/>
              </w:rPr>
            </w:pPr>
          </w:p>
          <w:p w14:paraId="675CE09A" w14:textId="54061EC4" w:rsidR="00760C4E" w:rsidRDefault="00760C4E" w:rsidP="004F6F91">
            <w:pPr>
              <w:ind w:right="107"/>
              <w:rPr>
                <w:sz w:val="24"/>
                <w:szCs w:val="24"/>
              </w:rPr>
            </w:pPr>
            <w:r>
              <w:rPr>
                <w:sz w:val="24"/>
                <w:szCs w:val="24"/>
              </w:rPr>
              <w:t xml:space="preserve">Understand the requirements under </w:t>
            </w:r>
            <w:r>
              <w:rPr>
                <w:sz w:val="24"/>
                <w:szCs w:val="24"/>
              </w:rPr>
              <w:lastRenderedPageBreak/>
              <w:t xml:space="preserve">Code E of the </w:t>
            </w:r>
            <w:r w:rsidRPr="00F657CC">
              <w:rPr>
                <w:i/>
                <w:sz w:val="24"/>
                <w:szCs w:val="24"/>
              </w:rPr>
              <w:t>Police and Criminal Evidence Act 1984</w:t>
            </w:r>
            <w:r>
              <w:rPr>
                <w:sz w:val="24"/>
                <w:szCs w:val="24"/>
              </w:rPr>
              <w:t xml:space="preserve"> regarding the audio recording of suspect interviews (Home Office, 2016)</w:t>
            </w:r>
          </w:p>
          <w:p w14:paraId="09D71621" w14:textId="73580F68" w:rsidR="00760C4E" w:rsidRDefault="00760C4E" w:rsidP="004F6F91">
            <w:pPr>
              <w:ind w:right="107"/>
              <w:rPr>
                <w:sz w:val="24"/>
                <w:szCs w:val="24"/>
              </w:rPr>
            </w:pPr>
          </w:p>
          <w:p w14:paraId="14540E88" w14:textId="123C9C7A" w:rsidR="00760C4E" w:rsidRDefault="00760C4E" w:rsidP="004F6F91">
            <w:pPr>
              <w:ind w:right="107"/>
              <w:rPr>
                <w:sz w:val="24"/>
                <w:szCs w:val="24"/>
              </w:rPr>
            </w:pPr>
            <w:r>
              <w:rPr>
                <w:sz w:val="24"/>
                <w:szCs w:val="24"/>
              </w:rPr>
              <w:t>Applying for an attachment with the ‘Hub’ – a department which specialises in case file building and suspect interviewing.</w:t>
            </w:r>
          </w:p>
          <w:p w14:paraId="3BD876A6" w14:textId="03A1344C" w:rsidR="00760C4E" w:rsidRPr="00270EEB" w:rsidRDefault="00760C4E" w:rsidP="004F6F91">
            <w:pPr>
              <w:ind w:right="107"/>
              <w:rPr>
                <w:sz w:val="24"/>
                <w:szCs w:val="24"/>
              </w:rPr>
            </w:pPr>
          </w:p>
        </w:tc>
        <w:tc>
          <w:tcPr>
            <w:tcW w:w="2426" w:type="dxa"/>
            <w:shd w:val="clear" w:color="auto" w:fill="auto"/>
          </w:tcPr>
          <w:p w14:paraId="3CFDCA78" w14:textId="77777777" w:rsidR="004F6F91" w:rsidRDefault="004F6F91" w:rsidP="004F6F91">
            <w:pPr>
              <w:ind w:right="107"/>
              <w:rPr>
                <w:sz w:val="24"/>
                <w:szCs w:val="24"/>
              </w:rPr>
            </w:pPr>
          </w:p>
          <w:p w14:paraId="0C034999" w14:textId="3B36F5F5" w:rsidR="004F6F91" w:rsidRDefault="004F6F91" w:rsidP="004F6F91">
            <w:pPr>
              <w:ind w:right="107"/>
              <w:rPr>
                <w:sz w:val="24"/>
                <w:szCs w:val="24"/>
              </w:rPr>
            </w:pPr>
            <w:r>
              <w:rPr>
                <w:sz w:val="24"/>
                <w:szCs w:val="24"/>
              </w:rPr>
              <w:t>Hub Officers: I c</w:t>
            </w:r>
            <w:r w:rsidR="00E869CD">
              <w:rPr>
                <w:sz w:val="24"/>
                <w:szCs w:val="24"/>
              </w:rPr>
              <w:t>an request to shadow experienced</w:t>
            </w:r>
            <w:r>
              <w:rPr>
                <w:sz w:val="24"/>
                <w:szCs w:val="24"/>
              </w:rPr>
              <w:t xml:space="preserve"> officers who are confident in interviewing.</w:t>
            </w:r>
          </w:p>
          <w:p w14:paraId="5A2B81B5" w14:textId="77777777" w:rsidR="004F6F91" w:rsidRDefault="004F6F91" w:rsidP="004F6F91">
            <w:pPr>
              <w:ind w:right="107"/>
              <w:rPr>
                <w:sz w:val="24"/>
                <w:szCs w:val="24"/>
              </w:rPr>
            </w:pPr>
          </w:p>
          <w:p w14:paraId="7A4C9A77" w14:textId="2C689303" w:rsidR="004F6F91" w:rsidRPr="00270EEB" w:rsidRDefault="004F6F91" w:rsidP="004F6F91">
            <w:pPr>
              <w:ind w:right="107"/>
              <w:rPr>
                <w:sz w:val="24"/>
                <w:szCs w:val="24"/>
              </w:rPr>
            </w:pPr>
            <w:r>
              <w:rPr>
                <w:sz w:val="24"/>
                <w:szCs w:val="24"/>
              </w:rPr>
              <w:t xml:space="preserve">Similarly, I can request for hub </w:t>
            </w:r>
            <w:r>
              <w:rPr>
                <w:sz w:val="24"/>
                <w:szCs w:val="24"/>
              </w:rPr>
              <w:lastRenderedPageBreak/>
              <w:t>officers to shadow myself and provide constructive feedback.</w:t>
            </w:r>
          </w:p>
        </w:tc>
        <w:tc>
          <w:tcPr>
            <w:tcW w:w="2426" w:type="dxa"/>
            <w:shd w:val="clear" w:color="auto" w:fill="auto"/>
          </w:tcPr>
          <w:p w14:paraId="10F1AC8E" w14:textId="77777777" w:rsidR="28A9B94D" w:rsidRDefault="28A9B94D" w:rsidP="004F6F91">
            <w:pPr>
              <w:rPr>
                <w:sz w:val="24"/>
                <w:szCs w:val="24"/>
              </w:rPr>
            </w:pPr>
          </w:p>
          <w:p w14:paraId="003BC03B" w14:textId="410FC1D7" w:rsidR="00760C4E" w:rsidRDefault="00A722FF" w:rsidP="004F6F91">
            <w:pPr>
              <w:rPr>
                <w:sz w:val="24"/>
                <w:szCs w:val="24"/>
              </w:rPr>
            </w:pPr>
            <w:r>
              <w:rPr>
                <w:sz w:val="24"/>
                <w:szCs w:val="24"/>
              </w:rPr>
              <w:t>1</w:t>
            </w:r>
            <w:r w:rsidRPr="00A722FF">
              <w:rPr>
                <w:sz w:val="24"/>
                <w:szCs w:val="24"/>
                <w:vertAlign w:val="superscript"/>
              </w:rPr>
              <w:t>st</w:t>
            </w:r>
            <w:r>
              <w:rPr>
                <w:sz w:val="24"/>
                <w:szCs w:val="24"/>
              </w:rPr>
              <w:t xml:space="preserve"> </w:t>
            </w:r>
            <w:r w:rsidR="004F6F91">
              <w:rPr>
                <w:sz w:val="24"/>
                <w:szCs w:val="24"/>
              </w:rPr>
              <w:t>December 2021: I plan to complete my Hub attachment during my second year of probation.</w:t>
            </w:r>
          </w:p>
        </w:tc>
      </w:tr>
      <w:tr w:rsidR="00575A8F" w:rsidRPr="00270EEB" w14:paraId="3EE957C7" w14:textId="77777777" w:rsidTr="28A9B94D">
        <w:tc>
          <w:tcPr>
            <w:tcW w:w="2462" w:type="dxa"/>
            <w:shd w:val="clear" w:color="auto" w:fill="auto"/>
          </w:tcPr>
          <w:p w14:paraId="7F6D259B" w14:textId="50C32375" w:rsidR="00575A8F" w:rsidRDefault="00575A8F" w:rsidP="004F6F91">
            <w:pPr>
              <w:ind w:right="107"/>
              <w:rPr>
                <w:sz w:val="24"/>
                <w:szCs w:val="24"/>
              </w:rPr>
            </w:pPr>
          </w:p>
          <w:p w14:paraId="693413CC" w14:textId="64AA1794" w:rsidR="004F6F91" w:rsidRPr="00270EEB" w:rsidRDefault="004F6F91" w:rsidP="004F6F91">
            <w:pPr>
              <w:ind w:right="107"/>
              <w:rPr>
                <w:sz w:val="24"/>
                <w:szCs w:val="24"/>
              </w:rPr>
            </w:pPr>
            <w:r>
              <w:rPr>
                <w:sz w:val="24"/>
                <w:szCs w:val="24"/>
              </w:rPr>
              <w:t>3.</w:t>
            </w:r>
            <w:r w:rsidR="00A722FF">
              <w:rPr>
                <w:sz w:val="24"/>
                <w:szCs w:val="24"/>
              </w:rPr>
              <w:t xml:space="preserve"> </w:t>
            </w:r>
            <w:r w:rsidR="00AD0355">
              <w:rPr>
                <w:sz w:val="24"/>
                <w:szCs w:val="24"/>
              </w:rPr>
              <w:t xml:space="preserve">Seizing, packaging and preserving evidence correctly. </w:t>
            </w:r>
          </w:p>
          <w:p w14:paraId="1948B27B" w14:textId="77777777" w:rsidR="00575A8F" w:rsidRPr="00270EEB" w:rsidRDefault="00575A8F" w:rsidP="004F6F91">
            <w:pPr>
              <w:ind w:right="107"/>
              <w:rPr>
                <w:sz w:val="24"/>
                <w:szCs w:val="24"/>
              </w:rPr>
            </w:pPr>
          </w:p>
          <w:p w14:paraId="14F3E63D" w14:textId="77777777" w:rsidR="00575A8F" w:rsidRPr="00270EEB" w:rsidRDefault="00575A8F" w:rsidP="004F6F91">
            <w:pPr>
              <w:ind w:right="107"/>
              <w:rPr>
                <w:sz w:val="24"/>
                <w:szCs w:val="24"/>
              </w:rPr>
            </w:pPr>
          </w:p>
          <w:p w14:paraId="6BD4658F" w14:textId="77777777" w:rsidR="00575A8F" w:rsidRPr="00270EEB" w:rsidRDefault="00575A8F" w:rsidP="004F6F91">
            <w:pPr>
              <w:ind w:right="107"/>
              <w:rPr>
                <w:sz w:val="24"/>
                <w:szCs w:val="24"/>
              </w:rPr>
            </w:pPr>
          </w:p>
          <w:p w14:paraId="4E491004" w14:textId="77777777" w:rsidR="00575A8F" w:rsidRPr="00270EEB" w:rsidRDefault="00575A8F" w:rsidP="004F6F91">
            <w:pPr>
              <w:ind w:right="107"/>
              <w:rPr>
                <w:sz w:val="24"/>
                <w:szCs w:val="24"/>
              </w:rPr>
            </w:pPr>
          </w:p>
          <w:p w14:paraId="63F84709" w14:textId="77777777" w:rsidR="00575A8F" w:rsidRPr="00270EEB" w:rsidRDefault="00575A8F" w:rsidP="004F6F91">
            <w:pPr>
              <w:ind w:right="107"/>
              <w:rPr>
                <w:sz w:val="24"/>
                <w:szCs w:val="24"/>
              </w:rPr>
            </w:pPr>
          </w:p>
          <w:p w14:paraId="46CA1F74" w14:textId="77777777" w:rsidR="00575A8F" w:rsidRPr="00270EEB" w:rsidRDefault="00575A8F" w:rsidP="004F6F91">
            <w:pPr>
              <w:ind w:right="107"/>
              <w:rPr>
                <w:sz w:val="24"/>
                <w:szCs w:val="24"/>
              </w:rPr>
            </w:pPr>
          </w:p>
          <w:p w14:paraId="5325704B" w14:textId="77777777" w:rsidR="00575A8F" w:rsidRPr="00270EEB" w:rsidRDefault="00575A8F" w:rsidP="004F6F91">
            <w:pPr>
              <w:ind w:right="107"/>
              <w:rPr>
                <w:sz w:val="24"/>
                <w:szCs w:val="24"/>
              </w:rPr>
            </w:pPr>
          </w:p>
          <w:p w14:paraId="5E51CE34" w14:textId="77777777" w:rsidR="00575A8F" w:rsidRPr="00270EEB" w:rsidRDefault="00575A8F" w:rsidP="004F6F91">
            <w:pPr>
              <w:ind w:right="107"/>
              <w:rPr>
                <w:sz w:val="24"/>
                <w:szCs w:val="24"/>
              </w:rPr>
            </w:pPr>
          </w:p>
          <w:p w14:paraId="03607C62" w14:textId="77777777" w:rsidR="00575A8F" w:rsidRPr="00270EEB" w:rsidRDefault="00575A8F" w:rsidP="004F6F91">
            <w:pPr>
              <w:ind w:right="107"/>
              <w:rPr>
                <w:sz w:val="24"/>
                <w:szCs w:val="24"/>
              </w:rPr>
            </w:pPr>
          </w:p>
          <w:p w14:paraId="279066C3" w14:textId="77777777" w:rsidR="00575A8F" w:rsidRPr="00270EEB" w:rsidRDefault="00575A8F" w:rsidP="004F6F91">
            <w:pPr>
              <w:ind w:right="107"/>
              <w:rPr>
                <w:sz w:val="24"/>
                <w:szCs w:val="24"/>
              </w:rPr>
            </w:pPr>
          </w:p>
          <w:p w14:paraId="69C3124A" w14:textId="77777777" w:rsidR="00575A8F" w:rsidRPr="00270EEB" w:rsidRDefault="00575A8F" w:rsidP="004F6F91">
            <w:pPr>
              <w:ind w:right="107"/>
              <w:rPr>
                <w:sz w:val="24"/>
                <w:szCs w:val="24"/>
              </w:rPr>
            </w:pPr>
          </w:p>
          <w:p w14:paraId="7BA19DB6" w14:textId="77777777" w:rsidR="00575A8F" w:rsidRPr="00270EEB" w:rsidRDefault="00575A8F" w:rsidP="004F6F91">
            <w:pPr>
              <w:ind w:right="107"/>
              <w:rPr>
                <w:sz w:val="24"/>
                <w:szCs w:val="24"/>
              </w:rPr>
            </w:pPr>
          </w:p>
        </w:tc>
        <w:tc>
          <w:tcPr>
            <w:tcW w:w="2433" w:type="dxa"/>
            <w:shd w:val="clear" w:color="auto" w:fill="auto"/>
          </w:tcPr>
          <w:p w14:paraId="6ACA014A" w14:textId="77777777" w:rsidR="00575A8F" w:rsidRDefault="00575A8F" w:rsidP="004F6F91">
            <w:pPr>
              <w:ind w:right="107"/>
              <w:rPr>
                <w:sz w:val="24"/>
                <w:szCs w:val="24"/>
              </w:rPr>
            </w:pPr>
          </w:p>
          <w:p w14:paraId="0EC0DF5B" w14:textId="77777777" w:rsidR="00F657CC" w:rsidRDefault="00F657CC" w:rsidP="004F6F91">
            <w:pPr>
              <w:ind w:right="107"/>
              <w:rPr>
                <w:sz w:val="24"/>
                <w:szCs w:val="24"/>
              </w:rPr>
            </w:pPr>
            <w:r>
              <w:rPr>
                <w:sz w:val="24"/>
                <w:szCs w:val="24"/>
              </w:rPr>
              <w:t xml:space="preserve">Familiarising myself with section 19 of the </w:t>
            </w:r>
            <w:r w:rsidRPr="00F657CC">
              <w:rPr>
                <w:i/>
                <w:sz w:val="24"/>
                <w:szCs w:val="24"/>
              </w:rPr>
              <w:t>Police and Criminal Evidence Act 1984</w:t>
            </w:r>
            <w:r>
              <w:rPr>
                <w:sz w:val="24"/>
                <w:szCs w:val="24"/>
              </w:rPr>
              <w:t xml:space="preserve"> which states officer’s powers of seizure. </w:t>
            </w:r>
          </w:p>
          <w:p w14:paraId="2B7F0912" w14:textId="77777777" w:rsidR="00F657CC" w:rsidRDefault="00F657CC" w:rsidP="004F6F91">
            <w:pPr>
              <w:ind w:right="107"/>
              <w:rPr>
                <w:sz w:val="24"/>
                <w:szCs w:val="24"/>
              </w:rPr>
            </w:pPr>
          </w:p>
          <w:p w14:paraId="655E4C65" w14:textId="77777777" w:rsidR="00F657CC" w:rsidRDefault="00F657CC" w:rsidP="004F6F91">
            <w:pPr>
              <w:ind w:right="107"/>
              <w:rPr>
                <w:sz w:val="24"/>
                <w:szCs w:val="24"/>
              </w:rPr>
            </w:pPr>
            <w:r>
              <w:rPr>
                <w:sz w:val="24"/>
                <w:szCs w:val="24"/>
              </w:rPr>
              <w:t>Understanding Locard’s theory of “Every contact leaves a trace,” and its relevance to seizing and preserving evidence (Petherick, Turvey and Ferguson, 2010).</w:t>
            </w:r>
          </w:p>
          <w:p w14:paraId="76318AEA" w14:textId="77777777" w:rsidR="00F657CC" w:rsidRDefault="00F657CC" w:rsidP="004F6F91">
            <w:pPr>
              <w:ind w:right="107"/>
              <w:rPr>
                <w:sz w:val="24"/>
                <w:szCs w:val="24"/>
              </w:rPr>
            </w:pPr>
          </w:p>
          <w:p w14:paraId="022C407D" w14:textId="00DD3287" w:rsidR="00F657CC" w:rsidRPr="00270EEB" w:rsidRDefault="00F657CC" w:rsidP="004F6F91">
            <w:pPr>
              <w:ind w:right="107"/>
              <w:rPr>
                <w:sz w:val="24"/>
                <w:szCs w:val="24"/>
              </w:rPr>
            </w:pPr>
            <w:r>
              <w:rPr>
                <w:sz w:val="24"/>
                <w:szCs w:val="24"/>
              </w:rPr>
              <w:t>Applying for an attachment with CSI (Crime scene investigation) and observe how ‘Golden Hour’ principles are adhered to (College of Policing, 2013)</w:t>
            </w:r>
          </w:p>
        </w:tc>
        <w:tc>
          <w:tcPr>
            <w:tcW w:w="2426" w:type="dxa"/>
            <w:shd w:val="clear" w:color="auto" w:fill="auto"/>
          </w:tcPr>
          <w:p w14:paraId="11334FCD" w14:textId="77777777" w:rsidR="00575A8F" w:rsidRDefault="00575A8F" w:rsidP="004F6F91">
            <w:pPr>
              <w:ind w:right="107"/>
              <w:rPr>
                <w:sz w:val="24"/>
                <w:szCs w:val="24"/>
              </w:rPr>
            </w:pPr>
          </w:p>
          <w:p w14:paraId="22701807" w14:textId="77777777" w:rsidR="00AD0355" w:rsidRDefault="00AD0355" w:rsidP="004F6F91">
            <w:pPr>
              <w:ind w:right="107"/>
              <w:rPr>
                <w:sz w:val="24"/>
                <w:szCs w:val="24"/>
              </w:rPr>
            </w:pPr>
            <w:r>
              <w:rPr>
                <w:sz w:val="24"/>
                <w:szCs w:val="24"/>
              </w:rPr>
              <w:t>CSI Officers: Crime scene investigation officers on a daily basis seize, package and preserve items. I could consult these officers for appropriate advice.</w:t>
            </w:r>
          </w:p>
          <w:p w14:paraId="56C4DDCA" w14:textId="77777777" w:rsidR="00AD0355" w:rsidRDefault="00AD0355" w:rsidP="004F6F91">
            <w:pPr>
              <w:ind w:right="107"/>
              <w:rPr>
                <w:sz w:val="24"/>
                <w:szCs w:val="24"/>
              </w:rPr>
            </w:pPr>
          </w:p>
          <w:p w14:paraId="76B2A824" w14:textId="7B80779C" w:rsidR="00AD0355" w:rsidRPr="00270EEB" w:rsidRDefault="00AD0355" w:rsidP="00AD0355">
            <w:pPr>
              <w:ind w:right="107"/>
              <w:rPr>
                <w:sz w:val="24"/>
                <w:szCs w:val="24"/>
              </w:rPr>
            </w:pPr>
            <w:r>
              <w:rPr>
                <w:sz w:val="24"/>
                <w:szCs w:val="24"/>
              </w:rPr>
              <w:t>NCALT: The national centre for applied learning technologies is an online police resource which offers cours</w:t>
            </w:r>
            <w:r w:rsidR="00F657CC">
              <w:rPr>
                <w:sz w:val="24"/>
                <w:szCs w:val="24"/>
              </w:rPr>
              <w:t>e</w:t>
            </w:r>
          </w:p>
        </w:tc>
        <w:tc>
          <w:tcPr>
            <w:tcW w:w="2426" w:type="dxa"/>
            <w:shd w:val="clear" w:color="auto" w:fill="auto"/>
          </w:tcPr>
          <w:p w14:paraId="5037D743" w14:textId="77777777" w:rsidR="28A9B94D" w:rsidRDefault="28A9B94D" w:rsidP="004F6F91">
            <w:pPr>
              <w:rPr>
                <w:sz w:val="24"/>
                <w:szCs w:val="24"/>
              </w:rPr>
            </w:pPr>
          </w:p>
          <w:p w14:paraId="185B2EE5" w14:textId="062AC184" w:rsidR="00F657CC" w:rsidRDefault="00F657CC" w:rsidP="004F6F91">
            <w:pPr>
              <w:rPr>
                <w:sz w:val="24"/>
                <w:szCs w:val="24"/>
              </w:rPr>
            </w:pPr>
            <w:r>
              <w:rPr>
                <w:sz w:val="24"/>
                <w:szCs w:val="24"/>
              </w:rPr>
              <w:t>9</w:t>
            </w:r>
            <w:r w:rsidRPr="00F657CC">
              <w:rPr>
                <w:sz w:val="24"/>
                <w:szCs w:val="24"/>
                <w:vertAlign w:val="superscript"/>
              </w:rPr>
              <w:t>th</w:t>
            </w:r>
            <w:r>
              <w:rPr>
                <w:sz w:val="24"/>
                <w:szCs w:val="24"/>
              </w:rPr>
              <w:t xml:space="preserve"> July 2021: I plan to apply for an attachment within CSI during my second year of probation.</w:t>
            </w:r>
          </w:p>
        </w:tc>
      </w:tr>
    </w:tbl>
    <w:p w14:paraId="18D95106" w14:textId="77777777" w:rsidR="00575A8F" w:rsidRPr="00270EEB" w:rsidRDefault="00575A8F" w:rsidP="00E6298B">
      <w:pPr>
        <w:ind w:right="107"/>
        <w:jc w:val="both"/>
        <w:rPr>
          <w:sz w:val="24"/>
          <w:szCs w:val="24"/>
        </w:rPr>
      </w:pPr>
    </w:p>
    <w:p w14:paraId="2B4DA333" w14:textId="6F5A7293" w:rsidR="004923DA" w:rsidRPr="00270EEB" w:rsidRDefault="00536FA9" w:rsidP="002854D3">
      <w:pPr>
        <w:overflowPunct/>
        <w:autoSpaceDE/>
        <w:autoSpaceDN/>
        <w:adjustRightInd/>
        <w:ind w:right="107"/>
        <w:textAlignment w:val="auto"/>
        <w:rPr>
          <w:b/>
          <w:sz w:val="24"/>
          <w:szCs w:val="24"/>
        </w:rPr>
      </w:pPr>
      <w:r>
        <w:rPr>
          <w:b/>
          <w:sz w:val="24"/>
          <w:szCs w:val="24"/>
        </w:rPr>
        <w:br w:type="page"/>
      </w:r>
      <w:r w:rsidR="004923DA"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3CCBE500" w14:textId="77777777" w:rsidR="002854D3" w:rsidRPr="003F5F6B" w:rsidRDefault="002854D3" w:rsidP="002854D3">
      <w:pPr>
        <w:spacing w:before="240"/>
        <w:rPr>
          <w:color w:val="auto"/>
          <w:sz w:val="24"/>
          <w:szCs w:val="24"/>
        </w:rPr>
      </w:pPr>
      <w:r w:rsidRPr="003F5F6B">
        <w:rPr>
          <w:color w:val="auto"/>
          <w:sz w:val="24"/>
          <w:szCs w:val="24"/>
        </w:rPr>
        <w:t>Al-Fedaghi, S. (2012) ‘</w:t>
      </w:r>
      <w:r w:rsidRPr="003F5F6B">
        <w:rPr>
          <w:i/>
          <w:color w:val="auto"/>
          <w:sz w:val="24"/>
          <w:szCs w:val="24"/>
        </w:rPr>
        <w:t xml:space="preserve">A Conceptual Foundation for the Shannon-Weaver Model of Communication.’ </w:t>
      </w:r>
      <w:r w:rsidRPr="003F5F6B">
        <w:rPr>
          <w:color w:val="auto"/>
          <w:sz w:val="24"/>
          <w:szCs w:val="24"/>
        </w:rPr>
        <w:t>International Journal of Soft Computing, 7(1), pp. 12-19.</w:t>
      </w:r>
    </w:p>
    <w:p w14:paraId="751D0272" w14:textId="77777777" w:rsidR="002854D3" w:rsidRPr="003F5F6B" w:rsidRDefault="002854D3" w:rsidP="002854D3">
      <w:pPr>
        <w:spacing w:before="240"/>
        <w:rPr>
          <w:color w:val="auto"/>
          <w:sz w:val="24"/>
          <w:szCs w:val="24"/>
        </w:rPr>
      </w:pPr>
      <w:r w:rsidRPr="003F5F6B">
        <w:rPr>
          <w:color w:val="auto"/>
          <w:sz w:val="24"/>
          <w:szCs w:val="24"/>
        </w:rPr>
        <w:t xml:space="preserve">Ayoko, Ashkanasy and Jehn (2014) </w:t>
      </w:r>
      <w:r w:rsidRPr="003F5F6B">
        <w:rPr>
          <w:i/>
          <w:color w:val="auto"/>
          <w:sz w:val="24"/>
          <w:szCs w:val="24"/>
        </w:rPr>
        <w:t xml:space="preserve">Handbook of Conflict Management Research. </w:t>
      </w:r>
      <w:r w:rsidRPr="003F5F6B">
        <w:rPr>
          <w:color w:val="auto"/>
          <w:sz w:val="24"/>
          <w:szCs w:val="24"/>
        </w:rPr>
        <w:t xml:space="preserve">Cheltenham: Edward Elgar Publishing Ltd. </w:t>
      </w:r>
    </w:p>
    <w:p w14:paraId="74F3BA42" w14:textId="77777777" w:rsidR="002854D3" w:rsidRPr="003F5F6B" w:rsidRDefault="002854D3" w:rsidP="002854D3">
      <w:pPr>
        <w:spacing w:before="240"/>
        <w:rPr>
          <w:color w:val="auto"/>
          <w:sz w:val="24"/>
          <w:szCs w:val="24"/>
        </w:rPr>
      </w:pPr>
      <w:r w:rsidRPr="003F5F6B">
        <w:rPr>
          <w:color w:val="auto"/>
          <w:sz w:val="24"/>
          <w:szCs w:val="24"/>
        </w:rPr>
        <w:t xml:space="preserve">Caliber Associates (2007). Evaluation of comprehensive service for victims of trafficking: Key findings and lessons learned. Available at: https://www.ojp.gov/pdffiles1/nij/grants/218777.pdf (Accessed: 17 January 2021) </w:t>
      </w:r>
    </w:p>
    <w:p w14:paraId="453D7714" w14:textId="77777777" w:rsidR="002854D3" w:rsidRPr="003F5F6B" w:rsidRDefault="002854D3" w:rsidP="002854D3">
      <w:pPr>
        <w:spacing w:before="240"/>
        <w:rPr>
          <w:color w:val="auto"/>
          <w:sz w:val="24"/>
          <w:szCs w:val="24"/>
        </w:rPr>
      </w:pPr>
      <w:r w:rsidRPr="003F5F6B">
        <w:rPr>
          <w:color w:val="auto"/>
          <w:sz w:val="24"/>
          <w:szCs w:val="24"/>
        </w:rPr>
        <w:t xml:space="preserve">Carney, D. R., Cuddy, A. J. C., and Yapp, A. J. (2010). ‘Power Posing: Brief Nonverbal Displays Affect Neuroendocrine Levels and Risk Tolerance.’ </w:t>
      </w:r>
      <w:r w:rsidRPr="003F5F6B">
        <w:rPr>
          <w:i/>
          <w:color w:val="auto"/>
          <w:sz w:val="24"/>
          <w:szCs w:val="24"/>
        </w:rPr>
        <w:t>Psychological Science</w:t>
      </w:r>
      <w:r w:rsidRPr="003F5F6B">
        <w:rPr>
          <w:color w:val="auto"/>
          <w:sz w:val="24"/>
          <w:szCs w:val="24"/>
        </w:rPr>
        <w:t>, 21(10), pp. 1363-1368.</w:t>
      </w:r>
    </w:p>
    <w:p w14:paraId="620E12E7" w14:textId="77777777" w:rsidR="002854D3" w:rsidRPr="003F5F6B" w:rsidRDefault="002854D3" w:rsidP="002854D3">
      <w:pPr>
        <w:spacing w:before="240"/>
        <w:rPr>
          <w:color w:val="auto"/>
          <w:sz w:val="24"/>
          <w:szCs w:val="24"/>
        </w:rPr>
      </w:pPr>
      <w:r w:rsidRPr="003F5F6B">
        <w:rPr>
          <w:i/>
          <w:color w:val="auto"/>
          <w:sz w:val="24"/>
          <w:szCs w:val="24"/>
        </w:rPr>
        <w:t>Children Act 1989, c. 41</w:t>
      </w:r>
      <w:r w:rsidRPr="003F5F6B">
        <w:rPr>
          <w:color w:val="auto"/>
          <w:sz w:val="24"/>
          <w:szCs w:val="24"/>
        </w:rPr>
        <w:t>. Available at: https://www.legislation.gov.uk/ukpga/</w:t>
      </w:r>
      <w:r>
        <w:rPr>
          <w:sz w:val="24"/>
          <w:szCs w:val="24"/>
        </w:rPr>
        <w:br/>
      </w:r>
      <w:r w:rsidRPr="003F5F6B">
        <w:rPr>
          <w:color w:val="auto"/>
          <w:sz w:val="24"/>
          <w:szCs w:val="24"/>
        </w:rPr>
        <w:t>1989/41/contents (Accessed: 05 February 2021)</w:t>
      </w:r>
    </w:p>
    <w:p w14:paraId="50F8238D" w14:textId="77777777" w:rsidR="002854D3" w:rsidRPr="003F5F6B" w:rsidRDefault="002854D3" w:rsidP="002854D3">
      <w:pPr>
        <w:spacing w:before="240"/>
        <w:rPr>
          <w:color w:val="auto"/>
          <w:sz w:val="24"/>
          <w:szCs w:val="24"/>
        </w:rPr>
      </w:pPr>
      <w:r w:rsidRPr="003F5F6B">
        <w:rPr>
          <w:color w:val="auto"/>
          <w:sz w:val="24"/>
          <w:szCs w:val="24"/>
        </w:rPr>
        <w:t>Clawson, H., Small, K., Go, E., &amp; Myles, B. (2004) Needs assessment for service providers and trafficking victims. National Institute of Justice. Washington, DC: Government Printing Office.</w:t>
      </w:r>
    </w:p>
    <w:p w14:paraId="5A78A6D2" w14:textId="77777777" w:rsidR="002854D3" w:rsidRPr="003F5F6B" w:rsidRDefault="002854D3" w:rsidP="002854D3">
      <w:pPr>
        <w:spacing w:before="240"/>
        <w:rPr>
          <w:color w:val="auto"/>
          <w:sz w:val="24"/>
          <w:szCs w:val="24"/>
        </w:rPr>
      </w:pPr>
      <w:r w:rsidRPr="003F5F6B">
        <w:rPr>
          <w:color w:val="auto"/>
          <w:sz w:val="24"/>
          <w:szCs w:val="24"/>
        </w:rPr>
        <w:t xml:space="preserve">College of Policing (2013) </w:t>
      </w:r>
      <w:r w:rsidRPr="003F5F6B">
        <w:rPr>
          <w:i/>
          <w:color w:val="auto"/>
          <w:sz w:val="24"/>
          <w:szCs w:val="24"/>
        </w:rPr>
        <w:t xml:space="preserve">Investigation Process. </w:t>
      </w:r>
      <w:r w:rsidRPr="003F5F6B">
        <w:rPr>
          <w:color w:val="auto"/>
          <w:sz w:val="24"/>
          <w:szCs w:val="24"/>
        </w:rPr>
        <w:t>Available at: htt</w:t>
      </w:r>
      <w:r>
        <w:rPr>
          <w:sz w:val="24"/>
          <w:szCs w:val="24"/>
        </w:rPr>
        <w:t>ps://www.app.</w:t>
      </w:r>
      <w:r>
        <w:rPr>
          <w:sz w:val="24"/>
          <w:szCs w:val="24"/>
        </w:rPr>
        <w:br/>
        <w:t>college.police.uk/</w:t>
      </w:r>
      <w:r w:rsidRPr="003F5F6B">
        <w:rPr>
          <w:color w:val="auto"/>
          <w:sz w:val="24"/>
          <w:szCs w:val="24"/>
        </w:rPr>
        <w:t>app-content/investigations/investigation-process/ (Accessed: 24 February 2021)</w:t>
      </w:r>
    </w:p>
    <w:p w14:paraId="61A4B4E2" w14:textId="77777777" w:rsidR="002854D3" w:rsidRPr="003F5F6B" w:rsidRDefault="002854D3" w:rsidP="002854D3">
      <w:pPr>
        <w:spacing w:before="240"/>
        <w:rPr>
          <w:color w:val="auto"/>
          <w:sz w:val="24"/>
          <w:szCs w:val="24"/>
        </w:rPr>
      </w:pPr>
      <w:r w:rsidRPr="003F5F6B">
        <w:rPr>
          <w:color w:val="auto"/>
          <w:sz w:val="24"/>
          <w:szCs w:val="24"/>
        </w:rPr>
        <w:t xml:space="preserve">College of Policing (2013) </w:t>
      </w:r>
      <w:r w:rsidRPr="003F5F6B">
        <w:rPr>
          <w:i/>
          <w:color w:val="auto"/>
          <w:sz w:val="24"/>
          <w:szCs w:val="24"/>
        </w:rPr>
        <w:t xml:space="preserve">Public Order: Police Use of Force. </w:t>
      </w:r>
      <w:r w:rsidRPr="003F5F6B">
        <w:rPr>
          <w:color w:val="auto"/>
          <w:sz w:val="24"/>
          <w:szCs w:val="24"/>
        </w:rPr>
        <w:t>Available at: https://www.app.college .police.uk/app-content/public-order/core-principles-and-legislation/police-use-of-force/ (Accessed: 25 January 2021)</w:t>
      </w:r>
    </w:p>
    <w:p w14:paraId="06BC1FD7" w14:textId="77777777" w:rsidR="002854D3" w:rsidRPr="003F5F6B" w:rsidRDefault="002854D3" w:rsidP="002854D3">
      <w:pPr>
        <w:spacing w:before="240"/>
        <w:rPr>
          <w:color w:val="auto"/>
          <w:sz w:val="24"/>
          <w:szCs w:val="24"/>
        </w:rPr>
      </w:pPr>
      <w:r w:rsidRPr="003F5F6B">
        <w:rPr>
          <w:color w:val="auto"/>
          <w:sz w:val="24"/>
          <w:szCs w:val="24"/>
        </w:rPr>
        <w:t xml:space="preserve">College of Policing (2014) </w:t>
      </w:r>
      <w:r w:rsidRPr="003F5F6B">
        <w:rPr>
          <w:i/>
          <w:color w:val="auto"/>
          <w:sz w:val="24"/>
          <w:szCs w:val="24"/>
        </w:rPr>
        <w:t xml:space="preserve">Code of Ethics. </w:t>
      </w:r>
      <w:r w:rsidRPr="003F5F6B">
        <w:rPr>
          <w:color w:val="auto"/>
          <w:sz w:val="24"/>
          <w:szCs w:val="24"/>
        </w:rPr>
        <w:t>Available at: https://paas-s3-broker-prod-lon-6453d964-1d1a-432a-9260-5e0ba7d2fc51.s3.eu-west-2.amazonaws.com/s3fs-public/2021-02/code_of_ethics.pdf (Accessed: 22 February 2021)</w:t>
      </w:r>
    </w:p>
    <w:p w14:paraId="7A1E377F" w14:textId="77777777" w:rsidR="002854D3" w:rsidRPr="003F5F6B" w:rsidRDefault="002854D3" w:rsidP="002854D3">
      <w:pPr>
        <w:spacing w:before="240"/>
        <w:rPr>
          <w:color w:val="auto"/>
          <w:sz w:val="24"/>
          <w:szCs w:val="24"/>
        </w:rPr>
      </w:pPr>
      <w:r w:rsidRPr="003F5F6B">
        <w:rPr>
          <w:color w:val="auto"/>
          <w:sz w:val="24"/>
          <w:szCs w:val="24"/>
        </w:rPr>
        <w:t>College of Policing (2020). Investigative Interviewing. Available at: https://www.app.college.police</w:t>
      </w:r>
      <w:r w:rsidRPr="003F5F6B">
        <w:rPr>
          <w:color w:val="auto"/>
          <w:sz w:val="24"/>
          <w:szCs w:val="24"/>
        </w:rPr>
        <w:br/>
        <w:t>.uk/app-content/investigations/investigative-interviewing/ (Accessed 03 March 2021)</w:t>
      </w:r>
    </w:p>
    <w:p w14:paraId="7443EC68" w14:textId="77777777" w:rsidR="002854D3" w:rsidRPr="003F5F6B" w:rsidRDefault="002854D3" w:rsidP="002854D3">
      <w:pPr>
        <w:spacing w:before="240"/>
        <w:rPr>
          <w:color w:val="auto"/>
          <w:sz w:val="24"/>
          <w:szCs w:val="24"/>
        </w:rPr>
      </w:pPr>
      <w:r w:rsidRPr="003F5F6B">
        <w:rPr>
          <w:color w:val="auto"/>
          <w:sz w:val="24"/>
          <w:szCs w:val="24"/>
        </w:rPr>
        <w:t xml:space="preserve">College of Policing (2021) </w:t>
      </w:r>
      <w:r w:rsidRPr="003F5F6B">
        <w:rPr>
          <w:i/>
          <w:color w:val="auto"/>
          <w:sz w:val="24"/>
          <w:szCs w:val="24"/>
        </w:rPr>
        <w:t xml:space="preserve">Conflict Management Skills. </w:t>
      </w:r>
      <w:r w:rsidRPr="003F5F6B">
        <w:rPr>
          <w:color w:val="auto"/>
          <w:sz w:val="24"/>
          <w:szCs w:val="24"/>
        </w:rPr>
        <w:t>Available at: https://www.college.police.uk/</w:t>
      </w:r>
      <w:r w:rsidRPr="003F5F6B">
        <w:rPr>
          <w:color w:val="auto"/>
          <w:sz w:val="24"/>
          <w:szCs w:val="24"/>
        </w:rPr>
        <w:br/>
        <w:t>guidance/conflict-management/conflict-management-skills (Accessed: 24 January 2021)</w:t>
      </w:r>
    </w:p>
    <w:p w14:paraId="6CD159EC" w14:textId="77777777" w:rsidR="002854D3" w:rsidRPr="003F5F6B" w:rsidRDefault="002854D3" w:rsidP="002854D3">
      <w:pPr>
        <w:spacing w:before="240"/>
        <w:rPr>
          <w:color w:val="auto"/>
          <w:sz w:val="24"/>
          <w:szCs w:val="24"/>
        </w:rPr>
      </w:pPr>
      <w:r w:rsidRPr="003F5F6B">
        <w:rPr>
          <w:color w:val="auto"/>
          <w:sz w:val="24"/>
          <w:szCs w:val="24"/>
        </w:rPr>
        <w:t>Collins Dictionary (2021). Mens rea. Available at: https://www.collinsdictionary.com/dictionary</w:t>
      </w:r>
      <w:r w:rsidRPr="003F5F6B">
        <w:rPr>
          <w:color w:val="auto"/>
          <w:sz w:val="24"/>
          <w:szCs w:val="24"/>
        </w:rPr>
        <w:br/>
        <w:t>/english/mens-rea (Accessed: 07 January 2021)</w:t>
      </w:r>
    </w:p>
    <w:p w14:paraId="3673B496" w14:textId="77777777" w:rsidR="002854D3" w:rsidRPr="003F5F6B" w:rsidRDefault="002854D3" w:rsidP="002854D3">
      <w:pPr>
        <w:spacing w:before="240"/>
        <w:rPr>
          <w:color w:val="auto"/>
          <w:sz w:val="24"/>
          <w:szCs w:val="24"/>
        </w:rPr>
      </w:pPr>
      <w:r w:rsidRPr="003F5F6B">
        <w:rPr>
          <w:color w:val="auto"/>
          <w:sz w:val="24"/>
          <w:szCs w:val="24"/>
        </w:rPr>
        <w:lastRenderedPageBreak/>
        <w:t xml:space="preserve">Committee for Children (2020). </w:t>
      </w:r>
      <w:r w:rsidRPr="003F5F6B">
        <w:rPr>
          <w:i/>
          <w:color w:val="auto"/>
          <w:sz w:val="24"/>
          <w:szCs w:val="24"/>
        </w:rPr>
        <w:t>How to Talk with Kids About Personal Safety and Sexual Abuse</w:t>
      </w:r>
      <w:r w:rsidRPr="003F5F6B">
        <w:rPr>
          <w:color w:val="auto"/>
          <w:sz w:val="24"/>
          <w:szCs w:val="24"/>
        </w:rPr>
        <w:t xml:space="preserve">. Available at: https://www.cfchildren.org/wp-content/uploads/resources/child-abuse-prevention/docs/all-ages-sexual-abuse-prevention-conversation-guide.pdf (Accessed: 22 January 2021) </w:t>
      </w:r>
    </w:p>
    <w:p w14:paraId="0FE3B018" w14:textId="041DA650" w:rsidR="002854D3" w:rsidRPr="003F5F6B" w:rsidRDefault="002854D3" w:rsidP="002854D3">
      <w:pPr>
        <w:spacing w:before="240"/>
        <w:rPr>
          <w:color w:val="auto"/>
          <w:sz w:val="24"/>
          <w:szCs w:val="24"/>
        </w:rPr>
      </w:pPr>
      <w:r w:rsidRPr="003F5F6B">
        <w:rPr>
          <w:i/>
          <w:color w:val="auto"/>
          <w:sz w:val="24"/>
          <w:szCs w:val="24"/>
        </w:rPr>
        <w:t>Criminal Procedure and Investigations Act 1996, c. 25</w:t>
      </w:r>
      <w:r w:rsidRPr="003F5F6B">
        <w:rPr>
          <w:color w:val="auto"/>
          <w:sz w:val="24"/>
          <w:szCs w:val="24"/>
        </w:rPr>
        <w:t xml:space="preserve">. Available at: </w:t>
      </w:r>
      <w:r w:rsidRPr="002854D3">
        <w:rPr>
          <w:color w:val="auto"/>
          <w:sz w:val="24"/>
          <w:szCs w:val="24"/>
        </w:rPr>
        <w:t>https://www</w:t>
      </w:r>
      <w:r>
        <w:rPr>
          <w:color w:val="auto"/>
          <w:sz w:val="24"/>
          <w:szCs w:val="24"/>
        </w:rPr>
        <w:br/>
      </w:r>
      <w:r w:rsidRPr="003F5F6B">
        <w:rPr>
          <w:color w:val="auto"/>
          <w:sz w:val="24"/>
          <w:szCs w:val="24"/>
        </w:rPr>
        <w:t>.legislation.gov.uk/ukpga/1996/25/contents (Accessed: 28 January 2021)</w:t>
      </w:r>
    </w:p>
    <w:p w14:paraId="2CE734C7" w14:textId="68E31A43" w:rsidR="002854D3" w:rsidRPr="003F5F6B" w:rsidRDefault="002854D3" w:rsidP="002854D3">
      <w:pPr>
        <w:spacing w:before="240"/>
        <w:rPr>
          <w:color w:val="auto"/>
          <w:sz w:val="24"/>
          <w:szCs w:val="24"/>
        </w:rPr>
      </w:pPr>
      <w:r w:rsidRPr="003F5F6B">
        <w:rPr>
          <w:i/>
          <w:color w:val="auto"/>
          <w:sz w:val="24"/>
          <w:szCs w:val="24"/>
        </w:rPr>
        <w:t xml:space="preserve">Equality Act 2010, c. 15. </w:t>
      </w:r>
      <w:r w:rsidRPr="003F5F6B">
        <w:rPr>
          <w:color w:val="auto"/>
          <w:sz w:val="24"/>
          <w:szCs w:val="24"/>
        </w:rPr>
        <w:t xml:space="preserve">Available at: </w:t>
      </w:r>
      <w:r w:rsidRPr="002854D3">
        <w:rPr>
          <w:color w:val="auto"/>
          <w:sz w:val="24"/>
          <w:szCs w:val="24"/>
        </w:rPr>
        <w:t>https://www.legislation.gov.uk/ukpga</w:t>
      </w:r>
      <w:r>
        <w:rPr>
          <w:color w:val="auto"/>
          <w:sz w:val="24"/>
          <w:szCs w:val="24"/>
        </w:rPr>
        <w:br/>
      </w:r>
      <w:r w:rsidRPr="003F5F6B">
        <w:rPr>
          <w:color w:val="auto"/>
          <w:sz w:val="24"/>
          <w:szCs w:val="24"/>
        </w:rPr>
        <w:t>/2010/15/contents (Accessed: 27 February 2021)</w:t>
      </w:r>
    </w:p>
    <w:p w14:paraId="3CE088A4" w14:textId="77777777" w:rsidR="002854D3" w:rsidRPr="003F5F6B" w:rsidRDefault="002854D3" w:rsidP="002854D3">
      <w:pPr>
        <w:spacing w:before="240"/>
        <w:rPr>
          <w:color w:val="auto"/>
          <w:sz w:val="24"/>
          <w:szCs w:val="24"/>
        </w:rPr>
      </w:pPr>
      <w:r w:rsidRPr="003F5F6B">
        <w:rPr>
          <w:color w:val="auto"/>
          <w:sz w:val="24"/>
          <w:szCs w:val="24"/>
        </w:rPr>
        <w:t>Fazio, L. K., R and, D. G., and Pennycook, G. (2019) ‘</w:t>
      </w:r>
      <w:r w:rsidRPr="003F5F6B">
        <w:rPr>
          <w:i/>
          <w:color w:val="auto"/>
          <w:sz w:val="24"/>
          <w:szCs w:val="24"/>
        </w:rPr>
        <w:t xml:space="preserve">Repetition Increases Perceived Truth Equally for Plausible and Implausible Statements.’ </w:t>
      </w:r>
      <w:r w:rsidRPr="003F5F6B">
        <w:rPr>
          <w:color w:val="auto"/>
          <w:sz w:val="24"/>
          <w:szCs w:val="24"/>
        </w:rPr>
        <w:t>Psychology Bulletin and Review, 26(1), pp. 1705-1710.</w:t>
      </w:r>
    </w:p>
    <w:p w14:paraId="0CE6C6F6" w14:textId="5549B442" w:rsidR="002854D3" w:rsidRPr="003F5F6B" w:rsidRDefault="002854D3" w:rsidP="002854D3">
      <w:pPr>
        <w:spacing w:before="240"/>
        <w:rPr>
          <w:color w:val="auto"/>
          <w:sz w:val="24"/>
          <w:szCs w:val="24"/>
        </w:rPr>
      </w:pPr>
      <w:r w:rsidRPr="003F5F6B">
        <w:rPr>
          <w:color w:val="auto"/>
          <w:sz w:val="24"/>
          <w:szCs w:val="24"/>
        </w:rPr>
        <w:t xml:space="preserve">Home Office (2012) </w:t>
      </w:r>
      <w:r w:rsidRPr="003F5F6B">
        <w:rPr>
          <w:i/>
          <w:color w:val="auto"/>
          <w:sz w:val="24"/>
          <w:szCs w:val="24"/>
        </w:rPr>
        <w:t>Police and Criminal Evidence Act 1984 (PACE) Code G: Revised</w:t>
      </w:r>
      <w:r w:rsidRPr="003F5F6B">
        <w:rPr>
          <w:color w:val="auto"/>
          <w:sz w:val="24"/>
          <w:szCs w:val="24"/>
        </w:rPr>
        <w:t>. Available at: https://assets.publishing.service.gov.uk/government/uploads/system/uploads/</w:t>
      </w:r>
      <w:r>
        <w:rPr>
          <w:color w:val="auto"/>
          <w:sz w:val="24"/>
          <w:szCs w:val="24"/>
        </w:rPr>
        <w:br/>
      </w:r>
      <w:r w:rsidRPr="003F5F6B">
        <w:rPr>
          <w:color w:val="auto"/>
          <w:sz w:val="24"/>
          <w:szCs w:val="24"/>
        </w:rPr>
        <w:t xml:space="preserve">attachment_data/file/903814/pace-code-g-2012.pdf (Accessed: 17 February 2021) </w:t>
      </w:r>
    </w:p>
    <w:p w14:paraId="0C6B7482" w14:textId="4D5EB468" w:rsidR="002854D3" w:rsidRPr="003F5F6B" w:rsidRDefault="002854D3" w:rsidP="002854D3">
      <w:pPr>
        <w:spacing w:before="240"/>
        <w:rPr>
          <w:color w:val="auto"/>
          <w:sz w:val="24"/>
          <w:szCs w:val="24"/>
        </w:rPr>
      </w:pPr>
      <w:r w:rsidRPr="003F5F6B">
        <w:rPr>
          <w:color w:val="auto"/>
          <w:sz w:val="24"/>
          <w:szCs w:val="24"/>
        </w:rPr>
        <w:t xml:space="preserve">Home Office (2014a). Best Use of Stop and Search Scheme. Available at: </w:t>
      </w:r>
      <w:r w:rsidRPr="002854D3">
        <w:rPr>
          <w:color w:val="auto"/>
          <w:sz w:val="24"/>
          <w:szCs w:val="24"/>
        </w:rPr>
        <w:t>https://assets</w:t>
      </w:r>
      <w:r>
        <w:rPr>
          <w:color w:val="auto"/>
          <w:sz w:val="24"/>
          <w:szCs w:val="24"/>
        </w:rPr>
        <w:br/>
      </w:r>
      <w:r w:rsidRPr="003F5F6B">
        <w:rPr>
          <w:color w:val="auto"/>
          <w:sz w:val="24"/>
          <w:szCs w:val="24"/>
        </w:rPr>
        <w:t>.publishing.service.gov.uk/government/uploads/system/uploads/attachment_data/file/346922/Best_Use_of_Stop_and_Search_Scheme_v3.0_v2.pdf (Accessed 02 March 2021)</w:t>
      </w:r>
    </w:p>
    <w:p w14:paraId="116147FE" w14:textId="283A19B0" w:rsidR="002854D3" w:rsidRPr="003F5F6B" w:rsidRDefault="002854D3" w:rsidP="002854D3">
      <w:pPr>
        <w:spacing w:before="240"/>
        <w:rPr>
          <w:color w:val="auto"/>
          <w:sz w:val="24"/>
          <w:szCs w:val="24"/>
        </w:rPr>
      </w:pPr>
      <w:r w:rsidRPr="003F5F6B">
        <w:rPr>
          <w:color w:val="auto"/>
          <w:sz w:val="24"/>
          <w:szCs w:val="24"/>
        </w:rPr>
        <w:t xml:space="preserve">Home Office (2014b). Code A Revised. Available at: </w:t>
      </w:r>
      <w:r w:rsidRPr="002854D3">
        <w:rPr>
          <w:color w:val="auto"/>
          <w:sz w:val="24"/>
          <w:szCs w:val="24"/>
        </w:rPr>
        <w:t>https://assets.publishing.service</w:t>
      </w:r>
      <w:r>
        <w:rPr>
          <w:color w:val="auto"/>
          <w:sz w:val="24"/>
          <w:szCs w:val="24"/>
        </w:rPr>
        <w:br/>
      </w:r>
      <w:r w:rsidRPr="003F5F6B">
        <w:rPr>
          <w:color w:val="auto"/>
          <w:sz w:val="24"/>
          <w:szCs w:val="24"/>
        </w:rPr>
        <w:t>.gov.uk/government/uploads/system/uploads/attachment_data/file/903810/pace-code-a-2015.pdf (Accessed 02 March 2021)</w:t>
      </w:r>
    </w:p>
    <w:p w14:paraId="5C13878E" w14:textId="77777777" w:rsidR="002854D3" w:rsidRPr="003F5F6B" w:rsidRDefault="002854D3" w:rsidP="002854D3">
      <w:pPr>
        <w:spacing w:before="240"/>
        <w:rPr>
          <w:color w:val="auto"/>
          <w:sz w:val="24"/>
          <w:szCs w:val="24"/>
        </w:rPr>
      </w:pPr>
      <w:r w:rsidRPr="003F5F6B">
        <w:rPr>
          <w:color w:val="auto"/>
          <w:sz w:val="24"/>
          <w:szCs w:val="24"/>
        </w:rPr>
        <w:t>Home Office (2016). Code E Revised. Available at: https://assets.publishing.service.gov.uk</w:t>
      </w:r>
      <w:r w:rsidRPr="003F5F6B">
        <w:rPr>
          <w:color w:val="auto"/>
          <w:sz w:val="24"/>
          <w:szCs w:val="24"/>
        </w:rPr>
        <w:br/>
        <w:t>/government/uploads/system/uploads/attachment_data/file/495716/52344_00_Pace_Code_E_Accessible_v0.3.pdf (Accessed 03 March 2021)</w:t>
      </w:r>
    </w:p>
    <w:p w14:paraId="744439D6" w14:textId="77777777" w:rsidR="002854D3" w:rsidRPr="003F5F6B" w:rsidRDefault="002854D3" w:rsidP="002854D3">
      <w:pPr>
        <w:spacing w:before="240"/>
        <w:rPr>
          <w:color w:val="auto"/>
          <w:sz w:val="24"/>
          <w:szCs w:val="24"/>
        </w:rPr>
      </w:pPr>
      <w:r w:rsidRPr="003F5F6B">
        <w:rPr>
          <w:color w:val="auto"/>
          <w:sz w:val="24"/>
          <w:szCs w:val="24"/>
        </w:rPr>
        <w:t>Home Office (2020) Police use of force statistics in England and Wales: April 2019 to March 2020. Available at: https://assets.publishing.service.gov.uk/government/uploads/system</w:t>
      </w:r>
      <w:r w:rsidRPr="003F5F6B">
        <w:rPr>
          <w:color w:val="auto"/>
          <w:sz w:val="24"/>
          <w:szCs w:val="24"/>
        </w:rPr>
        <w:br/>
        <w:t>/uploads/attachment_data/file/945435/police-use-of-force-apr2019-mar2020-hosb3720.pdf (Accessed: 21 January 2021)</w:t>
      </w:r>
    </w:p>
    <w:p w14:paraId="786BAC1E" w14:textId="232189EC" w:rsidR="002854D3" w:rsidRPr="003F5F6B" w:rsidRDefault="002854D3" w:rsidP="002854D3">
      <w:pPr>
        <w:spacing w:before="240"/>
        <w:rPr>
          <w:color w:val="auto"/>
          <w:sz w:val="24"/>
          <w:szCs w:val="24"/>
        </w:rPr>
      </w:pPr>
      <w:r w:rsidRPr="003F5F6B">
        <w:rPr>
          <w:i/>
          <w:color w:val="auto"/>
          <w:sz w:val="24"/>
          <w:szCs w:val="24"/>
        </w:rPr>
        <w:t xml:space="preserve">Human Rights Act 1998, c. 42. </w:t>
      </w:r>
      <w:r w:rsidRPr="003F5F6B">
        <w:rPr>
          <w:color w:val="auto"/>
          <w:sz w:val="24"/>
          <w:szCs w:val="24"/>
        </w:rPr>
        <w:t xml:space="preserve">Available at: </w:t>
      </w:r>
      <w:r w:rsidRPr="002854D3">
        <w:rPr>
          <w:color w:val="auto"/>
          <w:sz w:val="24"/>
          <w:szCs w:val="24"/>
        </w:rPr>
        <w:t>https://www.legislation.gov.uk/ukpga</w:t>
      </w:r>
      <w:r>
        <w:rPr>
          <w:color w:val="auto"/>
          <w:sz w:val="24"/>
          <w:szCs w:val="24"/>
        </w:rPr>
        <w:br/>
      </w:r>
      <w:r w:rsidRPr="003F5F6B">
        <w:rPr>
          <w:color w:val="auto"/>
          <w:sz w:val="24"/>
          <w:szCs w:val="24"/>
        </w:rPr>
        <w:t>/1998/42/contents (Accessed: 02 January 2021)</w:t>
      </w:r>
    </w:p>
    <w:p w14:paraId="55B6F1F5" w14:textId="77777777" w:rsidR="002854D3" w:rsidRPr="003F5F6B" w:rsidRDefault="002854D3" w:rsidP="002854D3">
      <w:pPr>
        <w:spacing w:before="240"/>
        <w:rPr>
          <w:color w:val="auto"/>
          <w:sz w:val="24"/>
          <w:szCs w:val="24"/>
        </w:rPr>
      </w:pPr>
      <w:r w:rsidRPr="003F5F6B">
        <w:rPr>
          <w:color w:val="auto"/>
          <w:sz w:val="24"/>
          <w:szCs w:val="24"/>
          <w:shd w:val="clear" w:color="auto" w:fill="FFFFFF"/>
        </w:rPr>
        <w:t>Knapik, J. J., Cosio-Lima, L. M., and Reynolds, K. L. (2015). ‘Efficacy of functional movement screening for predicting injuries in coast guard cadets’, </w:t>
      </w:r>
      <w:r w:rsidRPr="003F5F6B">
        <w:rPr>
          <w:i/>
          <w:iCs/>
          <w:color w:val="auto"/>
          <w:sz w:val="24"/>
          <w:szCs w:val="24"/>
          <w:shd w:val="clear" w:color="auto" w:fill="FFFFFF"/>
        </w:rPr>
        <w:t>The Journal of Strength and Conditioning Research</w:t>
      </w:r>
      <w:r w:rsidRPr="003F5F6B">
        <w:rPr>
          <w:color w:val="auto"/>
          <w:sz w:val="24"/>
          <w:szCs w:val="24"/>
          <w:shd w:val="clear" w:color="auto" w:fill="FFFFFF"/>
        </w:rPr>
        <w:t>, 29(5), pp. 1157-1162.</w:t>
      </w:r>
    </w:p>
    <w:p w14:paraId="666D35F8" w14:textId="77777777" w:rsidR="002854D3" w:rsidRPr="003F5F6B" w:rsidRDefault="002854D3" w:rsidP="002854D3">
      <w:pPr>
        <w:spacing w:before="240"/>
        <w:rPr>
          <w:color w:val="auto"/>
          <w:sz w:val="24"/>
          <w:szCs w:val="24"/>
        </w:rPr>
      </w:pPr>
      <w:r w:rsidRPr="003F5F6B">
        <w:rPr>
          <w:color w:val="auto"/>
          <w:sz w:val="24"/>
          <w:szCs w:val="24"/>
        </w:rPr>
        <w:t xml:space="preserve">McDaniel, M. A., Schmidt, F. L., and Hunter, J. E. (1988). </w:t>
      </w:r>
      <w:r w:rsidRPr="003F5F6B">
        <w:rPr>
          <w:i/>
          <w:color w:val="auto"/>
          <w:sz w:val="24"/>
          <w:szCs w:val="24"/>
        </w:rPr>
        <w:t xml:space="preserve">‘Job Experience Correlates of Job Performance.’ </w:t>
      </w:r>
      <w:r w:rsidRPr="003F5F6B">
        <w:rPr>
          <w:color w:val="auto"/>
          <w:sz w:val="24"/>
          <w:szCs w:val="24"/>
        </w:rPr>
        <w:t>Journal of Applied Psychology, 73(2), pp. 327-330.</w:t>
      </w:r>
    </w:p>
    <w:p w14:paraId="06BC4F80" w14:textId="77777777" w:rsidR="002854D3" w:rsidRPr="003F5F6B" w:rsidRDefault="002854D3" w:rsidP="002854D3">
      <w:pPr>
        <w:pStyle w:val="Heading1"/>
        <w:shd w:val="clear" w:color="auto" w:fill="FFFFFF"/>
        <w:spacing w:after="105"/>
        <w:rPr>
          <w:b w:val="0"/>
          <w:color w:val="auto"/>
          <w:sz w:val="24"/>
          <w:szCs w:val="24"/>
        </w:rPr>
      </w:pPr>
      <w:r w:rsidRPr="003F5F6B">
        <w:rPr>
          <w:b w:val="0"/>
          <w:color w:val="auto"/>
          <w:sz w:val="24"/>
          <w:szCs w:val="24"/>
        </w:rPr>
        <w:lastRenderedPageBreak/>
        <w:t xml:space="preserve">McMains, S., and Kastner, S. (2011). ‘Interactions of top-down and botton-up mechanisms in human visual cortex.’ </w:t>
      </w:r>
      <w:r w:rsidRPr="003F5F6B">
        <w:rPr>
          <w:b w:val="0"/>
          <w:i/>
          <w:color w:val="auto"/>
          <w:sz w:val="24"/>
          <w:szCs w:val="24"/>
        </w:rPr>
        <w:t xml:space="preserve">The Journal of Neuroscience, </w:t>
      </w:r>
      <w:r w:rsidRPr="003F5F6B">
        <w:rPr>
          <w:b w:val="0"/>
          <w:color w:val="auto"/>
          <w:sz w:val="24"/>
          <w:szCs w:val="24"/>
        </w:rPr>
        <w:t>12(2), pp. 587-597.</w:t>
      </w:r>
    </w:p>
    <w:p w14:paraId="0142A444" w14:textId="0EEB68E5" w:rsidR="002854D3" w:rsidRPr="003F5F6B" w:rsidRDefault="002854D3" w:rsidP="002854D3">
      <w:pPr>
        <w:spacing w:before="240"/>
        <w:rPr>
          <w:color w:val="auto"/>
          <w:sz w:val="24"/>
          <w:szCs w:val="24"/>
        </w:rPr>
      </w:pPr>
      <w:r w:rsidRPr="003F5F6B">
        <w:rPr>
          <w:i/>
          <w:color w:val="auto"/>
          <w:sz w:val="24"/>
          <w:szCs w:val="24"/>
        </w:rPr>
        <w:t xml:space="preserve">Mental Health Act 1983, c. 20. </w:t>
      </w:r>
      <w:r w:rsidRPr="003F5F6B">
        <w:rPr>
          <w:color w:val="auto"/>
          <w:sz w:val="24"/>
          <w:szCs w:val="24"/>
        </w:rPr>
        <w:t>Available at: https://www.legislation.gov.uk/</w:t>
      </w:r>
      <w:r>
        <w:rPr>
          <w:color w:val="auto"/>
          <w:sz w:val="24"/>
          <w:szCs w:val="24"/>
        </w:rPr>
        <w:br/>
      </w:r>
      <w:r w:rsidRPr="003F5F6B">
        <w:rPr>
          <w:color w:val="auto"/>
          <w:sz w:val="24"/>
          <w:szCs w:val="24"/>
        </w:rPr>
        <w:t>ukpga/1983/20/contents (Accessed: 11 February 2021)</w:t>
      </w:r>
    </w:p>
    <w:p w14:paraId="74A4721B" w14:textId="64399BB7" w:rsidR="002854D3" w:rsidRPr="003F5F6B" w:rsidRDefault="002854D3" w:rsidP="002854D3">
      <w:pPr>
        <w:spacing w:before="240"/>
        <w:rPr>
          <w:color w:val="auto"/>
          <w:sz w:val="24"/>
          <w:szCs w:val="24"/>
        </w:rPr>
      </w:pPr>
      <w:r w:rsidRPr="003F5F6B">
        <w:rPr>
          <w:color w:val="auto"/>
          <w:sz w:val="24"/>
          <w:szCs w:val="24"/>
        </w:rPr>
        <w:t xml:space="preserve">Ministry of Justice (2020). </w:t>
      </w:r>
      <w:r w:rsidRPr="003F5F6B">
        <w:rPr>
          <w:i/>
          <w:color w:val="auto"/>
          <w:sz w:val="24"/>
          <w:szCs w:val="24"/>
        </w:rPr>
        <w:t xml:space="preserve">Code of Practice for Victims of Crime in England and Wales. </w:t>
      </w:r>
      <w:r w:rsidRPr="003F5F6B">
        <w:rPr>
          <w:color w:val="auto"/>
          <w:sz w:val="24"/>
          <w:szCs w:val="24"/>
        </w:rPr>
        <w:t xml:space="preserve">Available at: </w:t>
      </w:r>
      <w:r w:rsidRPr="002854D3">
        <w:rPr>
          <w:color w:val="auto"/>
          <w:sz w:val="24"/>
          <w:szCs w:val="24"/>
        </w:rPr>
        <w:t>https://assets.publishing.service.gov.uk/government/uploads/system</w:t>
      </w:r>
      <w:r>
        <w:rPr>
          <w:color w:val="auto"/>
          <w:sz w:val="24"/>
          <w:szCs w:val="24"/>
        </w:rPr>
        <w:br/>
      </w:r>
      <w:r w:rsidRPr="003F5F6B">
        <w:rPr>
          <w:color w:val="auto"/>
          <w:sz w:val="24"/>
          <w:szCs w:val="24"/>
        </w:rPr>
        <w:t>/uploads/attachment_data/file/936239/victims-code-2020.pdf (Accessed: 24 January 2021).</w:t>
      </w:r>
    </w:p>
    <w:p w14:paraId="63BA78DC" w14:textId="77777777" w:rsidR="002854D3" w:rsidRPr="003F5F6B" w:rsidRDefault="002854D3" w:rsidP="002854D3">
      <w:pPr>
        <w:spacing w:before="240"/>
        <w:rPr>
          <w:color w:val="auto"/>
          <w:sz w:val="24"/>
          <w:szCs w:val="24"/>
        </w:rPr>
      </w:pPr>
      <w:r w:rsidRPr="003F5F6B">
        <w:rPr>
          <w:color w:val="auto"/>
          <w:sz w:val="24"/>
          <w:szCs w:val="24"/>
        </w:rPr>
        <w:t>Misuse of Drugs Act 1971, c. 38. Available at: https://www.legislation.gov.uk/ukpga</w:t>
      </w:r>
      <w:r w:rsidRPr="003F5F6B">
        <w:rPr>
          <w:color w:val="auto"/>
          <w:sz w:val="24"/>
          <w:szCs w:val="24"/>
        </w:rPr>
        <w:br/>
        <w:t>/1971/38/contents (Accessed 01 March 2021)</w:t>
      </w:r>
    </w:p>
    <w:p w14:paraId="03BB6977" w14:textId="77777777" w:rsidR="002854D3" w:rsidRPr="003F5F6B" w:rsidRDefault="002854D3" w:rsidP="002854D3">
      <w:pPr>
        <w:spacing w:before="240"/>
        <w:rPr>
          <w:color w:val="auto"/>
          <w:sz w:val="24"/>
          <w:szCs w:val="24"/>
        </w:rPr>
      </w:pPr>
      <w:r w:rsidRPr="003F5F6B">
        <w:rPr>
          <w:color w:val="auto"/>
          <w:sz w:val="24"/>
          <w:szCs w:val="24"/>
        </w:rPr>
        <w:t>Moskaliuk, J., Bokhorst, F., and Cress, U. (2016) ‘</w:t>
      </w:r>
      <w:r w:rsidRPr="003F5F6B">
        <w:rPr>
          <w:i/>
          <w:color w:val="auto"/>
          <w:sz w:val="24"/>
          <w:szCs w:val="24"/>
        </w:rPr>
        <w:t xml:space="preserve">Learning from other’s experiences: How patterns foster interpersonal transfer of knowledge-in-use.’ </w:t>
      </w:r>
      <w:r w:rsidRPr="003F5F6B">
        <w:rPr>
          <w:color w:val="auto"/>
          <w:sz w:val="24"/>
          <w:szCs w:val="24"/>
        </w:rPr>
        <w:t>Computers in Human Behaviour, 55(A), pp. 69-75.</w:t>
      </w:r>
    </w:p>
    <w:p w14:paraId="47C9B007" w14:textId="4F6AFA1D" w:rsidR="002854D3" w:rsidRPr="003F5F6B" w:rsidRDefault="002854D3" w:rsidP="002854D3">
      <w:pPr>
        <w:spacing w:before="240"/>
        <w:rPr>
          <w:color w:val="auto"/>
          <w:sz w:val="24"/>
          <w:szCs w:val="24"/>
        </w:rPr>
      </w:pPr>
      <w:r w:rsidRPr="003F5F6B">
        <w:rPr>
          <w:color w:val="auto"/>
          <w:sz w:val="24"/>
          <w:szCs w:val="24"/>
        </w:rPr>
        <w:t>National Occupational Standards (2014). Available at: https://www.ukstandards.org.uk/</w:t>
      </w:r>
      <w:r>
        <w:rPr>
          <w:color w:val="auto"/>
          <w:sz w:val="24"/>
          <w:szCs w:val="24"/>
        </w:rPr>
        <w:br/>
      </w:r>
      <w:r w:rsidRPr="003F5F6B">
        <w:rPr>
          <w:color w:val="auto"/>
          <w:sz w:val="24"/>
          <w:szCs w:val="24"/>
        </w:rPr>
        <w:t>Published</w:t>
      </w:r>
      <w:r>
        <w:rPr>
          <w:color w:val="auto"/>
          <w:sz w:val="24"/>
          <w:szCs w:val="24"/>
        </w:rPr>
        <w:t>Nos</w:t>
      </w:r>
      <w:r w:rsidRPr="003F5F6B">
        <w:rPr>
          <w:color w:val="auto"/>
          <w:sz w:val="24"/>
          <w:szCs w:val="24"/>
        </w:rPr>
        <w:t>old/SFJBMS05.pdf#search=victims%20modern%20slavery (Accessed: 15 February 2021)</w:t>
      </w:r>
    </w:p>
    <w:p w14:paraId="1F72E66B" w14:textId="77777777" w:rsidR="002854D3" w:rsidRPr="003F5F6B" w:rsidRDefault="002854D3" w:rsidP="002854D3">
      <w:pPr>
        <w:pStyle w:val="Heading1"/>
        <w:shd w:val="clear" w:color="auto" w:fill="FFFFFF"/>
        <w:spacing w:after="105"/>
        <w:rPr>
          <w:b w:val="0"/>
          <w:color w:val="auto"/>
          <w:sz w:val="24"/>
          <w:szCs w:val="24"/>
        </w:rPr>
      </w:pPr>
      <w:r w:rsidRPr="003F5F6B">
        <w:rPr>
          <w:b w:val="0"/>
          <w:color w:val="auto"/>
          <w:sz w:val="24"/>
          <w:szCs w:val="24"/>
        </w:rPr>
        <w:t>NHS (2018). Mindfulness. Available at: https://www.nhs.uk/conditions/stress-anxiety-depression/mindfulness/ (Accessed: 04 December 2020)</w:t>
      </w:r>
    </w:p>
    <w:p w14:paraId="15FE639A" w14:textId="77777777" w:rsidR="002854D3" w:rsidRPr="003F5F6B" w:rsidRDefault="002854D3" w:rsidP="002854D3">
      <w:pPr>
        <w:pStyle w:val="Heading1"/>
        <w:shd w:val="clear" w:color="auto" w:fill="FFFFFF"/>
        <w:spacing w:after="105"/>
        <w:rPr>
          <w:b w:val="0"/>
          <w:color w:val="auto"/>
          <w:sz w:val="24"/>
          <w:szCs w:val="24"/>
        </w:rPr>
      </w:pPr>
      <w:r w:rsidRPr="003F5F6B">
        <w:rPr>
          <w:b w:val="0"/>
          <w:color w:val="auto"/>
          <w:sz w:val="24"/>
          <w:szCs w:val="24"/>
        </w:rPr>
        <w:t>NHS (2019) Stress. Available at: https://www.nhs.uk/mental-health/feelings-symptoms-behaviours/feelings-and-symptoms/stress/ (Accessed: 05 December 2020)</w:t>
      </w:r>
    </w:p>
    <w:p w14:paraId="5B3FBE6B" w14:textId="77777777" w:rsidR="002854D3" w:rsidRPr="003F5F6B" w:rsidRDefault="002854D3" w:rsidP="002854D3">
      <w:pPr>
        <w:spacing w:before="240"/>
        <w:rPr>
          <w:color w:val="auto"/>
          <w:sz w:val="24"/>
          <w:szCs w:val="24"/>
        </w:rPr>
      </w:pPr>
      <w:r w:rsidRPr="003F5F6B">
        <w:rPr>
          <w:i/>
          <w:color w:val="auto"/>
          <w:sz w:val="24"/>
          <w:szCs w:val="24"/>
        </w:rPr>
        <w:t>Offences Against the Person Act 1861, c. 100</w:t>
      </w:r>
      <w:r w:rsidRPr="003F5F6B">
        <w:rPr>
          <w:color w:val="auto"/>
          <w:sz w:val="24"/>
          <w:szCs w:val="24"/>
        </w:rPr>
        <w:t xml:space="preserve">. Available at: </w:t>
      </w:r>
      <w:r w:rsidRPr="003F5F6B">
        <w:rPr>
          <w:sz w:val="24"/>
          <w:szCs w:val="24"/>
        </w:rPr>
        <w:t>https://www.legislation</w:t>
      </w:r>
      <w:r>
        <w:rPr>
          <w:sz w:val="24"/>
          <w:szCs w:val="24"/>
        </w:rPr>
        <w:br/>
      </w:r>
      <w:r w:rsidRPr="003F5F6B">
        <w:rPr>
          <w:color w:val="auto"/>
          <w:sz w:val="24"/>
          <w:szCs w:val="24"/>
        </w:rPr>
        <w:t>.gov.uk/ukpga/Vict/24-25/100/crossheading/assaults (Accessed: 09 January 2021)</w:t>
      </w:r>
    </w:p>
    <w:p w14:paraId="377906E8" w14:textId="77777777" w:rsidR="002854D3" w:rsidRPr="003F5F6B" w:rsidRDefault="002854D3" w:rsidP="002854D3">
      <w:pPr>
        <w:spacing w:before="240"/>
        <w:rPr>
          <w:color w:val="auto"/>
          <w:sz w:val="24"/>
          <w:szCs w:val="24"/>
        </w:rPr>
      </w:pPr>
      <w:r w:rsidRPr="003F5F6B">
        <w:rPr>
          <w:color w:val="auto"/>
          <w:sz w:val="24"/>
          <w:szCs w:val="24"/>
        </w:rPr>
        <w:t xml:space="preserve">Office for National Statistics (2020). </w:t>
      </w:r>
      <w:r w:rsidRPr="003F5F6B">
        <w:rPr>
          <w:i/>
          <w:color w:val="auto"/>
          <w:sz w:val="24"/>
          <w:szCs w:val="24"/>
        </w:rPr>
        <w:t>Domestic abuse in England and Wales Overview</w:t>
      </w:r>
      <w:r w:rsidRPr="003F5F6B">
        <w:rPr>
          <w:color w:val="auto"/>
          <w:sz w:val="24"/>
          <w:szCs w:val="24"/>
        </w:rPr>
        <w:t xml:space="preserve">. Available at: </w:t>
      </w:r>
      <w:r w:rsidRPr="003F5F6B">
        <w:rPr>
          <w:sz w:val="24"/>
          <w:szCs w:val="24"/>
        </w:rPr>
        <w:t>https://www.ons.gov.uk/peoplepopulationandcommunity</w:t>
      </w:r>
      <w:r>
        <w:rPr>
          <w:sz w:val="24"/>
          <w:szCs w:val="24"/>
        </w:rPr>
        <w:br/>
      </w:r>
      <w:r w:rsidRPr="003F5F6B">
        <w:rPr>
          <w:color w:val="auto"/>
          <w:sz w:val="24"/>
          <w:szCs w:val="24"/>
        </w:rPr>
        <w:t>/crimeandjustice/bulletins/domesticabuseinenglandandwalesoverview/november2020 (Accessed: 03 March 2021)</w:t>
      </w:r>
    </w:p>
    <w:p w14:paraId="390ACBAC" w14:textId="77777777" w:rsidR="002854D3" w:rsidRPr="003F5F6B" w:rsidRDefault="002854D3" w:rsidP="002854D3">
      <w:pPr>
        <w:spacing w:before="240"/>
        <w:rPr>
          <w:i/>
          <w:color w:val="auto"/>
          <w:sz w:val="24"/>
          <w:szCs w:val="24"/>
        </w:rPr>
      </w:pPr>
      <w:r w:rsidRPr="003F5F6B">
        <w:rPr>
          <w:rStyle w:val="Emphasis"/>
          <w:color w:val="auto"/>
          <w:sz w:val="24"/>
          <w:szCs w:val="24"/>
          <w:bdr w:val="none" w:sz="0" w:space="0" w:color="auto" w:frame="1"/>
          <w:shd w:val="clear" w:color="auto" w:fill="FFFFFF"/>
        </w:rPr>
        <w:t>Petherick, W. A., Turvey, B. E., Ferguson, C. E. (2010) Forensic Criminology. London: Elsevier Academic Press.</w:t>
      </w:r>
    </w:p>
    <w:p w14:paraId="6E3453B5" w14:textId="77834F73" w:rsidR="002854D3" w:rsidRPr="003F5F6B" w:rsidRDefault="002854D3" w:rsidP="002854D3">
      <w:pPr>
        <w:spacing w:before="240"/>
        <w:rPr>
          <w:color w:val="auto"/>
          <w:sz w:val="24"/>
          <w:szCs w:val="24"/>
        </w:rPr>
      </w:pPr>
      <w:r w:rsidRPr="003F5F6B">
        <w:rPr>
          <w:i/>
          <w:color w:val="auto"/>
          <w:sz w:val="24"/>
          <w:szCs w:val="24"/>
        </w:rPr>
        <w:t>Police and Criminal Evidence Act 1984, c. 60.</w:t>
      </w:r>
      <w:r w:rsidRPr="003F5F6B">
        <w:rPr>
          <w:color w:val="auto"/>
          <w:sz w:val="24"/>
          <w:szCs w:val="24"/>
        </w:rPr>
        <w:t xml:space="preserve"> Available at: </w:t>
      </w:r>
      <w:r w:rsidRPr="002854D3">
        <w:rPr>
          <w:color w:val="auto"/>
          <w:sz w:val="24"/>
          <w:szCs w:val="24"/>
        </w:rPr>
        <w:t>https://www.legislation</w:t>
      </w:r>
      <w:r>
        <w:rPr>
          <w:color w:val="auto"/>
          <w:sz w:val="24"/>
          <w:szCs w:val="24"/>
        </w:rPr>
        <w:br/>
      </w:r>
      <w:r w:rsidRPr="003F5F6B">
        <w:rPr>
          <w:color w:val="auto"/>
          <w:sz w:val="24"/>
          <w:szCs w:val="24"/>
        </w:rPr>
        <w:t>.gov.uk/ukpga</w:t>
      </w:r>
      <w:r>
        <w:rPr>
          <w:color w:val="auto"/>
          <w:sz w:val="24"/>
          <w:szCs w:val="24"/>
        </w:rPr>
        <w:t>/</w:t>
      </w:r>
      <w:r w:rsidRPr="003F5F6B">
        <w:rPr>
          <w:color w:val="auto"/>
          <w:sz w:val="24"/>
          <w:szCs w:val="24"/>
        </w:rPr>
        <w:t>1984/60/contents (Accessed: 09 January 2021)</w:t>
      </w:r>
    </w:p>
    <w:p w14:paraId="687C38DE" w14:textId="77777777" w:rsidR="002854D3" w:rsidRPr="003F5F6B" w:rsidRDefault="002854D3" w:rsidP="002854D3">
      <w:pPr>
        <w:pStyle w:val="Heading1"/>
        <w:shd w:val="clear" w:color="auto" w:fill="FFFFFF"/>
        <w:spacing w:after="105"/>
        <w:rPr>
          <w:b w:val="0"/>
          <w:color w:val="auto"/>
          <w:sz w:val="24"/>
          <w:szCs w:val="24"/>
        </w:rPr>
      </w:pPr>
      <w:r w:rsidRPr="003F5F6B">
        <w:rPr>
          <w:b w:val="0"/>
          <w:color w:val="auto"/>
          <w:sz w:val="24"/>
          <w:szCs w:val="24"/>
        </w:rPr>
        <w:t xml:space="preserve">Raines, A. M., Boffa, J. W., Allan, N. P., Short, N. A., and Schmidt, N. B. (2014). ‘Hoarding and eating pathology: the meditating role of emotion regulation.’ </w:t>
      </w:r>
      <w:r w:rsidRPr="003F5F6B">
        <w:rPr>
          <w:b w:val="0"/>
          <w:i/>
          <w:color w:val="auto"/>
          <w:sz w:val="24"/>
          <w:szCs w:val="24"/>
        </w:rPr>
        <w:t xml:space="preserve">Comprehensive Psychiatry, </w:t>
      </w:r>
      <w:r w:rsidRPr="003F5F6B">
        <w:rPr>
          <w:b w:val="0"/>
          <w:color w:val="auto"/>
          <w:sz w:val="24"/>
          <w:szCs w:val="24"/>
        </w:rPr>
        <w:t>57(1), pp. 29-35.</w:t>
      </w:r>
    </w:p>
    <w:p w14:paraId="009E8F11" w14:textId="77777777" w:rsidR="002854D3" w:rsidRPr="003F5F6B" w:rsidRDefault="002854D3" w:rsidP="002854D3">
      <w:pPr>
        <w:spacing w:before="240"/>
        <w:rPr>
          <w:color w:val="auto"/>
          <w:sz w:val="24"/>
          <w:szCs w:val="24"/>
        </w:rPr>
      </w:pPr>
      <w:r w:rsidRPr="003F5F6B">
        <w:rPr>
          <w:color w:val="auto"/>
          <w:sz w:val="24"/>
          <w:szCs w:val="24"/>
        </w:rPr>
        <w:t>Risan, P., Binder, P., and Milne, R. J. (2017) ‘</w:t>
      </w:r>
      <w:r w:rsidRPr="003F5F6B">
        <w:rPr>
          <w:i/>
          <w:color w:val="auto"/>
          <w:sz w:val="24"/>
          <w:szCs w:val="24"/>
        </w:rPr>
        <w:t>Establishing and Maintaining Rapport in Investigative Interviews of Traumatized Victims: A Qualitative Study</w:t>
      </w:r>
      <w:r w:rsidRPr="003F5F6B">
        <w:rPr>
          <w:color w:val="auto"/>
          <w:sz w:val="24"/>
          <w:szCs w:val="24"/>
        </w:rPr>
        <w:t xml:space="preserve">.’ Policing: A Journal of Policy and Practice, 12(4), pp. 372-387. </w:t>
      </w:r>
    </w:p>
    <w:p w14:paraId="5DE340A9" w14:textId="77777777" w:rsidR="002854D3" w:rsidRPr="003F5F6B" w:rsidRDefault="002854D3" w:rsidP="002854D3">
      <w:pPr>
        <w:pStyle w:val="Heading1"/>
        <w:shd w:val="clear" w:color="auto" w:fill="FFFFFF"/>
        <w:spacing w:after="105"/>
        <w:rPr>
          <w:b w:val="0"/>
          <w:color w:val="auto"/>
          <w:sz w:val="24"/>
          <w:szCs w:val="24"/>
        </w:rPr>
      </w:pPr>
      <w:r w:rsidRPr="003F5F6B">
        <w:rPr>
          <w:b w:val="0"/>
          <w:color w:val="auto"/>
          <w:sz w:val="24"/>
          <w:szCs w:val="24"/>
        </w:rPr>
        <w:lastRenderedPageBreak/>
        <w:t xml:space="preserve">Saltsman, T. L., Seery, M. D., and Ward, D. E. (2020). ‘Facing the Facets: No Association Between Dispositional Mindfulness Facets and Positive Momentary Stress Responses During Active Stressors’ </w:t>
      </w:r>
      <w:r w:rsidRPr="003F5F6B">
        <w:rPr>
          <w:b w:val="0"/>
          <w:i/>
          <w:color w:val="auto"/>
          <w:sz w:val="24"/>
          <w:szCs w:val="24"/>
        </w:rPr>
        <w:t>Personality and Social Psychology Bulletin</w:t>
      </w:r>
      <w:r w:rsidRPr="003F5F6B">
        <w:rPr>
          <w:b w:val="0"/>
          <w:color w:val="auto"/>
          <w:sz w:val="24"/>
          <w:szCs w:val="24"/>
        </w:rPr>
        <w:t xml:space="preserve">, 24(2), pp. 34-52. </w:t>
      </w:r>
    </w:p>
    <w:p w14:paraId="72348A28" w14:textId="77777777" w:rsidR="002854D3" w:rsidRPr="003F5F6B" w:rsidRDefault="002854D3" w:rsidP="002854D3">
      <w:pPr>
        <w:spacing w:before="240"/>
        <w:rPr>
          <w:color w:val="auto"/>
          <w:sz w:val="24"/>
          <w:szCs w:val="24"/>
        </w:rPr>
      </w:pPr>
      <w:r w:rsidRPr="003F5F6B">
        <w:rPr>
          <w:color w:val="auto"/>
          <w:sz w:val="24"/>
          <w:szCs w:val="24"/>
        </w:rPr>
        <w:t xml:space="preserve">Saxbe, D. E. and Repetti, R. (2010) ‘No Place Like Home: Tours Correlate with Daily Patterns of Mood and Cortisol.’ </w:t>
      </w:r>
      <w:r w:rsidRPr="003F5F6B">
        <w:rPr>
          <w:i/>
          <w:color w:val="auto"/>
          <w:sz w:val="24"/>
          <w:szCs w:val="24"/>
        </w:rPr>
        <w:t>Personality and Social Psychology Bulletin</w:t>
      </w:r>
      <w:r w:rsidRPr="003F5F6B">
        <w:rPr>
          <w:color w:val="auto"/>
          <w:sz w:val="24"/>
          <w:szCs w:val="24"/>
        </w:rPr>
        <w:t>, 36(1), pp. 73-80.</w:t>
      </w:r>
    </w:p>
    <w:p w14:paraId="64A50203" w14:textId="77777777" w:rsidR="002854D3" w:rsidRPr="003F5F6B" w:rsidRDefault="002854D3" w:rsidP="002854D3">
      <w:pPr>
        <w:spacing w:before="240"/>
        <w:rPr>
          <w:color w:val="auto"/>
          <w:sz w:val="24"/>
          <w:szCs w:val="24"/>
        </w:rPr>
      </w:pPr>
      <w:r w:rsidRPr="003F5F6B">
        <w:rPr>
          <w:color w:val="auto"/>
          <w:sz w:val="24"/>
          <w:szCs w:val="24"/>
        </w:rPr>
        <w:t>Thompson, R. W., Arnkoff, D. B., and Glass, C. R. (2011) ‘Conceptualizing Mindfulness and Acceptance as Components of Psychological Resilience to Trauma</w:t>
      </w:r>
      <w:r w:rsidRPr="003F5F6B">
        <w:rPr>
          <w:i/>
          <w:color w:val="auto"/>
          <w:sz w:val="24"/>
          <w:szCs w:val="24"/>
        </w:rPr>
        <w:t>.’ Trauma Violence and Abuse</w:t>
      </w:r>
      <w:r w:rsidRPr="003F5F6B">
        <w:rPr>
          <w:color w:val="auto"/>
          <w:sz w:val="24"/>
          <w:szCs w:val="24"/>
        </w:rPr>
        <w:t>, 12(4), pp. 220-235.</w:t>
      </w:r>
    </w:p>
    <w:p w14:paraId="294B1312" w14:textId="77777777" w:rsidR="002854D3" w:rsidRPr="003F5F6B" w:rsidRDefault="002854D3" w:rsidP="002854D3">
      <w:pPr>
        <w:spacing w:before="240"/>
        <w:rPr>
          <w:color w:val="auto"/>
          <w:sz w:val="24"/>
          <w:szCs w:val="24"/>
        </w:rPr>
      </w:pPr>
      <w:r w:rsidRPr="003F5F6B">
        <w:rPr>
          <w:color w:val="auto"/>
          <w:sz w:val="24"/>
          <w:szCs w:val="24"/>
        </w:rPr>
        <w:t>Tyler, T. R. (2004) ‘</w:t>
      </w:r>
      <w:r w:rsidRPr="003F5F6B">
        <w:rPr>
          <w:i/>
          <w:color w:val="auto"/>
          <w:sz w:val="24"/>
          <w:szCs w:val="24"/>
        </w:rPr>
        <w:t xml:space="preserve">Enhancing Police Legitimacy.’  </w:t>
      </w:r>
      <w:r w:rsidRPr="003F5F6B">
        <w:rPr>
          <w:color w:val="auto"/>
          <w:sz w:val="24"/>
          <w:szCs w:val="24"/>
        </w:rPr>
        <w:t xml:space="preserve">The American Academy of Political and Social Science, 593(1), pp. 84-99. </w:t>
      </w:r>
    </w:p>
    <w:p w14:paraId="4027552F" w14:textId="77777777" w:rsidR="002854D3" w:rsidRPr="003F5F6B" w:rsidRDefault="002854D3" w:rsidP="002854D3">
      <w:pPr>
        <w:spacing w:before="240"/>
        <w:rPr>
          <w:color w:val="auto"/>
          <w:sz w:val="24"/>
          <w:szCs w:val="24"/>
        </w:rPr>
      </w:pPr>
      <w:r w:rsidRPr="003F5F6B">
        <w:rPr>
          <w:color w:val="auto"/>
          <w:sz w:val="24"/>
          <w:szCs w:val="24"/>
        </w:rPr>
        <w:t>University of Edinburgh (2021) Gibbs’ Reflective Cycle. Available at: https://www.ed.ac.uk/reflection/reflectors-toolkit/reflecting</w:t>
      </w:r>
      <w:r>
        <w:rPr>
          <w:sz w:val="24"/>
          <w:szCs w:val="24"/>
        </w:rPr>
        <w:t>-on-experience/gibbs-reflective</w:t>
      </w:r>
      <w:r w:rsidRPr="003F5F6B">
        <w:rPr>
          <w:color w:val="auto"/>
          <w:sz w:val="24"/>
          <w:szCs w:val="24"/>
        </w:rPr>
        <w:t>cycle#:~:text=Gibbs'%20Reflective%20Cycle%20was%20developed%20by%20Graham%20Gibbs,or%20didn%E2%80%99t%20go%20well.%20It%20covers%206%20stages: (Accessed: 27 January 2021)</w:t>
      </w:r>
    </w:p>
    <w:p w14:paraId="3FFBB607" w14:textId="77777777" w:rsidR="002854D3" w:rsidRPr="003F5F6B" w:rsidRDefault="002854D3" w:rsidP="002854D3">
      <w:pPr>
        <w:pStyle w:val="Heading1"/>
        <w:shd w:val="clear" w:color="auto" w:fill="FFFFFF"/>
        <w:spacing w:after="105"/>
        <w:rPr>
          <w:b w:val="0"/>
          <w:color w:val="auto"/>
          <w:sz w:val="24"/>
          <w:szCs w:val="24"/>
        </w:rPr>
      </w:pPr>
      <w:r w:rsidRPr="003F5F6B">
        <w:rPr>
          <w:b w:val="0"/>
          <w:color w:val="auto"/>
          <w:sz w:val="24"/>
          <w:szCs w:val="24"/>
        </w:rPr>
        <w:t xml:space="preserve">Vartaninan, L. R., Kernan, K. M., and Wansink, B. (2016). ‘Clutter, Chaos, and Overconsumption: The role of Mind-Set in Stressful and Chaotic Environments.’ </w:t>
      </w:r>
      <w:r w:rsidRPr="003F5F6B">
        <w:rPr>
          <w:b w:val="0"/>
          <w:i/>
          <w:color w:val="auto"/>
          <w:sz w:val="24"/>
          <w:szCs w:val="24"/>
        </w:rPr>
        <w:t xml:space="preserve">Environment and Behaviour, </w:t>
      </w:r>
      <w:r w:rsidRPr="003F5F6B">
        <w:rPr>
          <w:b w:val="0"/>
          <w:color w:val="auto"/>
          <w:sz w:val="24"/>
          <w:szCs w:val="24"/>
        </w:rPr>
        <w:t xml:space="preserve">49(2), pp. 215-223. </w:t>
      </w:r>
    </w:p>
    <w:p w14:paraId="36830F19" w14:textId="08E1A7BD" w:rsidR="002854D3" w:rsidRPr="003F5F6B" w:rsidRDefault="002854D3" w:rsidP="002854D3">
      <w:pPr>
        <w:spacing w:before="240"/>
        <w:rPr>
          <w:color w:val="auto"/>
          <w:sz w:val="24"/>
          <w:szCs w:val="24"/>
        </w:rPr>
      </w:pPr>
      <w:r w:rsidRPr="003F5F6B">
        <w:rPr>
          <w:color w:val="auto"/>
          <w:sz w:val="24"/>
          <w:szCs w:val="24"/>
        </w:rPr>
        <w:t>Victim Support (2020). Available at: https://www.victimsupport.org.uk/help-</w:t>
      </w:r>
      <w:r>
        <w:rPr>
          <w:color w:val="auto"/>
          <w:sz w:val="24"/>
          <w:szCs w:val="24"/>
        </w:rPr>
        <w:t>and-support/yourrights/victims</w:t>
      </w:r>
      <w:r w:rsidRPr="003F5F6B">
        <w:rPr>
          <w:color w:val="auto"/>
          <w:sz w:val="24"/>
          <w:szCs w:val="24"/>
        </w:rPr>
        <w:t>code#:~:text=The%20Victims%E2%80%99%20Code%20applies%20to%20all%20criminal%20justice,Act%202004%20and%20came%20into%20effect%20in%202006. (Accessed: 15 February 2021)</w:t>
      </w:r>
    </w:p>
    <w:p w14:paraId="5CE702C7" w14:textId="77777777" w:rsidR="002854D3" w:rsidRPr="003F5F6B" w:rsidRDefault="002854D3" w:rsidP="002854D3">
      <w:pPr>
        <w:spacing w:before="240"/>
        <w:rPr>
          <w:color w:val="auto"/>
          <w:sz w:val="24"/>
          <w:szCs w:val="24"/>
        </w:rPr>
      </w:pPr>
      <w:r w:rsidRPr="003F5F6B">
        <w:rPr>
          <w:color w:val="auto"/>
          <w:sz w:val="24"/>
          <w:szCs w:val="24"/>
        </w:rPr>
        <w:t xml:space="preserve">Victim Support Europe (2021). Available at: https://victimsupport.eu (Accessed: 02 February 2021) </w:t>
      </w:r>
    </w:p>
    <w:p w14:paraId="25627E30" w14:textId="77777777" w:rsidR="002854D3" w:rsidRPr="003F5F6B" w:rsidRDefault="002854D3" w:rsidP="002854D3">
      <w:pPr>
        <w:spacing w:before="240"/>
        <w:rPr>
          <w:color w:val="auto"/>
          <w:sz w:val="24"/>
          <w:szCs w:val="24"/>
        </w:rPr>
      </w:pPr>
      <w:r w:rsidRPr="003F5F6B">
        <w:rPr>
          <w:color w:val="auto"/>
          <w:sz w:val="24"/>
          <w:szCs w:val="24"/>
        </w:rPr>
        <w:t>Weger H., Bell. G. C., Minei, E. M., and Robinson, M. C. (2014) ‘</w:t>
      </w:r>
      <w:r w:rsidRPr="003F5F6B">
        <w:rPr>
          <w:i/>
          <w:color w:val="auto"/>
          <w:sz w:val="24"/>
          <w:szCs w:val="24"/>
        </w:rPr>
        <w:t xml:space="preserve">The Relative Effectiveness of Active Listening in Initial Interactions.’ </w:t>
      </w:r>
      <w:r w:rsidRPr="003F5F6B">
        <w:rPr>
          <w:color w:val="auto"/>
          <w:sz w:val="24"/>
          <w:szCs w:val="24"/>
        </w:rPr>
        <w:t>International Journal of Listening, 28(1), pp. 13-31.</w:t>
      </w:r>
    </w:p>
    <w:p w14:paraId="4E8FAE82" w14:textId="77777777" w:rsidR="002854D3" w:rsidRPr="003F5F6B" w:rsidRDefault="002854D3" w:rsidP="002854D3">
      <w:pPr>
        <w:spacing w:before="240"/>
        <w:rPr>
          <w:color w:val="auto"/>
          <w:sz w:val="24"/>
          <w:szCs w:val="24"/>
        </w:rPr>
      </w:pPr>
      <w:r w:rsidRPr="003F5F6B">
        <w:rPr>
          <w:color w:val="auto"/>
          <w:sz w:val="24"/>
          <w:szCs w:val="24"/>
        </w:rPr>
        <w:t xml:space="preserve">Weinstein, N., Brown, K. W., and Ryan, R. M. (2009) ‘A multi-method examination of the effects of mindfulness on stress attribution, coping and emotional well-being.’ </w:t>
      </w:r>
      <w:r w:rsidRPr="003F5F6B">
        <w:rPr>
          <w:i/>
          <w:color w:val="auto"/>
          <w:sz w:val="24"/>
          <w:szCs w:val="24"/>
        </w:rPr>
        <w:t>Journal of Research in Personality,</w:t>
      </w:r>
      <w:r w:rsidRPr="003F5F6B">
        <w:rPr>
          <w:color w:val="auto"/>
          <w:sz w:val="24"/>
          <w:szCs w:val="24"/>
        </w:rPr>
        <w:t xml:space="preserve"> 43(1), pp. 374-385.</w:t>
      </w:r>
    </w:p>
    <w:p w14:paraId="79269E78" w14:textId="77777777" w:rsidR="002854D3" w:rsidRPr="003F5F6B" w:rsidRDefault="002854D3" w:rsidP="002854D3">
      <w:pPr>
        <w:spacing w:before="240"/>
        <w:rPr>
          <w:color w:val="auto"/>
          <w:sz w:val="24"/>
          <w:szCs w:val="24"/>
        </w:rPr>
      </w:pPr>
      <w:r w:rsidRPr="003F5F6B">
        <w:rPr>
          <w:color w:val="auto"/>
          <w:sz w:val="24"/>
          <w:szCs w:val="24"/>
        </w:rPr>
        <w:t>Williams, N., and Ogden, J. (2004) ‘</w:t>
      </w:r>
      <w:r w:rsidRPr="003F5F6B">
        <w:rPr>
          <w:i/>
          <w:color w:val="auto"/>
          <w:sz w:val="24"/>
          <w:szCs w:val="24"/>
        </w:rPr>
        <w:t xml:space="preserve">The Impact of Matching the Patient’s Vocabulary: A Randomized Control Trial.’ </w:t>
      </w:r>
      <w:r w:rsidRPr="003F5F6B">
        <w:rPr>
          <w:color w:val="auto"/>
          <w:sz w:val="24"/>
          <w:szCs w:val="24"/>
        </w:rPr>
        <w:t>Family Practice, 21(6), pp. 630-635.</w:t>
      </w:r>
    </w:p>
    <w:p w14:paraId="599A5B5A" w14:textId="77777777" w:rsidR="002854D3" w:rsidRPr="003F5F6B" w:rsidRDefault="002854D3" w:rsidP="002854D3">
      <w:pPr>
        <w:pStyle w:val="Heading1"/>
        <w:shd w:val="clear" w:color="auto" w:fill="FFFFFF"/>
        <w:spacing w:after="105"/>
        <w:rPr>
          <w:b w:val="0"/>
          <w:color w:val="auto"/>
          <w:sz w:val="24"/>
          <w:szCs w:val="24"/>
        </w:rPr>
      </w:pPr>
      <w:r w:rsidRPr="003F5F6B">
        <w:rPr>
          <w:b w:val="0"/>
          <w:color w:val="auto"/>
          <w:sz w:val="24"/>
          <w:szCs w:val="24"/>
        </w:rPr>
        <w:t>Windle, G. (2011). ‘What is Resilience? A review and concept analysis</w:t>
      </w:r>
      <w:r w:rsidRPr="003F5F6B">
        <w:rPr>
          <w:b w:val="0"/>
          <w:i/>
          <w:color w:val="auto"/>
          <w:sz w:val="24"/>
          <w:szCs w:val="24"/>
        </w:rPr>
        <w:t>.’ Reviews in Clinical Gerontology</w:t>
      </w:r>
      <w:r w:rsidRPr="003F5F6B">
        <w:rPr>
          <w:b w:val="0"/>
          <w:color w:val="auto"/>
          <w:sz w:val="24"/>
          <w:szCs w:val="24"/>
        </w:rPr>
        <w:t>, 21(2), pp. 152-169.</w:t>
      </w:r>
    </w:p>
    <w:p w14:paraId="11AF6BFB" w14:textId="77777777" w:rsidR="002854D3" w:rsidRPr="003F5F6B" w:rsidRDefault="002854D3" w:rsidP="002854D3">
      <w:pPr>
        <w:spacing w:before="240"/>
        <w:rPr>
          <w:color w:val="auto"/>
          <w:sz w:val="24"/>
          <w:szCs w:val="24"/>
        </w:rPr>
      </w:pPr>
      <w:r w:rsidRPr="003F5F6B">
        <w:rPr>
          <w:color w:val="auto"/>
          <w:sz w:val="24"/>
          <w:szCs w:val="24"/>
        </w:rPr>
        <w:t xml:space="preserve">Zajonc, R. B. (1965) </w:t>
      </w:r>
      <w:r w:rsidRPr="003F5F6B">
        <w:rPr>
          <w:i/>
          <w:color w:val="auto"/>
          <w:sz w:val="24"/>
          <w:szCs w:val="24"/>
        </w:rPr>
        <w:t>‘Social Facilitation.’ American Association for the Advancement of Science</w:t>
      </w:r>
      <w:r w:rsidRPr="003F5F6B">
        <w:rPr>
          <w:color w:val="auto"/>
          <w:sz w:val="24"/>
          <w:szCs w:val="24"/>
        </w:rPr>
        <w:t xml:space="preserve">, 149(3681), pp. 269-274. </w:t>
      </w:r>
      <w:r w:rsidRPr="003F5F6B">
        <w:rPr>
          <w:i/>
          <w:color w:val="auto"/>
          <w:sz w:val="24"/>
          <w:szCs w:val="24"/>
        </w:rPr>
        <w:t xml:space="preserve"> </w:t>
      </w:r>
    </w:p>
    <w:p w14:paraId="250CF227" w14:textId="78D27FFE" w:rsidR="006D4550" w:rsidRDefault="006D4550" w:rsidP="00E6298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4A2152">
          <w:headerReference w:type="even" r:id="rId29"/>
          <w:headerReference w:type="default" r:id="rId30"/>
          <w:footerReference w:type="even" r:id="rId31"/>
          <w:footerReference w:type="default" r:id="rId32"/>
          <w:headerReference w:type="first" r:id="rId33"/>
          <w:footerReference w:type="first" r:id="rId34"/>
          <w:pgSz w:w="11906" w:h="16838" w:code="9"/>
          <w:pgMar w:top="1021" w:right="1080" w:bottom="1021" w:left="1080" w:header="720" w:footer="720" w:gutter="0"/>
          <w:cols w:space="720"/>
          <w:titlePg/>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2927D153" w14:textId="6E371E9D" w:rsidR="28A9B94D" w:rsidRDefault="28A9B94D" w:rsidP="28A9B94D">
      <w:pPr>
        <w:jc w:val="both"/>
        <w:rPr>
          <w:rFonts w:eastAsia="Arial"/>
          <w:sz w:val="24"/>
          <w:szCs w:val="24"/>
        </w:rPr>
      </w:pPr>
      <w:r w:rsidRPr="2E5ED9CE">
        <w:rPr>
          <w:rFonts w:eastAsia="Arial"/>
          <w:sz w:val="24"/>
          <w:szCs w:val="24"/>
        </w:rPr>
        <w:t>Signed:  _ _</w:t>
      </w:r>
      <w:r w:rsidR="004949D0">
        <w:rPr>
          <w:rFonts w:eastAsia="Arial"/>
          <w:sz w:val="24"/>
          <w:szCs w:val="24"/>
        </w:rPr>
        <w:t>F. Grant</w:t>
      </w:r>
      <w:r w:rsidRPr="2E5ED9CE">
        <w:rPr>
          <w:rFonts w:eastAsia="Arial"/>
          <w:sz w:val="24"/>
          <w:szCs w:val="24"/>
        </w:rPr>
        <w:t xml:space="preserve"> _ _ (Learner</w:t>
      </w:r>
      <w:r w:rsidR="75685E70" w:rsidRPr="2E5ED9CE">
        <w:rPr>
          <w:rFonts w:eastAsia="Arial"/>
          <w:sz w:val="24"/>
          <w:szCs w:val="24"/>
        </w:rPr>
        <w:t>, Electronic signature or type name</w:t>
      </w:r>
      <w:r w:rsidR="004949D0">
        <w:rPr>
          <w:rFonts w:eastAsia="Arial"/>
          <w:sz w:val="24"/>
          <w:szCs w:val="24"/>
        </w:rPr>
        <w:t>)</w:t>
      </w:r>
    </w:p>
    <w:p w14:paraId="13F12DC2" w14:textId="77777777" w:rsidR="004949D0" w:rsidRDefault="004949D0" w:rsidP="28A9B94D">
      <w:pPr>
        <w:jc w:val="both"/>
      </w:pPr>
    </w:p>
    <w:p w14:paraId="1BBFDBC4" w14:textId="44D583FE" w:rsidR="28A9B94D" w:rsidRDefault="28A9B94D" w:rsidP="28A9B94D">
      <w:pPr>
        <w:jc w:val="both"/>
      </w:pPr>
      <w:r w:rsidRPr="28A9B94D">
        <w:rPr>
          <w:rFonts w:eastAsia="Arial"/>
          <w:sz w:val="24"/>
          <w:szCs w:val="24"/>
        </w:rPr>
        <w:t xml:space="preserve">Date: _ _ _ </w:t>
      </w:r>
      <w:r w:rsidR="004949D0">
        <w:rPr>
          <w:rFonts w:eastAsia="Arial"/>
          <w:sz w:val="24"/>
          <w:szCs w:val="24"/>
        </w:rPr>
        <w:t>08/03/2021</w:t>
      </w:r>
      <w:r w:rsidRPr="28A9B94D">
        <w:rPr>
          <w:rFonts w:eastAsia="Arial"/>
          <w:sz w:val="24"/>
          <w:szCs w:val="24"/>
        </w:rPr>
        <w:t>_ _ _ _ _ _ _</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4A2152">
      <w:headerReference w:type="even" r:id="rId35"/>
      <w:headerReference w:type="default" r:id="rId36"/>
      <w:footerReference w:type="even" r:id="rId37"/>
      <w:footerReference w:type="default" r:id="rId38"/>
      <w:headerReference w:type="first" r:id="rId39"/>
      <w:footerReference w:type="first" r:id="rId40"/>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965BD3" w14:textId="77777777" w:rsidR="004967AC" w:rsidRDefault="004967AC">
      <w:r>
        <w:separator/>
      </w:r>
    </w:p>
  </w:endnote>
  <w:endnote w:type="continuationSeparator" w:id="0">
    <w:p w14:paraId="1B867723" w14:textId="77777777" w:rsidR="004967AC" w:rsidRDefault="004967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0002AFF" w:usb1="4000ACFF" w:usb2="00000001"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FB4514" w14:textId="2423E7AC" w:rsidR="004967AC" w:rsidRDefault="00D37160" w:rsidP="00D37160">
    <w:pPr>
      <w:pStyle w:val="Footer"/>
      <w:rPr>
        <w:sz w:val="17"/>
      </w:rPr>
    </w:pPr>
    <w:bookmarkStart w:id="3" w:name="TITUS1FooterEvenPages"/>
    <w:r>
      <w:rPr>
        <w:sz w:val="17"/>
      </w:rPr>
      <w:t> </w:t>
    </w:r>
  </w:p>
  <w:bookmarkEnd w:id="3"/>
  <w:p w14:paraId="0B476364" w14:textId="6BE056EC" w:rsidR="004967AC" w:rsidRDefault="004967AC" w:rsidP="004A2152">
    <w:pPr>
      <w:pStyle w:val="Footer"/>
      <w:jc w:val="right"/>
    </w:pPr>
    <w:r>
      <w:fldChar w:fldCharType="begin"/>
    </w:r>
    <w:r>
      <w:instrText xml:space="preserve"> PAGE   \* MERGEFORMAT </w:instrText>
    </w:r>
    <w:r>
      <w:fldChar w:fldCharType="separate"/>
    </w:r>
    <w:r w:rsidR="00D37160">
      <w:rPr>
        <w:noProof/>
      </w:rPr>
      <w:t>10</w:t>
    </w:r>
    <w:r>
      <w:rPr>
        <w:noProof/>
      </w:rPr>
      <w:fldChar w:fldCharType="end"/>
    </w:r>
  </w:p>
  <w:p w14:paraId="4CBC9E56" w14:textId="77777777" w:rsidR="004967AC" w:rsidRPr="00BB5EAA" w:rsidRDefault="004967AC" w:rsidP="004A2152">
    <w:pPr>
      <w:pStyle w:val="Footer"/>
      <w:ind w:right="360"/>
      <w:jc w:val="center"/>
    </w:pPr>
  </w:p>
  <w:p w14:paraId="7F598F90" w14:textId="77777777" w:rsidR="004967AC" w:rsidRDefault="004967A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5984FE" w14:textId="265E6B27" w:rsidR="004967AC" w:rsidRDefault="00D37160" w:rsidP="00D37160">
    <w:pPr>
      <w:pStyle w:val="Footer"/>
      <w:rPr>
        <w:sz w:val="17"/>
      </w:rPr>
    </w:pPr>
    <w:bookmarkStart w:id="4" w:name="TITUS1FooterPrimary"/>
    <w:r>
      <w:rPr>
        <w:sz w:val="17"/>
      </w:rPr>
      <w:t> </w:t>
    </w:r>
  </w:p>
  <w:bookmarkEnd w:id="4"/>
  <w:p w14:paraId="50521BFA" w14:textId="6F181857" w:rsidR="004967AC" w:rsidRDefault="004967AC">
    <w:pPr>
      <w:pStyle w:val="Footer"/>
      <w:jc w:val="right"/>
    </w:pPr>
    <w:r>
      <w:fldChar w:fldCharType="begin"/>
    </w:r>
    <w:r>
      <w:instrText xml:space="preserve"> PAGE   \* MERGEFORMAT </w:instrText>
    </w:r>
    <w:r>
      <w:fldChar w:fldCharType="separate"/>
    </w:r>
    <w:r w:rsidR="00D37160">
      <w:rPr>
        <w:noProof/>
      </w:rPr>
      <w:t>11</w:t>
    </w:r>
    <w:r>
      <w:rPr>
        <w:noProof/>
      </w:rPr>
      <w:fldChar w:fldCharType="end"/>
    </w:r>
  </w:p>
  <w:p w14:paraId="790812FF" w14:textId="77777777" w:rsidR="004967AC" w:rsidRPr="00BB5EAA" w:rsidRDefault="004967AC"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EB7385" w14:textId="6AA9D784" w:rsidR="004967AC" w:rsidRDefault="00D37160" w:rsidP="00D37160">
    <w:pPr>
      <w:pStyle w:val="Footer"/>
      <w:rPr>
        <w:sz w:val="17"/>
      </w:rPr>
    </w:pPr>
    <w:bookmarkStart w:id="6" w:name="TITUS1FooterFirstPage"/>
    <w:r>
      <w:rPr>
        <w:sz w:val="17"/>
      </w:rPr>
      <w:t> </w:t>
    </w:r>
  </w:p>
  <w:bookmarkEnd w:id="6"/>
  <w:p w14:paraId="6554AA45" w14:textId="1BEDFAED" w:rsidR="004967AC" w:rsidRDefault="004967AC" w:rsidP="004A2152">
    <w:pPr>
      <w:pStyle w:val="Footer"/>
      <w:jc w:val="right"/>
    </w:pPr>
    <w:r>
      <w:fldChar w:fldCharType="begin"/>
    </w:r>
    <w:r>
      <w:instrText xml:space="preserve"> PAGE   \* MERGEFORMAT </w:instrText>
    </w:r>
    <w:r>
      <w:fldChar w:fldCharType="separate"/>
    </w:r>
    <w:r w:rsidR="00D37160">
      <w:rPr>
        <w:noProof/>
      </w:rPr>
      <w:t>1</w:t>
    </w:r>
    <w:r>
      <w:rPr>
        <w:noProof/>
      </w:rPr>
      <w:fldChar w:fldCharType="end"/>
    </w:r>
  </w:p>
  <w:p w14:paraId="7C150E07" w14:textId="77777777" w:rsidR="004967AC" w:rsidRPr="00BB5EAA" w:rsidRDefault="004967AC" w:rsidP="004A2152">
    <w:pPr>
      <w:pStyle w:val="Footer"/>
      <w:ind w:right="360"/>
      <w:jc w:val="center"/>
    </w:pPr>
  </w:p>
  <w:p w14:paraId="0663B734" w14:textId="77777777" w:rsidR="004967AC" w:rsidRDefault="004967A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7A8F54" w14:textId="28621882" w:rsidR="004967AC" w:rsidRDefault="00D37160" w:rsidP="00D37160">
    <w:pPr>
      <w:pStyle w:val="Footer"/>
      <w:rPr>
        <w:sz w:val="17"/>
      </w:rPr>
    </w:pPr>
    <w:bookmarkStart w:id="9" w:name="TITUS2FooterEvenPages"/>
    <w:r>
      <w:rPr>
        <w:sz w:val="17"/>
      </w:rPr>
      <w:t> </w:t>
    </w:r>
  </w:p>
  <w:bookmarkEnd w:id="9"/>
  <w:p w14:paraId="432D1F35" w14:textId="77777777" w:rsidR="004967AC" w:rsidRDefault="004967AC" w:rsidP="004A2152">
    <w:pPr>
      <w:pStyle w:val="Footer"/>
      <w:jc w:val="right"/>
    </w:pPr>
  </w:p>
  <w:p w14:paraId="0BD94B88" w14:textId="3CB4FE00" w:rsidR="004967AC" w:rsidRDefault="004967AC" w:rsidP="004A2152">
    <w:pPr>
      <w:pStyle w:val="Footer"/>
      <w:jc w:val="right"/>
    </w:pPr>
    <w:r>
      <w:fldChar w:fldCharType="begin"/>
    </w:r>
    <w:r>
      <w:instrText xml:space="preserve"> PAGE   \* MERGEFORMAT </w:instrText>
    </w:r>
    <w:r>
      <w:fldChar w:fldCharType="separate"/>
    </w:r>
    <w:r w:rsidR="00D37160">
      <w:rPr>
        <w:noProof/>
      </w:rPr>
      <w:t>38</w:t>
    </w:r>
    <w:r>
      <w:rPr>
        <w:noProof/>
      </w:rPr>
      <w:fldChar w:fldCharType="end"/>
    </w:r>
  </w:p>
  <w:p w14:paraId="2A3354DC" w14:textId="77777777" w:rsidR="004967AC" w:rsidRPr="00BB5EAA" w:rsidRDefault="004967AC" w:rsidP="004A2152">
    <w:pPr>
      <w:pStyle w:val="Footer"/>
      <w:ind w:right="360"/>
      <w:jc w:val="center"/>
    </w:pPr>
  </w:p>
  <w:p w14:paraId="0E4B3518" w14:textId="77777777" w:rsidR="004967AC" w:rsidRDefault="004967AC">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AE919C" w14:textId="784B8C61" w:rsidR="004967AC" w:rsidRDefault="00D37160" w:rsidP="00D37160">
    <w:pPr>
      <w:pStyle w:val="Footer"/>
      <w:rPr>
        <w:sz w:val="17"/>
      </w:rPr>
    </w:pPr>
    <w:bookmarkStart w:id="10" w:name="TITUS2FooterPrimary"/>
    <w:r>
      <w:rPr>
        <w:sz w:val="17"/>
      </w:rPr>
      <w:t> </w:t>
    </w:r>
  </w:p>
  <w:bookmarkEnd w:id="10"/>
  <w:p w14:paraId="661017FD" w14:textId="77777777" w:rsidR="004967AC" w:rsidRDefault="004967AC">
    <w:pPr>
      <w:pStyle w:val="Footer"/>
      <w:jc w:val="right"/>
    </w:pPr>
  </w:p>
  <w:p w14:paraId="3915172B" w14:textId="7121701F" w:rsidR="004967AC" w:rsidRDefault="004967AC">
    <w:pPr>
      <w:pStyle w:val="Footer"/>
      <w:jc w:val="right"/>
    </w:pPr>
    <w:r>
      <w:fldChar w:fldCharType="begin"/>
    </w:r>
    <w:r>
      <w:instrText xml:space="preserve"> PAGE   \* MERGEFORMAT </w:instrText>
    </w:r>
    <w:r>
      <w:fldChar w:fldCharType="separate"/>
    </w:r>
    <w:r w:rsidR="00D37160">
      <w:rPr>
        <w:noProof/>
      </w:rPr>
      <w:t>37</w:t>
    </w:r>
    <w:r>
      <w:rPr>
        <w:noProof/>
      </w:rPr>
      <w:fldChar w:fldCharType="end"/>
    </w:r>
  </w:p>
  <w:p w14:paraId="79268C15" w14:textId="77777777" w:rsidR="004967AC" w:rsidRPr="00BB5EAA" w:rsidRDefault="004967AC"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AEAD81" w14:textId="4BB3E49A" w:rsidR="004967AC" w:rsidRDefault="00D37160" w:rsidP="00D37160">
    <w:pPr>
      <w:pStyle w:val="Footer"/>
      <w:rPr>
        <w:sz w:val="17"/>
      </w:rPr>
    </w:pPr>
    <w:bookmarkStart w:id="12" w:name="TITUS2FooterFirstPage"/>
    <w:r>
      <w:rPr>
        <w:sz w:val="17"/>
      </w:rPr>
      <w:t> </w:t>
    </w:r>
  </w:p>
  <w:bookmarkEnd w:id="12"/>
  <w:p w14:paraId="7CDA1A55" w14:textId="77777777" w:rsidR="004967AC" w:rsidRDefault="004967AC" w:rsidP="004A2152">
    <w:pPr>
      <w:pStyle w:val="Footer"/>
      <w:jc w:val="right"/>
    </w:pPr>
  </w:p>
  <w:p w14:paraId="0C42EE88" w14:textId="56ECC1D8" w:rsidR="004967AC" w:rsidRDefault="004967AC" w:rsidP="004A2152">
    <w:pPr>
      <w:pStyle w:val="Footer"/>
      <w:jc w:val="right"/>
    </w:pPr>
    <w:r>
      <w:fldChar w:fldCharType="begin"/>
    </w:r>
    <w:r>
      <w:instrText xml:space="preserve"> PAGE   \* MERGEFORMAT </w:instrText>
    </w:r>
    <w:r>
      <w:fldChar w:fldCharType="separate"/>
    </w:r>
    <w:r w:rsidR="00D37160">
      <w:rPr>
        <w:noProof/>
      </w:rPr>
      <w:t>12</w:t>
    </w:r>
    <w:r>
      <w:rPr>
        <w:noProof/>
      </w:rPr>
      <w:fldChar w:fldCharType="end"/>
    </w:r>
  </w:p>
  <w:p w14:paraId="7EC58183" w14:textId="77777777" w:rsidR="004967AC" w:rsidRPr="00BB5EAA" w:rsidRDefault="004967AC" w:rsidP="004A2152">
    <w:pPr>
      <w:pStyle w:val="Footer"/>
      <w:ind w:right="360"/>
      <w:jc w:val="center"/>
    </w:pPr>
  </w:p>
  <w:p w14:paraId="6B9E0AA9" w14:textId="77777777" w:rsidR="004967AC" w:rsidRDefault="004967AC">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5D5483" w14:textId="402A3AED" w:rsidR="004967AC" w:rsidRDefault="00D37160" w:rsidP="00D37160">
    <w:pPr>
      <w:pStyle w:val="Footer"/>
      <w:rPr>
        <w:sz w:val="17"/>
      </w:rPr>
    </w:pPr>
    <w:bookmarkStart w:id="15" w:name="TITUS3FooterEvenPages"/>
    <w:r>
      <w:rPr>
        <w:sz w:val="17"/>
      </w:rPr>
      <w:t> </w:t>
    </w:r>
  </w:p>
  <w:bookmarkEnd w:id="15"/>
  <w:p w14:paraId="2139CD68" w14:textId="77777777" w:rsidR="004967AC" w:rsidRDefault="004967AC" w:rsidP="004A2152">
    <w:pPr>
      <w:pStyle w:val="Footer"/>
      <w:jc w:val="right"/>
    </w:pPr>
  </w:p>
  <w:p w14:paraId="657FDEAF" w14:textId="35ADBDEE" w:rsidR="004967AC" w:rsidRDefault="004967AC" w:rsidP="004A2152">
    <w:pPr>
      <w:pStyle w:val="Footer"/>
      <w:jc w:val="right"/>
    </w:pPr>
    <w:r>
      <w:fldChar w:fldCharType="begin"/>
    </w:r>
    <w:r>
      <w:instrText xml:space="preserve"> PAGE   \* MERGEFORMAT </w:instrText>
    </w:r>
    <w:r>
      <w:fldChar w:fldCharType="separate"/>
    </w:r>
    <w:r w:rsidR="00D37160">
      <w:rPr>
        <w:noProof/>
      </w:rPr>
      <w:t>44</w:t>
    </w:r>
    <w:r>
      <w:rPr>
        <w:noProof/>
      </w:rPr>
      <w:fldChar w:fldCharType="end"/>
    </w:r>
  </w:p>
  <w:p w14:paraId="758EC925" w14:textId="77777777" w:rsidR="004967AC" w:rsidRPr="00BB5EAA" w:rsidRDefault="004967AC" w:rsidP="004A2152">
    <w:pPr>
      <w:pStyle w:val="Footer"/>
      <w:ind w:right="360"/>
      <w:jc w:val="center"/>
    </w:pPr>
  </w:p>
  <w:p w14:paraId="01C78E06" w14:textId="77777777" w:rsidR="004967AC" w:rsidRDefault="004967AC">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C22A5C" w14:textId="64E74791" w:rsidR="004967AC" w:rsidRDefault="00D37160" w:rsidP="00D37160">
    <w:pPr>
      <w:pStyle w:val="Footer"/>
      <w:rPr>
        <w:sz w:val="17"/>
      </w:rPr>
    </w:pPr>
    <w:bookmarkStart w:id="16" w:name="TITUS3FooterPrimary"/>
    <w:r>
      <w:rPr>
        <w:sz w:val="17"/>
      </w:rPr>
      <w:t> </w:t>
    </w:r>
  </w:p>
  <w:bookmarkEnd w:id="16"/>
  <w:p w14:paraId="3DD3B04D" w14:textId="77777777" w:rsidR="004967AC" w:rsidRDefault="004967AC">
    <w:pPr>
      <w:pStyle w:val="Footer"/>
      <w:jc w:val="right"/>
    </w:pPr>
  </w:p>
  <w:p w14:paraId="54DFD41A" w14:textId="23856CDD" w:rsidR="004967AC" w:rsidRDefault="004967AC">
    <w:pPr>
      <w:pStyle w:val="Footer"/>
      <w:jc w:val="right"/>
    </w:pPr>
    <w:r>
      <w:fldChar w:fldCharType="begin"/>
    </w:r>
    <w:r>
      <w:instrText xml:space="preserve"> PAGE   \* MERGEFORMAT </w:instrText>
    </w:r>
    <w:r>
      <w:fldChar w:fldCharType="separate"/>
    </w:r>
    <w:r w:rsidR="00D37160">
      <w:rPr>
        <w:noProof/>
      </w:rPr>
      <w:t>45</w:t>
    </w:r>
    <w:r>
      <w:rPr>
        <w:noProof/>
      </w:rPr>
      <w:fldChar w:fldCharType="end"/>
    </w:r>
  </w:p>
  <w:p w14:paraId="29D8CAA1" w14:textId="77777777" w:rsidR="004967AC" w:rsidRPr="00BB5EAA" w:rsidRDefault="004967AC"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B02D62" w14:textId="7C552355" w:rsidR="004967AC" w:rsidRDefault="00D37160" w:rsidP="00D37160">
    <w:pPr>
      <w:pStyle w:val="Footer"/>
      <w:rPr>
        <w:sz w:val="17"/>
      </w:rPr>
    </w:pPr>
    <w:bookmarkStart w:id="18" w:name="TITUS3FooterFirstPage"/>
    <w:r>
      <w:rPr>
        <w:sz w:val="17"/>
      </w:rPr>
      <w:t> </w:t>
    </w:r>
  </w:p>
  <w:bookmarkEnd w:id="18"/>
  <w:p w14:paraId="3683218C" w14:textId="77777777" w:rsidR="004967AC" w:rsidRDefault="004967AC" w:rsidP="004A2152">
    <w:pPr>
      <w:pStyle w:val="Footer"/>
      <w:jc w:val="right"/>
    </w:pPr>
  </w:p>
  <w:p w14:paraId="55CA03DC" w14:textId="417E3C20" w:rsidR="004967AC" w:rsidRDefault="004967AC" w:rsidP="004A2152">
    <w:pPr>
      <w:pStyle w:val="Footer"/>
      <w:jc w:val="right"/>
    </w:pPr>
    <w:r>
      <w:fldChar w:fldCharType="begin"/>
    </w:r>
    <w:r>
      <w:instrText xml:space="preserve"> PAGE   \* MERGEFORMAT </w:instrText>
    </w:r>
    <w:r>
      <w:fldChar w:fldCharType="separate"/>
    </w:r>
    <w:r w:rsidR="00D37160">
      <w:rPr>
        <w:noProof/>
      </w:rPr>
      <w:t>39</w:t>
    </w:r>
    <w:r>
      <w:rPr>
        <w:noProof/>
      </w:rPr>
      <w:fldChar w:fldCharType="end"/>
    </w:r>
  </w:p>
  <w:p w14:paraId="4202E10B" w14:textId="77777777" w:rsidR="004967AC" w:rsidRPr="00BB5EAA" w:rsidRDefault="004967AC" w:rsidP="004A2152">
    <w:pPr>
      <w:pStyle w:val="Footer"/>
      <w:ind w:right="360"/>
      <w:jc w:val="center"/>
    </w:pPr>
  </w:p>
  <w:p w14:paraId="28BD247A" w14:textId="77777777" w:rsidR="004967AC" w:rsidRDefault="004967AC">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3395E2" w14:textId="6CF5C8F2" w:rsidR="004967AC" w:rsidRDefault="00D37160" w:rsidP="00D37160">
    <w:pPr>
      <w:pStyle w:val="Footer"/>
      <w:rPr>
        <w:sz w:val="17"/>
      </w:rPr>
    </w:pPr>
    <w:bookmarkStart w:id="21" w:name="TITUS4FooterEvenPages"/>
    <w:r>
      <w:rPr>
        <w:sz w:val="17"/>
      </w:rPr>
      <w:t> </w:t>
    </w:r>
  </w:p>
  <w:bookmarkEnd w:id="21"/>
  <w:p w14:paraId="51241386" w14:textId="77777777" w:rsidR="004967AC" w:rsidRDefault="004967AC" w:rsidP="004A2152">
    <w:pPr>
      <w:pStyle w:val="Footer"/>
      <w:jc w:val="right"/>
    </w:pPr>
  </w:p>
  <w:p w14:paraId="0509F125" w14:textId="77777777" w:rsidR="004967AC" w:rsidRDefault="004967AC" w:rsidP="004A2152">
    <w:pPr>
      <w:pStyle w:val="Footer"/>
      <w:jc w:val="right"/>
    </w:pPr>
    <w:r>
      <w:fldChar w:fldCharType="begin"/>
    </w:r>
    <w:r>
      <w:instrText xml:space="preserve"> PAGE   \* MERGEFORMAT </w:instrText>
    </w:r>
    <w:r>
      <w:fldChar w:fldCharType="separate"/>
    </w:r>
    <w:r>
      <w:rPr>
        <w:noProof/>
      </w:rPr>
      <w:t>8</w:t>
    </w:r>
    <w:r>
      <w:rPr>
        <w:noProof/>
      </w:rPr>
      <w:fldChar w:fldCharType="end"/>
    </w:r>
  </w:p>
  <w:p w14:paraId="6974DD99" w14:textId="77777777" w:rsidR="004967AC" w:rsidRPr="00BB5EAA" w:rsidRDefault="004967AC" w:rsidP="004A2152">
    <w:pPr>
      <w:pStyle w:val="Footer"/>
      <w:ind w:right="360"/>
      <w:jc w:val="center"/>
    </w:pPr>
  </w:p>
  <w:p w14:paraId="43662986" w14:textId="77777777" w:rsidR="004967AC" w:rsidRDefault="004967AC">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960D28" w14:textId="7B1BE076" w:rsidR="004967AC" w:rsidRDefault="00D37160" w:rsidP="00D37160">
    <w:pPr>
      <w:pStyle w:val="Footer"/>
      <w:rPr>
        <w:sz w:val="17"/>
      </w:rPr>
    </w:pPr>
    <w:bookmarkStart w:id="22" w:name="TITUS4FooterPrimary"/>
    <w:r>
      <w:rPr>
        <w:sz w:val="17"/>
      </w:rPr>
      <w:t> </w:t>
    </w:r>
  </w:p>
  <w:bookmarkEnd w:id="22"/>
  <w:p w14:paraId="26DDE816" w14:textId="77777777" w:rsidR="004967AC" w:rsidRDefault="004967AC">
    <w:pPr>
      <w:pStyle w:val="Footer"/>
      <w:jc w:val="right"/>
    </w:pPr>
  </w:p>
  <w:p w14:paraId="6F8386BA" w14:textId="77777777" w:rsidR="004967AC" w:rsidRDefault="004967AC">
    <w:pPr>
      <w:pStyle w:val="Footer"/>
      <w:jc w:val="right"/>
    </w:pPr>
    <w:r>
      <w:fldChar w:fldCharType="begin"/>
    </w:r>
    <w:r>
      <w:instrText xml:space="preserve"> PAGE   \* MERGEFORMAT </w:instrText>
    </w:r>
    <w:r>
      <w:fldChar w:fldCharType="separate"/>
    </w:r>
    <w:r>
      <w:rPr>
        <w:noProof/>
      </w:rPr>
      <w:t>9</w:t>
    </w:r>
    <w:r>
      <w:rPr>
        <w:noProof/>
      </w:rPr>
      <w:fldChar w:fldCharType="end"/>
    </w:r>
  </w:p>
  <w:p w14:paraId="23D48D8D" w14:textId="77777777" w:rsidR="004967AC" w:rsidRPr="00BB5EAA" w:rsidRDefault="004967AC"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4F9DBF" w14:textId="28D6FE04" w:rsidR="004967AC" w:rsidRDefault="00D37160" w:rsidP="00D37160">
    <w:pPr>
      <w:pStyle w:val="Footer"/>
      <w:rPr>
        <w:sz w:val="17"/>
      </w:rPr>
    </w:pPr>
    <w:bookmarkStart w:id="24" w:name="TITUS4FooterFirstPage"/>
    <w:r>
      <w:rPr>
        <w:sz w:val="17"/>
      </w:rPr>
      <w:t> </w:t>
    </w:r>
  </w:p>
  <w:bookmarkEnd w:id="24"/>
  <w:p w14:paraId="5F2990F3" w14:textId="77777777" w:rsidR="004967AC" w:rsidRDefault="004967AC" w:rsidP="004A2152">
    <w:pPr>
      <w:pStyle w:val="Footer"/>
      <w:jc w:val="right"/>
    </w:pPr>
  </w:p>
  <w:p w14:paraId="7D63514B" w14:textId="00DCC1C7" w:rsidR="004967AC" w:rsidRDefault="004967AC" w:rsidP="004A2152">
    <w:pPr>
      <w:pStyle w:val="Footer"/>
      <w:jc w:val="right"/>
    </w:pPr>
    <w:r>
      <w:fldChar w:fldCharType="begin"/>
    </w:r>
    <w:r>
      <w:instrText xml:space="preserve"> PAGE   \* MERGEFORMAT </w:instrText>
    </w:r>
    <w:r>
      <w:fldChar w:fldCharType="separate"/>
    </w:r>
    <w:r w:rsidR="00D37160">
      <w:rPr>
        <w:noProof/>
      </w:rPr>
      <w:t>46</w:t>
    </w:r>
    <w:r>
      <w:rPr>
        <w:noProof/>
      </w:rPr>
      <w:fldChar w:fldCharType="end"/>
    </w:r>
  </w:p>
  <w:p w14:paraId="6632B131" w14:textId="77777777" w:rsidR="004967AC" w:rsidRPr="00BB5EAA" w:rsidRDefault="004967AC" w:rsidP="004A2152">
    <w:pPr>
      <w:pStyle w:val="Footer"/>
      <w:ind w:right="360"/>
      <w:jc w:val="center"/>
    </w:pPr>
  </w:p>
  <w:p w14:paraId="4476163F" w14:textId="77777777" w:rsidR="004967AC" w:rsidRDefault="004967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58CB41" w14:textId="77777777" w:rsidR="004967AC" w:rsidRDefault="004967AC">
      <w:r>
        <w:separator/>
      </w:r>
    </w:p>
  </w:footnote>
  <w:footnote w:type="continuationSeparator" w:id="0">
    <w:p w14:paraId="09396778" w14:textId="77777777" w:rsidR="004967AC" w:rsidRDefault="004967A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AE7285" w14:textId="69D05F8A" w:rsidR="004967AC" w:rsidRDefault="00D37160" w:rsidP="00D37160">
    <w:pPr>
      <w:pStyle w:val="Header"/>
      <w:rPr>
        <w:sz w:val="17"/>
      </w:rPr>
    </w:pPr>
    <w:bookmarkStart w:id="1" w:name="TITUS1HeaderEvenPages"/>
    <w:r>
      <w:rPr>
        <w:sz w:val="17"/>
      </w:rPr>
      <w:t> </w:t>
    </w:r>
  </w:p>
  <w:bookmarkEnd w:id="1"/>
  <w:p w14:paraId="154E5826" w14:textId="77777777" w:rsidR="004967AC" w:rsidRDefault="004967AC" w:rsidP="00E869CD">
    <w:pPr>
      <w:pStyle w:val="Header"/>
    </w:pPr>
  </w:p>
  <w:p w14:paraId="29B6DCF9" w14:textId="77777777" w:rsidR="004967AC" w:rsidRDefault="004967A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09746F0C" w:rsidR="004967AC" w:rsidRDefault="00D37160" w:rsidP="00D37160">
    <w:pPr>
      <w:pStyle w:val="Header"/>
      <w:rPr>
        <w:sz w:val="17"/>
      </w:rPr>
    </w:pPr>
    <w:bookmarkStart w:id="2" w:name="TITUS1HeaderPrimary"/>
    <w:r>
      <w:rPr>
        <w:sz w:val="17"/>
      </w:rPr>
      <w:t> </w:t>
    </w:r>
  </w:p>
  <w:bookmarkEnd w:id="2"/>
  <w:p w14:paraId="374325B9" w14:textId="77777777" w:rsidR="004967AC" w:rsidRDefault="004967A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7DD7848E" w:rsidR="004967AC" w:rsidRDefault="00D37160" w:rsidP="00D37160">
    <w:pPr>
      <w:pStyle w:val="Header"/>
      <w:rPr>
        <w:sz w:val="17"/>
      </w:rPr>
    </w:pPr>
    <w:bookmarkStart w:id="5" w:name="TITUS1HeaderFirstPage"/>
    <w:r>
      <w:rPr>
        <w:sz w:val="17"/>
      </w:rPr>
      <w:t> </w:t>
    </w:r>
  </w:p>
  <w:bookmarkEnd w:id="5"/>
  <w:p w14:paraId="5DED4929" w14:textId="77777777" w:rsidR="004967AC" w:rsidRDefault="004967AC">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C71DF5" w14:textId="6B216C12" w:rsidR="004967AC" w:rsidRDefault="00D37160" w:rsidP="00D37160">
    <w:pPr>
      <w:pStyle w:val="Header"/>
      <w:rPr>
        <w:sz w:val="17"/>
      </w:rPr>
    </w:pPr>
    <w:bookmarkStart w:id="7" w:name="TITUS2HeaderEvenPages"/>
    <w:r>
      <w:rPr>
        <w:sz w:val="17"/>
      </w:rPr>
      <w:t> </w:t>
    </w:r>
  </w:p>
  <w:bookmarkEnd w:id="7"/>
  <w:p w14:paraId="2CF01999" w14:textId="77777777" w:rsidR="004967AC" w:rsidRDefault="004967AC" w:rsidP="004A2152">
    <w:pPr>
      <w:pStyle w:val="Header"/>
    </w:pPr>
  </w:p>
  <w:p w14:paraId="77F347FB" w14:textId="77777777" w:rsidR="004967AC" w:rsidRDefault="004967AC">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B7B8F05" w14:textId="2CF4850C" w:rsidR="004967AC" w:rsidRDefault="00D37160" w:rsidP="00D37160">
    <w:pPr>
      <w:pStyle w:val="Header"/>
      <w:rPr>
        <w:sz w:val="17"/>
      </w:rPr>
    </w:pPr>
    <w:bookmarkStart w:id="8" w:name="TITUS2HeaderPrimary"/>
    <w:r>
      <w:rPr>
        <w:sz w:val="17"/>
      </w:rPr>
      <w:t> </w:t>
    </w:r>
  </w:p>
  <w:bookmarkEnd w:id="8"/>
  <w:p w14:paraId="0926C725" w14:textId="77777777" w:rsidR="004967AC" w:rsidRDefault="004967AC">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E8D8FC" w14:textId="3DE719B0" w:rsidR="004967AC" w:rsidRDefault="00D37160" w:rsidP="00D37160">
    <w:pPr>
      <w:pStyle w:val="Header"/>
      <w:rPr>
        <w:sz w:val="17"/>
      </w:rPr>
    </w:pPr>
    <w:bookmarkStart w:id="11" w:name="TITUS2HeaderFirstPage"/>
    <w:r>
      <w:rPr>
        <w:sz w:val="17"/>
      </w:rPr>
      <w:t> </w:t>
    </w:r>
  </w:p>
  <w:bookmarkEnd w:id="11"/>
  <w:p w14:paraId="5F73578A" w14:textId="77777777" w:rsidR="004967AC" w:rsidRDefault="004967AC" w:rsidP="004A2152">
    <w:pPr>
      <w:pStyle w:val="Header"/>
    </w:pPr>
  </w:p>
  <w:p w14:paraId="2283CE72" w14:textId="77777777" w:rsidR="004967AC" w:rsidRDefault="004967AC">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CB1B63" w14:textId="3CBA7DBA" w:rsidR="004967AC" w:rsidRDefault="00D37160" w:rsidP="00D37160">
    <w:pPr>
      <w:pStyle w:val="Header"/>
      <w:rPr>
        <w:sz w:val="17"/>
      </w:rPr>
    </w:pPr>
    <w:bookmarkStart w:id="13" w:name="TITUS3HeaderEvenPages"/>
    <w:r>
      <w:rPr>
        <w:sz w:val="17"/>
      </w:rPr>
      <w:t> </w:t>
    </w:r>
  </w:p>
  <w:bookmarkEnd w:id="13"/>
  <w:p w14:paraId="1788C7CD" w14:textId="77777777" w:rsidR="004967AC" w:rsidRDefault="004967AC" w:rsidP="004A2152">
    <w:pPr>
      <w:pStyle w:val="Header"/>
    </w:pPr>
  </w:p>
  <w:p w14:paraId="2AE66D0C" w14:textId="77777777" w:rsidR="004967AC" w:rsidRDefault="004967AC">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61BA2B" w14:textId="14236CDA" w:rsidR="004967AC" w:rsidRDefault="00D37160" w:rsidP="00D37160">
    <w:pPr>
      <w:pStyle w:val="Header"/>
      <w:rPr>
        <w:sz w:val="17"/>
      </w:rPr>
    </w:pPr>
    <w:bookmarkStart w:id="14" w:name="TITUS3HeaderPrimary"/>
    <w:r>
      <w:rPr>
        <w:sz w:val="17"/>
      </w:rPr>
      <w:t> </w:t>
    </w:r>
  </w:p>
  <w:bookmarkEnd w:id="14"/>
  <w:p w14:paraId="63B73EFA" w14:textId="77777777" w:rsidR="004967AC" w:rsidRDefault="004967AC">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B1590AC" w14:textId="680AF611" w:rsidR="004967AC" w:rsidRDefault="00D37160" w:rsidP="00D37160">
    <w:pPr>
      <w:pStyle w:val="Header"/>
      <w:rPr>
        <w:sz w:val="17"/>
      </w:rPr>
    </w:pPr>
    <w:bookmarkStart w:id="17" w:name="TITUS3HeaderFirstPage"/>
    <w:r>
      <w:rPr>
        <w:sz w:val="17"/>
      </w:rPr>
      <w:t> </w:t>
    </w:r>
  </w:p>
  <w:bookmarkEnd w:id="17"/>
  <w:p w14:paraId="08E79723" w14:textId="77777777" w:rsidR="004967AC" w:rsidRDefault="004967AC" w:rsidP="004A2152">
    <w:pPr>
      <w:pStyle w:val="Header"/>
    </w:pPr>
  </w:p>
  <w:p w14:paraId="0EBA2393" w14:textId="77777777" w:rsidR="004967AC" w:rsidRDefault="004967AC">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FB2F67" w14:textId="66E50942" w:rsidR="004967AC" w:rsidRDefault="00D37160" w:rsidP="00D37160">
    <w:pPr>
      <w:pStyle w:val="Header"/>
      <w:rPr>
        <w:sz w:val="17"/>
      </w:rPr>
    </w:pPr>
    <w:bookmarkStart w:id="19" w:name="TITUS4HeaderEvenPages"/>
    <w:r>
      <w:rPr>
        <w:sz w:val="17"/>
      </w:rPr>
      <w:t> </w:t>
    </w:r>
  </w:p>
  <w:bookmarkEnd w:id="19"/>
  <w:p w14:paraId="12970935" w14:textId="77777777" w:rsidR="004967AC" w:rsidRDefault="004967AC" w:rsidP="004A2152">
    <w:pPr>
      <w:pStyle w:val="Header"/>
    </w:pPr>
  </w:p>
  <w:p w14:paraId="545631FF" w14:textId="77777777" w:rsidR="004967AC" w:rsidRDefault="004967AC">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2E926B" w14:textId="09BD971D" w:rsidR="004967AC" w:rsidRDefault="00D37160" w:rsidP="00D37160">
    <w:pPr>
      <w:pStyle w:val="Header"/>
      <w:rPr>
        <w:sz w:val="17"/>
      </w:rPr>
    </w:pPr>
    <w:bookmarkStart w:id="20" w:name="TITUS4HeaderPrimary"/>
    <w:r>
      <w:rPr>
        <w:sz w:val="17"/>
      </w:rPr>
      <w:t> </w:t>
    </w:r>
  </w:p>
  <w:bookmarkEnd w:id="20"/>
  <w:p w14:paraId="334BBD66" w14:textId="77777777" w:rsidR="004967AC" w:rsidRDefault="004967AC">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C6A62D" w14:textId="00C39910" w:rsidR="004967AC" w:rsidRDefault="00D37160" w:rsidP="00D37160">
    <w:pPr>
      <w:pStyle w:val="Header"/>
      <w:rPr>
        <w:sz w:val="17"/>
      </w:rPr>
    </w:pPr>
    <w:bookmarkStart w:id="23" w:name="TITUS4HeaderFirstPage"/>
    <w:r>
      <w:rPr>
        <w:sz w:val="17"/>
      </w:rPr>
      <w:t> </w:t>
    </w:r>
  </w:p>
  <w:bookmarkEnd w:id="23"/>
  <w:p w14:paraId="549FEC91" w14:textId="77777777" w:rsidR="004967AC" w:rsidRDefault="004967AC" w:rsidP="004A2152">
    <w:pPr>
      <w:pStyle w:val="Header"/>
    </w:pPr>
  </w:p>
  <w:p w14:paraId="19A9B2D9" w14:textId="77777777" w:rsidR="004967AC" w:rsidRDefault="004967A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2"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2"/>
  <w:displayBackgroundShape/>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921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45F"/>
    <w:rsid w:val="000E26B0"/>
    <w:rsid w:val="000F1599"/>
    <w:rsid w:val="000F1769"/>
    <w:rsid w:val="000F610B"/>
    <w:rsid w:val="000F6196"/>
    <w:rsid w:val="000F7ECD"/>
    <w:rsid w:val="00102E64"/>
    <w:rsid w:val="0010312C"/>
    <w:rsid w:val="00106DC7"/>
    <w:rsid w:val="00112391"/>
    <w:rsid w:val="00112751"/>
    <w:rsid w:val="00114F52"/>
    <w:rsid w:val="0012046F"/>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854D3"/>
    <w:rsid w:val="00291ADD"/>
    <w:rsid w:val="00292626"/>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A6BAF"/>
    <w:rsid w:val="003B16C7"/>
    <w:rsid w:val="003B2A14"/>
    <w:rsid w:val="003C19F1"/>
    <w:rsid w:val="003C4186"/>
    <w:rsid w:val="003C458C"/>
    <w:rsid w:val="003C4D7B"/>
    <w:rsid w:val="003C6185"/>
    <w:rsid w:val="003D0D2D"/>
    <w:rsid w:val="003D4710"/>
    <w:rsid w:val="003E16D7"/>
    <w:rsid w:val="003E197E"/>
    <w:rsid w:val="003F1A37"/>
    <w:rsid w:val="00400152"/>
    <w:rsid w:val="004046F0"/>
    <w:rsid w:val="0040668F"/>
    <w:rsid w:val="00412677"/>
    <w:rsid w:val="00413251"/>
    <w:rsid w:val="00416A3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49D0"/>
    <w:rsid w:val="004962F9"/>
    <w:rsid w:val="004967AC"/>
    <w:rsid w:val="004968E2"/>
    <w:rsid w:val="004A215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6F91"/>
    <w:rsid w:val="004F740D"/>
    <w:rsid w:val="004F7B8F"/>
    <w:rsid w:val="00500748"/>
    <w:rsid w:val="005011D6"/>
    <w:rsid w:val="0050167A"/>
    <w:rsid w:val="005042F1"/>
    <w:rsid w:val="00504B92"/>
    <w:rsid w:val="00513C7D"/>
    <w:rsid w:val="00521123"/>
    <w:rsid w:val="00521221"/>
    <w:rsid w:val="00525B2D"/>
    <w:rsid w:val="0052653C"/>
    <w:rsid w:val="00536FA9"/>
    <w:rsid w:val="005414F4"/>
    <w:rsid w:val="00546187"/>
    <w:rsid w:val="005463F1"/>
    <w:rsid w:val="00557D77"/>
    <w:rsid w:val="00562EAA"/>
    <w:rsid w:val="00563B58"/>
    <w:rsid w:val="005640C4"/>
    <w:rsid w:val="0056684C"/>
    <w:rsid w:val="00570E8B"/>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56658"/>
    <w:rsid w:val="006712A7"/>
    <w:rsid w:val="00674FC2"/>
    <w:rsid w:val="00677E42"/>
    <w:rsid w:val="00682334"/>
    <w:rsid w:val="00684B16"/>
    <w:rsid w:val="006936EB"/>
    <w:rsid w:val="00696F65"/>
    <w:rsid w:val="006A7A6D"/>
    <w:rsid w:val="006B5E67"/>
    <w:rsid w:val="006B718C"/>
    <w:rsid w:val="006C2EB5"/>
    <w:rsid w:val="006C6E9F"/>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0C4E"/>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031F1"/>
    <w:rsid w:val="00810E92"/>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1A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71A68"/>
    <w:rsid w:val="00991FDA"/>
    <w:rsid w:val="009927A1"/>
    <w:rsid w:val="009A5F3B"/>
    <w:rsid w:val="009B0B61"/>
    <w:rsid w:val="009B28C0"/>
    <w:rsid w:val="009B7136"/>
    <w:rsid w:val="009B7806"/>
    <w:rsid w:val="009C3AC2"/>
    <w:rsid w:val="009D25B4"/>
    <w:rsid w:val="009D4365"/>
    <w:rsid w:val="009D4E3B"/>
    <w:rsid w:val="009D7BC9"/>
    <w:rsid w:val="009D7CB8"/>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3A6A"/>
    <w:rsid w:val="00A652F6"/>
    <w:rsid w:val="00A722FF"/>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C6A63"/>
    <w:rsid w:val="00AD0355"/>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217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BE2B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0696"/>
    <w:rsid w:val="00CD5ACB"/>
    <w:rsid w:val="00CD5D3F"/>
    <w:rsid w:val="00CE6181"/>
    <w:rsid w:val="00CF3DB3"/>
    <w:rsid w:val="00D0482C"/>
    <w:rsid w:val="00D052BC"/>
    <w:rsid w:val="00D07026"/>
    <w:rsid w:val="00D11888"/>
    <w:rsid w:val="00D22C8F"/>
    <w:rsid w:val="00D27BF4"/>
    <w:rsid w:val="00D33491"/>
    <w:rsid w:val="00D37160"/>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869CD"/>
    <w:rsid w:val="00E9107A"/>
    <w:rsid w:val="00E91F62"/>
    <w:rsid w:val="00E929FD"/>
    <w:rsid w:val="00E93240"/>
    <w:rsid w:val="00E9479B"/>
    <w:rsid w:val="00EA10DA"/>
    <w:rsid w:val="00EA4D48"/>
    <w:rsid w:val="00EB2173"/>
    <w:rsid w:val="00EB62E6"/>
    <w:rsid w:val="00ED1B30"/>
    <w:rsid w:val="00ED250E"/>
    <w:rsid w:val="00ED6516"/>
    <w:rsid w:val="00ED6F87"/>
    <w:rsid w:val="00EE1AC1"/>
    <w:rsid w:val="00EE39D6"/>
    <w:rsid w:val="00EE52AD"/>
    <w:rsid w:val="00F01F92"/>
    <w:rsid w:val="00F10A08"/>
    <w:rsid w:val="00F22AC5"/>
    <w:rsid w:val="00F254D1"/>
    <w:rsid w:val="00F32B82"/>
    <w:rsid w:val="00F36257"/>
    <w:rsid w:val="00F4043E"/>
    <w:rsid w:val="00F41BBC"/>
    <w:rsid w:val="00F43B9D"/>
    <w:rsid w:val="00F444F0"/>
    <w:rsid w:val="00F50847"/>
    <w:rsid w:val="00F53F27"/>
    <w:rsid w:val="00F546D1"/>
    <w:rsid w:val="00F657CC"/>
    <w:rsid w:val="00F66272"/>
    <w:rsid w:val="00F709C0"/>
    <w:rsid w:val="00F927A1"/>
    <w:rsid w:val="00F92E4D"/>
    <w:rsid w:val="00FA1F75"/>
    <w:rsid w:val="00FA2BC2"/>
    <w:rsid w:val="00FA3764"/>
    <w:rsid w:val="00FA56ED"/>
    <w:rsid w:val="00FB24E7"/>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46415C2"/>
    <w:rsid w:val="080CEC3F"/>
    <w:rsid w:val="0D225EF9"/>
    <w:rsid w:val="0F1F907C"/>
    <w:rsid w:val="0FC748D4"/>
    <w:rsid w:val="1691BE48"/>
    <w:rsid w:val="17CB7C42"/>
    <w:rsid w:val="1AAEFB71"/>
    <w:rsid w:val="22BB3ED9"/>
    <w:rsid w:val="25F4C2A9"/>
    <w:rsid w:val="26ED3C56"/>
    <w:rsid w:val="27BB32AC"/>
    <w:rsid w:val="28A9B94D"/>
    <w:rsid w:val="2E5ED9CE"/>
    <w:rsid w:val="2FC8F0ED"/>
    <w:rsid w:val="3B6AC1F2"/>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9217"/>
    <o:shapelayout v:ext="edit">
      <o:idmap v:ext="edit" data="1"/>
    </o:shapelayout>
  </w:shapeDefaults>
  <w:decimalSymbol w:val="."/>
  <w:listSeparator w:val=","/>
  <w14:docId w14:val="4B4DBC44"/>
  <w15:chartTrackingRefBased/>
  <w15:docId w15:val="{C0675F61-E8AA-43A4-B0E3-BC349A5D1B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Emphasis">
    <w:name w:val="Emphasis"/>
    <w:basedOn w:val="DefaultParagraphFont"/>
    <w:uiPriority w:val="20"/>
    <w:qFormat/>
    <w:rsid w:val="002854D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footer" Target="footer5.xml"/><Relationship Id="rId39" Type="http://schemas.openxmlformats.org/officeDocument/2006/relationships/header" Target="header12.xml"/><Relationship Id="rId3" Type="http://schemas.openxmlformats.org/officeDocument/2006/relationships/customXml" Target="../customXml/item3.xml"/><Relationship Id="rId21" Type="http://schemas.openxmlformats.org/officeDocument/2006/relationships/image" Target="media/image3.jpeg"/><Relationship Id="rId34" Type="http://schemas.openxmlformats.org/officeDocument/2006/relationships/footer" Target="footer9.xml"/><Relationship Id="rId42"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footer" Target="footer4.xml"/><Relationship Id="rId33" Type="http://schemas.openxmlformats.org/officeDocument/2006/relationships/header" Target="header9.xml"/><Relationship Id="rId38" Type="http://schemas.openxmlformats.org/officeDocument/2006/relationships/footer" Target="footer1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header" Target="header7.xm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5.xml"/><Relationship Id="rId32" Type="http://schemas.openxmlformats.org/officeDocument/2006/relationships/footer" Target="footer8.xml"/><Relationship Id="rId37" Type="http://schemas.openxmlformats.org/officeDocument/2006/relationships/footer" Target="footer10.xml"/><Relationship Id="rId40" Type="http://schemas.openxmlformats.org/officeDocument/2006/relationships/footer" Target="footer12.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eader" Target="header4.xml"/><Relationship Id="rId28" Type="http://schemas.openxmlformats.org/officeDocument/2006/relationships/footer" Target="footer6.xml"/><Relationship Id="rId36" Type="http://schemas.openxmlformats.org/officeDocument/2006/relationships/header" Target="header11.xm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footer" Target="footer7.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emf"/><Relationship Id="rId22" Type="http://schemas.openxmlformats.org/officeDocument/2006/relationships/image" Target="media/image4.png"/><Relationship Id="rId27" Type="http://schemas.openxmlformats.org/officeDocument/2006/relationships/header" Target="header6.xml"/><Relationship Id="rId30" Type="http://schemas.openxmlformats.org/officeDocument/2006/relationships/header" Target="header8.xml"/><Relationship Id="rId35" Type="http://schemas.openxmlformats.org/officeDocument/2006/relationships/header" Target="header10.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24F6DEB8-ED0C-43EE-AAC7-C34D5E20A69C}">
  <ds:schemaRefs>
    <ds:schemaRef ds:uri="http://purl.org/dc/elements/1.1/"/>
    <ds:schemaRef ds:uri="http://schemas.microsoft.com/office/2006/metadata/properties"/>
    <ds:schemaRef ds:uri="2e89cfda-a374-4413-9f0d-8b601eddeb70"/>
    <ds:schemaRef ds:uri="http://purl.org/dc/terms/"/>
    <ds:schemaRef ds:uri="http://schemas.microsoft.com/office/2006/documentManagement/types"/>
    <ds:schemaRef ds:uri="http://purl.org/dc/dcmitype/"/>
    <ds:schemaRef ds:uri="http://schemas.microsoft.com/office/infopath/2007/PartnerControls"/>
    <ds:schemaRef ds:uri="http://schemas.openxmlformats.org/package/2006/metadata/core-properties"/>
    <ds:schemaRef ds:uri="1ecf5648-3750-43f5-867d-bfaa16e6e17e"/>
    <ds:schemaRef ds:uri="http://www.w3.org/XML/1998/namespace"/>
  </ds:schemaRefs>
</ds:datastoreItem>
</file>

<file path=customXml/itemProps4.xml><?xml version="1.0" encoding="utf-8"?>
<ds:datastoreItem xmlns:ds="http://schemas.openxmlformats.org/officeDocument/2006/customXml" ds:itemID="{94A8459D-E2D7-48D1-9437-494CF5F4D2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366</TotalTime>
  <Pages>46</Pages>
  <Words>11868</Words>
  <Characters>67107</Characters>
  <Application>Microsoft Office Word</Application>
  <DocSecurity>0</DocSecurity>
  <Lines>559</Lines>
  <Paragraphs>157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78818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Grant,Ffion swp6722</cp:lastModifiedBy>
  <cp:revision>17</cp:revision>
  <cp:lastPrinted>2019-08-13T11:47:00Z</cp:lastPrinted>
  <dcterms:created xsi:type="dcterms:W3CDTF">2021-01-03T21:58:00Z</dcterms:created>
  <dcterms:modified xsi:type="dcterms:W3CDTF">2021-03-09T19:44:00Z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19f43ae1-7247-4db9-8db1-d75a8ea4536c</vt:lpwstr>
  </property>
  <property fmtid="{D5CDD505-2E9C-101B-9397-08002B2CF9AE}" pid="4" name="Classification">
    <vt:lpwstr>OFFICIAL</vt:lpwstr>
  </property>
  <property fmtid="{D5CDD505-2E9C-101B-9397-08002B2CF9AE}" pid="5" name="Visibility">
    <vt:lpwstr>NOT VISIBLE</vt:lpwstr>
  </property>
</Properties>
</file>