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CCCED5" w14:textId="6D00B63B" w:rsidR="001128B5" w:rsidRDefault="00BE33E6" w:rsidP="001128B5">
      <w:r>
        <w:t xml:space="preserve">                                                           REPORT</w:t>
      </w:r>
    </w:p>
    <w:p w14:paraId="1697B834" w14:textId="77777777" w:rsidR="00BE33E6" w:rsidRDefault="00BE33E6" w:rsidP="001128B5"/>
    <w:p w14:paraId="78F59CEC" w14:textId="77777777" w:rsidR="001128B5" w:rsidRDefault="001128B5" w:rsidP="001128B5"/>
    <w:p w14:paraId="58C822A0" w14:textId="341DA4F4" w:rsidR="001128B5" w:rsidRDefault="00BE33E6" w:rsidP="001128B5">
      <w:r>
        <w:t>Ana Nica</w:t>
      </w:r>
    </w:p>
    <w:p w14:paraId="78CA01A4" w14:textId="711D0ADD" w:rsidR="00BE33E6" w:rsidRDefault="00BE33E6" w:rsidP="001128B5">
      <w:r>
        <w:t>2130971</w:t>
      </w:r>
    </w:p>
    <w:p w14:paraId="0A666305" w14:textId="620C96CC" w:rsidR="00BE33E6" w:rsidRDefault="00BE33E6" w:rsidP="001128B5">
      <w:r>
        <w:t>Kathryn Roberts</w:t>
      </w:r>
    </w:p>
    <w:p w14:paraId="452F4233" w14:textId="77777777" w:rsidR="001128B5" w:rsidRDefault="001128B5" w:rsidP="001128B5"/>
    <w:p w14:paraId="70C7B7CD" w14:textId="77777777" w:rsidR="001128B5" w:rsidRDefault="001128B5" w:rsidP="001128B5"/>
    <w:p w14:paraId="7B657214" w14:textId="77777777" w:rsidR="001128B5" w:rsidRDefault="001128B5" w:rsidP="001128B5"/>
    <w:p w14:paraId="264E0A45" w14:textId="77777777" w:rsidR="001128B5" w:rsidRDefault="001128B5" w:rsidP="001128B5"/>
    <w:p w14:paraId="08027B60" w14:textId="77777777" w:rsidR="001128B5" w:rsidRDefault="001128B5" w:rsidP="001128B5"/>
    <w:p w14:paraId="5B982F25" w14:textId="77777777" w:rsidR="001128B5" w:rsidRDefault="001128B5" w:rsidP="001128B5"/>
    <w:p w14:paraId="027E2DA0" w14:textId="77777777" w:rsidR="001128B5" w:rsidRDefault="001128B5" w:rsidP="001128B5"/>
    <w:p w14:paraId="177D9E7C" w14:textId="77777777" w:rsidR="001128B5" w:rsidRDefault="001128B5" w:rsidP="001128B5"/>
    <w:p w14:paraId="5D5263AF" w14:textId="35557397" w:rsidR="001128B5" w:rsidRDefault="001128B5" w:rsidP="00F41BD5"/>
    <w:p w14:paraId="3A54BCC7" w14:textId="77777777" w:rsidR="001128B5" w:rsidRDefault="001128B5" w:rsidP="001128B5">
      <w:pPr>
        <w:jc w:val="center"/>
      </w:pPr>
    </w:p>
    <w:p w14:paraId="6B5D4554" w14:textId="050E6544" w:rsidR="001128B5" w:rsidRDefault="00F41BD5" w:rsidP="00F41BD5">
      <w:pPr>
        <w:tabs>
          <w:tab w:val="center" w:pos="4513"/>
          <w:tab w:val="left" w:pos="5055"/>
        </w:tabs>
        <w:jc w:val="left"/>
        <w:rPr>
          <w:sz w:val="28"/>
          <w:szCs w:val="28"/>
        </w:rPr>
      </w:pPr>
      <w:r>
        <w:rPr>
          <w:sz w:val="28"/>
          <w:szCs w:val="28"/>
        </w:rPr>
        <w:tab/>
      </w:r>
    </w:p>
    <w:p w14:paraId="5EF31CE8" w14:textId="77777777" w:rsidR="001128B5" w:rsidRDefault="001128B5" w:rsidP="001128B5">
      <w:pPr>
        <w:jc w:val="center"/>
      </w:pPr>
    </w:p>
    <w:p w14:paraId="7D5E2AE4" w14:textId="77777777" w:rsidR="001128B5" w:rsidRDefault="001128B5" w:rsidP="001128B5">
      <w:pPr>
        <w:jc w:val="center"/>
      </w:pPr>
    </w:p>
    <w:p w14:paraId="440DEE77" w14:textId="77777777" w:rsidR="001128B5" w:rsidRDefault="001128B5" w:rsidP="001128B5">
      <w:pPr>
        <w:jc w:val="center"/>
      </w:pPr>
    </w:p>
    <w:p w14:paraId="4D9B4C49" w14:textId="77777777" w:rsidR="001128B5" w:rsidRDefault="001128B5" w:rsidP="001128B5">
      <w:pPr>
        <w:jc w:val="center"/>
      </w:pPr>
    </w:p>
    <w:p w14:paraId="4815A2F1" w14:textId="77777777" w:rsidR="001128B5" w:rsidRDefault="001128B5" w:rsidP="001128B5">
      <w:pPr>
        <w:jc w:val="center"/>
      </w:pPr>
    </w:p>
    <w:p w14:paraId="31DD8737" w14:textId="77777777" w:rsidR="001128B5" w:rsidRDefault="001128B5" w:rsidP="001128B5">
      <w:pPr>
        <w:jc w:val="center"/>
      </w:pPr>
    </w:p>
    <w:p w14:paraId="7D476D13" w14:textId="77777777" w:rsidR="001128B5" w:rsidRDefault="001128B5" w:rsidP="001128B5">
      <w:pPr>
        <w:jc w:val="center"/>
      </w:pPr>
    </w:p>
    <w:p w14:paraId="3569B986" w14:textId="77777777" w:rsidR="001128B5" w:rsidRDefault="001128B5" w:rsidP="001128B5">
      <w:pPr>
        <w:jc w:val="center"/>
      </w:pPr>
    </w:p>
    <w:p w14:paraId="5C89E7EE" w14:textId="77777777" w:rsidR="001128B5" w:rsidRDefault="001128B5" w:rsidP="001128B5">
      <w:pPr>
        <w:jc w:val="center"/>
      </w:pPr>
    </w:p>
    <w:p w14:paraId="007ACAA4" w14:textId="77777777" w:rsidR="001128B5" w:rsidRDefault="001128B5" w:rsidP="001128B5">
      <w:pPr>
        <w:jc w:val="center"/>
      </w:pPr>
    </w:p>
    <w:p w14:paraId="0207CA94" w14:textId="30BF46F0" w:rsidR="001128B5" w:rsidRDefault="001128B5" w:rsidP="00F41BD5">
      <w:pPr>
        <w:jc w:val="center"/>
      </w:pPr>
    </w:p>
    <w:p w14:paraId="2FBB5D7A" w14:textId="77777777" w:rsidR="001128B5" w:rsidRDefault="001128B5" w:rsidP="001128B5"/>
    <w:p w14:paraId="4167C147" w14:textId="77777777" w:rsidR="001128B5" w:rsidRDefault="001128B5" w:rsidP="001128B5"/>
    <w:p w14:paraId="63E3F6DD" w14:textId="77777777" w:rsidR="001128B5" w:rsidRDefault="001128B5" w:rsidP="001128B5"/>
    <w:p w14:paraId="15FA6F96" w14:textId="77777777" w:rsidR="001128B5" w:rsidRDefault="001128B5" w:rsidP="001128B5"/>
    <w:sdt>
      <w:sdtPr>
        <w:rPr>
          <w:rFonts w:ascii="Times New Roman" w:eastAsia="Calibri" w:hAnsi="Times New Roman" w:cs="Times New Roman"/>
          <w:color w:val="auto"/>
          <w:sz w:val="24"/>
          <w:szCs w:val="22"/>
          <w:lang w:val="en-GB" w:eastAsia="ar-SA"/>
        </w:rPr>
        <w:id w:val="549661929"/>
        <w:docPartObj>
          <w:docPartGallery w:val="Table of Contents"/>
          <w:docPartUnique/>
        </w:docPartObj>
      </w:sdtPr>
      <w:sdtEndPr>
        <w:rPr>
          <w:b/>
          <w:bCs/>
          <w:noProof/>
        </w:rPr>
      </w:sdtEndPr>
      <w:sdtContent>
        <w:p w14:paraId="50F0F4E3" w14:textId="44807DAB" w:rsidR="001128B5" w:rsidRDefault="001128B5">
          <w:pPr>
            <w:pStyle w:val="TOCHeading"/>
          </w:pPr>
          <w:r>
            <w:t>Table of Contents</w:t>
          </w:r>
        </w:p>
        <w:p w14:paraId="51F48297" w14:textId="1962E2C8" w:rsidR="001128B5" w:rsidRDefault="001128B5">
          <w:pPr>
            <w:pStyle w:val="TOC1"/>
            <w:tabs>
              <w:tab w:val="right" w:leader="dot" w:pos="9016"/>
            </w:tabs>
            <w:rPr>
              <w:rFonts w:asciiTheme="minorHAnsi" w:eastAsiaTheme="minorEastAsia" w:hAnsiTheme="minorHAnsi" w:cstheme="minorBidi"/>
              <w:noProof/>
              <w:kern w:val="2"/>
              <w:sz w:val="22"/>
              <w14:ligatures w14:val="standardContextual"/>
            </w:rPr>
          </w:pPr>
          <w:r>
            <w:fldChar w:fldCharType="begin"/>
          </w:r>
          <w:r>
            <w:instrText xml:space="preserve"> TOC \o "1-3" \h \z \u </w:instrText>
          </w:r>
          <w:r>
            <w:fldChar w:fldCharType="separate"/>
          </w:r>
          <w:hyperlink w:anchor="_Toc157641393" w:history="1">
            <w:r w:rsidRPr="00D21FCE">
              <w:rPr>
                <w:rStyle w:val="Hyperlink"/>
                <w:noProof/>
              </w:rPr>
              <w:t>INTRODUCTION</w:t>
            </w:r>
            <w:r>
              <w:rPr>
                <w:noProof/>
                <w:webHidden/>
              </w:rPr>
              <w:tab/>
            </w:r>
            <w:r>
              <w:rPr>
                <w:noProof/>
                <w:webHidden/>
              </w:rPr>
              <w:fldChar w:fldCharType="begin"/>
            </w:r>
            <w:r>
              <w:rPr>
                <w:noProof/>
                <w:webHidden/>
              </w:rPr>
              <w:instrText xml:space="preserve"> PAGEREF _Toc157641393 \h </w:instrText>
            </w:r>
            <w:r>
              <w:rPr>
                <w:noProof/>
                <w:webHidden/>
              </w:rPr>
            </w:r>
            <w:r>
              <w:rPr>
                <w:noProof/>
                <w:webHidden/>
              </w:rPr>
              <w:fldChar w:fldCharType="separate"/>
            </w:r>
            <w:r>
              <w:rPr>
                <w:noProof/>
                <w:webHidden/>
              </w:rPr>
              <w:t>3</w:t>
            </w:r>
            <w:r>
              <w:rPr>
                <w:noProof/>
                <w:webHidden/>
              </w:rPr>
              <w:fldChar w:fldCharType="end"/>
            </w:r>
          </w:hyperlink>
        </w:p>
        <w:p w14:paraId="2C42CC4C" w14:textId="1A96E865" w:rsidR="001128B5" w:rsidRDefault="00000000">
          <w:pPr>
            <w:pStyle w:val="TOC2"/>
            <w:tabs>
              <w:tab w:val="right" w:leader="dot" w:pos="9016"/>
            </w:tabs>
            <w:rPr>
              <w:noProof/>
            </w:rPr>
          </w:pPr>
          <w:hyperlink w:anchor="_Toc157641394" w:history="1">
            <w:r w:rsidR="001128B5" w:rsidRPr="00D21FCE">
              <w:rPr>
                <w:rStyle w:val="Hyperlink"/>
                <w:b/>
                <w:bCs/>
                <w:noProof/>
              </w:rPr>
              <w:t>Greenwashing accuses on IHG and</w:t>
            </w:r>
            <w:r w:rsidR="001128B5">
              <w:rPr>
                <w:noProof/>
                <w:webHidden/>
              </w:rPr>
              <w:tab/>
            </w:r>
            <w:r w:rsidR="001128B5">
              <w:rPr>
                <w:noProof/>
                <w:webHidden/>
              </w:rPr>
              <w:fldChar w:fldCharType="begin"/>
            </w:r>
            <w:r w:rsidR="001128B5">
              <w:rPr>
                <w:noProof/>
                <w:webHidden/>
              </w:rPr>
              <w:instrText xml:space="preserve"> PAGEREF _Toc157641394 \h </w:instrText>
            </w:r>
            <w:r w:rsidR="001128B5">
              <w:rPr>
                <w:noProof/>
                <w:webHidden/>
              </w:rPr>
            </w:r>
            <w:r w:rsidR="001128B5">
              <w:rPr>
                <w:noProof/>
                <w:webHidden/>
              </w:rPr>
              <w:fldChar w:fldCharType="separate"/>
            </w:r>
            <w:r w:rsidR="001128B5">
              <w:rPr>
                <w:noProof/>
                <w:webHidden/>
              </w:rPr>
              <w:t>3</w:t>
            </w:r>
            <w:r w:rsidR="001128B5">
              <w:rPr>
                <w:noProof/>
                <w:webHidden/>
              </w:rPr>
              <w:fldChar w:fldCharType="end"/>
            </w:r>
          </w:hyperlink>
        </w:p>
        <w:p w14:paraId="19A4599A" w14:textId="146F0BEC" w:rsidR="001128B5" w:rsidRDefault="00000000">
          <w:pPr>
            <w:pStyle w:val="TOC2"/>
            <w:tabs>
              <w:tab w:val="right" w:leader="dot" w:pos="9016"/>
            </w:tabs>
            <w:rPr>
              <w:noProof/>
            </w:rPr>
          </w:pPr>
          <w:hyperlink w:anchor="_Toc157641395" w:history="1">
            <w:r w:rsidR="001128B5" w:rsidRPr="00D21FCE">
              <w:rPr>
                <w:rStyle w:val="Hyperlink"/>
                <w:b/>
                <w:bCs/>
                <w:noProof/>
              </w:rPr>
              <w:t>Areas where it could be construed that IHG is Greenwashing</w:t>
            </w:r>
            <w:r w:rsidR="001128B5">
              <w:rPr>
                <w:noProof/>
                <w:webHidden/>
              </w:rPr>
              <w:tab/>
            </w:r>
            <w:r w:rsidR="001128B5">
              <w:rPr>
                <w:noProof/>
                <w:webHidden/>
              </w:rPr>
              <w:fldChar w:fldCharType="begin"/>
            </w:r>
            <w:r w:rsidR="001128B5">
              <w:rPr>
                <w:noProof/>
                <w:webHidden/>
              </w:rPr>
              <w:instrText xml:space="preserve"> PAGEREF _Toc157641395 \h </w:instrText>
            </w:r>
            <w:r w:rsidR="001128B5">
              <w:rPr>
                <w:noProof/>
                <w:webHidden/>
              </w:rPr>
            </w:r>
            <w:r w:rsidR="001128B5">
              <w:rPr>
                <w:noProof/>
                <w:webHidden/>
              </w:rPr>
              <w:fldChar w:fldCharType="separate"/>
            </w:r>
            <w:r w:rsidR="001128B5">
              <w:rPr>
                <w:noProof/>
                <w:webHidden/>
              </w:rPr>
              <w:t>4</w:t>
            </w:r>
            <w:r w:rsidR="001128B5">
              <w:rPr>
                <w:noProof/>
                <w:webHidden/>
              </w:rPr>
              <w:fldChar w:fldCharType="end"/>
            </w:r>
          </w:hyperlink>
        </w:p>
        <w:p w14:paraId="510E2231" w14:textId="2CBAC387" w:rsidR="001128B5" w:rsidRDefault="00000000">
          <w:pPr>
            <w:pStyle w:val="TOC2"/>
            <w:tabs>
              <w:tab w:val="right" w:leader="dot" w:pos="9016"/>
            </w:tabs>
            <w:rPr>
              <w:noProof/>
            </w:rPr>
          </w:pPr>
          <w:hyperlink w:anchor="_Toc157641396" w:history="1">
            <w:r w:rsidR="001128B5" w:rsidRPr="00D21FCE">
              <w:rPr>
                <w:rStyle w:val="Hyperlink"/>
                <w:b/>
                <w:bCs/>
                <w:noProof/>
              </w:rPr>
              <w:t>Ways in which IHG self-evaluates.</w:t>
            </w:r>
            <w:r w:rsidR="001128B5">
              <w:rPr>
                <w:noProof/>
                <w:webHidden/>
              </w:rPr>
              <w:tab/>
            </w:r>
            <w:r w:rsidR="001128B5">
              <w:rPr>
                <w:noProof/>
                <w:webHidden/>
              </w:rPr>
              <w:fldChar w:fldCharType="begin"/>
            </w:r>
            <w:r w:rsidR="001128B5">
              <w:rPr>
                <w:noProof/>
                <w:webHidden/>
              </w:rPr>
              <w:instrText xml:space="preserve"> PAGEREF _Toc157641396 \h </w:instrText>
            </w:r>
            <w:r w:rsidR="001128B5">
              <w:rPr>
                <w:noProof/>
                <w:webHidden/>
              </w:rPr>
            </w:r>
            <w:r w:rsidR="001128B5">
              <w:rPr>
                <w:noProof/>
                <w:webHidden/>
              </w:rPr>
              <w:fldChar w:fldCharType="separate"/>
            </w:r>
            <w:r w:rsidR="001128B5">
              <w:rPr>
                <w:noProof/>
                <w:webHidden/>
              </w:rPr>
              <w:t>4</w:t>
            </w:r>
            <w:r w:rsidR="001128B5">
              <w:rPr>
                <w:noProof/>
                <w:webHidden/>
              </w:rPr>
              <w:fldChar w:fldCharType="end"/>
            </w:r>
          </w:hyperlink>
        </w:p>
        <w:p w14:paraId="264282F3" w14:textId="71D0C9EE" w:rsidR="001128B5" w:rsidRDefault="00000000">
          <w:pPr>
            <w:pStyle w:val="TOC2"/>
            <w:tabs>
              <w:tab w:val="right" w:leader="dot" w:pos="9016"/>
            </w:tabs>
            <w:rPr>
              <w:noProof/>
            </w:rPr>
          </w:pPr>
          <w:hyperlink w:anchor="_Toc157641397" w:history="1">
            <w:r w:rsidR="001128B5" w:rsidRPr="00D21FCE">
              <w:rPr>
                <w:rStyle w:val="Hyperlink"/>
                <w:b/>
                <w:bCs/>
                <w:noProof/>
              </w:rPr>
              <w:t>The reason behind self-evaluation in companies.</w:t>
            </w:r>
            <w:r w:rsidR="001128B5">
              <w:rPr>
                <w:noProof/>
                <w:webHidden/>
              </w:rPr>
              <w:tab/>
            </w:r>
            <w:r w:rsidR="001128B5">
              <w:rPr>
                <w:noProof/>
                <w:webHidden/>
              </w:rPr>
              <w:fldChar w:fldCharType="begin"/>
            </w:r>
            <w:r w:rsidR="001128B5">
              <w:rPr>
                <w:noProof/>
                <w:webHidden/>
              </w:rPr>
              <w:instrText xml:space="preserve"> PAGEREF _Toc157641397 \h </w:instrText>
            </w:r>
            <w:r w:rsidR="001128B5">
              <w:rPr>
                <w:noProof/>
                <w:webHidden/>
              </w:rPr>
            </w:r>
            <w:r w:rsidR="001128B5">
              <w:rPr>
                <w:noProof/>
                <w:webHidden/>
              </w:rPr>
              <w:fldChar w:fldCharType="separate"/>
            </w:r>
            <w:r w:rsidR="001128B5">
              <w:rPr>
                <w:noProof/>
                <w:webHidden/>
              </w:rPr>
              <w:t>5</w:t>
            </w:r>
            <w:r w:rsidR="001128B5">
              <w:rPr>
                <w:noProof/>
                <w:webHidden/>
              </w:rPr>
              <w:fldChar w:fldCharType="end"/>
            </w:r>
          </w:hyperlink>
        </w:p>
        <w:p w14:paraId="60A67340" w14:textId="15C21F81" w:rsidR="001128B5" w:rsidRDefault="00000000">
          <w:pPr>
            <w:pStyle w:val="TOC2"/>
            <w:tabs>
              <w:tab w:val="right" w:leader="dot" w:pos="9016"/>
            </w:tabs>
            <w:rPr>
              <w:noProof/>
            </w:rPr>
          </w:pPr>
          <w:hyperlink w:anchor="_Toc157641398" w:history="1">
            <w:r w:rsidR="001128B5" w:rsidRPr="00D21FCE">
              <w:rPr>
                <w:rStyle w:val="Hyperlink"/>
                <w:b/>
                <w:bCs/>
                <w:noProof/>
              </w:rPr>
              <w:t>Utilization of 'Green’ technology for sustainability</w:t>
            </w:r>
            <w:r w:rsidR="001128B5">
              <w:rPr>
                <w:noProof/>
                <w:webHidden/>
              </w:rPr>
              <w:tab/>
            </w:r>
            <w:r w:rsidR="001128B5">
              <w:rPr>
                <w:noProof/>
                <w:webHidden/>
              </w:rPr>
              <w:fldChar w:fldCharType="begin"/>
            </w:r>
            <w:r w:rsidR="001128B5">
              <w:rPr>
                <w:noProof/>
                <w:webHidden/>
              </w:rPr>
              <w:instrText xml:space="preserve"> PAGEREF _Toc157641398 \h </w:instrText>
            </w:r>
            <w:r w:rsidR="001128B5">
              <w:rPr>
                <w:noProof/>
                <w:webHidden/>
              </w:rPr>
            </w:r>
            <w:r w:rsidR="001128B5">
              <w:rPr>
                <w:noProof/>
                <w:webHidden/>
              </w:rPr>
              <w:fldChar w:fldCharType="separate"/>
            </w:r>
            <w:r w:rsidR="001128B5">
              <w:rPr>
                <w:noProof/>
                <w:webHidden/>
              </w:rPr>
              <w:t>6</w:t>
            </w:r>
            <w:r w:rsidR="001128B5">
              <w:rPr>
                <w:noProof/>
                <w:webHidden/>
              </w:rPr>
              <w:fldChar w:fldCharType="end"/>
            </w:r>
          </w:hyperlink>
        </w:p>
        <w:p w14:paraId="6CA04952" w14:textId="41B3C65E" w:rsidR="001128B5" w:rsidRDefault="00000000">
          <w:pPr>
            <w:pStyle w:val="TOC2"/>
            <w:tabs>
              <w:tab w:val="right" w:leader="dot" w:pos="9016"/>
            </w:tabs>
            <w:rPr>
              <w:noProof/>
            </w:rPr>
          </w:pPr>
          <w:hyperlink w:anchor="_Toc157641399" w:history="1">
            <w:r w:rsidR="001128B5" w:rsidRPr="00D21FCE">
              <w:rPr>
                <w:rStyle w:val="Hyperlink"/>
                <w:b/>
                <w:bCs/>
                <w:noProof/>
              </w:rPr>
              <w:t>The alternative of self-evaluating?</w:t>
            </w:r>
            <w:r w:rsidR="001128B5">
              <w:rPr>
                <w:noProof/>
                <w:webHidden/>
              </w:rPr>
              <w:tab/>
            </w:r>
            <w:r w:rsidR="001128B5">
              <w:rPr>
                <w:noProof/>
                <w:webHidden/>
              </w:rPr>
              <w:fldChar w:fldCharType="begin"/>
            </w:r>
            <w:r w:rsidR="001128B5">
              <w:rPr>
                <w:noProof/>
                <w:webHidden/>
              </w:rPr>
              <w:instrText xml:space="preserve"> PAGEREF _Toc157641399 \h </w:instrText>
            </w:r>
            <w:r w:rsidR="001128B5">
              <w:rPr>
                <w:noProof/>
                <w:webHidden/>
              </w:rPr>
            </w:r>
            <w:r w:rsidR="001128B5">
              <w:rPr>
                <w:noProof/>
                <w:webHidden/>
              </w:rPr>
              <w:fldChar w:fldCharType="separate"/>
            </w:r>
            <w:r w:rsidR="001128B5">
              <w:rPr>
                <w:noProof/>
                <w:webHidden/>
              </w:rPr>
              <w:t>7</w:t>
            </w:r>
            <w:r w:rsidR="001128B5">
              <w:rPr>
                <w:noProof/>
                <w:webHidden/>
              </w:rPr>
              <w:fldChar w:fldCharType="end"/>
            </w:r>
          </w:hyperlink>
        </w:p>
        <w:p w14:paraId="5C29BE48" w14:textId="1C396056" w:rsidR="001128B5" w:rsidRDefault="00000000">
          <w:pPr>
            <w:pStyle w:val="TOC1"/>
            <w:tabs>
              <w:tab w:val="right" w:leader="dot" w:pos="9016"/>
            </w:tabs>
            <w:rPr>
              <w:rFonts w:asciiTheme="minorHAnsi" w:eastAsiaTheme="minorEastAsia" w:hAnsiTheme="minorHAnsi" w:cstheme="minorBidi"/>
              <w:noProof/>
              <w:kern w:val="2"/>
              <w:sz w:val="22"/>
              <w14:ligatures w14:val="standardContextual"/>
            </w:rPr>
          </w:pPr>
          <w:hyperlink w:anchor="_Toc157641400" w:history="1">
            <w:r w:rsidR="001128B5" w:rsidRPr="00D21FCE">
              <w:rPr>
                <w:rStyle w:val="Hyperlink"/>
                <w:noProof/>
              </w:rPr>
              <w:t>CONCLUSION</w:t>
            </w:r>
            <w:r w:rsidR="001128B5">
              <w:rPr>
                <w:noProof/>
                <w:webHidden/>
              </w:rPr>
              <w:tab/>
            </w:r>
            <w:r w:rsidR="001128B5">
              <w:rPr>
                <w:noProof/>
                <w:webHidden/>
              </w:rPr>
              <w:fldChar w:fldCharType="begin"/>
            </w:r>
            <w:r w:rsidR="001128B5">
              <w:rPr>
                <w:noProof/>
                <w:webHidden/>
              </w:rPr>
              <w:instrText xml:space="preserve"> PAGEREF _Toc157641400 \h </w:instrText>
            </w:r>
            <w:r w:rsidR="001128B5">
              <w:rPr>
                <w:noProof/>
                <w:webHidden/>
              </w:rPr>
            </w:r>
            <w:r w:rsidR="001128B5">
              <w:rPr>
                <w:noProof/>
                <w:webHidden/>
              </w:rPr>
              <w:fldChar w:fldCharType="separate"/>
            </w:r>
            <w:r w:rsidR="001128B5">
              <w:rPr>
                <w:noProof/>
                <w:webHidden/>
              </w:rPr>
              <w:t>8</w:t>
            </w:r>
            <w:r w:rsidR="001128B5">
              <w:rPr>
                <w:noProof/>
                <w:webHidden/>
              </w:rPr>
              <w:fldChar w:fldCharType="end"/>
            </w:r>
          </w:hyperlink>
        </w:p>
        <w:p w14:paraId="46EF8A05" w14:textId="4875B4C9" w:rsidR="001128B5" w:rsidRDefault="001128B5">
          <w:r>
            <w:rPr>
              <w:b/>
              <w:bCs/>
              <w:noProof/>
            </w:rPr>
            <w:fldChar w:fldCharType="end"/>
          </w:r>
        </w:p>
      </w:sdtContent>
    </w:sdt>
    <w:p w14:paraId="2A23CEC3" w14:textId="77777777" w:rsidR="001128B5" w:rsidRDefault="001128B5" w:rsidP="001128B5"/>
    <w:p w14:paraId="6D098701" w14:textId="77777777" w:rsidR="001128B5" w:rsidRDefault="001128B5" w:rsidP="001128B5"/>
    <w:p w14:paraId="3EE76E1D" w14:textId="77777777" w:rsidR="001128B5" w:rsidRDefault="001128B5" w:rsidP="001128B5"/>
    <w:p w14:paraId="51BFC4E1" w14:textId="77777777" w:rsidR="001128B5" w:rsidRDefault="001128B5" w:rsidP="001128B5"/>
    <w:p w14:paraId="65BE5A94" w14:textId="77777777" w:rsidR="001128B5" w:rsidRDefault="001128B5" w:rsidP="001128B5"/>
    <w:p w14:paraId="3F99A9C2" w14:textId="77777777" w:rsidR="001128B5" w:rsidRDefault="001128B5" w:rsidP="001128B5"/>
    <w:p w14:paraId="2B75BA36" w14:textId="77777777" w:rsidR="001128B5" w:rsidRDefault="001128B5" w:rsidP="001128B5"/>
    <w:p w14:paraId="5A02368D" w14:textId="77777777" w:rsidR="001128B5" w:rsidRDefault="001128B5" w:rsidP="001128B5"/>
    <w:p w14:paraId="1974AA4A" w14:textId="77777777" w:rsidR="001128B5" w:rsidRDefault="001128B5" w:rsidP="001128B5"/>
    <w:p w14:paraId="6FC50C5B" w14:textId="77777777" w:rsidR="001128B5" w:rsidRDefault="001128B5" w:rsidP="001128B5"/>
    <w:p w14:paraId="17F2DA3B" w14:textId="77777777" w:rsidR="001128B5" w:rsidRDefault="001128B5" w:rsidP="001128B5"/>
    <w:p w14:paraId="63350748" w14:textId="77777777" w:rsidR="001128B5" w:rsidRDefault="001128B5" w:rsidP="001128B5"/>
    <w:p w14:paraId="398675C6" w14:textId="77777777" w:rsidR="001128B5" w:rsidRDefault="001128B5" w:rsidP="001128B5"/>
    <w:p w14:paraId="02B80BF8" w14:textId="77777777" w:rsidR="001128B5" w:rsidRDefault="001128B5" w:rsidP="001128B5"/>
    <w:p w14:paraId="1840BAA6" w14:textId="77777777" w:rsidR="001128B5" w:rsidRDefault="001128B5" w:rsidP="001128B5"/>
    <w:p w14:paraId="2A5366F4" w14:textId="77777777" w:rsidR="001128B5" w:rsidRDefault="001128B5" w:rsidP="001128B5"/>
    <w:p w14:paraId="26C94125" w14:textId="77777777" w:rsidR="001128B5" w:rsidRDefault="001128B5" w:rsidP="001128B5"/>
    <w:p w14:paraId="58AC09FE" w14:textId="77777777" w:rsidR="001128B5" w:rsidRDefault="001128B5" w:rsidP="001128B5"/>
    <w:p w14:paraId="09B47AC6" w14:textId="77777777" w:rsidR="001128B5" w:rsidRDefault="001128B5" w:rsidP="001128B5"/>
    <w:p w14:paraId="4C199D0E" w14:textId="015AF7CF" w:rsidR="0005303D" w:rsidRDefault="0005303D" w:rsidP="001128B5"/>
    <w:p w14:paraId="0DAAEE84" w14:textId="77777777" w:rsidR="0005303D" w:rsidRDefault="0005303D" w:rsidP="0005303D">
      <w:pPr>
        <w:pStyle w:val="Heading1"/>
      </w:pPr>
      <w:bookmarkStart w:id="0" w:name="_Toc157614581"/>
      <w:bookmarkStart w:id="1" w:name="_Toc157641393"/>
      <w:r>
        <w:lastRenderedPageBreak/>
        <w:t>INTRODUCTION</w:t>
      </w:r>
      <w:bookmarkEnd w:id="0"/>
      <w:bookmarkEnd w:id="1"/>
    </w:p>
    <w:p w14:paraId="718CFBEB" w14:textId="77777777" w:rsidR="0005303D" w:rsidRPr="00B66C02" w:rsidRDefault="0005303D" w:rsidP="0005303D">
      <w:r>
        <w:t>Greenwashing is one of the most critical issues for every business organization; it is an act of providing misleading information about a company and its products or services. Such misleading information is related to the firm's sustainable or green practices; this indicates that the company uses sustainable terms to gain a competitive advantage by misleading key stakeholders (</w:t>
      </w:r>
      <w:r w:rsidRPr="007B52A0">
        <w:t xml:space="preserve">de </w:t>
      </w:r>
      <w:r>
        <w:t>(</w:t>
      </w:r>
      <w:r w:rsidRPr="007B52A0">
        <w:t>Freitas Netto</w:t>
      </w:r>
      <w:r>
        <w:t xml:space="preserve"> </w:t>
      </w:r>
      <w:r w:rsidRPr="00F22E89">
        <w:rPr>
          <w:i/>
        </w:rPr>
        <w:t>et.al</w:t>
      </w:r>
      <w:r>
        <w:t xml:space="preserve"> 2020). This study is based on Intercontinental Hotel Group, one of the leading hospitality brands in the world. This report will examine accusations made on IHG regarding greenwashing and ways in which it is reflected in core areas of the business. Later, this report will identify ways in which IHG was evaluated to determine its actual performance. Later, this report will provide reasons for the companies' self-evaluation. At last, this report will identify green technologies used by the IHG to remain sustainable in the market.</w:t>
      </w:r>
    </w:p>
    <w:p w14:paraId="48A94887" w14:textId="77777777" w:rsidR="0005303D" w:rsidRPr="001128B5" w:rsidRDefault="0005303D" w:rsidP="001128B5">
      <w:pPr>
        <w:pStyle w:val="Heading2"/>
        <w:rPr>
          <w:rFonts w:ascii="Times New Roman" w:hAnsi="Times New Roman" w:cs="Times New Roman"/>
          <w:b/>
          <w:bCs/>
          <w:color w:val="auto"/>
        </w:rPr>
      </w:pPr>
      <w:bookmarkStart w:id="2" w:name="_Toc157641394"/>
      <w:r w:rsidRPr="001128B5">
        <w:rPr>
          <w:rFonts w:ascii="Times New Roman" w:hAnsi="Times New Roman" w:cs="Times New Roman"/>
          <w:b/>
          <w:bCs/>
          <w:color w:val="auto"/>
        </w:rPr>
        <w:t>Greenwashing accuses on IHG and</w:t>
      </w:r>
      <w:bookmarkEnd w:id="2"/>
      <w:r w:rsidRPr="001128B5">
        <w:rPr>
          <w:rFonts w:ascii="Times New Roman" w:hAnsi="Times New Roman" w:cs="Times New Roman"/>
          <w:b/>
          <w:bCs/>
          <w:color w:val="auto"/>
        </w:rPr>
        <w:t xml:space="preserve"> </w:t>
      </w:r>
    </w:p>
    <w:p w14:paraId="21503B16" w14:textId="77777777" w:rsidR="0005303D" w:rsidRDefault="0005303D" w:rsidP="0005303D">
      <w:r>
        <w:t xml:space="preserve">In 2019, Intercontinental Hotels Group (IHG) pledged to remove 200 million mini </w:t>
      </w:r>
      <w:r w:rsidRPr="00A0608A">
        <w:t>toiletry bottles</w:t>
      </w:r>
      <w:r>
        <w:t xml:space="preserve"> from their entire portfolio of hotel brands. IHG made this claim in response to sustainable practices within the hospitality industry; IHG became the first hotel group to commit to completely replacing existing plastic bottles with mini miniatures across 843000 rooms operating across different brand names (</w:t>
      </w:r>
      <w:r>
        <w:rPr>
          <w:szCs w:val="24"/>
        </w:rPr>
        <w:t xml:space="preserve">Haski-Leventhal, </w:t>
      </w:r>
      <w:r w:rsidRPr="00071444">
        <w:rPr>
          <w:szCs w:val="24"/>
        </w:rPr>
        <w:t>2</w:t>
      </w:r>
      <w:r>
        <w:rPr>
          <w:szCs w:val="24"/>
        </w:rPr>
        <w:t>018</w:t>
      </w:r>
      <w:r>
        <w:t xml:space="preserve">). The main reason behind this replacement is the commitment of the firm towards nature and sustainability, which is a significant reason behind this decision of IHG. However, this claim falls under the case of Greenwashing because IHG pledged to remove existing toiletries, including plastic bottles and replace them with </w:t>
      </w:r>
      <w:r w:rsidRPr="00A0608A">
        <w:t>bathroom miniatures for bulk-size, refillable amenities</w:t>
      </w:r>
      <w:r>
        <w:t>, which are also made from plastic. This indicates that IHG may aim to reduce plastic waste, but in reality, it was just an act of advertisement to attract travellers (</w:t>
      </w:r>
      <w:r w:rsidRPr="00DD3CC2">
        <w:t>Guardian News &amp; Media</w:t>
      </w:r>
      <w:r>
        <w:t>, 2024). IHG still needs to remove this plastic-made toiletry equipment from existing hotels and rooms. Moreover, IHG's 2020 annual report indicates that it still needs to achieve its target of reducing the use of plastic materials.</w:t>
      </w:r>
    </w:p>
    <w:p w14:paraId="1DF77EE1" w14:textId="77777777" w:rsidR="0005303D" w:rsidRPr="001128B5" w:rsidRDefault="0005303D" w:rsidP="001128B5">
      <w:pPr>
        <w:pStyle w:val="Heading2"/>
        <w:rPr>
          <w:rFonts w:ascii="Times New Roman" w:hAnsi="Times New Roman" w:cs="Times New Roman"/>
          <w:b/>
          <w:bCs/>
          <w:color w:val="auto"/>
        </w:rPr>
      </w:pPr>
      <w:bookmarkStart w:id="3" w:name="_Toc157641395"/>
      <w:r w:rsidRPr="001128B5">
        <w:rPr>
          <w:rFonts w:ascii="Times New Roman" w:hAnsi="Times New Roman" w:cs="Times New Roman"/>
          <w:b/>
          <w:bCs/>
          <w:color w:val="auto"/>
        </w:rPr>
        <w:t>Areas where it could be construed that IHG is Greenwashing</w:t>
      </w:r>
      <w:bookmarkEnd w:id="3"/>
    </w:p>
    <w:p w14:paraId="3ACB46F2" w14:textId="77777777" w:rsidR="0005303D" w:rsidRDefault="0005303D" w:rsidP="0005303D">
      <w:r>
        <w:t xml:space="preserve">Additionally, the commitment of IGH was not fulfilled in the year 2021 as well because the annual report of IHG 2022 reflects that the promise of replacing 200 million plastic bottles still needs to be fulfilled, and now IHG is claiming that it will be achieved by the year 2030 This indicates an area where IHG is reflecting the case of greenwashing; IHG is committing to reducing plastic pollution but has not performed a single target since then. The commitment was made in 2019 with the aim of eliminating plastic use, but it still has yet to be achieved by </w:t>
      </w:r>
      <w:r>
        <w:lastRenderedPageBreak/>
        <w:t>the brand. Moreover, IHG's commitment towards the environment needs to be validated; this becomes an area that indicates greenwashing because IHG gained popularity in 2019 with such a commitment to removing 200 million plastic bottles from their rooms. This gained the attention of tourists, allowing the brands to use such claims as a marketing strategy that delivers false information to the client or guests (IHG, 2022). Moreover, IHG plans to design and develop a single-use plastic toiletries toolkit for each room as an alternative to the existing use of plastic, which increases IHG's. However, it became another area reflecting the case of greenwashing where IHG tried to advertise through such information that does not match their commitment. Overall, IHG needs to ban the use of plastic in all possible ways to achieve the promise they made in 2019.</w:t>
      </w:r>
    </w:p>
    <w:p w14:paraId="236D7726" w14:textId="77777777" w:rsidR="0005303D" w:rsidRPr="001128B5" w:rsidRDefault="0005303D" w:rsidP="001128B5">
      <w:pPr>
        <w:pStyle w:val="Heading2"/>
        <w:rPr>
          <w:rFonts w:ascii="Times New Roman" w:hAnsi="Times New Roman" w:cs="Times New Roman"/>
          <w:b/>
          <w:bCs/>
          <w:color w:val="auto"/>
        </w:rPr>
      </w:pPr>
      <w:bookmarkStart w:id="4" w:name="_Toc157641396"/>
      <w:r w:rsidRPr="001128B5">
        <w:rPr>
          <w:rFonts w:ascii="Times New Roman" w:hAnsi="Times New Roman" w:cs="Times New Roman"/>
          <w:b/>
          <w:bCs/>
          <w:color w:val="auto"/>
        </w:rPr>
        <w:t>Ways in which IHG self-evaluates.</w:t>
      </w:r>
      <w:bookmarkEnd w:id="4"/>
    </w:p>
    <w:p w14:paraId="3980C05A" w14:textId="77777777" w:rsidR="0005303D" w:rsidRDefault="0005303D" w:rsidP="0005303D">
      <w:r>
        <w:t>IHG perform self-evaluation through different methods, including reporting, internal audits, feedback protocols and other measures. Self-evaluation reports are presented in various manners, including annual reports submitted by the company, ESG reports or CSR reports (</w:t>
      </w:r>
      <w:r>
        <w:rPr>
          <w:szCs w:val="24"/>
        </w:rPr>
        <w:t>Management Association, 2018</w:t>
      </w:r>
      <w:r>
        <w:t>). Every large-scale hotel brand performs self-evaluation, which allows the firm to report its core values and practices. Each year, IHG conduct self-evaluation through different methods. For example, internal audits allow key authorities to develop criteria for which all listed hotels should fall. For example, the sustainability criteria are considered by the internal auditors to examine the performance of each hotel towards sustainability (ESG Report, 2022). After internal audits, IHG develops reports which are presented to investors, key stakeholders and the board of directors. Identifying key strengths and weaknesses becomes possible with self-evaluation, which is why IHG consider self-evaluation each year.</w:t>
      </w:r>
    </w:p>
    <w:p w14:paraId="1B60047B" w14:textId="77777777" w:rsidR="0005303D" w:rsidRDefault="0005303D" w:rsidP="0005303D">
      <w:r>
        <w:t>Moreover, IHG performs a self-evaluation to examine core strengths and identify those areas where improvement is required. For example, the ESG report presented by the IHG, after conducting self-evaluation, reflects the areas where investment is needed, such as investment in green technologies like solar panels to power hotels with renewable energy. Overall, IHG conducts internal audits to self-evaluate.</w:t>
      </w:r>
    </w:p>
    <w:p w14:paraId="4D98969C" w14:textId="77777777" w:rsidR="0005303D" w:rsidRPr="001128B5" w:rsidRDefault="0005303D" w:rsidP="001128B5">
      <w:pPr>
        <w:pStyle w:val="Heading2"/>
        <w:rPr>
          <w:rFonts w:ascii="Times New Roman" w:hAnsi="Times New Roman" w:cs="Times New Roman"/>
          <w:b/>
          <w:bCs/>
          <w:color w:val="auto"/>
        </w:rPr>
      </w:pPr>
      <w:bookmarkStart w:id="5" w:name="_Toc157641397"/>
      <w:r w:rsidRPr="001128B5">
        <w:rPr>
          <w:rFonts w:ascii="Times New Roman" w:hAnsi="Times New Roman" w:cs="Times New Roman"/>
          <w:b/>
          <w:bCs/>
          <w:color w:val="auto"/>
        </w:rPr>
        <w:t>The reason behind self-evaluation in companies.</w:t>
      </w:r>
      <w:bookmarkEnd w:id="5"/>
    </w:p>
    <w:p w14:paraId="71D6B3CA" w14:textId="77777777" w:rsidR="0005303D" w:rsidRDefault="0005303D" w:rsidP="0005303D">
      <w:r>
        <w:t xml:space="preserve">Every business organization knows the value and importance of self-evaluation; this not only helps identify the current performance of the firm but also helps identify factors affecting the performance of the organization. The primary reason behind companies performing self-evaluation lies in identifying the areas of improvement because every year, organizations </w:t>
      </w:r>
      <w:r>
        <w:lastRenderedPageBreak/>
        <w:t>design and develop a budget that indicates income and expenses (</w:t>
      </w:r>
      <w:r w:rsidRPr="00DD3CC2">
        <w:t>Katans</w:t>
      </w:r>
      <w:r>
        <w:t xml:space="preserve"> </w:t>
      </w:r>
      <w:r w:rsidRPr="000C55B3">
        <w:rPr>
          <w:i/>
        </w:rPr>
        <w:t>et.al</w:t>
      </w:r>
      <w:r>
        <w:t xml:space="preserve"> 2020). Each element of the budget will be spent according to the expense planning, which is why it is essential to identify the area where investment is required, eventually requiring the firm to conduct a self-evaluation. There are several other reasons for companies to perform self-evaluation. These are,</w:t>
      </w:r>
    </w:p>
    <w:p w14:paraId="54BC3369" w14:textId="77777777" w:rsidR="0005303D" w:rsidRDefault="0005303D" w:rsidP="0005303D">
      <w:r>
        <w:t xml:space="preserve">Identify strengths and weaknesses: in order to identify the core strengths of the company, management considers self-evaluation through different methods. For example, IHG considers internal auditing that allows them to construct an audit team ready to examine each operation of the firm. Audit is the best possible method of evaluating a company; the firm itself considers internal auditing, which is often called self-evaluation. </w:t>
      </w:r>
    </w:p>
    <w:p w14:paraId="530D13B1" w14:textId="77777777" w:rsidR="0005303D" w:rsidRDefault="0005303D" w:rsidP="0005303D">
      <w:r>
        <w:t>Through this, this company identify areas reflecting the strengths and weaknesses of the firm. For example, it is found through self-evaluation that IHG's strength lies in revenue-generating capacity. On the other hand, the weakness lies in the ineffective management of sustainable practices.</w:t>
      </w:r>
    </w:p>
    <w:p w14:paraId="37B95142" w14:textId="77777777" w:rsidR="0005303D" w:rsidRDefault="0005303D" w:rsidP="0005303D">
      <w:r>
        <w:t>In order to identify investment opportunities, companies perform self-evaluation; this means the organization will either conduct an internal audit or will consider a feedback system to identify the area where investment is required. The feedback system is another effective self-evaluation method used by companies to collect feedback regarding any operation, practice or strategy of the firm. For example, through the feedback process, IHG was able to identify that investment is required in new green technologies that will allow the firm to become more sustainable in the market. Additionally, feedback is collectively considered by the firm; if the change is significant, then the whole organization will experience change that might negatively impact the firm.</w:t>
      </w:r>
    </w:p>
    <w:p w14:paraId="5B6F104A" w14:textId="77777777" w:rsidR="0005303D" w:rsidRDefault="0005303D" w:rsidP="0005303D">
      <w:r>
        <w:t>Similarly, companies do self-evaluation to understand the change required in order to gain competitive advantage in the market; in short, opportunity identification through self-evaluation (Buchanan, 2020). Hotel brands consider self-evaluation to identify possible opportunities that can uplift the organization and allow the firm to become competitive in the near future. The primary reason why companies do self-evaluation is to identify future opportunities that provide them with chances to gain a competitive advantage in the market. Additionally, self-evaluation allows the firm to consider innovative measures, as through examination of weaknesses through internal audits and feedback, the firm can focus on innovative approaches to uplift the organization.</w:t>
      </w:r>
    </w:p>
    <w:p w14:paraId="4ED0D361" w14:textId="6F58CBA1" w:rsidR="0005303D" w:rsidRPr="001128B5" w:rsidRDefault="0005303D" w:rsidP="001128B5">
      <w:pPr>
        <w:pStyle w:val="Heading2"/>
        <w:rPr>
          <w:rFonts w:ascii="Times New Roman" w:hAnsi="Times New Roman" w:cs="Times New Roman"/>
          <w:b/>
          <w:bCs/>
          <w:color w:val="auto"/>
        </w:rPr>
      </w:pPr>
      <w:bookmarkStart w:id="6" w:name="_Toc157641398"/>
      <w:r w:rsidRPr="001128B5">
        <w:rPr>
          <w:rFonts w:ascii="Times New Roman" w:hAnsi="Times New Roman" w:cs="Times New Roman"/>
          <w:b/>
          <w:bCs/>
          <w:color w:val="auto"/>
        </w:rPr>
        <w:lastRenderedPageBreak/>
        <w:t>Utilization of 'Green’ technology for sustainability</w:t>
      </w:r>
      <w:bookmarkEnd w:id="6"/>
    </w:p>
    <w:p w14:paraId="3C4A0AAD" w14:textId="77777777" w:rsidR="0005303D" w:rsidRDefault="0005303D" w:rsidP="0005303D">
      <w:r>
        <w:t>Hospitality and tourism businesses are committed to becoming more sustainable; this requires hotel brands to consider green technologies. It is a term used to define that innovation that reduces the impact of human activities on nature. Green technology is widely accepted by almost every industry. For example, Tesla manufactures electric cars, which fall under the category of green technology and innovation (</w:t>
      </w:r>
      <w:r w:rsidRPr="00DD3CC2">
        <w:t>Mona</w:t>
      </w:r>
      <w:r>
        <w:t xml:space="preserve"> </w:t>
      </w:r>
      <w:r w:rsidRPr="00AA509C">
        <w:rPr>
          <w:i/>
        </w:rPr>
        <w:t>et.al</w:t>
      </w:r>
      <w:r>
        <w:t xml:space="preserve"> 2020). Similarly, hotel brands like IHG use green technology to become more sustainable and improve their sustainable performance across the industry. For instance, some of the IHG hotels and rooms are powered by renewable energy, which is the best example of green technology and innovation.</w:t>
      </w:r>
    </w:p>
    <w:p w14:paraId="7F8871E6" w14:textId="77777777" w:rsidR="0005303D" w:rsidRDefault="0005303D" w:rsidP="0005303D">
      <w:r>
        <w:t>Moreover, IHG uses green technology to improve its operations, and the primary aim of IHG is to become more sustainable. That is why the firm has introduced the IHG Green Engage System that allows each brand within Intercontinental Hotel Group to track its sustainable performance and identify the area where investment is required in order to minimize the impact on nature. For instance, IHG engages its hotels with four levels of the IHG Green Engage System. These levels certify whether the hotel and its operation are sustainable or need to include more green technologies so that the achievement of the primary goal becomes possible.</w:t>
      </w:r>
    </w:p>
    <w:p w14:paraId="308689B4" w14:textId="77777777" w:rsidR="0005303D" w:rsidRDefault="0005303D" w:rsidP="0005303D">
      <w:r>
        <w:t>Moreover, at level 1, hotels under IHG need to have ten best practices that must include green technology in order to make IHG the most sustainable hotel brand in the world. For example, a green team install an energy-efficient lighting system in all rooms; this system falls under the category of green technology that allows a business to access energy-efficient processes. On the other hand, at level 2, hotels under IHG are required to go beyond basic practices (</w:t>
      </w:r>
      <w:r w:rsidRPr="00DD3CC2">
        <w:t>Bradu</w:t>
      </w:r>
      <w:r>
        <w:t xml:space="preserve"> </w:t>
      </w:r>
      <w:r w:rsidRPr="00AA509C">
        <w:rPr>
          <w:i/>
        </w:rPr>
        <w:t>et.al</w:t>
      </w:r>
      <w:r>
        <w:t xml:space="preserve"> 2023). For example, sustainable procurement of material that meets the requirements of a circular economy includes reducing the utilization of vegetables, food oil, food items, and other products.</w:t>
      </w:r>
    </w:p>
    <w:p w14:paraId="345D8FB0" w14:textId="77777777" w:rsidR="0005303D" w:rsidRDefault="0005303D" w:rsidP="0005303D">
      <w:r>
        <w:t>Additionally, at level 3, hotels under IHG need to master the foundation of sustainable practice while completing more significant projects. For example, IHG aims to power every room with renewable energy, which is why IHG has focused on the installation of solar panels that will allow firms to access renewable energy. Solar panels are the best example of green technology, which keeps a business sustainable and enables the brand to maintain its commitment towards nature or the environment. At level 3, hotels under IHG are also required to install waste management systems that will enable them to handle waste and reduce its impact on the environment.</w:t>
      </w:r>
    </w:p>
    <w:p w14:paraId="045E2FDA" w14:textId="77777777" w:rsidR="0005303D" w:rsidRDefault="0005303D" w:rsidP="0005303D">
      <w:r>
        <w:lastRenderedPageBreak/>
        <w:t>Overall, at level 4, hotels under IHG are required not only to use green technology effectively but also to use innovative approaches to become more sustainable (Söderholm, 2020). For example, one of the IHG hotels has an automated water filtration plant that allows hotels to reuse water again and again. Such innovation thoroughly disinfects water and bacteria available within the used water; the firm considers these types of innovations to manage its sustainable performance in the market. However, there are still some critical areas where IHG needs to contain sustainable performance.</w:t>
      </w:r>
    </w:p>
    <w:p w14:paraId="2C5E7AAA" w14:textId="77777777" w:rsidR="0005303D" w:rsidRPr="001128B5" w:rsidRDefault="0005303D" w:rsidP="001128B5">
      <w:pPr>
        <w:pStyle w:val="Heading2"/>
        <w:rPr>
          <w:rFonts w:ascii="Times New Roman" w:hAnsi="Times New Roman" w:cs="Times New Roman"/>
          <w:b/>
          <w:bCs/>
          <w:color w:val="auto"/>
        </w:rPr>
      </w:pPr>
      <w:bookmarkStart w:id="7" w:name="_Toc157641399"/>
      <w:r w:rsidRPr="001128B5">
        <w:rPr>
          <w:rFonts w:ascii="Times New Roman" w:hAnsi="Times New Roman" w:cs="Times New Roman"/>
          <w:b/>
          <w:bCs/>
          <w:color w:val="auto"/>
        </w:rPr>
        <w:t>The alternative of self-evaluating?</w:t>
      </w:r>
      <w:bookmarkEnd w:id="7"/>
    </w:p>
    <w:p w14:paraId="3F9495A3" w14:textId="77777777" w:rsidR="0005303D" w:rsidRDefault="0005303D" w:rsidP="0005303D">
      <w:r>
        <w:t xml:space="preserve">Self-evaluating or reporting in an organization is done to examine core strengths, weaknesses, and areas of opportunities; there are several other reasons why companies do a self-evaluation. However, instead of self-evaluating, there are other methods to evaluate an organization and gain non-biased results so that the company can improve its performance. For example, conducting audits through other agencies means the organization may ask other audit agencies to conduct audits, which will become an alternative to internal audits performed by the firm under self-evaluation. </w:t>
      </w:r>
    </w:p>
    <w:p w14:paraId="423D6BCD" w14:textId="77777777" w:rsidR="0005303D" w:rsidRDefault="0005303D" w:rsidP="0005303D">
      <w:r>
        <w:t>Audit by other agencies will allow organizations to gain non-biased results, allowing them to achieve accurate results reflecting their actual performance (Söderholm, 2020). Moreover, organizations can consider certification through an agency; this becomes another method of self-evaluation. Instead of the company performing self-evaluation, an organization can ask a third-party agency to provide certification after evaluating the operation of the firm. For example, IHG may ask local authorities or national agencies to conduct an evaluation and provide certification that reflects the company's core strength and improved area. Moreover, the firm must seek a third-party review of the firm rather than conducting a self-evaluation. However, this does increase the risk to the privacy and security of the company's data and information.</w:t>
      </w:r>
    </w:p>
    <w:p w14:paraId="495D6C4B" w14:textId="77777777" w:rsidR="0005303D" w:rsidRDefault="0005303D" w:rsidP="0005303D">
      <w:pPr>
        <w:pStyle w:val="Heading1"/>
      </w:pPr>
      <w:bookmarkStart w:id="8" w:name="_Toc157614582"/>
      <w:bookmarkStart w:id="9" w:name="_Toc157641400"/>
      <w:r>
        <w:t>CONCLUSION</w:t>
      </w:r>
      <w:bookmarkEnd w:id="8"/>
      <w:bookmarkEnd w:id="9"/>
    </w:p>
    <w:p w14:paraId="20104467" w14:textId="2DF3C3E2" w:rsidR="0005303D" w:rsidRDefault="0005303D" w:rsidP="0005303D">
      <w:r>
        <w:t xml:space="preserve">It is concluded from the above analysis of greenwashing concepts that it is critical for hotel brands to fall under accusations of greenwashing because this might impact their brand image and reputation. This study examined the case of IHG, which was accused of greenwashing and providing misleading information regarding sustainable practices. For example, in 2019, IHG committed to banning 200 million plastic bottles used in washing as toiletry, but IHG still needs to fulfill its commitment. Later, this study examined how companies conduct self-evaluation </w:t>
      </w:r>
      <w:r>
        <w:lastRenderedPageBreak/>
        <w:t>with valid reasons behind it. Finally, the effectiveness of green technologies is reviewed, and it is identified that IHG uses green technology to remain sustainable.</w:t>
      </w:r>
    </w:p>
    <w:p w14:paraId="2B1CDE03" w14:textId="77777777" w:rsidR="0005303D" w:rsidRDefault="0005303D" w:rsidP="0005303D"/>
    <w:p w14:paraId="0D7DF495" w14:textId="77777777" w:rsidR="0005303D" w:rsidRPr="008051B3" w:rsidRDefault="0005303D" w:rsidP="0005303D">
      <w:pPr>
        <w:rPr>
          <w:color w:val="000000" w:themeColor="text1"/>
        </w:rPr>
      </w:pPr>
    </w:p>
    <w:p w14:paraId="54467AB1" w14:textId="77777777" w:rsidR="001128B5" w:rsidRDefault="001128B5" w:rsidP="001128B5">
      <w:pPr>
        <w:jc w:val="center"/>
        <w:rPr>
          <w:b/>
          <w:bCs/>
        </w:rPr>
      </w:pPr>
    </w:p>
    <w:p w14:paraId="0BC56CB5" w14:textId="77777777" w:rsidR="001128B5" w:rsidRDefault="001128B5" w:rsidP="001128B5">
      <w:pPr>
        <w:jc w:val="center"/>
        <w:rPr>
          <w:b/>
          <w:bCs/>
        </w:rPr>
      </w:pPr>
    </w:p>
    <w:p w14:paraId="768E65BB" w14:textId="77777777" w:rsidR="001128B5" w:rsidRDefault="001128B5" w:rsidP="001128B5">
      <w:pPr>
        <w:jc w:val="center"/>
        <w:rPr>
          <w:b/>
          <w:bCs/>
        </w:rPr>
      </w:pPr>
    </w:p>
    <w:p w14:paraId="1DCED2FC" w14:textId="77777777" w:rsidR="001128B5" w:rsidRDefault="001128B5" w:rsidP="001128B5">
      <w:pPr>
        <w:jc w:val="center"/>
        <w:rPr>
          <w:b/>
          <w:bCs/>
        </w:rPr>
      </w:pPr>
    </w:p>
    <w:p w14:paraId="41236D39" w14:textId="77777777" w:rsidR="001128B5" w:rsidRDefault="001128B5" w:rsidP="001128B5">
      <w:pPr>
        <w:jc w:val="center"/>
        <w:rPr>
          <w:b/>
          <w:bCs/>
        </w:rPr>
      </w:pPr>
    </w:p>
    <w:p w14:paraId="3C062CAE" w14:textId="77777777" w:rsidR="001128B5" w:rsidRDefault="001128B5" w:rsidP="001128B5">
      <w:pPr>
        <w:jc w:val="center"/>
        <w:rPr>
          <w:b/>
          <w:bCs/>
        </w:rPr>
      </w:pPr>
    </w:p>
    <w:p w14:paraId="43F47B0A" w14:textId="77777777" w:rsidR="001128B5" w:rsidRDefault="001128B5" w:rsidP="001128B5">
      <w:pPr>
        <w:jc w:val="center"/>
        <w:rPr>
          <w:b/>
          <w:bCs/>
        </w:rPr>
      </w:pPr>
    </w:p>
    <w:p w14:paraId="2FADB75D" w14:textId="77777777" w:rsidR="001128B5" w:rsidRDefault="001128B5" w:rsidP="001128B5">
      <w:pPr>
        <w:jc w:val="center"/>
        <w:rPr>
          <w:b/>
          <w:bCs/>
        </w:rPr>
      </w:pPr>
    </w:p>
    <w:p w14:paraId="230244A8" w14:textId="77777777" w:rsidR="001128B5" w:rsidRDefault="001128B5" w:rsidP="001128B5">
      <w:pPr>
        <w:jc w:val="center"/>
        <w:rPr>
          <w:b/>
          <w:bCs/>
        </w:rPr>
      </w:pPr>
    </w:p>
    <w:p w14:paraId="7F9648EF" w14:textId="77777777" w:rsidR="001128B5" w:rsidRDefault="001128B5" w:rsidP="001128B5">
      <w:pPr>
        <w:jc w:val="center"/>
        <w:rPr>
          <w:b/>
          <w:bCs/>
        </w:rPr>
      </w:pPr>
    </w:p>
    <w:p w14:paraId="11C880F2" w14:textId="77777777" w:rsidR="001128B5" w:rsidRDefault="001128B5" w:rsidP="001128B5">
      <w:pPr>
        <w:jc w:val="center"/>
        <w:rPr>
          <w:b/>
          <w:bCs/>
        </w:rPr>
      </w:pPr>
    </w:p>
    <w:p w14:paraId="411C7F3A" w14:textId="77777777" w:rsidR="001128B5" w:rsidRDefault="001128B5" w:rsidP="001128B5">
      <w:pPr>
        <w:jc w:val="center"/>
        <w:rPr>
          <w:b/>
          <w:bCs/>
        </w:rPr>
      </w:pPr>
    </w:p>
    <w:p w14:paraId="104DE20D" w14:textId="77777777" w:rsidR="001128B5" w:rsidRDefault="001128B5" w:rsidP="001128B5">
      <w:pPr>
        <w:jc w:val="center"/>
        <w:rPr>
          <w:b/>
          <w:bCs/>
        </w:rPr>
      </w:pPr>
    </w:p>
    <w:p w14:paraId="06F4373D" w14:textId="77777777" w:rsidR="001128B5" w:rsidRDefault="001128B5" w:rsidP="001128B5">
      <w:pPr>
        <w:jc w:val="center"/>
        <w:rPr>
          <w:b/>
          <w:bCs/>
        </w:rPr>
      </w:pPr>
    </w:p>
    <w:p w14:paraId="7A7852F9" w14:textId="77777777" w:rsidR="001128B5" w:rsidRDefault="001128B5" w:rsidP="001128B5">
      <w:pPr>
        <w:jc w:val="center"/>
        <w:rPr>
          <w:b/>
          <w:bCs/>
        </w:rPr>
      </w:pPr>
    </w:p>
    <w:p w14:paraId="1BAC410C" w14:textId="77777777" w:rsidR="001128B5" w:rsidRDefault="001128B5" w:rsidP="001128B5">
      <w:pPr>
        <w:jc w:val="center"/>
        <w:rPr>
          <w:b/>
          <w:bCs/>
        </w:rPr>
      </w:pPr>
    </w:p>
    <w:p w14:paraId="7B6490F6" w14:textId="77777777" w:rsidR="001128B5" w:rsidRDefault="001128B5" w:rsidP="001128B5">
      <w:pPr>
        <w:jc w:val="center"/>
        <w:rPr>
          <w:b/>
          <w:bCs/>
        </w:rPr>
      </w:pPr>
    </w:p>
    <w:p w14:paraId="74EB396B" w14:textId="77777777" w:rsidR="001128B5" w:rsidRDefault="001128B5" w:rsidP="001128B5">
      <w:pPr>
        <w:jc w:val="center"/>
        <w:rPr>
          <w:b/>
          <w:bCs/>
        </w:rPr>
      </w:pPr>
    </w:p>
    <w:p w14:paraId="403B1623" w14:textId="77777777" w:rsidR="001128B5" w:rsidRDefault="001128B5" w:rsidP="001128B5">
      <w:pPr>
        <w:jc w:val="center"/>
        <w:rPr>
          <w:b/>
          <w:bCs/>
        </w:rPr>
      </w:pPr>
    </w:p>
    <w:p w14:paraId="15A83120" w14:textId="77777777" w:rsidR="001128B5" w:rsidRDefault="001128B5" w:rsidP="001128B5">
      <w:pPr>
        <w:jc w:val="center"/>
        <w:rPr>
          <w:b/>
          <w:bCs/>
        </w:rPr>
      </w:pPr>
    </w:p>
    <w:p w14:paraId="4838F3D2" w14:textId="77777777" w:rsidR="001128B5" w:rsidRDefault="001128B5" w:rsidP="001128B5">
      <w:pPr>
        <w:jc w:val="center"/>
        <w:rPr>
          <w:b/>
          <w:bCs/>
        </w:rPr>
      </w:pPr>
    </w:p>
    <w:p w14:paraId="1B69D92E" w14:textId="77777777" w:rsidR="001128B5" w:rsidRDefault="001128B5" w:rsidP="001128B5">
      <w:pPr>
        <w:jc w:val="center"/>
        <w:rPr>
          <w:b/>
          <w:bCs/>
        </w:rPr>
      </w:pPr>
    </w:p>
    <w:p w14:paraId="6E79C06E" w14:textId="77777777" w:rsidR="001128B5" w:rsidRDefault="001128B5" w:rsidP="001128B5">
      <w:pPr>
        <w:jc w:val="center"/>
        <w:rPr>
          <w:b/>
          <w:bCs/>
        </w:rPr>
      </w:pPr>
    </w:p>
    <w:p w14:paraId="3588E901" w14:textId="77777777" w:rsidR="001128B5" w:rsidRDefault="001128B5" w:rsidP="001128B5">
      <w:pPr>
        <w:jc w:val="center"/>
        <w:rPr>
          <w:b/>
          <w:bCs/>
        </w:rPr>
      </w:pPr>
    </w:p>
    <w:p w14:paraId="514BA24F" w14:textId="77777777" w:rsidR="001128B5" w:rsidRDefault="001128B5" w:rsidP="001128B5">
      <w:pPr>
        <w:jc w:val="center"/>
        <w:rPr>
          <w:b/>
          <w:bCs/>
        </w:rPr>
      </w:pPr>
    </w:p>
    <w:p w14:paraId="29E75742" w14:textId="77777777" w:rsidR="001128B5" w:rsidRDefault="001128B5" w:rsidP="001128B5">
      <w:pPr>
        <w:jc w:val="center"/>
        <w:rPr>
          <w:b/>
          <w:bCs/>
        </w:rPr>
      </w:pPr>
    </w:p>
    <w:p w14:paraId="6B52D301" w14:textId="77777777" w:rsidR="001128B5" w:rsidRDefault="001128B5" w:rsidP="001128B5">
      <w:pPr>
        <w:jc w:val="center"/>
        <w:rPr>
          <w:b/>
          <w:bCs/>
        </w:rPr>
      </w:pPr>
    </w:p>
    <w:p w14:paraId="36178AFB" w14:textId="77777777" w:rsidR="001128B5" w:rsidRDefault="001128B5" w:rsidP="001128B5">
      <w:pPr>
        <w:jc w:val="center"/>
        <w:rPr>
          <w:b/>
          <w:bCs/>
        </w:rPr>
      </w:pPr>
    </w:p>
    <w:p w14:paraId="4AD75C6D" w14:textId="77777777" w:rsidR="001128B5" w:rsidRDefault="001128B5" w:rsidP="001128B5">
      <w:pPr>
        <w:jc w:val="center"/>
        <w:rPr>
          <w:b/>
          <w:bCs/>
        </w:rPr>
      </w:pPr>
    </w:p>
    <w:p w14:paraId="31B1B278" w14:textId="77777777" w:rsidR="001128B5" w:rsidRDefault="001128B5" w:rsidP="001128B5">
      <w:pPr>
        <w:jc w:val="center"/>
        <w:rPr>
          <w:b/>
          <w:bCs/>
        </w:rPr>
      </w:pPr>
    </w:p>
    <w:p w14:paraId="276CAC49" w14:textId="4301A8B3" w:rsidR="00E560E4" w:rsidRPr="001128B5" w:rsidRDefault="0005303D" w:rsidP="001128B5">
      <w:pPr>
        <w:jc w:val="center"/>
        <w:rPr>
          <w:b/>
          <w:bCs/>
        </w:rPr>
      </w:pPr>
      <w:r w:rsidRPr="001128B5">
        <w:rPr>
          <w:b/>
          <w:bCs/>
        </w:rPr>
        <w:lastRenderedPageBreak/>
        <w:t>References</w:t>
      </w:r>
    </w:p>
    <w:p w14:paraId="02B220D9" w14:textId="77777777" w:rsidR="001128B5" w:rsidRDefault="001128B5" w:rsidP="001128B5">
      <w:pPr>
        <w:ind w:left="720" w:hanging="720"/>
      </w:pPr>
      <w:r>
        <w:t>Bradu, P., Biswas, A., Nair, C., Sreevalsakumar, S., Patil, M., Kannampuzha, S., ... and Gopalakrishnan, A. V. (2023). Recent advances in green technology and Industrial Revolution 4.0 for a sustainable future. Environmental Science and Pollution Research, 30(60), 124488-124519.</w:t>
      </w:r>
    </w:p>
    <w:p w14:paraId="06A2DF81" w14:textId="77777777" w:rsidR="001128B5" w:rsidRDefault="001128B5" w:rsidP="001128B5"/>
    <w:p w14:paraId="316513F6" w14:textId="77777777" w:rsidR="001128B5" w:rsidRDefault="001128B5" w:rsidP="001128B5">
      <w:pPr>
        <w:ind w:left="720" w:hanging="720"/>
      </w:pPr>
      <w:r>
        <w:t>Buchanan, T. (2020). Why do people spread false information online? The effects of message and viewer characteristics on self-reported likelihood of sharing social media disinformation. Plos one, 15(10), e0239666.</w:t>
      </w:r>
    </w:p>
    <w:p w14:paraId="0DBB8267" w14:textId="77777777" w:rsidR="001128B5" w:rsidRDefault="001128B5" w:rsidP="001128B5"/>
    <w:p w14:paraId="6D865CEE" w14:textId="77777777" w:rsidR="001128B5" w:rsidRDefault="001128B5" w:rsidP="001128B5">
      <w:pPr>
        <w:ind w:left="720" w:hanging="720"/>
      </w:pPr>
      <w:r>
        <w:t>de Freitas Netto, S. V., Sobral, M. F. F., Ribeiro, A. R. B., and Soares, G. R. D. L. (2020). Concepts and forms of greenwashing: A systematic review. Environmental Sciences Europe, 32(1), 1-12.</w:t>
      </w:r>
    </w:p>
    <w:p w14:paraId="56A7FECC" w14:textId="77777777" w:rsidR="001128B5" w:rsidRDefault="001128B5" w:rsidP="001128B5"/>
    <w:p w14:paraId="0E99B07D" w14:textId="7DFCA14C" w:rsidR="001128B5" w:rsidRDefault="001128B5" w:rsidP="001128B5">
      <w:pPr>
        <w:ind w:left="720" w:hanging="720"/>
      </w:pPr>
      <w:r>
        <w:t xml:space="preserve">ESG Report., (2022). IHG Responsible Business Report 2022. [Online]. Available Through: </w:t>
      </w:r>
      <w:hyperlink r:id="rId7" w:history="1">
        <w:r w:rsidRPr="005468B9">
          <w:rPr>
            <w:rStyle w:val="Hyperlink"/>
          </w:rPr>
          <w:t>https://www.ihgplc.com/~/media/Files/I/Ihg-Plc/investors/annual-report/annual-report-2022.pdf</w:t>
        </w:r>
      </w:hyperlink>
    </w:p>
    <w:p w14:paraId="05E6C2BC" w14:textId="6FA7ACB6" w:rsidR="001128B5" w:rsidRDefault="001128B5" w:rsidP="001128B5">
      <w:pPr>
        <w:ind w:left="720" w:hanging="720"/>
      </w:pPr>
      <w:r>
        <w:t>. [Accessed on: 31-01-2024].</w:t>
      </w:r>
    </w:p>
    <w:p w14:paraId="00C96BFC" w14:textId="77777777" w:rsidR="001128B5" w:rsidRDefault="001128B5" w:rsidP="001128B5"/>
    <w:p w14:paraId="63EF2349" w14:textId="37256ADC" w:rsidR="001128B5" w:rsidRDefault="001128B5" w:rsidP="001128B5">
      <w:pPr>
        <w:ind w:left="720" w:hanging="720"/>
      </w:pPr>
      <w:r>
        <w:t xml:space="preserve">Guardian News and Media., (2024). Hotels are finally banning mini plastic toiletries – here are the best alternatives. [Online]. Available Through: </w:t>
      </w:r>
      <w:hyperlink r:id="rId8" w:history="1">
        <w:r w:rsidRPr="005468B9">
          <w:rPr>
            <w:rStyle w:val="Hyperlink"/>
          </w:rPr>
          <w:t>https://www.theguardian.com/environment/shortcuts/2019/jul/30/hotels-are-finally-banning-mini-plastic-toiletries-here-are-the-best-alternatives</w:t>
        </w:r>
      </w:hyperlink>
    </w:p>
    <w:p w14:paraId="4A40532D" w14:textId="7AE5FB85" w:rsidR="001128B5" w:rsidRDefault="001128B5" w:rsidP="001128B5">
      <w:r>
        <w:t>. [Accessed on: 31-01-2024].</w:t>
      </w:r>
    </w:p>
    <w:p w14:paraId="20C3BAC5" w14:textId="77777777" w:rsidR="001128B5" w:rsidRDefault="001128B5" w:rsidP="001128B5"/>
    <w:p w14:paraId="0FE0D935" w14:textId="77777777" w:rsidR="001128B5" w:rsidRDefault="001128B5" w:rsidP="001128B5">
      <w:pPr>
        <w:ind w:left="720" w:hanging="720"/>
      </w:pPr>
      <w:r>
        <w:t>Haski-Leventhal, D. (2018) Strategic corporate social responsibility : tools &amp; theories for responsible management. London: SAGE.</w:t>
      </w:r>
    </w:p>
    <w:p w14:paraId="3FF97E3A" w14:textId="77777777" w:rsidR="001128B5" w:rsidRDefault="001128B5" w:rsidP="001128B5"/>
    <w:p w14:paraId="5B9E6F14" w14:textId="5A2A36C4" w:rsidR="001128B5" w:rsidRDefault="001128B5" w:rsidP="001128B5">
      <w:pPr>
        <w:ind w:left="720" w:hanging="720"/>
      </w:pPr>
      <w:r>
        <w:t xml:space="preserve">IHG., (2022). Annual Report and Form 20-F-2022. [Online]. Available Through: </w:t>
      </w:r>
      <w:hyperlink r:id="rId9" w:history="1">
        <w:r w:rsidRPr="005468B9">
          <w:rPr>
            <w:rStyle w:val="Hyperlink"/>
          </w:rPr>
          <w:t>https://www.ihgplc.com/~/media/Files/I/Ihg-Plc/investors/annual-report/annual-report-2022.pdf</w:t>
        </w:r>
      </w:hyperlink>
    </w:p>
    <w:p w14:paraId="616C44D8" w14:textId="218DE532" w:rsidR="001128B5" w:rsidRDefault="001128B5" w:rsidP="001128B5">
      <w:r>
        <w:t>. [Accessed on: 31-01-2024].</w:t>
      </w:r>
    </w:p>
    <w:p w14:paraId="119A0124" w14:textId="77777777" w:rsidR="001128B5" w:rsidRDefault="001128B5" w:rsidP="001128B5"/>
    <w:p w14:paraId="5C2A806B" w14:textId="77777777" w:rsidR="001128B5" w:rsidRDefault="001128B5" w:rsidP="001128B5">
      <w:pPr>
        <w:ind w:left="720" w:hanging="720"/>
      </w:pPr>
      <w:r>
        <w:lastRenderedPageBreak/>
        <w:t>Katans, E., Katane, I., and Baltusite, R. (2020). Self-Evaluation of Programmers' Competitiveness in an IT Company as Learning Organisation. In The Proceedings of the International Scientific Conference Rural Environment. Education. Personality (Vol. 13, pp. 76-84).</w:t>
      </w:r>
    </w:p>
    <w:p w14:paraId="658D6781" w14:textId="77777777" w:rsidR="001128B5" w:rsidRDefault="001128B5" w:rsidP="001128B5"/>
    <w:p w14:paraId="7CC8A982" w14:textId="77777777" w:rsidR="001128B5" w:rsidRDefault="001128B5" w:rsidP="001128B5">
      <w:r>
        <w:t>Management Association. (2018). Sustainable Tourism. IGI Global.</w:t>
      </w:r>
    </w:p>
    <w:p w14:paraId="391BE4C7" w14:textId="77777777" w:rsidR="001128B5" w:rsidRDefault="001128B5" w:rsidP="001128B5"/>
    <w:p w14:paraId="7E246634" w14:textId="77777777" w:rsidR="001128B5" w:rsidRDefault="001128B5" w:rsidP="001128B5">
      <w:pPr>
        <w:ind w:left="720" w:hanging="720"/>
      </w:pPr>
      <w:r>
        <w:t>Mona, S., Kumar, S. S., Kumar, V., Parveen, K., Saini, N., Deepak, B., and Pugazhendhi, A. (2020). Green technology for sustainable biohydrogen production (waste to energy): a review. Science of the Total Environment, 728, 138481.</w:t>
      </w:r>
    </w:p>
    <w:p w14:paraId="5571D6C5" w14:textId="77777777" w:rsidR="001128B5" w:rsidRDefault="001128B5" w:rsidP="001128B5"/>
    <w:p w14:paraId="0B492367" w14:textId="77777777" w:rsidR="001128B5" w:rsidRDefault="001128B5" w:rsidP="001128B5">
      <w:pPr>
        <w:ind w:left="720" w:hanging="720"/>
      </w:pPr>
      <w:r>
        <w:t>Söderholm, P. (2020). The green economy transition: the challenges of technological change for sustainability. Sustainable Earth, 3(1), 6.</w:t>
      </w:r>
    </w:p>
    <w:p w14:paraId="0FDFE61C" w14:textId="77777777" w:rsidR="001128B5" w:rsidRDefault="001128B5" w:rsidP="001128B5"/>
    <w:p w14:paraId="1B8B82C9" w14:textId="77777777" w:rsidR="001128B5" w:rsidRDefault="001128B5" w:rsidP="001128B5"/>
    <w:p w14:paraId="25ED933D" w14:textId="77777777" w:rsidR="0005303D" w:rsidRDefault="0005303D"/>
    <w:sectPr w:rsidR="0005303D" w:rsidSect="0008188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DC31D5" w14:textId="77777777" w:rsidR="0008188B" w:rsidRDefault="0008188B" w:rsidP="001128B5">
      <w:pPr>
        <w:spacing w:line="240" w:lineRule="auto"/>
      </w:pPr>
      <w:r>
        <w:separator/>
      </w:r>
    </w:p>
  </w:endnote>
  <w:endnote w:type="continuationSeparator" w:id="0">
    <w:p w14:paraId="19D71DD2" w14:textId="77777777" w:rsidR="0008188B" w:rsidRDefault="0008188B" w:rsidP="001128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548C33" w14:textId="77777777" w:rsidR="00F41BD5" w:rsidRDefault="00F4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9731563"/>
      <w:docPartObj>
        <w:docPartGallery w:val="Page Numbers (Bottom of Page)"/>
        <w:docPartUnique/>
      </w:docPartObj>
    </w:sdtPr>
    <w:sdtEndPr>
      <w:rPr>
        <w:noProof/>
      </w:rPr>
    </w:sdtEndPr>
    <w:sdtContent>
      <w:p w14:paraId="44B4FF8C" w14:textId="4F6E3E04" w:rsidR="001128B5" w:rsidRDefault="001128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8C62A6D" w14:textId="77777777" w:rsidR="001128B5" w:rsidRDefault="001128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296C31" w14:textId="77777777" w:rsidR="00F41BD5" w:rsidRDefault="00F4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AC8A8A" w14:textId="77777777" w:rsidR="0008188B" w:rsidRDefault="0008188B" w:rsidP="001128B5">
      <w:pPr>
        <w:spacing w:line="240" w:lineRule="auto"/>
      </w:pPr>
      <w:r>
        <w:separator/>
      </w:r>
    </w:p>
  </w:footnote>
  <w:footnote w:type="continuationSeparator" w:id="0">
    <w:p w14:paraId="4773DF3D" w14:textId="77777777" w:rsidR="0008188B" w:rsidRDefault="0008188B" w:rsidP="001128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36D1B0" w14:textId="77777777" w:rsidR="00F41BD5" w:rsidRDefault="00F41B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79637B" w14:textId="77777777" w:rsidR="00F41BD5" w:rsidRDefault="00F41B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4444C1" w14:textId="77777777" w:rsidR="00F41BD5" w:rsidRDefault="00F41B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yNDQwNjUwMrQ0MDFX0lEKTi0uzszPAykwrAUA0YF1JSwAAAA="/>
  </w:docVars>
  <w:rsids>
    <w:rsidRoot w:val="0005303D"/>
    <w:rsid w:val="0005303D"/>
    <w:rsid w:val="0008188B"/>
    <w:rsid w:val="001128B5"/>
    <w:rsid w:val="00641147"/>
    <w:rsid w:val="0090064A"/>
    <w:rsid w:val="009F74D8"/>
    <w:rsid w:val="00BE33E6"/>
    <w:rsid w:val="00E13505"/>
    <w:rsid w:val="00E560E4"/>
    <w:rsid w:val="00F41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8E36F"/>
  <w15:chartTrackingRefBased/>
  <w15:docId w15:val="{523322DB-D602-481B-8A4F-51A1C4253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303D"/>
    <w:pPr>
      <w:suppressAutoHyphens/>
      <w:spacing w:after="0" w:line="360" w:lineRule="auto"/>
      <w:jc w:val="both"/>
    </w:pPr>
    <w:rPr>
      <w:rFonts w:ascii="Times New Roman" w:eastAsia="Calibri" w:hAnsi="Times New Roman" w:cs="Times New Roman"/>
      <w:kern w:val="0"/>
      <w:sz w:val="24"/>
      <w:lang w:eastAsia="ar-SA"/>
      <w14:ligatures w14:val="none"/>
    </w:rPr>
  </w:style>
  <w:style w:type="paragraph" w:styleId="Heading1">
    <w:name w:val="heading 1"/>
    <w:basedOn w:val="Normal"/>
    <w:next w:val="Normal"/>
    <w:link w:val="Heading1Char"/>
    <w:qFormat/>
    <w:rsid w:val="0005303D"/>
    <w:pPr>
      <w:keepNext/>
      <w:keepLines/>
      <w:tabs>
        <w:tab w:val="num" w:pos="0"/>
      </w:tabs>
      <w:ind w:left="432" w:hanging="432"/>
      <w:outlineLvl w:val="0"/>
    </w:pPr>
    <w:rPr>
      <w:rFonts w:eastAsia="Times New Roman"/>
      <w:b/>
      <w:bCs/>
      <w:color w:val="000000"/>
      <w:sz w:val="28"/>
      <w:szCs w:val="28"/>
    </w:rPr>
  </w:style>
  <w:style w:type="paragraph" w:styleId="Heading2">
    <w:name w:val="heading 2"/>
    <w:basedOn w:val="Normal"/>
    <w:next w:val="Normal"/>
    <w:link w:val="Heading2Char"/>
    <w:uiPriority w:val="9"/>
    <w:unhideWhenUsed/>
    <w:qFormat/>
    <w:rsid w:val="001128B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303D"/>
    <w:rPr>
      <w:rFonts w:ascii="Times New Roman" w:eastAsia="Times New Roman" w:hAnsi="Times New Roman" w:cs="Times New Roman"/>
      <w:b/>
      <w:bCs/>
      <w:color w:val="000000"/>
      <w:kern w:val="0"/>
      <w:sz w:val="28"/>
      <w:szCs w:val="28"/>
      <w:lang w:val="en-GB" w:eastAsia="ar-SA"/>
      <w14:ligatures w14:val="none"/>
    </w:rPr>
  </w:style>
  <w:style w:type="character" w:styleId="Hyperlink">
    <w:name w:val="Hyperlink"/>
    <w:basedOn w:val="DefaultParagraphFont"/>
    <w:uiPriority w:val="99"/>
    <w:unhideWhenUsed/>
    <w:rsid w:val="001128B5"/>
    <w:rPr>
      <w:color w:val="0563C1" w:themeColor="hyperlink"/>
      <w:u w:val="single"/>
    </w:rPr>
  </w:style>
  <w:style w:type="character" w:styleId="UnresolvedMention">
    <w:name w:val="Unresolved Mention"/>
    <w:basedOn w:val="DefaultParagraphFont"/>
    <w:uiPriority w:val="99"/>
    <w:semiHidden/>
    <w:unhideWhenUsed/>
    <w:rsid w:val="001128B5"/>
    <w:rPr>
      <w:color w:val="605E5C"/>
      <w:shd w:val="clear" w:color="auto" w:fill="E1DFDD"/>
    </w:rPr>
  </w:style>
  <w:style w:type="paragraph" w:styleId="Header">
    <w:name w:val="header"/>
    <w:basedOn w:val="Normal"/>
    <w:link w:val="HeaderChar"/>
    <w:uiPriority w:val="99"/>
    <w:unhideWhenUsed/>
    <w:rsid w:val="001128B5"/>
    <w:pPr>
      <w:tabs>
        <w:tab w:val="center" w:pos="4513"/>
        <w:tab w:val="right" w:pos="9026"/>
      </w:tabs>
      <w:spacing w:line="240" w:lineRule="auto"/>
    </w:pPr>
  </w:style>
  <w:style w:type="character" w:customStyle="1" w:styleId="HeaderChar">
    <w:name w:val="Header Char"/>
    <w:basedOn w:val="DefaultParagraphFont"/>
    <w:link w:val="Header"/>
    <w:uiPriority w:val="99"/>
    <w:rsid w:val="001128B5"/>
    <w:rPr>
      <w:rFonts w:ascii="Times New Roman" w:eastAsia="Calibri" w:hAnsi="Times New Roman" w:cs="Times New Roman"/>
      <w:kern w:val="0"/>
      <w:sz w:val="24"/>
      <w:lang w:val="en-GB" w:eastAsia="ar-SA"/>
      <w14:ligatures w14:val="none"/>
    </w:rPr>
  </w:style>
  <w:style w:type="paragraph" w:styleId="Footer">
    <w:name w:val="footer"/>
    <w:basedOn w:val="Normal"/>
    <w:link w:val="FooterChar"/>
    <w:uiPriority w:val="99"/>
    <w:unhideWhenUsed/>
    <w:rsid w:val="001128B5"/>
    <w:pPr>
      <w:tabs>
        <w:tab w:val="center" w:pos="4513"/>
        <w:tab w:val="right" w:pos="9026"/>
      </w:tabs>
      <w:spacing w:line="240" w:lineRule="auto"/>
    </w:pPr>
  </w:style>
  <w:style w:type="character" w:customStyle="1" w:styleId="FooterChar">
    <w:name w:val="Footer Char"/>
    <w:basedOn w:val="DefaultParagraphFont"/>
    <w:link w:val="Footer"/>
    <w:uiPriority w:val="99"/>
    <w:rsid w:val="001128B5"/>
    <w:rPr>
      <w:rFonts w:ascii="Times New Roman" w:eastAsia="Calibri" w:hAnsi="Times New Roman" w:cs="Times New Roman"/>
      <w:kern w:val="0"/>
      <w:sz w:val="24"/>
      <w:lang w:val="en-GB" w:eastAsia="ar-SA"/>
      <w14:ligatures w14:val="none"/>
    </w:rPr>
  </w:style>
  <w:style w:type="paragraph" w:styleId="TOCHeading">
    <w:name w:val="TOC Heading"/>
    <w:basedOn w:val="Heading1"/>
    <w:next w:val="Normal"/>
    <w:uiPriority w:val="39"/>
    <w:unhideWhenUsed/>
    <w:qFormat/>
    <w:rsid w:val="001128B5"/>
    <w:pPr>
      <w:tabs>
        <w:tab w:val="clear" w:pos="0"/>
      </w:tabs>
      <w:suppressAutoHyphens w:val="0"/>
      <w:spacing w:before="240" w:line="259" w:lineRule="auto"/>
      <w:ind w:left="0" w:firstLine="0"/>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1128B5"/>
    <w:pPr>
      <w:spacing w:after="100"/>
    </w:pPr>
  </w:style>
  <w:style w:type="character" w:customStyle="1" w:styleId="Heading2Char">
    <w:name w:val="Heading 2 Char"/>
    <w:basedOn w:val="DefaultParagraphFont"/>
    <w:link w:val="Heading2"/>
    <w:uiPriority w:val="9"/>
    <w:rsid w:val="001128B5"/>
    <w:rPr>
      <w:rFonts w:asciiTheme="majorHAnsi" w:eastAsiaTheme="majorEastAsia" w:hAnsiTheme="majorHAnsi" w:cstheme="majorBidi"/>
      <w:color w:val="2F5496" w:themeColor="accent1" w:themeShade="BF"/>
      <w:kern w:val="0"/>
      <w:sz w:val="26"/>
      <w:szCs w:val="26"/>
      <w:lang w:val="en-GB" w:eastAsia="ar-SA"/>
      <w14:ligatures w14:val="none"/>
    </w:rPr>
  </w:style>
  <w:style w:type="paragraph" w:styleId="TOC2">
    <w:name w:val="toc 2"/>
    <w:basedOn w:val="Normal"/>
    <w:next w:val="Normal"/>
    <w:autoRedefine/>
    <w:uiPriority w:val="39"/>
    <w:unhideWhenUsed/>
    <w:rsid w:val="001128B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environment/shortcuts/2019/jul/30/hotels-are-finally-banning-mini-plastic-toiletries-here-are-the-best-alternatives"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ihgplc.com/~/media/Files/I/Ihg-Plc/investors/annual-report/annual-report-2022.pdf"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hgplc.com/~/media/Files/I/Ihg-Plc/investors/annual-report/annual-report-2022.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5A634-F804-40DF-9BA9-FDFD70B70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2599</Words>
  <Characters>14820</Characters>
  <Application>Microsoft Office Word</Application>
  <DocSecurity>0</DocSecurity>
  <Lines>123</Lines>
  <Paragraphs>34</Paragraphs>
  <ScaleCrop>false</ScaleCrop>
  <Company/>
  <LinksUpToDate>false</LinksUpToDate>
  <CharactersWithSpaces>17385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Muriungi</dc:creator>
  <cp:keywords/>
  <dc:description/>
  <cp:lastModifiedBy>Ana Maria Nica</cp:lastModifiedBy>
  <cp:revision>6</cp:revision>
  <dcterms:created xsi:type="dcterms:W3CDTF">2024-01-31T21:43:00Z</dcterms:created>
  <dcterms:modified xsi:type="dcterms:W3CDTF">2024-02-28T10:24:00Z</dcterms:modified>
</cp:coreProperties>
</file>