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val="en-US" w:eastAsia="zh-CN"/>
        </w:rPr>
      </w:pPr>
      <w:bookmarkStart w:id="0" w:name="_GoBack"/>
      <w:bookmarkEnd w:id="0"/>
      <w:r>
        <w:rPr>
          <w:rFonts w:hint="eastAsia"/>
          <w:lang w:val="en-US" w:eastAsia="zh-CN"/>
        </w:rPr>
        <w:t>Assignment 2 for HPEN7005</w:t>
      </w:r>
    </w:p>
    <w:p>
      <w:pPr>
        <w:jc w:val="center"/>
        <w:rPr>
          <w:rFonts w:hint="eastAsia"/>
          <w:b/>
          <w:bCs/>
          <w:lang w:val="en-US" w:eastAsia="zh-CN"/>
        </w:rPr>
      </w:pPr>
      <w:r>
        <w:rPr>
          <w:rFonts w:hint="eastAsia"/>
          <w:b/>
          <w:bCs/>
          <w:lang w:val="en-US" w:eastAsia="zh-CN"/>
        </w:rPr>
        <w:t xml:space="preserve">Project Proposal for </w:t>
      </w:r>
      <w:r>
        <w:rPr>
          <w:rFonts w:hint="eastAsia"/>
          <w:b/>
          <w:bCs/>
          <w:i/>
          <w:iCs/>
          <w:lang w:val="en-US" w:eastAsia="zh-CN"/>
        </w:rPr>
        <w:t>Exploring Gender Stereotyping in Authentic Texts as a Motivational and Textual Basis In CLT English Reading Class for Teenagers in China</w:t>
      </w:r>
    </w:p>
    <w:p>
      <w:pPr>
        <w:rPr>
          <w:rFonts w:hint="default"/>
          <w:lang w:val="en-US" w:eastAsia="zh-CN"/>
        </w:rPr>
      </w:pPr>
    </w:p>
    <w:p>
      <w:pPr>
        <w:numPr>
          <w:ilvl w:val="0"/>
          <w:numId w:val="1"/>
        </w:numPr>
        <w:rPr>
          <w:rFonts w:hint="default"/>
          <w:b/>
          <w:bCs/>
          <w:lang w:val="en-US" w:eastAsia="zh-CN"/>
        </w:rPr>
      </w:pPr>
      <w:r>
        <w:rPr>
          <w:rFonts w:hint="default"/>
          <w:b/>
          <w:bCs/>
          <w:lang w:val="en-US" w:eastAsia="zh-CN"/>
        </w:rPr>
        <w:t>Aims of the investigation</w:t>
      </w:r>
      <w:r>
        <w:rPr>
          <w:rFonts w:hint="eastAsia"/>
          <w:b/>
          <w:bCs/>
          <w:lang w:val="en-US" w:eastAsia="zh-CN"/>
        </w:rPr>
        <w:t xml:space="preserve"> </w:t>
      </w:r>
    </w:p>
    <w:p>
      <w:pPr>
        <w:rPr>
          <w:rFonts w:hint="default"/>
          <w:lang w:val="en-US" w:eastAsia="zh-CN"/>
        </w:rPr>
      </w:pPr>
      <w:r>
        <w:rPr>
          <w:rFonts w:hint="eastAsia"/>
          <w:lang w:val="en-US" w:eastAsia="zh-CN"/>
        </w:rPr>
        <w:t xml:space="preserve">   The investigation is divided into two phases. The first phase is a in-field research in high schools. The second phase is to study evidence collected in the first phase. In the first phase, reflections and critical thinking on gender stereotyping will be the topic of the EFL classroom where the observation takes place, and the materials for the topic is authentic English reading materials provided by the researcher and chosen by the teachers. The general aims for teaching is to enhance students</w:t>
      </w:r>
      <w:r>
        <w:rPr>
          <w:rFonts w:hint="default"/>
          <w:lang w:val="en-US" w:eastAsia="zh-CN"/>
        </w:rPr>
        <w:t>’</w:t>
      </w:r>
      <w:r>
        <w:rPr>
          <w:rFonts w:hint="eastAsia"/>
          <w:lang w:val="en-US" w:eastAsia="zh-CN"/>
        </w:rPr>
        <w:t xml:space="preserve"> reading comprehension and their awareness of gender stereotyping. The project would try to answer the following questions:</w:t>
      </w:r>
    </w:p>
    <w:p>
      <w:pPr>
        <w:rPr>
          <w:rFonts w:hint="default"/>
          <w:b/>
          <w:bCs/>
          <w:lang w:val="en-US" w:eastAsia="zh-CN"/>
        </w:rPr>
      </w:pPr>
      <w:r>
        <w:rPr>
          <w:rFonts w:hint="eastAsia"/>
          <w:lang w:val="en-US" w:eastAsia="zh-CN"/>
        </w:rPr>
        <w:t xml:space="preserve">   </w:t>
      </w:r>
      <w:r>
        <w:rPr>
          <w:rFonts w:hint="eastAsia"/>
          <w:b/>
          <w:bCs/>
          <w:lang w:val="en-US" w:eastAsia="zh-CN"/>
        </w:rPr>
        <w:t>Whether English authentic reading texts raise students awareness about gender stereotype in text under the help of communicative language teaching?</w:t>
      </w:r>
    </w:p>
    <w:p>
      <w:pPr>
        <w:rPr>
          <w:rFonts w:hint="eastAsia"/>
          <w:b/>
          <w:bCs/>
          <w:lang w:val="en-US" w:eastAsia="zh-CN"/>
        </w:rPr>
      </w:pPr>
    </w:p>
    <w:p>
      <w:pPr>
        <w:rPr>
          <w:rFonts w:hint="default"/>
          <w:lang w:val="en-US" w:eastAsia="zh-CN"/>
        </w:rPr>
      </w:pPr>
      <w:r>
        <w:rPr>
          <w:rFonts w:hint="eastAsia"/>
          <w:lang w:val="en-US" w:eastAsia="zh-CN"/>
        </w:rPr>
        <w:t xml:space="preserve">   </w:t>
      </w:r>
      <w:r>
        <w:rPr>
          <w:rFonts w:hint="eastAsia"/>
          <w:b/>
          <w:bCs/>
          <w:lang w:val="en-US" w:eastAsia="zh-CN"/>
        </w:rPr>
        <w:t>Whether the discussions change students</w:t>
      </w:r>
      <w:r>
        <w:rPr>
          <w:rFonts w:hint="default"/>
          <w:b/>
          <w:bCs/>
          <w:lang w:val="en-US" w:eastAsia="zh-CN"/>
        </w:rPr>
        <w:t>’</w:t>
      </w:r>
      <w:r>
        <w:rPr>
          <w:rFonts w:hint="eastAsia"/>
          <w:b/>
          <w:bCs/>
          <w:lang w:val="en-US" w:eastAsia="zh-CN"/>
        </w:rPr>
        <w:t xml:space="preserve"> attitude and understanding toward their own gender? </w:t>
      </w:r>
      <w:r>
        <w:rPr>
          <w:rFonts w:hint="eastAsia"/>
          <w:lang w:val="en-US" w:eastAsia="zh-CN"/>
        </w:rPr>
        <w:t>If so, how do the attitudes change?</w:t>
      </w:r>
    </w:p>
    <w:p>
      <w:pPr>
        <w:rPr>
          <w:rFonts w:hint="default"/>
          <w:lang w:val="en-US" w:eastAsia="zh-CN"/>
        </w:rPr>
      </w:pPr>
    </w:p>
    <w:p>
      <w:pPr>
        <w:rPr>
          <w:rFonts w:hint="eastAsia"/>
          <w:lang w:val="en-US" w:eastAsia="zh-CN"/>
        </w:rPr>
      </w:pPr>
      <w:r>
        <w:rPr>
          <w:rFonts w:hint="eastAsia"/>
          <w:lang w:val="en-US" w:eastAsia="zh-CN"/>
        </w:rPr>
        <w:t xml:space="preserve">    The above three questions in block are the main questions to answer. In order to answer the first question, some pre-research tests should be done to find out to what extent the student participants are influenced by gender stereotyping and, If they are influenced, whether there are any differences among different age group and in different gender groups?</w:t>
      </w:r>
    </w:p>
    <w:p>
      <w:pPr>
        <w:rPr>
          <w:rFonts w:hint="eastAsia"/>
          <w:lang w:val="en-US" w:eastAsia="zh-CN"/>
        </w:rPr>
      </w:pPr>
    </w:p>
    <w:p>
      <w:pPr>
        <w:numPr>
          <w:ilvl w:val="0"/>
          <w:numId w:val="1"/>
        </w:numPr>
        <w:ind w:left="0" w:leftChars="0" w:firstLine="0" w:firstLineChars="0"/>
        <w:rPr>
          <w:rFonts w:hint="default"/>
          <w:lang w:val="en-US" w:eastAsia="zh-CN"/>
        </w:rPr>
      </w:pPr>
      <w:r>
        <w:rPr>
          <w:rFonts w:hint="default"/>
          <w:b/>
          <w:bCs/>
          <w:lang w:val="en-US" w:eastAsia="zh-CN"/>
        </w:rPr>
        <w:t>The rationale and main conceptual themes for the investigation</w:t>
      </w:r>
    </w:p>
    <w:p>
      <w:pPr>
        <w:numPr>
          <w:ilvl w:val="1"/>
          <w:numId w:val="1"/>
        </w:numPr>
        <w:ind w:left="0" w:leftChars="0" w:firstLine="0" w:firstLineChars="0"/>
        <w:rPr>
          <w:rFonts w:hint="eastAsia"/>
          <w:lang w:val="en-US" w:eastAsia="zh-CN"/>
        </w:rPr>
      </w:pPr>
      <w:r>
        <w:rPr>
          <w:rFonts w:hint="eastAsia"/>
          <w:lang w:val="en-US" w:eastAsia="zh-CN"/>
        </w:rPr>
        <w:t>Communicative language teaching (CLT)</w:t>
      </w:r>
    </w:p>
    <w:p>
      <w:pPr>
        <w:numPr>
          <w:ilvl w:val="0"/>
          <w:numId w:val="0"/>
        </w:numPr>
        <w:ind w:leftChars="0"/>
        <w:rPr>
          <w:rFonts w:hint="eastAsia"/>
          <w:lang w:val="en-US" w:eastAsia="zh-CN"/>
        </w:rPr>
      </w:pPr>
      <w:r>
        <w:rPr>
          <w:rFonts w:hint="eastAsia"/>
          <w:lang w:val="en-US" w:eastAsia="zh-CN"/>
        </w:rPr>
        <w:t xml:space="preserve">   Communicative language teaching is a teaching method aiming for improving language learners</w:t>
      </w:r>
      <w:r>
        <w:rPr>
          <w:rFonts w:hint="default"/>
          <w:lang w:val="en-US" w:eastAsia="zh-CN"/>
        </w:rPr>
        <w:t>’</w:t>
      </w:r>
      <w:r>
        <w:rPr>
          <w:rFonts w:hint="eastAsia"/>
          <w:lang w:val="en-US" w:eastAsia="zh-CN"/>
        </w:rPr>
        <w:t xml:space="preserve"> communicative competence. It has been widely discussed since 1980s. The method is different from others in that it does not wholly focus on grammatical competence, which is the ability to form block of sentence and the knowledge of how to form sentences</w:t>
      </w:r>
      <w:r>
        <w:rPr>
          <w:rFonts w:hint="eastAsia"/>
          <w:lang w:val="en-US" w:eastAsia="zh-CN"/>
        </w:rPr>
        <w:fldChar w:fldCharType="begin"/>
      </w:r>
      <w:r>
        <w:rPr>
          <w:rFonts w:hint="eastAsia"/>
          <w:lang w:val="en-US" w:eastAsia="zh-CN"/>
        </w:rPr>
        <w:instrText xml:space="preserve"> ADDIN  EN.CITE &lt;EndNote&gt;&lt;Cite&gt;&lt;Author&gt;Richards&lt;/Author&gt;&lt;Year&gt;2005&lt;/Year&gt;&lt;RecNum&gt;56&lt;/RecNum&gt;&lt;DisplayText&gt;(Richards, 2005)&lt;/DisplayText&gt;&lt;record&gt;&lt;rec-number&gt;56&lt;/rec-number&gt;&lt;foreign-keys&gt;&lt;key app="EN" db-id="22wvx9fvypaw9jew2pevze5parwz0apaxvad" timestamp="1587842644"&gt;56&lt;/key&gt;&lt;key app="ENWeb" db-id=""&gt;0&lt;/key&gt;&lt;/foreign-keys&gt;&lt;ref-type name="Book"&gt;6&lt;/ref-type&gt;&lt;contributors&gt;&lt;authors&gt;&lt;author&gt;Richards, Jack C&lt;/author&gt;&lt;/authors&gt;&lt;/contributors&gt;&lt;titles&gt;&lt;title&gt;Communicative language teaching today&lt;/title&gt;&lt;/titles&gt;&lt;dates&gt;&lt;year&gt;2005&lt;/year&gt;&lt;/dates&gt;&lt;pub-location&gt;Cambridge&lt;/pub-location&gt;&lt;publisher&gt;Cambridge University Press&lt;/publisher&gt;&lt;isbn&gt;9971740893&lt;/isbn&gt;&lt;urls&gt;&lt;/urls&gt;&lt;/record&gt;&lt;/Cite&gt;&lt;/EndNote&gt;</w:instrText>
      </w:r>
      <w:r>
        <w:rPr>
          <w:rFonts w:hint="eastAsia"/>
          <w:lang w:val="en-US" w:eastAsia="zh-CN"/>
        </w:rPr>
        <w:fldChar w:fldCharType="separate"/>
      </w:r>
      <w:r>
        <w:rPr>
          <w:rFonts w:hint="eastAsia" w:asciiTheme="minorHAnsi" w:hAnsiTheme="minorHAnsi" w:eastAsiaTheme="minorEastAsia" w:cstheme="minorBidi"/>
          <w:kern w:val="2"/>
          <w:sz w:val="21"/>
          <w:szCs w:val="24"/>
          <w:lang w:val="en-US" w:eastAsia="zh-CN" w:bidi="ar-SA"/>
        </w:rPr>
        <w:t>(Richards, 2005)</w:t>
      </w:r>
      <w:r>
        <w:rPr>
          <w:rFonts w:hint="eastAsia"/>
          <w:lang w:val="en-US" w:eastAsia="zh-CN"/>
        </w:rPr>
        <w:fldChar w:fldCharType="end"/>
      </w:r>
      <w:r>
        <w:rPr>
          <w:rFonts w:hint="eastAsia"/>
          <w:lang w:val="en-US" w:eastAsia="zh-CN"/>
        </w:rPr>
        <w:t xml:space="preserve">. By name, CLT focuses the communicative competence. Language is a tool for communication, but a mere understanding of the grammar of a language could not ensure successful communications happen. According to </w:t>
      </w:r>
      <w:r>
        <w:rPr>
          <w:rFonts w:hint="eastAsia"/>
          <w:lang w:val="en-US" w:eastAsia="zh-CN"/>
        </w:rPr>
        <w:fldChar w:fldCharType="begin"/>
      </w:r>
      <w:r>
        <w:rPr>
          <w:rFonts w:hint="eastAsia"/>
          <w:lang w:val="en-US" w:eastAsia="zh-CN"/>
        </w:rPr>
        <w:instrText xml:space="preserve"> ADDIN  EN.CITE &lt;EndNote&gt;&lt;Cite AuthorYear="1"&gt;&lt;Author&gt;Littlewood&lt;/Author&gt;&lt;Year&gt;1981&lt;/Year&gt;&lt;RecNum&gt;55&lt;/RecNum&gt;&lt;DisplayText&gt;Littlewood and William (1981)&lt;/DisplayText&gt;&lt;record&gt;&lt;rec-number&gt;55&lt;/rec-number&gt;&lt;foreign-keys&gt;&lt;key app="EN" db-id="22wvx9fvypaw9jew2pevze5parwz0apaxvad" timestamp="1587833137"&gt;55&lt;/key&gt;&lt;/foreign-keys&gt;&lt;ref-type name="Book"&gt;6&lt;/ref-type&gt;&lt;contributors&gt;&lt;authors&gt;&lt;author&gt;Littlewood, William&lt;/author&gt;&lt;author&gt;William, Littlewood&lt;/author&gt;&lt;/authors&gt;&lt;/contributors&gt;&lt;titles&gt;&lt;title&gt;Communicative language teaching: An introduction&lt;/title&gt;&lt;/titles&gt;&lt;dates&gt;&lt;year&gt;1981&lt;/year&gt;&lt;/dates&gt;&lt;pub-location&gt;Cambridge&lt;/pub-location&gt;&lt;publisher&gt;Cambridge University Press&lt;/publisher&gt;&lt;isbn&gt;0521281547&lt;/isbn&gt;&lt;urls&gt;&lt;/urls&gt;&lt;/record&gt;&lt;/Cite&gt;&lt;/EndNote&gt;</w:instrText>
      </w:r>
      <w:r>
        <w:rPr>
          <w:rFonts w:hint="eastAsia"/>
          <w:lang w:val="en-US" w:eastAsia="zh-CN"/>
        </w:rPr>
        <w:fldChar w:fldCharType="separate"/>
      </w:r>
      <w:r>
        <w:rPr>
          <w:rFonts w:hint="eastAsia" w:asciiTheme="minorHAnsi" w:hAnsiTheme="minorHAnsi" w:eastAsiaTheme="minorEastAsia" w:cstheme="minorBidi"/>
          <w:kern w:val="2"/>
          <w:sz w:val="21"/>
          <w:szCs w:val="24"/>
          <w:lang w:val="en-US" w:eastAsia="zh-CN" w:bidi="ar-SA"/>
        </w:rPr>
        <w:t>Littlewood and William (1981)</w:t>
      </w:r>
      <w:r>
        <w:rPr>
          <w:rFonts w:hint="eastAsia"/>
          <w:lang w:val="en-US" w:eastAsia="zh-CN"/>
        </w:rPr>
        <w:fldChar w:fldCharType="end"/>
      </w:r>
      <w:r>
        <w:rPr>
          <w:rFonts w:hint="eastAsia"/>
          <w:lang w:val="en-US" w:eastAsia="zh-CN"/>
        </w:rPr>
        <w:t>, a linguistic form could serve several communicative functions and one communicative function could be realized by several linguistic forms. If foreign language learning only pay attention to grammatical competence, the students</w:t>
      </w:r>
      <w:r>
        <w:rPr>
          <w:rFonts w:hint="default"/>
          <w:lang w:val="en-US" w:eastAsia="zh-CN"/>
        </w:rPr>
        <w:t>’</w:t>
      </w:r>
      <w:r>
        <w:rPr>
          <w:rFonts w:hint="eastAsia"/>
          <w:lang w:val="en-US" w:eastAsia="zh-CN"/>
        </w:rPr>
        <w:t xml:space="preserve"> development is limited within the sphere of grammatical competence. In order to develop communicative competence, one should master sufficient linguistic knowledge so to understand the various linguistic forms, master communicative knowledge and have enough non-linguistic knowledge that can help the learner to interpret special function of the language appeared to the learner. </w:t>
      </w:r>
      <w:r>
        <w:rPr>
          <w:rFonts w:hint="eastAsia"/>
          <w:lang w:val="en-US" w:eastAsia="zh-CN"/>
        </w:rPr>
        <w:fldChar w:fldCharType="begin"/>
      </w:r>
      <w:r>
        <w:rPr>
          <w:rFonts w:hint="eastAsia"/>
          <w:lang w:val="en-US" w:eastAsia="zh-CN"/>
        </w:rPr>
        <w:instrText xml:space="preserve"> ADDIN  EN.CITE &lt;EndNote&gt;&lt;Cite AuthorYear="1"&gt;&lt;Author&gt;Richards&lt;/Author&gt;&lt;Year&gt;2005&lt;/Year&gt;&lt;RecNum&gt;56&lt;/RecNum&gt;&lt;DisplayText&gt;Richards (2005)&lt;/DisplayText&gt;&lt;record&gt;&lt;rec-number&gt;56&lt;/rec-number&gt;&lt;foreign-keys&gt;&lt;key app="EN" db-id="22wvx9fvypaw9jew2pevze5parwz0apaxvad" timestamp="1587842644"&gt;56&lt;/key&gt;&lt;key app="ENWeb" db-id=""&gt;0&lt;/key&gt;&lt;/foreign-keys&gt;&lt;ref-type name="Book"&gt;6&lt;/ref-type&gt;&lt;contributors&gt;&lt;authors&gt;&lt;author&gt;Richards, Jack C&lt;/author&gt;&lt;/authors&gt;&lt;/contributors&gt;&lt;titles&gt;&lt;title&gt;Communicative language teaching today&lt;/title&gt;&lt;/titles&gt;&lt;dates&gt;&lt;year&gt;2005&lt;/year&gt;&lt;/dates&gt;&lt;pub-location&gt;Cambridge&lt;/pub-location&gt;&lt;publisher&gt;Cambridge University Press&lt;/publisher&gt;&lt;isbn&gt;9971740893&lt;/isbn&gt;&lt;urls&gt;&lt;/urls&gt;&lt;/record&gt;&lt;/Cite&gt;&lt;/EndNote&gt;</w:instrText>
      </w:r>
      <w:r>
        <w:rPr>
          <w:rFonts w:hint="eastAsia"/>
          <w:lang w:val="en-US" w:eastAsia="zh-CN"/>
        </w:rPr>
        <w:fldChar w:fldCharType="separate"/>
      </w:r>
      <w:r>
        <w:rPr>
          <w:rFonts w:hint="eastAsia" w:asciiTheme="minorHAnsi" w:hAnsiTheme="minorHAnsi" w:eastAsiaTheme="minorEastAsia" w:cstheme="minorBidi"/>
          <w:kern w:val="2"/>
          <w:sz w:val="21"/>
          <w:szCs w:val="24"/>
          <w:lang w:val="en-US" w:eastAsia="zh-CN" w:bidi="ar-SA"/>
        </w:rPr>
        <w:t>Richards (2005)</w:t>
      </w:r>
      <w:r>
        <w:rPr>
          <w:rFonts w:hint="eastAsia"/>
          <w:lang w:val="en-US" w:eastAsia="zh-CN"/>
        </w:rPr>
        <w:fldChar w:fldCharType="end"/>
      </w:r>
      <w:r>
        <w:rPr>
          <w:rFonts w:hint="eastAsia"/>
          <w:lang w:val="en-US" w:eastAsia="zh-CN"/>
        </w:rPr>
        <w:t xml:space="preserve"> added more aspects to the communicative competence, which include an ability to use a language to realize different functions, an ability to use a language under different setting no matter the setting is formal or informal, an ability to understand various kinds of text, and to overcome the difficulty of lack of vocabulary. </w:t>
      </w:r>
    </w:p>
    <w:p>
      <w:pPr>
        <w:numPr>
          <w:ilvl w:val="0"/>
          <w:numId w:val="0"/>
        </w:numPr>
        <w:ind w:leftChars="0"/>
        <w:rPr>
          <w:rFonts w:hint="default"/>
          <w:lang w:val="en-US" w:eastAsia="zh-CN"/>
        </w:rPr>
      </w:pPr>
    </w:p>
    <w:p>
      <w:pPr>
        <w:numPr>
          <w:ilvl w:val="0"/>
          <w:numId w:val="0"/>
        </w:numPr>
        <w:ind w:leftChars="0"/>
        <w:rPr>
          <w:rFonts w:hint="eastAsia"/>
          <w:lang w:val="en-US" w:eastAsia="zh-CN"/>
        </w:rPr>
      </w:pPr>
      <w:r>
        <w:rPr>
          <w:rFonts w:hint="eastAsia"/>
          <w:lang w:val="en-US" w:eastAsia="zh-CN"/>
        </w:rPr>
        <w:t xml:space="preserve">   Following the acceptation of the importance of communicative competence, the adjustment on classroom methodology ensued. Classroom activities that are designed to promote communicative competence have characteristics including employing activities to realize communication of meaning, using contents that are related to the students</w:t>
      </w:r>
      <w:r>
        <w:rPr>
          <w:rFonts w:hint="default"/>
          <w:lang w:val="en-US" w:eastAsia="zh-CN"/>
        </w:rPr>
        <w:t>’</w:t>
      </w:r>
      <w:r>
        <w:rPr>
          <w:rFonts w:hint="eastAsia"/>
          <w:lang w:val="en-US" w:eastAsia="zh-CN"/>
        </w:rPr>
        <w:t xml:space="preserve"> lives and </w:t>
      </w:r>
      <w:r>
        <w:rPr>
          <w:rFonts w:hint="default"/>
          <w:lang w:val="en-US" w:eastAsia="zh-CN"/>
        </w:rPr>
        <w:t>“</w:t>
      </w:r>
      <w:r>
        <w:rPr>
          <w:rFonts w:hint="eastAsia"/>
          <w:lang w:val="en-US" w:eastAsia="zh-CN"/>
        </w:rPr>
        <w:t>classroom materials typically make use of authentic texts to create interest and to provide valid models of language</w:t>
      </w:r>
      <w:r>
        <w:rPr>
          <w:rFonts w:hint="default"/>
          <w:lang w:val="en-US" w:eastAsia="zh-CN"/>
        </w:rPr>
        <w:t>”</w:t>
      </w:r>
      <w:r>
        <w:rPr>
          <w:rFonts w:hint="default"/>
          <w:lang w:val="en-US" w:eastAsia="zh-CN"/>
        </w:rPr>
        <w:fldChar w:fldCharType="begin"/>
      </w:r>
      <w:r>
        <w:rPr>
          <w:rFonts w:hint="eastAsia"/>
          <w:lang w:val="en-US" w:eastAsia="zh-CN"/>
        </w:rPr>
        <w:instrText xml:space="preserve"> ADDIN  EN.CITE &lt;EndNote&gt;&lt;Cite AuthorYear="1"&gt;&lt;Author&gt;Richards&lt;/Author&gt;&lt;Year&gt;2005&lt;/Year&gt;&lt;RecNum&gt;56&lt;/RecNum&gt;&lt;DisplayText&gt;Richards (2005)&lt;/DisplayText&gt;&lt;record&gt;&lt;rec-number&gt;56&lt;/rec-number&gt;&lt;foreign-keys&gt;&lt;key app="EN" db-id="22wvx9fvypaw9jew2pevze5parwz0apaxvad" timestamp="1587842644"&gt;56&lt;/key&gt;&lt;key app="ENWeb" db-id=""&gt;0&lt;/key&gt;&lt;/foreign-keys&gt;&lt;ref-type name="Book"&gt;6&lt;/ref-type&gt;&lt;contributors&gt;&lt;authors&gt;&lt;author&gt;Richards, Jack C&lt;/author&gt;&lt;/authors&gt;&lt;/contributors&gt;&lt;titles&gt;&lt;title&gt;Communicative language teaching today&lt;/title&gt;&lt;/titles&gt;&lt;dates&gt;&lt;year&gt;2005&lt;/year&gt;&lt;/dates&gt;&lt;pub-location&gt;Cambridge&lt;/pub-location&gt;&lt;publisher&gt;Cambridge University Press&lt;/publisher&gt;&lt;isbn&gt;9971740893&lt;/isbn&gt;&lt;urls&gt;&lt;/urls&gt;&lt;/record&gt;&lt;/Cite&gt;&lt;/EndNote&gt;</w:instrText>
      </w:r>
      <w:r>
        <w:rPr>
          <w:rFonts w:hint="default"/>
          <w:lang w:val="en-US" w:eastAsia="zh-CN"/>
        </w:rPr>
        <w:fldChar w:fldCharType="separate"/>
      </w:r>
      <w:r>
        <w:rPr>
          <w:rFonts w:hint="eastAsia" w:asciiTheme="minorHAnsi" w:hAnsiTheme="minorHAnsi" w:eastAsiaTheme="minorEastAsia" w:cstheme="minorBidi"/>
          <w:kern w:val="2"/>
          <w:sz w:val="21"/>
          <w:szCs w:val="24"/>
          <w:lang w:val="en-US" w:eastAsia="zh-CN" w:bidi="ar-SA"/>
        </w:rPr>
        <w:t>Richards (2005)</w:t>
      </w:r>
      <w:r>
        <w:rPr>
          <w:rFonts w:hint="default"/>
          <w:lang w:val="en-US" w:eastAsia="zh-CN"/>
        </w:rPr>
        <w:fldChar w:fldCharType="end"/>
      </w:r>
      <w:r>
        <w:rPr>
          <w:rFonts w:hint="eastAsia"/>
          <w:lang w:val="en-US" w:eastAsia="zh-CN"/>
        </w:rPr>
        <w:t>. The ideas behind the design of teaching activities of CLT is to provide the students a purpose of the present learning process and an authentic learning environment. It is no longer a mechanical teaching mode like the audiolingual approach which emphasizes repetitive exercises. Instead, it tends to make learning as a mimic of the real world outside the classroom. For example, in the field of English teaching, the trend of teaching English with a specific purpose emerged resulting in the learning of Business English.</w:t>
      </w:r>
    </w:p>
    <w:p>
      <w:pPr>
        <w:numPr>
          <w:ilvl w:val="0"/>
          <w:numId w:val="0"/>
        </w:numPr>
        <w:ind w:leftChars="0"/>
        <w:rPr>
          <w:rFonts w:hint="eastAsia"/>
          <w:lang w:val="en-US" w:eastAsia="zh-CN"/>
        </w:rPr>
      </w:pPr>
    </w:p>
    <w:p>
      <w:pPr>
        <w:numPr>
          <w:ilvl w:val="0"/>
          <w:numId w:val="0"/>
        </w:numPr>
        <w:ind w:leftChars="0"/>
        <w:rPr>
          <w:rFonts w:hint="eastAsia"/>
          <w:highlight w:val="none"/>
          <w:lang w:val="en-US" w:eastAsia="zh-CN"/>
        </w:rPr>
      </w:pPr>
      <w:r>
        <w:rPr>
          <w:rFonts w:hint="eastAsia"/>
          <w:lang w:val="en-US" w:eastAsia="zh-CN"/>
        </w:rPr>
        <w:t xml:space="preserve">   The participation of student is not supposed to be passive as in the past teaching trend. Students are encouraged to raise their own ideas about the learning materials, to do group discussion, to learn according to the social nature of learning. The designing teaching activities and the materials chosen for learning or as auxiliary learning materials should be able to cultivate f</w:t>
      </w:r>
      <w:r>
        <w:rPr>
          <w:rFonts w:hint="eastAsia"/>
          <w:highlight w:val="none"/>
          <w:lang w:val="en-US" w:eastAsia="zh-CN"/>
        </w:rPr>
        <w:t xml:space="preserve">oreign language learners in a way that help them acquire not only the linguistic knowledge, but also a repertoire of strategies of using the knowledge in concrete situations. </w:t>
      </w:r>
    </w:p>
    <w:p>
      <w:pPr>
        <w:numPr>
          <w:ilvl w:val="0"/>
          <w:numId w:val="0"/>
        </w:numPr>
        <w:ind w:leftChars="0"/>
        <w:rPr>
          <w:rFonts w:hint="eastAsia"/>
          <w:highlight w:val="none"/>
          <w:lang w:val="en-US" w:eastAsia="zh-CN"/>
        </w:rPr>
      </w:pPr>
    </w:p>
    <w:p>
      <w:pPr>
        <w:numPr>
          <w:ilvl w:val="0"/>
          <w:numId w:val="0"/>
        </w:numPr>
        <w:ind w:leftChars="0"/>
        <w:rPr>
          <w:rFonts w:hint="eastAsia"/>
          <w:highlight w:val="none"/>
          <w:lang w:val="en-US" w:eastAsia="zh-CN"/>
        </w:rPr>
      </w:pPr>
      <w:r>
        <w:rPr>
          <w:rFonts w:hint="eastAsia"/>
          <w:lang w:val="en-US" w:eastAsia="zh-CN"/>
        </w:rPr>
        <w:t xml:space="preserve">   </w:t>
      </w:r>
      <w:r>
        <w:rPr>
          <w:rFonts w:hint="eastAsia"/>
          <w:highlight w:val="none"/>
          <w:lang w:val="en-US" w:eastAsia="zh-CN"/>
        </w:rPr>
        <w:t>In China, to apply CLT in secondary English teaching is stipulated by the Ministry of Education in the early 1990s. Together with a teaching syllabus, a pack of textbooks of English were distributed in order to develop students</w:t>
      </w:r>
      <w:r>
        <w:rPr>
          <w:rFonts w:hint="default"/>
          <w:highlight w:val="none"/>
          <w:lang w:val="en-US" w:eastAsia="zh-CN"/>
        </w:rPr>
        <w:t>’</w:t>
      </w:r>
      <w:r>
        <w:rPr>
          <w:rFonts w:hint="eastAsia"/>
          <w:highlight w:val="none"/>
          <w:lang w:val="en-US" w:eastAsia="zh-CN"/>
        </w:rPr>
        <w:t xml:space="preserve"> four basic kinds of language skill, which were skills of reading, listening, writing and speaking. The total aim is the improvement of communicative ability. Through decades practice, the performance of Chinese students on English has been better, although not in every of the four skills. A comparative study of Chinese, Japanese and Korean student show that Chinese students have a highest mean of score in a standardized GTEC test and demonstrate the largest vocabulary in writing</w:t>
      </w:r>
      <w:r>
        <w:rPr>
          <w:rFonts w:hint="eastAsia"/>
          <w:highlight w:val="none"/>
          <w:lang w:val="en-US" w:eastAsia="zh-CN"/>
        </w:rPr>
        <w:fldChar w:fldCharType="begin"/>
      </w:r>
      <w:r>
        <w:rPr>
          <w:rFonts w:hint="eastAsia"/>
          <w:highlight w:val="none"/>
          <w:lang w:val="en-US" w:eastAsia="zh-CN"/>
        </w:rPr>
        <w:instrText xml:space="preserve"> ADDIN  EN.CITE &lt;EndNote&gt;&lt;Cite&gt;&lt;Author&gt;Kwon&lt;/Author&gt;&lt;Year&gt;2004&lt;/Year&gt;&lt;RecNum&gt;59&lt;/RecNum&gt;&lt;DisplayText&gt;(Kwon et al., 2004)&lt;/DisplayText&gt;&lt;record&gt;&lt;rec-number&gt;59&lt;/rec-number&gt;&lt;foreign-keys&gt;&lt;key app="EN" db-id="22wvx9fvypaw9jew2pevze5parwz0apaxvad" timestamp="1588021150"&gt;59&lt;/key&gt;&lt;/foreign-keys&gt;&lt;ref-type name="Journal Article"&gt;17&lt;/ref-type&gt;&lt;contributors&gt;&lt;authors&gt;&lt;author&gt;Kwon, Oryang&lt;/author&gt;&lt;author&gt;Yoshida, Kensaku&lt;/author&gt;&lt;author&gt;Negishi, Masashi&lt;/author&gt;&lt;author&gt;Naganuma, Naoyuki&lt;/author&gt;&lt;/authors&gt;&lt;/contributors&gt;&lt;titles&gt;&lt;title&gt;A Comparison of English Proﬁciency of Korean, Japanese and Chinese High School Students&lt;/title&gt;&lt;/titles&gt;&lt;pages&gt;3-21&lt;/pages&gt;&lt;number&gt;4&lt;/number&gt;&lt;dates&gt;&lt;year&gt;2004&lt;/year&gt;&lt;/dates&gt;&lt;urls&gt;&lt;/urls&gt;&lt;/record&gt;&lt;/Cite&gt;&lt;/EndNote&gt;</w:instrText>
      </w:r>
      <w:r>
        <w:rPr>
          <w:rFonts w:hint="eastAsia"/>
          <w:highlight w:val="none"/>
          <w:lang w:val="en-US" w:eastAsia="zh-CN"/>
        </w:rPr>
        <w:fldChar w:fldCharType="separate"/>
      </w:r>
      <w:r>
        <w:rPr>
          <w:rFonts w:hint="eastAsia" w:asciiTheme="minorHAnsi" w:hAnsiTheme="minorHAnsi" w:eastAsiaTheme="minorEastAsia" w:cstheme="minorBidi"/>
          <w:kern w:val="2"/>
          <w:sz w:val="21"/>
          <w:szCs w:val="24"/>
          <w:highlight w:val="none"/>
          <w:lang w:val="en-US" w:eastAsia="zh-CN" w:bidi="ar-SA"/>
        </w:rPr>
        <w:t>(Kwon et al., 2004)</w:t>
      </w:r>
      <w:r>
        <w:rPr>
          <w:rFonts w:hint="eastAsia"/>
          <w:highlight w:val="none"/>
          <w:lang w:val="en-US" w:eastAsia="zh-CN"/>
        </w:rPr>
        <w:fldChar w:fldCharType="end"/>
      </w:r>
      <w:r>
        <w:rPr>
          <w:rFonts w:hint="eastAsia"/>
          <w:highlight w:val="none"/>
          <w:lang w:val="en-US" w:eastAsia="zh-CN"/>
        </w:rPr>
        <w:t>. Thus, communicative language teaching did achieve a degree of success.</w:t>
      </w:r>
    </w:p>
    <w:p>
      <w:pPr>
        <w:numPr>
          <w:ilvl w:val="0"/>
          <w:numId w:val="0"/>
        </w:numPr>
        <w:ind w:leftChars="0"/>
        <w:rPr>
          <w:rFonts w:hint="default"/>
          <w:highlight w:val="none"/>
          <w:lang w:val="en-US" w:eastAsia="zh-CN"/>
        </w:rPr>
      </w:pPr>
    </w:p>
    <w:p>
      <w:pPr>
        <w:numPr>
          <w:ilvl w:val="0"/>
          <w:numId w:val="0"/>
        </w:numPr>
        <w:ind w:leftChars="0"/>
        <w:rPr>
          <w:rFonts w:hint="default"/>
          <w:lang w:val="en-US" w:eastAsia="zh-CN"/>
        </w:rPr>
      </w:pPr>
      <w:r>
        <w:rPr>
          <w:rFonts w:hint="eastAsia"/>
          <w:lang w:val="en-US" w:eastAsia="zh-CN"/>
        </w:rPr>
        <w:t xml:space="preserve">   </w:t>
      </w:r>
      <w:r>
        <w:rPr>
          <w:rFonts w:hint="eastAsia"/>
          <w:highlight w:val="none"/>
          <w:lang w:val="en-US" w:eastAsia="zh-CN"/>
        </w:rPr>
        <w:t xml:space="preserve">However, what worth noticed is the lack of authentic texts in Chinese English classroom. Since CLT encourage teachers and students contribute to a more authentic learning classroom, the call for authentic text in classroom is understandable. </w:t>
      </w:r>
    </w:p>
    <w:p>
      <w:pPr>
        <w:numPr>
          <w:ilvl w:val="0"/>
          <w:numId w:val="0"/>
        </w:numPr>
        <w:ind w:leftChars="0"/>
        <w:rPr>
          <w:rFonts w:hint="default"/>
          <w:lang w:val="en-US" w:eastAsia="zh-CN"/>
        </w:rPr>
      </w:pPr>
    </w:p>
    <w:p>
      <w:pPr>
        <w:numPr>
          <w:ilvl w:val="1"/>
          <w:numId w:val="1"/>
        </w:numPr>
        <w:rPr>
          <w:rFonts w:hint="eastAsia"/>
          <w:lang w:val="en-US" w:eastAsia="zh-CN"/>
        </w:rPr>
      </w:pPr>
      <w:r>
        <w:rPr>
          <w:rFonts w:hint="eastAsia"/>
          <w:lang w:val="en-US" w:eastAsia="zh-CN"/>
        </w:rPr>
        <w:t>Reading in a EFL classroom</w:t>
      </w:r>
    </w:p>
    <w:p>
      <w:pPr>
        <w:numPr>
          <w:ilvl w:val="0"/>
          <w:numId w:val="0"/>
        </w:numPr>
        <w:ind w:leftChars="0"/>
        <w:rPr>
          <w:rFonts w:hint="eastAsia"/>
          <w:lang w:val="en-US" w:eastAsia="zh-CN"/>
        </w:rPr>
      </w:pPr>
      <w:r>
        <w:rPr>
          <w:rFonts w:hint="eastAsia"/>
          <w:lang w:val="en-US" w:eastAsia="zh-CN"/>
        </w:rPr>
        <w:t xml:space="preserve">   Reading in a EFL classroom is a reading activity that shares commons with readings under other context. First of all, no matter where the activity take place, reading always has a purpose. People can read to get important information, or to just relax. </w:t>
      </w:r>
      <w:r>
        <w:rPr>
          <w:rFonts w:hint="eastAsia"/>
          <w:lang w:val="en-US" w:eastAsia="zh-CN"/>
        </w:rPr>
        <w:fldChar w:fldCharType="begin"/>
      </w:r>
      <w:r>
        <w:rPr>
          <w:rFonts w:hint="eastAsia"/>
          <w:lang w:val="en-US" w:eastAsia="zh-CN"/>
        </w:rPr>
        <w:instrText xml:space="preserve"> ADDIN  EN.CITE &lt;EndNote&gt;&lt;Cite AuthorYear="1"&gt;&lt;Author&gt;Berardo&lt;/Author&gt;&lt;Year&gt;2006&lt;/Year&gt;&lt;RecNum&gt;51&lt;/RecNum&gt;&lt;DisplayText&gt;Berardo (2006)&lt;/DisplayText&gt;&lt;record&gt;&lt;rec-number&gt;51&lt;/rec-number&gt;&lt;foreign-keys&gt;&lt;key app="EN" db-id="22wvx9fvypaw9jew2pevze5parwz0apaxvad" timestamp="1587460344"&gt;51&lt;/key&gt;&lt;/foreign-keys&gt;&lt;ref-type name="Journal Article"&gt;17&lt;/ref-type&gt;&lt;contributors&gt;&lt;authors&gt;&lt;author&gt;Berardo, Sacha Anthony&lt;/author&gt;&lt;/authors&gt;&lt;/contributors&gt;&lt;titles&gt;&lt;title&gt;The use of authentic materials in the teaching of reading&lt;/title&gt;&lt;secondary-title&gt;The reading matrix&lt;/secondary-title&gt;&lt;/titles&gt;&lt;periodical&gt;&lt;full-title&gt;The reading matrix&lt;/full-title&gt;&lt;/periodical&gt;&lt;volume&gt;6&lt;/volume&gt;&lt;number&gt;2&lt;/number&gt;&lt;dates&gt;&lt;year&gt;2006&lt;/year&gt;&lt;/dates&gt;&lt;urls&gt;&lt;/urls&gt;&lt;/record&gt;&lt;/Cite&gt;&lt;/EndNote&gt;</w:instrText>
      </w:r>
      <w:r>
        <w:rPr>
          <w:rFonts w:hint="eastAsia"/>
          <w:lang w:val="en-US" w:eastAsia="zh-CN"/>
        </w:rPr>
        <w:fldChar w:fldCharType="separate"/>
      </w:r>
      <w:r>
        <w:rPr>
          <w:rFonts w:hint="eastAsia" w:asciiTheme="minorHAnsi" w:hAnsiTheme="minorHAnsi" w:eastAsiaTheme="minorEastAsia" w:cstheme="minorBidi"/>
          <w:kern w:val="2"/>
          <w:sz w:val="21"/>
          <w:szCs w:val="24"/>
          <w:lang w:val="en-US" w:eastAsia="zh-CN" w:bidi="ar-SA"/>
        </w:rPr>
        <w:t>Berardo (2006)</w:t>
      </w:r>
      <w:r>
        <w:rPr>
          <w:rFonts w:hint="eastAsia"/>
          <w:lang w:val="en-US" w:eastAsia="zh-CN"/>
        </w:rPr>
        <w:fldChar w:fldCharType="end"/>
      </w:r>
      <w:r>
        <w:rPr>
          <w:rFonts w:hint="eastAsia"/>
          <w:lang w:val="en-US" w:eastAsia="zh-CN"/>
        </w:rPr>
        <w:t xml:space="preserve"> points out that there are three kinds of reading: reading for learning, for pleasure, and for survival. Second, reading is not a unidirectional activity. </w:t>
      </w:r>
      <w:r>
        <w:rPr>
          <w:rFonts w:hint="eastAsia"/>
          <w:lang w:val="en-US" w:eastAsia="zh-CN"/>
        </w:rPr>
        <w:fldChar w:fldCharType="begin"/>
      </w:r>
      <w:r>
        <w:rPr>
          <w:rFonts w:hint="eastAsia"/>
          <w:lang w:val="en-US" w:eastAsia="zh-CN"/>
        </w:rPr>
        <w:instrText xml:space="preserve"> ADDIN  EN.CITE &lt;EndNote&gt;&lt;Cite AuthorYear="1"&gt;&lt;Author&gt;Nuttall&lt;/Author&gt;&lt;Year&gt;1996&lt;/Year&gt;&lt;RecNum&gt;61&lt;/RecNum&gt;&lt;DisplayText&gt;Nuttall (1996)&lt;/DisplayText&gt;&lt;record&gt;&lt;rec-number&gt;61&lt;/rec-number&gt;&lt;foreign-keys&gt;&lt;key app="EN" db-id="22wvx9fvypaw9jew2pevze5parwz0apaxvad" timestamp="1588109127"&gt;61&lt;/key&gt;&lt;/foreign-keys&gt;&lt;ref-type name="Book"&gt;6&lt;/ref-type&gt;&lt;contributors&gt;&lt;authors&gt;&lt;author&gt;Nuttall, Christine&lt;/author&gt;&lt;/authors&gt;&lt;/contributors&gt;&lt;titles&gt;&lt;title&gt;Teaching reading skills in a foreign language&lt;/title&gt;&lt;/titles&gt;&lt;dates&gt;&lt;year&gt;1996&lt;/year&gt;&lt;/dates&gt;&lt;pub-location&gt;Oxford&lt;/pub-location&gt;&lt;publisher&gt;Heinemann&lt;/publisher&gt;&lt;isbn&gt;0435240579&lt;/isbn&gt;&lt;urls&gt;&lt;/urls&gt;&lt;/record&gt;&lt;/Cite&gt;&lt;/EndNote&gt;</w:instrText>
      </w:r>
      <w:r>
        <w:rPr>
          <w:rFonts w:hint="eastAsia"/>
          <w:lang w:val="en-US" w:eastAsia="zh-CN"/>
        </w:rPr>
        <w:fldChar w:fldCharType="separate"/>
      </w:r>
      <w:r>
        <w:rPr>
          <w:rFonts w:hint="eastAsia" w:asciiTheme="minorHAnsi" w:hAnsiTheme="minorHAnsi" w:eastAsiaTheme="minorEastAsia" w:cstheme="minorBidi"/>
          <w:kern w:val="2"/>
          <w:sz w:val="21"/>
          <w:szCs w:val="24"/>
          <w:lang w:val="en-US" w:eastAsia="zh-CN" w:bidi="ar-SA"/>
        </w:rPr>
        <w:t>Nuttall (1996)</w:t>
      </w:r>
      <w:r>
        <w:rPr>
          <w:rFonts w:hint="eastAsia"/>
          <w:lang w:val="en-US" w:eastAsia="zh-CN"/>
        </w:rPr>
        <w:fldChar w:fldCharType="end"/>
      </w:r>
      <w:r>
        <w:rPr>
          <w:rFonts w:hint="eastAsia"/>
          <w:lang w:val="en-US" w:eastAsia="zh-CN"/>
        </w:rPr>
        <w:t xml:space="preserve"> summarized the important features of reading as that reading is a transfer of meaning from writer to reader and a process that the writer, readers and the text all get involve and make contribution. As long as the readers conduct reading activity, there is a dynamic interplay between the writer and the readers, between the text and the readers. If after-reading discussions are organized, there would be interplay between readers and readers. Third, reading comprehension in classroom conforms with the procedure of common reading comprehension. Reading is the result of a complicated information processing and involves a combination of closely related mental operations</w:t>
      </w:r>
      <w:r>
        <w:rPr>
          <w:rFonts w:hint="eastAsia"/>
          <w:lang w:val="en-US" w:eastAsia="zh-CN"/>
        </w:rPr>
        <w:fldChar w:fldCharType="begin"/>
      </w:r>
      <w:r>
        <w:rPr>
          <w:rFonts w:hint="eastAsia"/>
          <w:lang w:val="en-US" w:eastAsia="zh-CN"/>
        </w:rPr>
        <w:instrText xml:space="preserve"> ADDIN  EN.CITE &lt;EndNote&gt;&lt;Cite&gt;&lt;Author&gt;Koda&lt;/Author&gt;&lt;Year&gt;2007&lt;/Year&gt;&lt;RecNum&gt;62&lt;/RecNum&gt;&lt;DisplayText&gt;(Koda, 2007)&lt;/DisplayText&gt;&lt;record&gt;&lt;rec-number&gt;62&lt;/rec-number&gt;&lt;foreign-keys&gt;&lt;key app="EN" db-id="22wvx9fvypaw9jew2pevze5parwz0apaxvad" timestamp="1588206266"&gt;62&lt;/key&gt;&lt;/foreign-keys&gt;&lt;ref-type name="Journal Article"&gt;17&lt;/ref-type&gt;&lt;contributors&gt;&lt;authors&gt;&lt;author&gt;Koda, Keiko&lt;/author&gt;&lt;/authors&gt;&lt;/contributors&gt;&lt;titles&gt;&lt;title&gt;Reading and language learning: Crosslinguistic constraints on second language reading development&lt;/title&gt;&lt;secondary-title&gt;Language learning&lt;/secondary-title&gt;&lt;/titles&gt;&lt;periodical&gt;&lt;full-title&gt;Language learning&lt;/full-title&gt;&lt;/periodical&gt;&lt;pages&gt;1-44&lt;/pages&gt;&lt;volume&gt;57&lt;/volume&gt;&lt;dates&gt;&lt;year&gt;2007&lt;/year&gt;&lt;/dates&gt;&lt;isbn&gt;0023-8333&lt;/isbn&gt;&lt;urls&gt;&lt;/urls&gt;&lt;/record&gt;&lt;/Cite&gt;&lt;/EndNote&gt;</w:instrText>
      </w:r>
      <w:r>
        <w:rPr>
          <w:rFonts w:hint="eastAsia"/>
          <w:lang w:val="en-US" w:eastAsia="zh-CN"/>
        </w:rPr>
        <w:fldChar w:fldCharType="separate"/>
      </w:r>
      <w:r>
        <w:rPr>
          <w:rFonts w:hint="eastAsia" w:asciiTheme="minorHAnsi" w:hAnsiTheme="minorHAnsi" w:eastAsiaTheme="minorEastAsia" w:cstheme="minorBidi"/>
          <w:kern w:val="2"/>
          <w:sz w:val="21"/>
          <w:szCs w:val="24"/>
          <w:lang w:val="en-US" w:eastAsia="zh-CN" w:bidi="ar-SA"/>
        </w:rPr>
        <w:t>(Koda, 2007)</w:t>
      </w:r>
      <w:r>
        <w:rPr>
          <w:rFonts w:hint="eastAsia"/>
          <w:lang w:val="en-US" w:eastAsia="zh-CN"/>
        </w:rPr>
        <w:fldChar w:fldCharType="end"/>
      </w:r>
      <w:r>
        <w:rPr>
          <w:rFonts w:hint="eastAsia"/>
          <w:lang w:val="en-US" w:eastAsia="zh-CN"/>
        </w:rPr>
        <w:t xml:space="preserve">. According to Koda, there are three steps to process information by reading: decoding, text-information building, and reader-model construction. Decoding is that readers extract information from a reading material by visual methods and then the printed pattern transform into linguistic information. Text-information building is to integrate the shattered linguistic information into meaningful text information. Reader-model construction is to integrate text information with previous knowledge. Considered from these three aspects, the reading activity in a EFL classroom is a reading for learning; is a multilateral activity among text, reader and writer; is a comprehensive information processing. </w:t>
      </w:r>
    </w:p>
    <w:p>
      <w:pPr>
        <w:numPr>
          <w:ilvl w:val="0"/>
          <w:numId w:val="0"/>
        </w:numPr>
        <w:ind w:leftChars="0"/>
        <w:rPr>
          <w:rFonts w:hint="eastAsia"/>
          <w:lang w:val="en-US" w:eastAsia="zh-CN"/>
        </w:rPr>
      </w:pPr>
    </w:p>
    <w:p>
      <w:pPr>
        <w:numPr>
          <w:ilvl w:val="0"/>
          <w:numId w:val="0"/>
        </w:numPr>
        <w:ind w:leftChars="0"/>
        <w:rPr>
          <w:rFonts w:hint="eastAsia"/>
          <w:lang w:val="en-US" w:eastAsia="zh-CN"/>
        </w:rPr>
      </w:pPr>
      <w:r>
        <w:rPr>
          <w:rFonts w:hint="eastAsia"/>
          <w:lang w:val="en-US" w:eastAsia="zh-CN"/>
        </w:rPr>
        <w:t xml:space="preserve">   Yet, there are differences between reading in a language learning class and reading in classes for other subjects. The first difference is the learning objects by reading. Reading in a EFL class is a reading for learning, but the knowledge students learn from the material has dual layers. In a classroom of anthropology, students read to get knowledge about this subject. Language is not the end for reading. However, in a EFL class, students read mainly to develop their language proficiency, and at the same time, they inevitably absorb the information or knowledge conveyed by the target language in the process of digesting the reading material. The second difference is the opportunity that is provided by language learning class to influence the language identity and cultural identity. In a math class or physics class, the knowledge taught has a minimal impact on students identity and culture since these two are closely related with language.</w:t>
      </w:r>
    </w:p>
    <w:p>
      <w:pPr>
        <w:numPr>
          <w:ilvl w:val="0"/>
          <w:numId w:val="0"/>
        </w:numPr>
        <w:ind w:leftChars="0"/>
        <w:rPr>
          <w:rFonts w:hint="eastAsia"/>
          <w:lang w:val="en-US" w:eastAsia="zh-CN"/>
        </w:rPr>
      </w:pPr>
    </w:p>
    <w:p>
      <w:pPr>
        <w:numPr>
          <w:ilvl w:val="0"/>
          <w:numId w:val="0"/>
        </w:numPr>
        <w:ind w:leftChars="0"/>
        <w:rPr>
          <w:rFonts w:hint="default"/>
          <w:lang w:val="en-US" w:eastAsia="zh-CN"/>
        </w:rPr>
      </w:pPr>
      <w:r>
        <w:rPr>
          <w:rFonts w:hint="eastAsia"/>
          <w:lang w:val="en-US" w:eastAsia="zh-CN"/>
        </w:rPr>
        <w:t xml:space="preserve">   In China, the course of English is compulsory in junior and senior high school. Reading is not taught as an independent course but as a part of the whole language lesson. Reading passages in English textbooks often appear as a vehicle of target linguistic knowledge. By working on the text, students learn the grammar and vocabulary and semantic knowledge. The main source of English reading material given by school is students</w:t>
      </w:r>
      <w:r>
        <w:rPr>
          <w:rFonts w:hint="default"/>
          <w:lang w:val="en-US" w:eastAsia="zh-CN"/>
        </w:rPr>
        <w:t>’</w:t>
      </w:r>
      <w:r>
        <w:rPr>
          <w:rFonts w:hint="eastAsia"/>
          <w:lang w:val="en-US" w:eastAsia="zh-CN"/>
        </w:rPr>
        <w:t xml:space="preserve"> textbook, which is supplemented by reading exercise from homework. </w:t>
      </w:r>
    </w:p>
    <w:p>
      <w:pPr>
        <w:numPr>
          <w:ilvl w:val="0"/>
          <w:numId w:val="0"/>
        </w:numPr>
        <w:ind w:leftChars="0"/>
        <w:rPr>
          <w:rFonts w:hint="default"/>
          <w:lang w:val="en-US" w:eastAsia="zh-CN"/>
        </w:rPr>
      </w:pPr>
      <w:r>
        <w:rPr>
          <w:rFonts w:hint="eastAsia"/>
          <w:lang w:val="en-US" w:eastAsia="zh-CN"/>
        </w:rPr>
        <w:t xml:space="preserve"> </w:t>
      </w:r>
    </w:p>
    <w:p>
      <w:pPr>
        <w:numPr>
          <w:ilvl w:val="1"/>
          <w:numId w:val="1"/>
        </w:numPr>
        <w:tabs>
          <w:tab w:val="center" w:pos="4153"/>
        </w:tabs>
        <w:ind w:left="0" w:leftChars="0" w:firstLine="0" w:firstLineChars="0"/>
        <w:rPr>
          <w:rFonts w:hint="eastAsia"/>
          <w:lang w:val="en-US" w:eastAsia="zh-CN"/>
        </w:rPr>
      </w:pPr>
      <w:r>
        <w:rPr>
          <w:rFonts w:hint="eastAsia"/>
          <w:lang w:val="en-US" w:eastAsia="zh-CN"/>
        </w:rPr>
        <w:t>The benefits of using authentic text in EFL in China</w:t>
      </w:r>
    </w:p>
    <w:p>
      <w:pPr>
        <w:numPr>
          <w:ilvl w:val="0"/>
          <w:numId w:val="0"/>
        </w:numPr>
        <w:ind w:leftChars="0"/>
        <w:rPr>
          <w:rFonts w:hint="eastAsia"/>
          <w:lang w:val="en-US" w:eastAsia="zh-CN"/>
        </w:rPr>
      </w:pPr>
      <w:r>
        <w:rPr>
          <w:rFonts w:hint="eastAsia"/>
          <w:lang w:val="en-US" w:eastAsia="zh-CN"/>
        </w:rPr>
        <w:t xml:space="preserve">   Authentic texts refer to the materials that are not originally made for classroom use. Authentic texts can be text written by both native speakers and non-native speakers of the language of the text. The texts can be written form and also in oral form. In this project, the range of authentic texts is limited within the texts that are written by people who has high English proficiency.  </w:t>
      </w:r>
    </w:p>
    <w:p>
      <w:pPr>
        <w:numPr>
          <w:ilvl w:val="0"/>
          <w:numId w:val="0"/>
        </w:numPr>
        <w:ind w:leftChars="0"/>
        <w:rPr>
          <w:rFonts w:hint="eastAsia"/>
          <w:lang w:val="en-US" w:eastAsia="zh-CN"/>
        </w:rPr>
      </w:pPr>
    </w:p>
    <w:p>
      <w:pPr>
        <w:numPr>
          <w:ilvl w:val="0"/>
          <w:numId w:val="0"/>
        </w:numPr>
        <w:ind w:leftChars="0"/>
        <w:rPr>
          <w:rFonts w:hint="default"/>
          <w:lang w:val="en-US" w:eastAsia="zh-CN"/>
        </w:rPr>
      </w:pPr>
      <w:r>
        <w:rPr>
          <w:rFonts w:hint="eastAsia"/>
          <w:lang w:val="en-US" w:eastAsia="zh-CN"/>
        </w:rPr>
        <w:t xml:space="preserve">   An authentic text always has a communicative object, and its primary intention is to communicate meaning</w:t>
      </w:r>
      <w:r>
        <w:rPr>
          <w:rFonts w:hint="eastAsia"/>
          <w:lang w:val="en-US" w:eastAsia="zh-CN"/>
        </w:rPr>
        <w:fldChar w:fldCharType="begin"/>
      </w:r>
      <w:r>
        <w:rPr>
          <w:rFonts w:hint="eastAsia"/>
          <w:lang w:val="en-US" w:eastAsia="zh-CN"/>
        </w:rPr>
        <w:instrText xml:space="preserve"> ADDIN  EN.CITE &lt;EndNote&gt;&lt;Cite&gt;&lt;Author&gt;Swaffar&lt;/Author&gt;&lt;Year&gt;1985&lt;/Year&gt;&lt;RecNum&gt;63&lt;/RecNum&gt;&lt;DisplayText&gt;(Swaffar, 1985)&lt;/DisplayText&gt;&lt;record&gt;&lt;rec-number&gt;63&lt;/rec-number&gt;&lt;foreign-keys&gt;&lt;key app="EN" db-id="22wvx9fvypaw9jew2pevze5parwz0apaxvad" timestamp="1588284771"&gt;63&lt;/key&gt;&lt;/foreign-keys&gt;&lt;ref-type name="Journal Article"&gt;17&lt;/ref-type&gt;&lt;contributors&gt;&lt;authors&gt;&lt;author&gt;Swaffar, Janet K &lt;/author&gt;&lt;/authors&gt;&lt;/contributors&gt;&lt;titles&gt;&lt;title&gt;Reading authentic texts in a foreign language: A cognitive model&lt;/title&gt;&lt;secondary-title&gt;The Modern Language Journal&lt;/secondary-title&gt;&lt;/titles&gt;&lt;periodical&gt;&lt;full-title&gt;The Modern Language Journal&lt;/full-title&gt;&lt;/periodical&gt;&lt;pages&gt;15-34&lt;/pages&gt;&lt;volume&gt;69&lt;/volume&gt;&lt;number&gt;1&lt;/number&gt;&lt;dates&gt;&lt;year&gt;1985&lt;/year&gt;&lt;/dates&gt;&lt;isbn&gt;0026-7902&lt;/isbn&gt;&lt;urls&gt;&lt;/urls&gt;&lt;/record&gt;&lt;/Cite&gt;&lt;/EndNote&gt;</w:instrText>
      </w:r>
      <w:r>
        <w:rPr>
          <w:rFonts w:hint="eastAsia"/>
          <w:lang w:val="en-US" w:eastAsia="zh-CN"/>
        </w:rPr>
        <w:fldChar w:fldCharType="separate"/>
      </w:r>
      <w:r>
        <w:rPr>
          <w:rFonts w:hint="eastAsia" w:asciiTheme="minorHAnsi" w:hAnsiTheme="minorHAnsi" w:eastAsiaTheme="minorEastAsia" w:cstheme="minorBidi"/>
          <w:kern w:val="2"/>
          <w:sz w:val="21"/>
          <w:szCs w:val="24"/>
          <w:lang w:val="en-US" w:eastAsia="zh-CN" w:bidi="ar-SA"/>
        </w:rPr>
        <w:t>(Swaffar, 1985)</w:t>
      </w:r>
      <w:r>
        <w:rPr>
          <w:rFonts w:hint="eastAsia"/>
          <w:lang w:val="en-US" w:eastAsia="zh-CN"/>
        </w:rPr>
        <w:fldChar w:fldCharType="end"/>
      </w:r>
      <w:r>
        <w:rPr>
          <w:rFonts w:hint="eastAsia"/>
          <w:lang w:val="en-US" w:eastAsia="zh-CN"/>
        </w:rPr>
        <w:t>. Judging from this aspect, authentic texts are very suitable to be used in communicative language teaching. On one hand, non-authentic texts have their characteristics. Reading materials for pedagogic use are carefully written or edited. They play an important role in an education setting, but they are of little use outside this setting. There are perfectly form sentences in textbooks because textbooks are supposed to be language models for a foreign language learner. So correctness is emphasized. Usually, the linguistic feature of the textbook is formal and clear. For example, questions are asked in a correct grammatical structure and relevant full answers are also prepared(Berardo, 2006). Sometimes the pursuit of correctness and value of training students to improve grammar leads to learners</w:t>
      </w:r>
      <w:r>
        <w:rPr>
          <w:rFonts w:hint="default"/>
          <w:lang w:val="en-US" w:eastAsia="zh-CN"/>
        </w:rPr>
        <w:t>’</w:t>
      </w:r>
      <w:r>
        <w:rPr>
          <w:rFonts w:hint="eastAsia"/>
          <w:lang w:val="en-US" w:eastAsia="zh-CN"/>
        </w:rPr>
        <w:t xml:space="preserve"> difficulties of understanding. All the characteristics of non-authentic texts support the learning of a foreign language yet meanwhile hinder the development of communicative function. The shortcoming of non-authentic texts could be patched up by a proper introduction of authentic texts to language learning class.</w:t>
      </w:r>
    </w:p>
    <w:p>
      <w:pPr>
        <w:numPr>
          <w:ilvl w:val="0"/>
          <w:numId w:val="0"/>
        </w:numPr>
        <w:ind w:leftChars="0"/>
        <w:rPr>
          <w:rFonts w:hint="eastAsia"/>
          <w:lang w:val="en-US" w:eastAsia="zh-CN"/>
        </w:rPr>
      </w:pPr>
    </w:p>
    <w:p>
      <w:pPr>
        <w:numPr>
          <w:ilvl w:val="0"/>
          <w:numId w:val="0"/>
        </w:numPr>
        <w:ind w:leftChars="0"/>
        <w:rPr>
          <w:rFonts w:hint="default"/>
          <w:lang w:val="en-US" w:eastAsia="zh-CN"/>
        </w:rPr>
      </w:pPr>
      <w:r>
        <w:rPr>
          <w:rFonts w:hint="eastAsia"/>
          <w:lang w:val="en-US" w:eastAsia="zh-CN"/>
        </w:rPr>
        <w:t xml:space="preserve">   There is a huge range of choices of authentic text. They include literature, newspaper articles, magazine, or even passages from the Internet. In addition to its large varieties and huge abundance. The authentic text has other advantages. First, it can easily stimulate students</w:t>
      </w:r>
      <w:r>
        <w:rPr>
          <w:rFonts w:hint="default"/>
          <w:lang w:val="en-US" w:eastAsia="zh-CN"/>
        </w:rPr>
        <w:t>’</w:t>
      </w:r>
      <w:r>
        <w:rPr>
          <w:rFonts w:hint="eastAsia"/>
          <w:lang w:val="en-US" w:eastAsia="zh-CN"/>
        </w:rPr>
        <w:t xml:space="preserve"> learning interest. Topics of the texts are wildly expanded. The chance for students to read their interesting passages is bigger. Second, since authentic texts are produced for communication, the texts provide students opportunities to observe how their target language is used in the world outside the classroom. For students, to learn a new language is for using it in the future. The tailor-made reading text could not present a real language usage for them. Although sometimes using authentic texts in classroom is criticized as losing the authenticity for breaking away from the original communicative context</w:t>
      </w:r>
      <w:r>
        <w:rPr>
          <w:rFonts w:hint="eastAsia"/>
          <w:lang w:val="en-US" w:eastAsia="zh-CN"/>
        </w:rPr>
        <w:fldChar w:fldCharType="begin"/>
      </w:r>
      <w:r>
        <w:rPr>
          <w:rFonts w:hint="eastAsia"/>
          <w:lang w:val="en-US" w:eastAsia="zh-CN"/>
        </w:rPr>
        <w:instrText xml:space="preserve"> ADDIN  EN.CITE &lt;EndNote&gt;&lt;Cite&gt;&lt;Author&gt;McKay&lt;/Author&gt;&lt;Year&gt;2011&lt;/Year&gt;&lt;RecNum&gt;60&lt;/RecNum&gt;&lt;DisplayText&gt;(McKay, 2011)&lt;/DisplayText&gt;&lt;record&gt;&lt;rec-number&gt;60&lt;/rec-number&gt;&lt;foreign-keys&gt;&lt;key app="EN" db-id="22wvx9fvypaw9jew2pevze5parwz0apaxvad" timestamp="1588063417"&gt;60&lt;/key&gt;&lt;/foreign-keys&gt;&lt;ref-type name="Generic"&gt;13&lt;/ref-type&gt;&lt;contributors&gt;&lt;authors&gt;&lt;author&gt;McKay, Sandra Lee&lt;/author&gt;&lt;/authors&gt;&lt;/contributors&gt;&lt;titles&gt;&lt;title&gt;Authentic Classroom Material&lt;/title&gt;&lt;/titles&gt;&lt;dates&gt;&lt;year&gt;2011&lt;/year&gt;&lt;/dates&gt;&lt;publisher&gt;CAPE Alumni Internet Connection: English Teacher Talk. Online: http://www …&lt;/publisher&gt;&lt;urls&gt;&lt;/urls&gt;&lt;/record&gt;&lt;/Cite&gt;&lt;/EndNote&gt;</w:instrText>
      </w:r>
      <w:r>
        <w:rPr>
          <w:rFonts w:hint="eastAsia"/>
          <w:lang w:val="en-US" w:eastAsia="zh-CN"/>
        </w:rPr>
        <w:fldChar w:fldCharType="separate"/>
      </w:r>
      <w:r>
        <w:rPr>
          <w:rFonts w:hint="eastAsia" w:asciiTheme="minorHAnsi" w:hAnsiTheme="minorHAnsi" w:eastAsiaTheme="minorEastAsia" w:cstheme="minorBidi"/>
          <w:kern w:val="2"/>
          <w:sz w:val="21"/>
          <w:szCs w:val="24"/>
          <w:lang w:val="en-US" w:eastAsia="zh-CN" w:bidi="ar-SA"/>
        </w:rPr>
        <w:t>(McKay, 2011)</w:t>
      </w:r>
      <w:r>
        <w:rPr>
          <w:rFonts w:hint="eastAsia"/>
          <w:lang w:val="en-US" w:eastAsia="zh-CN"/>
        </w:rPr>
        <w:fldChar w:fldCharType="end"/>
      </w:r>
      <w:r>
        <w:rPr>
          <w:rFonts w:hint="eastAsia"/>
          <w:lang w:val="en-US" w:eastAsia="zh-CN"/>
        </w:rPr>
        <w:t>, students can still picture how they will use the language in by reading authentic texts.</w:t>
      </w:r>
    </w:p>
    <w:p>
      <w:pPr>
        <w:numPr>
          <w:ilvl w:val="0"/>
          <w:numId w:val="0"/>
        </w:numPr>
        <w:ind w:leftChars="0"/>
        <w:rPr>
          <w:rFonts w:hint="default"/>
          <w:lang w:val="en-US" w:eastAsia="zh-CN"/>
        </w:rPr>
      </w:pPr>
    </w:p>
    <w:p>
      <w:pPr>
        <w:numPr>
          <w:ilvl w:val="0"/>
          <w:numId w:val="0"/>
        </w:numPr>
        <w:ind w:leftChars="0"/>
        <w:rPr>
          <w:rFonts w:hint="default"/>
          <w:lang w:val="en-US" w:eastAsia="zh-CN"/>
        </w:rPr>
      </w:pPr>
      <w:r>
        <w:rPr>
          <w:rFonts w:hint="eastAsia"/>
          <w:lang w:val="en-US" w:eastAsia="zh-CN"/>
        </w:rPr>
        <w:t xml:space="preserve">   The benefits of using authentic text are summarized by </w:t>
      </w:r>
      <w:r>
        <w:rPr>
          <w:rFonts w:hint="eastAsia"/>
          <w:lang w:val="en-US" w:eastAsia="zh-CN"/>
        </w:rPr>
        <w:fldChar w:fldCharType="begin"/>
      </w:r>
      <w:r>
        <w:rPr>
          <w:rFonts w:hint="eastAsia"/>
          <w:lang w:val="en-US" w:eastAsia="zh-CN"/>
        </w:rPr>
        <w:instrText xml:space="preserve"> ADDIN  EN.CITE &lt;EndNote&gt;&lt;Cite AuthorYear="1"&gt;&lt;Author&gt;Berardo&lt;/Author&gt;&lt;Year&gt;2006&lt;/Year&gt;&lt;RecNum&gt;51&lt;/RecNum&gt;&lt;DisplayText&gt;Berardo (2006)&lt;/DisplayText&gt;&lt;record&gt;&lt;rec-number&gt;51&lt;/rec-number&gt;&lt;foreign-keys&gt;&lt;key app="EN" db-id="22wvx9fvypaw9jew2pevze5parwz0apaxvad" timestamp="1587460344"&gt;51&lt;/key&gt;&lt;/foreign-keys&gt;&lt;ref-type name="Journal Article"&gt;17&lt;/ref-type&gt;&lt;contributors&gt;&lt;authors&gt;&lt;author&gt;Berardo, Sacha Anthony&lt;/author&gt;&lt;/authors&gt;&lt;/contributors&gt;&lt;titles&gt;&lt;title&gt;The use of authentic materials in the teaching of reading&lt;/title&gt;&lt;secondary-title&gt;The reading matrix&lt;/secondary-title&gt;&lt;/titles&gt;&lt;periodical&gt;&lt;full-title&gt;The reading matrix&lt;/full-title&gt;&lt;/periodical&gt;&lt;volume&gt;6&lt;/volume&gt;&lt;number&gt;2&lt;/number&gt;&lt;dates&gt;&lt;year&gt;2006&lt;/year&gt;&lt;/dates&gt;&lt;urls&gt;&lt;/urls&gt;&lt;/record&gt;&lt;/Cite&gt;&lt;/EndNote&gt;</w:instrText>
      </w:r>
      <w:r>
        <w:rPr>
          <w:rFonts w:hint="eastAsia"/>
          <w:lang w:val="en-US" w:eastAsia="zh-CN"/>
        </w:rPr>
        <w:fldChar w:fldCharType="separate"/>
      </w:r>
      <w:r>
        <w:rPr>
          <w:rFonts w:hint="eastAsia" w:asciiTheme="minorHAnsi" w:hAnsiTheme="minorHAnsi" w:eastAsiaTheme="minorEastAsia" w:cstheme="minorBidi"/>
          <w:kern w:val="2"/>
          <w:sz w:val="21"/>
          <w:szCs w:val="24"/>
          <w:lang w:val="en-US" w:eastAsia="zh-CN" w:bidi="ar-SA"/>
        </w:rPr>
        <w:t>Berardo (2006)</w:t>
      </w:r>
      <w:r>
        <w:rPr>
          <w:rFonts w:hint="eastAsia"/>
          <w:lang w:val="en-US" w:eastAsia="zh-CN"/>
        </w:rPr>
        <w:fldChar w:fldCharType="end"/>
      </w:r>
      <w:r>
        <w:rPr>
          <w:rFonts w:hint="eastAsia"/>
          <w:lang w:val="en-US" w:eastAsia="zh-CN"/>
        </w:rPr>
        <w:t xml:space="preserve"> as follow: to promote students</w:t>
      </w:r>
      <w:r>
        <w:rPr>
          <w:rFonts w:hint="default"/>
          <w:lang w:val="en-US" w:eastAsia="zh-CN"/>
        </w:rPr>
        <w:t>’</w:t>
      </w:r>
      <w:r>
        <w:rPr>
          <w:rFonts w:hint="eastAsia"/>
          <w:lang w:val="en-US" w:eastAsia="zh-CN"/>
        </w:rPr>
        <w:t xml:space="preserve"> motivation, to provide authentic cultural information and real language, to bring reality closer to students and to allow teachers a more flexible teaching approach. Consider the lack of authentic text in China</w:t>
      </w:r>
      <w:r>
        <w:rPr>
          <w:rFonts w:hint="default"/>
          <w:lang w:val="en-US" w:eastAsia="zh-CN"/>
        </w:rPr>
        <w:t>’</w:t>
      </w:r>
      <w:r>
        <w:rPr>
          <w:rFonts w:hint="eastAsia"/>
          <w:lang w:val="en-US" w:eastAsia="zh-CN"/>
        </w:rPr>
        <w:t>s EFL classroom, it is worth trying to bring in the material. And of course, mind the potential difficulties of using it because authentic materials are tend to be cultural biased and have casually formed structure that might be not easy to understand</w:t>
      </w:r>
      <w:r>
        <w:rPr>
          <w:rFonts w:hint="eastAsia"/>
          <w:lang w:val="en-US" w:eastAsia="zh-CN"/>
        </w:rPr>
        <w:fldChar w:fldCharType="begin"/>
      </w:r>
      <w:r>
        <w:rPr>
          <w:rFonts w:hint="eastAsia"/>
          <w:lang w:val="en-US" w:eastAsia="zh-CN"/>
        </w:rPr>
        <w:instrText xml:space="preserve"> ADDIN  EN.CITE &lt;EndNote&gt;&lt;Cite&gt;&lt;Author&gt;Martinez&lt;/Author&gt;&lt;Year&gt;2002&lt;/Year&gt;&lt;RecNum&gt;65&lt;/RecNum&gt;&lt;DisplayText&gt;(Martinez, 2002)&lt;/DisplayText&gt;&lt;record&gt;&lt;rec-number&gt;65&lt;/rec-number&gt;&lt;foreign-keys&gt;&lt;key app="EN" db-id="22wvx9fvypaw9jew2pevze5parwz0apaxvad" timestamp="1588413469"&gt;65&lt;/key&gt;&lt;/foreign-keys&gt;&lt;ref-type name="Web Page"&gt;12&lt;/ref-type&gt;&lt;contributors&gt;&lt;authors&gt;&lt;author&gt;Martinez, AG&lt;/author&gt;&lt;/authors&gt;&lt;/contributors&gt;&lt;titles&gt;&lt;title&gt;Authentic materials: An overview on Karen&amp;apos;s linguistic issues&lt;/title&gt;&lt;/titles&gt;&lt;volume&gt;2020&lt;/volume&gt;&lt;number&gt;05.02&lt;/number&gt;&lt;dates&gt;&lt;year&gt;2002&lt;/year&gt;&lt;/dates&gt;&lt;urls&gt;&lt;related-urls&gt;&lt;url&gt;http://www3.telus.net/linguisticsissues/authenticmaterials.html&lt;/url&gt;&lt;/related-urls&gt;&lt;/urls&gt;&lt;/record&gt;&lt;/Cite&gt;&lt;/EndNote&gt;</w:instrText>
      </w:r>
      <w:r>
        <w:rPr>
          <w:rFonts w:hint="eastAsia"/>
          <w:lang w:val="en-US" w:eastAsia="zh-CN"/>
        </w:rPr>
        <w:fldChar w:fldCharType="separate"/>
      </w:r>
      <w:r>
        <w:rPr>
          <w:rFonts w:hint="eastAsia" w:asciiTheme="minorHAnsi" w:hAnsiTheme="minorHAnsi" w:eastAsiaTheme="minorEastAsia" w:cstheme="minorBidi"/>
          <w:kern w:val="2"/>
          <w:sz w:val="21"/>
          <w:szCs w:val="24"/>
          <w:lang w:val="en-US" w:eastAsia="zh-CN" w:bidi="ar-SA"/>
        </w:rPr>
        <w:t>(Martinez, 2002)</w:t>
      </w:r>
      <w:r>
        <w:rPr>
          <w:rFonts w:hint="eastAsia"/>
          <w:lang w:val="en-US" w:eastAsia="zh-CN"/>
        </w:rPr>
        <w:fldChar w:fldCharType="end"/>
      </w:r>
      <w:r>
        <w:rPr>
          <w:rFonts w:hint="eastAsia"/>
          <w:lang w:val="en-US" w:eastAsia="zh-CN"/>
        </w:rPr>
        <w:t>.</w:t>
      </w:r>
    </w:p>
    <w:p>
      <w:pPr>
        <w:numPr>
          <w:ilvl w:val="0"/>
          <w:numId w:val="0"/>
        </w:numPr>
        <w:ind w:leftChars="0"/>
        <w:rPr>
          <w:rFonts w:hint="default"/>
          <w:lang w:val="en-US" w:eastAsia="zh-CN"/>
        </w:rPr>
      </w:pPr>
    </w:p>
    <w:p>
      <w:pPr>
        <w:numPr>
          <w:ilvl w:val="1"/>
          <w:numId w:val="1"/>
        </w:numPr>
        <w:ind w:left="0" w:leftChars="0" w:firstLine="0" w:firstLineChars="0"/>
        <w:rPr>
          <w:rFonts w:hint="eastAsia"/>
          <w:lang w:val="en-US" w:eastAsia="zh-CN"/>
        </w:rPr>
      </w:pPr>
      <w:r>
        <w:rPr>
          <w:rFonts w:hint="eastAsia"/>
          <w:lang w:val="en-US" w:eastAsia="zh-CN"/>
        </w:rPr>
        <w:t xml:space="preserve">Gender stereotype in reading material </w:t>
      </w:r>
    </w:p>
    <w:p>
      <w:pPr>
        <w:numPr>
          <w:ilvl w:val="0"/>
          <w:numId w:val="0"/>
        </w:numPr>
        <w:ind w:leftChars="0"/>
        <w:rPr>
          <w:rFonts w:hint="eastAsia"/>
          <w:lang w:val="en-US" w:eastAsia="zh-CN"/>
        </w:rPr>
      </w:pPr>
      <w:r>
        <w:rPr>
          <w:rFonts w:hint="eastAsia"/>
          <w:lang w:val="en-US" w:eastAsia="zh-CN"/>
        </w:rPr>
        <w:t xml:space="preserve">   Gender stereotypes are presented mainly in three ways. To ascribe certain characteristic to an individual based on which gender group this individual belongs to; to assume females and males  to behave differently on non-biological aspects but the assumptions are based on the biological difference(gender); to label objects that are not supposed to contain gender differences with </w:t>
      </w:r>
      <w:r>
        <w:rPr>
          <w:rFonts w:hint="default"/>
          <w:lang w:val="en-US" w:eastAsia="zh-CN"/>
        </w:rPr>
        <w:t>“</w:t>
      </w:r>
      <w:r>
        <w:rPr>
          <w:rFonts w:hint="eastAsia"/>
          <w:lang w:val="en-US" w:eastAsia="zh-CN"/>
        </w:rPr>
        <w:t>for male</w:t>
      </w:r>
      <w:r>
        <w:rPr>
          <w:rFonts w:hint="default"/>
          <w:lang w:val="en-US" w:eastAsia="zh-CN"/>
        </w:rPr>
        <w:t>”</w:t>
      </w:r>
      <w:r>
        <w:rPr>
          <w:rFonts w:hint="eastAsia"/>
          <w:lang w:val="en-US" w:eastAsia="zh-CN"/>
        </w:rPr>
        <w:t xml:space="preserve"> or </w:t>
      </w:r>
      <w:r>
        <w:rPr>
          <w:rFonts w:hint="default"/>
          <w:lang w:val="en-US" w:eastAsia="zh-CN"/>
        </w:rPr>
        <w:t>“</w:t>
      </w:r>
      <w:r>
        <w:rPr>
          <w:rFonts w:hint="eastAsia"/>
          <w:lang w:val="en-US" w:eastAsia="zh-CN"/>
        </w:rPr>
        <w:t>for female</w:t>
      </w:r>
      <w:r>
        <w:rPr>
          <w:rFonts w:hint="default"/>
          <w:lang w:val="en-US" w:eastAsia="zh-CN"/>
        </w:rPr>
        <w:t>”</w:t>
      </w:r>
      <w:r>
        <w:rPr>
          <w:rFonts w:hint="eastAsia"/>
          <w:lang w:val="en-US" w:eastAsia="zh-CN"/>
        </w:rPr>
        <w:t>.</w:t>
      </w:r>
    </w:p>
    <w:p>
      <w:pPr>
        <w:numPr>
          <w:ilvl w:val="0"/>
          <w:numId w:val="0"/>
        </w:numPr>
        <w:ind w:leftChars="0"/>
        <w:rPr>
          <w:rFonts w:hint="eastAsia"/>
          <w:lang w:val="en-US" w:eastAsia="zh-CN"/>
        </w:rPr>
      </w:pPr>
    </w:p>
    <w:p>
      <w:pPr>
        <w:numPr>
          <w:ilvl w:val="0"/>
          <w:numId w:val="0"/>
        </w:numPr>
        <w:ind w:leftChars="0"/>
        <w:rPr>
          <w:rFonts w:hint="eastAsia"/>
          <w:lang w:val="en-US" w:eastAsia="zh-CN"/>
        </w:rPr>
      </w:pPr>
      <w:r>
        <w:rPr>
          <w:rFonts w:hint="eastAsia"/>
          <w:lang w:val="en-US" w:eastAsia="zh-CN"/>
        </w:rPr>
        <w:t xml:space="preserve">   If we pay attention to this subject, examples of gender stereotyping can be easily found in our daily life. In the field of education, it is a gender stereotype to think female students are weaker than male students in math. Another gender stereotype is also rooted in society that in females are not as good as males on the performance of intelligence and females who are doing good in intellectual tasks are seen as unusual. For example, in informal situations in China, a PhD. Refers to a male one and when people refer to a female one, a female PhD. is the name. Her gender is emphasized and his gender is not.</w:t>
      </w:r>
    </w:p>
    <w:p>
      <w:pPr>
        <w:numPr>
          <w:ilvl w:val="0"/>
          <w:numId w:val="0"/>
        </w:numPr>
        <w:ind w:leftChars="0"/>
        <w:rPr>
          <w:rFonts w:hint="default"/>
          <w:lang w:val="en-US" w:eastAsia="zh-CN"/>
        </w:rPr>
      </w:pPr>
      <w:r>
        <w:rPr>
          <w:rFonts w:hint="eastAsia"/>
          <w:lang w:val="en-US" w:eastAsia="zh-CN"/>
        </w:rPr>
        <w:t xml:space="preserve"> </w:t>
      </w:r>
    </w:p>
    <w:p>
      <w:pPr>
        <w:numPr>
          <w:ilvl w:val="0"/>
          <w:numId w:val="0"/>
        </w:numPr>
        <w:ind w:leftChars="0"/>
        <w:rPr>
          <w:rFonts w:hint="eastAsia"/>
          <w:lang w:val="en-US" w:eastAsia="zh-CN"/>
        </w:rPr>
      </w:pPr>
      <w:r>
        <w:rPr>
          <w:rFonts w:hint="eastAsia"/>
          <w:lang w:val="en-US" w:eastAsia="zh-CN"/>
        </w:rPr>
        <w:t xml:space="preserve">   Gender stereotype exists long before modern society began widely discussed it. </w:t>
      </w:r>
      <w:r>
        <w:rPr>
          <w:rFonts w:hint="eastAsia"/>
          <w:lang w:val="en-US" w:eastAsia="zh-CN"/>
        </w:rPr>
        <w:fldChar w:fldCharType="begin"/>
      </w:r>
      <w:r>
        <w:rPr>
          <w:rFonts w:hint="eastAsia"/>
          <w:lang w:val="en-US" w:eastAsia="zh-CN"/>
        </w:rPr>
        <w:instrText xml:space="preserve"> ADDIN  EN.CITE &lt;EndNote&gt;&lt;Cite AuthorYear="1"&gt;&lt;Author&gt;Campbell&lt;/Author&gt;&lt;Year&gt;1996&lt;/Year&gt;&lt;RecNum&gt;66&lt;/RecNum&gt;&lt;DisplayText&gt;Campbell and Storo (1996)&lt;/DisplayText&gt;&lt;record&gt;&lt;rec-number&gt;66&lt;/rec-number&gt;&lt;foreign-keys&gt;&lt;key app="EN" db-id="22wvx9fvypaw9jew2pevze5parwz0apaxvad" timestamp="1588439934"&gt;66&lt;/key&gt;&lt;/foreign-keys&gt;&lt;ref-type name="Government Document"&gt;46&lt;/ref-type&gt;&lt;contributors&gt;&lt;authors&gt;&lt;author&gt;Campbell, Patricia B&lt;/author&gt;&lt;author&gt;Storo, Jennifer N&lt;/author&gt;&lt;/authors&gt;&lt;secondary-authors&gt;&lt;author&gt;Education&lt;/author&gt;&lt;/secondary-authors&gt;&lt;/contributors&gt;&lt;titles&gt;&lt;title&gt;Girls Are... Boys Are... Myths, Stereotypes, and Gender Differences. Math and Science for the Coed Classroom&lt;/title&gt;&lt;/titles&gt;&lt;dates&gt;&lt;year&gt;1996&lt;/year&gt;&lt;/dates&gt;&lt;urls&gt;&lt;/urls&gt;&lt;/record&gt;&lt;/Cite&gt;&lt;/EndNote&gt;</w:instrText>
      </w:r>
      <w:r>
        <w:rPr>
          <w:rFonts w:hint="eastAsia"/>
          <w:lang w:val="en-US" w:eastAsia="zh-CN"/>
        </w:rPr>
        <w:fldChar w:fldCharType="separate"/>
      </w:r>
      <w:r>
        <w:rPr>
          <w:rFonts w:hint="eastAsia" w:asciiTheme="minorHAnsi" w:hAnsiTheme="minorHAnsi" w:eastAsiaTheme="minorEastAsia" w:cstheme="minorBidi"/>
          <w:kern w:val="2"/>
          <w:sz w:val="21"/>
          <w:szCs w:val="24"/>
          <w:lang w:val="en-US" w:eastAsia="zh-CN" w:bidi="ar-SA"/>
        </w:rPr>
        <w:t>Campbell and Storo (1996)</w:t>
      </w:r>
      <w:r>
        <w:rPr>
          <w:rFonts w:hint="eastAsia"/>
          <w:lang w:val="en-US" w:eastAsia="zh-CN"/>
        </w:rPr>
        <w:fldChar w:fldCharType="end"/>
      </w:r>
      <w:r>
        <w:rPr>
          <w:rFonts w:hint="eastAsia"/>
          <w:lang w:val="en-US" w:eastAsia="zh-CN"/>
        </w:rPr>
        <w:t xml:space="preserve"> think there are historical reasons, biased researched and allure of oversimplification behind the long established gender stereotype. Researches provide analysis on differences are more attractive and valued than researches focus on similarity. So differences between genders are reinforced, again and again, left the similarity unnoticed. Facing complexity, we tend to categorize the complicated mess and make judge it according to our category. Gender stereotypes are a negative side effect of employing gender as a criterion.</w:t>
      </w:r>
    </w:p>
    <w:p>
      <w:pPr>
        <w:numPr>
          <w:ilvl w:val="0"/>
          <w:numId w:val="0"/>
        </w:numPr>
        <w:ind w:leftChars="0"/>
        <w:rPr>
          <w:rFonts w:hint="eastAsia"/>
          <w:lang w:val="en-US" w:eastAsia="zh-CN"/>
        </w:rPr>
      </w:pPr>
    </w:p>
    <w:p>
      <w:pPr>
        <w:numPr>
          <w:ilvl w:val="0"/>
          <w:numId w:val="0"/>
        </w:numPr>
        <w:ind w:leftChars="0"/>
        <w:rPr>
          <w:rFonts w:hint="eastAsia"/>
          <w:lang w:val="en-US" w:eastAsia="zh-CN"/>
        </w:rPr>
      </w:pPr>
      <w:r>
        <w:rPr>
          <w:rFonts w:hint="eastAsia"/>
          <w:lang w:val="en-US" w:eastAsia="zh-CN"/>
        </w:rPr>
        <w:t xml:space="preserve">   Students acquire their gender identity before they enter the school education system, and it is predictable that they have come across gender stereotypes before and even been influenced by the misrepresentation of genders. Today, gender stereotype still influence young people</w:t>
      </w:r>
      <w:r>
        <w:rPr>
          <w:rFonts w:hint="default"/>
          <w:lang w:val="en-US" w:eastAsia="zh-CN"/>
        </w:rPr>
        <w:t>’</w:t>
      </w:r>
      <w:r>
        <w:rPr>
          <w:rFonts w:hint="eastAsia"/>
          <w:lang w:val="en-US" w:eastAsia="zh-CN"/>
        </w:rPr>
        <w:t>s future. If girls accept the stereotype, they might be less encouraged to pursue what they are able to achieve. In China, there is a saying goes that females can hold up half of the vault of heaven. The significance of females to the development of society is emphasized by this slogan for half a century. But the sexual inequality and gender stereotype still constrain both genders. To inculcate the young generation with advanced thinking and correct attitudes towards gender stereotype is important not only for themselves but also for the society that will be dominated by them in the future.</w:t>
      </w:r>
    </w:p>
    <w:p>
      <w:pPr>
        <w:numPr>
          <w:ilvl w:val="0"/>
          <w:numId w:val="0"/>
        </w:numPr>
        <w:ind w:leftChars="0"/>
        <w:rPr>
          <w:rFonts w:hint="eastAsia"/>
          <w:lang w:val="en-US" w:eastAsia="zh-CN"/>
        </w:rPr>
      </w:pPr>
    </w:p>
    <w:p>
      <w:pPr>
        <w:numPr>
          <w:ilvl w:val="0"/>
          <w:numId w:val="0"/>
        </w:numPr>
        <w:ind w:leftChars="0"/>
        <w:rPr>
          <w:rFonts w:hint="default"/>
          <w:lang w:val="en-US" w:eastAsia="zh-CN"/>
        </w:rPr>
      </w:pPr>
      <w:r>
        <w:rPr>
          <w:rFonts w:hint="eastAsia"/>
          <w:lang w:val="en-US" w:eastAsia="zh-CN"/>
        </w:rPr>
        <w:t xml:space="preserve">   Authentic reading texts also contain gender stereotype. They often appear in the following manner: while one gender keeps showing up, the other one might seem invisible; certain occupation or social role are always allocated to one gender, left the other one to positions that fit in traditional gender stereotyping imagination; individual personality is ignored and substituted by a blurred gender-related picture</w:t>
      </w:r>
      <w:r>
        <w:rPr>
          <w:rFonts w:hint="eastAsia"/>
          <w:lang w:val="en-US" w:eastAsia="zh-CN"/>
        </w:rPr>
        <w:fldChar w:fldCharType="begin"/>
      </w:r>
      <w:r>
        <w:rPr>
          <w:rFonts w:hint="eastAsia"/>
          <w:lang w:val="en-US" w:eastAsia="zh-CN"/>
        </w:rPr>
        <w:instrText xml:space="preserve"> ADDIN  EN.CITE &lt;EndNote&gt;&lt;Cite&gt;&lt;Author&gt;Hamid&lt;/Author&gt;&lt;Year&gt;2008&lt;/Year&gt;&lt;RecNum&gt;67&lt;/RecNum&gt;&lt;DisplayText&gt;(Hamid et al., 2008)&lt;/DisplayText&gt;&lt;record&gt;&lt;rec-number&gt;67&lt;/rec-number&gt;&lt;foreign-keys&gt;&lt;key app="EN" db-id="22wvx9fvypaw9jew2pevze5parwz0apaxvad" timestamp="1588452811"&gt;67&lt;/key&gt;&lt;/foreign-keys&gt;&lt;ref-type name="Journal Article"&gt;17&lt;/ref-type&gt;&lt;contributors&gt;&lt;authors&gt;&lt;author&gt;Hamid, Bahiyah Dato’Hj Abdul&lt;/author&gt;&lt;author&gt;Yasin, Mohd Subakir Mohd&lt;/author&gt;&lt;author&gt;Bakar, Kesumawati Abu&lt;/author&gt;&lt;author&gt;Keong, Yuen Chee&lt;/author&gt;&lt;author&gt;Jalaluddin, Azhar&lt;/author&gt;&lt;/authors&gt;&lt;/contributors&gt;&lt;titles&gt;&lt;title&gt;Linguistic sexism and gender role stereotyping in Malaysian English language textbooks&lt;/title&gt;&lt;secondary-title&gt;Journal of Language Studies&lt;/secondary-title&gt;&lt;/titles&gt;&lt;periodical&gt;&lt;full-title&gt;Journal of Language Studies&lt;/full-title&gt;&lt;/periodical&gt;&lt;volume&gt;8&lt;/volume&gt;&lt;number&gt;2&lt;/number&gt;&lt;dates&gt;&lt;year&gt;2008&lt;/year&gt;&lt;/dates&gt;&lt;isbn&gt;1675-8021&lt;/isbn&gt;&lt;urls&gt;&lt;/urls&gt;&lt;/record&gt;&lt;/Cite&gt;&lt;/EndNote&gt;</w:instrText>
      </w:r>
      <w:r>
        <w:rPr>
          <w:rFonts w:hint="eastAsia"/>
          <w:lang w:val="en-US" w:eastAsia="zh-CN"/>
        </w:rPr>
        <w:fldChar w:fldCharType="separate"/>
      </w:r>
      <w:r>
        <w:rPr>
          <w:rFonts w:hint="eastAsia" w:asciiTheme="minorHAnsi" w:hAnsiTheme="minorHAnsi" w:eastAsiaTheme="minorEastAsia" w:cstheme="minorBidi"/>
          <w:kern w:val="2"/>
          <w:sz w:val="21"/>
          <w:szCs w:val="24"/>
          <w:lang w:val="en-US" w:eastAsia="zh-CN" w:bidi="ar-SA"/>
        </w:rPr>
        <w:t>(Hamid et al., 2008)</w:t>
      </w:r>
      <w:r>
        <w:rPr>
          <w:rFonts w:hint="eastAsia"/>
          <w:lang w:val="en-US" w:eastAsia="zh-CN"/>
        </w:rPr>
        <w:fldChar w:fldCharType="end"/>
      </w:r>
      <w:r>
        <w:rPr>
          <w:rFonts w:hint="eastAsia"/>
          <w:lang w:val="en-US" w:eastAsia="zh-CN"/>
        </w:rPr>
        <w:t>. To examine the gender stereotype in authentic reading material enhances the students</w:t>
      </w:r>
      <w:r>
        <w:rPr>
          <w:rFonts w:hint="default"/>
          <w:lang w:val="en-US" w:eastAsia="zh-CN"/>
        </w:rPr>
        <w:t>’</w:t>
      </w:r>
      <w:r>
        <w:rPr>
          <w:rFonts w:hint="eastAsia"/>
          <w:lang w:val="en-US" w:eastAsia="zh-CN"/>
        </w:rPr>
        <w:t xml:space="preserve"> awareness.</w:t>
      </w:r>
    </w:p>
    <w:p>
      <w:pPr>
        <w:numPr>
          <w:ilvl w:val="0"/>
          <w:numId w:val="0"/>
        </w:numPr>
        <w:ind w:leftChars="0"/>
        <w:rPr>
          <w:rFonts w:hint="default"/>
          <w:lang w:val="en-US" w:eastAsia="zh-CN"/>
        </w:rPr>
      </w:pPr>
    </w:p>
    <w:p>
      <w:pPr>
        <w:numPr>
          <w:ilvl w:val="0"/>
          <w:numId w:val="1"/>
        </w:numPr>
        <w:ind w:left="0" w:leftChars="0" w:firstLine="0" w:firstLineChars="0"/>
        <w:rPr>
          <w:rFonts w:hint="default"/>
          <w:b/>
          <w:bCs/>
          <w:lang w:val="en-US" w:eastAsia="zh-CN"/>
        </w:rPr>
      </w:pPr>
      <w:r>
        <w:rPr>
          <w:rFonts w:hint="default"/>
          <w:b/>
          <w:bCs/>
          <w:lang w:val="en-US" w:eastAsia="zh-CN"/>
        </w:rPr>
        <w:t>A description of the evidence</w:t>
      </w:r>
      <w:r>
        <w:rPr>
          <w:rFonts w:hint="eastAsia"/>
          <w:b/>
          <w:bCs/>
          <w:lang w:val="en-US" w:eastAsia="zh-CN"/>
        </w:rPr>
        <w:t>s</w:t>
      </w:r>
      <w:r>
        <w:rPr>
          <w:rFonts w:hint="default"/>
          <w:b/>
          <w:bCs/>
          <w:lang w:val="en-US" w:eastAsia="zh-CN"/>
        </w:rPr>
        <w:t xml:space="preserve"> </w:t>
      </w:r>
      <w:r>
        <w:rPr>
          <w:rFonts w:hint="eastAsia"/>
          <w:b/>
          <w:bCs/>
          <w:lang w:val="en-US" w:eastAsia="zh-CN"/>
        </w:rPr>
        <w:t xml:space="preserve">that the project intends </w:t>
      </w:r>
      <w:r>
        <w:rPr>
          <w:rFonts w:hint="default"/>
          <w:b/>
          <w:bCs/>
          <w:lang w:val="en-US" w:eastAsia="zh-CN"/>
        </w:rPr>
        <w:t>to collect</w:t>
      </w:r>
      <w:r>
        <w:rPr>
          <w:rFonts w:hint="eastAsia"/>
          <w:b/>
          <w:bCs/>
          <w:lang w:val="en-US" w:eastAsia="zh-CN"/>
        </w:rPr>
        <w:t xml:space="preserve"> </w:t>
      </w:r>
    </w:p>
    <w:p>
      <w:pPr>
        <w:rPr>
          <w:rFonts w:hint="eastAsia"/>
          <w:lang w:val="en-US" w:eastAsia="zh-CN"/>
        </w:rPr>
      </w:pPr>
      <w:r>
        <w:rPr>
          <w:rFonts w:hint="eastAsia"/>
          <w:lang w:val="en-US" w:eastAsia="zh-CN"/>
        </w:rPr>
        <w:t>The evidences to collect include qualitative and quantitative data.</w:t>
      </w:r>
    </w:p>
    <w:p>
      <w:pPr>
        <w:rPr>
          <w:rFonts w:hint="eastAsia"/>
          <w:lang w:val="en-US" w:eastAsia="zh-CN"/>
        </w:rPr>
      </w:pPr>
      <w:r>
        <w:rPr>
          <w:rFonts w:hint="eastAsia"/>
          <w:lang w:val="en-US" w:eastAsia="zh-CN"/>
        </w:rPr>
        <w:t>Qualitative data include data from:</w:t>
      </w:r>
    </w:p>
    <w:p>
      <w:pPr>
        <w:numPr>
          <w:ilvl w:val="0"/>
          <w:numId w:val="2"/>
        </w:numPr>
        <w:rPr>
          <w:rFonts w:hint="default"/>
          <w:lang w:val="en-US" w:eastAsia="zh-CN"/>
        </w:rPr>
      </w:pPr>
      <w:r>
        <w:rPr>
          <w:rFonts w:hint="eastAsia"/>
          <w:lang w:val="en-US" w:eastAsia="zh-CN"/>
        </w:rPr>
        <w:t xml:space="preserve">Before-class interviews with focus groups to find out how students think about gender differences, whether they are aware of gender stereotype  </w:t>
      </w:r>
    </w:p>
    <w:p>
      <w:pPr>
        <w:numPr>
          <w:ilvl w:val="0"/>
          <w:numId w:val="2"/>
        </w:numPr>
        <w:rPr>
          <w:rFonts w:hint="default"/>
          <w:lang w:val="en-US" w:eastAsia="zh-CN"/>
        </w:rPr>
      </w:pPr>
      <w:r>
        <w:rPr>
          <w:rFonts w:hint="eastAsia"/>
          <w:lang w:val="en-US" w:eastAsia="zh-CN"/>
        </w:rPr>
        <w:t>Before-class Questionnaires reflecting students</w:t>
      </w:r>
      <w:r>
        <w:rPr>
          <w:rFonts w:hint="default"/>
          <w:lang w:val="en-US" w:eastAsia="zh-CN"/>
        </w:rPr>
        <w:t>’</w:t>
      </w:r>
      <w:r>
        <w:rPr>
          <w:rFonts w:hint="eastAsia"/>
          <w:lang w:val="en-US" w:eastAsia="zh-CN"/>
        </w:rPr>
        <w:t xml:space="preserve"> attitude toward non-biological differences and similarities between boys and girls </w:t>
      </w:r>
    </w:p>
    <w:p>
      <w:pPr>
        <w:numPr>
          <w:ilvl w:val="0"/>
          <w:numId w:val="2"/>
        </w:numPr>
        <w:rPr>
          <w:rFonts w:hint="default"/>
          <w:lang w:val="en-US" w:eastAsia="zh-CN"/>
        </w:rPr>
      </w:pPr>
      <w:r>
        <w:rPr>
          <w:rFonts w:hint="eastAsia"/>
          <w:lang w:val="en-US" w:eastAsia="zh-CN"/>
        </w:rPr>
        <w:t>After-class interviews with focus groups to find out whether their opinions about genders and gender stereotype change</w:t>
      </w:r>
    </w:p>
    <w:p>
      <w:pPr>
        <w:numPr>
          <w:ilvl w:val="0"/>
          <w:numId w:val="0"/>
        </w:numPr>
        <w:rPr>
          <w:rFonts w:hint="default"/>
          <w:lang w:val="en-US" w:eastAsia="zh-CN"/>
        </w:rPr>
      </w:pPr>
    </w:p>
    <w:p>
      <w:pPr>
        <w:rPr>
          <w:rFonts w:hint="eastAsia"/>
          <w:lang w:val="en-US" w:eastAsia="zh-CN"/>
        </w:rPr>
      </w:pPr>
      <w:r>
        <w:rPr>
          <w:rFonts w:hint="eastAsia"/>
          <w:lang w:val="en-US" w:eastAsia="zh-CN"/>
        </w:rPr>
        <w:t>Quantitative data include data from:</w:t>
      </w:r>
    </w:p>
    <w:p>
      <w:pPr>
        <w:numPr>
          <w:ilvl w:val="0"/>
          <w:numId w:val="3"/>
        </w:numPr>
        <w:rPr>
          <w:rFonts w:hint="default"/>
          <w:lang w:val="en-US" w:eastAsia="zh-CN"/>
        </w:rPr>
      </w:pPr>
      <w:r>
        <w:rPr>
          <w:rFonts w:hint="eastAsia"/>
          <w:lang w:val="en-US" w:eastAsia="zh-CN"/>
        </w:rPr>
        <w:t>Before-class quiz on how many gender stereotyping expressions are there in a reading material</w:t>
      </w:r>
    </w:p>
    <w:p>
      <w:pPr>
        <w:numPr>
          <w:ilvl w:val="0"/>
          <w:numId w:val="3"/>
        </w:numPr>
        <w:rPr>
          <w:rFonts w:hint="default"/>
          <w:lang w:val="en-US" w:eastAsia="zh-CN"/>
        </w:rPr>
      </w:pPr>
      <w:r>
        <w:rPr>
          <w:rFonts w:hint="eastAsia"/>
          <w:lang w:val="en-US" w:eastAsia="zh-CN"/>
        </w:rPr>
        <w:t>After-class quiz on how many gender stereotyping expressions are there in a new reading material</w:t>
      </w:r>
    </w:p>
    <w:p>
      <w:pPr>
        <w:rPr>
          <w:rFonts w:hint="eastAsia"/>
          <w:lang w:val="en-US" w:eastAsia="zh-CN"/>
        </w:rPr>
      </w:pPr>
    </w:p>
    <w:p>
      <w:pPr>
        <w:numPr>
          <w:ilvl w:val="0"/>
          <w:numId w:val="1"/>
        </w:numPr>
        <w:ind w:left="0" w:leftChars="0" w:firstLine="0" w:firstLineChars="0"/>
        <w:rPr>
          <w:rFonts w:hint="default"/>
          <w:b/>
          <w:bCs/>
          <w:lang w:val="en-US" w:eastAsia="zh-CN"/>
        </w:rPr>
      </w:pPr>
      <w:r>
        <w:rPr>
          <w:rFonts w:hint="default"/>
          <w:b/>
          <w:bCs/>
          <w:lang w:val="en-US" w:eastAsia="zh-CN"/>
        </w:rPr>
        <w:t>The methods use</w:t>
      </w:r>
      <w:r>
        <w:rPr>
          <w:rFonts w:hint="eastAsia"/>
          <w:b/>
          <w:bCs/>
          <w:lang w:val="en-US" w:eastAsia="zh-CN"/>
        </w:rPr>
        <w:t>d</w:t>
      </w:r>
      <w:r>
        <w:rPr>
          <w:rFonts w:hint="default"/>
          <w:b/>
          <w:bCs/>
          <w:lang w:val="en-US" w:eastAsia="zh-CN"/>
        </w:rPr>
        <w:t xml:space="preserve"> to collect</w:t>
      </w:r>
      <w:r>
        <w:rPr>
          <w:rFonts w:hint="eastAsia"/>
          <w:b/>
          <w:bCs/>
          <w:lang w:val="en-US" w:eastAsia="zh-CN"/>
        </w:rPr>
        <w:t xml:space="preserve"> </w:t>
      </w:r>
      <w:r>
        <w:rPr>
          <w:rFonts w:hint="default"/>
          <w:b/>
          <w:bCs/>
          <w:lang w:val="en-US" w:eastAsia="zh-CN"/>
        </w:rPr>
        <w:t>evidence</w:t>
      </w:r>
      <w:r>
        <w:rPr>
          <w:rFonts w:hint="eastAsia"/>
          <w:b/>
          <w:bCs/>
          <w:lang w:val="en-US" w:eastAsia="zh-CN"/>
        </w:rPr>
        <w:t>s</w:t>
      </w:r>
    </w:p>
    <w:p>
      <w:pPr>
        <w:rPr>
          <w:rFonts w:hint="eastAsia"/>
          <w:lang w:val="en-US" w:eastAsia="zh-CN"/>
        </w:rPr>
      </w:pPr>
      <w:r>
        <w:rPr>
          <w:rFonts w:hint="eastAsia"/>
          <w:lang w:val="en-US" w:eastAsia="zh-CN"/>
        </w:rPr>
        <w:t xml:space="preserve">   This project wants to find out whether introducing the gender stereotyping concepts to Chinese teenagers will successfully raise the students</w:t>
      </w:r>
      <w:r>
        <w:rPr>
          <w:rFonts w:hint="default"/>
          <w:lang w:val="en-US" w:eastAsia="zh-CN"/>
        </w:rPr>
        <w:t>’</w:t>
      </w:r>
      <w:r>
        <w:rPr>
          <w:rFonts w:hint="eastAsia"/>
          <w:lang w:val="en-US" w:eastAsia="zh-CN"/>
        </w:rPr>
        <w:t xml:space="preserve"> awareness of gender stereotyping in texts and in real life. Thus, a comparison of students attitude and awareness before and after class is important. The data this project tends to collect include qualitative and quantitative data, and the data collection happen before, during and after class. During the class, the teacher will use selected authentic reading material in English. The plan is to choose storybooks published in different years and can reflect the changing attitudes on the gender issue. By reading the materials, students are to examine the change in wording and ideas in the books. </w:t>
      </w:r>
    </w:p>
    <w:p>
      <w:pPr>
        <w:rPr>
          <w:rFonts w:hint="default"/>
          <w:lang w:val="en-US" w:eastAsia="zh-CN"/>
        </w:rPr>
      </w:pPr>
    </w:p>
    <w:p>
      <w:pPr>
        <w:rPr>
          <w:rFonts w:hint="eastAsia"/>
          <w:lang w:val="en-US" w:eastAsia="zh-CN"/>
        </w:rPr>
      </w:pPr>
      <w:r>
        <w:rPr>
          <w:rFonts w:hint="eastAsia"/>
          <w:lang w:val="en-US" w:eastAsia="zh-CN"/>
        </w:rPr>
        <w:t xml:space="preserve">   Before lessons, questionnaires will be handed out to students with the help of their teacher. Basic personal information will be collected such as names, ages, and gender. This first questionnaire contains open-ended questions about the students</w:t>
      </w:r>
      <w:r>
        <w:rPr>
          <w:rFonts w:hint="default"/>
          <w:lang w:val="en-US" w:eastAsia="zh-CN"/>
        </w:rPr>
        <w:t>’</w:t>
      </w:r>
      <w:r>
        <w:rPr>
          <w:rFonts w:hint="eastAsia"/>
          <w:lang w:val="en-US" w:eastAsia="zh-CN"/>
        </w:rPr>
        <w:t xml:space="preserve"> attitude toward his or her gender and the opposite gender, and will try to find out whether they have already form gender stereotyping opinions by asking them to allocate occupations to different figures on pictures. From the handed-in questionnaires, a focus group of 6 students will be chosen from each class, among whom three are girl students and three are boys. An one-to-one interview will be conducted and recorded. Questions will be asked based on their answers in the questionnaire.</w:t>
      </w:r>
    </w:p>
    <w:p>
      <w:pPr>
        <w:rPr>
          <w:rFonts w:hint="eastAsia"/>
          <w:lang w:val="en-US" w:eastAsia="zh-CN"/>
        </w:rPr>
      </w:pPr>
      <w:r>
        <w:rPr>
          <w:rFonts w:hint="eastAsia"/>
          <w:lang w:val="en-US" w:eastAsia="zh-CN"/>
        </w:rPr>
        <w:t xml:space="preserve"> </w:t>
      </w:r>
    </w:p>
    <w:p>
      <w:pPr>
        <w:rPr>
          <w:rFonts w:hint="default"/>
          <w:lang w:val="en-US" w:eastAsia="zh-CN"/>
        </w:rPr>
      </w:pPr>
      <w:r>
        <w:rPr>
          <w:rFonts w:hint="eastAsia"/>
          <w:lang w:val="en-US" w:eastAsia="zh-CN"/>
        </w:rPr>
        <w:t xml:space="preserve">   After lessons, students will be given a new reading material. They need to read and understand the text and also find out how many times gender stereotyping appear in the text. The focus group students will explain in what way they interpret the gender stereotyping in the material. </w:t>
      </w:r>
    </w:p>
    <w:p>
      <w:pPr>
        <w:rPr>
          <w:rFonts w:hint="eastAsia"/>
          <w:lang w:val="en-US" w:eastAsia="zh-CN"/>
        </w:rPr>
      </w:pPr>
    </w:p>
    <w:p>
      <w:pPr>
        <w:rPr>
          <w:rFonts w:hint="default"/>
          <w:lang w:val="en-US" w:eastAsia="zh-CN"/>
        </w:rPr>
      </w:pPr>
      <w:r>
        <w:rPr>
          <w:rFonts w:hint="eastAsia"/>
          <w:lang w:val="en-US" w:eastAsia="zh-CN"/>
        </w:rPr>
        <w:t xml:space="preserve">   The before-after comparison can demonstrate whether there are changes in students</w:t>
      </w:r>
      <w:r>
        <w:rPr>
          <w:rFonts w:hint="default"/>
          <w:lang w:val="en-US" w:eastAsia="zh-CN"/>
        </w:rPr>
        <w:t>’</w:t>
      </w:r>
      <w:r>
        <w:rPr>
          <w:rFonts w:hint="eastAsia"/>
          <w:lang w:val="en-US" w:eastAsia="zh-CN"/>
        </w:rPr>
        <w:t xml:space="preserve"> awareness and attitude towards gender stereotype. Quantitative data help to show the general picture of all involving students, and qualitative data, especially data achieved from focus group students help to develop a deeper observation of the development of their awareness.</w:t>
      </w:r>
    </w:p>
    <w:p>
      <w:pPr>
        <w:rPr>
          <w:rFonts w:hint="default"/>
          <w:lang w:val="en-US" w:eastAsia="zh-CN"/>
        </w:rPr>
      </w:pPr>
    </w:p>
    <w:p>
      <w:pPr>
        <w:numPr>
          <w:ilvl w:val="0"/>
          <w:numId w:val="1"/>
        </w:numPr>
        <w:ind w:left="0" w:leftChars="0" w:firstLine="0" w:firstLineChars="0"/>
        <w:rPr>
          <w:rFonts w:hint="default"/>
          <w:b/>
          <w:bCs/>
          <w:lang w:val="en-US" w:eastAsia="zh-CN"/>
        </w:rPr>
      </w:pPr>
      <w:r>
        <w:rPr>
          <w:rFonts w:hint="default"/>
          <w:b/>
          <w:bCs/>
          <w:lang w:val="en-US" w:eastAsia="zh-CN"/>
        </w:rPr>
        <w:t xml:space="preserve">A description of the settings in </w:t>
      </w:r>
      <w:r>
        <w:rPr>
          <w:rFonts w:hint="eastAsia"/>
          <w:b/>
          <w:bCs/>
          <w:lang w:val="en-US" w:eastAsia="zh-CN"/>
        </w:rPr>
        <w:t>which</w:t>
      </w:r>
      <w:r>
        <w:rPr>
          <w:rFonts w:hint="default"/>
          <w:b/>
          <w:bCs/>
          <w:lang w:val="en-US" w:eastAsia="zh-CN"/>
        </w:rPr>
        <w:t xml:space="preserve"> evidence</w:t>
      </w:r>
      <w:r>
        <w:rPr>
          <w:rFonts w:hint="eastAsia"/>
          <w:b/>
          <w:bCs/>
          <w:lang w:val="en-US" w:eastAsia="zh-CN"/>
        </w:rPr>
        <w:t xml:space="preserve">s are to be collected </w:t>
      </w:r>
    </w:p>
    <w:p>
      <w:pPr>
        <w:rPr>
          <w:rFonts w:hint="eastAsia"/>
          <w:lang w:val="en-US" w:eastAsia="zh-CN"/>
        </w:rPr>
      </w:pPr>
      <w:r>
        <w:rPr>
          <w:rFonts w:hint="eastAsia"/>
          <w:lang w:val="en-US" w:eastAsia="zh-CN"/>
        </w:rPr>
        <w:t xml:space="preserve">Place: </w:t>
      </w:r>
    </w:p>
    <w:p>
      <w:pPr>
        <w:rPr>
          <w:rFonts w:hint="eastAsia"/>
          <w:lang w:val="en-US" w:eastAsia="zh-CN"/>
        </w:rPr>
      </w:pPr>
      <w:r>
        <w:rPr>
          <w:rFonts w:hint="eastAsia"/>
          <w:lang w:val="en-US" w:eastAsia="zh-CN"/>
        </w:rPr>
        <w:t xml:space="preserve">   The project will be carried out in a coastal provincial capital city in southeast mainland China. Considering the ongoing urbanization, provincial capital cities, which usually are magnets to social and economic resources, have huge appeal to people from around. Since there are not enough time and energy for the project designer to visit every city and villages from rural areas, a provincial capital city is chosen for the variety of students</w:t>
      </w:r>
      <w:r>
        <w:rPr>
          <w:rFonts w:hint="default"/>
          <w:lang w:val="en-US" w:eastAsia="zh-CN"/>
        </w:rPr>
        <w:t>’</w:t>
      </w:r>
      <w:r>
        <w:rPr>
          <w:rFonts w:hint="eastAsia"/>
          <w:lang w:val="en-US" w:eastAsia="zh-CN"/>
        </w:rPr>
        <w:t xml:space="preserve"> background it has in the local education system.</w:t>
      </w:r>
    </w:p>
    <w:p>
      <w:pPr>
        <w:rPr>
          <w:rFonts w:hint="eastAsia"/>
          <w:lang w:val="en-US" w:eastAsia="zh-CN"/>
        </w:rPr>
      </w:pPr>
    </w:p>
    <w:p>
      <w:pPr>
        <w:rPr>
          <w:rFonts w:hint="eastAsia"/>
          <w:lang w:val="en-US" w:eastAsia="zh-CN"/>
        </w:rPr>
      </w:pPr>
      <w:r>
        <w:rPr>
          <w:rFonts w:hint="eastAsia"/>
          <w:lang w:val="en-US" w:eastAsia="zh-CN"/>
        </w:rPr>
        <w:t>Age groups of the participants:</w:t>
      </w:r>
    </w:p>
    <w:p>
      <w:pPr>
        <w:rPr>
          <w:rFonts w:hint="eastAsia"/>
          <w:lang w:val="en-US" w:eastAsia="zh-CN"/>
        </w:rPr>
      </w:pPr>
      <w:r>
        <w:rPr>
          <w:rFonts w:hint="eastAsia"/>
          <w:lang w:val="en-US" w:eastAsia="zh-CN"/>
        </w:rPr>
        <w:t xml:space="preserve">   After six years in elementary school, students move on to junior high school which lasts for three years and then to senior high school which also has a three-year duration. According to the Oxford dictionary, teenagers refer to people from 13 to 19 years old. And in China, by conforming </w:t>
      </w:r>
      <w:r>
        <w:rPr>
          <w:rFonts w:hint="default"/>
          <w:lang w:val="en-US" w:eastAsia="zh-CN"/>
        </w:rPr>
        <w:t>The Compulsory Education Law of the People’s Republic of China</w:t>
      </w:r>
      <w:r>
        <w:rPr>
          <w:rFonts w:hint="eastAsia"/>
          <w:lang w:val="en-US" w:eastAsia="zh-CN"/>
        </w:rPr>
        <w:t>, children begin elementary school study at the age of 6-7, and they enter junior and senior high schools at age 12-13 and 15-16 respectively. To make sure the changes in reading material and new topic do work to improve reading comprehension for students from a wider age span, this project will choose students who are at the first year of junior high school and of senior high school. The participants</w:t>
      </w:r>
      <w:r>
        <w:rPr>
          <w:rFonts w:hint="default"/>
          <w:lang w:val="en-US" w:eastAsia="zh-CN"/>
        </w:rPr>
        <w:t>’</w:t>
      </w:r>
      <w:r>
        <w:rPr>
          <w:rFonts w:hint="eastAsia"/>
          <w:lang w:val="en-US" w:eastAsia="zh-CN"/>
        </w:rPr>
        <w:t xml:space="preserve"> ages therefore mainly fall in 12-13 and 15-16. </w:t>
      </w:r>
    </w:p>
    <w:p>
      <w:pPr>
        <w:rPr>
          <w:rFonts w:hint="eastAsia"/>
          <w:lang w:val="en-US" w:eastAsia="zh-CN"/>
        </w:rPr>
      </w:pPr>
    </w:p>
    <w:p>
      <w:pPr>
        <w:rPr>
          <w:rFonts w:hint="eastAsia"/>
          <w:lang w:val="en-US" w:eastAsia="zh-CN"/>
        </w:rPr>
      </w:pPr>
      <w:r>
        <w:rPr>
          <w:rFonts w:hint="eastAsia"/>
          <w:lang w:val="en-US" w:eastAsia="zh-CN"/>
        </w:rPr>
        <w:t>The schools of the participants:</w:t>
      </w:r>
    </w:p>
    <w:p>
      <w:pPr>
        <w:rPr>
          <w:rFonts w:hint="eastAsia"/>
          <w:lang w:val="en-US" w:eastAsia="zh-CN"/>
        </w:rPr>
      </w:pPr>
      <w:r>
        <w:rPr>
          <w:rFonts w:hint="eastAsia"/>
          <w:lang w:val="en-US" w:eastAsia="zh-CN"/>
        </w:rPr>
        <w:t xml:space="preserve">   In the continuum of the academic competence of students, who are at the end of the continuum are not chosen so as to avoid extreme cases. Thus the two chosen schools from the second grade(there are three grades of school, with the first-grade schools outperform the others in general academic performances).  </w:t>
      </w:r>
    </w:p>
    <w:p>
      <w:pPr>
        <w:rPr>
          <w:rFonts w:hint="eastAsia"/>
          <w:lang w:val="en-US" w:eastAsia="zh-CN"/>
        </w:rPr>
      </w:pPr>
    </w:p>
    <w:p>
      <w:pPr>
        <w:rPr>
          <w:rFonts w:hint="eastAsia"/>
          <w:lang w:val="en-US" w:eastAsia="zh-CN"/>
        </w:rPr>
      </w:pPr>
      <w:r>
        <w:rPr>
          <w:rFonts w:hint="eastAsia"/>
          <w:lang w:val="en-US" w:eastAsia="zh-CN"/>
        </w:rPr>
        <w:t>Numbers of the participants:</w:t>
      </w:r>
    </w:p>
    <w:p>
      <w:pPr>
        <w:rPr>
          <w:rFonts w:hint="eastAsia"/>
          <w:lang w:val="en-US" w:eastAsia="zh-CN"/>
        </w:rPr>
      </w:pPr>
      <w:r>
        <w:rPr>
          <w:rFonts w:hint="eastAsia"/>
          <w:lang w:val="en-US" w:eastAsia="zh-CN"/>
        </w:rPr>
        <w:t xml:space="preserve">   In each school, two classes will be chosen at random. Because the schools are mix-gender schools, the boy-girl ratio in students would be close to natural proportion. </w:t>
      </w:r>
    </w:p>
    <w:p>
      <w:pPr>
        <w:rPr>
          <w:rFonts w:hint="eastAsia"/>
          <w:lang w:val="en-US" w:eastAsia="zh-CN"/>
        </w:rPr>
      </w:pPr>
    </w:p>
    <w:p>
      <w:pPr>
        <w:numPr>
          <w:ilvl w:val="0"/>
          <w:numId w:val="1"/>
        </w:numPr>
        <w:ind w:left="0" w:leftChars="0" w:firstLine="0" w:firstLineChars="0"/>
        <w:rPr>
          <w:rFonts w:hint="default"/>
          <w:b/>
          <w:bCs/>
          <w:lang w:val="en-US" w:eastAsia="zh-CN"/>
        </w:rPr>
      </w:pPr>
      <w:r>
        <w:rPr>
          <w:rFonts w:hint="default"/>
          <w:b/>
          <w:bCs/>
          <w:lang w:val="en-US" w:eastAsia="zh-CN"/>
        </w:rPr>
        <w:t>The ethical issues you have to consider</w:t>
      </w:r>
      <w:r>
        <w:rPr>
          <w:rFonts w:hint="eastAsia"/>
          <w:b/>
          <w:bCs/>
          <w:lang w:val="en-US" w:eastAsia="zh-CN"/>
        </w:rPr>
        <w:t xml:space="preserve"> </w:t>
      </w:r>
    </w:p>
    <w:p>
      <w:pPr>
        <w:rPr>
          <w:rFonts w:hint="default"/>
          <w:lang w:val="en-US" w:eastAsia="zh-CN"/>
        </w:rPr>
      </w:pPr>
      <w:r>
        <w:rPr>
          <w:rFonts w:hint="default"/>
          <w:lang w:val="en-US" w:eastAsia="zh-CN"/>
        </w:rPr>
        <w:t>Access</w:t>
      </w:r>
    </w:p>
    <w:p>
      <w:pPr>
        <w:rPr>
          <w:rFonts w:hint="default"/>
          <w:lang w:val="en-US" w:eastAsia="zh-CN"/>
        </w:rPr>
      </w:pPr>
      <w:r>
        <w:rPr>
          <w:rFonts w:hint="eastAsia"/>
          <w:lang w:val="en-US" w:eastAsia="zh-CN"/>
        </w:rPr>
        <w:t xml:space="preserve">   The project designer needs to be granted with accessibility by the field school. Visiting the principle of the schools and specifying the design, the aim and significance of the project. Fully communication should be made about the authentic materials used in EFL classroom. Generally speaking, the curriculum in high schools are designed by the national education authority, and further modified by the local education authority. So authentic materials are not included in the curriculum.  </w:t>
      </w:r>
    </w:p>
    <w:p>
      <w:pPr>
        <w:rPr>
          <w:rFonts w:hint="default"/>
          <w:lang w:val="en-US" w:eastAsia="zh-CN"/>
        </w:rPr>
      </w:pPr>
    </w:p>
    <w:p>
      <w:pPr>
        <w:rPr>
          <w:rFonts w:hint="eastAsia"/>
          <w:lang w:val="en-US" w:eastAsia="zh-CN"/>
        </w:rPr>
      </w:pPr>
      <w:r>
        <w:rPr>
          <w:rFonts w:hint="eastAsia"/>
          <w:lang w:val="en-US" w:eastAsia="zh-CN"/>
        </w:rPr>
        <w:t>Consent of the teacher participant and the student participants and their parents</w:t>
      </w:r>
    </w:p>
    <w:p>
      <w:pPr>
        <w:rPr>
          <w:rFonts w:hint="eastAsia"/>
          <w:lang w:val="en-US" w:eastAsia="zh-CN"/>
        </w:rPr>
      </w:pPr>
      <w:r>
        <w:rPr>
          <w:rFonts w:hint="eastAsia"/>
          <w:lang w:val="en-US" w:eastAsia="zh-CN"/>
        </w:rPr>
        <w:t xml:space="preserve">   The EFL teachers in the field are also participants although they are not the direct subject. The choice of reading materials and the teaching content should be discussed in detail. And the recording of the classroom teaching process also needs to be approved by the teachers.</w:t>
      </w:r>
    </w:p>
    <w:p>
      <w:pPr>
        <w:rPr>
          <w:rFonts w:hint="eastAsia"/>
          <w:lang w:val="en-US" w:eastAsia="zh-CN"/>
        </w:rPr>
      </w:pPr>
    </w:p>
    <w:p>
      <w:pPr>
        <w:rPr>
          <w:rFonts w:hint="default"/>
          <w:lang w:val="en-US" w:eastAsia="zh-CN"/>
        </w:rPr>
      </w:pPr>
      <w:r>
        <w:rPr>
          <w:rFonts w:hint="eastAsia"/>
          <w:lang w:val="en-US" w:eastAsia="zh-CN"/>
        </w:rPr>
        <w:t xml:space="preserve">   Student participants are the major subjects of the project. Consider that they are not grown-up, the designer will try to inform their parents about the project and get as much consent from the parents as possible. If some students or parents refuse to involve in the project, their opinions should be taken. </w:t>
      </w:r>
    </w:p>
    <w:p>
      <w:pPr>
        <w:rPr>
          <w:rFonts w:hint="eastAsia"/>
          <w:lang w:val="en-US" w:eastAsia="zh-CN"/>
        </w:rPr>
      </w:pPr>
    </w:p>
    <w:p>
      <w:pPr>
        <w:rPr>
          <w:rFonts w:hint="default"/>
          <w:lang w:val="en-US" w:eastAsia="zh-CN"/>
        </w:rPr>
      </w:pPr>
      <w:r>
        <w:rPr>
          <w:rFonts w:hint="default"/>
          <w:lang w:val="en-US" w:eastAsia="zh-CN"/>
        </w:rPr>
        <w:t>Sensitive issues</w:t>
      </w:r>
    </w:p>
    <w:p>
      <w:pPr>
        <w:rPr>
          <w:rFonts w:hint="eastAsia"/>
          <w:lang w:val="en-US" w:eastAsia="zh-CN"/>
        </w:rPr>
      </w:pPr>
      <w:r>
        <w:rPr>
          <w:rFonts w:hint="eastAsia"/>
          <w:lang w:val="en-US" w:eastAsia="zh-CN"/>
        </w:rPr>
        <w:t xml:space="preserve">   According to the BERA guideline (2018), the researcher should be careful about structural inequalities and pay attention to how these inequalities in gender, race and etc. affect children. Since this project tries to handle gender issue, the researcher and the teachers should cooperate to minimize the possible side-effect and pay attention to student participants reaction on the issue of gender stereotype.</w:t>
      </w:r>
    </w:p>
    <w:p>
      <w:pPr>
        <w:rPr>
          <w:rFonts w:hint="default"/>
          <w:lang w:val="en-US" w:eastAsia="zh-CN"/>
        </w:rPr>
      </w:pPr>
      <w:r>
        <w:rPr>
          <w:rFonts w:hint="eastAsia"/>
          <w:lang w:val="en-US" w:eastAsia="zh-CN"/>
        </w:rPr>
        <w:fldChar w:fldCharType="begin"/>
      </w:r>
      <w:r>
        <w:rPr>
          <w:rFonts w:hint="eastAsia"/>
          <w:lang w:val="en-US" w:eastAsia="zh-CN"/>
        </w:rPr>
        <w:instrText xml:space="preserve"> ADDIN  EN.CITE &lt;EndNote&gt;&lt;Cite ExcludeAuth="1" ExcludeYear="1" Hidden="1"&gt;&lt;Author&gt;Association[BERA]&lt;/Author&gt;&lt;Year&gt;2018&lt;/Year&gt;&lt;RecNum&gt;54&lt;/RecNum&gt;&lt;record&gt;&lt;rec-number&gt;54&lt;/rec-number&gt;&lt;foreign-keys&gt;&lt;key app="EN" db-id="22wvx9fvypaw9jew2pevze5parwz0apaxvad" timestamp="1587677768"&gt;54&lt;/key&gt;&lt;/foreign-keys&gt;&lt;ref-type name="Book"&gt;6&lt;/ref-type&gt;&lt;contributors&gt;&lt;authors&gt;&lt;author&gt;British Educational Research Association[BERA]&lt;/author&gt;&lt;/authors&gt;&lt;/contributors&gt;&lt;titles&gt;&lt;title&gt;Revised ethical guidelines for educational research&lt;/title&gt;&lt;/titles&gt;&lt;dates&gt;&lt;year&gt;2018&lt;/year&gt;&lt;/dates&gt;&lt;pub-location&gt;London&lt;/pub-location&gt;&lt;publisher&gt;BERA&lt;/publisher&gt;&lt;isbn&gt;0946671265&lt;/isbn&gt;&lt;urls&gt;&lt;/urls&gt;&lt;/record&gt;&lt;/Cite&gt;&lt;Cite&gt;&lt;Author&gt;Association[BERA]&lt;/Author&gt;&lt;Year&gt;2018&lt;/Year&gt;&lt;RecNum&gt;54&lt;/RecNum&gt;&lt;record&gt;&lt;rec-number&gt;54&lt;/rec-number&gt;&lt;foreign-keys&gt;&lt;key app="EN" db-id="22wvx9fvypaw9jew2pevze5parwz0apaxvad" timestamp="1587677768"&gt;54&lt;/key&gt;&lt;/foreign-keys&gt;&lt;ref-type name="Book"&gt;6&lt;/ref-type&gt;&lt;contributors&gt;&lt;authors&gt;&lt;author&gt;British Educational Research Association[BERA]&lt;/author&gt;&lt;/authors&gt;&lt;/contributors&gt;&lt;titles&gt;&lt;title&gt;Revised ethical guidelines for educational research&lt;/title&gt;&lt;/titles&gt;&lt;dates&gt;&lt;year&gt;2018&lt;/year&gt;&lt;/dates&gt;&lt;pub-location&gt;London&lt;/pub-location&gt;&lt;publisher&gt;BERA&lt;/publisher&gt;&lt;isbn&gt;0946671265&lt;/isbn&gt;&lt;urls&gt;&lt;/urls&gt;&lt;/record&gt;&lt;/Cite&gt;&lt;/EndNote&gt;</w:instrText>
      </w:r>
      <w:r>
        <w:rPr>
          <w:rFonts w:hint="eastAsia"/>
          <w:lang w:val="en-US" w:eastAsia="zh-CN"/>
        </w:rPr>
        <w:fldChar w:fldCharType="separate"/>
      </w:r>
      <w:r>
        <w:rPr>
          <w:rFonts w:hint="eastAsia"/>
          <w:lang w:val="en-US" w:eastAsia="zh-CN"/>
        </w:rPr>
        <w:fldChar w:fldCharType="end"/>
      </w:r>
    </w:p>
    <w:p>
      <w:pPr>
        <w:numPr>
          <w:ilvl w:val="0"/>
          <w:numId w:val="1"/>
        </w:numPr>
        <w:ind w:left="0" w:leftChars="0" w:firstLine="0" w:firstLineChars="0"/>
        <w:rPr>
          <w:rFonts w:hint="default"/>
          <w:b/>
          <w:bCs/>
          <w:lang w:val="en-US" w:eastAsia="zh-CN"/>
        </w:rPr>
      </w:pPr>
      <w:r>
        <w:rPr>
          <w:rFonts w:hint="default"/>
          <w:b/>
          <w:bCs/>
          <w:lang w:val="en-US" w:eastAsia="zh-CN"/>
        </w:rPr>
        <w:t>The method</w:t>
      </w:r>
      <w:r>
        <w:rPr>
          <w:rFonts w:hint="eastAsia"/>
          <w:b/>
          <w:bCs/>
          <w:lang w:val="en-US" w:eastAsia="zh-CN"/>
        </w:rPr>
        <w:t>s</w:t>
      </w:r>
      <w:r>
        <w:rPr>
          <w:rFonts w:hint="default"/>
          <w:b/>
          <w:bCs/>
          <w:lang w:val="en-US" w:eastAsia="zh-CN"/>
        </w:rPr>
        <w:t xml:space="preserve"> </w:t>
      </w:r>
      <w:r>
        <w:rPr>
          <w:rFonts w:hint="eastAsia"/>
          <w:b/>
          <w:bCs/>
          <w:lang w:val="en-US" w:eastAsia="zh-CN"/>
        </w:rPr>
        <w:t xml:space="preserve">to data analysis </w:t>
      </w:r>
    </w:p>
    <w:p>
      <w:pPr>
        <w:rPr>
          <w:rFonts w:hint="eastAsia"/>
          <w:lang w:val="en-US" w:eastAsia="zh-CN"/>
        </w:rPr>
      </w:pPr>
      <w:r>
        <w:rPr>
          <w:rFonts w:hint="eastAsia"/>
          <w:lang w:val="en-US" w:eastAsia="zh-CN"/>
        </w:rPr>
        <w:t xml:space="preserve">   Mixed methods is a research methodology widely used in social study and interdisciplinary research. Unlike the utilization of a single method, mixed methods combine advantages of difference methods. It allows the research to answer research questions from different angles, supports for data collected from one method by providing supportive data from other method, or raises new questions through data collected by one more method, which could not easily detect if using only one research method</w:t>
      </w:r>
      <w:r>
        <w:rPr>
          <w:rFonts w:hint="eastAsia"/>
          <w:lang w:val="en-US" w:eastAsia="zh-CN"/>
        </w:rPr>
        <w:fldChar w:fldCharType="begin"/>
      </w:r>
      <w:r>
        <w:rPr>
          <w:rFonts w:hint="eastAsia"/>
          <w:lang w:val="en-US" w:eastAsia="zh-CN"/>
        </w:rPr>
        <w:instrText xml:space="preserve"> ADDIN  EN.CITE &lt;EndNote&gt;&lt;Cite&gt;&lt;Author&gt;Hesse-Biber&lt;/Author&gt;&lt;Year&gt;2010&lt;/Year&gt;&lt;RecNum&gt;68&lt;/RecNum&gt;&lt;DisplayText&gt;(Hesse-Biber, 2010)&lt;/DisplayText&gt;&lt;record&gt;&lt;rec-number&gt;68&lt;/rec-number&gt;&lt;foreign-keys&gt;&lt;key app="EN" db-id="22wvx9fvypaw9jew2pevze5parwz0apaxvad" timestamp="1588503397"&gt;68&lt;/key&gt;&lt;/foreign-keys&gt;&lt;ref-type name="Book"&gt;6&lt;/ref-type&gt;&lt;contributors&gt;&lt;authors&gt;&lt;author&gt;Hesse-Biber, Sharlene Nagy&lt;/author&gt;&lt;/authors&gt;&lt;/contributors&gt;&lt;titles&gt;&lt;title&gt;Mixed methods research: Merging theory with practice&lt;/title&gt;&lt;/titles&gt;&lt;dates&gt;&lt;year&gt;2010&lt;/year&gt;&lt;/dates&gt;&lt;pub-location&gt;New York&lt;/pub-location&gt;&lt;publisher&gt;Guilford Press&lt;/publisher&gt;&lt;isbn&gt;1606232592&lt;/isbn&gt;&lt;urls&gt;&lt;/urls&gt;&lt;/record&gt;&lt;/Cite&gt;&lt;/EndNote&gt;</w:instrText>
      </w:r>
      <w:r>
        <w:rPr>
          <w:rFonts w:hint="eastAsia"/>
          <w:lang w:val="en-US" w:eastAsia="zh-CN"/>
        </w:rPr>
        <w:fldChar w:fldCharType="separate"/>
      </w:r>
      <w:r>
        <w:rPr>
          <w:rFonts w:hint="eastAsia" w:asciiTheme="minorHAnsi" w:hAnsiTheme="minorHAnsi" w:eastAsiaTheme="minorEastAsia" w:cstheme="minorBidi"/>
          <w:kern w:val="2"/>
          <w:sz w:val="21"/>
          <w:szCs w:val="24"/>
          <w:lang w:val="en-US" w:eastAsia="zh-CN" w:bidi="ar-SA"/>
        </w:rPr>
        <w:t>(Hesse-Biber, 2010)</w:t>
      </w:r>
      <w:r>
        <w:rPr>
          <w:rFonts w:hint="eastAsia"/>
          <w:lang w:val="en-US" w:eastAsia="zh-CN"/>
        </w:rPr>
        <w:fldChar w:fldCharType="end"/>
      </w:r>
      <w:r>
        <w:rPr>
          <w:rFonts w:hint="eastAsia"/>
          <w:lang w:val="en-US" w:eastAsia="zh-CN"/>
        </w:rPr>
        <w:t>. Since this project will collect both qualitative and quantitative data, the mixed methods approach will be applied in data analysis.</w:t>
      </w:r>
    </w:p>
    <w:p>
      <w:pPr>
        <w:rPr>
          <w:rFonts w:hint="eastAsia"/>
          <w:lang w:val="en-US" w:eastAsia="zh-CN"/>
        </w:rPr>
      </w:pPr>
      <w:r>
        <w:rPr>
          <w:rFonts w:hint="eastAsia"/>
          <w:lang w:val="en-US" w:eastAsia="zh-CN"/>
        </w:rPr>
        <w:t xml:space="preserve">   </w:t>
      </w:r>
    </w:p>
    <w:p>
      <w:pPr>
        <w:rPr>
          <w:rFonts w:hint="eastAsia"/>
          <w:lang w:val="en-US" w:eastAsia="zh-CN"/>
        </w:rPr>
      </w:pPr>
      <w:r>
        <w:rPr>
          <w:rFonts w:hint="eastAsia"/>
          <w:lang w:val="en-US" w:eastAsia="zh-CN"/>
        </w:rPr>
        <w:t xml:space="preserve">   Data collected before lessons include qualitative and quantitative one. An analysis of quantitative data at this phase reflects the general stage of students</w:t>
      </w:r>
      <w:r>
        <w:rPr>
          <w:rFonts w:hint="default"/>
          <w:lang w:val="en-US" w:eastAsia="zh-CN"/>
        </w:rPr>
        <w:t>’</w:t>
      </w:r>
      <w:r>
        <w:rPr>
          <w:rFonts w:hint="eastAsia"/>
          <w:lang w:val="en-US" w:eastAsia="zh-CN"/>
        </w:rPr>
        <w:t xml:space="preserve"> awareness of gender stereotyping. Predictions are that some of the students know nothing of the issue, while some have an unclear idea of it and some are very clear. The continuum of the students</w:t>
      </w:r>
      <w:r>
        <w:rPr>
          <w:rFonts w:hint="default"/>
          <w:lang w:val="en-US" w:eastAsia="zh-CN"/>
        </w:rPr>
        <w:t>’</w:t>
      </w:r>
      <w:r>
        <w:rPr>
          <w:rFonts w:hint="eastAsia"/>
          <w:lang w:val="en-US" w:eastAsia="zh-CN"/>
        </w:rPr>
        <w:t xml:space="preserve"> attitude is predicted as having an olive shape or a pyramid shape. From the result of quantitative data analysis, the members of a focus group are selected. Qualitative data from the focus group provide a detailed description of individual sample</w:t>
      </w:r>
      <w:r>
        <w:rPr>
          <w:rFonts w:hint="default"/>
          <w:lang w:val="en-US" w:eastAsia="zh-CN"/>
        </w:rPr>
        <w:t>’</w:t>
      </w:r>
      <w:r>
        <w:rPr>
          <w:rFonts w:hint="eastAsia"/>
          <w:lang w:val="en-US" w:eastAsia="zh-CN"/>
        </w:rPr>
        <w:t>s understanding of the gender stereotyping issue.</w:t>
      </w:r>
    </w:p>
    <w:p>
      <w:pPr>
        <w:rPr>
          <w:rFonts w:hint="eastAsia"/>
          <w:lang w:val="en-US" w:eastAsia="zh-CN"/>
        </w:rPr>
      </w:pPr>
    </w:p>
    <w:p>
      <w:pPr>
        <w:rPr>
          <w:rFonts w:hint="eastAsia"/>
          <w:lang w:val="en-US" w:eastAsia="zh-CN"/>
        </w:rPr>
      </w:pPr>
      <w:r>
        <w:rPr>
          <w:rFonts w:hint="eastAsia"/>
          <w:lang w:val="en-US" w:eastAsia="zh-CN"/>
        </w:rPr>
        <w:t xml:space="preserve">   Data collected after lessons are also qualitative and quantitative. The quantitative data will demonstrate to what extent students in the class understand the stereotyping issue and whether there are statistical changes on the number of students who now have high awareness compared to the before-lesson data. The shape of the continuum of students</w:t>
      </w:r>
      <w:r>
        <w:rPr>
          <w:rFonts w:hint="default"/>
          <w:lang w:val="en-US" w:eastAsia="zh-CN"/>
        </w:rPr>
        <w:t>’</w:t>
      </w:r>
      <w:r>
        <w:rPr>
          <w:rFonts w:hint="eastAsia"/>
          <w:lang w:val="en-US" w:eastAsia="zh-CN"/>
        </w:rPr>
        <w:t xml:space="preserve"> attitude is expected to change to an inverted pyramid. Focus group interview data are to provide a deep-down narrative of the change of personal attitude. The prediction of the results will show an improvement of the awareness of the students in a whole and complemented by qualitative data which provide detailed intersection of individual students.</w:t>
      </w:r>
    </w:p>
    <w:p>
      <w:pPr>
        <w:rPr>
          <w:rFonts w:hint="default"/>
          <w:lang w:val="en-US" w:eastAsia="zh-CN"/>
        </w:rPr>
      </w:pPr>
    </w:p>
    <w:p>
      <w:pPr>
        <w:numPr>
          <w:ilvl w:val="0"/>
          <w:numId w:val="1"/>
        </w:numPr>
        <w:ind w:left="0" w:leftChars="0" w:firstLine="0" w:firstLineChars="0"/>
        <w:rPr>
          <w:rFonts w:hint="default"/>
          <w:b/>
          <w:bCs/>
          <w:lang w:val="en-US" w:eastAsia="zh-CN"/>
        </w:rPr>
      </w:pPr>
      <w:r>
        <w:rPr>
          <w:rFonts w:hint="default"/>
          <w:b/>
          <w:bCs/>
          <w:lang w:val="en-US" w:eastAsia="zh-CN"/>
        </w:rPr>
        <w:t xml:space="preserve">The </w:t>
      </w:r>
      <w:r>
        <w:rPr>
          <w:rFonts w:hint="default"/>
          <w:b/>
          <w:bCs/>
          <w:highlight w:val="none"/>
          <w:lang w:val="en-US" w:eastAsia="zh-CN"/>
        </w:rPr>
        <w:t xml:space="preserve">timetable </w:t>
      </w:r>
      <w:r>
        <w:rPr>
          <w:rFonts w:hint="default"/>
          <w:b/>
          <w:bCs/>
          <w:lang w:val="en-US" w:eastAsia="zh-CN"/>
        </w:rPr>
        <w:t>for the proposed project</w:t>
      </w:r>
    </w:p>
    <w:p>
      <w:pPr>
        <w:numPr>
          <w:ilvl w:val="0"/>
          <w:numId w:val="0"/>
        </w:numPr>
        <w:ind w:leftChars="0"/>
        <w:rPr>
          <w:rFonts w:hint="eastAsia"/>
          <w:b w:val="0"/>
          <w:bCs w:val="0"/>
          <w:lang w:val="en-US" w:eastAsia="zh-CN"/>
        </w:rPr>
      </w:pPr>
      <w:r>
        <w:rPr>
          <w:rFonts w:hint="eastAsia"/>
          <w:b w:val="0"/>
          <w:bCs w:val="0"/>
          <w:lang w:val="en-US" w:eastAsia="zh-CN"/>
        </w:rPr>
        <w:t xml:space="preserve">Week 1-3: literature review  </w:t>
      </w:r>
    </w:p>
    <w:p>
      <w:pPr>
        <w:numPr>
          <w:ilvl w:val="0"/>
          <w:numId w:val="0"/>
        </w:numPr>
        <w:ind w:leftChars="0"/>
        <w:rPr>
          <w:rFonts w:hint="eastAsia"/>
          <w:b w:val="0"/>
          <w:bCs w:val="0"/>
          <w:lang w:val="en-US" w:eastAsia="zh-CN"/>
        </w:rPr>
      </w:pPr>
      <w:r>
        <w:rPr>
          <w:rFonts w:hint="eastAsia"/>
          <w:b w:val="0"/>
          <w:bCs w:val="0"/>
          <w:lang w:val="en-US" w:eastAsia="zh-CN"/>
        </w:rPr>
        <w:t>Week 4-7: construct of methodology, questionnaire designing, and gaining access to the field</w:t>
      </w:r>
    </w:p>
    <w:p>
      <w:pPr>
        <w:numPr>
          <w:ilvl w:val="0"/>
          <w:numId w:val="0"/>
        </w:numPr>
        <w:ind w:leftChars="0"/>
        <w:rPr>
          <w:rFonts w:hint="eastAsia"/>
          <w:b w:val="0"/>
          <w:bCs w:val="0"/>
          <w:lang w:val="en-US" w:eastAsia="zh-CN"/>
        </w:rPr>
      </w:pPr>
      <w:r>
        <w:rPr>
          <w:rFonts w:hint="eastAsia"/>
          <w:b w:val="0"/>
          <w:bCs w:val="0"/>
          <w:lang w:val="en-US" w:eastAsia="zh-CN"/>
        </w:rPr>
        <w:t>Week 8-10: data collection</w:t>
      </w:r>
    </w:p>
    <w:p>
      <w:pPr>
        <w:numPr>
          <w:ilvl w:val="0"/>
          <w:numId w:val="0"/>
        </w:numPr>
        <w:ind w:leftChars="0"/>
        <w:rPr>
          <w:rFonts w:hint="default"/>
          <w:b w:val="0"/>
          <w:bCs w:val="0"/>
          <w:lang w:val="en-US" w:eastAsia="zh-CN"/>
        </w:rPr>
      </w:pPr>
      <w:r>
        <w:rPr>
          <w:rFonts w:hint="eastAsia"/>
          <w:b w:val="0"/>
          <w:bCs w:val="0"/>
          <w:lang w:val="en-US" w:eastAsia="zh-CN"/>
        </w:rPr>
        <w:t>Week 11-13: data analysis, conclusion</w:t>
      </w:r>
    </w:p>
    <w:p>
      <w:pPr>
        <w:numPr>
          <w:ilvl w:val="0"/>
          <w:numId w:val="1"/>
        </w:numPr>
        <w:ind w:left="0" w:leftChars="0" w:firstLine="0" w:firstLineChars="0"/>
        <w:rPr>
          <w:rFonts w:hint="default"/>
          <w:b/>
          <w:bCs/>
          <w:lang w:val="en-US" w:eastAsia="zh-CN"/>
        </w:rPr>
      </w:pPr>
      <w:r>
        <w:rPr>
          <w:rFonts w:hint="eastAsia"/>
          <w:b/>
          <w:bCs/>
          <w:lang w:val="en-US" w:eastAsia="zh-CN"/>
        </w:rPr>
        <w:t>Reference</w:t>
      </w:r>
    </w:p>
    <w:p>
      <w:pPr>
        <w:pStyle w:val="6"/>
        <w:bidi w:val="0"/>
        <w:ind w:left="720" w:hanging="720"/>
        <w:rPr>
          <w:rFonts w:asciiTheme="minorHAnsi" w:hAnsiTheme="minorHAnsi" w:eastAsiaTheme="minorEastAsia" w:cstheme="minorBidi"/>
          <w:kern w:val="2"/>
          <w:sz w:val="20"/>
          <w:szCs w:val="24"/>
          <w:lang w:val="en-US" w:eastAsia="zh-CN" w:bidi="ar-SA"/>
        </w:rPr>
      </w:pPr>
      <w:r>
        <w:rPr>
          <w:rFonts w:hint="default"/>
          <w:b/>
          <w:bCs/>
          <w:lang w:val="en-US" w:eastAsia="zh-CN"/>
        </w:rPr>
        <w:fldChar w:fldCharType="begin"/>
      </w:r>
      <w:r>
        <w:rPr>
          <w:rFonts w:hint="eastAsia"/>
          <w:b/>
          <w:bCs/>
          <w:lang w:val="en-US" w:eastAsia="zh-CN"/>
        </w:rPr>
        <w:instrText xml:space="preserve"> ADDIN  EN.REFLIST </w:instrText>
      </w:r>
      <w:r>
        <w:rPr>
          <w:rFonts w:hint="default"/>
          <w:b/>
          <w:bCs/>
          <w:lang w:val="en-US" w:eastAsia="zh-CN"/>
        </w:rPr>
        <w:fldChar w:fldCharType="separate"/>
      </w:r>
      <w:r>
        <w:rPr>
          <w:rFonts w:asciiTheme="minorHAnsi" w:hAnsiTheme="minorHAnsi" w:eastAsiaTheme="minorEastAsia" w:cstheme="minorBidi"/>
          <w:kern w:val="2"/>
          <w:sz w:val="20"/>
          <w:szCs w:val="24"/>
          <w:lang w:val="en-US" w:eastAsia="zh-CN" w:bidi="ar-SA"/>
        </w:rPr>
        <w:t xml:space="preserve">Association[Bera], B. E. R. (2018) </w:t>
      </w:r>
      <w:r>
        <w:rPr>
          <w:rFonts w:asciiTheme="minorHAnsi" w:hAnsiTheme="minorHAnsi" w:eastAsiaTheme="minorEastAsia" w:cstheme="minorBidi"/>
          <w:i/>
          <w:kern w:val="2"/>
          <w:sz w:val="20"/>
          <w:szCs w:val="24"/>
          <w:lang w:val="en-US" w:eastAsia="zh-CN" w:bidi="ar-SA"/>
        </w:rPr>
        <w:t xml:space="preserve">Revised ethical guidelines for educational research, </w:t>
      </w:r>
      <w:r>
        <w:rPr>
          <w:rFonts w:asciiTheme="minorHAnsi" w:hAnsiTheme="minorHAnsi" w:eastAsiaTheme="minorEastAsia" w:cstheme="minorBidi"/>
          <w:kern w:val="2"/>
          <w:sz w:val="20"/>
          <w:szCs w:val="24"/>
          <w:lang w:val="en-US" w:eastAsia="zh-CN" w:bidi="ar-SA"/>
        </w:rPr>
        <w:t>London: BERA.</w:t>
      </w:r>
    </w:p>
    <w:p>
      <w:pPr>
        <w:pStyle w:val="6"/>
        <w:bidi w:val="0"/>
        <w:ind w:left="720" w:hanging="720"/>
        <w:rPr>
          <w:rFonts w:asciiTheme="minorHAnsi" w:hAnsiTheme="minorHAnsi" w:eastAsiaTheme="minorEastAsia" w:cstheme="minorBidi"/>
          <w:kern w:val="2"/>
          <w:sz w:val="20"/>
          <w:szCs w:val="24"/>
          <w:lang w:val="en-US" w:eastAsia="zh-CN" w:bidi="ar-SA"/>
        </w:rPr>
      </w:pPr>
      <w:r>
        <w:rPr>
          <w:rFonts w:asciiTheme="minorHAnsi" w:hAnsiTheme="minorHAnsi" w:eastAsiaTheme="minorEastAsia" w:cstheme="minorBidi"/>
          <w:kern w:val="2"/>
          <w:sz w:val="20"/>
          <w:szCs w:val="24"/>
          <w:lang w:val="en-US" w:eastAsia="zh-CN" w:bidi="ar-SA"/>
        </w:rPr>
        <w:t xml:space="preserve">Berardo, S. A. (2006) 'The use of authentic materials in the teaching of reading', </w:t>
      </w:r>
      <w:r>
        <w:rPr>
          <w:rFonts w:asciiTheme="minorHAnsi" w:hAnsiTheme="minorHAnsi" w:eastAsiaTheme="minorEastAsia" w:cstheme="minorBidi"/>
          <w:i/>
          <w:kern w:val="2"/>
          <w:sz w:val="20"/>
          <w:szCs w:val="24"/>
          <w:lang w:val="en-US" w:eastAsia="zh-CN" w:bidi="ar-SA"/>
        </w:rPr>
        <w:t>The reading matrix,</w:t>
      </w:r>
      <w:r>
        <w:rPr>
          <w:rFonts w:asciiTheme="minorHAnsi" w:hAnsiTheme="minorHAnsi" w:eastAsiaTheme="minorEastAsia" w:cstheme="minorBidi"/>
          <w:kern w:val="2"/>
          <w:sz w:val="20"/>
          <w:szCs w:val="24"/>
          <w:lang w:val="en-US" w:eastAsia="zh-CN" w:bidi="ar-SA"/>
        </w:rPr>
        <w:t xml:space="preserve"> 6(2).</w:t>
      </w:r>
    </w:p>
    <w:p>
      <w:pPr>
        <w:pStyle w:val="6"/>
        <w:bidi w:val="0"/>
        <w:ind w:left="720" w:hanging="720"/>
        <w:rPr>
          <w:rFonts w:asciiTheme="minorHAnsi" w:hAnsiTheme="minorHAnsi" w:eastAsiaTheme="minorEastAsia" w:cstheme="minorBidi"/>
          <w:kern w:val="2"/>
          <w:sz w:val="20"/>
          <w:szCs w:val="24"/>
          <w:lang w:val="en-US" w:eastAsia="zh-CN" w:bidi="ar-SA"/>
        </w:rPr>
      </w:pPr>
      <w:r>
        <w:rPr>
          <w:rFonts w:asciiTheme="minorHAnsi" w:hAnsiTheme="minorHAnsi" w:eastAsiaTheme="minorEastAsia" w:cstheme="minorBidi"/>
          <w:kern w:val="2"/>
          <w:sz w:val="20"/>
          <w:szCs w:val="24"/>
          <w:lang w:val="en-US" w:eastAsia="zh-CN" w:bidi="ar-SA"/>
        </w:rPr>
        <w:t xml:space="preserve">Campbell, P. B. &amp; Storo, J. N. (1996). Girls Are... Boys Are... Myths, Stereotypes, and Gender Differences. Math and Science for the Coed Classroom. </w:t>
      </w:r>
      <w:r>
        <w:rPr>
          <w:rFonts w:asciiTheme="minorHAnsi" w:hAnsiTheme="minorHAnsi" w:eastAsiaTheme="minorEastAsia" w:cstheme="minorBidi"/>
          <w:i/>
          <w:kern w:val="2"/>
          <w:sz w:val="20"/>
          <w:szCs w:val="24"/>
          <w:lang w:val="en-US" w:eastAsia="zh-CN" w:bidi="ar-SA"/>
        </w:rPr>
        <w:t>In:</w:t>
      </w:r>
      <w:r>
        <w:rPr>
          <w:rFonts w:asciiTheme="minorHAnsi" w:hAnsiTheme="minorHAnsi" w:eastAsiaTheme="minorEastAsia" w:cstheme="minorBidi"/>
          <w:kern w:val="2"/>
          <w:sz w:val="20"/>
          <w:szCs w:val="24"/>
          <w:lang w:val="en-US" w:eastAsia="zh-CN" w:bidi="ar-SA"/>
        </w:rPr>
        <w:t xml:space="preserve"> EDUCATION (ed.).</w:t>
      </w:r>
    </w:p>
    <w:p>
      <w:pPr>
        <w:pStyle w:val="6"/>
        <w:bidi w:val="0"/>
        <w:ind w:left="720" w:hanging="720"/>
        <w:rPr>
          <w:rFonts w:asciiTheme="minorHAnsi" w:hAnsiTheme="minorHAnsi" w:eastAsiaTheme="minorEastAsia" w:cstheme="minorBidi"/>
          <w:kern w:val="2"/>
          <w:sz w:val="20"/>
          <w:szCs w:val="24"/>
          <w:lang w:val="en-US" w:eastAsia="zh-CN" w:bidi="ar-SA"/>
        </w:rPr>
      </w:pPr>
      <w:r>
        <w:rPr>
          <w:rFonts w:asciiTheme="minorHAnsi" w:hAnsiTheme="minorHAnsi" w:eastAsiaTheme="minorEastAsia" w:cstheme="minorBidi"/>
          <w:kern w:val="2"/>
          <w:sz w:val="20"/>
          <w:szCs w:val="24"/>
          <w:lang w:val="en-US" w:eastAsia="zh-CN" w:bidi="ar-SA"/>
        </w:rPr>
        <w:t xml:space="preserve">Hamid, B. D. H. A., Yasin, M. S. M., Bakar, K. A., Keong, Y. C. &amp; Jalaluddin, A. (2008) 'Linguistic sexism and gender role stereotyping in Malaysian English language textbooks', </w:t>
      </w:r>
      <w:r>
        <w:rPr>
          <w:rFonts w:asciiTheme="minorHAnsi" w:hAnsiTheme="minorHAnsi" w:eastAsiaTheme="minorEastAsia" w:cstheme="minorBidi"/>
          <w:i/>
          <w:kern w:val="2"/>
          <w:sz w:val="20"/>
          <w:szCs w:val="24"/>
          <w:lang w:val="en-US" w:eastAsia="zh-CN" w:bidi="ar-SA"/>
        </w:rPr>
        <w:t>Journal of Language Studies,</w:t>
      </w:r>
      <w:r>
        <w:rPr>
          <w:rFonts w:asciiTheme="minorHAnsi" w:hAnsiTheme="minorHAnsi" w:eastAsiaTheme="minorEastAsia" w:cstheme="minorBidi"/>
          <w:kern w:val="2"/>
          <w:sz w:val="20"/>
          <w:szCs w:val="24"/>
          <w:lang w:val="en-US" w:eastAsia="zh-CN" w:bidi="ar-SA"/>
        </w:rPr>
        <w:t xml:space="preserve"> 8(2).</w:t>
      </w:r>
    </w:p>
    <w:p>
      <w:pPr>
        <w:pStyle w:val="6"/>
        <w:bidi w:val="0"/>
        <w:ind w:left="720" w:hanging="720"/>
        <w:rPr>
          <w:rFonts w:asciiTheme="minorHAnsi" w:hAnsiTheme="minorHAnsi" w:eastAsiaTheme="minorEastAsia" w:cstheme="minorBidi"/>
          <w:kern w:val="2"/>
          <w:sz w:val="20"/>
          <w:szCs w:val="24"/>
          <w:lang w:val="en-US" w:eastAsia="zh-CN" w:bidi="ar-SA"/>
        </w:rPr>
      </w:pPr>
      <w:r>
        <w:rPr>
          <w:rFonts w:asciiTheme="minorHAnsi" w:hAnsiTheme="minorHAnsi" w:eastAsiaTheme="minorEastAsia" w:cstheme="minorBidi"/>
          <w:kern w:val="2"/>
          <w:sz w:val="20"/>
          <w:szCs w:val="24"/>
          <w:lang w:val="en-US" w:eastAsia="zh-CN" w:bidi="ar-SA"/>
        </w:rPr>
        <w:t xml:space="preserve">Hesse-Biber, S. N. (2010) </w:t>
      </w:r>
      <w:r>
        <w:rPr>
          <w:rFonts w:asciiTheme="minorHAnsi" w:hAnsiTheme="minorHAnsi" w:eastAsiaTheme="minorEastAsia" w:cstheme="minorBidi"/>
          <w:i/>
          <w:kern w:val="2"/>
          <w:sz w:val="20"/>
          <w:szCs w:val="24"/>
          <w:lang w:val="en-US" w:eastAsia="zh-CN" w:bidi="ar-SA"/>
        </w:rPr>
        <w:t xml:space="preserve">Mixed methods research: Merging theory with practice, </w:t>
      </w:r>
      <w:r>
        <w:rPr>
          <w:rFonts w:asciiTheme="minorHAnsi" w:hAnsiTheme="minorHAnsi" w:eastAsiaTheme="minorEastAsia" w:cstheme="minorBidi"/>
          <w:kern w:val="2"/>
          <w:sz w:val="20"/>
          <w:szCs w:val="24"/>
          <w:lang w:val="en-US" w:eastAsia="zh-CN" w:bidi="ar-SA"/>
        </w:rPr>
        <w:t>New York: Guilford Press.</w:t>
      </w:r>
    </w:p>
    <w:p>
      <w:pPr>
        <w:pStyle w:val="6"/>
        <w:bidi w:val="0"/>
        <w:ind w:left="720" w:hanging="720"/>
        <w:rPr>
          <w:rFonts w:asciiTheme="minorHAnsi" w:hAnsiTheme="minorHAnsi" w:eastAsiaTheme="minorEastAsia" w:cstheme="minorBidi"/>
          <w:kern w:val="2"/>
          <w:sz w:val="20"/>
          <w:szCs w:val="24"/>
          <w:lang w:val="en-US" w:eastAsia="zh-CN" w:bidi="ar-SA"/>
        </w:rPr>
      </w:pPr>
      <w:r>
        <w:rPr>
          <w:rFonts w:asciiTheme="minorHAnsi" w:hAnsiTheme="minorHAnsi" w:eastAsiaTheme="minorEastAsia" w:cstheme="minorBidi"/>
          <w:kern w:val="2"/>
          <w:sz w:val="20"/>
          <w:szCs w:val="24"/>
          <w:lang w:val="en-US" w:eastAsia="zh-CN" w:bidi="ar-SA"/>
        </w:rPr>
        <w:t xml:space="preserve">Koda, K. (2007) 'Reading and language learning: Crosslinguistic constraints on second language reading development', </w:t>
      </w:r>
      <w:r>
        <w:rPr>
          <w:rFonts w:asciiTheme="minorHAnsi" w:hAnsiTheme="minorHAnsi" w:eastAsiaTheme="minorEastAsia" w:cstheme="minorBidi"/>
          <w:i/>
          <w:kern w:val="2"/>
          <w:sz w:val="20"/>
          <w:szCs w:val="24"/>
          <w:lang w:val="en-US" w:eastAsia="zh-CN" w:bidi="ar-SA"/>
        </w:rPr>
        <w:t>Language learning,</w:t>
      </w:r>
      <w:r>
        <w:rPr>
          <w:rFonts w:asciiTheme="minorHAnsi" w:hAnsiTheme="minorHAnsi" w:eastAsiaTheme="minorEastAsia" w:cstheme="minorBidi"/>
          <w:kern w:val="2"/>
          <w:sz w:val="20"/>
          <w:szCs w:val="24"/>
          <w:lang w:val="en-US" w:eastAsia="zh-CN" w:bidi="ar-SA"/>
        </w:rPr>
        <w:t xml:space="preserve"> 57(pp. 1-44.</w:t>
      </w:r>
    </w:p>
    <w:p>
      <w:pPr>
        <w:pStyle w:val="6"/>
        <w:bidi w:val="0"/>
        <w:ind w:left="720" w:hanging="720"/>
        <w:rPr>
          <w:rFonts w:asciiTheme="minorHAnsi" w:hAnsiTheme="minorHAnsi" w:eastAsiaTheme="minorEastAsia" w:cstheme="minorBidi"/>
          <w:kern w:val="2"/>
          <w:sz w:val="20"/>
          <w:szCs w:val="24"/>
          <w:lang w:val="en-US" w:eastAsia="zh-CN" w:bidi="ar-SA"/>
        </w:rPr>
      </w:pPr>
      <w:r>
        <w:rPr>
          <w:rFonts w:asciiTheme="minorHAnsi" w:hAnsiTheme="minorHAnsi" w:eastAsiaTheme="minorEastAsia" w:cstheme="minorBidi"/>
          <w:kern w:val="2"/>
          <w:sz w:val="20"/>
          <w:szCs w:val="24"/>
          <w:lang w:val="en-US" w:eastAsia="zh-CN" w:bidi="ar-SA"/>
        </w:rPr>
        <w:t>Kwon, O., Yoshida, K., Negishi, M. &amp; Naganuma, N. (2004) 'A Comparison of English Proﬁciency of Korean, Japanese and Chinese High School Students', 4), pp. 3-21.</w:t>
      </w:r>
    </w:p>
    <w:p>
      <w:pPr>
        <w:pStyle w:val="6"/>
        <w:bidi w:val="0"/>
        <w:ind w:left="720" w:hanging="720"/>
        <w:rPr>
          <w:rFonts w:asciiTheme="minorHAnsi" w:hAnsiTheme="minorHAnsi" w:eastAsiaTheme="minorEastAsia" w:cstheme="minorBidi"/>
          <w:kern w:val="2"/>
          <w:sz w:val="20"/>
          <w:szCs w:val="24"/>
          <w:lang w:val="en-US" w:eastAsia="zh-CN" w:bidi="ar-SA"/>
        </w:rPr>
      </w:pPr>
      <w:r>
        <w:rPr>
          <w:rFonts w:asciiTheme="minorHAnsi" w:hAnsiTheme="minorHAnsi" w:eastAsiaTheme="minorEastAsia" w:cstheme="minorBidi"/>
          <w:kern w:val="2"/>
          <w:sz w:val="20"/>
          <w:szCs w:val="24"/>
          <w:lang w:val="en-US" w:eastAsia="zh-CN" w:bidi="ar-SA"/>
        </w:rPr>
        <w:t xml:space="preserve">Littlewood, W. &amp; William, L. (1981) </w:t>
      </w:r>
      <w:r>
        <w:rPr>
          <w:rFonts w:asciiTheme="minorHAnsi" w:hAnsiTheme="minorHAnsi" w:eastAsiaTheme="minorEastAsia" w:cstheme="minorBidi"/>
          <w:i/>
          <w:kern w:val="2"/>
          <w:sz w:val="20"/>
          <w:szCs w:val="24"/>
          <w:lang w:val="en-US" w:eastAsia="zh-CN" w:bidi="ar-SA"/>
        </w:rPr>
        <w:t xml:space="preserve">Communicative language teaching: An introduction, </w:t>
      </w:r>
      <w:r>
        <w:rPr>
          <w:rFonts w:asciiTheme="minorHAnsi" w:hAnsiTheme="minorHAnsi" w:eastAsiaTheme="minorEastAsia" w:cstheme="minorBidi"/>
          <w:kern w:val="2"/>
          <w:sz w:val="20"/>
          <w:szCs w:val="24"/>
          <w:lang w:val="en-US" w:eastAsia="zh-CN" w:bidi="ar-SA"/>
        </w:rPr>
        <w:t>Cambridge: Cambridge University Press.</w:t>
      </w:r>
    </w:p>
    <w:p>
      <w:pPr>
        <w:pStyle w:val="6"/>
        <w:bidi w:val="0"/>
        <w:ind w:left="720" w:hanging="720"/>
        <w:rPr>
          <w:rFonts w:asciiTheme="minorHAnsi" w:hAnsiTheme="minorHAnsi" w:eastAsiaTheme="minorEastAsia" w:cstheme="minorBidi"/>
          <w:kern w:val="2"/>
          <w:sz w:val="20"/>
          <w:szCs w:val="24"/>
          <w:lang w:val="en-US" w:eastAsia="zh-CN" w:bidi="ar-SA"/>
        </w:rPr>
      </w:pPr>
      <w:r>
        <w:rPr>
          <w:rFonts w:asciiTheme="minorHAnsi" w:hAnsiTheme="minorHAnsi" w:eastAsiaTheme="minorEastAsia" w:cstheme="minorBidi"/>
          <w:kern w:val="2"/>
          <w:sz w:val="20"/>
          <w:szCs w:val="24"/>
          <w:lang w:val="en-US" w:eastAsia="zh-CN" w:bidi="ar-SA"/>
        </w:rPr>
        <w:t xml:space="preserve">Martinez, A. (2002) </w:t>
      </w:r>
      <w:r>
        <w:rPr>
          <w:rFonts w:asciiTheme="minorHAnsi" w:hAnsiTheme="minorHAnsi" w:eastAsiaTheme="minorEastAsia" w:cstheme="minorBidi"/>
          <w:i/>
          <w:kern w:val="2"/>
          <w:sz w:val="20"/>
          <w:szCs w:val="24"/>
          <w:lang w:val="en-US" w:eastAsia="zh-CN" w:bidi="ar-SA"/>
        </w:rPr>
        <w:t>Authentic materials: An overview on Karen's linguistic issues</w:t>
      </w:r>
      <w:r>
        <w:rPr>
          <w:rFonts w:asciiTheme="minorHAnsi" w:hAnsiTheme="minorHAnsi" w:eastAsiaTheme="minorEastAsia" w:cstheme="minorBidi"/>
          <w:kern w:val="2"/>
          <w:sz w:val="20"/>
          <w:szCs w:val="24"/>
          <w:lang w:val="en-US" w:eastAsia="zh-CN" w:bidi="ar-SA"/>
        </w:rPr>
        <w:t xml:space="preserve">. Available at: </w:t>
      </w:r>
      <w:r>
        <w:rPr>
          <w:rFonts w:asciiTheme="minorHAnsi" w:hAnsiTheme="minorHAnsi" w:eastAsiaTheme="minorEastAsia" w:cstheme="minorBidi"/>
          <w:kern w:val="2"/>
          <w:sz w:val="20"/>
          <w:szCs w:val="24"/>
          <w:lang w:val="en-US" w:eastAsia="zh-CN" w:bidi="ar-SA"/>
        </w:rPr>
        <w:fldChar w:fldCharType="begin"/>
      </w:r>
      <w:r>
        <w:rPr>
          <w:rFonts w:asciiTheme="minorHAnsi" w:hAnsiTheme="minorHAnsi" w:eastAsiaTheme="minorEastAsia" w:cstheme="minorBidi"/>
          <w:kern w:val="2"/>
          <w:sz w:val="20"/>
          <w:szCs w:val="24"/>
          <w:lang w:val="en-US" w:eastAsia="zh-CN" w:bidi="ar-SA"/>
        </w:rPr>
        <w:instrText xml:space="preserve"> HYPERLINK "http://www3.telus.net/linguisticsissues/authenticmaterials.html" </w:instrText>
      </w:r>
      <w:r>
        <w:rPr>
          <w:rFonts w:asciiTheme="minorHAnsi" w:hAnsiTheme="minorHAnsi" w:eastAsiaTheme="minorEastAsia" w:cstheme="minorBidi"/>
          <w:kern w:val="2"/>
          <w:sz w:val="20"/>
          <w:szCs w:val="24"/>
          <w:lang w:val="en-US" w:eastAsia="zh-CN" w:bidi="ar-SA"/>
        </w:rPr>
        <w:fldChar w:fldCharType="separate"/>
      </w:r>
      <w:r>
        <w:rPr>
          <w:rStyle w:val="4"/>
          <w:rFonts w:asciiTheme="minorHAnsi" w:hAnsiTheme="minorHAnsi" w:eastAsiaTheme="minorEastAsia" w:cstheme="minorBidi"/>
          <w:kern w:val="2"/>
          <w:sz w:val="20"/>
          <w:szCs w:val="24"/>
          <w:lang w:val="en-US" w:eastAsia="zh-CN" w:bidi="ar-SA"/>
        </w:rPr>
        <w:t>http://www3.telus.net/linguisticsissues/authenticmaterials.html</w:t>
      </w:r>
      <w:r>
        <w:rPr>
          <w:rFonts w:asciiTheme="minorHAnsi" w:hAnsiTheme="minorHAnsi" w:eastAsiaTheme="minorEastAsia" w:cstheme="minorBidi"/>
          <w:kern w:val="2"/>
          <w:sz w:val="20"/>
          <w:szCs w:val="24"/>
          <w:lang w:val="en-US" w:eastAsia="zh-CN" w:bidi="ar-SA"/>
        </w:rPr>
        <w:fldChar w:fldCharType="end"/>
      </w:r>
      <w:r>
        <w:rPr>
          <w:rFonts w:asciiTheme="minorHAnsi" w:hAnsiTheme="minorHAnsi" w:eastAsiaTheme="minorEastAsia" w:cstheme="minorBidi"/>
          <w:kern w:val="2"/>
          <w:sz w:val="20"/>
          <w:szCs w:val="24"/>
          <w:lang w:val="en-US" w:eastAsia="zh-CN" w:bidi="ar-SA"/>
        </w:rPr>
        <w:t xml:space="preserve"> (Accessed).</w:t>
      </w:r>
    </w:p>
    <w:p>
      <w:pPr>
        <w:pStyle w:val="6"/>
        <w:bidi w:val="0"/>
        <w:ind w:left="720" w:hanging="720"/>
        <w:rPr>
          <w:rFonts w:asciiTheme="minorHAnsi" w:hAnsiTheme="minorHAnsi" w:eastAsiaTheme="minorEastAsia" w:cstheme="minorBidi"/>
          <w:kern w:val="2"/>
          <w:sz w:val="20"/>
          <w:szCs w:val="24"/>
          <w:lang w:val="en-US" w:eastAsia="zh-CN" w:bidi="ar-SA"/>
        </w:rPr>
      </w:pPr>
      <w:r>
        <w:rPr>
          <w:rFonts w:asciiTheme="minorHAnsi" w:hAnsiTheme="minorHAnsi" w:eastAsiaTheme="minorEastAsia" w:cstheme="minorBidi"/>
          <w:kern w:val="2"/>
          <w:sz w:val="20"/>
          <w:szCs w:val="24"/>
          <w:lang w:val="en-US" w:eastAsia="zh-CN" w:bidi="ar-SA"/>
        </w:rPr>
        <w:t xml:space="preserve">Mckay, S. L. (2011). Authentic Classroom Material. CAPE Alumni Internet Connection: English Teacher Talk. Online: </w:t>
      </w:r>
      <w:r>
        <w:rPr>
          <w:rFonts w:asciiTheme="minorHAnsi" w:hAnsiTheme="minorHAnsi" w:eastAsiaTheme="minorEastAsia" w:cstheme="minorBidi"/>
          <w:kern w:val="2"/>
          <w:sz w:val="20"/>
          <w:szCs w:val="24"/>
          <w:lang w:val="en-US" w:eastAsia="zh-CN" w:bidi="ar-SA"/>
        </w:rPr>
        <w:fldChar w:fldCharType="begin"/>
      </w:r>
      <w:r>
        <w:rPr>
          <w:rFonts w:asciiTheme="minorHAnsi" w:hAnsiTheme="minorHAnsi" w:eastAsiaTheme="minorEastAsia" w:cstheme="minorBidi"/>
          <w:kern w:val="2"/>
          <w:sz w:val="20"/>
          <w:szCs w:val="24"/>
          <w:lang w:val="en-US" w:eastAsia="zh-CN" w:bidi="ar-SA"/>
        </w:rPr>
        <w:instrText xml:space="preserve"> HYPERLINK "http://www" </w:instrText>
      </w:r>
      <w:r>
        <w:rPr>
          <w:rFonts w:asciiTheme="minorHAnsi" w:hAnsiTheme="minorHAnsi" w:eastAsiaTheme="minorEastAsia" w:cstheme="minorBidi"/>
          <w:kern w:val="2"/>
          <w:sz w:val="20"/>
          <w:szCs w:val="24"/>
          <w:lang w:val="en-US" w:eastAsia="zh-CN" w:bidi="ar-SA"/>
        </w:rPr>
        <w:fldChar w:fldCharType="separate"/>
      </w:r>
      <w:r>
        <w:rPr>
          <w:rStyle w:val="4"/>
          <w:rFonts w:asciiTheme="minorHAnsi" w:hAnsiTheme="minorHAnsi" w:eastAsiaTheme="minorEastAsia" w:cstheme="minorBidi"/>
          <w:kern w:val="2"/>
          <w:sz w:val="20"/>
          <w:szCs w:val="24"/>
          <w:lang w:val="en-US" w:eastAsia="zh-CN" w:bidi="ar-SA"/>
        </w:rPr>
        <w:t>http://www</w:t>
      </w:r>
      <w:r>
        <w:rPr>
          <w:rFonts w:asciiTheme="minorHAnsi" w:hAnsiTheme="minorHAnsi" w:eastAsiaTheme="minorEastAsia" w:cstheme="minorBidi"/>
          <w:kern w:val="2"/>
          <w:sz w:val="20"/>
          <w:szCs w:val="24"/>
          <w:lang w:val="en-US" w:eastAsia="zh-CN" w:bidi="ar-SA"/>
        </w:rPr>
        <w:fldChar w:fldCharType="end"/>
      </w:r>
      <w:r>
        <w:rPr>
          <w:rFonts w:asciiTheme="minorHAnsi" w:hAnsiTheme="minorHAnsi" w:eastAsiaTheme="minorEastAsia" w:cstheme="minorBidi"/>
          <w:kern w:val="2"/>
          <w:sz w:val="20"/>
          <w:szCs w:val="24"/>
          <w:lang w:val="en-US" w:eastAsia="zh-CN" w:bidi="ar-SA"/>
        </w:rPr>
        <w:t> ….</w:t>
      </w:r>
    </w:p>
    <w:p>
      <w:pPr>
        <w:pStyle w:val="6"/>
        <w:bidi w:val="0"/>
        <w:ind w:left="720" w:hanging="720"/>
        <w:rPr>
          <w:rFonts w:asciiTheme="minorHAnsi" w:hAnsiTheme="minorHAnsi" w:eastAsiaTheme="minorEastAsia" w:cstheme="minorBidi"/>
          <w:kern w:val="2"/>
          <w:sz w:val="20"/>
          <w:szCs w:val="24"/>
          <w:lang w:val="en-US" w:eastAsia="zh-CN" w:bidi="ar-SA"/>
        </w:rPr>
      </w:pPr>
      <w:r>
        <w:rPr>
          <w:rFonts w:asciiTheme="minorHAnsi" w:hAnsiTheme="minorHAnsi" w:eastAsiaTheme="minorEastAsia" w:cstheme="minorBidi"/>
          <w:kern w:val="2"/>
          <w:sz w:val="20"/>
          <w:szCs w:val="24"/>
          <w:lang w:val="en-US" w:eastAsia="zh-CN" w:bidi="ar-SA"/>
        </w:rPr>
        <w:t xml:space="preserve">Nuttall, C. (1996) </w:t>
      </w:r>
      <w:r>
        <w:rPr>
          <w:rFonts w:asciiTheme="minorHAnsi" w:hAnsiTheme="minorHAnsi" w:eastAsiaTheme="minorEastAsia" w:cstheme="minorBidi"/>
          <w:i/>
          <w:kern w:val="2"/>
          <w:sz w:val="20"/>
          <w:szCs w:val="24"/>
          <w:lang w:val="en-US" w:eastAsia="zh-CN" w:bidi="ar-SA"/>
        </w:rPr>
        <w:t xml:space="preserve">Teaching reading skills in a foreign language, </w:t>
      </w:r>
      <w:r>
        <w:rPr>
          <w:rFonts w:asciiTheme="minorHAnsi" w:hAnsiTheme="minorHAnsi" w:eastAsiaTheme="minorEastAsia" w:cstheme="minorBidi"/>
          <w:kern w:val="2"/>
          <w:sz w:val="20"/>
          <w:szCs w:val="24"/>
          <w:lang w:val="en-US" w:eastAsia="zh-CN" w:bidi="ar-SA"/>
        </w:rPr>
        <w:t>Oxford: Heinemann.</w:t>
      </w:r>
    </w:p>
    <w:p>
      <w:pPr>
        <w:pStyle w:val="6"/>
        <w:bidi w:val="0"/>
        <w:ind w:left="720" w:hanging="720"/>
        <w:rPr>
          <w:rFonts w:asciiTheme="minorHAnsi" w:hAnsiTheme="minorHAnsi" w:eastAsiaTheme="minorEastAsia" w:cstheme="minorBidi"/>
          <w:kern w:val="2"/>
          <w:sz w:val="20"/>
          <w:szCs w:val="24"/>
          <w:lang w:val="en-US" w:eastAsia="zh-CN" w:bidi="ar-SA"/>
        </w:rPr>
      </w:pPr>
      <w:r>
        <w:rPr>
          <w:rFonts w:asciiTheme="minorHAnsi" w:hAnsiTheme="minorHAnsi" w:eastAsiaTheme="minorEastAsia" w:cstheme="minorBidi"/>
          <w:kern w:val="2"/>
          <w:sz w:val="20"/>
          <w:szCs w:val="24"/>
          <w:lang w:val="en-US" w:eastAsia="zh-CN" w:bidi="ar-SA"/>
        </w:rPr>
        <w:t xml:space="preserve">Richards, J. C. (2005) </w:t>
      </w:r>
      <w:r>
        <w:rPr>
          <w:rFonts w:asciiTheme="minorHAnsi" w:hAnsiTheme="minorHAnsi" w:eastAsiaTheme="minorEastAsia" w:cstheme="minorBidi"/>
          <w:i/>
          <w:kern w:val="2"/>
          <w:sz w:val="20"/>
          <w:szCs w:val="24"/>
          <w:lang w:val="en-US" w:eastAsia="zh-CN" w:bidi="ar-SA"/>
        </w:rPr>
        <w:t xml:space="preserve">Communicative language teaching today, </w:t>
      </w:r>
      <w:r>
        <w:rPr>
          <w:rFonts w:asciiTheme="minorHAnsi" w:hAnsiTheme="minorHAnsi" w:eastAsiaTheme="minorEastAsia" w:cstheme="minorBidi"/>
          <w:kern w:val="2"/>
          <w:sz w:val="20"/>
          <w:szCs w:val="24"/>
          <w:lang w:val="en-US" w:eastAsia="zh-CN" w:bidi="ar-SA"/>
        </w:rPr>
        <w:t>Cambridge: Cambridge University Press.</w:t>
      </w:r>
    </w:p>
    <w:p>
      <w:pPr>
        <w:pStyle w:val="6"/>
        <w:bidi w:val="0"/>
        <w:ind w:left="720" w:hanging="720"/>
        <w:rPr>
          <w:rFonts w:asciiTheme="minorHAnsi" w:hAnsiTheme="minorHAnsi" w:eastAsiaTheme="minorEastAsia" w:cstheme="minorBidi"/>
          <w:kern w:val="2"/>
          <w:sz w:val="20"/>
          <w:szCs w:val="24"/>
          <w:lang w:val="en-US" w:eastAsia="zh-CN" w:bidi="ar-SA"/>
        </w:rPr>
      </w:pPr>
      <w:r>
        <w:rPr>
          <w:rFonts w:asciiTheme="minorHAnsi" w:hAnsiTheme="minorHAnsi" w:eastAsiaTheme="minorEastAsia" w:cstheme="minorBidi"/>
          <w:kern w:val="2"/>
          <w:sz w:val="20"/>
          <w:szCs w:val="24"/>
          <w:lang w:val="en-US" w:eastAsia="zh-CN" w:bidi="ar-SA"/>
        </w:rPr>
        <w:t xml:space="preserve">Swaffar, J. K. (1985) 'Reading authentic texts in a foreign language: A cognitive model', </w:t>
      </w:r>
      <w:r>
        <w:rPr>
          <w:rFonts w:asciiTheme="minorHAnsi" w:hAnsiTheme="minorHAnsi" w:eastAsiaTheme="minorEastAsia" w:cstheme="minorBidi"/>
          <w:i/>
          <w:kern w:val="2"/>
          <w:sz w:val="20"/>
          <w:szCs w:val="24"/>
          <w:lang w:val="en-US" w:eastAsia="zh-CN" w:bidi="ar-SA"/>
        </w:rPr>
        <w:t>The Modern Language Journal,</w:t>
      </w:r>
      <w:r>
        <w:rPr>
          <w:rFonts w:asciiTheme="minorHAnsi" w:hAnsiTheme="minorHAnsi" w:eastAsiaTheme="minorEastAsia" w:cstheme="minorBidi"/>
          <w:kern w:val="2"/>
          <w:sz w:val="20"/>
          <w:szCs w:val="24"/>
          <w:lang w:val="en-US" w:eastAsia="zh-CN" w:bidi="ar-SA"/>
        </w:rPr>
        <w:t xml:space="preserve"> 69(1), pp. 15-34.</w:t>
      </w:r>
    </w:p>
    <w:p>
      <w:pPr>
        <w:keepNext w:val="0"/>
        <w:keepLines w:val="0"/>
        <w:widowControl/>
        <w:suppressLineNumbers w:val="0"/>
        <w:jc w:val="left"/>
      </w:pPr>
      <w:r>
        <w:rPr>
          <w:rFonts w:hint="default"/>
          <w:b/>
          <w:bCs/>
          <w:lang w:val="en-US" w:eastAsia="zh-CN"/>
        </w:rPr>
        <w:fldChar w:fldCharType="end"/>
      </w:r>
    </w:p>
    <w:p>
      <w:pPr>
        <w:numPr>
          <w:ilvl w:val="0"/>
          <w:numId w:val="0"/>
        </w:numPr>
        <w:ind w:leftChars="0"/>
        <w:rPr>
          <w:rFonts w:hint="default"/>
          <w:b/>
          <w:bCs/>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BA19BF"/>
    <w:multiLevelType w:val="multilevel"/>
    <w:tmpl w:val="83BA19BF"/>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BCE93D05"/>
    <w:multiLevelType w:val="singleLevel"/>
    <w:tmpl w:val="BCE93D05"/>
    <w:lvl w:ilvl="0" w:tentative="0">
      <w:start w:val="1"/>
      <w:numFmt w:val="decimal"/>
      <w:suff w:val="space"/>
      <w:lvlText w:val="%1)"/>
      <w:lvlJc w:val="left"/>
    </w:lvl>
  </w:abstractNum>
  <w:abstractNum w:abstractNumId="2">
    <w:nsid w:val="BE7C6D9F"/>
    <w:multiLevelType w:val="singleLevel"/>
    <w:tmpl w:val="BE7C6D9F"/>
    <w:lvl w:ilvl="0" w:tentative="0">
      <w:start w:val="1"/>
      <w:numFmt w:val="decimal"/>
      <w:suff w:val="space"/>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 Copy UWTSD&lt;/Style&gt;&lt;LeftDelim&gt;{&lt;/LeftDelim&gt;&lt;RightDelim&gt;}&lt;/RightDelim&gt;&lt;FontName&gt;&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2wvx9fvypaw9jew2pevze5parwz0apaxvad&quot;&gt;My EndNote Library&lt;record-ids&gt;&lt;item&gt;51&lt;/item&gt;&lt;item&gt;54&lt;/item&gt;&lt;item&gt;55&lt;/item&gt;&lt;item&gt;56&lt;/item&gt;&lt;item&gt;59&lt;/item&gt;&lt;item&gt;60&lt;/item&gt;&lt;item&gt;61&lt;/item&gt;&lt;item&gt;62&lt;/item&gt;&lt;item&gt;63&lt;/item&gt;&lt;item&gt;65&lt;/item&gt;&lt;item&gt;66&lt;/item&gt;&lt;item&gt;67&lt;/item&gt;&lt;item&gt;68&lt;/item&gt;&lt;/record-ids&gt;&lt;/item&gt;&lt;/Libraries&gt;"/>
  </w:docVars>
  <w:rsids>
    <w:rsidRoot w:val="29874472"/>
    <w:rsid w:val="01267B12"/>
    <w:rsid w:val="0CEB7CD8"/>
    <w:rsid w:val="0FB15E7E"/>
    <w:rsid w:val="108C6C30"/>
    <w:rsid w:val="11527144"/>
    <w:rsid w:val="17CA604D"/>
    <w:rsid w:val="18943E87"/>
    <w:rsid w:val="18BB62BB"/>
    <w:rsid w:val="198A73F8"/>
    <w:rsid w:val="1EA3491B"/>
    <w:rsid w:val="24021C51"/>
    <w:rsid w:val="24991201"/>
    <w:rsid w:val="270577E7"/>
    <w:rsid w:val="2878696D"/>
    <w:rsid w:val="29874472"/>
    <w:rsid w:val="370E7303"/>
    <w:rsid w:val="38E25C3D"/>
    <w:rsid w:val="39744EE1"/>
    <w:rsid w:val="3B7F78F7"/>
    <w:rsid w:val="3DCC50A0"/>
    <w:rsid w:val="3E12514F"/>
    <w:rsid w:val="3E8415A8"/>
    <w:rsid w:val="3EBF115A"/>
    <w:rsid w:val="3ED578DB"/>
    <w:rsid w:val="43083509"/>
    <w:rsid w:val="4445427C"/>
    <w:rsid w:val="458F4834"/>
    <w:rsid w:val="49CE5579"/>
    <w:rsid w:val="4B397C9A"/>
    <w:rsid w:val="4CFE3520"/>
    <w:rsid w:val="503E5E27"/>
    <w:rsid w:val="51D46E62"/>
    <w:rsid w:val="53832E9E"/>
    <w:rsid w:val="538C442F"/>
    <w:rsid w:val="53F565BC"/>
    <w:rsid w:val="57D766AE"/>
    <w:rsid w:val="5B6C752D"/>
    <w:rsid w:val="5CC3686E"/>
    <w:rsid w:val="5E8A0863"/>
    <w:rsid w:val="60A93DC2"/>
    <w:rsid w:val="65A67FA0"/>
    <w:rsid w:val="6A540BA9"/>
    <w:rsid w:val="6C785B75"/>
    <w:rsid w:val="6CBE5818"/>
    <w:rsid w:val="72C172C3"/>
    <w:rsid w:val="74F861FD"/>
    <w:rsid w:val="79DD4BAD"/>
    <w:rsid w:val="7AAD1A70"/>
    <w:rsid w:val="7C050F96"/>
    <w:rsid w:val="7DB236E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 w:type="paragraph" w:customStyle="1" w:styleId="5">
    <w:name w:val="EndNote Bibliography Title"/>
    <w:qFormat/>
    <w:uiPriority w:val="0"/>
    <w:pPr>
      <w:pBdr>
        <w:top w:val="none" w:color="auto" w:sz="0" w:space="0"/>
        <w:left w:val="none" w:color="auto" w:sz="0" w:space="0"/>
        <w:bottom w:val="none" w:color="auto" w:sz="0" w:space="0"/>
        <w:right w:val="none" w:color="auto" w:sz="0" w:space="0"/>
        <w:between w:val="none" w:color="auto" w:sz="0" w:space="0"/>
      </w:pBdr>
      <w:jc w:val="center"/>
    </w:pPr>
    <w:rPr>
      <w:rFonts w:asciiTheme="minorHAnsi" w:hAnsiTheme="minorHAnsi" w:eastAsiaTheme="minorEastAsia" w:cstheme="minorBidi"/>
      <w:kern w:val="2"/>
      <w:sz w:val="20"/>
      <w:szCs w:val="24"/>
      <w:lang w:val="en-US" w:eastAsia="zh-CN" w:bidi="ar-SA"/>
    </w:rPr>
  </w:style>
  <w:style w:type="paragraph" w:customStyle="1" w:styleId="6">
    <w:name w:val="EndNote Bibliography"/>
    <w:qFormat/>
    <w:uiPriority w:val="0"/>
    <w:pPr>
      <w:pBdr>
        <w:top w:val="none" w:color="auto" w:sz="0" w:space="0"/>
        <w:left w:val="none" w:color="auto" w:sz="0" w:space="0"/>
        <w:bottom w:val="none" w:color="auto" w:sz="0" w:space="0"/>
        <w:right w:val="none" w:color="auto" w:sz="0" w:space="0"/>
        <w:between w:val="none" w:color="auto" w:sz="0" w:space="0"/>
      </w:pBdr>
      <w:jc w:val="both"/>
    </w:pPr>
    <w:rPr>
      <w:rFonts w:asciiTheme="minorHAnsi" w:hAnsiTheme="minorHAnsi" w:eastAsiaTheme="minorEastAsia" w:cstheme="minorBidi"/>
      <w:kern w:val="2"/>
      <w:sz w:val="20"/>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2020-04-22T16:04:00Z</dcterms:created>
  <dc:creator>励</dc:creator>
  <cp:lastModifiedBy>励</cp:lastModifiedBy>
  <dcterms:modified xsi:type="dcterms:W3CDTF">2020-05-05T15:59:04Z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