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334292"/>
    <w:p w14:paraId="4DA80C77" w14:textId="5150EBCB" w:rsidR="00BE5988" w:rsidRDefault="00F83F90" w:rsidP="00F949B7">
      <w:r>
        <w:rPr>
          <w:noProof/>
        </w:rPr>
        <mc:AlternateContent>
          <mc:Choice Requires="wpg">
            <w:drawing>
              <wp:anchor distT="0" distB="0" distL="114300" distR="114300" simplePos="0" relativeHeight="251662335" behindDoc="0" locked="0" layoutInCell="1" allowOverlap="1" wp14:anchorId="31AF555A" wp14:editId="460C20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91A555" id="Group 157" o:spid="_x0000_s1026" style="position:absolute;margin-left:0;margin-top:0;width:8in;height:95.7pt;z-index:251662335;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1ompa2QAAAAYBAAAPAAAAZHJz&#10;L2Rvd25yZXYueG1sTI9Bb8IwDIXvk/YfIk/abaRlG9u6pgihcUYULtxC4zXVEqdqApR/P7PLuFh+&#10;etZ7n8v56J044RC7QArySQYCqQmmo1bBbrt6egcRkyajXSBUcMEI8+r+rtSFCWfa4KlOreAQioVW&#10;YFPqCyljY9HrOAk9EnvfYfA6sRxaaQZ95nDv5DTLZtLrjrjB6h6XFpuf+ui5N67fvpz068u4ssvF&#10;c+j2uKmVenwYF58gEo7p/xiu+IwOFTMdwpFMFE4BP5L+5tXLX6esD7x95C8gq1Le4l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mYwmiHBQAAfhsAAA4AAAAA&#10;AAAAAAAAAAAAOgIAAGRycy9lMm9Eb2MueG1sUEsBAi0ACgAAAAAAAAAhAJsbFBFoZAAAaGQAABQA&#10;AAAAAAAAAAAAAAAA7QcAAGRycy9tZWRpYS9pbWFnZTEucG5nUEsBAi0AFAAGAAgAAAAhAPWialrZ&#10;AAAABgEAAA8AAAAAAAAAAAAAAAAAh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3F08134" w14:textId="77777777" w:rsidR="00BE5988" w:rsidRDefault="00BE5988" w:rsidP="00F949B7"/>
    <w:p w14:paraId="60CEE847" w14:textId="07FE95D9" w:rsidR="00BE5988" w:rsidRDefault="009F46EA" w:rsidP="00F949B7">
      <w:r>
        <w:rPr>
          <w:noProof/>
        </w:rPr>
        <mc:AlternateContent>
          <mc:Choice Requires="wps">
            <w:drawing>
              <wp:anchor distT="0" distB="0" distL="114300" distR="114300" simplePos="0" relativeHeight="251663360" behindDoc="0" locked="0" layoutInCell="1" allowOverlap="1" wp14:anchorId="0C3D80E3" wp14:editId="03C4BD24">
                <wp:simplePos x="0" y="0"/>
                <wp:positionH relativeFrom="page">
                  <wp:posOffset>220980</wp:posOffset>
                </wp:positionH>
                <wp:positionV relativeFrom="page">
                  <wp:posOffset>1767840</wp:posOffset>
                </wp:positionV>
                <wp:extent cx="7315200" cy="41148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11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6B8F5" w14:textId="64D02EDE" w:rsidR="00B70D61" w:rsidRPr="0012308D" w:rsidRDefault="00000000" w:rsidP="004B19C3">
                            <w:pPr>
                              <w:jc w:val="center"/>
                              <w:rPr>
                                <w:b/>
                                <w:bCs/>
                                <w:color w:val="156082" w:themeColor="accent1"/>
                                <w:sz w:val="60"/>
                                <w:szCs w:val="60"/>
                              </w:rPr>
                            </w:pPr>
                            <w:sdt>
                              <w:sdtPr>
                                <w:rPr>
                                  <w:b/>
                                  <w:bCs/>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7699E">
                                  <w:rPr>
                                    <w:b/>
                                    <w:bCs/>
                                    <w:caps/>
                                    <w:color w:val="156082" w:themeColor="accent1"/>
                                    <w:sz w:val="40"/>
                                    <w:szCs w:val="40"/>
                                  </w:rPr>
                                  <w:t xml:space="preserve">Component 2: </w:t>
                                </w:r>
                                <w:r w:rsidR="0057699E">
                                  <w:rPr>
                                    <w:b/>
                                    <w:bCs/>
                                    <w:caps/>
                                    <w:color w:val="156082" w:themeColor="accent1"/>
                                    <w:sz w:val="40"/>
                                    <w:szCs w:val="40"/>
                                  </w:rPr>
                                  <w:br/>
                                  <w:t>Academic Poster &amp; Written Pitch</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6C1A6A04" w:rsidR="00B70D61" w:rsidRDefault="000A4490" w:rsidP="0012308D">
                                <w:pPr>
                                  <w:jc w:val="center"/>
                                  <w:rPr>
                                    <w:smallCaps/>
                                    <w:color w:val="404040" w:themeColor="text1" w:themeTint="BF"/>
                                    <w:sz w:val="36"/>
                                    <w:szCs w:val="36"/>
                                  </w:rPr>
                                </w:pPr>
                                <w:r w:rsidRPr="000A4490">
                                  <w:rPr>
                                    <w:sz w:val="36"/>
                                    <w:szCs w:val="36"/>
                                  </w:rPr>
                                  <w:t>Changemakers: Creativity and Value Creation (BMHP5014)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C3D80E3" id="_x0000_t202" coordsize="21600,21600" o:spt="202" path="m,l,21600r21600,l21600,xe">
                <v:stroke joinstyle="miter"/>
                <v:path gradientshapeok="t" o:connecttype="rect"/>
              </v:shapetype>
              <v:shape id="Text Box 163" o:spid="_x0000_s1026" type="#_x0000_t202" style="position:absolute;margin-left:17.4pt;margin-top:139.2pt;width:8in;height:324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" filled="f" stroked="f" strokeweight=".5pt">
                <v:textbox inset="126pt,0,54pt,0">
                  <w:txbxContent>
                    <w:p w14:paraId="1986B8F5" w14:textId="64D02EDE" w:rsidR="00B70D61" w:rsidRPr="0012308D" w:rsidRDefault="00000000" w:rsidP="004B19C3">
                      <w:pPr>
                        <w:jc w:val="center"/>
                        <w:rPr>
                          <w:b/>
                          <w:bCs/>
                          <w:color w:val="156082" w:themeColor="accent1"/>
                          <w:sz w:val="60"/>
                          <w:szCs w:val="60"/>
                        </w:rPr>
                      </w:pPr>
                      <w:sdt>
                        <w:sdtPr>
                          <w:rPr>
                            <w:b/>
                            <w:bCs/>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7699E">
                            <w:rPr>
                              <w:b/>
                              <w:bCs/>
                              <w:caps/>
                              <w:color w:val="156082" w:themeColor="accent1"/>
                              <w:sz w:val="40"/>
                              <w:szCs w:val="40"/>
                            </w:rPr>
                            <w:t xml:space="preserve">Component 2: </w:t>
                          </w:r>
                          <w:r w:rsidR="0057699E">
                            <w:rPr>
                              <w:b/>
                              <w:bCs/>
                              <w:caps/>
                              <w:color w:val="156082" w:themeColor="accent1"/>
                              <w:sz w:val="40"/>
                              <w:szCs w:val="40"/>
                            </w:rPr>
                            <w:br/>
                            <w:t>Academic Poster &amp; Written Pitch</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6C1A6A04" w:rsidR="00B70D61" w:rsidRDefault="000A4490" w:rsidP="0012308D">
                          <w:pPr>
                            <w:jc w:val="center"/>
                            <w:rPr>
                              <w:smallCaps/>
                              <w:color w:val="404040" w:themeColor="text1" w:themeTint="BF"/>
                              <w:sz w:val="36"/>
                              <w:szCs w:val="36"/>
                            </w:rPr>
                          </w:pPr>
                          <w:r w:rsidRPr="000A4490">
                            <w:rPr>
                              <w:sz w:val="36"/>
                              <w:szCs w:val="36"/>
                            </w:rPr>
                            <w:t>Changemakers: Creativity and Value Creation (BMHP5014)</w:t>
                          </w:r>
                        </w:p>
                      </w:sdtContent>
                    </w:sdt>
                  </w:txbxContent>
                </v:textbox>
                <w10:wrap type="square" anchorx="page" anchory="page"/>
              </v:shape>
            </w:pict>
          </mc:Fallback>
        </mc:AlternateContent>
      </w:r>
    </w:p>
    <w:sdt>
      <w:sdtPr>
        <w:id w:val="1952891226"/>
        <w:docPartObj>
          <w:docPartGallery w:val="Cover Pages"/>
          <w:docPartUnique/>
        </w:docPartObj>
      </w:sdtPr>
      <w:sdtContent>
        <w:p w14:paraId="1E07F0D8" w14:textId="1773D221" w:rsidR="00B70D61" w:rsidRDefault="00B70D61" w:rsidP="00F949B7">
          <w:r>
            <w:rPr>
              <w:noProof/>
            </w:rPr>
            <mc:AlternateContent>
              <mc:Choice Requires="wps">
                <w:drawing>
                  <wp:anchor distT="0" distB="0" distL="114300" distR="114300" simplePos="0" relativeHeight="251665408" behindDoc="0" locked="0" layoutInCell="1" allowOverlap="1" wp14:anchorId="4FEB67D6" wp14:editId="5BFF2F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EB67D6" id="Text Box 161"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D9F94BD" w14:textId="60B7D8A2" w:rsidR="00B70D61" w:rsidRDefault="005E495A" w:rsidP="00F949B7">
          <w:pPr>
            <w:rPr>
              <w:lang w:val="en-US"/>
            </w:rPr>
          </w:pPr>
          <w:r>
            <w:rPr>
              <w:noProof/>
            </w:rPr>
            <mc:AlternateContent>
              <mc:Choice Requires="wps">
                <w:drawing>
                  <wp:anchor distT="45720" distB="45720" distL="114300" distR="114300" simplePos="0" relativeHeight="251668480" behindDoc="0" locked="0" layoutInCell="1" allowOverlap="1" wp14:anchorId="6A5633E5" wp14:editId="0E1499FB">
                    <wp:simplePos x="0" y="0"/>
                    <wp:positionH relativeFrom="column">
                      <wp:posOffset>1890395</wp:posOffset>
                    </wp:positionH>
                    <wp:positionV relativeFrom="paragraph">
                      <wp:posOffset>1877060</wp:posOffset>
                    </wp:positionV>
                    <wp:extent cx="3876675" cy="1899920"/>
                    <wp:effectExtent l="0" t="0" r="9525" b="5080"/>
                    <wp:wrapSquare wrapText="bothSides"/>
                    <wp:docPr id="1756799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899920"/>
                            </a:xfrm>
                            <a:prstGeom prst="rect">
                              <a:avLst/>
                            </a:prstGeom>
                            <a:solidFill>
                              <a:srgbClr val="FFFFFF"/>
                            </a:solidFill>
                            <a:ln w="9525">
                              <a:noFill/>
                              <a:miter lim="800000"/>
                              <a:headEnd/>
                              <a:tailEnd/>
                            </a:ln>
                          </wps:spPr>
                          <wps:txbx>
                            <w:txbxContent>
                              <w:p w14:paraId="70977D02" w14:textId="1E184632" w:rsidR="005E495A" w:rsidRPr="0057699E" w:rsidRDefault="005E495A">
                                <w:pPr>
                                  <w:rPr>
                                    <w:sz w:val="36"/>
                                    <w:szCs w:val="36"/>
                                    <w:lang w:val="de-DE"/>
                                  </w:rPr>
                                </w:pPr>
                                <w:r w:rsidRPr="0057699E">
                                  <w:rPr>
                                    <w:sz w:val="36"/>
                                    <w:szCs w:val="36"/>
                                    <w:lang w:val="de-DE"/>
                                  </w:rPr>
                                  <w:t xml:space="preserve">Tutor Name: </w:t>
                                </w:r>
                                <w:r w:rsidR="00CD10A4" w:rsidRPr="009D3F30">
                                  <w:rPr>
                                    <w:rFonts w:cs="Arial"/>
                                    <w:sz w:val="36"/>
                                    <w:szCs w:val="36"/>
                                    <w:lang w:val="de-DE"/>
                                  </w:rPr>
                                  <w:t>Danielle Dunne</w:t>
                                </w:r>
                                <w:r w:rsidR="005C209D" w:rsidRPr="0057699E">
                                  <w:rPr>
                                    <w:sz w:val="36"/>
                                    <w:szCs w:val="36"/>
                                    <w:lang w:val="de-DE"/>
                                  </w:rPr>
                                  <w:t xml:space="preserve"> </w:t>
                                </w:r>
                              </w:p>
                              <w:p w14:paraId="111FDBC9" w14:textId="62F3D092" w:rsidR="005E495A" w:rsidRPr="0057699E" w:rsidRDefault="005E495A">
                                <w:pPr>
                                  <w:rPr>
                                    <w:sz w:val="36"/>
                                    <w:szCs w:val="36"/>
                                    <w:lang w:val="de-DE"/>
                                  </w:rPr>
                                </w:pPr>
                                <w:r w:rsidRPr="0057699E">
                                  <w:rPr>
                                    <w:sz w:val="36"/>
                                    <w:szCs w:val="36"/>
                                    <w:lang w:val="de-DE"/>
                                  </w:rPr>
                                  <w:t>Syed Mudassar Hussain (2407258)</w:t>
                                </w:r>
                              </w:p>
                              <w:p w14:paraId="072F0422" w14:textId="510EFB22" w:rsidR="00F83F90" w:rsidRDefault="00CD10A4">
                                <w:pPr>
                                  <w:rPr>
                                    <w:sz w:val="36"/>
                                    <w:szCs w:val="36"/>
                                  </w:rPr>
                                </w:pPr>
                                <w:r>
                                  <w:rPr>
                                    <w:sz w:val="36"/>
                                    <w:szCs w:val="36"/>
                                  </w:rPr>
                                  <w:t>2</w:t>
                                </w:r>
                                <w:r w:rsidR="00954391">
                                  <w:rPr>
                                    <w:sz w:val="36"/>
                                    <w:szCs w:val="36"/>
                                  </w:rPr>
                                  <w:t xml:space="preserve"> </w:t>
                                </w:r>
                                <w:r>
                                  <w:rPr>
                                    <w:sz w:val="36"/>
                                    <w:szCs w:val="36"/>
                                  </w:rPr>
                                  <w:t>April</w:t>
                                </w:r>
                                <w:r w:rsidR="00AE742F">
                                  <w:rPr>
                                    <w:sz w:val="36"/>
                                    <w:szCs w:val="36"/>
                                  </w:rPr>
                                  <w:t xml:space="preserve"> 202</w:t>
                                </w:r>
                                <w:r w:rsidR="006C1449">
                                  <w:rPr>
                                    <w:sz w:val="36"/>
                                    <w:szCs w:val="36"/>
                                  </w:rPr>
                                  <w:t>6</w:t>
                                </w:r>
                              </w:p>
                              <w:p w14:paraId="5E35F738" w14:textId="77777777" w:rsidR="00F83F90" w:rsidRPr="005E495A" w:rsidRDefault="00F83F90">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33E5" id="Text Box 2" o:spid="_x0000_s1028" type="#_x0000_t202" style="position:absolute;margin-left:148.85pt;margin-top:147.8pt;width:305.25pt;height:149.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GLFAIAAP4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" stroked="f">
                    <v:textbox>
                      <w:txbxContent>
                        <w:p w14:paraId="70977D02" w14:textId="1E184632" w:rsidR="005E495A" w:rsidRPr="0057699E" w:rsidRDefault="005E495A">
                          <w:pPr>
                            <w:rPr>
                              <w:sz w:val="36"/>
                              <w:szCs w:val="36"/>
                              <w:lang w:val="de-DE"/>
                            </w:rPr>
                          </w:pPr>
                          <w:r w:rsidRPr="0057699E">
                            <w:rPr>
                              <w:sz w:val="36"/>
                              <w:szCs w:val="36"/>
                              <w:lang w:val="de-DE"/>
                            </w:rPr>
                            <w:t xml:space="preserve">Tutor Name: </w:t>
                          </w:r>
                          <w:r w:rsidR="00CD10A4" w:rsidRPr="009D3F30">
                            <w:rPr>
                              <w:rFonts w:cs="Arial"/>
                              <w:sz w:val="36"/>
                              <w:szCs w:val="36"/>
                              <w:lang w:val="de-DE"/>
                            </w:rPr>
                            <w:t>Danielle Dunne</w:t>
                          </w:r>
                          <w:r w:rsidR="005C209D" w:rsidRPr="0057699E">
                            <w:rPr>
                              <w:sz w:val="36"/>
                              <w:szCs w:val="36"/>
                              <w:lang w:val="de-DE"/>
                            </w:rPr>
                            <w:t xml:space="preserve"> </w:t>
                          </w:r>
                        </w:p>
                        <w:p w14:paraId="111FDBC9" w14:textId="62F3D092" w:rsidR="005E495A" w:rsidRPr="0057699E" w:rsidRDefault="005E495A">
                          <w:pPr>
                            <w:rPr>
                              <w:sz w:val="36"/>
                              <w:szCs w:val="36"/>
                              <w:lang w:val="de-DE"/>
                            </w:rPr>
                          </w:pPr>
                          <w:r w:rsidRPr="0057699E">
                            <w:rPr>
                              <w:sz w:val="36"/>
                              <w:szCs w:val="36"/>
                              <w:lang w:val="de-DE"/>
                            </w:rPr>
                            <w:t>Syed Mudassar Hussain (2407258)</w:t>
                          </w:r>
                        </w:p>
                        <w:p w14:paraId="072F0422" w14:textId="510EFB22" w:rsidR="00F83F90" w:rsidRDefault="00CD10A4">
                          <w:pPr>
                            <w:rPr>
                              <w:sz w:val="36"/>
                              <w:szCs w:val="36"/>
                            </w:rPr>
                          </w:pPr>
                          <w:r>
                            <w:rPr>
                              <w:sz w:val="36"/>
                              <w:szCs w:val="36"/>
                            </w:rPr>
                            <w:t>2</w:t>
                          </w:r>
                          <w:r w:rsidR="00954391">
                            <w:rPr>
                              <w:sz w:val="36"/>
                              <w:szCs w:val="36"/>
                            </w:rPr>
                            <w:t xml:space="preserve"> </w:t>
                          </w:r>
                          <w:r>
                            <w:rPr>
                              <w:sz w:val="36"/>
                              <w:szCs w:val="36"/>
                            </w:rPr>
                            <w:t>April</w:t>
                          </w:r>
                          <w:r w:rsidR="00AE742F">
                            <w:rPr>
                              <w:sz w:val="36"/>
                              <w:szCs w:val="36"/>
                            </w:rPr>
                            <w:t xml:space="preserve"> 202</w:t>
                          </w:r>
                          <w:r w:rsidR="006C1449">
                            <w:rPr>
                              <w:sz w:val="36"/>
                              <w:szCs w:val="36"/>
                            </w:rPr>
                            <w:t>6</w:t>
                          </w:r>
                        </w:p>
                        <w:p w14:paraId="5E35F738" w14:textId="77777777" w:rsidR="00F83F90" w:rsidRPr="005E495A" w:rsidRDefault="00F83F90">
                          <w:pPr>
                            <w:rPr>
                              <w:sz w:val="36"/>
                              <w:szCs w:val="36"/>
                            </w:rPr>
                          </w:pPr>
                        </w:p>
                      </w:txbxContent>
                    </v:textbox>
                    <w10:wrap type="square"/>
                  </v:shape>
                </w:pict>
              </mc:Fallback>
            </mc:AlternateContent>
          </w:r>
          <w:r w:rsidR="00B70D61">
            <w:br w:type="page"/>
          </w:r>
        </w:p>
      </w:sdtContent>
    </w:sdt>
    <w:sdt>
      <w:sdtPr>
        <w:rPr>
          <w:rFonts w:ascii="Arial" w:eastAsiaTheme="minorHAnsi" w:hAnsi="Arial" w:cs="Arial"/>
          <w:b w:val="0"/>
          <w:color w:val="auto"/>
          <w:kern w:val="2"/>
          <w:sz w:val="22"/>
          <w:szCs w:val="24"/>
          <w:lang w:val="en-GB"/>
          <w14:ligatures w14:val="standardContextual"/>
        </w:rPr>
        <w:id w:val="-1089455995"/>
        <w:docPartObj>
          <w:docPartGallery w:val="Table of Contents"/>
          <w:docPartUnique/>
        </w:docPartObj>
      </w:sdtPr>
      <w:sdtEndPr>
        <w:rPr>
          <w:rFonts w:cstheme="minorBidi"/>
          <w:bCs/>
          <w:noProof/>
        </w:rPr>
      </w:sdtEndPr>
      <w:sdtContent>
        <w:p w14:paraId="405EBDAB" w14:textId="35D5FEE0" w:rsidR="007F6584" w:rsidRPr="007F6584" w:rsidRDefault="007F6584" w:rsidP="00F949B7">
          <w:pPr>
            <w:pStyle w:val="TOCHeading"/>
            <w:spacing w:line="360" w:lineRule="auto"/>
            <w:rPr>
              <w:rFonts w:ascii="Arial" w:hAnsi="Arial" w:cs="Arial"/>
              <w:color w:val="auto"/>
            </w:rPr>
          </w:pPr>
          <w:r w:rsidRPr="007F6584">
            <w:rPr>
              <w:rFonts w:ascii="Arial" w:hAnsi="Arial" w:cs="Arial"/>
              <w:color w:val="auto"/>
            </w:rPr>
            <w:t>Contents</w:t>
          </w:r>
        </w:p>
        <w:p w14:paraId="333F0F1B" w14:textId="5F66D51D" w:rsidR="004D3D03" w:rsidRDefault="007F6584">
          <w:pPr>
            <w:pStyle w:val="TOC2"/>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26001976" w:history="1">
            <w:r w:rsidR="004D3D03" w:rsidRPr="00BF50AE">
              <w:rPr>
                <w:rStyle w:val="Hyperlink"/>
                <w:rFonts w:cs="Arial"/>
                <w:bCs/>
                <w:noProof/>
              </w:rPr>
              <w:t>Reducing GP Appointment Inequality Through Ethical AI Integration in the NHS App</w:t>
            </w:r>
            <w:r w:rsidR="004D3D03">
              <w:rPr>
                <w:noProof/>
                <w:webHidden/>
              </w:rPr>
              <w:tab/>
            </w:r>
            <w:r w:rsidR="004D3D03">
              <w:rPr>
                <w:noProof/>
                <w:webHidden/>
              </w:rPr>
              <w:fldChar w:fldCharType="begin"/>
            </w:r>
            <w:r w:rsidR="004D3D03">
              <w:rPr>
                <w:noProof/>
                <w:webHidden/>
              </w:rPr>
              <w:instrText xml:space="preserve"> PAGEREF _Toc226001976 \h </w:instrText>
            </w:r>
            <w:r w:rsidR="004D3D03">
              <w:rPr>
                <w:noProof/>
                <w:webHidden/>
              </w:rPr>
            </w:r>
            <w:r w:rsidR="004D3D03">
              <w:rPr>
                <w:noProof/>
                <w:webHidden/>
              </w:rPr>
              <w:fldChar w:fldCharType="separate"/>
            </w:r>
            <w:r w:rsidR="004D3D03">
              <w:rPr>
                <w:noProof/>
                <w:webHidden/>
              </w:rPr>
              <w:t>2</w:t>
            </w:r>
            <w:r w:rsidR="004D3D03">
              <w:rPr>
                <w:noProof/>
                <w:webHidden/>
              </w:rPr>
              <w:fldChar w:fldCharType="end"/>
            </w:r>
          </w:hyperlink>
        </w:p>
        <w:p w14:paraId="153353EE" w14:textId="407065BF" w:rsidR="004D3D03" w:rsidRDefault="004D3D03">
          <w:pPr>
            <w:pStyle w:val="TOC2"/>
            <w:tabs>
              <w:tab w:val="right" w:leader="dot" w:pos="9016"/>
            </w:tabs>
            <w:rPr>
              <w:rFonts w:asciiTheme="minorHAnsi" w:eastAsiaTheme="minorEastAsia" w:hAnsiTheme="minorHAnsi"/>
              <w:noProof/>
              <w:sz w:val="24"/>
              <w:lang w:eastAsia="en-GB"/>
            </w:rPr>
          </w:pPr>
          <w:hyperlink w:anchor="_Toc226001977" w:history="1">
            <w:r w:rsidRPr="00BF50AE">
              <w:rPr>
                <w:rStyle w:val="Hyperlink"/>
                <w:rFonts w:cs="Arial"/>
                <w:noProof/>
              </w:rPr>
              <w:t>1 Academic Poster</w:t>
            </w:r>
            <w:r>
              <w:rPr>
                <w:noProof/>
                <w:webHidden/>
              </w:rPr>
              <w:tab/>
            </w:r>
            <w:r>
              <w:rPr>
                <w:noProof/>
                <w:webHidden/>
              </w:rPr>
              <w:fldChar w:fldCharType="begin"/>
            </w:r>
            <w:r>
              <w:rPr>
                <w:noProof/>
                <w:webHidden/>
              </w:rPr>
              <w:instrText xml:space="preserve"> PAGEREF _Toc226001977 \h </w:instrText>
            </w:r>
            <w:r>
              <w:rPr>
                <w:noProof/>
                <w:webHidden/>
              </w:rPr>
            </w:r>
            <w:r>
              <w:rPr>
                <w:noProof/>
                <w:webHidden/>
              </w:rPr>
              <w:fldChar w:fldCharType="separate"/>
            </w:r>
            <w:r>
              <w:rPr>
                <w:noProof/>
                <w:webHidden/>
              </w:rPr>
              <w:t>3</w:t>
            </w:r>
            <w:r>
              <w:rPr>
                <w:noProof/>
                <w:webHidden/>
              </w:rPr>
              <w:fldChar w:fldCharType="end"/>
            </w:r>
          </w:hyperlink>
        </w:p>
        <w:p w14:paraId="6D27921F" w14:textId="10A770D4" w:rsidR="004D3D03" w:rsidRDefault="004D3D03">
          <w:pPr>
            <w:pStyle w:val="TOC2"/>
            <w:tabs>
              <w:tab w:val="right" w:leader="dot" w:pos="9016"/>
            </w:tabs>
            <w:rPr>
              <w:rFonts w:asciiTheme="minorHAnsi" w:eastAsiaTheme="minorEastAsia" w:hAnsiTheme="minorHAnsi"/>
              <w:noProof/>
              <w:sz w:val="24"/>
              <w:lang w:eastAsia="en-GB"/>
            </w:rPr>
          </w:pPr>
          <w:hyperlink w:anchor="_Toc226001978" w:history="1">
            <w:r w:rsidRPr="00BF50AE">
              <w:rPr>
                <w:rStyle w:val="Hyperlink"/>
                <w:noProof/>
              </w:rPr>
              <w:t>2 Pitch</w:t>
            </w:r>
            <w:r>
              <w:rPr>
                <w:noProof/>
                <w:webHidden/>
              </w:rPr>
              <w:tab/>
            </w:r>
            <w:r>
              <w:rPr>
                <w:noProof/>
                <w:webHidden/>
              </w:rPr>
              <w:fldChar w:fldCharType="begin"/>
            </w:r>
            <w:r>
              <w:rPr>
                <w:noProof/>
                <w:webHidden/>
              </w:rPr>
              <w:instrText xml:space="preserve"> PAGEREF _Toc226001978 \h </w:instrText>
            </w:r>
            <w:r>
              <w:rPr>
                <w:noProof/>
                <w:webHidden/>
              </w:rPr>
            </w:r>
            <w:r>
              <w:rPr>
                <w:noProof/>
                <w:webHidden/>
              </w:rPr>
              <w:fldChar w:fldCharType="separate"/>
            </w:r>
            <w:r>
              <w:rPr>
                <w:noProof/>
                <w:webHidden/>
              </w:rPr>
              <w:t>4</w:t>
            </w:r>
            <w:r>
              <w:rPr>
                <w:noProof/>
                <w:webHidden/>
              </w:rPr>
              <w:fldChar w:fldCharType="end"/>
            </w:r>
          </w:hyperlink>
        </w:p>
        <w:p w14:paraId="221DA61A" w14:textId="57CD9DF5" w:rsidR="004D3D03" w:rsidRDefault="004D3D03">
          <w:pPr>
            <w:pStyle w:val="TOC3"/>
            <w:tabs>
              <w:tab w:val="right" w:leader="dot" w:pos="9016"/>
            </w:tabs>
            <w:rPr>
              <w:rFonts w:asciiTheme="minorHAnsi" w:eastAsiaTheme="minorEastAsia" w:hAnsiTheme="minorHAnsi"/>
              <w:noProof/>
              <w:sz w:val="24"/>
              <w:lang w:eastAsia="en-GB"/>
            </w:rPr>
          </w:pPr>
          <w:hyperlink w:anchor="_Toc226001979" w:history="1">
            <w:r w:rsidRPr="00BF50AE">
              <w:rPr>
                <w:rStyle w:val="Hyperlink"/>
                <w:noProof/>
              </w:rPr>
              <w:t>2.1 Introduction and Problem Statement</w:t>
            </w:r>
            <w:r>
              <w:rPr>
                <w:noProof/>
                <w:webHidden/>
              </w:rPr>
              <w:tab/>
            </w:r>
            <w:r>
              <w:rPr>
                <w:noProof/>
                <w:webHidden/>
              </w:rPr>
              <w:fldChar w:fldCharType="begin"/>
            </w:r>
            <w:r>
              <w:rPr>
                <w:noProof/>
                <w:webHidden/>
              </w:rPr>
              <w:instrText xml:space="preserve"> PAGEREF _Toc226001979 \h </w:instrText>
            </w:r>
            <w:r>
              <w:rPr>
                <w:noProof/>
                <w:webHidden/>
              </w:rPr>
            </w:r>
            <w:r>
              <w:rPr>
                <w:noProof/>
                <w:webHidden/>
              </w:rPr>
              <w:fldChar w:fldCharType="separate"/>
            </w:r>
            <w:r>
              <w:rPr>
                <w:noProof/>
                <w:webHidden/>
              </w:rPr>
              <w:t>4</w:t>
            </w:r>
            <w:r>
              <w:rPr>
                <w:noProof/>
                <w:webHidden/>
              </w:rPr>
              <w:fldChar w:fldCharType="end"/>
            </w:r>
          </w:hyperlink>
        </w:p>
        <w:p w14:paraId="6679EA37" w14:textId="3AC1FB4C" w:rsidR="004D3D03" w:rsidRDefault="004D3D03">
          <w:pPr>
            <w:pStyle w:val="TOC3"/>
            <w:tabs>
              <w:tab w:val="right" w:leader="dot" w:pos="9016"/>
            </w:tabs>
            <w:rPr>
              <w:rFonts w:asciiTheme="minorHAnsi" w:eastAsiaTheme="minorEastAsia" w:hAnsiTheme="minorHAnsi"/>
              <w:noProof/>
              <w:sz w:val="24"/>
              <w:lang w:eastAsia="en-GB"/>
            </w:rPr>
          </w:pPr>
          <w:hyperlink w:anchor="_Toc226001980" w:history="1">
            <w:r w:rsidRPr="00BF50AE">
              <w:rPr>
                <w:rStyle w:val="Hyperlink"/>
                <w:noProof/>
              </w:rPr>
              <w:t>2.2 The Innovation</w:t>
            </w:r>
            <w:r>
              <w:rPr>
                <w:noProof/>
                <w:webHidden/>
              </w:rPr>
              <w:tab/>
            </w:r>
            <w:r>
              <w:rPr>
                <w:noProof/>
                <w:webHidden/>
              </w:rPr>
              <w:fldChar w:fldCharType="begin"/>
            </w:r>
            <w:r>
              <w:rPr>
                <w:noProof/>
                <w:webHidden/>
              </w:rPr>
              <w:instrText xml:space="preserve"> PAGEREF _Toc226001980 \h </w:instrText>
            </w:r>
            <w:r>
              <w:rPr>
                <w:noProof/>
                <w:webHidden/>
              </w:rPr>
            </w:r>
            <w:r>
              <w:rPr>
                <w:noProof/>
                <w:webHidden/>
              </w:rPr>
              <w:fldChar w:fldCharType="separate"/>
            </w:r>
            <w:r>
              <w:rPr>
                <w:noProof/>
                <w:webHidden/>
              </w:rPr>
              <w:t>4</w:t>
            </w:r>
            <w:r>
              <w:rPr>
                <w:noProof/>
                <w:webHidden/>
              </w:rPr>
              <w:fldChar w:fldCharType="end"/>
            </w:r>
          </w:hyperlink>
        </w:p>
        <w:p w14:paraId="6E1B37B7" w14:textId="26868CC2" w:rsidR="004D3D03" w:rsidRDefault="004D3D03">
          <w:pPr>
            <w:pStyle w:val="TOC3"/>
            <w:tabs>
              <w:tab w:val="right" w:leader="dot" w:pos="9016"/>
            </w:tabs>
            <w:rPr>
              <w:rFonts w:asciiTheme="minorHAnsi" w:eastAsiaTheme="minorEastAsia" w:hAnsiTheme="minorHAnsi"/>
              <w:noProof/>
              <w:sz w:val="24"/>
              <w:lang w:eastAsia="en-GB"/>
            </w:rPr>
          </w:pPr>
          <w:hyperlink w:anchor="_Toc226001981" w:history="1">
            <w:r w:rsidRPr="00BF50AE">
              <w:rPr>
                <w:rStyle w:val="Hyperlink"/>
                <w:noProof/>
              </w:rPr>
              <w:t>2.3 Impact and Relevance</w:t>
            </w:r>
            <w:r>
              <w:rPr>
                <w:noProof/>
                <w:webHidden/>
              </w:rPr>
              <w:tab/>
            </w:r>
            <w:r>
              <w:rPr>
                <w:noProof/>
                <w:webHidden/>
              </w:rPr>
              <w:fldChar w:fldCharType="begin"/>
            </w:r>
            <w:r>
              <w:rPr>
                <w:noProof/>
                <w:webHidden/>
              </w:rPr>
              <w:instrText xml:space="preserve"> PAGEREF _Toc226001981 \h </w:instrText>
            </w:r>
            <w:r>
              <w:rPr>
                <w:noProof/>
                <w:webHidden/>
              </w:rPr>
            </w:r>
            <w:r>
              <w:rPr>
                <w:noProof/>
                <w:webHidden/>
              </w:rPr>
              <w:fldChar w:fldCharType="separate"/>
            </w:r>
            <w:r>
              <w:rPr>
                <w:noProof/>
                <w:webHidden/>
              </w:rPr>
              <w:t>5</w:t>
            </w:r>
            <w:r>
              <w:rPr>
                <w:noProof/>
                <w:webHidden/>
              </w:rPr>
              <w:fldChar w:fldCharType="end"/>
            </w:r>
          </w:hyperlink>
        </w:p>
        <w:p w14:paraId="25354B5D" w14:textId="376AAA7E" w:rsidR="004D3D03" w:rsidRDefault="004D3D03">
          <w:pPr>
            <w:pStyle w:val="TOC3"/>
            <w:tabs>
              <w:tab w:val="right" w:leader="dot" w:pos="9016"/>
            </w:tabs>
            <w:rPr>
              <w:rFonts w:asciiTheme="minorHAnsi" w:eastAsiaTheme="minorEastAsia" w:hAnsiTheme="minorHAnsi"/>
              <w:noProof/>
              <w:sz w:val="24"/>
              <w:lang w:eastAsia="en-GB"/>
            </w:rPr>
          </w:pPr>
          <w:hyperlink w:anchor="_Toc226001982" w:history="1">
            <w:r w:rsidRPr="00BF50AE">
              <w:rPr>
                <w:rStyle w:val="Hyperlink"/>
                <w:noProof/>
              </w:rPr>
              <w:t>2.4 Implementation Plan</w:t>
            </w:r>
            <w:r>
              <w:rPr>
                <w:noProof/>
                <w:webHidden/>
              </w:rPr>
              <w:tab/>
            </w:r>
            <w:r>
              <w:rPr>
                <w:noProof/>
                <w:webHidden/>
              </w:rPr>
              <w:fldChar w:fldCharType="begin"/>
            </w:r>
            <w:r>
              <w:rPr>
                <w:noProof/>
                <w:webHidden/>
              </w:rPr>
              <w:instrText xml:space="preserve"> PAGEREF _Toc226001982 \h </w:instrText>
            </w:r>
            <w:r>
              <w:rPr>
                <w:noProof/>
                <w:webHidden/>
              </w:rPr>
            </w:r>
            <w:r>
              <w:rPr>
                <w:noProof/>
                <w:webHidden/>
              </w:rPr>
              <w:fldChar w:fldCharType="separate"/>
            </w:r>
            <w:r>
              <w:rPr>
                <w:noProof/>
                <w:webHidden/>
              </w:rPr>
              <w:t>5</w:t>
            </w:r>
            <w:r>
              <w:rPr>
                <w:noProof/>
                <w:webHidden/>
              </w:rPr>
              <w:fldChar w:fldCharType="end"/>
            </w:r>
          </w:hyperlink>
        </w:p>
        <w:p w14:paraId="0898E736" w14:textId="41EB7603" w:rsidR="004D3D03" w:rsidRDefault="004D3D03">
          <w:pPr>
            <w:pStyle w:val="TOC3"/>
            <w:tabs>
              <w:tab w:val="right" w:leader="dot" w:pos="9016"/>
            </w:tabs>
            <w:rPr>
              <w:rFonts w:asciiTheme="minorHAnsi" w:eastAsiaTheme="minorEastAsia" w:hAnsiTheme="minorHAnsi"/>
              <w:noProof/>
              <w:sz w:val="24"/>
              <w:lang w:eastAsia="en-GB"/>
            </w:rPr>
          </w:pPr>
          <w:hyperlink w:anchor="_Toc226001983" w:history="1">
            <w:r w:rsidRPr="00BF50AE">
              <w:rPr>
                <w:rStyle w:val="Hyperlink"/>
                <w:noProof/>
              </w:rPr>
              <w:t>2.5 Value, Feasibility and Recommendations</w:t>
            </w:r>
            <w:r>
              <w:rPr>
                <w:noProof/>
                <w:webHidden/>
              </w:rPr>
              <w:tab/>
            </w:r>
            <w:r>
              <w:rPr>
                <w:noProof/>
                <w:webHidden/>
              </w:rPr>
              <w:fldChar w:fldCharType="begin"/>
            </w:r>
            <w:r>
              <w:rPr>
                <w:noProof/>
                <w:webHidden/>
              </w:rPr>
              <w:instrText xml:space="preserve"> PAGEREF _Toc226001983 \h </w:instrText>
            </w:r>
            <w:r>
              <w:rPr>
                <w:noProof/>
                <w:webHidden/>
              </w:rPr>
            </w:r>
            <w:r>
              <w:rPr>
                <w:noProof/>
                <w:webHidden/>
              </w:rPr>
              <w:fldChar w:fldCharType="separate"/>
            </w:r>
            <w:r>
              <w:rPr>
                <w:noProof/>
                <w:webHidden/>
              </w:rPr>
              <w:t>6</w:t>
            </w:r>
            <w:r>
              <w:rPr>
                <w:noProof/>
                <w:webHidden/>
              </w:rPr>
              <w:fldChar w:fldCharType="end"/>
            </w:r>
          </w:hyperlink>
        </w:p>
        <w:p w14:paraId="6CEAAD79" w14:textId="097327D6" w:rsidR="004D3D03" w:rsidRDefault="004D3D03">
          <w:pPr>
            <w:pStyle w:val="TOC3"/>
            <w:tabs>
              <w:tab w:val="right" w:leader="dot" w:pos="9016"/>
            </w:tabs>
            <w:rPr>
              <w:rFonts w:asciiTheme="minorHAnsi" w:eastAsiaTheme="minorEastAsia" w:hAnsiTheme="minorHAnsi"/>
              <w:noProof/>
              <w:sz w:val="24"/>
              <w:lang w:eastAsia="en-GB"/>
            </w:rPr>
          </w:pPr>
          <w:hyperlink w:anchor="_Toc226001984" w:history="1">
            <w:r w:rsidRPr="00BF50AE">
              <w:rPr>
                <w:rStyle w:val="Hyperlink"/>
                <w:noProof/>
              </w:rPr>
              <w:t>2.6 Conclusion</w:t>
            </w:r>
            <w:r>
              <w:rPr>
                <w:noProof/>
                <w:webHidden/>
              </w:rPr>
              <w:tab/>
            </w:r>
            <w:r>
              <w:rPr>
                <w:noProof/>
                <w:webHidden/>
              </w:rPr>
              <w:fldChar w:fldCharType="begin"/>
            </w:r>
            <w:r>
              <w:rPr>
                <w:noProof/>
                <w:webHidden/>
              </w:rPr>
              <w:instrText xml:space="preserve"> PAGEREF _Toc226001984 \h </w:instrText>
            </w:r>
            <w:r>
              <w:rPr>
                <w:noProof/>
                <w:webHidden/>
              </w:rPr>
            </w:r>
            <w:r>
              <w:rPr>
                <w:noProof/>
                <w:webHidden/>
              </w:rPr>
              <w:fldChar w:fldCharType="separate"/>
            </w:r>
            <w:r>
              <w:rPr>
                <w:noProof/>
                <w:webHidden/>
              </w:rPr>
              <w:t>7</w:t>
            </w:r>
            <w:r>
              <w:rPr>
                <w:noProof/>
                <w:webHidden/>
              </w:rPr>
              <w:fldChar w:fldCharType="end"/>
            </w:r>
          </w:hyperlink>
        </w:p>
        <w:p w14:paraId="020DF744" w14:textId="280D8E8B" w:rsidR="004D3D03" w:rsidRDefault="004D3D03">
          <w:pPr>
            <w:pStyle w:val="TOC2"/>
            <w:tabs>
              <w:tab w:val="right" w:leader="dot" w:pos="9016"/>
            </w:tabs>
            <w:rPr>
              <w:rFonts w:asciiTheme="minorHAnsi" w:eastAsiaTheme="minorEastAsia" w:hAnsiTheme="minorHAnsi"/>
              <w:noProof/>
              <w:sz w:val="24"/>
              <w:lang w:eastAsia="en-GB"/>
            </w:rPr>
          </w:pPr>
          <w:hyperlink w:anchor="_Toc226001985" w:history="1">
            <w:r w:rsidRPr="00BF50AE">
              <w:rPr>
                <w:rStyle w:val="Hyperlink"/>
                <w:noProof/>
              </w:rPr>
              <w:t>3 References</w:t>
            </w:r>
            <w:r>
              <w:rPr>
                <w:noProof/>
                <w:webHidden/>
              </w:rPr>
              <w:tab/>
            </w:r>
            <w:r>
              <w:rPr>
                <w:noProof/>
                <w:webHidden/>
              </w:rPr>
              <w:fldChar w:fldCharType="begin"/>
            </w:r>
            <w:r>
              <w:rPr>
                <w:noProof/>
                <w:webHidden/>
              </w:rPr>
              <w:instrText xml:space="preserve"> PAGEREF _Toc226001985 \h </w:instrText>
            </w:r>
            <w:r>
              <w:rPr>
                <w:noProof/>
                <w:webHidden/>
              </w:rPr>
            </w:r>
            <w:r>
              <w:rPr>
                <w:noProof/>
                <w:webHidden/>
              </w:rPr>
              <w:fldChar w:fldCharType="separate"/>
            </w:r>
            <w:r>
              <w:rPr>
                <w:noProof/>
                <w:webHidden/>
              </w:rPr>
              <w:t>8</w:t>
            </w:r>
            <w:r>
              <w:rPr>
                <w:noProof/>
                <w:webHidden/>
              </w:rPr>
              <w:fldChar w:fldCharType="end"/>
            </w:r>
          </w:hyperlink>
        </w:p>
        <w:p w14:paraId="5DE48CE3" w14:textId="6CD3AC5D" w:rsidR="007F6584" w:rsidRPr="00B71B15" w:rsidRDefault="007F6584" w:rsidP="00F949B7">
          <w:r>
            <w:rPr>
              <w:b/>
              <w:bCs/>
              <w:noProof/>
            </w:rPr>
            <w:fldChar w:fldCharType="end"/>
          </w:r>
        </w:p>
      </w:sdtContent>
    </w:sdt>
    <w:p w14:paraId="0464386B" w14:textId="77777777" w:rsidR="008E2180" w:rsidRDefault="008E2180" w:rsidP="00F949B7">
      <w:pPr>
        <w:pStyle w:val="Heading2"/>
        <w:jc w:val="center"/>
        <w:rPr>
          <w:rFonts w:cs="Arial"/>
        </w:rPr>
      </w:pPr>
    </w:p>
    <w:p w14:paraId="1AD3C7E8" w14:textId="77777777" w:rsidR="00F63354" w:rsidRDefault="00F63354" w:rsidP="00F949B7"/>
    <w:p w14:paraId="6ADF972A" w14:textId="77777777" w:rsidR="00F63354" w:rsidRDefault="00F63354" w:rsidP="00F949B7"/>
    <w:p w14:paraId="16FE7E2C" w14:textId="77777777" w:rsidR="00F63354" w:rsidRDefault="00F63354" w:rsidP="00F949B7"/>
    <w:p w14:paraId="4B993A93" w14:textId="77777777" w:rsidR="00F63354" w:rsidRDefault="00F63354" w:rsidP="00F949B7"/>
    <w:p w14:paraId="2F391DF5" w14:textId="77777777" w:rsidR="00F63354" w:rsidRDefault="00F63354" w:rsidP="00F949B7"/>
    <w:p w14:paraId="17B31E0A" w14:textId="77777777" w:rsidR="00F63354" w:rsidRDefault="00F63354" w:rsidP="00F949B7"/>
    <w:p w14:paraId="7AF60467" w14:textId="77777777" w:rsidR="00F63354" w:rsidRDefault="00F63354" w:rsidP="00F949B7"/>
    <w:p w14:paraId="033530FF" w14:textId="77777777" w:rsidR="00F63354" w:rsidRDefault="00F63354" w:rsidP="00F949B7"/>
    <w:p w14:paraId="0CC2D91D" w14:textId="77777777" w:rsidR="00F63354" w:rsidRDefault="00F63354" w:rsidP="00F949B7"/>
    <w:p w14:paraId="3DC89600" w14:textId="77777777" w:rsidR="00F63354" w:rsidRPr="00F63354" w:rsidRDefault="00F63354" w:rsidP="00F949B7"/>
    <w:p w14:paraId="00BB0C7A" w14:textId="453ACEE2" w:rsidR="00B71B15" w:rsidRPr="00C80196" w:rsidRDefault="00CA06BE" w:rsidP="00CE62CD">
      <w:pPr>
        <w:pStyle w:val="Heading2"/>
        <w:jc w:val="center"/>
        <w:rPr>
          <w:rFonts w:cs="Arial"/>
        </w:rPr>
      </w:pPr>
      <w:bookmarkStart w:id="1" w:name="_Toc226001976"/>
      <w:r w:rsidRPr="00CA06BE">
        <w:rPr>
          <w:rFonts w:cs="Arial"/>
          <w:bCs/>
        </w:rPr>
        <w:lastRenderedPageBreak/>
        <w:t>Reducing GP Appointment Inequality Through Ethical AI Integration in the NHS App</w:t>
      </w:r>
      <w:bookmarkEnd w:id="1"/>
    </w:p>
    <w:p w14:paraId="1BBFAA2F" w14:textId="77777777" w:rsidR="00A96DF1" w:rsidRDefault="00A96DF1" w:rsidP="00CE62CD">
      <w:pPr>
        <w:pStyle w:val="Heading2"/>
        <w:rPr>
          <w:rFonts w:cs="Arial"/>
        </w:rPr>
      </w:pPr>
    </w:p>
    <w:p w14:paraId="7F5834B4" w14:textId="77777777" w:rsidR="00A96DF1" w:rsidRDefault="00A96DF1" w:rsidP="00CE62CD">
      <w:pPr>
        <w:pStyle w:val="Heading2"/>
        <w:rPr>
          <w:rFonts w:cs="Arial"/>
        </w:rPr>
      </w:pPr>
    </w:p>
    <w:p w14:paraId="4B588397" w14:textId="77777777" w:rsidR="00A96DF1" w:rsidRDefault="00A96DF1" w:rsidP="00CE62CD">
      <w:pPr>
        <w:pStyle w:val="Heading2"/>
        <w:rPr>
          <w:rFonts w:cs="Arial"/>
        </w:rPr>
      </w:pPr>
    </w:p>
    <w:p w14:paraId="79F2249C" w14:textId="77777777" w:rsidR="00A96DF1" w:rsidRDefault="00A96DF1" w:rsidP="00CE62CD">
      <w:pPr>
        <w:pStyle w:val="Heading2"/>
        <w:rPr>
          <w:rFonts w:cs="Arial"/>
        </w:rPr>
      </w:pPr>
    </w:p>
    <w:p w14:paraId="39E7EEB2" w14:textId="77777777" w:rsidR="00A96DF1" w:rsidRDefault="00A96DF1" w:rsidP="00CE62CD">
      <w:pPr>
        <w:pStyle w:val="Heading2"/>
        <w:rPr>
          <w:rFonts w:cs="Arial"/>
        </w:rPr>
      </w:pPr>
    </w:p>
    <w:p w14:paraId="1A6C0FD2" w14:textId="77777777" w:rsidR="00A96DF1" w:rsidRDefault="00A96DF1" w:rsidP="00CE62CD">
      <w:pPr>
        <w:pStyle w:val="Heading2"/>
        <w:rPr>
          <w:rFonts w:cs="Arial"/>
        </w:rPr>
      </w:pPr>
    </w:p>
    <w:p w14:paraId="43B88661" w14:textId="77777777" w:rsidR="00A96DF1" w:rsidRDefault="00A96DF1" w:rsidP="00CE62CD">
      <w:pPr>
        <w:pStyle w:val="Heading2"/>
        <w:rPr>
          <w:rFonts w:cs="Arial"/>
        </w:rPr>
      </w:pPr>
    </w:p>
    <w:p w14:paraId="63D1F177" w14:textId="77777777" w:rsidR="00A96DF1" w:rsidRDefault="00A96DF1" w:rsidP="00CE62CD">
      <w:pPr>
        <w:pStyle w:val="Heading2"/>
        <w:rPr>
          <w:rFonts w:cs="Arial"/>
        </w:rPr>
      </w:pPr>
    </w:p>
    <w:p w14:paraId="3225E260" w14:textId="77777777" w:rsidR="00A96DF1" w:rsidRDefault="00A96DF1" w:rsidP="00CE62CD">
      <w:pPr>
        <w:pStyle w:val="Heading2"/>
        <w:rPr>
          <w:rFonts w:cs="Arial"/>
        </w:rPr>
      </w:pPr>
    </w:p>
    <w:p w14:paraId="71A4FDA5" w14:textId="77777777" w:rsidR="00A96DF1" w:rsidRDefault="00A96DF1" w:rsidP="00CE62CD">
      <w:pPr>
        <w:pStyle w:val="Heading2"/>
        <w:rPr>
          <w:rFonts w:cs="Arial"/>
        </w:rPr>
      </w:pPr>
    </w:p>
    <w:p w14:paraId="5CA2A09A" w14:textId="77777777" w:rsidR="00A96DF1" w:rsidRDefault="00A96DF1" w:rsidP="00CE62CD">
      <w:pPr>
        <w:pStyle w:val="Heading2"/>
        <w:rPr>
          <w:rFonts w:cs="Arial"/>
        </w:rPr>
      </w:pPr>
    </w:p>
    <w:p w14:paraId="7AFBA9BF" w14:textId="77777777" w:rsidR="00A96DF1" w:rsidRDefault="00A96DF1" w:rsidP="00CE62CD">
      <w:pPr>
        <w:pStyle w:val="Heading2"/>
        <w:rPr>
          <w:rFonts w:cs="Arial"/>
        </w:rPr>
      </w:pPr>
    </w:p>
    <w:p w14:paraId="1616EA9D" w14:textId="77777777" w:rsidR="00A96DF1" w:rsidRDefault="00A96DF1" w:rsidP="00CE62CD">
      <w:pPr>
        <w:pStyle w:val="Heading2"/>
        <w:rPr>
          <w:rFonts w:cs="Arial"/>
        </w:rPr>
      </w:pPr>
    </w:p>
    <w:p w14:paraId="3068E1FB" w14:textId="77777777" w:rsidR="00A96DF1" w:rsidRDefault="00A96DF1" w:rsidP="00CE62CD">
      <w:pPr>
        <w:pStyle w:val="Heading2"/>
        <w:rPr>
          <w:rFonts w:cs="Arial"/>
        </w:rPr>
      </w:pPr>
    </w:p>
    <w:p w14:paraId="452A2DE7" w14:textId="77777777" w:rsidR="00A96DF1" w:rsidRDefault="00A96DF1" w:rsidP="00CE62CD">
      <w:pPr>
        <w:pStyle w:val="Heading2"/>
        <w:rPr>
          <w:rFonts w:cs="Arial"/>
        </w:rPr>
      </w:pPr>
    </w:p>
    <w:p w14:paraId="08E1B140" w14:textId="77777777" w:rsidR="00A96DF1" w:rsidRDefault="00A96DF1" w:rsidP="00CE62CD">
      <w:pPr>
        <w:pStyle w:val="Heading2"/>
        <w:rPr>
          <w:rFonts w:cs="Arial"/>
        </w:rPr>
      </w:pPr>
    </w:p>
    <w:p w14:paraId="1998F720" w14:textId="6761F713" w:rsidR="00490B5D" w:rsidRDefault="00D31356" w:rsidP="00CE62CD">
      <w:pPr>
        <w:pStyle w:val="Heading2"/>
        <w:rPr>
          <w:rFonts w:cs="Arial"/>
        </w:rPr>
      </w:pPr>
      <w:bookmarkStart w:id="2" w:name="_Toc226001977"/>
      <w:r>
        <w:rPr>
          <w:noProof/>
        </w:rPr>
        <w:lastRenderedPageBreak/>
        <w:drawing>
          <wp:anchor distT="0" distB="0" distL="114300" distR="114300" simplePos="0" relativeHeight="251669504" behindDoc="0" locked="0" layoutInCell="1" allowOverlap="1" wp14:anchorId="462F54E1" wp14:editId="41DCA515">
            <wp:simplePos x="0" y="0"/>
            <wp:positionH relativeFrom="margin">
              <wp:posOffset>-182880</wp:posOffset>
            </wp:positionH>
            <wp:positionV relativeFrom="paragraph">
              <wp:posOffset>381000</wp:posOffset>
            </wp:positionV>
            <wp:extent cx="5730875" cy="8106410"/>
            <wp:effectExtent l="0" t="0" r="3175" b="8890"/>
            <wp:wrapSquare wrapText="bothSides"/>
            <wp:docPr id="11042060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06044"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0875" cy="8106410"/>
                    </a:xfrm>
                    <a:prstGeom prst="rect">
                      <a:avLst/>
                    </a:prstGeom>
                  </pic:spPr>
                </pic:pic>
              </a:graphicData>
            </a:graphic>
          </wp:anchor>
        </w:drawing>
      </w:r>
      <w:r w:rsidR="007F31C4" w:rsidRPr="00C80196">
        <w:rPr>
          <w:rFonts w:cs="Arial"/>
        </w:rPr>
        <w:t xml:space="preserve">1 </w:t>
      </w:r>
      <w:r w:rsidR="00ED6BB7">
        <w:rPr>
          <w:rFonts w:cs="Arial"/>
        </w:rPr>
        <w:t>Academic Poster</w:t>
      </w:r>
      <w:bookmarkEnd w:id="2"/>
    </w:p>
    <w:p w14:paraId="69C96ABC" w14:textId="7DB195D6" w:rsidR="00404855" w:rsidRDefault="00404855" w:rsidP="00CE62CD">
      <w:pPr>
        <w:rPr>
          <w:rFonts w:cs="Arial"/>
        </w:rPr>
      </w:pPr>
      <w:r>
        <w:rPr>
          <w:rFonts w:cs="Arial"/>
        </w:rPr>
        <w:br w:type="page"/>
      </w:r>
    </w:p>
    <w:p w14:paraId="31C466DC" w14:textId="5790D1B1" w:rsidR="00A96DF1" w:rsidRPr="00404855" w:rsidRDefault="00F852E5" w:rsidP="00CE62CD">
      <w:pPr>
        <w:pStyle w:val="Heading2"/>
        <w:rPr>
          <w:rFonts w:cs="Arial"/>
        </w:rPr>
      </w:pPr>
      <w:bookmarkStart w:id="3" w:name="_Toc226001978"/>
      <w:r>
        <w:lastRenderedPageBreak/>
        <w:t>2 Pitch</w:t>
      </w:r>
      <w:bookmarkEnd w:id="3"/>
    </w:p>
    <w:p w14:paraId="659E0809" w14:textId="3487F330" w:rsidR="00913356" w:rsidRPr="00913356" w:rsidRDefault="00913356" w:rsidP="00CE62CD">
      <w:pPr>
        <w:pStyle w:val="Heading3"/>
      </w:pPr>
      <w:bookmarkStart w:id="4" w:name="_Toc226001979"/>
      <w:r>
        <w:t xml:space="preserve">2.1 </w:t>
      </w:r>
      <w:r w:rsidRPr="00913356">
        <w:t>Introduction and Problem Statement</w:t>
      </w:r>
      <w:bookmarkEnd w:id="4"/>
    </w:p>
    <w:p w14:paraId="6219B1BA" w14:textId="056FF519" w:rsidR="00FB77BB" w:rsidRDefault="00A60F87" w:rsidP="00CE62CD">
      <w:pPr>
        <w:rPr>
          <w:rFonts w:cs="Arial"/>
          <w:szCs w:val="22"/>
        </w:rPr>
      </w:pPr>
      <w:r w:rsidRPr="004A3C45">
        <w:rPr>
          <w:rFonts w:cs="Arial"/>
          <w:szCs w:val="22"/>
        </w:rPr>
        <w:t xml:space="preserve">As an NHS GP speaking to NHS leaders and policymakers, I am concerned that </w:t>
      </w:r>
      <w:r>
        <w:rPr>
          <w:rFonts w:cs="Arial"/>
          <w:szCs w:val="22"/>
        </w:rPr>
        <w:t>the</w:t>
      </w:r>
      <w:r w:rsidRPr="004A3C45">
        <w:rPr>
          <w:rFonts w:cs="Arial"/>
          <w:szCs w:val="22"/>
        </w:rPr>
        <w:t xml:space="preserve"> use of the NHS App and digital-first pathways may unintentionally widen inequalities in access to GP appointments.</w:t>
      </w:r>
      <w:r>
        <w:rPr>
          <w:rFonts w:cs="Arial"/>
          <w:szCs w:val="22"/>
        </w:rPr>
        <w:t xml:space="preserve"> </w:t>
      </w:r>
      <w:r w:rsidRPr="004A3C45">
        <w:rPr>
          <w:rFonts w:cs="Arial"/>
          <w:szCs w:val="22"/>
        </w:rPr>
        <w:t xml:space="preserve">According to the GP Patient Survey 2024, one-third </w:t>
      </w:r>
      <w:r w:rsidRPr="000D7B96">
        <w:rPr>
          <w:rFonts w:cs="Arial"/>
          <w:szCs w:val="22"/>
        </w:rPr>
        <w:t>(33.2%)</w:t>
      </w:r>
      <w:r w:rsidRPr="004A3C45">
        <w:rPr>
          <w:rFonts w:cs="Arial"/>
          <w:szCs w:val="22"/>
        </w:rPr>
        <w:t xml:space="preserve"> of patients in England now wait more than a week to be seen (NHS, 2024a). </w:t>
      </w:r>
      <w:r w:rsidRPr="00410D10">
        <w:rPr>
          <w:rFonts w:cs="Arial"/>
          <w:color w:val="000000" w:themeColor="text1"/>
          <w:szCs w:val="22"/>
        </w:rPr>
        <w:t>The '</w:t>
      </w:r>
      <w:r>
        <w:rPr>
          <w:rFonts w:cs="Arial"/>
          <w:color w:val="000000" w:themeColor="text1"/>
          <w:szCs w:val="22"/>
        </w:rPr>
        <w:t>8 am</w:t>
      </w:r>
      <w:r w:rsidRPr="00410D10">
        <w:rPr>
          <w:rFonts w:cs="Arial"/>
          <w:color w:val="000000" w:themeColor="text1"/>
          <w:szCs w:val="22"/>
        </w:rPr>
        <w:t xml:space="preserve"> Rush' booking system is common in English general practice. </w:t>
      </w:r>
      <w:proofErr w:type="spellStart"/>
      <w:r w:rsidRPr="00410D10">
        <w:rPr>
          <w:rFonts w:cs="Arial"/>
          <w:color w:val="000000" w:themeColor="text1"/>
          <w:szCs w:val="22"/>
        </w:rPr>
        <w:t>Scuffell</w:t>
      </w:r>
      <w:proofErr w:type="spellEnd"/>
      <w:r w:rsidRPr="00410D10">
        <w:rPr>
          <w:rFonts w:cs="Arial"/>
          <w:color w:val="000000" w:themeColor="text1"/>
          <w:szCs w:val="22"/>
        </w:rPr>
        <w:t xml:space="preserve"> and </w:t>
      </w:r>
      <w:proofErr w:type="spellStart"/>
      <w:r w:rsidRPr="00410D10">
        <w:rPr>
          <w:rFonts w:cs="Arial"/>
          <w:color w:val="000000" w:themeColor="text1"/>
          <w:szCs w:val="22"/>
        </w:rPr>
        <w:t>Durbaba</w:t>
      </w:r>
      <w:proofErr w:type="spellEnd"/>
      <w:r w:rsidRPr="00410D10">
        <w:rPr>
          <w:rFonts w:cs="Arial"/>
          <w:color w:val="000000" w:themeColor="text1"/>
          <w:szCs w:val="22"/>
        </w:rPr>
        <w:t xml:space="preserve"> (2025) analysed 56 million appointments across 3,480 practices and found that about one-third use a 'same-day care' model. This system poses challenges for patients with low digital literacy, non-native English speakers, and those with conflicting work schedules (Islam, Bailey and Netto, 2024).</w:t>
      </w:r>
      <w:r w:rsidR="00871260">
        <w:rPr>
          <w:rFonts w:cs="Arial"/>
          <w:szCs w:val="22"/>
        </w:rPr>
        <w:t xml:space="preserve"> </w:t>
      </w:r>
      <w:r w:rsidRPr="00410D10">
        <w:rPr>
          <w:rFonts w:cs="Arial"/>
          <w:szCs w:val="22"/>
        </w:rPr>
        <w:t>Vulnerable patients face significant challenges accessing healthcare</w:t>
      </w:r>
      <w:r>
        <w:rPr>
          <w:rFonts w:cs="Arial"/>
          <w:szCs w:val="22"/>
        </w:rPr>
        <w:t xml:space="preserve">: </w:t>
      </w:r>
      <w:r w:rsidRPr="004A3C45">
        <w:rPr>
          <w:rFonts w:cs="Arial"/>
          <w:szCs w:val="22"/>
        </w:rPr>
        <w:t>for instance</w:t>
      </w:r>
      <w:r>
        <w:rPr>
          <w:rFonts w:cs="Arial"/>
          <w:szCs w:val="22"/>
        </w:rPr>
        <w:t>,</w:t>
      </w:r>
      <w:r w:rsidRPr="00410D10">
        <w:rPr>
          <w:rFonts w:cs="Arial"/>
          <w:szCs w:val="22"/>
        </w:rPr>
        <w:t xml:space="preserve"> </w:t>
      </w:r>
      <w:r>
        <w:rPr>
          <w:rFonts w:cs="Arial"/>
          <w:szCs w:val="22"/>
        </w:rPr>
        <w:t>a</w:t>
      </w:r>
      <w:r w:rsidRPr="00410D10">
        <w:rPr>
          <w:rFonts w:cs="Arial"/>
          <w:szCs w:val="22"/>
        </w:rPr>
        <w:t xml:space="preserve"> study found that only 31% of inclusion-health patients</w:t>
      </w:r>
      <w:r>
        <w:rPr>
          <w:rFonts w:cs="Arial"/>
          <w:szCs w:val="22"/>
        </w:rPr>
        <w:t xml:space="preserve"> (e.g. </w:t>
      </w:r>
      <w:r w:rsidRPr="00410D10">
        <w:rPr>
          <w:rFonts w:cs="Arial"/>
          <w:szCs w:val="22"/>
        </w:rPr>
        <w:t>homeless or refugees</w:t>
      </w:r>
      <w:r>
        <w:rPr>
          <w:rFonts w:cs="Arial"/>
          <w:szCs w:val="22"/>
        </w:rPr>
        <w:t xml:space="preserve">) </w:t>
      </w:r>
      <w:r w:rsidRPr="00410D10">
        <w:rPr>
          <w:rFonts w:cs="Arial"/>
          <w:szCs w:val="22"/>
        </w:rPr>
        <w:t xml:space="preserve">registered for an urgent appointment (Verity and Brown, 2024). </w:t>
      </w:r>
      <w:r w:rsidR="00B33F8A" w:rsidRPr="00B33F8A">
        <w:rPr>
          <w:rFonts w:cs="Arial"/>
          <w:szCs w:val="22"/>
        </w:rPr>
        <w:t>The NHS's 'digital-first' approach increased the NHS App users from 2 million in 2021 to 30 million in 2023</w:t>
      </w:r>
      <w:r w:rsidR="00B33F8A">
        <w:rPr>
          <w:rFonts w:cs="Arial"/>
          <w:szCs w:val="22"/>
        </w:rPr>
        <w:t xml:space="preserve"> </w:t>
      </w:r>
      <w:r w:rsidRPr="00410D10">
        <w:rPr>
          <w:rFonts w:cs="Arial"/>
          <w:szCs w:val="22"/>
        </w:rPr>
        <w:t xml:space="preserve">(NHS, 2024b). However, 31% of over-65s lack home internet access (Brundle </w:t>
      </w:r>
      <w:r w:rsidRPr="00871260">
        <w:rPr>
          <w:rFonts w:cs="Arial"/>
          <w:i/>
          <w:iCs/>
          <w:szCs w:val="22"/>
        </w:rPr>
        <w:t>et al</w:t>
      </w:r>
      <w:r w:rsidRPr="00410D10">
        <w:rPr>
          <w:rFonts w:cs="Arial"/>
          <w:szCs w:val="22"/>
        </w:rPr>
        <w:t>., 2025), and around 10 million adults have insufficient digital skills (NHS, 2024b). To address these inequalities, I</w:t>
      </w:r>
      <w:r>
        <w:rPr>
          <w:rFonts w:cs="Arial"/>
          <w:szCs w:val="22"/>
        </w:rPr>
        <w:t xml:space="preserve"> propose </w:t>
      </w:r>
      <w:proofErr w:type="spellStart"/>
      <w:r>
        <w:rPr>
          <w:rFonts w:cs="Arial"/>
          <w:szCs w:val="22"/>
        </w:rPr>
        <w:t>FairAccessAI</w:t>
      </w:r>
      <w:proofErr w:type="spellEnd"/>
      <w:r>
        <w:rPr>
          <w:rFonts w:cs="Arial"/>
          <w:szCs w:val="22"/>
        </w:rPr>
        <w:t>, an ethical Artificial Intelligence (AI) layer within</w:t>
      </w:r>
      <w:r w:rsidRPr="00410D10">
        <w:rPr>
          <w:rFonts w:cs="Arial"/>
          <w:szCs w:val="22"/>
        </w:rPr>
        <w:t xml:space="preserve"> the NHS App to </w:t>
      </w:r>
      <w:r w:rsidRPr="004A3C45">
        <w:rPr>
          <w:rFonts w:cs="Arial"/>
          <w:szCs w:val="22"/>
        </w:rPr>
        <w:t>promote equitable access</w:t>
      </w:r>
      <w:r w:rsidRPr="00410D10">
        <w:rPr>
          <w:rFonts w:cs="Arial"/>
          <w:szCs w:val="22"/>
        </w:rPr>
        <w:t>.</w:t>
      </w:r>
      <w:r>
        <w:rPr>
          <w:rFonts w:cs="Arial"/>
          <w:szCs w:val="22"/>
        </w:rPr>
        <w:t xml:space="preserve"> </w:t>
      </w:r>
    </w:p>
    <w:p w14:paraId="13EE5C86" w14:textId="454F225F" w:rsidR="00FB77BB" w:rsidRDefault="00FB77BB" w:rsidP="00CE62CD">
      <w:pPr>
        <w:pStyle w:val="Heading3"/>
      </w:pPr>
      <w:bookmarkStart w:id="5" w:name="_Toc226001980"/>
      <w:r>
        <w:t>2.2 The Innovation</w:t>
      </w:r>
      <w:bookmarkEnd w:id="5"/>
    </w:p>
    <w:p w14:paraId="4B5EE56F" w14:textId="0EC4188C" w:rsidR="00A60F87" w:rsidRDefault="00A60F87" w:rsidP="00CE62CD">
      <w:pPr>
        <w:rPr>
          <w:rFonts w:cs="Arial"/>
          <w:szCs w:val="22"/>
        </w:rPr>
      </w:pPr>
      <w:r>
        <w:rPr>
          <w:rFonts w:cs="Arial"/>
          <w:szCs w:val="22"/>
        </w:rPr>
        <w:t xml:space="preserve">I </w:t>
      </w:r>
      <w:r w:rsidRPr="00A62C6E">
        <w:rPr>
          <w:rFonts w:cs="Arial"/>
          <w:szCs w:val="22"/>
        </w:rPr>
        <w:t xml:space="preserve">will integrate an ethical AI scheduler into the NHS App using </w:t>
      </w:r>
      <w:r w:rsidRPr="00E059BF">
        <w:rPr>
          <w:rFonts w:cs="Arial"/>
          <w:szCs w:val="22"/>
        </w:rPr>
        <w:t>machine learning models</w:t>
      </w:r>
      <w:r w:rsidRPr="00A62C6E">
        <w:rPr>
          <w:rFonts w:cs="Arial"/>
          <w:szCs w:val="22"/>
        </w:rPr>
        <w:t xml:space="preserve"> to </w:t>
      </w:r>
      <w:r>
        <w:rPr>
          <w:rFonts w:cs="Arial"/>
          <w:szCs w:val="22"/>
        </w:rPr>
        <w:t>analyse</w:t>
      </w:r>
      <w:r w:rsidRPr="00A62C6E">
        <w:rPr>
          <w:rFonts w:cs="Arial"/>
          <w:szCs w:val="22"/>
        </w:rPr>
        <w:t xml:space="preserve"> availability, identify vulnerable patients, and track digital usage patterns. The process </w:t>
      </w:r>
      <w:r>
        <w:rPr>
          <w:rFonts w:cs="Arial"/>
          <w:szCs w:val="22"/>
        </w:rPr>
        <w:t>is divided into AI-assisted triage and scheduling: patients complete a symptom check, allowing the AI to align slots, prevent the "8 am rush" overbooking, and prioritise urgent cases such as</w:t>
      </w:r>
      <w:r w:rsidRPr="00A62C6E">
        <w:rPr>
          <w:rFonts w:cs="Arial"/>
          <w:szCs w:val="22"/>
        </w:rPr>
        <w:t xml:space="preserve"> suspected abuse. This strategy draws </w:t>
      </w:r>
      <w:r>
        <w:rPr>
          <w:rFonts w:cs="Arial"/>
          <w:szCs w:val="22"/>
        </w:rPr>
        <w:t>on successful outcomes in various contexts: AI scheduling tools automate tasks, enhance efficiency, and reduce no-shows by about 28% through</w:t>
      </w:r>
      <w:r w:rsidRPr="00A62C6E">
        <w:rPr>
          <w:rFonts w:cs="Arial"/>
          <w:szCs w:val="22"/>
        </w:rPr>
        <w:t xml:space="preserve"> </w:t>
      </w:r>
      <w:r w:rsidRPr="0035138A">
        <w:rPr>
          <w:rFonts w:cs="Arial"/>
          <w:szCs w:val="22"/>
        </w:rPr>
        <w:t>intelligent</w:t>
      </w:r>
      <w:r w:rsidRPr="00A62C6E">
        <w:rPr>
          <w:rFonts w:cs="Arial"/>
          <w:szCs w:val="22"/>
        </w:rPr>
        <w:t xml:space="preserve"> reminders</w:t>
      </w:r>
      <w:r>
        <w:rPr>
          <w:rFonts w:cs="Arial"/>
          <w:szCs w:val="22"/>
        </w:rPr>
        <w:t xml:space="preserve"> </w:t>
      </w:r>
      <w:r w:rsidRPr="00A62C6E">
        <w:rPr>
          <w:rFonts w:cs="Arial"/>
          <w:szCs w:val="22"/>
        </w:rPr>
        <w:t xml:space="preserve">(Wood </w:t>
      </w:r>
      <w:r w:rsidRPr="00695EF3">
        <w:rPr>
          <w:rFonts w:cs="Arial"/>
          <w:i/>
          <w:iCs/>
          <w:szCs w:val="22"/>
        </w:rPr>
        <w:t>et al</w:t>
      </w:r>
      <w:r w:rsidRPr="00A62C6E">
        <w:rPr>
          <w:rFonts w:cs="Arial"/>
          <w:szCs w:val="22"/>
        </w:rPr>
        <w:t>., 2025).</w:t>
      </w:r>
      <w:r>
        <w:rPr>
          <w:rFonts w:cs="Arial"/>
          <w:szCs w:val="22"/>
        </w:rPr>
        <w:t xml:space="preserve"> </w:t>
      </w:r>
      <w:r w:rsidRPr="004A3C45">
        <w:rPr>
          <w:rFonts w:cs="Arial"/>
          <w:szCs w:val="22"/>
        </w:rPr>
        <w:t>Secondly</w:t>
      </w:r>
      <w:r>
        <w:rPr>
          <w:rFonts w:cs="Arial"/>
          <w:szCs w:val="22"/>
        </w:rPr>
        <w:t>, d</w:t>
      </w:r>
      <w:r w:rsidRPr="00454157">
        <w:rPr>
          <w:rFonts w:cs="Arial"/>
          <w:szCs w:val="22"/>
        </w:rPr>
        <w:t xml:space="preserve">igital inclusion safeguards </w:t>
      </w:r>
      <w:r w:rsidRPr="004A3C45">
        <w:rPr>
          <w:rFonts w:cs="Arial"/>
          <w:szCs w:val="22"/>
        </w:rPr>
        <w:t xml:space="preserve">recognise </w:t>
      </w:r>
      <w:r w:rsidRPr="00454157">
        <w:rPr>
          <w:rFonts w:cs="Arial"/>
          <w:szCs w:val="22"/>
        </w:rPr>
        <w:t>individuals who rarely use digital services</w:t>
      </w:r>
      <w:r>
        <w:rPr>
          <w:rFonts w:cs="Arial"/>
          <w:szCs w:val="22"/>
        </w:rPr>
        <w:t>,</w:t>
      </w:r>
      <w:r w:rsidRPr="00454157">
        <w:rPr>
          <w:rFonts w:cs="Arial"/>
          <w:szCs w:val="22"/>
        </w:rPr>
        <w:t xml:space="preserve"> encouraging GPs to offer telephone booking and </w:t>
      </w:r>
      <w:r>
        <w:rPr>
          <w:rFonts w:cs="Arial"/>
          <w:szCs w:val="22"/>
        </w:rPr>
        <w:t>link</w:t>
      </w:r>
      <w:r w:rsidRPr="00454157">
        <w:rPr>
          <w:rFonts w:cs="Arial"/>
          <w:szCs w:val="22"/>
        </w:rPr>
        <w:t xml:space="preserve"> patients to local digital hubs. </w:t>
      </w:r>
      <w:r>
        <w:rPr>
          <w:rFonts w:cs="Arial"/>
          <w:szCs w:val="22"/>
        </w:rPr>
        <w:t>I</w:t>
      </w:r>
      <w:r w:rsidRPr="00454157">
        <w:rPr>
          <w:rFonts w:cs="Arial"/>
          <w:szCs w:val="22"/>
        </w:rPr>
        <w:t xml:space="preserve"> will enhance </w:t>
      </w:r>
      <w:r>
        <w:rPr>
          <w:rFonts w:cs="Arial"/>
          <w:szCs w:val="22"/>
        </w:rPr>
        <w:t>this</w:t>
      </w:r>
      <w:r w:rsidRPr="00454157">
        <w:rPr>
          <w:rFonts w:cs="Arial"/>
          <w:szCs w:val="22"/>
        </w:rPr>
        <w:t xml:space="preserve"> approach with community outreach, including phone hotlines and leaflets in surgeries for those without internet access. Ethical design ensures transparency and fairness through explainable algorithms and diverse data sets to prevent bias</w:t>
      </w:r>
      <w:r>
        <w:rPr>
          <w:rFonts w:cs="Arial"/>
          <w:szCs w:val="22"/>
        </w:rPr>
        <w:t xml:space="preserve">. </w:t>
      </w:r>
      <w:r w:rsidRPr="007D5B9F">
        <w:rPr>
          <w:rFonts w:cs="Arial"/>
          <w:szCs w:val="22"/>
        </w:rPr>
        <w:t>This aligns with NHS and international safety and equity guidelines</w:t>
      </w:r>
      <w:r>
        <w:rPr>
          <w:rFonts w:cs="Arial"/>
          <w:szCs w:val="22"/>
        </w:rPr>
        <w:t xml:space="preserve"> </w:t>
      </w:r>
      <w:r w:rsidRPr="004A3C45">
        <w:rPr>
          <w:rFonts w:cs="Arial"/>
          <w:szCs w:val="22"/>
        </w:rPr>
        <w:t>(Chada and Summers, 2022; UNESCO, 2021)</w:t>
      </w:r>
      <w:r>
        <w:rPr>
          <w:rFonts w:cs="Arial"/>
          <w:szCs w:val="22"/>
        </w:rPr>
        <w:t>.</w:t>
      </w:r>
    </w:p>
    <w:p w14:paraId="30216359" w14:textId="77777777" w:rsidR="00A96DF1" w:rsidRDefault="00A96DF1" w:rsidP="00CE62CD">
      <w:pPr>
        <w:rPr>
          <w:rFonts w:cs="Arial"/>
        </w:rPr>
      </w:pPr>
    </w:p>
    <w:p w14:paraId="79771EDE" w14:textId="2B4AEA28" w:rsidR="00A60F87" w:rsidRPr="004A3C45" w:rsidRDefault="00FB77BB" w:rsidP="00CE62CD">
      <w:pPr>
        <w:pStyle w:val="Heading3"/>
      </w:pPr>
      <w:bookmarkStart w:id="6" w:name="_Toc226001981"/>
      <w:r>
        <w:lastRenderedPageBreak/>
        <w:t xml:space="preserve">2.3 </w:t>
      </w:r>
      <w:r w:rsidR="00A60F87" w:rsidRPr="004A3C45">
        <w:t>Impact and Relevance</w:t>
      </w:r>
      <w:bookmarkEnd w:id="6"/>
    </w:p>
    <w:p w14:paraId="69E82AB3" w14:textId="08B0EAF5" w:rsidR="00A60F87" w:rsidRDefault="00A60F87" w:rsidP="00CE62CD">
      <w:pPr>
        <w:rPr>
          <w:rFonts w:cs="Arial"/>
          <w:szCs w:val="22"/>
        </w:rPr>
      </w:pPr>
      <w:proofErr w:type="spellStart"/>
      <w:r w:rsidRPr="001C075F">
        <w:rPr>
          <w:rFonts w:cs="Arial"/>
          <w:szCs w:val="22"/>
        </w:rPr>
        <w:t>FairAccessAI</w:t>
      </w:r>
      <w:proofErr w:type="spellEnd"/>
      <w:r w:rsidRPr="001C075F">
        <w:rPr>
          <w:rFonts w:cs="Arial"/>
          <w:szCs w:val="22"/>
        </w:rPr>
        <w:t xml:space="preserve"> addresses Hewitt’s (2023) challenge for integrated care systems to </w:t>
      </w:r>
      <w:r>
        <w:rPr>
          <w:rFonts w:cs="Arial"/>
          <w:szCs w:val="22"/>
        </w:rPr>
        <w:t>utilise</w:t>
      </w:r>
      <w:r w:rsidRPr="001C075F">
        <w:rPr>
          <w:rFonts w:cs="Arial"/>
          <w:szCs w:val="22"/>
        </w:rPr>
        <w:t xml:space="preserve"> data in reducing inequalities. By filtering 20% of minor condition consultations (Southampton City Council, 2025) toward the Pharmacy First initiative</w:t>
      </w:r>
      <w:r w:rsidR="00CE62CD">
        <w:rPr>
          <w:rFonts w:cs="Arial"/>
          <w:szCs w:val="22"/>
        </w:rPr>
        <w:t xml:space="preserve"> </w:t>
      </w:r>
      <w:r w:rsidR="00CE62CD" w:rsidRPr="00CE62CD">
        <w:rPr>
          <w:rFonts w:cs="Arial"/>
          <w:szCs w:val="22"/>
        </w:rPr>
        <w:t>(NHS pharmacy-based GP alternative)</w:t>
      </w:r>
      <w:r w:rsidRPr="001C075F">
        <w:rPr>
          <w:rFonts w:cs="Arial"/>
          <w:szCs w:val="22"/>
        </w:rPr>
        <w:t>, the system could redirect 40 million annual appointments nationwide (CCA, 2025), significantly enhancing outcomes for high-risk individuals.</w:t>
      </w:r>
      <w:r>
        <w:rPr>
          <w:rFonts w:cs="Arial"/>
          <w:szCs w:val="22"/>
        </w:rPr>
        <w:t xml:space="preserve"> </w:t>
      </w:r>
      <w:r w:rsidRPr="001C075F">
        <w:rPr>
          <w:rFonts w:cs="Arial"/>
          <w:szCs w:val="22"/>
        </w:rPr>
        <w:t>Similar remote monitoring in UK care homes achieved a 25% reduction in emergency admissions and an 11% drop in A&amp;E visits (</w:t>
      </w:r>
      <w:r w:rsidR="00426D0F" w:rsidRPr="00426D0F">
        <w:rPr>
          <w:rFonts w:cs="Arial"/>
          <w:szCs w:val="22"/>
        </w:rPr>
        <w:t>Lancaster University</w:t>
      </w:r>
      <w:r w:rsidRPr="001C075F">
        <w:rPr>
          <w:rFonts w:cs="Arial"/>
          <w:szCs w:val="22"/>
        </w:rPr>
        <w:t xml:space="preserve">, 2024). By triaging high-risk patients within 24 hours, </w:t>
      </w:r>
      <w:proofErr w:type="spellStart"/>
      <w:r w:rsidRPr="001C075F">
        <w:rPr>
          <w:rFonts w:cs="Arial"/>
          <w:szCs w:val="22"/>
        </w:rPr>
        <w:t>FairAccessAI</w:t>
      </w:r>
      <w:proofErr w:type="spellEnd"/>
      <w:r w:rsidRPr="001C075F">
        <w:rPr>
          <w:rFonts w:cs="Arial"/>
          <w:szCs w:val="22"/>
        </w:rPr>
        <w:t xml:space="preserve"> aligns with the 2026/27 GP contract mandate for same-day triage to reduce avoidable </w:t>
      </w:r>
      <w:r>
        <w:rPr>
          <w:rFonts w:cs="Arial"/>
          <w:szCs w:val="22"/>
        </w:rPr>
        <w:t>hospitalisations</w:t>
      </w:r>
      <w:r w:rsidRPr="001C075F">
        <w:rPr>
          <w:rFonts w:cs="Arial"/>
          <w:szCs w:val="22"/>
        </w:rPr>
        <w:t xml:space="preserve"> (NHS Confederation, 2026). Finally, at scale, the system provides granular data on high-demand communities, guiding equitable future resource distribution and systemic intelligence.</w:t>
      </w:r>
    </w:p>
    <w:p w14:paraId="15EA8CBB" w14:textId="512F04E5" w:rsidR="00553757" w:rsidRDefault="00553757" w:rsidP="00CE62CD">
      <w:pPr>
        <w:pStyle w:val="Heading3"/>
        <w:rPr>
          <w:sz w:val="22"/>
        </w:rPr>
      </w:pPr>
      <w:bookmarkStart w:id="7" w:name="_Toc226001982"/>
      <w:r>
        <w:t>2.4 Implementation Plan</w:t>
      </w:r>
      <w:bookmarkEnd w:id="7"/>
    </w:p>
    <w:p w14:paraId="0ABAFF34" w14:textId="739646EA" w:rsidR="00A60F87" w:rsidRPr="004A3C45" w:rsidRDefault="00FB77BB" w:rsidP="00CE62CD">
      <w:pPr>
        <w:pStyle w:val="Heading4"/>
      </w:pPr>
      <w:r>
        <w:t>2.4</w:t>
      </w:r>
      <w:r w:rsidR="00553757">
        <w:t>.1</w:t>
      </w:r>
      <w:r>
        <w:t xml:space="preserve"> </w:t>
      </w:r>
      <w:r w:rsidR="00A60F87" w:rsidRPr="00AA6057">
        <w:t>Timeline</w:t>
      </w:r>
    </w:p>
    <w:p w14:paraId="42DD3021" w14:textId="77777777" w:rsidR="00A60F87" w:rsidRPr="004A3C45" w:rsidRDefault="00A60F87" w:rsidP="00CE62CD">
      <w:pPr>
        <w:rPr>
          <w:rFonts w:cs="Arial"/>
          <w:szCs w:val="22"/>
        </w:rPr>
      </w:pPr>
      <w:r w:rsidRPr="004A3C45">
        <w:rPr>
          <w:rFonts w:cs="Arial"/>
          <w:b/>
          <w:bCs/>
          <w:szCs w:val="22"/>
        </w:rPr>
        <w:t>Design (Months 1–3):</w:t>
      </w:r>
      <w:r>
        <w:rPr>
          <w:rFonts w:cs="Arial"/>
          <w:b/>
          <w:bCs/>
          <w:szCs w:val="22"/>
        </w:rPr>
        <w:t xml:space="preserve"> </w:t>
      </w:r>
      <w:r w:rsidRPr="004A1AB5">
        <w:rPr>
          <w:rFonts w:cs="Arial"/>
          <w:szCs w:val="22"/>
        </w:rPr>
        <w:t xml:space="preserve">Assemble a multidisciplinary team (GPs, data scientists, designers). Conduct stakeholder workshops to refine requirements, ensuring </w:t>
      </w:r>
      <w:r>
        <w:rPr>
          <w:rFonts w:cs="Arial"/>
          <w:szCs w:val="22"/>
        </w:rPr>
        <w:t xml:space="preserve">alignment with </w:t>
      </w:r>
      <w:r w:rsidRPr="00D860C3">
        <w:rPr>
          <w:rFonts w:cs="Arial"/>
          <w:szCs w:val="22"/>
        </w:rPr>
        <w:t xml:space="preserve">General Data Protection Regulation </w:t>
      </w:r>
      <w:r>
        <w:rPr>
          <w:rFonts w:cs="Arial"/>
          <w:szCs w:val="22"/>
        </w:rPr>
        <w:t xml:space="preserve">(GDPR) and NHS </w:t>
      </w:r>
      <w:r w:rsidRPr="009656AD">
        <w:rPr>
          <w:rFonts w:cs="Arial"/>
          <w:color w:val="000000" w:themeColor="text1"/>
          <w:szCs w:val="22"/>
        </w:rPr>
        <w:t>Digital standards</w:t>
      </w:r>
      <w:r>
        <w:rPr>
          <w:rFonts w:cs="Arial"/>
          <w:szCs w:val="22"/>
        </w:rPr>
        <w:t xml:space="preserve"> like </w:t>
      </w:r>
      <w:r w:rsidRPr="009656AD">
        <w:rPr>
          <w:rFonts w:cs="Arial"/>
          <w:szCs w:val="22"/>
        </w:rPr>
        <w:t>DCB0129</w:t>
      </w:r>
      <w:r>
        <w:rPr>
          <w:rFonts w:cs="Arial"/>
          <w:szCs w:val="22"/>
        </w:rPr>
        <w:t>.</w:t>
      </w:r>
      <w:r w:rsidRPr="004A3C45">
        <w:rPr>
          <w:rFonts w:cs="Arial"/>
          <w:szCs w:val="22"/>
        </w:rPr>
        <w:t xml:space="preserve"> </w:t>
      </w:r>
    </w:p>
    <w:p w14:paraId="3A8C2B58" w14:textId="77777777" w:rsidR="00A60F87" w:rsidRDefault="00A60F87" w:rsidP="00CE62CD">
      <w:pPr>
        <w:rPr>
          <w:rFonts w:cs="Arial"/>
          <w:szCs w:val="22"/>
        </w:rPr>
      </w:pPr>
      <w:r w:rsidRPr="004A3C45">
        <w:rPr>
          <w:rFonts w:cs="Arial"/>
          <w:b/>
          <w:bCs/>
          <w:szCs w:val="22"/>
        </w:rPr>
        <w:t>Development and Testing (Months 4–9)</w:t>
      </w:r>
      <w:r w:rsidRPr="004A3C45">
        <w:rPr>
          <w:rFonts w:cs="Arial"/>
          <w:szCs w:val="22"/>
        </w:rPr>
        <w:t xml:space="preserve">: </w:t>
      </w:r>
      <w:r w:rsidRPr="00755E12">
        <w:rPr>
          <w:rFonts w:cs="Arial"/>
          <w:szCs w:val="22"/>
        </w:rPr>
        <w:t xml:space="preserve">Build an AI prototype integrated with the NHS App. Train models using encrypted historical data, </w:t>
      </w:r>
      <w:r>
        <w:rPr>
          <w:rFonts w:cs="Arial"/>
          <w:szCs w:val="22"/>
        </w:rPr>
        <w:t>prioritising</w:t>
      </w:r>
      <w:r w:rsidRPr="00755E12">
        <w:rPr>
          <w:rFonts w:cs="Arial"/>
          <w:szCs w:val="22"/>
        </w:rPr>
        <w:t xml:space="preserve"> NHS identity verification and accessibility.</w:t>
      </w:r>
    </w:p>
    <w:p w14:paraId="2E67A224" w14:textId="77777777" w:rsidR="00A60F87" w:rsidRDefault="00A60F87" w:rsidP="00CE62CD">
      <w:pPr>
        <w:rPr>
          <w:rFonts w:cs="Arial"/>
          <w:szCs w:val="22"/>
        </w:rPr>
      </w:pPr>
      <w:r w:rsidRPr="004A3C45">
        <w:rPr>
          <w:rFonts w:cs="Arial"/>
          <w:b/>
          <w:bCs/>
          <w:szCs w:val="22"/>
        </w:rPr>
        <w:t>Pilot (Months 10–15)</w:t>
      </w:r>
      <w:r w:rsidRPr="004A3C45">
        <w:rPr>
          <w:rFonts w:cs="Arial"/>
          <w:szCs w:val="22"/>
        </w:rPr>
        <w:t xml:space="preserve">: </w:t>
      </w:r>
      <w:r>
        <w:rPr>
          <w:rFonts w:cs="Arial"/>
          <w:szCs w:val="22"/>
        </w:rPr>
        <w:t>Implement</w:t>
      </w:r>
      <w:r w:rsidRPr="008A2B26">
        <w:rPr>
          <w:rFonts w:cs="Arial"/>
          <w:szCs w:val="22"/>
        </w:rPr>
        <w:t xml:space="preserve"> across 3–5 Integrated Care Boards to evaluate clinical safety and real-world user experience.</w:t>
      </w:r>
    </w:p>
    <w:p w14:paraId="58C40A61" w14:textId="77777777" w:rsidR="00A60F87" w:rsidRPr="004A3C45" w:rsidRDefault="00A60F87" w:rsidP="00CE62CD">
      <w:pPr>
        <w:rPr>
          <w:rFonts w:cs="Arial"/>
          <w:szCs w:val="22"/>
        </w:rPr>
      </w:pPr>
      <w:r w:rsidRPr="004A3C45">
        <w:rPr>
          <w:rFonts w:cs="Arial"/>
          <w:b/>
          <w:bCs/>
          <w:szCs w:val="22"/>
        </w:rPr>
        <w:t>Refinement (Months 16–18)</w:t>
      </w:r>
      <w:r w:rsidRPr="004A3C45">
        <w:rPr>
          <w:rFonts w:cs="Arial"/>
          <w:szCs w:val="22"/>
        </w:rPr>
        <w:t xml:space="preserve">: </w:t>
      </w:r>
      <w:r w:rsidRPr="00C63C4B">
        <w:rPr>
          <w:rFonts w:cs="Arial"/>
          <w:szCs w:val="22"/>
        </w:rPr>
        <w:t xml:space="preserve">Mitigate algorithmic bias, </w:t>
      </w:r>
      <w:r>
        <w:rPr>
          <w:rFonts w:cs="Arial"/>
          <w:szCs w:val="22"/>
        </w:rPr>
        <w:t>optimise usability, and finalise</w:t>
      </w:r>
      <w:r w:rsidRPr="00C63C4B">
        <w:rPr>
          <w:rFonts w:cs="Arial"/>
          <w:szCs w:val="22"/>
        </w:rPr>
        <w:t xml:space="preserve"> privacy and fairness governance.</w:t>
      </w:r>
    </w:p>
    <w:p w14:paraId="73CF1A21" w14:textId="77777777" w:rsidR="00A60F87" w:rsidRDefault="00A60F87" w:rsidP="00CE62CD">
      <w:pPr>
        <w:rPr>
          <w:rFonts w:cs="Arial"/>
          <w:szCs w:val="22"/>
        </w:rPr>
      </w:pPr>
      <w:r w:rsidRPr="004A3C45">
        <w:rPr>
          <w:rFonts w:cs="Arial"/>
          <w:b/>
          <w:bCs/>
          <w:szCs w:val="22"/>
        </w:rPr>
        <w:t>National Rollout (Months 19–24)</w:t>
      </w:r>
      <w:r w:rsidRPr="004A3C45">
        <w:rPr>
          <w:rFonts w:cs="Arial"/>
          <w:szCs w:val="22"/>
        </w:rPr>
        <w:t xml:space="preserve">: Scale across England </w:t>
      </w:r>
      <w:r>
        <w:rPr>
          <w:rFonts w:cs="Arial"/>
          <w:szCs w:val="22"/>
        </w:rPr>
        <w:t>under</w:t>
      </w:r>
      <w:r w:rsidRPr="004A3C45">
        <w:rPr>
          <w:rFonts w:cs="Arial"/>
          <w:szCs w:val="22"/>
        </w:rPr>
        <w:t xml:space="preserve"> NHS England oversight, maintain non-digital booking, and monitor outcomes </w:t>
      </w:r>
      <w:r>
        <w:rPr>
          <w:rFonts w:cs="Arial"/>
          <w:szCs w:val="22"/>
        </w:rPr>
        <w:t>per</w:t>
      </w:r>
      <w:r w:rsidRPr="004A3C45">
        <w:rPr>
          <w:rFonts w:cs="Arial"/>
          <w:szCs w:val="22"/>
        </w:rPr>
        <w:t xml:space="preserve"> NHS AI Lab standards.</w:t>
      </w:r>
    </w:p>
    <w:p w14:paraId="6B2A5D98" w14:textId="09EE9471" w:rsidR="00A60F87" w:rsidRPr="00FB77BB" w:rsidRDefault="00FB77BB" w:rsidP="00CE62CD">
      <w:pPr>
        <w:pStyle w:val="Heading4"/>
      </w:pPr>
      <w:r w:rsidRPr="00FB77BB">
        <w:t>2.</w:t>
      </w:r>
      <w:r w:rsidR="00553757">
        <w:t>4.2</w:t>
      </w:r>
      <w:r w:rsidRPr="00FB77BB">
        <w:t xml:space="preserve"> </w:t>
      </w:r>
      <w:r w:rsidR="00A60F87" w:rsidRPr="00FB77BB">
        <w:t xml:space="preserve">Key Stakeholders </w:t>
      </w:r>
    </w:p>
    <w:p w14:paraId="535588ED" w14:textId="77777777" w:rsidR="00A60F87" w:rsidRPr="00C02DFD" w:rsidRDefault="00A60F87" w:rsidP="00CE62CD">
      <w:pPr>
        <w:rPr>
          <w:rFonts w:cs="Arial"/>
          <w:color w:val="000000" w:themeColor="text1"/>
          <w:szCs w:val="22"/>
        </w:rPr>
      </w:pPr>
      <w:proofErr w:type="spellStart"/>
      <w:r w:rsidRPr="00624049">
        <w:rPr>
          <w:rFonts w:cs="Arial"/>
          <w:color w:val="000000" w:themeColor="text1"/>
          <w:szCs w:val="22"/>
        </w:rPr>
        <w:t>FairAccessAI</w:t>
      </w:r>
      <w:proofErr w:type="spellEnd"/>
      <w:r w:rsidRPr="00624049">
        <w:rPr>
          <w:rFonts w:cs="Arial"/>
          <w:color w:val="000000" w:themeColor="text1"/>
          <w:szCs w:val="22"/>
        </w:rPr>
        <w:t xml:space="preserve"> requires collaboration between clinical, technical, and community partners, including patients, GPs, developers, and leaders.</w:t>
      </w:r>
      <w:r>
        <w:rPr>
          <w:rFonts w:cs="Arial"/>
          <w:color w:val="000000" w:themeColor="text1"/>
          <w:szCs w:val="22"/>
        </w:rPr>
        <w:t xml:space="preserve"> </w:t>
      </w:r>
      <w:r w:rsidRPr="00C02DFD">
        <w:rPr>
          <w:rFonts w:cs="Arial"/>
          <w:color w:val="000000" w:themeColor="text1"/>
          <w:szCs w:val="22"/>
        </w:rPr>
        <w:t>Patients co-design to equitably address social factors, including economic disadvantage</w:t>
      </w:r>
      <w:r>
        <w:rPr>
          <w:rFonts w:cs="Arial"/>
          <w:color w:val="000000" w:themeColor="text1"/>
          <w:szCs w:val="22"/>
        </w:rPr>
        <w:t xml:space="preserve"> </w:t>
      </w:r>
      <w:r w:rsidRPr="0034712A">
        <w:rPr>
          <w:rFonts w:cs="Arial"/>
          <w:color w:val="000000" w:themeColor="text1"/>
          <w:szCs w:val="22"/>
        </w:rPr>
        <w:t xml:space="preserve">(Wills, Mistry, and </w:t>
      </w:r>
      <w:proofErr w:type="spellStart"/>
      <w:r w:rsidRPr="0034712A">
        <w:rPr>
          <w:rFonts w:cs="Arial"/>
          <w:color w:val="000000" w:themeColor="text1"/>
          <w:szCs w:val="22"/>
        </w:rPr>
        <w:t>Gowar</w:t>
      </w:r>
      <w:proofErr w:type="spellEnd"/>
      <w:r w:rsidRPr="0034712A">
        <w:rPr>
          <w:rFonts w:cs="Arial"/>
          <w:color w:val="000000" w:themeColor="text1"/>
          <w:szCs w:val="22"/>
        </w:rPr>
        <w:t xml:space="preserve">, 2025). GPs use augmented decision-making models to ensure that clinical staff retain final authority and to prevent professional displacement (Moldt </w:t>
      </w:r>
      <w:r w:rsidRPr="0034712A">
        <w:rPr>
          <w:rFonts w:cs="Arial"/>
          <w:i/>
          <w:iCs/>
          <w:color w:val="000000" w:themeColor="text1"/>
          <w:szCs w:val="22"/>
        </w:rPr>
        <w:t>et al.,</w:t>
      </w:r>
      <w:r w:rsidRPr="0034712A">
        <w:rPr>
          <w:rFonts w:cs="Arial"/>
          <w:color w:val="000000" w:themeColor="text1"/>
          <w:szCs w:val="22"/>
        </w:rPr>
        <w:t xml:space="preserve"> 2025). Collaborations with researchers at the Alan Turing Institute conduct ethical audits, while community leaders work to bridge the </w:t>
      </w:r>
      <w:r w:rsidRPr="0034712A">
        <w:rPr>
          <w:rFonts w:cs="Arial"/>
          <w:color w:val="000000" w:themeColor="text1"/>
          <w:szCs w:val="22"/>
        </w:rPr>
        <w:lastRenderedPageBreak/>
        <w:t>digital divide (</w:t>
      </w:r>
      <w:proofErr w:type="spellStart"/>
      <w:r w:rsidRPr="0034712A">
        <w:rPr>
          <w:rFonts w:cs="Arial"/>
          <w:color w:val="000000" w:themeColor="text1"/>
          <w:szCs w:val="22"/>
        </w:rPr>
        <w:t>Modhvadia</w:t>
      </w:r>
      <w:proofErr w:type="spellEnd"/>
      <w:r w:rsidRPr="0034712A">
        <w:rPr>
          <w:rFonts w:cs="Arial"/>
          <w:color w:val="000000" w:themeColor="text1"/>
          <w:szCs w:val="22"/>
        </w:rPr>
        <w:t xml:space="preserve"> </w:t>
      </w:r>
      <w:r w:rsidRPr="0034712A">
        <w:rPr>
          <w:rFonts w:cs="Arial"/>
          <w:i/>
          <w:iCs/>
          <w:color w:val="000000" w:themeColor="text1"/>
          <w:szCs w:val="22"/>
        </w:rPr>
        <w:t>et al</w:t>
      </w:r>
      <w:r w:rsidRPr="0034712A">
        <w:rPr>
          <w:rFonts w:cs="Arial"/>
          <w:color w:val="000000" w:themeColor="text1"/>
          <w:szCs w:val="22"/>
        </w:rPr>
        <w:t>., 2025).</w:t>
      </w:r>
      <w:r w:rsidRPr="0034712A">
        <w:rPr>
          <w:rFonts w:cs="Arial"/>
          <w:color w:val="156082" w:themeColor="accent1"/>
          <w:szCs w:val="22"/>
        </w:rPr>
        <w:t xml:space="preserve"> </w:t>
      </w:r>
      <w:r w:rsidRPr="009C2A4A">
        <w:rPr>
          <w:rFonts w:cs="Arial"/>
          <w:color w:val="000000" w:themeColor="text1"/>
          <w:szCs w:val="22"/>
        </w:rPr>
        <w:t>This ensures the innovation is clinically safe, technically robust, and socially equitable (NHS Providers, 2025).</w:t>
      </w:r>
    </w:p>
    <w:p w14:paraId="1372DDEB" w14:textId="26B474B2" w:rsidR="00A60F87" w:rsidRPr="00F13962" w:rsidRDefault="00FB77BB" w:rsidP="00CE62CD">
      <w:pPr>
        <w:pStyle w:val="Heading4"/>
      </w:pPr>
      <w:r>
        <w:t>2.</w:t>
      </w:r>
      <w:r w:rsidR="00553757">
        <w:t>4.3</w:t>
      </w:r>
      <w:r>
        <w:t xml:space="preserve"> </w:t>
      </w:r>
      <w:r w:rsidR="00A60F87" w:rsidRPr="00F13962">
        <w:t xml:space="preserve">Regulations and Partnerships </w:t>
      </w:r>
    </w:p>
    <w:p w14:paraId="38B8307A" w14:textId="77777777" w:rsidR="00A60F87" w:rsidRPr="004A3C45" w:rsidRDefault="00A60F87" w:rsidP="00CE62CD">
      <w:pPr>
        <w:rPr>
          <w:rFonts w:cs="Arial"/>
          <w:szCs w:val="22"/>
        </w:rPr>
      </w:pPr>
      <w:r w:rsidRPr="00011FED">
        <w:rPr>
          <w:rFonts w:cs="Arial"/>
          <w:szCs w:val="22"/>
        </w:rPr>
        <w:t xml:space="preserve">To succeed, </w:t>
      </w:r>
      <w:proofErr w:type="spellStart"/>
      <w:r w:rsidRPr="00011FED">
        <w:rPr>
          <w:rFonts w:cs="Arial"/>
          <w:szCs w:val="22"/>
        </w:rPr>
        <w:t>FairAccessAI</w:t>
      </w:r>
      <w:proofErr w:type="spellEnd"/>
      <w:r w:rsidRPr="00011FED">
        <w:rPr>
          <w:rFonts w:cs="Arial"/>
          <w:szCs w:val="22"/>
        </w:rPr>
        <w:t xml:space="preserve"> must comply with and implement legal frameworks to address digital health inequalities.</w:t>
      </w:r>
      <w:r>
        <w:rPr>
          <w:rFonts w:cs="Arial"/>
          <w:szCs w:val="22"/>
        </w:rPr>
        <w:t xml:space="preserve"> </w:t>
      </w:r>
      <w:r w:rsidRPr="00D860C3">
        <w:rPr>
          <w:rFonts w:cs="Arial"/>
          <w:szCs w:val="22"/>
        </w:rPr>
        <w:t xml:space="preserve">Adherence to the </w:t>
      </w:r>
      <w:r>
        <w:rPr>
          <w:rFonts w:cs="Arial"/>
          <w:szCs w:val="22"/>
        </w:rPr>
        <w:t>GDPR</w:t>
      </w:r>
      <w:r w:rsidRPr="00D860C3">
        <w:rPr>
          <w:rFonts w:cs="Arial"/>
          <w:szCs w:val="22"/>
        </w:rPr>
        <w:t xml:space="preserve"> and the Data Protection Act 2018 ensures lawful </w:t>
      </w:r>
      <w:r>
        <w:rPr>
          <w:rFonts w:cs="Arial"/>
          <w:szCs w:val="22"/>
        </w:rPr>
        <w:t>use of data</w:t>
      </w:r>
      <w:r w:rsidRPr="00D860C3">
        <w:rPr>
          <w:rFonts w:cs="Arial"/>
          <w:szCs w:val="22"/>
        </w:rPr>
        <w:t>, while DCB0129 embeds clinical risk management (NHS Digital, 20</w:t>
      </w:r>
      <w:r>
        <w:rPr>
          <w:rFonts w:cs="Arial"/>
          <w:szCs w:val="22"/>
        </w:rPr>
        <w:t>25</w:t>
      </w:r>
      <w:r w:rsidRPr="00D860C3">
        <w:rPr>
          <w:rFonts w:cs="Arial"/>
          <w:szCs w:val="22"/>
        </w:rPr>
        <w:t>).</w:t>
      </w:r>
      <w:r>
        <w:rPr>
          <w:rFonts w:cs="Arial"/>
          <w:szCs w:val="22"/>
        </w:rPr>
        <w:t xml:space="preserve"> </w:t>
      </w:r>
      <w:r w:rsidRPr="00D860C3">
        <w:rPr>
          <w:rFonts w:cs="Arial"/>
          <w:szCs w:val="22"/>
        </w:rPr>
        <w:t xml:space="preserve">Alignment with Regulation 17 and </w:t>
      </w:r>
      <w:r w:rsidRPr="004A3C45">
        <w:rPr>
          <w:rFonts w:cs="Arial"/>
          <w:szCs w:val="22"/>
        </w:rPr>
        <w:t>Digital Technology Assessment Criteria</w:t>
      </w:r>
      <w:r>
        <w:rPr>
          <w:rFonts w:cs="Arial"/>
          <w:szCs w:val="22"/>
        </w:rPr>
        <w:t xml:space="preserve"> (</w:t>
      </w:r>
      <w:r w:rsidRPr="00D860C3">
        <w:rPr>
          <w:rFonts w:cs="Arial"/>
          <w:szCs w:val="22"/>
        </w:rPr>
        <w:t>DTAC</w:t>
      </w:r>
      <w:r>
        <w:rPr>
          <w:rFonts w:cs="Arial"/>
          <w:szCs w:val="22"/>
        </w:rPr>
        <w:t>)</w:t>
      </w:r>
      <w:r w:rsidRPr="00D860C3">
        <w:rPr>
          <w:rFonts w:cs="Arial"/>
          <w:szCs w:val="22"/>
        </w:rPr>
        <w:t xml:space="preserve"> further reinforces accountability, transparency, and safe innovation (</w:t>
      </w:r>
      <w:r>
        <w:rPr>
          <w:rFonts w:cs="Arial"/>
          <w:szCs w:val="22"/>
        </w:rPr>
        <w:t>CQC</w:t>
      </w:r>
      <w:r w:rsidRPr="00D860C3">
        <w:rPr>
          <w:rFonts w:cs="Arial"/>
          <w:szCs w:val="22"/>
        </w:rPr>
        <w:t>, 20</w:t>
      </w:r>
      <w:r>
        <w:rPr>
          <w:rFonts w:cs="Arial"/>
          <w:szCs w:val="22"/>
        </w:rPr>
        <w:t>25</w:t>
      </w:r>
      <w:r w:rsidRPr="00D860C3">
        <w:rPr>
          <w:rFonts w:cs="Arial"/>
          <w:szCs w:val="22"/>
        </w:rPr>
        <w:t>; NHS, 202</w:t>
      </w:r>
      <w:r>
        <w:rPr>
          <w:rFonts w:cs="Arial"/>
          <w:szCs w:val="22"/>
        </w:rPr>
        <w:t>6</w:t>
      </w:r>
      <w:r w:rsidRPr="00D860C3">
        <w:rPr>
          <w:rFonts w:cs="Arial"/>
          <w:szCs w:val="22"/>
        </w:rPr>
        <w:t>).</w:t>
      </w:r>
      <w:r>
        <w:rPr>
          <w:rFonts w:cs="Arial"/>
          <w:szCs w:val="22"/>
        </w:rPr>
        <w:t xml:space="preserve"> </w:t>
      </w:r>
      <w:r w:rsidRPr="004A3C45">
        <w:rPr>
          <w:rFonts w:cs="Arial"/>
          <w:szCs w:val="22"/>
        </w:rPr>
        <w:t>Collaboration among NHS England, the Office for Health Improvement and Disparities (OHID), and private-sector AI developers complies with DTAC.</w:t>
      </w:r>
    </w:p>
    <w:p w14:paraId="0D288354" w14:textId="7F260EDE" w:rsidR="00A60F87" w:rsidRPr="00F13962" w:rsidRDefault="00FB77BB" w:rsidP="00CE62CD">
      <w:pPr>
        <w:pStyle w:val="Heading3"/>
      </w:pPr>
      <w:bookmarkStart w:id="8" w:name="_Toc226001983"/>
      <w:r>
        <w:t>2.</w:t>
      </w:r>
      <w:r w:rsidR="00553757">
        <w:t>5</w:t>
      </w:r>
      <w:r>
        <w:t xml:space="preserve"> </w:t>
      </w:r>
      <w:r w:rsidR="00A60F87" w:rsidRPr="00F13962">
        <w:t xml:space="preserve">Value, Feasibility </w:t>
      </w:r>
      <w:r w:rsidR="00A60F87">
        <w:t>and</w:t>
      </w:r>
      <w:r w:rsidR="00A60F87" w:rsidRPr="00F13962">
        <w:t xml:space="preserve"> Recommendations</w:t>
      </w:r>
      <w:bookmarkEnd w:id="8"/>
    </w:p>
    <w:p w14:paraId="6642DA2C" w14:textId="5F370050" w:rsidR="00A60F87" w:rsidRDefault="006D4503" w:rsidP="00CE62CD">
      <w:pPr>
        <w:rPr>
          <w:rFonts w:cs="Arial"/>
          <w:szCs w:val="22"/>
        </w:rPr>
      </w:pPr>
      <w:proofErr w:type="spellStart"/>
      <w:r w:rsidRPr="006D4503">
        <w:rPr>
          <w:rFonts w:cs="Arial"/>
          <w:szCs w:val="22"/>
        </w:rPr>
        <w:t>FairAccessAI</w:t>
      </w:r>
      <w:proofErr w:type="spellEnd"/>
      <w:r w:rsidRPr="006D4503">
        <w:rPr>
          <w:rFonts w:cs="Arial"/>
          <w:szCs w:val="22"/>
        </w:rPr>
        <w:t xml:space="preserve"> </w:t>
      </w:r>
      <w:r>
        <w:rPr>
          <w:rFonts w:cs="Arial"/>
          <w:szCs w:val="22"/>
        </w:rPr>
        <w:t>emphasises</w:t>
      </w:r>
      <w:r w:rsidRPr="006D4503">
        <w:rPr>
          <w:rFonts w:cs="Arial"/>
          <w:szCs w:val="22"/>
        </w:rPr>
        <w:t xml:space="preserve"> "continuity of care"</w:t>
      </w:r>
      <w:r w:rsidR="00BE6499">
        <w:rPr>
          <w:rFonts w:cs="Arial"/>
          <w:szCs w:val="22"/>
        </w:rPr>
        <w:t xml:space="preserve"> to address</w:t>
      </w:r>
      <w:r w:rsidRPr="006D4503">
        <w:rPr>
          <w:rFonts w:cs="Arial"/>
          <w:szCs w:val="22"/>
        </w:rPr>
        <w:t xml:space="preserve"> gaps in digital-first approaches</w:t>
      </w:r>
      <w:r w:rsidR="00A60F87" w:rsidRPr="004A3C45">
        <w:rPr>
          <w:rFonts w:cs="Arial"/>
          <w:szCs w:val="22"/>
        </w:rPr>
        <w:t xml:space="preserve">. </w:t>
      </w:r>
      <w:r w:rsidRPr="006D4503">
        <w:rPr>
          <w:rFonts w:cs="Arial"/>
          <w:szCs w:val="22"/>
        </w:rPr>
        <w:t xml:space="preserve">Limited remote access can </w:t>
      </w:r>
      <w:r>
        <w:rPr>
          <w:rFonts w:cs="Arial"/>
          <w:szCs w:val="22"/>
        </w:rPr>
        <w:t>exacerbate health inequalities, particularly for those who depend</w:t>
      </w:r>
      <w:r w:rsidRPr="006D4503">
        <w:rPr>
          <w:rFonts w:cs="Arial"/>
          <w:szCs w:val="22"/>
        </w:rPr>
        <w:t xml:space="preserve"> on stable doctor-patient relationships</w:t>
      </w:r>
      <w:r>
        <w:rPr>
          <w:rFonts w:cs="Arial"/>
          <w:szCs w:val="22"/>
        </w:rPr>
        <w:t xml:space="preserve"> </w:t>
      </w:r>
      <w:r w:rsidR="00A60F87" w:rsidRPr="004A3C45">
        <w:rPr>
          <w:rFonts w:cs="Arial"/>
          <w:szCs w:val="22"/>
        </w:rPr>
        <w:t xml:space="preserve">(Ladds </w:t>
      </w:r>
      <w:r w:rsidR="00A60F87" w:rsidRPr="00871260">
        <w:rPr>
          <w:rFonts w:cs="Arial"/>
          <w:i/>
          <w:iCs/>
          <w:szCs w:val="22"/>
        </w:rPr>
        <w:t>et al</w:t>
      </w:r>
      <w:r w:rsidR="00A60F87" w:rsidRPr="004A3C45">
        <w:rPr>
          <w:rFonts w:cs="Arial"/>
          <w:szCs w:val="22"/>
        </w:rPr>
        <w:t xml:space="preserve">., 2023). By leveraging AI to prioritise clinical severity over user speed, </w:t>
      </w:r>
      <w:r w:rsidR="00A60F87">
        <w:rPr>
          <w:rFonts w:cs="Arial"/>
          <w:szCs w:val="22"/>
        </w:rPr>
        <w:t>I</w:t>
      </w:r>
      <w:r w:rsidR="00A60F87" w:rsidRPr="004A3C45">
        <w:rPr>
          <w:rFonts w:cs="Arial"/>
          <w:szCs w:val="22"/>
        </w:rPr>
        <w:t xml:space="preserve"> align with the NHS principle that care should be based on need (Cookson </w:t>
      </w:r>
      <w:r w:rsidR="00A60F87" w:rsidRPr="00871260">
        <w:rPr>
          <w:rFonts w:cs="Arial"/>
          <w:i/>
          <w:iCs/>
          <w:szCs w:val="22"/>
        </w:rPr>
        <w:t>et al</w:t>
      </w:r>
      <w:r w:rsidR="00A60F87" w:rsidRPr="004A3C45">
        <w:rPr>
          <w:rFonts w:cs="Arial"/>
          <w:szCs w:val="22"/>
        </w:rPr>
        <w:t xml:space="preserve">., 2021). This innovation is viable as it utilises the NHS App's infrastructure, which serves over 30 million users, although older populations and underprivileged areas show low usage (KC </w:t>
      </w:r>
      <w:r w:rsidR="00A60F87" w:rsidRPr="004A3C45">
        <w:rPr>
          <w:rFonts w:cs="Arial"/>
          <w:i/>
          <w:iCs/>
          <w:szCs w:val="22"/>
        </w:rPr>
        <w:t>et al</w:t>
      </w:r>
      <w:r w:rsidR="00A60F87" w:rsidRPr="004A3C45">
        <w:rPr>
          <w:rFonts w:cs="Arial"/>
          <w:szCs w:val="22"/>
        </w:rPr>
        <w:t>., 2024). AI technology is feasible, with many digital health applications using algorithms for symptom analysis and triage advice, enhancing diagnostic accuracy and decision support (Riboli-</w:t>
      </w:r>
      <w:proofErr w:type="spellStart"/>
      <w:r w:rsidR="00A60F87" w:rsidRPr="004A3C45">
        <w:rPr>
          <w:rFonts w:cs="Arial"/>
          <w:szCs w:val="22"/>
        </w:rPr>
        <w:t>Sasco</w:t>
      </w:r>
      <w:proofErr w:type="spellEnd"/>
      <w:r w:rsidR="00A60F87" w:rsidRPr="004A3C45">
        <w:rPr>
          <w:rFonts w:cs="Arial"/>
          <w:szCs w:val="22"/>
        </w:rPr>
        <w:t xml:space="preserve"> </w:t>
      </w:r>
      <w:r w:rsidR="00A60F87" w:rsidRPr="004A3C45">
        <w:rPr>
          <w:rFonts w:cs="Arial"/>
          <w:i/>
          <w:iCs/>
          <w:szCs w:val="22"/>
        </w:rPr>
        <w:t>et al</w:t>
      </w:r>
      <w:r w:rsidR="00A60F87" w:rsidRPr="004A3C45">
        <w:rPr>
          <w:rFonts w:cs="Arial"/>
          <w:szCs w:val="22"/>
        </w:rPr>
        <w:t xml:space="preserve">., 2023). </w:t>
      </w:r>
      <w:r w:rsidR="00A60F87" w:rsidRPr="00D753B6">
        <w:rPr>
          <w:rFonts w:cs="Arial"/>
          <w:szCs w:val="22"/>
        </w:rPr>
        <w:t xml:space="preserve">The key barrier to this innovation is "Digital Mistrust." </w:t>
      </w:r>
      <w:proofErr w:type="spellStart"/>
      <w:r w:rsidR="00A60F87" w:rsidRPr="00D753B6">
        <w:rPr>
          <w:rFonts w:cs="Arial"/>
          <w:szCs w:val="22"/>
        </w:rPr>
        <w:t>FairAccessAI</w:t>
      </w:r>
      <w:proofErr w:type="spellEnd"/>
      <w:r w:rsidR="00A60F87" w:rsidRPr="00D753B6">
        <w:rPr>
          <w:rFonts w:cs="Arial"/>
          <w:szCs w:val="22"/>
        </w:rPr>
        <w:t xml:space="preserve"> will include an "Explain" button to clarify patient priorities. Training staff and engaging GP champions, along with sharing pilot success stories, will foster buy-in and prevent further exclusion.</w:t>
      </w:r>
    </w:p>
    <w:p w14:paraId="2DB8ADB7" w14:textId="53397F1A" w:rsidR="00A60F87" w:rsidRPr="00D753B6" w:rsidRDefault="00BE6499" w:rsidP="00CE62CD">
      <w:pPr>
        <w:rPr>
          <w:rFonts w:cs="Arial"/>
          <w:szCs w:val="22"/>
        </w:rPr>
      </w:pPr>
      <w:r>
        <w:rPr>
          <w:rFonts w:cs="Arial"/>
        </w:rPr>
        <w:t>T</w:t>
      </w:r>
      <w:r w:rsidR="00A60F87" w:rsidRPr="00E746BB">
        <w:rPr>
          <w:rFonts w:cs="Arial"/>
        </w:rPr>
        <w:t>his approach could extend beyond GP bookings to hospital clinic slots and community health services, utilising patient feedback to create a learning health system</w:t>
      </w:r>
      <w:r w:rsidR="00A60F87">
        <w:rPr>
          <w:rFonts w:cs="Arial"/>
        </w:rPr>
        <w:t>.</w:t>
      </w:r>
      <w:r w:rsidR="00A60F87" w:rsidRPr="00F13962">
        <w:rPr>
          <w:rFonts w:cs="Arial"/>
        </w:rPr>
        <w:t xml:space="preserve"> </w:t>
      </w:r>
    </w:p>
    <w:p w14:paraId="2D8788F6" w14:textId="77777777" w:rsidR="0057699E" w:rsidRDefault="0057699E" w:rsidP="00CE62CD">
      <w:pPr>
        <w:pStyle w:val="Heading3"/>
      </w:pPr>
    </w:p>
    <w:p w14:paraId="23BE4A53" w14:textId="77777777" w:rsidR="0057699E" w:rsidRDefault="0057699E" w:rsidP="00CE62CD">
      <w:pPr>
        <w:pStyle w:val="Heading3"/>
      </w:pPr>
    </w:p>
    <w:p w14:paraId="231AE254" w14:textId="77777777" w:rsidR="0057699E" w:rsidRDefault="0057699E" w:rsidP="00CE62CD">
      <w:pPr>
        <w:pStyle w:val="Heading3"/>
      </w:pPr>
    </w:p>
    <w:p w14:paraId="3F3B8A42" w14:textId="77777777" w:rsidR="0057699E" w:rsidRPr="0057699E" w:rsidRDefault="0057699E" w:rsidP="00CE62CD"/>
    <w:p w14:paraId="20ED1641" w14:textId="0ABD816D" w:rsidR="00A60F87" w:rsidRPr="00F13962" w:rsidRDefault="00FB77BB" w:rsidP="00CE62CD">
      <w:pPr>
        <w:pStyle w:val="Heading3"/>
      </w:pPr>
      <w:bookmarkStart w:id="9" w:name="_Toc226001984"/>
      <w:r>
        <w:lastRenderedPageBreak/>
        <w:t>2.</w:t>
      </w:r>
      <w:r w:rsidR="00553757">
        <w:t>6</w:t>
      </w:r>
      <w:r>
        <w:t xml:space="preserve"> </w:t>
      </w:r>
      <w:r w:rsidR="00A60F87" w:rsidRPr="00F13962">
        <w:t>Conclusion</w:t>
      </w:r>
      <w:bookmarkEnd w:id="9"/>
    </w:p>
    <w:p w14:paraId="768C7532" w14:textId="3C4F21AC" w:rsidR="00A96DF1" w:rsidRDefault="00A60F87" w:rsidP="00CE62CD">
      <w:pPr>
        <w:rPr>
          <w:rFonts w:cs="Arial"/>
          <w:szCs w:val="22"/>
        </w:rPr>
      </w:pPr>
      <w:r w:rsidRPr="004A3C45">
        <w:rPr>
          <w:rFonts w:cs="Arial"/>
          <w:szCs w:val="22"/>
        </w:rPr>
        <w:t xml:space="preserve">In conclusion, </w:t>
      </w:r>
      <w:r>
        <w:rPr>
          <w:rFonts w:cs="Arial"/>
          <w:szCs w:val="22"/>
        </w:rPr>
        <w:t>this</w:t>
      </w:r>
      <w:r w:rsidRPr="004A3C45">
        <w:rPr>
          <w:rFonts w:cs="Arial"/>
          <w:szCs w:val="22"/>
        </w:rPr>
        <w:t xml:space="preserve"> proposal positions </w:t>
      </w:r>
      <w:proofErr w:type="spellStart"/>
      <w:r w:rsidRPr="004A3C45">
        <w:rPr>
          <w:rFonts w:cs="Arial"/>
          <w:szCs w:val="22"/>
        </w:rPr>
        <w:t>FairAccessAI</w:t>
      </w:r>
      <w:proofErr w:type="spellEnd"/>
      <w:r w:rsidRPr="004A3C45">
        <w:rPr>
          <w:rFonts w:cs="Arial"/>
          <w:szCs w:val="22"/>
        </w:rPr>
        <w:t xml:space="preserve"> as a catalyst for health equity. By implementing it carefully within the NHS App, the current digital divide can be transformed into a digital bridge, ensuring that technology benefits all individuals. Decision makers are encouraged to initiate this project by supporting a small-scale pilot in their local area, allocating appropriate resources for development, and committing to evaluating the outcomes. Collectively, </w:t>
      </w:r>
      <w:r w:rsidR="00F659CA">
        <w:rPr>
          <w:rFonts w:cs="Arial"/>
          <w:szCs w:val="22"/>
        </w:rPr>
        <w:t>this</w:t>
      </w:r>
      <w:r w:rsidR="00F659CA" w:rsidRPr="00BE6499">
        <w:rPr>
          <w:rFonts w:cs="Arial"/>
          <w:szCs w:val="22"/>
        </w:rPr>
        <w:t xml:space="preserve"> approach shows that combining advanced technology with a commitment to inclusivity can enhance GP services, making care more equitable and efficient for </w:t>
      </w:r>
      <w:r w:rsidR="00F659CA">
        <w:rPr>
          <w:rFonts w:cs="Arial"/>
          <w:szCs w:val="22"/>
        </w:rPr>
        <w:t>everyone</w:t>
      </w:r>
      <w:r w:rsidRPr="004A3C45">
        <w:rPr>
          <w:rFonts w:cs="Arial"/>
          <w:szCs w:val="22"/>
        </w:rPr>
        <w:t>.</w:t>
      </w:r>
    </w:p>
    <w:p w14:paraId="5C40C439" w14:textId="5DAAB4B5" w:rsidR="00BE6499" w:rsidRDefault="00BE6499" w:rsidP="00CE62CD">
      <w:pPr>
        <w:rPr>
          <w:rFonts w:cs="Arial"/>
          <w:szCs w:val="22"/>
        </w:rPr>
      </w:pPr>
    </w:p>
    <w:p w14:paraId="5C0407D8" w14:textId="77777777" w:rsidR="0057699E" w:rsidRDefault="0057699E" w:rsidP="00F949B7">
      <w:pPr>
        <w:rPr>
          <w:rFonts w:cs="Arial"/>
          <w:szCs w:val="22"/>
        </w:rPr>
      </w:pPr>
    </w:p>
    <w:p w14:paraId="1FC3FB9D" w14:textId="77777777" w:rsidR="0057699E" w:rsidRDefault="0057699E" w:rsidP="00F949B7">
      <w:pPr>
        <w:rPr>
          <w:rFonts w:cs="Arial"/>
          <w:szCs w:val="22"/>
        </w:rPr>
      </w:pPr>
    </w:p>
    <w:p w14:paraId="2D0B62C0" w14:textId="77777777" w:rsidR="0057699E" w:rsidRDefault="0057699E" w:rsidP="00F949B7">
      <w:pPr>
        <w:rPr>
          <w:rFonts w:cs="Arial"/>
          <w:szCs w:val="22"/>
        </w:rPr>
      </w:pPr>
    </w:p>
    <w:p w14:paraId="6A04A437" w14:textId="77777777" w:rsidR="0057699E" w:rsidRDefault="0057699E" w:rsidP="00F949B7">
      <w:pPr>
        <w:rPr>
          <w:rFonts w:cs="Arial"/>
          <w:szCs w:val="22"/>
        </w:rPr>
      </w:pPr>
    </w:p>
    <w:p w14:paraId="2E6E1781" w14:textId="77777777" w:rsidR="0057699E" w:rsidRDefault="0057699E" w:rsidP="00F949B7">
      <w:pPr>
        <w:rPr>
          <w:rFonts w:cs="Arial"/>
          <w:szCs w:val="22"/>
        </w:rPr>
      </w:pPr>
    </w:p>
    <w:p w14:paraId="7F9FAA6F" w14:textId="77777777" w:rsidR="0057699E" w:rsidRDefault="0057699E" w:rsidP="00F949B7">
      <w:pPr>
        <w:rPr>
          <w:rFonts w:cs="Arial"/>
          <w:szCs w:val="22"/>
        </w:rPr>
      </w:pPr>
    </w:p>
    <w:p w14:paraId="5A66165B" w14:textId="77777777" w:rsidR="0057699E" w:rsidRDefault="0057699E" w:rsidP="00F949B7">
      <w:pPr>
        <w:rPr>
          <w:rFonts w:cs="Arial"/>
          <w:szCs w:val="22"/>
        </w:rPr>
      </w:pPr>
    </w:p>
    <w:p w14:paraId="7EEDAE01" w14:textId="77777777" w:rsidR="0057699E" w:rsidRDefault="0057699E" w:rsidP="00F949B7">
      <w:pPr>
        <w:rPr>
          <w:rFonts w:cs="Arial"/>
          <w:szCs w:val="22"/>
        </w:rPr>
      </w:pPr>
    </w:p>
    <w:p w14:paraId="71592689" w14:textId="77777777" w:rsidR="0057699E" w:rsidRDefault="0057699E" w:rsidP="00F949B7">
      <w:pPr>
        <w:rPr>
          <w:rFonts w:cs="Arial"/>
          <w:szCs w:val="22"/>
        </w:rPr>
      </w:pPr>
    </w:p>
    <w:p w14:paraId="5BE4E510" w14:textId="77777777" w:rsidR="0057699E" w:rsidRDefault="0057699E" w:rsidP="00F949B7">
      <w:pPr>
        <w:rPr>
          <w:rFonts w:cs="Arial"/>
          <w:szCs w:val="22"/>
        </w:rPr>
      </w:pPr>
    </w:p>
    <w:p w14:paraId="017715CE" w14:textId="77777777" w:rsidR="0057699E" w:rsidRDefault="0057699E" w:rsidP="00F949B7">
      <w:pPr>
        <w:rPr>
          <w:rFonts w:cs="Arial"/>
          <w:szCs w:val="22"/>
        </w:rPr>
      </w:pPr>
    </w:p>
    <w:p w14:paraId="522CC8B7" w14:textId="77777777" w:rsidR="0057699E" w:rsidRDefault="0057699E" w:rsidP="00F949B7">
      <w:pPr>
        <w:rPr>
          <w:rFonts w:cs="Arial"/>
          <w:szCs w:val="22"/>
        </w:rPr>
      </w:pPr>
    </w:p>
    <w:p w14:paraId="41E58F3F" w14:textId="77777777" w:rsidR="0057699E" w:rsidRDefault="0057699E" w:rsidP="00F949B7">
      <w:pPr>
        <w:rPr>
          <w:rFonts w:cs="Arial"/>
          <w:szCs w:val="22"/>
        </w:rPr>
      </w:pPr>
    </w:p>
    <w:p w14:paraId="678D147C" w14:textId="77777777" w:rsidR="0057699E" w:rsidRDefault="0057699E" w:rsidP="00F949B7">
      <w:pPr>
        <w:rPr>
          <w:rFonts w:cs="Arial"/>
          <w:szCs w:val="22"/>
        </w:rPr>
      </w:pPr>
    </w:p>
    <w:p w14:paraId="44C0D740" w14:textId="77777777" w:rsidR="0057699E" w:rsidRDefault="0057699E" w:rsidP="00F949B7">
      <w:pPr>
        <w:rPr>
          <w:rFonts w:cs="Arial"/>
          <w:szCs w:val="22"/>
        </w:rPr>
      </w:pPr>
    </w:p>
    <w:p w14:paraId="4A6AF003" w14:textId="77777777" w:rsidR="0057699E" w:rsidRDefault="0057699E" w:rsidP="00F949B7">
      <w:pPr>
        <w:rPr>
          <w:rFonts w:cs="Arial"/>
          <w:szCs w:val="22"/>
        </w:rPr>
      </w:pPr>
    </w:p>
    <w:p w14:paraId="222C8FD9" w14:textId="77777777" w:rsidR="0057699E" w:rsidRDefault="0057699E" w:rsidP="00F949B7">
      <w:pPr>
        <w:rPr>
          <w:rFonts w:cs="Arial"/>
          <w:szCs w:val="22"/>
        </w:rPr>
      </w:pPr>
    </w:p>
    <w:p w14:paraId="18AFA44A" w14:textId="77777777" w:rsidR="0057699E" w:rsidRPr="00FB77BB" w:rsidRDefault="0057699E" w:rsidP="00F949B7">
      <w:pPr>
        <w:rPr>
          <w:rFonts w:cs="Arial"/>
        </w:rPr>
      </w:pPr>
    </w:p>
    <w:p w14:paraId="47CFDFD4" w14:textId="327D494C" w:rsidR="0048256D" w:rsidRPr="00553757" w:rsidRDefault="00FB77BB" w:rsidP="00553757">
      <w:pPr>
        <w:pStyle w:val="Heading2"/>
      </w:pPr>
      <w:bookmarkStart w:id="10" w:name="_Toc226001985"/>
      <w:r w:rsidRPr="00553757">
        <w:lastRenderedPageBreak/>
        <w:t>3</w:t>
      </w:r>
      <w:r w:rsidR="001F23DE" w:rsidRPr="00553757">
        <w:t xml:space="preserve"> </w:t>
      </w:r>
      <w:r w:rsidR="007F31C4" w:rsidRPr="00553757">
        <w:t>References</w:t>
      </w:r>
      <w:bookmarkEnd w:id="0"/>
      <w:bookmarkEnd w:id="10"/>
    </w:p>
    <w:p w14:paraId="59A3587E" w14:textId="77777777" w:rsidR="001F361D" w:rsidRDefault="001F361D" w:rsidP="00C33611">
      <w:pPr>
        <w:rPr>
          <w:rFonts w:cs="Arial"/>
        </w:rPr>
      </w:pPr>
    </w:p>
    <w:p w14:paraId="6A86B841" w14:textId="77777777" w:rsidR="001F361D" w:rsidRPr="000E2B4A" w:rsidRDefault="001F361D" w:rsidP="00C33611">
      <w:pPr>
        <w:rPr>
          <w:rFonts w:cs="Arial"/>
          <w:szCs w:val="22"/>
        </w:rPr>
      </w:pPr>
      <w:r w:rsidRPr="000E2B4A">
        <w:rPr>
          <w:rFonts w:cs="Arial"/>
          <w:szCs w:val="22"/>
        </w:rPr>
        <w:t>Brundle, C., Johansson, J.F., Best, K., Clegg, A., Forster, A., Atkinson, T., Foster, M., Humphrey, S., Iliff, A., Inglis, J., Walker, C. and Graham, L. (2025) 'Development of methods to identify digitally excluded older people, and tailoring of interventions to meet their digital needs: a protocol for a mixed-methods study (the INCLUDE study)', </w:t>
      </w:r>
      <w:r w:rsidRPr="000E2B4A">
        <w:rPr>
          <w:rFonts w:cs="Arial"/>
          <w:i/>
          <w:iCs/>
          <w:szCs w:val="22"/>
        </w:rPr>
        <w:t>BMJ Open</w:t>
      </w:r>
      <w:r w:rsidRPr="000E2B4A">
        <w:rPr>
          <w:rFonts w:cs="Arial"/>
          <w:szCs w:val="22"/>
        </w:rPr>
        <w:t>, 15(9), p.e102723. Available at: </w:t>
      </w:r>
      <w:hyperlink r:id="rId11" w:history="1">
        <w:r w:rsidRPr="000E2B4A">
          <w:rPr>
            <w:rStyle w:val="Hyperlink"/>
            <w:rFonts w:cs="Arial"/>
            <w:szCs w:val="22"/>
          </w:rPr>
          <w:t>https://doi.org/10.1136/bmjopen-2025-1</w:t>
        </w:r>
        <w:r w:rsidRPr="000E2B4A">
          <w:rPr>
            <w:rStyle w:val="Hyperlink"/>
            <w:rFonts w:cs="Arial"/>
            <w:szCs w:val="22"/>
          </w:rPr>
          <w:t>0</w:t>
        </w:r>
        <w:r w:rsidRPr="000E2B4A">
          <w:rPr>
            <w:rStyle w:val="Hyperlink"/>
            <w:rFonts w:cs="Arial"/>
            <w:szCs w:val="22"/>
          </w:rPr>
          <w:t>2723</w:t>
        </w:r>
      </w:hyperlink>
      <w:r w:rsidRPr="000E2B4A">
        <w:rPr>
          <w:rFonts w:cs="Arial"/>
          <w:szCs w:val="22"/>
        </w:rPr>
        <w:t>.</w:t>
      </w:r>
    </w:p>
    <w:p w14:paraId="4D5797B0" w14:textId="77777777" w:rsidR="001F361D" w:rsidRDefault="001F361D" w:rsidP="00C33611">
      <w:pPr>
        <w:rPr>
          <w:rFonts w:cs="Arial"/>
          <w:szCs w:val="22"/>
        </w:rPr>
      </w:pPr>
      <w:r w:rsidRPr="004011FB">
        <w:rPr>
          <w:rFonts w:cs="Arial"/>
        </w:rPr>
        <w:t xml:space="preserve">Care Quality Commission </w:t>
      </w:r>
      <w:r>
        <w:rPr>
          <w:rFonts w:cs="Arial"/>
        </w:rPr>
        <w:t xml:space="preserve">(CQC) </w:t>
      </w:r>
      <w:r w:rsidRPr="004011FB">
        <w:rPr>
          <w:rFonts w:cs="Arial"/>
        </w:rPr>
        <w:t>(20</w:t>
      </w:r>
      <w:r>
        <w:rPr>
          <w:rFonts w:cs="Arial"/>
        </w:rPr>
        <w:t>25</w:t>
      </w:r>
      <w:r w:rsidRPr="004011FB">
        <w:rPr>
          <w:rFonts w:cs="Arial"/>
        </w:rPr>
        <w:t>)</w:t>
      </w:r>
      <w:r>
        <w:rPr>
          <w:rFonts w:cs="Arial"/>
          <w:i/>
          <w:iCs/>
        </w:rPr>
        <w:t xml:space="preserve"> </w:t>
      </w:r>
      <w:r w:rsidRPr="00D860C3">
        <w:rPr>
          <w:rFonts w:cs="Arial"/>
          <w:i/>
          <w:iCs/>
        </w:rPr>
        <w:t>Regulation 17: Good Governance</w:t>
      </w:r>
      <w:r w:rsidRPr="00D860C3">
        <w:rPr>
          <w:rFonts w:cs="Arial"/>
        </w:rPr>
        <w:t xml:space="preserve">. Available at: </w:t>
      </w:r>
      <w:hyperlink r:id="rId12" w:tgtFrame="_new" w:history="1">
        <w:r w:rsidRPr="00D860C3">
          <w:rPr>
            <w:rStyle w:val="Hyperlink"/>
            <w:rFonts w:cs="Arial"/>
          </w:rPr>
          <w:t>https://www.cqc.org.uk/guidance-providers/regulations-enforc</w:t>
        </w:r>
        <w:r w:rsidRPr="00D860C3">
          <w:rPr>
            <w:rStyle w:val="Hyperlink"/>
            <w:rFonts w:cs="Arial"/>
          </w:rPr>
          <w:t>e</w:t>
        </w:r>
        <w:r w:rsidRPr="00D860C3">
          <w:rPr>
            <w:rStyle w:val="Hyperlink"/>
            <w:rFonts w:cs="Arial"/>
          </w:rPr>
          <w:t>ment/regulation-17-good-governance</w:t>
        </w:r>
      </w:hyperlink>
      <w:r w:rsidRPr="00D860C3">
        <w:rPr>
          <w:rFonts w:cs="Arial"/>
        </w:rPr>
        <w:t xml:space="preserve"> </w:t>
      </w:r>
      <w:r w:rsidRPr="00504F68">
        <w:rPr>
          <w:rFonts w:cs="Arial"/>
          <w:szCs w:val="22"/>
        </w:rPr>
        <w:t xml:space="preserve">(Accessed: </w:t>
      </w:r>
      <w:r w:rsidRPr="007865E3">
        <w:rPr>
          <w:rFonts w:cs="Arial"/>
          <w:szCs w:val="22"/>
        </w:rPr>
        <w:t>20</w:t>
      </w:r>
      <w:r w:rsidRPr="00504F68">
        <w:rPr>
          <w:rFonts w:cs="Arial"/>
          <w:szCs w:val="22"/>
        </w:rPr>
        <w:t xml:space="preserve"> </w:t>
      </w:r>
      <w:r w:rsidRPr="007865E3">
        <w:rPr>
          <w:rFonts w:cs="Arial"/>
          <w:szCs w:val="22"/>
        </w:rPr>
        <w:t>March</w:t>
      </w:r>
      <w:r w:rsidRPr="00504F68">
        <w:rPr>
          <w:rFonts w:cs="Arial"/>
          <w:szCs w:val="22"/>
        </w:rPr>
        <w:t xml:space="preserve"> </w:t>
      </w:r>
      <w:r w:rsidRPr="007865E3">
        <w:rPr>
          <w:rFonts w:cs="Arial"/>
          <w:szCs w:val="22"/>
        </w:rPr>
        <w:t>2026</w:t>
      </w:r>
      <w:r w:rsidRPr="00504F68">
        <w:rPr>
          <w:rFonts w:cs="Arial"/>
          <w:szCs w:val="22"/>
        </w:rPr>
        <w:t>)</w:t>
      </w:r>
      <w:r>
        <w:rPr>
          <w:rFonts w:cs="Arial"/>
          <w:szCs w:val="22"/>
        </w:rPr>
        <w:t xml:space="preserve">. </w:t>
      </w:r>
    </w:p>
    <w:p w14:paraId="3463215E" w14:textId="77777777" w:rsidR="001F361D" w:rsidRPr="000E2B4A" w:rsidRDefault="001F361D" w:rsidP="00C33611">
      <w:pPr>
        <w:rPr>
          <w:rFonts w:cs="Arial"/>
          <w:szCs w:val="22"/>
        </w:rPr>
      </w:pPr>
      <w:r w:rsidRPr="000E2B4A">
        <w:rPr>
          <w:rFonts w:cs="Arial"/>
          <w:szCs w:val="22"/>
        </w:rPr>
        <w:t>Chada, B.V. and Summers, L. (2022) 'AI in the NHS: a framework for adoption', </w:t>
      </w:r>
      <w:r w:rsidRPr="000E2B4A">
        <w:rPr>
          <w:rFonts w:cs="Arial"/>
          <w:i/>
          <w:iCs/>
          <w:szCs w:val="22"/>
        </w:rPr>
        <w:t>Future Healthcare Journal</w:t>
      </w:r>
      <w:r w:rsidRPr="000E2B4A">
        <w:rPr>
          <w:rFonts w:cs="Arial"/>
          <w:szCs w:val="22"/>
        </w:rPr>
        <w:t>, 9(3), pp.313-316. Available at: </w:t>
      </w:r>
      <w:hyperlink r:id="rId13" w:history="1">
        <w:r w:rsidRPr="000E2B4A">
          <w:rPr>
            <w:rStyle w:val="Hyperlink"/>
            <w:rFonts w:cs="Arial"/>
            <w:szCs w:val="22"/>
          </w:rPr>
          <w:t>https://d</w:t>
        </w:r>
        <w:r w:rsidRPr="000E2B4A">
          <w:rPr>
            <w:rStyle w:val="Hyperlink"/>
            <w:rFonts w:cs="Arial"/>
            <w:szCs w:val="22"/>
          </w:rPr>
          <w:t>o</w:t>
        </w:r>
        <w:r w:rsidRPr="000E2B4A">
          <w:rPr>
            <w:rStyle w:val="Hyperlink"/>
            <w:rFonts w:cs="Arial"/>
            <w:szCs w:val="22"/>
          </w:rPr>
          <w:t>i.org/10.7861/fhj.2022-0068</w:t>
        </w:r>
      </w:hyperlink>
      <w:r w:rsidRPr="000E2B4A">
        <w:rPr>
          <w:rFonts w:cs="Arial"/>
          <w:szCs w:val="22"/>
        </w:rPr>
        <w:t xml:space="preserve">. </w:t>
      </w:r>
    </w:p>
    <w:p w14:paraId="5A03D23D" w14:textId="77777777" w:rsidR="001F361D" w:rsidRPr="000E2B4A" w:rsidRDefault="001F361D" w:rsidP="00C33611">
      <w:pPr>
        <w:rPr>
          <w:rFonts w:cs="Arial"/>
          <w:szCs w:val="22"/>
        </w:rPr>
      </w:pPr>
      <w:r w:rsidRPr="009C2A4A">
        <w:rPr>
          <w:rFonts w:cs="Arial"/>
          <w:color w:val="000000" w:themeColor="text1"/>
          <w:szCs w:val="22"/>
        </w:rPr>
        <w:t>Company Chemists' Association</w:t>
      </w:r>
      <w:r w:rsidRPr="000E2B4A">
        <w:rPr>
          <w:rFonts w:cs="Arial"/>
          <w:szCs w:val="22"/>
        </w:rPr>
        <w:t xml:space="preserve"> (CCA) (2025) </w:t>
      </w:r>
      <w:r w:rsidRPr="000E2B4A">
        <w:rPr>
          <w:rFonts w:cs="Arial"/>
          <w:i/>
          <w:iCs/>
          <w:szCs w:val="22"/>
        </w:rPr>
        <w:t>Pharmacy First expansion could free up 40m GP appointments a year, CCA report finds</w:t>
      </w:r>
      <w:r w:rsidRPr="000E2B4A">
        <w:rPr>
          <w:rFonts w:cs="Arial"/>
          <w:szCs w:val="22"/>
        </w:rPr>
        <w:t xml:space="preserve">. Available at: </w:t>
      </w:r>
      <w:hyperlink r:id="rId14" w:history="1">
        <w:r w:rsidRPr="000E2B4A">
          <w:rPr>
            <w:rStyle w:val="Hyperlink"/>
            <w:rFonts w:cs="Arial"/>
            <w:szCs w:val="22"/>
          </w:rPr>
          <w:t>http</w:t>
        </w:r>
        <w:r w:rsidRPr="000E2B4A">
          <w:rPr>
            <w:rStyle w:val="Hyperlink"/>
            <w:rFonts w:cs="Arial"/>
            <w:szCs w:val="22"/>
          </w:rPr>
          <w:t>s</w:t>
        </w:r>
        <w:r w:rsidRPr="000E2B4A">
          <w:rPr>
            <w:rStyle w:val="Hyperlink"/>
            <w:rFonts w:cs="Arial"/>
            <w:szCs w:val="22"/>
          </w:rPr>
          <w:t>://thecca.org.uk/pharmacy-first-expansion-could-free-up-40m-gp-appointments-a-year-cca-report-finds</w:t>
        </w:r>
      </w:hyperlink>
      <w:r w:rsidRPr="000E2B4A">
        <w:rPr>
          <w:rFonts w:cs="Arial"/>
          <w:szCs w:val="22"/>
        </w:rPr>
        <w:t xml:space="preserve"> (Accessed: 03 March 2026).</w:t>
      </w:r>
    </w:p>
    <w:p w14:paraId="5FA545C0" w14:textId="77777777" w:rsidR="001F361D" w:rsidRPr="000E2B4A" w:rsidRDefault="001F361D" w:rsidP="00C33611">
      <w:pPr>
        <w:rPr>
          <w:rFonts w:cs="Arial"/>
          <w:i/>
          <w:iCs/>
          <w:szCs w:val="22"/>
        </w:rPr>
      </w:pPr>
      <w:r w:rsidRPr="000E2B4A">
        <w:rPr>
          <w:rFonts w:cs="Arial"/>
          <w:szCs w:val="22"/>
        </w:rPr>
        <w:t>Cookson, R., Doran, T., Asaria, M., Gupta, I. and Mujica, F.P.</w:t>
      </w:r>
      <w:r w:rsidRPr="000E2B4A">
        <w:rPr>
          <w:rFonts w:cs="Arial"/>
          <w:i/>
          <w:iCs/>
          <w:szCs w:val="22"/>
        </w:rPr>
        <w:t xml:space="preserve"> (2021) '</w:t>
      </w:r>
      <w:r w:rsidRPr="000E2B4A">
        <w:rPr>
          <w:rFonts w:cs="Arial"/>
          <w:szCs w:val="22"/>
        </w:rPr>
        <w:t>The inverse care law re-examined: a global perspective</w:t>
      </w:r>
      <w:r w:rsidRPr="000E2B4A">
        <w:rPr>
          <w:rFonts w:cs="Arial"/>
          <w:i/>
          <w:iCs/>
          <w:szCs w:val="22"/>
        </w:rPr>
        <w:t xml:space="preserve">', The Lancet, </w:t>
      </w:r>
      <w:r w:rsidRPr="000E2B4A">
        <w:rPr>
          <w:rFonts w:cs="Arial"/>
          <w:szCs w:val="22"/>
        </w:rPr>
        <w:t>397(10276), pp.828-838. Available at: </w:t>
      </w:r>
      <w:hyperlink r:id="rId15" w:history="1">
        <w:r w:rsidRPr="000E2B4A">
          <w:rPr>
            <w:rStyle w:val="Hyperlink"/>
            <w:rFonts w:cs="Arial"/>
            <w:szCs w:val="22"/>
          </w:rPr>
          <w:t>https://doi.org/10.1016/S0140-6736(</w:t>
        </w:r>
        <w:r w:rsidRPr="000E2B4A">
          <w:rPr>
            <w:rStyle w:val="Hyperlink"/>
            <w:rFonts w:cs="Arial"/>
            <w:szCs w:val="22"/>
          </w:rPr>
          <w:t>2</w:t>
        </w:r>
        <w:r w:rsidRPr="000E2B4A">
          <w:rPr>
            <w:rStyle w:val="Hyperlink"/>
            <w:rFonts w:cs="Arial"/>
            <w:szCs w:val="22"/>
          </w:rPr>
          <w:t>1)00243-9</w:t>
        </w:r>
      </w:hyperlink>
      <w:r w:rsidRPr="000E2B4A">
        <w:rPr>
          <w:rFonts w:cs="Arial"/>
          <w:szCs w:val="22"/>
        </w:rPr>
        <w:t>.</w:t>
      </w:r>
      <w:r w:rsidRPr="000E2B4A">
        <w:rPr>
          <w:rFonts w:cs="Arial"/>
          <w:i/>
          <w:iCs/>
          <w:szCs w:val="22"/>
        </w:rPr>
        <w:t xml:space="preserve"> </w:t>
      </w:r>
    </w:p>
    <w:p w14:paraId="6271BD8D" w14:textId="77777777" w:rsidR="001F361D" w:rsidRPr="00504F68" w:rsidRDefault="001F361D" w:rsidP="00C33611">
      <w:pPr>
        <w:rPr>
          <w:rFonts w:cs="Arial"/>
        </w:rPr>
      </w:pPr>
      <w:r w:rsidRPr="00E14F7C">
        <w:rPr>
          <w:rFonts w:cs="Arial"/>
          <w:i/>
          <w:iCs/>
          <w:szCs w:val="22"/>
        </w:rPr>
        <w:t>Data Protection Act 2018</w:t>
      </w:r>
      <w:r w:rsidRPr="00EB7A56">
        <w:rPr>
          <w:rFonts w:cs="Arial"/>
          <w:i/>
          <w:iCs/>
          <w:szCs w:val="22"/>
        </w:rPr>
        <w:t>, c.</w:t>
      </w:r>
      <w:r>
        <w:rPr>
          <w:rFonts w:cs="Arial"/>
          <w:i/>
          <w:iCs/>
          <w:szCs w:val="22"/>
        </w:rPr>
        <w:t>12</w:t>
      </w:r>
      <w:r w:rsidRPr="00EB7A56">
        <w:rPr>
          <w:rFonts w:cs="Arial"/>
          <w:szCs w:val="22"/>
        </w:rPr>
        <w:t>. Available at: </w:t>
      </w:r>
      <w:hyperlink r:id="rId16" w:history="1">
        <w:r w:rsidRPr="003559CB">
          <w:rPr>
            <w:rStyle w:val="Hyperlink"/>
          </w:rPr>
          <w:t>https://www.legislation.gov.uk/ukpga/2</w:t>
        </w:r>
        <w:r w:rsidRPr="003559CB">
          <w:rPr>
            <w:rStyle w:val="Hyperlink"/>
          </w:rPr>
          <w:t>0</w:t>
        </w:r>
        <w:r w:rsidRPr="003559CB">
          <w:rPr>
            <w:rStyle w:val="Hyperlink"/>
          </w:rPr>
          <w:t>18/12/contents/enacted</w:t>
        </w:r>
      </w:hyperlink>
      <w:r>
        <w:t xml:space="preserve"> </w:t>
      </w:r>
      <w:r w:rsidRPr="00504F68">
        <w:rPr>
          <w:rFonts w:cs="Arial"/>
        </w:rPr>
        <w:t xml:space="preserve">(Accessed: </w:t>
      </w:r>
      <w:r>
        <w:rPr>
          <w:rFonts w:cs="Arial"/>
        </w:rPr>
        <w:t>20</w:t>
      </w:r>
      <w:r w:rsidRPr="00504F68">
        <w:rPr>
          <w:rFonts w:cs="Arial"/>
        </w:rPr>
        <w:t xml:space="preserve"> </w:t>
      </w:r>
      <w:r>
        <w:rPr>
          <w:rFonts w:cs="Arial"/>
        </w:rPr>
        <w:t>March</w:t>
      </w:r>
      <w:r w:rsidRPr="00504F68">
        <w:rPr>
          <w:rFonts w:cs="Arial"/>
        </w:rPr>
        <w:t xml:space="preserve"> </w:t>
      </w:r>
      <w:r>
        <w:rPr>
          <w:rFonts w:cs="Arial"/>
        </w:rPr>
        <w:t>2026</w:t>
      </w:r>
      <w:r w:rsidRPr="00504F68">
        <w:rPr>
          <w:rFonts w:cs="Arial"/>
        </w:rPr>
        <w:t>)</w:t>
      </w:r>
      <w:r>
        <w:rPr>
          <w:rFonts w:cs="Arial"/>
        </w:rPr>
        <w:t>.</w:t>
      </w:r>
    </w:p>
    <w:p w14:paraId="4081AC27" w14:textId="77777777" w:rsidR="001F361D" w:rsidRDefault="001F361D" w:rsidP="00C33611">
      <w:pPr>
        <w:rPr>
          <w:rFonts w:cs="Arial"/>
        </w:rPr>
      </w:pPr>
      <w:r w:rsidRPr="00D860C3">
        <w:rPr>
          <w:rFonts w:cs="Arial"/>
          <w:i/>
          <w:iCs/>
        </w:rPr>
        <w:t>General Data Protection Regulation (EU) 2016/679</w:t>
      </w:r>
      <w:r w:rsidRPr="00D860C3">
        <w:rPr>
          <w:rFonts w:cs="Arial"/>
        </w:rPr>
        <w:t xml:space="preserve">. Available at: </w:t>
      </w:r>
      <w:hyperlink r:id="rId17" w:tgtFrame="_new" w:history="1">
        <w:r w:rsidRPr="00D860C3">
          <w:rPr>
            <w:rStyle w:val="Hyperlink"/>
            <w:rFonts w:cs="Arial"/>
          </w:rPr>
          <w:t>https://eur-lex.europa.eu/eli/re</w:t>
        </w:r>
        <w:r w:rsidRPr="00D860C3">
          <w:rPr>
            <w:rStyle w:val="Hyperlink"/>
            <w:rFonts w:cs="Arial"/>
          </w:rPr>
          <w:t>g</w:t>
        </w:r>
        <w:r w:rsidRPr="00D860C3">
          <w:rPr>
            <w:rStyle w:val="Hyperlink"/>
            <w:rFonts w:cs="Arial"/>
          </w:rPr>
          <w:t>/2016/679/oj</w:t>
        </w:r>
      </w:hyperlink>
      <w:r w:rsidRPr="00D860C3">
        <w:rPr>
          <w:rFonts w:cs="Arial"/>
        </w:rPr>
        <w:t xml:space="preserve"> </w:t>
      </w:r>
      <w:r w:rsidRPr="00504F68">
        <w:rPr>
          <w:rFonts w:cs="Arial"/>
          <w:szCs w:val="22"/>
        </w:rPr>
        <w:t xml:space="preserve">(Accessed: </w:t>
      </w:r>
      <w:r w:rsidRPr="007865E3">
        <w:rPr>
          <w:rFonts w:cs="Arial"/>
          <w:szCs w:val="22"/>
        </w:rPr>
        <w:t>20</w:t>
      </w:r>
      <w:r w:rsidRPr="00504F68">
        <w:rPr>
          <w:rFonts w:cs="Arial"/>
          <w:szCs w:val="22"/>
        </w:rPr>
        <w:t xml:space="preserve"> </w:t>
      </w:r>
      <w:r w:rsidRPr="007865E3">
        <w:rPr>
          <w:rFonts w:cs="Arial"/>
          <w:szCs w:val="22"/>
        </w:rPr>
        <w:t>March</w:t>
      </w:r>
      <w:r w:rsidRPr="00504F68">
        <w:rPr>
          <w:rFonts w:cs="Arial"/>
          <w:szCs w:val="22"/>
        </w:rPr>
        <w:t xml:space="preserve"> </w:t>
      </w:r>
      <w:r w:rsidRPr="007865E3">
        <w:rPr>
          <w:rFonts w:cs="Arial"/>
          <w:szCs w:val="22"/>
        </w:rPr>
        <w:t>2026</w:t>
      </w:r>
      <w:r w:rsidRPr="00504F68">
        <w:rPr>
          <w:rFonts w:cs="Arial"/>
          <w:szCs w:val="22"/>
        </w:rPr>
        <w:t>)</w:t>
      </w:r>
      <w:r w:rsidRPr="00D860C3">
        <w:rPr>
          <w:rFonts w:cs="Arial"/>
        </w:rPr>
        <w:t>.</w:t>
      </w:r>
    </w:p>
    <w:p w14:paraId="49B63D84" w14:textId="77777777" w:rsidR="001F361D" w:rsidRPr="00821734" w:rsidRDefault="001F361D" w:rsidP="00C33611">
      <w:pPr>
        <w:rPr>
          <w:rFonts w:cs="Arial"/>
          <w:szCs w:val="22"/>
        </w:rPr>
      </w:pPr>
      <w:r w:rsidRPr="007247BA">
        <w:rPr>
          <w:rFonts w:cs="Arial"/>
          <w:szCs w:val="22"/>
        </w:rPr>
        <w:t>Hewitt, P. (2023) </w:t>
      </w:r>
      <w:r w:rsidRPr="007247BA">
        <w:rPr>
          <w:rFonts w:cs="Arial"/>
          <w:i/>
          <w:iCs/>
          <w:szCs w:val="22"/>
        </w:rPr>
        <w:t>The Hewitt review: an independent review of integrated care systems</w:t>
      </w:r>
      <w:r w:rsidRPr="007247BA">
        <w:rPr>
          <w:rFonts w:cs="Arial"/>
          <w:szCs w:val="22"/>
        </w:rPr>
        <w:t xml:space="preserve">. </w:t>
      </w:r>
      <w:r w:rsidRPr="00821734">
        <w:rPr>
          <w:rFonts w:cs="Arial"/>
          <w:szCs w:val="22"/>
        </w:rPr>
        <w:t>Available at: </w:t>
      </w:r>
      <w:hyperlink r:id="rId18" w:tgtFrame="_blank" w:history="1">
        <w:r w:rsidRPr="00821734">
          <w:rPr>
            <w:rStyle w:val="Hyperlink"/>
            <w:rFonts w:cs="Arial"/>
            <w:szCs w:val="22"/>
          </w:rPr>
          <w:t>https://assets.publishing.service.gov.uk/media/642b07d87de82b00123134fa/the-hewitt-review.pdf</w:t>
        </w:r>
      </w:hyperlink>
      <w:r w:rsidRPr="00821734">
        <w:rPr>
          <w:rFonts w:cs="Arial"/>
          <w:szCs w:val="22"/>
        </w:rPr>
        <w:t> (Accessed: 1</w:t>
      </w:r>
      <w:r>
        <w:rPr>
          <w:rFonts w:cs="Arial"/>
          <w:szCs w:val="22"/>
        </w:rPr>
        <w:t>3</w:t>
      </w:r>
      <w:r w:rsidRPr="00821734">
        <w:rPr>
          <w:rFonts w:cs="Arial"/>
          <w:szCs w:val="22"/>
        </w:rPr>
        <w:t xml:space="preserve"> March 2026).</w:t>
      </w:r>
    </w:p>
    <w:p w14:paraId="6F62D9A0" w14:textId="77777777" w:rsidR="001F361D" w:rsidRPr="000E2B4A" w:rsidRDefault="001F361D" w:rsidP="00C33611">
      <w:pPr>
        <w:rPr>
          <w:rFonts w:cs="Arial"/>
          <w:szCs w:val="22"/>
        </w:rPr>
      </w:pPr>
      <w:r w:rsidRPr="000E2B4A">
        <w:rPr>
          <w:rFonts w:cs="Arial"/>
          <w:szCs w:val="22"/>
        </w:rPr>
        <w:t>Islam, F., Bailey, S. and Netto, G. (2024) 'Digitalised primary care in the UK: a qualitative study of the experiences of minoritised ethnic communities', </w:t>
      </w:r>
      <w:r w:rsidRPr="000E2B4A">
        <w:rPr>
          <w:rFonts w:cs="Arial"/>
          <w:i/>
          <w:iCs/>
          <w:szCs w:val="22"/>
        </w:rPr>
        <w:t>British Journal of General Practice</w:t>
      </w:r>
      <w:r w:rsidRPr="000E2B4A">
        <w:rPr>
          <w:rFonts w:cs="Arial"/>
          <w:szCs w:val="22"/>
        </w:rPr>
        <w:t>, 74(749), pp. e823–e831. Available at: </w:t>
      </w:r>
      <w:hyperlink r:id="rId19" w:history="1">
        <w:r w:rsidRPr="000E2B4A">
          <w:rPr>
            <w:rStyle w:val="Hyperlink"/>
            <w:rFonts w:cs="Arial"/>
            <w:szCs w:val="22"/>
          </w:rPr>
          <w:t>https://doi.org/10.3399/BJGP.2024.0308</w:t>
        </w:r>
      </w:hyperlink>
      <w:r w:rsidRPr="000E2B4A">
        <w:rPr>
          <w:rFonts w:cs="Arial"/>
          <w:szCs w:val="22"/>
        </w:rPr>
        <w:t xml:space="preserve">. </w:t>
      </w:r>
    </w:p>
    <w:p w14:paraId="3E43C5D0" w14:textId="77777777" w:rsidR="001F361D" w:rsidRPr="000E2B4A" w:rsidRDefault="001F361D" w:rsidP="00C33611">
      <w:pPr>
        <w:rPr>
          <w:rFonts w:cs="Arial"/>
          <w:szCs w:val="22"/>
        </w:rPr>
      </w:pPr>
      <w:r w:rsidRPr="000E2B4A">
        <w:rPr>
          <w:rFonts w:cs="Arial"/>
          <w:szCs w:val="22"/>
        </w:rPr>
        <w:lastRenderedPageBreak/>
        <w:t>KC, S., Papoutsi, C., Reidy, C., Gudgin, B., Powell, J., Majeed, A., Greaves, F. and Laverty, A.A. (2024) 'Differences in use of a patient portal across sociodemographic groups: observational study of the NHS app in England', </w:t>
      </w:r>
      <w:r w:rsidRPr="000E2B4A">
        <w:rPr>
          <w:rFonts w:cs="Arial"/>
          <w:i/>
          <w:iCs/>
          <w:szCs w:val="22"/>
        </w:rPr>
        <w:t>Journal of medical Internet research</w:t>
      </w:r>
      <w:r w:rsidRPr="000E2B4A">
        <w:rPr>
          <w:rFonts w:cs="Arial"/>
          <w:szCs w:val="22"/>
        </w:rPr>
        <w:t>, 26, p.e56320. Available at: </w:t>
      </w:r>
      <w:hyperlink r:id="rId20" w:history="1">
        <w:r w:rsidRPr="000E2B4A">
          <w:rPr>
            <w:rStyle w:val="Hyperlink"/>
            <w:rFonts w:cs="Arial"/>
            <w:szCs w:val="22"/>
          </w:rPr>
          <w:t>https://doi.org/10.2196/56320</w:t>
        </w:r>
      </w:hyperlink>
      <w:r w:rsidRPr="000E2B4A">
        <w:rPr>
          <w:rFonts w:cs="Arial"/>
          <w:szCs w:val="22"/>
        </w:rPr>
        <w:t xml:space="preserve">. </w:t>
      </w:r>
    </w:p>
    <w:p w14:paraId="49088B9D" w14:textId="77777777" w:rsidR="001F361D" w:rsidRPr="000E2B4A" w:rsidRDefault="001F361D" w:rsidP="00C33611">
      <w:pPr>
        <w:rPr>
          <w:rFonts w:cs="Arial"/>
          <w:i/>
          <w:iCs/>
          <w:szCs w:val="22"/>
        </w:rPr>
      </w:pPr>
      <w:r w:rsidRPr="000E2B4A">
        <w:rPr>
          <w:rFonts w:cs="Arial"/>
          <w:szCs w:val="22"/>
        </w:rPr>
        <w:t>Ladds, E., Khan, M., Moore, L., Kalin, A. and Greenhalgh, T. (2023) 'The impact of remote care approaches on continuity in primary care: a mixed-studies systematic review',</w:t>
      </w:r>
      <w:r w:rsidRPr="000E2B4A">
        <w:rPr>
          <w:rFonts w:cs="Arial"/>
          <w:i/>
          <w:iCs/>
          <w:szCs w:val="22"/>
        </w:rPr>
        <w:t xml:space="preserve"> British Journal of General Practice, </w:t>
      </w:r>
      <w:r w:rsidRPr="000E2B4A">
        <w:rPr>
          <w:rFonts w:cs="Arial"/>
          <w:szCs w:val="22"/>
        </w:rPr>
        <w:t>73(730), pp. e374-e383. Available at: </w:t>
      </w:r>
      <w:hyperlink r:id="rId21" w:history="1">
        <w:r w:rsidRPr="000E2B4A">
          <w:rPr>
            <w:rStyle w:val="Hyperlink"/>
            <w:rFonts w:cs="Arial"/>
            <w:szCs w:val="22"/>
          </w:rPr>
          <w:t>https://doi.org/10.3399/BJGP.2022.0398</w:t>
        </w:r>
      </w:hyperlink>
      <w:r w:rsidRPr="000E2B4A">
        <w:rPr>
          <w:rFonts w:cs="Arial"/>
          <w:i/>
          <w:iCs/>
          <w:szCs w:val="22"/>
        </w:rPr>
        <w:t xml:space="preserve">. </w:t>
      </w:r>
    </w:p>
    <w:p w14:paraId="67E0D1B6" w14:textId="77777777" w:rsidR="001F361D" w:rsidRPr="000E2B4A" w:rsidRDefault="001F361D" w:rsidP="00C33611">
      <w:pPr>
        <w:rPr>
          <w:rFonts w:cs="Arial"/>
          <w:szCs w:val="22"/>
        </w:rPr>
      </w:pPr>
      <w:r w:rsidRPr="004D3D03">
        <w:rPr>
          <w:rFonts w:cs="Arial"/>
          <w:szCs w:val="22"/>
        </w:rPr>
        <w:t>Lancaster University</w:t>
      </w:r>
      <w:r>
        <w:rPr>
          <w:rFonts w:cs="Arial"/>
          <w:szCs w:val="22"/>
        </w:rPr>
        <w:t xml:space="preserve"> </w:t>
      </w:r>
      <w:r w:rsidRPr="000E2B4A">
        <w:rPr>
          <w:rFonts w:cs="Arial"/>
          <w:szCs w:val="22"/>
        </w:rPr>
        <w:t>(2024) </w:t>
      </w:r>
      <w:r w:rsidRPr="000E2B4A">
        <w:rPr>
          <w:rFonts w:cs="Arial"/>
          <w:i/>
          <w:iCs/>
          <w:szCs w:val="22"/>
        </w:rPr>
        <w:t>Data-driven app results in 25% fewer emergency hospital admissions from care homes.</w:t>
      </w:r>
      <w:r w:rsidRPr="000E2B4A">
        <w:rPr>
          <w:rFonts w:cs="Arial"/>
          <w:szCs w:val="22"/>
        </w:rPr>
        <w:t> Available at: </w:t>
      </w:r>
      <w:hyperlink r:id="rId22" w:history="1">
        <w:r w:rsidRPr="000E2B4A">
          <w:rPr>
            <w:rStyle w:val="Hyperlink"/>
            <w:rFonts w:cs="Arial"/>
            <w:szCs w:val="22"/>
          </w:rPr>
          <w:t>https://www.lancaster.ac.uk/health-and-medicine/news/</w:t>
        </w:r>
        <w:r w:rsidRPr="000E2B4A">
          <w:rPr>
            <w:rStyle w:val="Hyperlink"/>
            <w:rFonts w:cs="Arial"/>
            <w:szCs w:val="22"/>
          </w:rPr>
          <w:t>d</w:t>
        </w:r>
        <w:r w:rsidRPr="000E2B4A">
          <w:rPr>
            <w:rStyle w:val="Hyperlink"/>
            <w:rFonts w:cs="Arial"/>
            <w:szCs w:val="22"/>
          </w:rPr>
          <w:t>ata-driven-app-results-in-25-fewer-emergency-hospital-admissions-from-care-homes</w:t>
        </w:r>
      </w:hyperlink>
      <w:r w:rsidRPr="000E2B4A">
        <w:rPr>
          <w:rFonts w:cs="Arial"/>
          <w:szCs w:val="22"/>
        </w:rPr>
        <w:t xml:space="preserve"> (Accessed: 03 March 2026).</w:t>
      </w:r>
    </w:p>
    <w:p w14:paraId="36DA1E7E" w14:textId="77777777" w:rsidR="001F361D" w:rsidRPr="000E2B4A" w:rsidRDefault="001F361D" w:rsidP="00C33611">
      <w:pPr>
        <w:rPr>
          <w:rFonts w:cs="Arial"/>
          <w:szCs w:val="22"/>
        </w:rPr>
      </w:pPr>
      <w:proofErr w:type="spellStart"/>
      <w:r w:rsidRPr="000E2B4A">
        <w:rPr>
          <w:rFonts w:cs="Arial"/>
          <w:szCs w:val="22"/>
        </w:rPr>
        <w:t>Modhvadia</w:t>
      </w:r>
      <w:proofErr w:type="spellEnd"/>
      <w:r w:rsidRPr="000E2B4A">
        <w:rPr>
          <w:rFonts w:cs="Arial"/>
          <w:szCs w:val="22"/>
        </w:rPr>
        <w:t>, R., Sippy, T., Reid, O.F. and Margetts, H. (2025) </w:t>
      </w:r>
      <w:r w:rsidRPr="000E2B4A">
        <w:rPr>
          <w:rFonts w:cs="Arial"/>
          <w:i/>
          <w:iCs/>
          <w:szCs w:val="22"/>
        </w:rPr>
        <w:t>How do people feel about AI?</w:t>
      </w:r>
      <w:r w:rsidRPr="000E2B4A">
        <w:rPr>
          <w:rFonts w:cs="Arial"/>
          <w:szCs w:val="22"/>
        </w:rPr>
        <w:t> Available at: </w:t>
      </w:r>
      <w:hyperlink r:id="rId23" w:history="1">
        <w:r w:rsidRPr="000E2B4A">
          <w:rPr>
            <w:rStyle w:val="Hyperlink"/>
            <w:rFonts w:cs="Arial"/>
            <w:szCs w:val="22"/>
          </w:rPr>
          <w:t>https://www.turing.ac.uk/sites/default/files/2025-09/how-do-people-feel-about-ai-2025_the-alan-turing-institute_ada-lovelace-institute.pdf</w:t>
        </w:r>
      </w:hyperlink>
      <w:r w:rsidRPr="000E2B4A">
        <w:rPr>
          <w:rFonts w:cs="Arial"/>
          <w:szCs w:val="22"/>
        </w:rPr>
        <w:t xml:space="preserve"> (Accessed: 10 March 2026).</w:t>
      </w:r>
    </w:p>
    <w:p w14:paraId="68D08669" w14:textId="77777777" w:rsidR="001F361D" w:rsidRPr="000E2B4A" w:rsidRDefault="001F361D" w:rsidP="00C33611">
      <w:pPr>
        <w:rPr>
          <w:rFonts w:cs="Arial"/>
          <w:szCs w:val="22"/>
        </w:rPr>
      </w:pPr>
      <w:r w:rsidRPr="000E2B4A">
        <w:rPr>
          <w:rFonts w:cs="Arial"/>
          <w:szCs w:val="22"/>
        </w:rPr>
        <w:t xml:space="preserve">Moldt, J.A., </w:t>
      </w:r>
      <w:proofErr w:type="spellStart"/>
      <w:r w:rsidRPr="000E2B4A">
        <w:rPr>
          <w:rFonts w:cs="Arial"/>
          <w:szCs w:val="22"/>
        </w:rPr>
        <w:t>Festl-Wietek</w:t>
      </w:r>
      <w:proofErr w:type="spellEnd"/>
      <w:r w:rsidRPr="000E2B4A">
        <w:rPr>
          <w:rFonts w:cs="Arial"/>
          <w:szCs w:val="22"/>
        </w:rPr>
        <w:t xml:space="preserve">, T., Fuhl, W., Zabel, S., Claassen, M., Wagner, S., </w:t>
      </w:r>
      <w:proofErr w:type="spellStart"/>
      <w:r w:rsidRPr="000E2B4A">
        <w:rPr>
          <w:rFonts w:cs="Arial"/>
          <w:szCs w:val="22"/>
        </w:rPr>
        <w:t>Nieselt</w:t>
      </w:r>
      <w:proofErr w:type="spellEnd"/>
      <w:r w:rsidRPr="000E2B4A">
        <w:rPr>
          <w:rFonts w:cs="Arial"/>
          <w:szCs w:val="22"/>
        </w:rPr>
        <w:t>, K. and Herrmann-Werner, A. (2025) 'Exploring the social dimensions of AI integration in healthcare: a qualitative study of stakeholder views on challenges and opportunities', </w:t>
      </w:r>
      <w:r w:rsidRPr="000E2B4A">
        <w:rPr>
          <w:rFonts w:cs="Arial"/>
          <w:i/>
          <w:iCs/>
          <w:szCs w:val="22"/>
        </w:rPr>
        <w:t>BMJ Open</w:t>
      </w:r>
      <w:r w:rsidRPr="000E2B4A">
        <w:rPr>
          <w:rFonts w:cs="Arial"/>
          <w:szCs w:val="22"/>
        </w:rPr>
        <w:t>,15(6), p.e096208. Available at: </w:t>
      </w:r>
      <w:hyperlink r:id="rId24" w:history="1">
        <w:r w:rsidRPr="000E2B4A">
          <w:rPr>
            <w:rStyle w:val="Hyperlink"/>
            <w:rFonts w:cs="Arial"/>
            <w:szCs w:val="22"/>
          </w:rPr>
          <w:t>https://doi.org/10.1136/bmjopen-2024-096208</w:t>
        </w:r>
      </w:hyperlink>
      <w:r w:rsidRPr="000E2B4A">
        <w:rPr>
          <w:rFonts w:cs="Arial"/>
          <w:szCs w:val="22"/>
        </w:rPr>
        <w:t xml:space="preserve">. </w:t>
      </w:r>
    </w:p>
    <w:p w14:paraId="22C164A8" w14:textId="77777777" w:rsidR="001F361D" w:rsidRPr="000E2B4A" w:rsidRDefault="001F361D" w:rsidP="00C33611">
      <w:pPr>
        <w:rPr>
          <w:rFonts w:cs="Arial"/>
          <w:szCs w:val="22"/>
        </w:rPr>
      </w:pPr>
      <w:r w:rsidRPr="000E2B4A">
        <w:rPr>
          <w:rFonts w:cs="Arial"/>
          <w:szCs w:val="22"/>
        </w:rPr>
        <w:t>NHS (2024a) </w:t>
      </w:r>
      <w:r w:rsidRPr="000E2B4A">
        <w:rPr>
          <w:rFonts w:cs="Arial"/>
          <w:i/>
          <w:iCs/>
          <w:szCs w:val="22"/>
        </w:rPr>
        <w:t>GP Patient Survey 2024</w:t>
      </w:r>
      <w:r w:rsidRPr="000E2B4A">
        <w:rPr>
          <w:rFonts w:cs="Arial"/>
          <w:szCs w:val="22"/>
        </w:rPr>
        <w:t>. Available at: </w:t>
      </w:r>
      <w:hyperlink r:id="rId25" w:history="1">
        <w:r w:rsidRPr="000E2B4A">
          <w:rPr>
            <w:rStyle w:val="Hyperlink"/>
            <w:rFonts w:cs="Arial"/>
            <w:szCs w:val="22"/>
          </w:rPr>
          <w:t>https://www.england.nhs.uk/statistics/2024/07/11/gp-patient-survey-2024</w:t>
        </w:r>
      </w:hyperlink>
      <w:r w:rsidRPr="000E2B4A">
        <w:rPr>
          <w:rFonts w:cs="Arial"/>
          <w:szCs w:val="22"/>
        </w:rPr>
        <w:t xml:space="preserve"> (Accessed: 02 March 202</w:t>
      </w:r>
      <w:r>
        <w:rPr>
          <w:rFonts w:cs="Arial"/>
          <w:szCs w:val="22"/>
        </w:rPr>
        <w:t>6</w:t>
      </w:r>
      <w:r w:rsidRPr="000E2B4A">
        <w:rPr>
          <w:rFonts w:cs="Arial"/>
          <w:szCs w:val="22"/>
        </w:rPr>
        <w:t>).</w:t>
      </w:r>
    </w:p>
    <w:p w14:paraId="703F33D4" w14:textId="77777777" w:rsidR="001F361D" w:rsidRPr="000E2B4A" w:rsidRDefault="001F361D" w:rsidP="00C33611">
      <w:pPr>
        <w:rPr>
          <w:rFonts w:cs="Arial"/>
          <w:szCs w:val="22"/>
        </w:rPr>
      </w:pPr>
      <w:r w:rsidRPr="000E2B4A">
        <w:rPr>
          <w:rFonts w:cs="Arial"/>
          <w:szCs w:val="22"/>
        </w:rPr>
        <w:t>NHS (2024b) </w:t>
      </w:r>
      <w:r w:rsidRPr="000E2B4A">
        <w:rPr>
          <w:rFonts w:cs="Arial"/>
          <w:i/>
          <w:iCs/>
          <w:szCs w:val="22"/>
        </w:rPr>
        <w:t>Inclusive digital healthcare: a framework for NHS action on digital inclusion</w:t>
      </w:r>
      <w:r w:rsidRPr="000E2B4A">
        <w:rPr>
          <w:rFonts w:cs="Arial"/>
          <w:szCs w:val="22"/>
        </w:rPr>
        <w:t xml:space="preserve">. Available at: </w:t>
      </w:r>
      <w:hyperlink r:id="rId26" w:history="1">
        <w:r w:rsidRPr="000E2B4A">
          <w:rPr>
            <w:rStyle w:val="Hyperlink"/>
            <w:rFonts w:cs="Arial"/>
            <w:szCs w:val="22"/>
          </w:rPr>
          <w:t>https://www.england.nhs.uk/long-read/inclusive-digital-healthcare-a-framework-for-nhs-action-on-digital-inclusion</w:t>
        </w:r>
      </w:hyperlink>
      <w:r w:rsidRPr="000E2B4A">
        <w:rPr>
          <w:rFonts w:cs="Arial"/>
          <w:szCs w:val="22"/>
        </w:rPr>
        <w:t xml:space="preserve"> (Accessed: 02 March 2026).</w:t>
      </w:r>
    </w:p>
    <w:p w14:paraId="43B45210" w14:textId="77777777" w:rsidR="001F361D" w:rsidRPr="00504F68" w:rsidRDefault="001F361D" w:rsidP="00C33611">
      <w:pPr>
        <w:rPr>
          <w:rFonts w:cs="Arial"/>
        </w:rPr>
      </w:pPr>
      <w:r>
        <w:rPr>
          <w:rFonts w:cs="Arial"/>
        </w:rPr>
        <w:t>NHS (2026)</w:t>
      </w:r>
      <w:r>
        <w:rPr>
          <w:rFonts w:cs="Arial"/>
          <w:i/>
          <w:iCs/>
        </w:rPr>
        <w:t xml:space="preserve"> </w:t>
      </w:r>
      <w:r w:rsidRPr="00C50764">
        <w:rPr>
          <w:rFonts w:cs="Arial"/>
          <w:i/>
          <w:iCs/>
        </w:rPr>
        <w:t>Digital Technology Assessment Criteria (DTAC)</w:t>
      </w:r>
      <w:r w:rsidRPr="00C50764">
        <w:rPr>
          <w:rFonts w:cs="Arial"/>
        </w:rPr>
        <w:t xml:space="preserve">. Available at: </w:t>
      </w:r>
      <w:hyperlink r:id="rId27" w:history="1">
        <w:r w:rsidRPr="003559CB">
          <w:rPr>
            <w:rStyle w:val="Hyperlink"/>
            <w:rFonts w:cs="Arial"/>
          </w:rPr>
          <w:t>https://transform.england.nhs.uk/key-tools-and-info/digital-technology-assessment-criteria-dtac</w:t>
        </w:r>
      </w:hyperlink>
      <w:r>
        <w:rPr>
          <w:rFonts w:cs="Arial"/>
        </w:rPr>
        <w:t xml:space="preserve"> </w:t>
      </w:r>
      <w:r w:rsidRPr="00504F68">
        <w:rPr>
          <w:rFonts w:cs="Arial"/>
          <w:szCs w:val="22"/>
        </w:rPr>
        <w:t xml:space="preserve">(Accessed: </w:t>
      </w:r>
      <w:r w:rsidRPr="007865E3">
        <w:rPr>
          <w:rFonts w:cs="Arial"/>
          <w:szCs w:val="22"/>
        </w:rPr>
        <w:t>20</w:t>
      </w:r>
      <w:r w:rsidRPr="00504F68">
        <w:rPr>
          <w:rFonts w:cs="Arial"/>
          <w:szCs w:val="22"/>
        </w:rPr>
        <w:t xml:space="preserve"> </w:t>
      </w:r>
      <w:r w:rsidRPr="007865E3">
        <w:rPr>
          <w:rFonts w:cs="Arial"/>
          <w:szCs w:val="22"/>
        </w:rPr>
        <w:t>March</w:t>
      </w:r>
      <w:r w:rsidRPr="00504F68">
        <w:rPr>
          <w:rFonts w:cs="Arial"/>
          <w:szCs w:val="22"/>
        </w:rPr>
        <w:t xml:space="preserve"> </w:t>
      </w:r>
      <w:r w:rsidRPr="007865E3">
        <w:rPr>
          <w:rFonts w:cs="Arial"/>
          <w:szCs w:val="22"/>
        </w:rPr>
        <w:t>2026</w:t>
      </w:r>
      <w:r w:rsidRPr="00504F68">
        <w:rPr>
          <w:rFonts w:cs="Arial"/>
          <w:szCs w:val="22"/>
        </w:rPr>
        <w:t>)</w:t>
      </w:r>
      <w:r>
        <w:rPr>
          <w:rFonts w:cs="Arial"/>
          <w:szCs w:val="22"/>
        </w:rPr>
        <w:t>.</w:t>
      </w:r>
      <w:r>
        <w:rPr>
          <w:rFonts w:cs="Arial"/>
        </w:rPr>
        <w:t xml:space="preserve">  </w:t>
      </w:r>
    </w:p>
    <w:p w14:paraId="77BD0800" w14:textId="77777777" w:rsidR="001F361D" w:rsidRDefault="001F361D" w:rsidP="00C33611">
      <w:pPr>
        <w:rPr>
          <w:rFonts w:cs="Arial"/>
          <w:szCs w:val="22"/>
        </w:rPr>
      </w:pPr>
      <w:r w:rsidRPr="000E2B4A">
        <w:rPr>
          <w:rFonts w:cs="Arial"/>
          <w:szCs w:val="22"/>
        </w:rPr>
        <w:t>NHS Confederation (2026) </w:t>
      </w:r>
      <w:r w:rsidRPr="000E2B4A">
        <w:rPr>
          <w:rFonts w:cs="Arial"/>
          <w:i/>
          <w:iCs/>
          <w:szCs w:val="22"/>
        </w:rPr>
        <w:t>GP contract 2026/27: what you need to know</w:t>
      </w:r>
      <w:r w:rsidRPr="000E2B4A">
        <w:rPr>
          <w:rFonts w:cs="Arial"/>
          <w:szCs w:val="22"/>
        </w:rPr>
        <w:t>. Available at: </w:t>
      </w:r>
      <w:hyperlink r:id="rId28" w:history="1">
        <w:r w:rsidRPr="000E2B4A">
          <w:rPr>
            <w:rStyle w:val="Hyperlink"/>
            <w:rFonts w:cs="Arial"/>
            <w:szCs w:val="22"/>
          </w:rPr>
          <w:t>https://www.nhsconfed.org/publications/gp-contract-202627-what-you-need-know</w:t>
        </w:r>
      </w:hyperlink>
      <w:r w:rsidRPr="000E2B4A">
        <w:rPr>
          <w:rFonts w:cs="Arial"/>
          <w:szCs w:val="22"/>
        </w:rPr>
        <w:t xml:space="preserve"> (Accessed: 03 March 2026).</w:t>
      </w:r>
    </w:p>
    <w:p w14:paraId="29E8E030" w14:textId="77777777" w:rsidR="001F361D" w:rsidRDefault="001F361D" w:rsidP="00C33611">
      <w:pPr>
        <w:rPr>
          <w:rFonts w:cs="Arial"/>
        </w:rPr>
      </w:pPr>
      <w:r>
        <w:rPr>
          <w:rFonts w:cs="Arial"/>
        </w:rPr>
        <w:lastRenderedPageBreak/>
        <w:t>NHS Digital (2025)</w:t>
      </w:r>
      <w:r>
        <w:rPr>
          <w:rFonts w:cs="Arial"/>
          <w:i/>
          <w:iCs/>
        </w:rPr>
        <w:t xml:space="preserve"> </w:t>
      </w:r>
      <w:r w:rsidRPr="00D860C3">
        <w:rPr>
          <w:rFonts w:cs="Arial"/>
          <w:i/>
          <w:iCs/>
        </w:rPr>
        <w:t>DCB0129: Clinical Risk Management: its Application in the Manufacture of Health IT Systems</w:t>
      </w:r>
      <w:r w:rsidRPr="00D860C3">
        <w:rPr>
          <w:rFonts w:cs="Arial"/>
        </w:rPr>
        <w:t xml:space="preserve">. Available at: </w:t>
      </w:r>
      <w:hyperlink r:id="rId29" w:history="1">
        <w:r w:rsidRPr="003559CB">
          <w:rPr>
            <w:rStyle w:val="Hyperlink"/>
            <w:rFonts w:cs="Arial"/>
          </w:rPr>
          <w:t>https://digital.nhs.uk/data-and-information/information-standards/governance/latest-activity/standards-and-c</w:t>
        </w:r>
        <w:r w:rsidRPr="003559CB">
          <w:rPr>
            <w:rStyle w:val="Hyperlink"/>
            <w:rFonts w:cs="Arial"/>
          </w:rPr>
          <w:t>o</w:t>
        </w:r>
        <w:r w:rsidRPr="003559CB">
          <w:rPr>
            <w:rStyle w:val="Hyperlink"/>
            <w:rFonts w:cs="Arial"/>
          </w:rPr>
          <w:t>llections/dcb0129-clinical-risk-management-its-application-in-the-manufacture-of-health-it-systems</w:t>
        </w:r>
      </w:hyperlink>
      <w:r>
        <w:rPr>
          <w:rFonts w:cs="Arial"/>
        </w:rPr>
        <w:t xml:space="preserve"> </w:t>
      </w:r>
      <w:r w:rsidRPr="00504F68">
        <w:rPr>
          <w:rFonts w:cs="Arial"/>
          <w:szCs w:val="22"/>
        </w:rPr>
        <w:t xml:space="preserve">(Accessed: </w:t>
      </w:r>
      <w:r w:rsidRPr="007865E3">
        <w:rPr>
          <w:rFonts w:cs="Arial"/>
          <w:szCs w:val="22"/>
        </w:rPr>
        <w:t>20</w:t>
      </w:r>
      <w:r w:rsidRPr="00504F68">
        <w:rPr>
          <w:rFonts w:cs="Arial"/>
          <w:szCs w:val="22"/>
        </w:rPr>
        <w:t xml:space="preserve"> </w:t>
      </w:r>
      <w:r w:rsidRPr="007865E3">
        <w:rPr>
          <w:rFonts w:cs="Arial"/>
          <w:szCs w:val="22"/>
        </w:rPr>
        <w:t>March</w:t>
      </w:r>
      <w:r w:rsidRPr="00504F68">
        <w:rPr>
          <w:rFonts w:cs="Arial"/>
          <w:szCs w:val="22"/>
        </w:rPr>
        <w:t xml:space="preserve"> </w:t>
      </w:r>
      <w:r w:rsidRPr="007865E3">
        <w:rPr>
          <w:rFonts w:cs="Arial"/>
          <w:szCs w:val="22"/>
        </w:rPr>
        <w:t>2026</w:t>
      </w:r>
      <w:r w:rsidRPr="00504F68">
        <w:rPr>
          <w:rFonts w:cs="Arial"/>
          <w:szCs w:val="22"/>
        </w:rPr>
        <w:t>)</w:t>
      </w:r>
      <w:r w:rsidRPr="00D860C3">
        <w:rPr>
          <w:rFonts w:cs="Arial"/>
        </w:rPr>
        <w:t>.</w:t>
      </w:r>
    </w:p>
    <w:p w14:paraId="65ED5266" w14:textId="77777777" w:rsidR="001F361D" w:rsidRPr="000E2B4A" w:rsidRDefault="001F361D" w:rsidP="00C33611">
      <w:pPr>
        <w:rPr>
          <w:rFonts w:cs="Arial"/>
          <w:szCs w:val="22"/>
        </w:rPr>
      </w:pPr>
      <w:r w:rsidRPr="000E2B4A">
        <w:rPr>
          <w:rFonts w:cs="Arial"/>
          <w:szCs w:val="22"/>
        </w:rPr>
        <w:t>NHS Providers (2025) </w:t>
      </w:r>
      <w:r w:rsidRPr="000E2B4A">
        <w:rPr>
          <w:rFonts w:cs="Arial"/>
          <w:i/>
          <w:iCs/>
          <w:szCs w:val="22"/>
        </w:rPr>
        <w:t>Beyond data – why community engagement must be central to digital inclusion</w:t>
      </w:r>
      <w:r w:rsidRPr="000E2B4A">
        <w:rPr>
          <w:rFonts w:cs="Arial"/>
          <w:szCs w:val="22"/>
        </w:rPr>
        <w:t>. Available at: </w:t>
      </w:r>
      <w:hyperlink r:id="rId30" w:history="1">
        <w:r w:rsidRPr="000E2B4A">
          <w:rPr>
            <w:rStyle w:val="Hyperlink"/>
            <w:rFonts w:cs="Arial"/>
            <w:szCs w:val="22"/>
          </w:rPr>
          <w:t>https://nhsproviders.org/resources/beyond-data-why-community-engagement-must-be-central-to-digital-in</w:t>
        </w:r>
        <w:r w:rsidRPr="000E2B4A">
          <w:rPr>
            <w:rStyle w:val="Hyperlink"/>
            <w:rFonts w:cs="Arial"/>
            <w:szCs w:val="22"/>
          </w:rPr>
          <w:t>c</w:t>
        </w:r>
        <w:r w:rsidRPr="000E2B4A">
          <w:rPr>
            <w:rStyle w:val="Hyperlink"/>
            <w:rFonts w:cs="Arial"/>
            <w:szCs w:val="22"/>
          </w:rPr>
          <w:t>lusion</w:t>
        </w:r>
      </w:hyperlink>
      <w:r w:rsidRPr="000E2B4A">
        <w:rPr>
          <w:rFonts w:cs="Arial"/>
          <w:szCs w:val="22"/>
        </w:rPr>
        <w:t xml:space="preserve"> (Accessed: 09 March 2026).</w:t>
      </w:r>
    </w:p>
    <w:p w14:paraId="5C7EFF66" w14:textId="77777777" w:rsidR="001F361D" w:rsidRPr="000E2B4A" w:rsidRDefault="001F361D" w:rsidP="00C33611">
      <w:pPr>
        <w:rPr>
          <w:rFonts w:cs="Arial"/>
          <w:szCs w:val="22"/>
        </w:rPr>
      </w:pPr>
      <w:r w:rsidRPr="000E2B4A">
        <w:rPr>
          <w:rFonts w:cs="Arial"/>
          <w:szCs w:val="22"/>
        </w:rPr>
        <w:t>Riboli-</w:t>
      </w:r>
      <w:proofErr w:type="spellStart"/>
      <w:r w:rsidRPr="000E2B4A">
        <w:rPr>
          <w:rFonts w:cs="Arial"/>
          <w:szCs w:val="22"/>
        </w:rPr>
        <w:t>Sasco</w:t>
      </w:r>
      <w:proofErr w:type="spellEnd"/>
      <w:r w:rsidRPr="000E2B4A">
        <w:rPr>
          <w:rFonts w:cs="Arial"/>
          <w:szCs w:val="22"/>
        </w:rPr>
        <w:t>, E., El-Osta, A., Alaa, A., Webber, I., Karki, M., El Asmar, M.L., Purohit, K., Painter, A. and Hayhoe, B. (2023) 'Triage and diagnostic accuracy of online symptom checkers: systematic review', </w:t>
      </w:r>
      <w:r w:rsidRPr="000E2B4A">
        <w:rPr>
          <w:rFonts w:cs="Arial"/>
          <w:i/>
          <w:iCs/>
          <w:szCs w:val="22"/>
        </w:rPr>
        <w:t>Journal of Medical Internet Research</w:t>
      </w:r>
      <w:r w:rsidRPr="000E2B4A">
        <w:rPr>
          <w:rFonts w:cs="Arial"/>
          <w:szCs w:val="22"/>
        </w:rPr>
        <w:t>, 25, p.e43803. Available at: </w:t>
      </w:r>
      <w:hyperlink r:id="rId31" w:history="1">
        <w:r w:rsidRPr="000E2B4A">
          <w:rPr>
            <w:rStyle w:val="Hyperlink"/>
            <w:rFonts w:cs="Arial"/>
            <w:szCs w:val="22"/>
          </w:rPr>
          <w:t>https</w:t>
        </w:r>
        <w:r w:rsidRPr="000E2B4A">
          <w:rPr>
            <w:rStyle w:val="Hyperlink"/>
            <w:rFonts w:cs="Arial"/>
            <w:szCs w:val="22"/>
          </w:rPr>
          <w:t>:</w:t>
        </w:r>
        <w:r w:rsidRPr="000E2B4A">
          <w:rPr>
            <w:rStyle w:val="Hyperlink"/>
            <w:rFonts w:cs="Arial"/>
            <w:szCs w:val="22"/>
          </w:rPr>
          <w:t>//doi.org/10.2196/43803</w:t>
        </w:r>
      </w:hyperlink>
      <w:r w:rsidRPr="000E2B4A">
        <w:rPr>
          <w:rFonts w:cs="Arial"/>
          <w:szCs w:val="22"/>
        </w:rPr>
        <w:t xml:space="preserve">. </w:t>
      </w:r>
    </w:p>
    <w:p w14:paraId="0F18DEEC" w14:textId="77777777" w:rsidR="001F361D" w:rsidRPr="000E2B4A" w:rsidRDefault="001F361D" w:rsidP="00C33611">
      <w:pPr>
        <w:rPr>
          <w:rFonts w:cs="Arial"/>
          <w:szCs w:val="22"/>
        </w:rPr>
      </w:pPr>
      <w:proofErr w:type="spellStart"/>
      <w:r w:rsidRPr="000E2B4A">
        <w:rPr>
          <w:rFonts w:cs="Arial"/>
          <w:szCs w:val="22"/>
        </w:rPr>
        <w:t>Scuffell</w:t>
      </w:r>
      <w:proofErr w:type="spellEnd"/>
      <w:r w:rsidRPr="000E2B4A">
        <w:rPr>
          <w:rFonts w:cs="Arial"/>
          <w:szCs w:val="22"/>
        </w:rPr>
        <w:t xml:space="preserve">, J. and </w:t>
      </w:r>
      <w:proofErr w:type="spellStart"/>
      <w:r w:rsidRPr="000E2B4A">
        <w:rPr>
          <w:rFonts w:cs="Arial"/>
          <w:szCs w:val="22"/>
        </w:rPr>
        <w:t>Durbaba</w:t>
      </w:r>
      <w:proofErr w:type="spellEnd"/>
      <w:r w:rsidRPr="000E2B4A">
        <w:rPr>
          <w:rFonts w:cs="Arial"/>
          <w:szCs w:val="22"/>
        </w:rPr>
        <w:t>, S. (2025) 'Patterns in GP Appointment Systems: a cluster analysis of 3480 English practices', </w:t>
      </w:r>
      <w:r w:rsidRPr="000E2B4A">
        <w:rPr>
          <w:rFonts w:cs="Arial"/>
          <w:i/>
          <w:iCs/>
          <w:szCs w:val="22"/>
        </w:rPr>
        <w:t>British Journal of General Practice</w:t>
      </w:r>
      <w:r w:rsidRPr="000E2B4A">
        <w:rPr>
          <w:rFonts w:cs="Arial"/>
          <w:szCs w:val="22"/>
        </w:rPr>
        <w:t>, 75(757), e541-e548. Available at: </w:t>
      </w:r>
      <w:hyperlink r:id="rId32" w:history="1">
        <w:r w:rsidRPr="000E2B4A">
          <w:rPr>
            <w:rStyle w:val="Hyperlink"/>
            <w:rFonts w:cs="Arial"/>
            <w:szCs w:val="22"/>
          </w:rPr>
          <w:t>https://doi.org/10.3399/BJGP</w:t>
        </w:r>
        <w:r w:rsidRPr="000E2B4A">
          <w:rPr>
            <w:rStyle w:val="Hyperlink"/>
            <w:rFonts w:cs="Arial"/>
            <w:szCs w:val="22"/>
          </w:rPr>
          <w:t>.</w:t>
        </w:r>
        <w:r w:rsidRPr="000E2B4A">
          <w:rPr>
            <w:rStyle w:val="Hyperlink"/>
            <w:rFonts w:cs="Arial"/>
            <w:szCs w:val="22"/>
          </w:rPr>
          <w:t>2024.0556</w:t>
        </w:r>
      </w:hyperlink>
      <w:r w:rsidRPr="000E2B4A">
        <w:rPr>
          <w:rFonts w:cs="Arial"/>
          <w:szCs w:val="22"/>
        </w:rPr>
        <w:t>.</w:t>
      </w:r>
    </w:p>
    <w:p w14:paraId="482CC8AB" w14:textId="77777777" w:rsidR="001F361D" w:rsidRPr="000E2B4A" w:rsidRDefault="001F361D" w:rsidP="00C33611">
      <w:pPr>
        <w:rPr>
          <w:rFonts w:cs="Arial"/>
          <w:szCs w:val="22"/>
        </w:rPr>
      </w:pPr>
      <w:r w:rsidRPr="000E2B4A">
        <w:rPr>
          <w:rFonts w:cs="Arial"/>
          <w:szCs w:val="22"/>
        </w:rPr>
        <w:t xml:space="preserve">Southampton City Council (2025) </w:t>
      </w:r>
      <w:r w:rsidRPr="000E2B4A">
        <w:rPr>
          <w:rFonts w:cs="Arial"/>
          <w:i/>
          <w:iCs/>
          <w:szCs w:val="22"/>
        </w:rPr>
        <w:t>Pharmaceutical Needs Assessment (PNA)</w:t>
      </w:r>
      <w:r w:rsidRPr="000E2B4A">
        <w:rPr>
          <w:rFonts w:cs="Arial"/>
          <w:szCs w:val="22"/>
        </w:rPr>
        <w:t xml:space="preserve">. Available at: </w:t>
      </w:r>
      <w:hyperlink r:id="rId33" w:history="1">
        <w:r w:rsidRPr="000E2B4A">
          <w:rPr>
            <w:rStyle w:val="Hyperlink"/>
            <w:rFonts w:cs="Arial"/>
            <w:szCs w:val="22"/>
          </w:rPr>
          <w:t>https://data.southampton.gov.uk/health/pharmaceutical-needs-assessment</w:t>
        </w:r>
      </w:hyperlink>
      <w:r w:rsidRPr="000E2B4A">
        <w:rPr>
          <w:rFonts w:cs="Arial"/>
          <w:szCs w:val="22"/>
        </w:rPr>
        <w:t xml:space="preserve">  (Accessed: 03 March 2026).</w:t>
      </w:r>
    </w:p>
    <w:p w14:paraId="791B2627" w14:textId="77777777" w:rsidR="001F361D" w:rsidRPr="000E2B4A" w:rsidRDefault="001F361D" w:rsidP="00C33611">
      <w:pPr>
        <w:rPr>
          <w:rFonts w:cs="Arial"/>
          <w:szCs w:val="22"/>
        </w:rPr>
      </w:pPr>
      <w:r w:rsidRPr="000E2B4A">
        <w:rPr>
          <w:rFonts w:cs="Arial"/>
          <w:szCs w:val="22"/>
        </w:rPr>
        <w:t>UNESCO (2021) </w:t>
      </w:r>
      <w:r w:rsidRPr="000E2B4A">
        <w:rPr>
          <w:rFonts w:cs="Arial"/>
          <w:i/>
          <w:iCs/>
          <w:szCs w:val="22"/>
        </w:rPr>
        <w:t>Recommendation on the Ethics of Artificial Intelligence</w:t>
      </w:r>
      <w:r w:rsidRPr="000E2B4A">
        <w:rPr>
          <w:rFonts w:cs="Arial"/>
          <w:szCs w:val="22"/>
        </w:rPr>
        <w:t xml:space="preserve">. Available at: </w:t>
      </w:r>
      <w:hyperlink r:id="rId34" w:history="1">
        <w:r w:rsidRPr="000E2B4A">
          <w:rPr>
            <w:rStyle w:val="Hyperlink"/>
            <w:rFonts w:cs="Arial"/>
            <w:szCs w:val="22"/>
          </w:rPr>
          <w:t>https://www.unesco.org/en/artificial-intelligence/recommendation-ethics</w:t>
        </w:r>
      </w:hyperlink>
      <w:r w:rsidRPr="000E2B4A">
        <w:rPr>
          <w:rFonts w:cs="Arial"/>
          <w:szCs w:val="22"/>
        </w:rPr>
        <w:t xml:space="preserve"> (Accessed: 02 March 2026).</w:t>
      </w:r>
    </w:p>
    <w:p w14:paraId="2193A4CD" w14:textId="77777777" w:rsidR="001F361D" w:rsidRPr="000E2B4A" w:rsidRDefault="001F361D" w:rsidP="00C33611">
      <w:pPr>
        <w:rPr>
          <w:rFonts w:cs="Arial"/>
          <w:szCs w:val="22"/>
        </w:rPr>
      </w:pPr>
      <w:r w:rsidRPr="000E2B4A">
        <w:rPr>
          <w:rFonts w:cs="Arial"/>
          <w:szCs w:val="22"/>
        </w:rPr>
        <w:t>Verity, A. and Brown, V.T. (2024) 'GP access for inclusion health groups: perspectives and recommendations', </w:t>
      </w:r>
      <w:r w:rsidRPr="000E2B4A">
        <w:rPr>
          <w:rFonts w:cs="Arial"/>
          <w:i/>
          <w:iCs/>
          <w:szCs w:val="22"/>
        </w:rPr>
        <w:t>BJGP Open</w:t>
      </w:r>
      <w:r w:rsidRPr="000E2B4A">
        <w:rPr>
          <w:rFonts w:cs="Arial"/>
          <w:szCs w:val="22"/>
        </w:rPr>
        <w:t xml:space="preserve">, 8(3). Available at: </w:t>
      </w:r>
      <w:hyperlink r:id="rId35" w:history="1">
        <w:r w:rsidRPr="003559CB">
          <w:rPr>
            <w:rStyle w:val="Hyperlink"/>
          </w:rPr>
          <w:t>https://doi.org/10.3399/BJGPO.2024.0021</w:t>
        </w:r>
      </w:hyperlink>
      <w:r w:rsidRPr="000E2B4A">
        <w:rPr>
          <w:rFonts w:cs="Arial"/>
          <w:szCs w:val="22"/>
        </w:rPr>
        <w:t xml:space="preserve">.  </w:t>
      </w:r>
    </w:p>
    <w:p w14:paraId="3825FF0D" w14:textId="77777777" w:rsidR="001F361D" w:rsidRPr="000E2B4A" w:rsidRDefault="001F361D" w:rsidP="00C33611">
      <w:pPr>
        <w:rPr>
          <w:rFonts w:cs="Arial"/>
          <w:szCs w:val="22"/>
        </w:rPr>
      </w:pPr>
      <w:r w:rsidRPr="000E2B4A">
        <w:rPr>
          <w:rFonts w:cs="Arial"/>
          <w:szCs w:val="22"/>
        </w:rPr>
        <w:t xml:space="preserve">Wills, E., Mistry, P. and </w:t>
      </w:r>
      <w:proofErr w:type="spellStart"/>
      <w:r w:rsidRPr="000E2B4A">
        <w:rPr>
          <w:rFonts w:cs="Arial"/>
          <w:szCs w:val="22"/>
        </w:rPr>
        <w:t>Gowar</w:t>
      </w:r>
      <w:proofErr w:type="spellEnd"/>
      <w:r w:rsidRPr="000E2B4A">
        <w:rPr>
          <w:rFonts w:cs="Arial"/>
          <w:szCs w:val="22"/>
        </w:rPr>
        <w:t xml:space="preserve">, C. (2025) </w:t>
      </w:r>
      <w:r w:rsidRPr="00BF1D5B">
        <w:rPr>
          <w:rFonts w:cs="Arial"/>
          <w:i/>
          <w:iCs/>
          <w:szCs w:val="22"/>
        </w:rPr>
        <w:t>Designing inclusive and trusted digital health services with people and communities</w:t>
      </w:r>
      <w:r w:rsidRPr="000E2B4A">
        <w:rPr>
          <w:rFonts w:cs="Arial"/>
          <w:szCs w:val="22"/>
        </w:rPr>
        <w:t xml:space="preserve">. Available at: </w:t>
      </w:r>
      <w:hyperlink r:id="rId36" w:history="1">
        <w:r w:rsidRPr="000E2B4A">
          <w:rPr>
            <w:rStyle w:val="Hyperlink"/>
            <w:rFonts w:cs="Arial"/>
            <w:szCs w:val="22"/>
          </w:rPr>
          <w:t>https://www.kingsfund.org.uk/insight-and-analysis/long-reads/inclusive-digital-services-people-communities</w:t>
        </w:r>
      </w:hyperlink>
      <w:r w:rsidRPr="000E2B4A">
        <w:rPr>
          <w:rFonts w:cs="Arial"/>
          <w:szCs w:val="22"/>
        </w:rPr>
        <w:t xml:space="preserve"> (Accessed: 10 March 2026).</w:t>
      </w:r>
    </w:p>
    <w:p w14:paraId="24B66081" w14:textId="77777777" w:rsidR="001F361D" w:rsidRPr="00842B43" w:rsidRDefault="001F361D" w:rsidP="00C33611">
      <w:r w:rsidRPr="000E2B4A">
        <w:rPr>
          <w:rFonts w:cs="Arial"/>
          <w:szCs w:val="22"/>
        </w:rPr>
        <w:t>Wood, K.V., Frings, D., Flood, C. and Thomas, N. (2025) 'Artificial intelligence machine learning-driven outpatient appointment management: A qualitative study on acceptability', </w:t>
      </w:r>
      <w:r w:rsidRPr="000E2B4A">
        <w:rPr>
          <w:rFonts w:cs="Arial"/>
          <w:i/>
          <w:iCs/>
          <w:szCs w:val="22"/>
        </w:rPr>
        <w:t>Digital Health</w:t>
      </w:r>
      <w:r w:rsidRPr="000E2B4A">
        <w:rPr>
          <w:rFonts w:cs="Arial"/>
          <w:szCs w:val="22"/>
        </w:rPr>
        <w:t>, 11, p.20552076251321016. Available</w:t>
      </w:r>
      <w:r w:rsidRPr="00B6612E">
        <w:rPr>
          <w:rFonts w:cs="Arial"/>
          <w:szCs w:val="22"/>
        </w:rPr>
        <w:t xml:space="preserve"> at: </w:t>
      </w:r>
      <w:hyperlink r:id="rId37" w:history="1">
        <w:r w:rsidRPr="00B6612E">
          <w:rPr>
            <w:rStyle w:val="Hyperlink"/>
            <w:rFonts w:cs="Arial"/>
            <w:szCs w:val="22"/>
          </w:rPr>
          <w:t>https://doi.org/10.1177/20552076251321016</w:t>
        </w:r>
      </w:hyperlink>
      <w:r w:rsidRPr="00B6612E">
        <w:rPr>
          <w:rFonts w:cs="Arial"/>
          <w:szCs w:val="22"/>
        </w:rPr>
        <w:t>.</w:t>
      </w:r>
    </w:p>
    <w:sectPr w:rsidR="001F361D" w:rsidRPr="00842B43" w:rsidSect="005563FB">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38578" w14:textId="77777777" w:rsidR="000349CD" w:rsidRDefault="000349CD" w:rsidP="00387EA6">
      <w:pPr>
        <w:spacing w:after="0" w:line="240" w:lineRule="auto"/>
      </w:pPr>
      <w:r>
        <w:separator/>
      </w:r>
    </w:p>
  </w:endnote>
  <w:endnote w:type="continuationSeparator" w:id="0">
    <w:p w14:paraId="0807B81D" w14:textId="77777777" w:rsidR="000349CD" w:rsidRDefault="000349CD" w:rsidP="0038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118552"/>
      <w:docPartObj>
        <w:docPartGallery w:val="Page Numbers (Bottom of Page)"/>
        <w:docPartUnique/>
      </w:docPartObj>
    </w:sdtPr>
    <w:sdtEndPr>
      <w:rPr>
        <w:color w:val="7F7F7F" w:themeColor="background1" w:themeShade="7F"/>
        <w:spacing w:val="60"/>
      </w:rPr>
    </w:sdtEndPr>
    <w:sdtContent>
      <w:p w14:paraId="0AC4C1AA" w14:textId="63077EFE" w:rsidR="007F6584" w:rsidRDefault="007F65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E9C31D" w14:textId="77777777" w:rsidR="007F6584" w:rsidRDefault="007F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9F6FD" w14:textId="77777777" w:rsidR="000349CD" w:rsidRDefault="000349CD" w:rsidP="00387EA6">
      <w:pPr>
        <w:spacing w:after="0" w:line="240" w:lineRule="auto"/>
      </w:pPr>
      <w:r>
        <w:separator/>
      </w:r>
    </w:p>
  </w:footnote>
  <w:footnote w:type="continuationSeparator" w:id="0">
    <w:p w14:paraId="3BA6C874" w14:textId="77777777" w:rsidR="000349CD" w:rsidRDefault="000349CD" w:rsidP="00387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FFFFFFFF">
      <w:start w:val="1"/>
      <w:numFmt w:val="decimal"/>
      <w:lvlText w:val="%1."/>
      <w:lvlJc w:val="left"/>
      <w:pPr>
        <w:tabs>
          <w:tab w:val="num" w:pos="0"/>
        </w:tabs>
      </w:pPr>
    </w:lvl>
    <w:lvl w:ilvl="1" w:tplc="FFFFFFFF">
      <w:numFmt w:val="bullet"/>
      <w:lvlText w:val="·"/>
      <w:lvlJc w:val="left"/>
      <w:pPr>
        <w:tabs>
          <w:tab w:val="num" w:pos="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EF55D1"/>
    <w:multiLevelType w:val="hybridMultilevel"/>
    <w:tmpl w:val="81401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341A2C"/>
    <w:multiLevelType w:val="hybridMultilevel"/>
    <w:tmpl w:val="6F04595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1A34F95"/>
    <w:multiLevelType w:val="hybridMultilevel"/>
    <w:tmpl w:val="BF42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27B30"/>
    <w:multiLevelType w:val="hybridMultilevel"/>
    <w:tmpl w:val="44AE3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830DA"/>
    <w:multiLevelType w:val="hybridMultilevel"/>
    <w:tmpl w:val="8F3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57671"/>
    <w:multiLevelType w:val="hybridMultilevel"/>
    <w:tmpl w:val="80583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2D0F9F"/>
    <w:multiLevelType w:val="hybridMultilevel"/>
    <w:tmpl w:val="EF28701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5D1D24"/>
    <w:multiLevelType w:val="hybridMultilevel"/>
    <w:tmpl w:val="5AAE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05B59"/>
    <w:multiLevelType w:val="hybridMultilevel"/>
    <w:tmpl w:val="632A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455D36"/>
    <w:multiLevelType w:val="hybridMultilevel"/>
    <w:tmpl w:val="390A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B91EA3"/>
    <w:multiLevelType w:val="hybridMultilevel"/>
    <w:tmpl w:val="FBBE2C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DFF4640"/>
    <w:multiLevelType w:val="hybridMultilevel"/>
    <w:tmpl w:val="A194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E636C6"/>
    <w:multiLevelType w:val="hybridMultilevel"/>
    <w:tmpl w:val="E7729D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8217D"/>
    <w:multiLevelType w:val="multilevel"/>
    <w:tmpl w:val="EED0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064487">
    <w:abstractNumId w:val="9"/>
  </w:num>
  <w:num w:numId="2" w16cid:durableId="1060441207">
    <w:abstractNumId w:val="12"/>
  </w:num>
  <w:num w:numId="3" w16cid:durableId="1816802238">
    <w:abstractNumId w:val="7"/>
  </w:num>
  <w:num w:numId="4" w16cid:durableId="1186481913">
    <w:abstractNumId w:val="3"/>
  </w:num>
  <w:num w:numId="5" w16cid:durableId="1193684621">
    <w:abstractNumId w:val="2"/>
  </w:num>
  <w:num w:numId="6" w16cid:durableId="70391240">
    <w:abstractNumId w:val="8"/>
  </w:num>
  <w:num w:numId="7" w16cid:durableId="1928731313">
    <w:abstractNumId w:val="6"/>
  </w:num>
  <w:num w:numId="8" w16cid:durableId="667908488">
    <w:abstractNumId w:val="4"/>
  </w:num>
  <w:num w:numId="9" w16cid:durableId="489639045">
    <w:abstractNumId w:val="13"/>
  </w:num>
  <w:num w:numId="10" w16cid:durableId="1459910730">
    <w:abstractNumId w:val="1"/>
  </w:num>
  <w:num w:numId="11" w16cid:durableId="743995791">
    <w:abstractNumId w:val="5"/>
  </w:num>
  <w:num w:numId="12" w16cid:durableId="1179002423">
    <w:abstractNumId w:val="10"/>
  </w:num>
  <w:num w:numId="13" w16cid:durableId="350566995">
    <w:abstractNumId w:val="11"/>
  </w:num>
  <w:num w:numId="14" w16cid:durableId="719748789">
    <w:abstractNumId w:val="0"/>
  </w:num>
  <w:num w:numId="15" w16cid:durableId="3420559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DE"/>
    <w:rsid w:val="00001E9E"/>
    <w:rsid w:val="00006557"/>
    <w:rsid w:val="000136CF"/>
    <w:rsid w:val="00014513"/>
    <w:rsid w:val="0001731B"/>
    <w:rsid w:val="00017B93"/>
    <w:rsid w:val="000309FA"/>
    <w:rsid w:val="000317C7"/>
    <w:rsid w:val="0003180D"/>
    <w:rsid w:val="00031D64"/>
    <w:rsid w:val="00033CF6"/>
    <w:rsid w:val="000345D3"/>
    <w:rsid w:val="000349CD"/>
    <w:rsid w:val="00041260"/>
    <w:rsid w:val="00042727"/>
    <w:rsid w:val="00043AED"/>
    <w:rsid w:val="00044CA2"/>
    <w:rsid w:val="000464D8"/>
    <w:rsid w:val="00052C20"/>
    <w:rsid w:val="000577AF"/>
    <w:rsid w:val="00061087"/>
    <w:rsid w:val="0006204C"/>
    <w:rsid w:val="0006316A"/>
    <w:rsid w:val="00064CB7"/>
    <w:rsid w:val="00075C17"/>
    <w:rsid w:val="00075CCE"/>
    <w:rsid w:val="00081E9D"/>
    <w:rsid w:val="0008307D"/>
    <w:rsid w:val="0008547D"/>
    <w:rsid w:val="00086059"/>
    <w:rsid w:val="00087A2E"/>
    <w:rsid w:val="000913E0"/>
    <w:rsid w:val="00091D8A"/>
    <w:rsid w:val="0009367E"/>
    <w:rsid w:val="00097D8E"/>
    <w:rsid w:val="000A4490"/>
    <w:rsid w:val="000A4FDD"/>
    <w:rsid w:val="000B30F1"/>
    <w:rsid w:val="000B7765"/>
    <w:rsid w:val="000C06EA"/>
    <w:rsid w:val="000C42D0"/>
    <w:rsid w:val="000C62E0"/>
    <w:rsid w:val="000D1377"/>
    <w:rsid w:val="000D144F"/>
    <w:rsid w:val="000D41CF"/>
    <w:rsid w:val="000D4EF6"/>
    <w:rsid w:val="000E1928"/>
    <w:rsid w:val="000E25E8"/>
    <w:rsid w:val="000E324E"/>
    <w:rsid w:val="000E6D16"/>
    <w:rsid w:val="000E74BF"/>
    <w:rsid w:val="000E795A"/>
    <w:rsid w:val="000E7ED7"/>
    <w:rsid w:val="000F1A60"/>
    <w:rsid w:val="000F336A"/>
    <w:rsid w:val="000F4E8D"/>
    <w:rsid w:val="000F7FE2"/>
    <w:rsid w:val="00102C27"/>
    <w:rsid w:val="00105650"/>
    <w:rsid w:val="00105C04"/>
    <w:rsid w:val="00115012"/>
    <w:rsid w:val="00116A0C"/>
    <w:rsid w:val="0012308D"/>
    <w:rsid w:val="00123109"/>
    <w:rsid w:val="0012421D"/>
    <w:rsid w:val="00124C33"/>
    <w:rsid w:val="00126F7C"/>
    <w:rsid w:val="00135F97"/>
    <w:rsid w:val="001369F7"/>
    <w:rsid w:val="00137577"/>
    <w:rsid w:val="00140536"/>
    <w:rsid w:val="00142674"/>
    <w:rsid w:val="00144560"/>
    <w:rsid w:val="00145245"/>
    <w:rsid w:val="001460A4"/>
    <w:rsid w:val="00152544"/>
    <w:rsid w:val="00160ECB"/>
    <w:rsid w:val="00161AE6"/>
    <w:rsid w:val="001625AA"/>
    <w:rsid w:val="00164F6C"/>
    <w:rsid w:val="00165783"/>
    <w:rsid w:val="00173A70"/>
    <w:rsid w:val="00174A7F"/>
    <w:rsid w:val="00176558"/>
    <w:rsid w:val="00177509"/>
    <w:rsid w:val="00177980"/>
    <w:rsid w:val="001819D4"/>
    <w:rsid w:val="00181C53"/>
    <w:rsid w:val="00182037"/>
    <w:rsid w:val="0018213B"/>
    <w:rsid w:val="00182398"/>
    <w:rsid w:val="001829F6"/>
    <w:rsid w:val="00183668"/>
    <w:rsid w:val="00183A8B"/>
    <w:rsid w:val="00186840"/>
    <w:rsid w:val="00187AD3"/>
    <w:rsid w:val="00187E97"/>
    <w:rsid w:val="0019212B"/>
    <w:rsid w:val="001926C1"/>
    <w:rsid w:val="00192F61"/>
    <w:rsid w:val="001937DA"/>
    <w:rsid w:val="0019464F"/>
    <w:rsid w:val="00194805"/>
    <w:rsid w:val="001953B2"/>
    <w:rsid w:val="0019576C"/>
    <w:rsid w:val="00196966"/>
    <w:rsid w:val="001973BF"/>
    <w:rsid w:val="001A109F"/>
    <w:rsid w:val="001A10A3"/>
    <w:rsid w:val="001A1A5D"/>
    <w:rsid w:val="001A3134"/>
    <w:rsid w:val="001A3770"/>
    <w:rsid w:val="001A3BE2"/>
    <w:rsid w:val="001A4659"/>
    <w:rsid w:val="001A5A69"/>
    <w:rsid w:val="001A6824"/>
    <w:rsid w:val="001B1B2C"/>
    <w:rsid w:val="001B31C8"/>
    <w:rsid w:val="001B3C58"/>
    <w:rsid w:val="001B7178"/>
    <w:rsid w:val="001B77AF"/>
    <w:rsid w:val="001B7B8D"/>
    <w:rsid w:val="001C0122"/>
    <w:rsid w:val="001C1AE7"/>
    <w:rsid w:val="001C1F87"/>
    <w:rsid w:val="001C2BE4"/>
    <w:rsid w:val="001C714D"/>
    <w:rsid w:val="001D7B2C"/>
    <w:rsid w:val="001E051B"/>
    <w:rsid w:val="001E07E3"/>
    <w:rsid w:val="001E1517"/>
    <w:rsid w:val="001E5EF7"/>
    <w:rsid w:val="001F10DB"/>
    <w:rsid w:val="001F23DE"/>
    <w:rsid w:val="001F2D62"/>
    <w:rsid w:val="001F361D"/>
    <w:rsid w:val="001F4322"/>
    <w:rsid w:val="001F5E85"/>
    <w:rsid w:val="001F7EE8"/>
    <w:rsid w:val="002017E9"/>
    <w:rsid w:val="00201AEC"/>
    <w:rsid w:val="00202CFD"/>
    <w:rsid w:val="0021102F"/>
    <w:rsid w:val="00213399"/>
    <w:rsid w:val="00215D6C"/>
    <w:rsid w:val="002163CE"/>
    <w:rsid w:val="00217280"/>
    <w:rsid w:val="002172EC"/>
    <w:rsid w:val="00217373"/>
    <w:rsid w:val="00220E2A"/>
    <w:rsid w:val="00221508"/>
    <w:rsid w:val="00227772"/>
    <w:rsid w:val="00230E87"/>
    <w:rsid w:val="002325E0"/>
    <w:rsid w:val="002338A7"/>
    <w:rsid w:val="00235F72"/>
    <w:rsid w:val="00236E8B"/>
    <w:rsid w:val="00237220"/>
    <w:rsid w:val="00237226"/>
    <w:rsid w:val="0023777B"/>
    <w:rsid w:val="0024058F"/>
    <w:rsid w:val="00241D9E"/>
    <w:rsid w:val="00242F57"/>
    <w:rsid w:val="00247F8C"/>
    <w:rsid w:val="00251DFA"/>
    <w:rsid w:val="00252450"/>
    <w:rsid w:val="002545A2"/>
    <w:rsid w:val="002554D6"/>
    <w:rsid w:val="0025721E"/>
    <w:rsid w:val="00261B41"/>
    <w:rsid w:val="00261E8A"/>
    <w:rsid w:val="002635D5"/>
    <w:rsid w:val="002725B6"/>
    <w:rsid w:val="00272810"/>
    <w:rsid w:val="002824CF"/>
    <w:rsid w:val="00283600"/>
    <w:rsid w:val="00285DCE"/>
    <w:rsid w:val="00294DC6"/>
    <w:rsid w:val="00295BF9"/>
    <w:rsid w:val="002A2B55"/>
    <w:rsid w:val="002A5676"/>
    <w:rsid w:val="002B0BEF"/>
    <w:rsid w:val="002B170F"/>
    <w:rsid w:val="002B47F4"/>
    <w:rsid w:val="002B53F7"/>
    <w:rsid w:val="002B5E01"/>
    <w:rsid w:val="002B606D"/>
    <w:rsid w:val="002C066E"/>
    <w:rsid w:val="002C72D5"/>
    <w:rsid w:val="002D2CBC"/>
    <w:rsid w:val="002D39BB"/>
    <w:rsid w:val="002D4E9C"/>
    <w:rsid w:val="002D6053"/>
    <w:rsid w:val="002D6883"/>
    <w:rsid w:val="002D6B16"/>
    <w:rsid w:val="002E2294"/>
    <w:rsid w:val="002E539E"/>
    <w:rsid w:val="002E6CAC"/>
    <w:rsid w:val="002E7F90"/>
    <w:rsid w:val="002F4ED0"/>
    <w:rsid w:val="002F7764"/>
    <w:rsid w:val="0030443A"/>
    <w:rsid w:val="003066D0"/>
    <w:rsid w:val="00312545"/>
    <w:rsid w:val="00312EE6"/>
    <w:rsid w:val="003147B5"/>
    <w:rsid w:val="0031574D"/>
    <w:rsid w:val="00317D56"/>
    <w:rsid w:val="00317F97"/>
    <w:rsid w:val="0032075A"/>
    <w:rsid w:val="003209F9"/>
    <w:rsid w:val="003216B6"/>
    <w:rsid w:val="003219CB"/>
    <w:rsid w:val="00322CF1"/>
    <w:rsid w:val="0032594B"/>
    <w:rsid w:val="00325CE6"/>
    <w:rsid w:val="00337FEA"/>
    <w:rsid w:val="00340884"/>
    <w:rsid w:val="00341F38"/>
    <w:rsid w:val="00343C3D"/>
    <w:rsid w:val="00344D96"/>
    <w:rsid w:val="00346141"/>
    <w:rsid w:val="00346D23"/>
    <w:rsid w:val="0034743A"/>
    <w:rsid w:val="00351057"/>
    <w:rsid w:val="003538F0"/>
    <w:rsid w:val="0035632B"/>
    <w:rsid w:val="0035760D"/>
    <w:rsid w:val="00361470"/>
    <w:rsid w:val="003622C8"/>
    <w:rsid w:val="00362987"/>
    <w:rsid w:val="00364574"/>
    <w:rsid w:val="0036458E"/>
    <w:rsid w:val="0036459A"/>
    <w:rsid w:val="00364D31"/>
    <w:rsid w:val="00367D02"/>
    <w:rsid w:val="00373501"/>
    <w:rsid w:val="0037454B"/>
    <w:rsid w:val="003768D3"/>
    <w:rsid w:val="00380B57"/>
    <w:rsid w:val="00380C76"/>
    <w:rsid w:val="003818FA"/>
    <w:rsid w:val="00381E72"/>
    <w:rsid w:val="00383A8C"/>
    <w:rsid w:val="00384C27"/>
    <w:rsid w:val="003853C8"/>
    <w:rsid w:val="00385AAF"/>
    <w:rsid w:val="00386A7C"/>
    <w:rsid w:val="0038726B"/>
    <w:rsid w:val="00387EA6"/>
    <w:rsid w:val="003901A9"/>
    <w:rsid w:val="00396F21"/>
    <w:rsid w:val="003973A1"/>
    <w:rsid w:val="00397CCD"/>
    <w:rsid w:val="003A06CE"/>
    <w:rsid w:val="003A1071"/>
    <w:rsid w:val="003A3826"/>
    <w:rsid w:val="003A4725"/>
    <w:rsid w:val="003A5598"/>
    <w:rsid w:val="003A567D"/>
    <w:rsid w:val="003A7CEA"/>
    <w:rsid w:val="003B372A"/>
    <w:rsid w:val="003B6C6C"/>
    <w:rsid w:val="003C75BE"/>
    <w:rsid w:val="003D019B"/>
    <w:rsid w:val="003D1982"/>
    <w:rsid w:val="003D42F6"/>
    <w:rsid w:val="003D5490"/>
    <w:rsid w:val="003E513E"/>
    <w:rsid w:val="003E55C2"/>
    <w:rsid w:val="003E738A"/>
    <w:rsid w:val="003E7F5B"/>
    <w:rsid w:val="003F251E"/>
    <w:rsid w:val="00400ABD"/>
    <w:rsid w:val="00402DE8"/>
    <w:rsid w:val="004030A9"/>
    <w:rsid w:val="004042C8"/>
    <w:rsid w:val="00404855"/>
    <w:rsid w:val="004048C1"/>
    <w:rsid w:val="004074B0"/>
    <w:rsid w:val="00420151"/>
    <w:rsid w:val="00421D4D"/>
    <w:rsid w:val="00424390"/>
    <w:rsid w:val="00425FB2"/>
    <w:rsid w:val="00426D0F"/>
    <w:rsid w:val="00427310"/>
    <w:rsid w:val="00427C50"/>
    <w:rsid w:val="00431950"/>
    <w:rsid w:val="004324D1"/>
    <w:rsid w:val="004344DD"/>
    <w:rsid w:val="00434939"/>
    <w:rsid w:val="00435187"/>
    <w:rsid w:val="00435696"/>
    <w:rsid w:val="00436561"/>
    <w:rsid w:val="00436D80"/>
    <w:rsid w:val="00440BF6"/>
    <w:rsid w:val="004425CF"/>
    <w:rsid w:val="0044739A"/>
    <w:rsid w:val="00447CB0"/>
    <w:rsid w:val="0045020E"/>
    <w:rsid w:val="00451DBA"/>
    <w:rsid w:val="00454E9E"/>
    <w:rsid w:val="0046370E"/>
    <w:rsid w:val="00465F75"/>
    <w:rsid w:val="004662F7"/>
    <w:rsid w:val="00466EAD"/>
    <w:rsid w:val="00474B67"/>
    <w:rsid w:val="0047586E"/>
    <w:rsid w:val="00476693"/>
    <w:rsid w:val="00480781"/>
    <w:rsid w:val="0048120B"/>
    <w:rsid w:val="0048251E"/>
    <w:rsid w:val="0048256D"/>
    <w:rsid w:val="00485555"/>
    <w:rsid w:val="00486F6E"/>
    <w:rsid w:val="00487A7B"/>
    <w:rsid w:val="00490457"/>
    <w:rsid w:val="00490B5D"/>
    <w:rsid w:val="004911FE"/>
    <w:rsid w:val="00492E08"/>
    <w:rsid w:val="004941F8"/>
    <w:rsid w:val="00495374"/>
    <w:rsid w:val="0049605B"/>
    <w:rsid w:val="004A1835"/>
    <w:rsid w:val="004A1C0E"/>
    <w:rsid w:val="004A3874"/>
    <w:rsid w:val="004A5EBB"/>
    <w:rsid w:val="004B0C90"/>
    <w:rsid w:val="004B19C3"/>
    <w:rsid w:val="004B22AE"/>
    <w:rsid w:val="004B2549"/>
    <w:rsid w:val="004B79BA"/>
    <w:rsid w:val="004C08BC"/>
    <w:rsid w:val="004C4CD3"/>
    <w:rsid w:val="004C5174"/>
    <w:rsid w:val="004C60FA"/>
    <w:rsid w:val="004C783B"/>
    <w:rsid w:val="004D0A25"/>
    <w:rsid w:val="004D3D03"/>
    <w:rsid w:val="004D3FC4"/>
    <w:rsid w:val="004D50E3"/>
    <w:rsid w:val="004D797D"/>
    <w:rsid w:val="004E1EBD"/>
    <w:rsid w:val="004E39C8"/>
    <w:rsid w:val="004F02BE"/>
    <w:rsid w:val="004F1218"/>
    <w:rsid w:val="004F2C5E"/>
    <w:rsid w:val="004F37E9"/>
    <w:rsid w:val="004F5DDE"/>
    <w:rsid w:val="004F7F6D"/>
    <w:rsid w:val="00500289"/>
    <w:rsid w:val="00501318"/>
    <w:rsid w:val="00501D0B"/>
    <w:rsid w:val="0050203D"/>
    <w:rsid w:val="0050793C"/>
    <w:rsid w:val="00507C77"/>
    <w:rsid w:val="00512FA7"/>
    <w:rsid w:val="005138CB"/>
    <w:rsid w:val="00514548"/>
    <w:rsid w:val="00520975"/>
    <w:rsid w:val="00523D88"/>
    <w:rsid w:val="005264AD"/>
    <w:rsid w:val="00532072"/>
    <w:rsid w:val="005322C2"/>
    <w:rsid w:val="00535273"/>
    <w:rsid w:val="00536ECF"/>
    <w:rsid w:val="00546B28"/>
    <w:rsid w:val="00546EC8"/>
    <w:rsid w:val="00550358"/>
    <w:rsid w:val="005516D9"/>
    <w:rsid w:val="00552783"/>
    <w:rsid w:val="00553757"/>
    <w:rsid w:val="00553F3D"/>
    <w:rsid w:val="005563FB"/>
    <w:rsid w:val="0056100C"/>
    <w:rsid w:val="005658BB"/>
    <w:rsid w:val="00566E20"/>
    <w:rsid w:val="00567AAD"/>
    <w:rsid w:val="005700D3"/>
    <w:rsid w:val="00571026"/>
    <w:rsid w:val="00571190"/>
    <w:rsid w:val="005713B2"/>
    <w:rsid w:val="00572A0B"/>
    <w:rsid w:val="00572EA7"/>
    <w:rsid w:val="005745BE"/>
    <w:rsid w:val="00574780"/>
    <w:rsid w:val="00576761"/>
    <w:rsid w:val="0057699E"/>
    <w:rsid w:val="005769AF"/>
    <w:rsid w:val="005777E7"/>
    <w:rsid w:val="005803A7"/>
    <w:rsid w:val="00583238"/>
    <w:rsid w:val="00590463"/>
    <w:rsid w:val="0059246D"/>
    <w:rsid w:val="005959AE"/>
    <w:rsid w:val="00597F74"/>
    <w:rsid w:val="005A0A7E"/>
    <w:rsid w:val="005A4AA2"/>
    <w:rsid w:val="005B338C"/>
    <w:rsid w:val="005B35CF"/>
    <w:rsid w:val="005C209D"/>
    <w:rsid w:val="005C2388"/>
    <w:rsid w:val="005C6DAB"/>
    <w:rsid w:val="005D1009"/>
    <w:rsid w:val="005D2326"/>
    <w:rsid w:val="005D367C"/>
    <w:rsid w:val="005D496F"/>
    <w:rsid w:val="005D70EC"/>
    <w:rsid w:val="005E3CF4"/>
    <w:rsid w:val="005E3DD8"/>
    <w:rsid w:val="005E458B"/>
    <w:rsid w:val="005E495A"/>
    <w:rsid w:val="005E570E"/>
    <w:rsid w:val="005E7769"/>
    <w:rsid w:val="005F2065"/>
    <w:rsid w:val="005F3E2B"/>
    <w:rsid w:val="005F628A"/>
    <w:rsid w:val="005F6D3E"/>
    <w:rsid w:val="005F6F4B"/>
    <w:rsid w:val="005F7A96"/>
    <w:rsid w:val="0060553B"/>
    <w:rsid w:val="00606140"/>
    <w:rsid w:val="006068DE"/>
    <w:rsid w:val="00611063"/>
    <w:rsid w:val="00613A5A"/>
    <w:rsid w:val="00614367"/>
    <w:rsid w:val="0061460A"/>
    <w:rsid w:val="00615CC8"/>
    <w:rsid w:val="00617219"/>
    <w:rsid w:val="006230AA"/>
    <w:rsid w:val="00626D40"/>
    <w:rsid w:val="00630FDC"/>
    <w:rsid w:val="006320CC"/>
    <w:rsid w:val="00633494"/>
    <w:rsid w:val="006344D9"/>
    <w:rsid w:val="00634A36"/>
    <w:rsid w:val="00634CC3"/>
    <w:rsid w:val="00634D13"/>
    <w:rsid w:val="00636EF7"/>
    <w:rsid w:val="0063713E"/>
    <w:rsid w:val="006374AB"/>
    <w:rsid w:val="00642515"/>
    <w:rsid w:val="0064723D"/>
    <w:rsid w:val="00647C3F"/>
    <w:rsid w:val="006517C9"/>
    <w:rsid w:val="00652547"/>
    <w:rsid w:val="0065598F"/>
    <w:rsid w:val="00661057"/>
    <w:rsid w:val="006629C5"/>
    <w:rsid w:val="00667D95"/>
    <w:rsid w:val="00672394"/>
    <w:rsid w:val="00680C35"/>
    <w:rsid w:val="00680FDA"/>
    <w:rsid w:val="0068110F"/>
    <w:rsid w:val="006823A3"/>
    <w:rsid w:val="00683CDE"/>
    <w:rsid w:val="006840D7"/>
    <w:rsid w:val="00684CB1"/>
    <w:rsid w:val="00686E6D"/>
    <w:rsid w:val="00687E74"/>
    <w:rsid w:val="00690CDE"/>
    <w:rsid w:val="0069306C"/>
    <w:rsid w:val="00694F43"/>
    <w:rsid w:val="006959CE"/>
    <w:rsid w:val="00697A09"/>
    <w:rsid w:val="006A0943"/>
    <w:rsid w:val="006A169A"/>
    <w:rsid w:val="006A17EB"/>
    <w:rsid w:val="006A1F64"/>
    <w:rsid w:val="006A2A71"/>
    <w:rsid w:val="006A5E4A"/>
    <w:rsid w:val="006B0911"/>
    <w:rsid w:val="006B7BAF"/>
    <w:rsid w:val="006C0F47"/>
    <w:rsid w:val="006C12A1"/>
    <w:rsid w:val="006C1449"/>
    <w:rsid w:val="006C1452"/>
    <w:rsid w:val="006C2C0A"/>
    <w:rsid w:val="006C4BD5"/>
    <w:rsid w:val="006C5069"/>
    <w:rsid w:val="006C5659"/>
    <w:rsid w:val="006C58AA"/>
    <w:rsid w:val="006C59A5"/>
    <w:rsid w:val="006C63E8"/>
    <w:rsid w:val="006C7545"/>
    <w:rsid w:val="006D34B7"/>
    <w:rsid w:val="006D4503"/>
    <w:rsid w:val="006D5011"/>
    <w:rsid w:val="006E01C2"/>
    <w:rsid w:val="006E1C12"/>
    <w:rsid w:val="006E1F93"/>
    <w:rsid w:val="006E2BE4"/>
    <w:rsid w:val="006E5D07"/>
    <w:rsid w:val="006E768E"/>
    <w:rsid w:val="006F1945"/>
    <w:rsid w:val="006F2B2B"/>
    <w:rsid w:val="006F5875"/>
    <w:rsid w:val="006F5CA9"/>
    <w:rsid w:val="00702248"/>
    <w:rsid w:val="007040D8"/>
    <w:rsid w:val="0070593E"/>
    <w:rsid w:val="00710590"/>
    <w:rsid w:val="00710619"/>
    <w:rsid w:val="007108EC"/>
    <w:rsid w:val="007118CA"/>
    <w:rsid w:val="00716B19"/>
    <w:rsid w:val="00716EA0"/>
    <w:rsid w:val="00721863"/>
    <w:rsid w:val="0073250F"/>
    <w:rsid w:val="0073351D"/>
    <w:rsid w:val="00734B9E"/>
    <w:rsid w:val="0073579D"/>
    <w:rsid w:val="007379FB"/>
    <w:rsid w:val="00740D2D"/>
    <w:rsid w:val="007417BE"/>
    <w:rsid w:val="00742BB6"/>
    <w:rsid w:val="007436E1"/>
    <w:rsid w:val="00750A83"/>
    <w:rsid w:val="00754159"/>
    <w:rsid w:val="00754C84"/>
    <w:rsid w:val="00757343"/>
    <w:rsid w:val="007623A6"/>
    <w:rsid w:val="007628B3"/>
    <w:rsid w:val="00763312"/>
    <w:rsid w:val="0076336B"/>
    <w:rsid w:val="00763B00"/>
    <w:rsid w:val="00763B48"/>
    <w:rsid w:val="00765D1A"/>
    <w:rsid w:val="00766587"/>
    <w:rsid w:val="00770A34"/>
    <w:rsid w:val="00773C88"/>
    <w:rsid w:val="00776CA9"/>
    <w:rsid w:val="00777267"/>
    <w:rsid w:val="00777B79"/>
    <w:rsid w:val="00782B09"/>
    <w:rsid w:val="007860F7"/>
    <w:rsid w:val="00787710"/>
    <w:rsid w:val="00787ECD"/>
    <w:rsid w:val="00791CDD"/>
    <w:rsid w:val="007A0C2D"/>
    <w:rsid w:val="007A15A1"/>
    <w:rsid w:val="007A42E1"/>
    <w:rsid w:val="007A5894"/>
    <w:rsid w:val="007A7971"/>
    <w:rsid w:val="007B07CB"/>
    <w:rsid w:val="007B0DEF"/>
    <w:rsid w:val="007B10AE"/>
    <w:rsid w:val="007B16F8"/>
    <w:rsid w:val="007B330B"/>
    <w:rsid w:val="007B4067"/>
    <w:rsid w:val="007B4BA8"/>
    <w:rsid w:val="007B6CFC"/>
    <w:rsid w:val="007B7608"/>
    <w:rsid w:val="007C53B6"/>
    <w:rsid w:val="007C6AC8"/>
    <w:rsid w:val="007D1001"/>
    <w:rsid w:val="007D15EA"/>
    <w:rsid w:val="007D282D"/>
    <w:rsid w:val="007D5511"/>
    <w:rsid w:val="007D5CAD"/>
    <w:rsid w:val="007E2B70"/>
    <w:rsid w:val="007F12EB"/>
    <w:rsid w:val="007F31C4"/>
    <w:rsid w:val="007F46E9"/>
    <w:rsid w:val="007F5F05"/>
    <w:rsid w:val="007F6584"/>
    <w:rsid w:val="00802AC5"/>
    <w:rsid w:val="0081103A"/>
    <w:rsid w:val="00813E31"/>
    <w:rsid w:val="00816D0C"/>
    <w:rsid w:val="008208A3"/>
    <w:rsid w:val="00826CFB"/>
    <w:rsid w:val="00827C69"/>
    <w:rsid w:val="00827E52"/>
    <w:rsid w:val="008321F4"/>
    <w:rsid w:val="008322EC"/>
    <w:rsid w:val="00832764"/>
    <w:rsid w:val="00833D99"/>
    <w:rsid w:val="00834358"/>
    <w:rsid w:val="0083676B"/>
    <w:rsid w:val="0083677F"/>
    <w:rsid w:val="00836AA4"/>
    <w:rsid w:val="00841CBA"/>
    <w:rsid w:val="00842B43"/>
    <w:rsid w:val="00844630"/>
    <w:rsid w:val="0084539E"/>
    <w:rsid w:val="00845540"/>
    <w:rsid w:val="008474E9"/>
    <w:rsid w:val="00847845"/>
    <w:rsid w:val="00850DDB"/>
    <w:rsid w:val="00851A78"/>
    <w:rsid w:val="00853104"/>
    <w:rsid w:val="00854CF0"/>
    <w:rsid w:val="00856EDE"/>
    <w:rsid w:val="008631FC"/>
    <w:rsid w:val="00865122"/>
    <w:rsid w:val="00866C7D"/>
    <w:rsid w:val="00870168"/>
    <w:rsid w:val="00871260"/>
    <w:rsid w:val="00873694"/>
    <w:rsid w:val="00873D11"/>
    <w:rsid w:val="00874FF2"/>
    <w:rsid w:val="0087609F"/>
    <w:rsid w:val="00876845"/>
    <w:rsid w:val="0088360D"/>
    <w:rsid w:val="008837C2"/>
    <w:rsid w:val="00884BDF"/>
    <w:rsid w:val="00886D8E"/>
    <w:rsid w:val="008879BF"/>
    <w:rsid w:val="008906BB"/>
    <w:rsid w:val="00890B4F"/>
    <w:rsid w:val="008918AD"/>
    <w:rsid w:val="008A1381"/>
    <w:rsid w:val="008A1658"/>
    <w:rsid w:val="008A2016"/>
    <w:rsid w:val="008A2968"/>
    <w:rsid w:val="008A670E"/>
    <w:rsid w:val="008B68FA"/>
    <w:rsid w:val="008C1A15"/>
    <w:rsid w:val="008C228A"/>
    <w:rsid w:val="008C2A65"/>
    <w:rsid w:val="008C65A3"/>
    <w:rsid w:val="008D4609"/>
    <w:rsid w:val="008D4C83"/>
    <w:rsid w:val="008E2180"/>
    <w:rsid w:val="008E35AC"/>
    <w:rsid w:val="008E3FAA"/>
    <w:rsid w:val="008E4323"/>
    <w:rsid w:val="008E6824"/>
    <w:rsid w:val="008E7688"/>
    <w:rsid w:val="008F121F"/>
    <w:rsid w:val="008F192C"/>
    <w:rsid w:val="008F241D"/>
    <w:rsid w:val="008F4EE3"/>
    <w:rsid w:val="008F6D10"/>
    <w:rsid w:val="009002BB"/>
    <w:rsid w:val="009035C6"/>
    <w:rsid w:val="00905E40"/>
    <w:rsid w:val="0090624E"/>
    <w:rsid w:val="00911171"/>
    <w:rsid w:val="00913356"/>
    <w:rsid w:val="00914FCA"/>
    <w:rsid w:val="00917B4D"/>
    <w:rsid w:val="00917EB8"/>
    <w:rsid w:val="00923557"/>
    <w:rsid w:val="00923DAD"/>
    <w:rsid w:val="00924740"/>
    <w:rsid w:val="00925E71"/>
    <w:rsid w:val="00926512"/>
    <w:rsid w:val="0093243A"/>
    <w:rsid w:val="00937C23"/>
    <w:rsid w:val="009430BA"/>
    <w:rsid w:val="0094358B"/>
    <w:rsid w:val="00946FBB"/>
    <w:rsid w:val="0095014B"/>
    <w:rsid w:val="00950D01"/>
    <w:rsid w:val="00951E87"/>
    <w:rsid w:val="0095425A"/>
    <w:rsid w:val="00954391"/>
    <w:rsid w:val="0095446B"/>
    <w:rsid w:val="00954A36"/>
    <w:rsid w:val="00954C1D"/>
    <w:rsid w:val="00955557"/>
    <w:rsid w:val="00960B15"/>
    <w:rsid w:val="00961A33"/>
    <w:rsid w:val="009627F0"/>
    <w:rsid w:val="00963203"/>
    <w:rsid w:val="009633E7"/>
    <w:rsid w:val="00964A64"/>
    <w:rsid w:val="00970D40"/>
    <w:rsid w:val="00973395"/>
    <w:rsid w:val="00974DE0"/>
    <w:rsid w:val="00976DC5"/>
    <w:rsid w:val="00986E87"/>
    <w:rsid w:val="009905A0"/>
    <w:rsid w:val="00991781"/>
    <w:rsid w:val="009919C4"/>
    <w:rsid w:val="00992A54"/>
    <w:rsid w:val="00995F46"/>
    <w:rsid w:val="009A1E4A"/>
    <w:rsid w:val="009B7100"/>
    <w:rsid w:val="009C1B66"/>
    <w:rsid w:val="009C2343"/>
    <w:rsid w:val="009C46DC"/>
    <w:rsid w:val="009C4805"/>
    <w:rsid w:val="009C5F28"/>
    <w:rsid w:val="009C6C2A"/>
    <w:rsid w:val="009D0AA9"/>
    <w:rsid w:val="009D1CE2"/>
    <w:rsid w:val="009D2194"/>
    <w:rsid w:val="009D3C75"/>
    <w:rsid w:val="009D50A3"/>
    <w:rsid w:val="009D59DE"/>
    <w:rsid w:val="009E1934"/>
    <w:rsid w:val="009E342B"/>
    <w:rsid w:val="009E6B8F"/>
    <w:rsid w:val="009E7E50"/>
    <w:rsid w:val="009F04DE"/>
    <w:rsid w:val="009F11B4"/>
    <w:rsid w:val="009F15A8"/>
    <w:rsid w:val="009F1CF5"/>
    <w:rsid w:val="009F343F"/>
    <w:rsid w:val="009F46EA"/>
    <w:rsid w:val="009F4C13"/>
    <w:rsid w:val="009F5A22"/>
    <w:rsid w:val="009F69B4"/>
    <w:rsid w:val="009F6E1F"/>
    <w:rsid w:val="00A00B40"/>
    <w:rsid w:val="00A01765"/>
    <w:rsid w:val="00A03AAF"/>
    <w:rsid w:val="00A04A9E"/>
    <w:rsid w:val="00A075C6"/>
    <w:rsid w:val="00A1016E"/>
    <w:rsid w:val="00A1281B"/>
    <w:rsid w:val="00A14980"/>
    <w:rsid w:val="00A157F6"/>
    <w:rsid w:val="00A15A37"/>
    <w:rsid w:val="00A22541"/>
    <w:rsid w:val="00A23812"/>
    <w:rsid w:val="00A30509"/>
    <w:rsid w:val="00A336F9"/>
    <w:rsid w:val="00A33F8A"/>
    <w:rsid w:val="00A35737"/>
    <w:rsid w:val="00A359C6"/>
    <w:rsid w:val="00A37D20"/>
    <w:rsid w:val="00A449E0"/>
    <w:rsid w:val="00A45845"/>
    <w:rsid w:val="00A4764E"/>
    <w:rsid w:val="00A52CE1"/>
    <w:rsid w:val="00A52DE6"/>
    <w:rsid w:val="00A558CE"/>
    <w:rsid w:val="00A60F87"/>
    <w:rsid w:val="00A63FF5"/>
    <w:rsid w:val="00A64FDC"/>
    <w:rsid w:val="00A65D82"/>
    <w:rsid w:val="00A6641D"/>
    <w:rsid w:val="00A66CEF"/>
    <w:rsid w:val="00A7038C"/>
    <w:rsid w:val="00A72235"/>
    <w:rsid w:val="00A722B4"/>
    <w:rsid w:val="00A730AC"/>
    <w:rsid w:val="00A74978"/>
    <w:rsid w:val="00A751A9"/>
    <w:rsid w:val="00A7532B"/>
    <w:rsid w:val="00A76837"/>
    <w:rsid w:val="00A779AD"/>
    <w:rsid w:val="00A77D3B"/>
    <w:rsid w:val="00A77F52"/>
    <w:rsid w:val="00A80E9D"/>
    <w:rsid w:val="00A817A9"/>
    <w:rsid w:val="00A84F77"/>
    <w:rsid w:val="00A85C73"/>
    <w:rsid w:val="00A9072E"/>
    <w:rsid w:val="00A93727"/>
    <w:rsid w:val="00A93FF6"/>
    <w:rsid w:val="00A94872"/>
    <w:rsid w:val="00A96DF1"/>
    <w:rsid w:val="00AA0566"/>
    <w:rsid w:val="00AA2272"/>
    <w:rsid w:val="00AA6057"/>
    <w:rsid w:val="00AA6CC5"/>
    <w:rsid w:val="00AB0AE3"/>
    <w:rsid w:val="00AB3C24"/>
    <w:rsid w:val="00AB4F03"/>
    <w:rsid w:val="00AB6A5B"/>
    <w:rsid w:val="00AC0565"/>
    <w:rsid w:val="00AC3972"/>
    <w:rsid w:val="00AD0854"/>
    <w:rsid w:val="00AD23CE"/>
    <w:rsid w:val="00AD26FE"/>
    <w:rsid w:val="00AD38E3"/>
    <w:rsid w:val="00AD45DA"/>
    <w:rsid w:val="00AD4AE0"/>
    <w:rsid w:val="00AD517E"/>
    <w:rsid w:val="00AD5BCF"/>
    <w:rsid w:val="00AD65E5"/>
    <w:rsid w:val="00AE02C2"/>
    <w:rsid w:val="00AE03B1"/>
    <w:rsid w:val="00AE268E"/>
    <w:rsid w:val="00AE2D95"/>
    <w:rsid w:val="00AE360D"/>
    <w:rsid w:val="00AE367C"/>
    <w:rsid w:val="00AE4937"/>
    <w:rsid w:val="00AE5ED6"/>
    <w:rsid w:val="00AE742F"/>
    <w:rsid w:val="00AF027C"/>
    <w:rsid w:val="00AF0860"/>
    <w:rsid w:val="00AF4CCD"/>
    <w:rsid w:val="00AF55EC"/>
    <w:rsid w:val="00B00FFD"/>
    <w:rsid w:val="00B01EA7"/>
    <w:rsid w:val="00B0318C"/>
    <w:rsid w:val="00B059AA"/>
    <w:rsid w:val="00B066BF"/>
    <w:rsid w:val="00B1142E"/>
    <w:rsid w:val="00B139C0"/>
    <w:rsid w:val="00B1682B"/>
    <w:rsid w:val="00B17856"/>
    <w:rsid w:val="00B17BC9"/>
    <w:rsid w:val="00B20AAE"/>
    <w:rsid w:val="00B2199D"/>
    <w:rsid w:val="00B224F7"/>
    <w:rsid w:val="00B22ADE"/>
    <w:rsid w:val="00B23B64"/>
    <w:rsid w:val="00B25D88"/>
    <w:rsid w:val="00B27B03"/>
    <w:rsid w:val="00B33F8A"/>
    <w:rsid w:val="00B36ACF"/>
    <w:rsid w:val="00B429BA"/>
    <w:rsid w:val="00B458CB"/>
    <w:rsid w:val="00B5091A"/>
    <w:rsid w:val="00B51B26"/>
    <w:rsid w:val="00B53EC3"/>
    <w:rsid w:val="00B61B8A"/>
    <w:rsid w:val="00B6257E"/>
    <w:rsid w:val="00B6485B"/>
    <w:rsid w:val="00B67663"/>
    <w:rsid w:val="00B67B41"/>
    <w:rsid w:val="00B700DF"/>
    <w:rsid w:val="00B704CB"/>
    <w:rsid w:val="00B70D61"/>
    <w:rsid w:val="00B71B15"/>
    <w:rsid w:val="00B764A3"/>
    <w:rsid w:val="00B771D5"/>
    <w:rsid w:val="00B77CB9"/>
    <w:rsid w:val="00B80C7D"/>
    <w:rsid w:val="00B81599"/>
    <w:rsid w:val="00B817AC"/>
    <w:rsid w:val="00B81A69"/>
    <w:rsid w:val="00B90533"/>
    <w:rsid w:val="00B9368B"/>
    <w:rsid w:val="00B96976"/>
    <w:rsid w:val="00B96CF0"/>
    <w:rsid w:val="00BA0137"/>
    <w:rsid w:val="00BA03E4"/>
    <w:rsid w:val="00BA12D5"/>
    <w:rsid w:val="00BA28F0"/>
    <w:rsid w:val="00BA2B3F"/>
    <w:rsid w:val="00BB01E8"/>
    <w:rsid w:val="00BB4BF1"/>
    <w:rsid w:val="00BB5298"/>
    <w:rsid w:val="00BB663B"/>
    <w:rsid w:val="00BC3EA2"/>
    <w:rsid w:val="00BC745D"/>
    <w:rsid w:val="00BD0AA7"/>
    <w:rsid w:val="00BD0B47"/>
    <w:rsid w:val="00BD1E7C"/>
    <w:rsid w:val="00BD4B62"/>
    <w:rsid w:val="00BD539D"/>
    <w:rsid w:val="00BD6C41"/>
    <w:rsid w:val="00BE0606"/>
    <w:rsid w:val="00BE5432"/>
    <w:rsid w:val="00BE5988"/>
    <w:rsid w:val="00BE6499"/>
    <w:rsid w:val="00BE66DD"/>
    <w:rsid w:val="00BF1861"/>
    <w:rsid w:val="00BF1D5B"/>
    <w:rsid w:val="00BF4208"/>
    <w:rsid w:val="00BF5554"/>
    <w:rsid w:val="00C00487"/>
    <w:rsid w:val="00C01E5C"/>
    <w:rsid w:val="00C045D7"/>
    <w:rsid w:val="00C04FF1"/>
    <w:rsid w:val="00C1094E"/>
    <w:rsid w:val="00C10E98"/>
    <w:rsid w:val="00C1146A"/>
    <w:rsid w:val="00C11848"/>
    <w:rsid w:val="00C126A4"/>
    <w:rsid w:val="00C1530B"/>
    <w:rsid w:val="00C22B48"/>
    <w:rsid w:val="00C33598"/>
    <w:rsid w:val="00C33611"/>
    <w:rsid w:val="00C35D84"/>
    <w:rsid w:val="00C37E3E"/>
    <w:rsid w:val="00C40205"/>
    <w:rsid w:val="00C41FE3"/>
    <w:rsid w:val="00C43A61"/>
    <w:rsid w:val="00C43F37"/>
    <w:rsid w:val="00C44EE2"/>
    <w:rsid w:val="00C45527"/>
    <w:rsid w:val="00C45B2A"/>
    <w:rsid w:val="00C52236"/>
    <w:rsid w:val="00C52FCE"/>
    <w:rsid w:val="00C5492B"/>
    <w:rsid w:val="00C54E81"/>
    <w:rsid w:val="00C550D9"/>
    <w:rsid w:val="00C570FD"/>
    <w:rsid w:val="00C60B99"/>
    <w:rsid w:val="00C616D3"/>
    <w:rsid w:val="00C62E9C"/>
    <w:rsid w:val="00C672DD"/>
    <w:rsid w:val="00C72253"/>
    <w:rsid w:val="00C73271"/>
    <w:rsid w:val="00C750D0"/>
    <w:rsid w:val="00C75229"/>
    <w:rsid w:val="00C7587A"/>
    <w:rsid w:val="00C80196"/>
    <w:rsid w:val="00C80401"/>
    <w:rsid w:val="00C807ED"/>
    <w:rsid w:val="00C82EB4"/>
    <w:rsid w:val="00C84E9E"/>
    <w:rsid w:val="00C87CC4"/>
    <w:rsid w:val="00C9227F"/>
    <w:rsid w:val="00C93303"/>
    <w:rsid w:val="00C94379"/>
    <w:rsid w:val="00C951B1"/>
    <w:rsid w:val="00C96696"/>
    <w:rsid w:val="00C9691E"/>
    <w:rsid w:val="00CA06BE"/>
    <w:rsid w:val="00CA0F29"/>
    <w:rsid w:val="00CA2315"/>
    <w:rsid w:val="00CA2BEF"/>
    <w:rsid w:val="00CA328C"/>
    <w:rsid w:val="00CA498A"/>
    <w:rsid w:val="00CA52D2"/>
    <w:rsid w:val="00CA556B"/>
    <w:rsid w:val="00CB39A6"/>
    <w:rsid w:val="00CB4ADE"/>
    <w:rsid w:val="00CB73DD"/>
    <w:rsid w:val="00CC2F5B"/>
    <w:rsid w:val="00CC570E"/>
    <w:rsid w:val="00CD0DE6"/>
    <w:rsid w:val="00CD10A4"/>
    <w:rsid w:val="00CD4D23"/>
    <w:rsid w:val="00CD513E"/>
    <w:rsid w:val="00CD6DA6"/>
    <w:rsid w:val="00CE00E1"/>
    <w:rsid w:val="00CE38C7"/>
    <w:rsid w:val="00CE5B0C"/>
    <w:rsid w:val="00CE62CD"/>
    <w:rsid w:val="00CE6665"/>
    <w:rsid w:val="00CE6783"/>
    <w:rsid w:val="00CE6B9F"/>
    <w:rsid w:val="00CF04CB"/>
    <w:rsid w:val="00CF1DAC"/>
    <w:rsid w:val="00CF1DC0"/>
    <w:rsid w:val="00CF2872"/>
    <w:rsid w:val="00CF3C9B"/>
    <w:rsid w:val="00CF41F9"/>
    <w:rsid w:val="00CF4AFE"/>
    <w:rsid w:val="00CF4CB3"/>
    <w:rsid w:val="00CF4D6C"/>
    <w:rsid w:val="00CF5772"/>
    <w:rsid w:val="00D00ADD"/>
    <w:rsid w:val="00D02CBA"/>
    <w:rsid w:val="00D042B5"/>
    <w:rsid w:val="00D0655F"/>
    <w:rsid w:val="00D10D67"/>
    <w:rsid w:val="00D11ADC"/>
    <w:rsid w:val="00D14CA8"/>
    <w:rsid w:val="00D14F1E"/>
    <w:rsid w:val="00D1590A"/>
    <w:rsid w:val="00D16BF7"/>
    <w:rsid w:val="00D16FB8"/>
    <w:rsid w:val="00D2184C"/>
    <w:rsid w:val="00D24146"/>
    <w:rsid w:val="00D25F33"/>
    <w:rsid w:val="00D26742"/>
    <w:rsid w:val="00D30E5F"/>
    <w:rsid w:val="00D31356"/>
    <w:rsid w:val="00D319FD"/>
    <w:rsid w:val="00D33E07"/>
    <w:rsid w:val="00D357A4"/>
    <w:rsid w:val="00D37EFB"/>
    <w:rsid w:val="00D4014F"/>
    <w:rsid w:val="00D41512"/>
    <w:rsid w:val="00D421F9"/>
    <w:rsid w:val="00D42722"/>
    <w:rsid w:val="00D430B8"/>
    <w:rsid w:val="00D45514"/>
    <w:rsid w:val="00D45A8A"/>
    <w:rsid w:val="00D508F2"/>
    <w:rsid w:val="00D50A56"/>
    <w:rsid w:val="00D53B21"/>
    <w:rsid w:val="00D545E3"/>
    <w:rsid w:val="00D54600"/>
    <w:rsid w:val="00D54EE5"/>
    <w:rsid w:val="00D556E5"/>
    <w:rsid w:val="00D56E13"/>
    <w:rsid w:val="00D57133"/>
    <w:rsid w:val="00D62669"/>
    <w:rsid w:val="00D634FB"/>
    <w:rsid w:val="00D63D41"/>
    <w:rsid w:val="00D663AA"/>
    <w:rsid w:val="00D705A0"/>
    <w:rsid w:val="00D71062"/>
    <w:rsid w:val="00D7492E"/>
    <w:rsid w:val="00D840EA"/>
    <w:rsid w:val="00D84764"/>
    <w:rsid w:val="00D87CB4"/>
    <w:rsid w:val="00D9024C"/>
    <w:rsid w:val="00D91506"/>
    <w:rsid w:val="00D936B0"/>
    <w:rsid w:val="00D970A1"/>
    <w:rsid w:val="00DA062E"/>
    <w:rsid w:val="00DA1A37"/>
    <w:rsid w:val="00DA2655"/>
    <w:rsid w:val="00DA79C5"/>
    <w:rsid w:val="00DB5589"/>
    <w:rsid w:val="00DB55EF"/>
    <w:rsid w:val="00DB6635"/>
    <w:rsid w:val="00DB7036"/>
    <w:rsid w:val="00DC0BED"/>
    <w:rsid w:val="00DC2795"/>
    <w:rsid w:val="00DC5736"/>
    <w:rsid w:val="00DD084B"/>
    <w:rsid w:val="00DD2142"/>
    <w:rsid w:val="00DD6261"/>
    <w:rsid w:val="00DD693E"/>
    <w:rsid w:val="00DD69BD"/>
    <w:rsid w:val="00DE1B52"/>
    <w:rsid w:val="00DE2799"/>
    <w:rsid w:val="00DE59F7"/>
    <w:rsid w:val="00DF09F4"/>
    <w:rsid w:val="00DF5497"/>
    <w:rsid w:val="00DF6804"/>
    <w:rsid w:val="00E003ED"/>
    <w:rsid w:val="00E00651"/>
    <w:rsid w:val="00E044E2"/>
    <w:rsid w:val="00E06DDD"/>
    <w:rsid w:val="00E1179F"/>
    <w:rsid w:val="00E129B1"/>
    <w:rsid w:val="00E12B07"/>
    <w:rsid w:val="00E150A0"/>
    <w:rsid w:val="00E15D01"/>
    <w:rsid w:val="00E16924"/>
    <w:rsid w:val="00E16B17"/>
    <w:rsid w:val="00E219DB"/>
    <w:rsid w:val="00E240E7"/>
    <w:rsid w:val="00E25F34"/>
    <w:rsid w:val="00E33AC8"/>
    <w:rsid w:val="00E33D71"/>
    <w:rsid w:val="00E344F9"/>
    <w:rsid w:val="00E378F8"/>
    <w:rsid w:val="00E40B42"/>
    <w:rsid w:val="00E40F9B"/>
    <w:rsid w:val="00E41B4C"/>
    <w:rsid w:val="00E41E44"/>
    <w:rsid w:val="00E43A1B"/>
    <w:rsid w:val="00E46305"/>
    <w:rsid w:val="00E46AAC"/>
    <w:rsid w:val="00E51FEF"/>
    <w:rsid w:val="00E53CA2"/>
    <w:rsid w:val="00E6001D"/>
    <w:rsid w:val="00E60607"/>
    <w:rsid w:val="00E62FF8"/>
    <w:rsid w:val="00E67EE5"/>
    <w:rsid w:val="00E71C34"/>
    <w:rsid w:val="00E75997"/>
    <w:rsid w:val="00E77E88"/>
    <w:rsid w:val="00E814BB"/>
    <w:rsid w:val="00E81BA6"/>
    <w:rsid w:val="00E81BE1"/>
    <w:rsid w:val="00E83F94"/>
    <w:rsid w:val="00E863A7"/>
    <w:rsid w:val="00E8774C"/>
    <w:rsid w:val="00E91221"/>
    <w:rsid w:val="00E9131B"/>
    <w:rsid w:val="00E91FF4"/>
    <w:rsid w:val="00E9360A"/>
    <w:rsid w:val="00E9387B"/>
    <w:rsid w:val="00E9441A"/>
    <w:rsid w:val="00E96B4F"/>
    <w:rsid w:val="00E97C5E"/>
    <w:rsid w:val="00EA0944"/>
    <w:rsid w:val="00EA0E18"/>
    <w:rsid w:val="00EA11CB"/>
    <w:rsid w:val="00EA586C"/>
    <w:rsid w:val="00EA6309"/>
    <w:rsid w:val="00EA7FD0"/>
    <w:rsid w:val="00EB16BA"/>
    <w:rsid w:val="00EB3CB2"/>
    <w:rsid w:val="00EB5776"/>
    <w:rsid w:val="00EC1197"/>
    <w:rsid w:val="00EC4F1A"/>
    <w:rsid w:val="00EC563A"/>
    <w:rsid w:val="00EC63D9"/>
    <w:rsid w:val="00ED0FB4"/>
    <w:rsid w:val="00ED2533"/>
    <w:rsid w:val="00ED3778"/>
    <w:rsid w:val="00ED3CFE"/>
    <w:rsid w:val="00ED4FA2"/>
    <w:rsid w:val="00ED506A"/>
    <w:rsid w:val="00ED6BB7"/>
    <w:rsid w:val="00ED77F5"/>
    <w:rsid w:val="00EE049C"/>
    <w:rsid w:val="00EE0812"/>
    <w:rsid w:val="00EE1A41"/>
    <w:rsid w:val="00EE1E6D"/>
    <w:rsid w:val="00EE2732"/>
    <w:rsid w:val="00EE3A63"/>
    <w:rsid w:val="00EE5411"/>
    <w:rsid w:val="00EE5B54"/>
    <w:rsid w:val="00EE657E"/>
    <w:rsid w:val="00EE6AB8"/>
    <w:rsid w:val="00EF1CE1"/>
    <w:rsid w:val="00EF1F45"/>
    <w:rsid w:val="00EF2C4B"/>
    <w:rsid w:val="00EF319E"/>
    <w:rsid w:val="00EF4D9A"/>
    <w:rsid w:val="00EF7693"/>
    <w:rsid w:val="00F16C21"/>
    <w:rsid w:val="00F22564"/>
    <w:rsid w:val="00F23AE8"/>
    <w:rsid w:val="00F2512A"/>
    <w:rsid w:val="00F25F87"/>
    <w:rsid w:val="00F27725"/>
    <w:rsid w:val="00F345EF"/>
    <w:rsid w:val="00F35366"/>
    <w:rsid w:val="00F36FC6"/>
    <w:rsid w:val="00F46989"/>
    <w:rsid w:val="00F46B2B"/>
    <w:rsid w:val="00F500D9"/>
    <w:rsid w:val="00F53402"/>
    <w:rsid w:val="00F55D6E"/>
    <w:rsid w:val="00F60764"/>
    <w:rsid w:val="00F63354"/>
    <w:rsid w:val="00F6490D"/>
    <w:rsid w:val="00F64DE4"/>
    <w:rsid w:val="00F659CA"/>
    <w:rsid w:val="00F676F9"/>
    <w:rsid w:val="00F7060B"/>
    <w:rsid w:val="00F71D4B"/>
    <w:rsid w:val="00F73EDA"/>
    <w:rsid w:val="00F744F1"/>
    <w:rsid w:val="00F808EF"/>
    <w:rsid w:val="00F81597"/>
    <w:rsid w:val="00F83F90"/>
    <w:rsid w:val="00F852E5"/>
    <w:rsid w:val="00F855F7"/>
    <w:rsid w:val="00F86BA0"/>
    <w:rsid w:val="00F8753C"/>
    <w:rsid w:val="00F90116"/>
    <w:rsid w:val="00F9039D"/>
    <w:rsid w:val="00F9442B"/>
    <w:rsid w:val="00F949B7"/>
    <w:rsid w:val="00F9539E"/>
    <w:rsid w:val="00F97128"/>
    <w:rsid w:val="00F97FD9"/>
    <w:rsid w:val="00FA3FF9"/>
    <w:rsid w:val="00FA4349"/>
    <w:rsid w:val="00FA51FF"/>
    <w:rsid w:val="00FA553B"/>
    <w:rsid w:val="00FA7841"/>
    <w:rsid w:val="00FA7DAD"/>
    <w:rsid w:val="00FB18E4"/>
    <w:rsid w:val="00FB5271"/>
    <w:rsid w:val="00FB77BB"/>
    <w:rsid w:val="00FC45CB"/>
    <w:rsid w:val="00FC59DF"/>
    <w:rsid w:val="00FC5CFC"/>
    <w:rsid w:val="00FC7C58"/>
    <w:rsid w:val="00FD02DB"/>
    <w:rsid w:val="00FD19E2"/>
    <w:rsid w:val="00FD1BB3"/>
    <w:rsid w:val="00FD436C"/>
    <w:rsid w:val="00FD5A4E"/>
    <w:rsid w:val="00FD5E08"/>
    <w:rsid w:val="00FD7954"/>
    <w:rsid w:val="00FE2CDA"/>
    <w:rsid w:val="00FE2F12"/>
    <w:rsid w:val="00FE31D4"/>
    <w:rsid w:val="00FE4958"/>
    <w:rsid w:val="00FF3C13"/>
    <w:rsid w:val="00FF4C7F"/>
    <w:rsid w:val="00FF6F4F"/>
    <w:rsid w:val="00FF7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0F5D9"/>
  <w15:chartTrackingRefBased/>
  <w15:docId w15:val="{EB46EBF3-CD86-48EF-8B44-3A6ADD7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F7"/>
    <w:rPr>
      <w:rFonts w:ascii="Arial" w:hAnsi="Arial"/>
      <w:sz w:val="22"/>
    </w:rPr>
  </w:style>
  <w:style w:type="paragraph" w:styleId="Heading1">
    <w:name w:val="heading 1"/>
    <w:basedOn w:val="Normal"/>
    <w:next w:val="Normal"/>
    <w:link w:val="Heading1Char"/>
    <w:uiPriority w:val="9"/>
    <w:qFormat/>
    <w:rsid w:val="00420151"/>
    <w:pPr>
      <w:keepNext/>
      <w:keepLines/>
      <w:spacing w:before="360" w:after="80"/>
      <w:jc w:val="center"/>
      <w:outlineLvl w:val="0"/>
    </w:pPr>
    <w:rPr>
      <w:rFonts w:eastAsiaTheme="majorEastAsia" w:cstheme="majorBidi"/>
      <w:b/>
      <w:color w:val="000000" w:themeColor="text1"/>
      <w:sz w:val="56"/>
      <w:szCs w:val="40"/>
    </w:rPr>
  </w:style>
  <w:style w:type="paragraph" w:styleId="Heading2">
    <w:name w:val="heading 2"/>
    <w:basedOn w:val="Normal"/>
    <w:next w:val="Normal"/>
    <w:link w:val="Heading2Char"/>
    <w:uiPriority w:val="9"/>
    <w:unhideWhenUsed/>
    <w:qFormat/>
    <w:rsid w:val="00436D80"/>
    <w:pPr>
      <w:keepNext/>
      <w:keepLines/>
      <w:spacing w:before="160" w:after="80"/>
      <w:outlineLvl w:val="1"/>
    </w:pPr>
    <w:rPr>
      <w:rFonts w:eastAsiaTheme="majorEastAsia" w:cstheme="majorBidi"/>
      <w:b/>
      <w:color w:val="000000" w:themeColor="text1"/>
      <w:sz w:val="36"/>
      <w:szCs w:val="32"/>
    </w:rPr>
  </w:style>
  <w:style w:type="paragraph" w:styleId="Heading3">
    <w:name w:val="heading 3"/>
    <w:basedOn w:val="Normal"/>
    <w:next w:val="Normal"/>
    <w:link w:val="Heading3Char"/>
    <w:uiPriority w:val="9"/>
    <w:unhideWhenUsed/>
    <w:qFormat/>
    <w:rsid w:val="00CE6B9F"/>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unhideWhenUsed/>
    <w:qFormat/>
    <w:rsid w:val="00AA6057"/>
    <w:pPr>
      <w:keepNext/>
      <w:keepLines/>
      <w:spacing w:before="80" w:after="40"/>
      <w:outlineLvl w:val="3"/>
    </w:pPr>
    <w:rPr>
      <w:rFonts w:eastAsiaTheme="majorEastAsia" w:cstheme="majorBidi"/>
      <w:b/>
      <w:iCs/>
      <w:color w:val="000000" w:themeColor="text1"/>
      <w:sz w:val="24"/>
    </w:rPr>
  </w:style>
  <w:style w:type="paragraph" w:styleId="Heading5">
    <w:name w:val="heading 5"/>
    <w:basedOn w:val="Normal"/>
    <w:next w:val="Normal"/>
    <w:link w:val="Heading5Char"/>
    <w:uiPriority w:val="9"/>
    <w:semiHidden/>
    <w:unhideWhenUsed/>
    <w:qFormat/>
    <w:rsid w:val="00B2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151"/>
    <w:rPr>
      <w:rFonts w:ascii="Arial" w:eastAsiaTheme="majorEastAsia" w:hAnsi="Arial" w:cstheme="majorBidi"/>
      <w:b/>
      <w:color w:val="000000" w:themeColor="text1"/>
      <w:sz w:val="56"/>
      <w:szCs w:val="40"/>
    </w:rPr>
  </w:style>
  <w:style w:type="character" w:customStyle="1" w:styleId="Heading2Char">
    <w:name w:val="Heading 2 Char"/>
    <w:basedOn w:val="DefaultParagraphFont"/>
    <w:link w:val="Heading2"/>
    <w:uiPriority w:val="9"/>
    <w:rsid w:val="00436D80"/>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CE6B9F"/>
    <w:rPr>
      <w:rFonts w:ascii="Arial" w:eastAsiaTheme="majorEastAsia" w:hAnsi="Arial" w:cstheme="majorBidi"/>
      <w:b/>
      <w:sz w:val="28"/>
      <w:szCs w:val="28"/>
    </w:rPr>
  </w:style>
  <w:style w:type="character" w:customStyle="1" w:styleId="Heading4Char">
    <w:name w:val="Heading 4 Char"/>
    <w:basedOn w:val="DefaultParagraphFont"/>
    <w:link w:val="Heading4"/>
    <w:uiPriority w:val="9"/>
    <w:rsid w:val="00AA6057"/>
    <w:rPr>
      <w:rFonts w:ascii="Arial" w:eastAsiaTheme="majorEastAsia" w:hAnsi="Arial" w:cstheme="majorBidi"/>
      <w:b/>
      <w:iCs/>
      <w:color w:val="000000" w:themeColor="text1"/>
    </w:rPr>
  </w:style>
  <w:style w:type="character" w:customStyle="1" w:styleId="Heading5Char">
    <w:name w:val="Heading 5 Char"/>
    <w:basedOn w:val="DefaultParagraphFont"/>
    <w:link w:val="Heading5"/>
    <w:uiPriority w:val="9"/>
    <w:semiHidden/>
    <w:rsid w:val="00B22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ADE"/>
    <w:rPr>
      <w:rFonts w:eastAsiaTheme="majorEastAsia" w:cstheme="majorBidi"/>
      <w:color w:val="272727" w:themeColor="text1" w:themeTint="D8"/>
    </w:rPr>
  </w:style>
  <w:style w:type="paragraph" w:styleId="Title">
    <w:name w:val="Title"/>
    <w:basedOn w:val="Normal"/>
    <w:next w:val="Normal"/>
    <w:link w:val="TitleChar"/>
    <w:uiPriority w:val="10"/>
    <w:qFormat/>
    <w:rsid w:val="00B2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ADE"/>
    <w:pPr>
      <w:spacing w:before="160"/>
      <w:jc w:val="center"/>
    </w:pPr>
    <w:rPr>
      <w:i/>
      <w:iCs/>
      <w:color w:val="404040" w:themeColor="text1" w:themeTint="BF"/>
    </w:rPr>
  </w:style>
  <w:style w:type="character" w:customStyle="1" w:styleId="QuoteChar">
    <w:name w:val="Quote Char"/>
    <w:basedOn w:val="DefaultParagraphFont"/>
    <w:link w:val="Quote"/>
    <w:uiPriority w:val="29"/>
    <w:rsid w:val="00B22ADE"/>
    <w:rPr>
      <w:i/>
      <w:iCs/>
      <w:color w:val="404040" w:themeColor="text1" w:themeTint="BF"/>
    </w:rPr>
  </w:style>
  <w:style w:type="paragraph" w:styleId="ListParagraph">
    <w:name w:val="List Paragraph"/>
    <w:basedOn w:val="Normal"/>
    <w:uiPriority w:val="34"/>
    <w:qFormat/>
    <w:rsid w:val="00B22ADE"/>
    <w:pPr>
      <w:ind w:left="720"/>
      <w:contextualSpacing/>
    </w:pPr>
  </w:style>
  <w:style w:type="character" w:styleId="IntenseEmphasis">
    <w:name w:val="Intense Emphasis"/>
    <w:basedOn w:val="DefaultParagraphFont"/>
    <w:uiPriority w:val="21"/>
    <w:qFormat/>
    <w:rsid w:val="00B22ADE"/>
    <w:rPr>
      <w:i/>
      <w:iCs/>
      <w:color w:val="0F4761" w:themeColor="accent1" w:themeShade="BF"/>
    </w:rPr>
  </w:style>
  <w:style w:type="paragraph" w:styleId="IntenseQuote">
    <w:name w:val="Intense Quote"/>
    <w:basedOn w:val="Normal"/>
    <w:next w:val="Normal"/>
    <w:link w:val="IntenseQuoteChar"/>
    <w:uiPriority w:val="30"/>
    <w:qFormat/>
    <w:rsid w:val="00B2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ADE"/>
    <w:rPr>
      <w:i/>
      <w:iCs/>
      <w:color w:val="0F4761" w:themeColor="accent1" w:themeShade="BF"/>
    </w:rPr>
  </w:style>
  <w:style w:type="character" w:styleId="IntenseReference">
    <w:name w:val="Intense Reference"/>
    <w:basedOn w:val="DefaultParagraphFont"/>
    <w:uiPriority w:val="32"/>
    <w:qFormat/>
    <w:rsid w:val="00B22ADE"/>
    <w:rPr>
      <w:b/>
      <w:bCs/>
      <w:smallCaps/>
      <w:color w:val="0F4761" w:themeColor="accent1" w:themeShade="BF"/>
      <w:spacing w:val="5"/>
    </w:rPr>
  </w:style>
  <w:style w:type="character" w:styleId="Hyperlink">
    <w:name w:val="Hyperlink"/>
    <w:basedOn w:val="DefaultParagraphFont"/>
    <w:uiPriority w:val="99"/>
    <w:unhideWhenUsed/>
    <w:rsid w:val="007860F7"/>
    <w:rPr>
      <w:color w:val="467886" w:themeColor="hyperlink"/>
      <w:u w:val="single"/>
    </w:rPr>
  </w:style>
  <w:style w:type="paragraph" w:styleId="Header">
    <w:name w:val="header"/>
    <w:basedOn w:val="Normal"/>
    <w:link w:val="HeaderChar"/>
    <w:uiPriority w:val="99"/>
    <w:unhideWhenUsed/>
    <w:rsid w:val="00387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EA6"/>
    <w:rPr>
      <w:rFonts w:ascii="Arial" w:hAnsi="Arial"/>
      <w:sz w:val="22"/>
    </w:rPr>
  </w:style>
  <w:style w:type="paragraph" w:styleId="Footer">
    <w:name w:val="footer"/>
    <w:basedOn w:val="Normal"/>
    <w:link w:val="FooterChar"/>
    <w:uiPriority w:val="99"/>
    <w:unhideWhenUsed/>
    <w:rsid w:val="00387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EA6"/>
    <w:rPr>
      <w:rFonts w:ascii="Arial" w:hAnsi="Arial"/>
      <w:sz w:val="22"/>
    </w:rPr>
  </w:style>
  <w:style w:type="paragraph" w:styleId="NoSpacing">
    <w:name w:val="No Spacing"/>
    <w:link w:val="NoSpacingChar"/>
    <w:uiPriority w:val="1"/>
    <w:qFormat/>
    <w:rsid w:val="008531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310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6584"/>
    <w:pPr>
      <w:spacing w:before="240" w:after="0" w:line="259" w:lineRule="auto"/>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F6584"/>
    <w:pPr>
      <w:spacing w:after="100"/>
    </w:pPr>
  </w:style>
  <w:style w:type="paragraph" w:styleId="TOC2">
    <w:name w:val="toc 2"/>
    <w:basedOn w:val="Normal"/>
    <w:next w:val="Normal"/>
    <w:autoRedefine/>
    <w:uiPriority w:val="39"/>
    <w:unhideWhenUsed/>
    <w:rsid w:val="007F6584"/>
    <w:pPr>
      <w:spacing w:after="100"/>
      <w:ind w:left="220"/>
    </w:pPr>
  </w:style>
  <w:style w:type="paragraph" w:styleId="TOC3">
    <w:name w:val="toc 3"/>
    <w:basedOn w:val="Normal"/>
    <w:next w:val="Normal"/>
    <w:autoRedefine/>
    <w:uiPriority w:val="39"/>
    <w:unhideWhenUsed/>
    <w:rsid w:val="007F6584"/>
    <w:pPr>
      <w:spacing w:after="100"/>
      <w:ind w:left="440"/>
    </w:pPr>
  </w:style>
  <w:style w:type="character" w:styleId="UnresolvedMention">
    <w:name w:val="Unresolved Mention"/>
    <w:basedOn w:val="DefaultParagraphFont"/>
    <w:uiPriority w:val="99"/>
    <w:semiHidden/>
    <w:unhideWhenUsed/>
    <w:rsid w:val="00905E40"/>
    <w:rPr>
      <w:color w:val="605E5C"/>
      <w:shd w:val="clear" w:color="auto" w:fill="E1DFDD"/>
    </w:rPr>
  </w:style>
  <w:style w:type="character" w:styleId="FollowedHyperlink">
    <w:name w:val="FollowedHyperlink"/>
    <w:basedOn w:val="DefaultParagraphFont"/>
    <w:uiPriority w:val="99"/>
    <w:semiHidden/>
    <w:unhideWhenUsed/>
    <w:rsid w:val="0060553B"/>
    <w:rPr>
      <w:color w:val="96607D" w:themeColor="followedHyperlink"/>
      <w:u w:val="single"/>
    </w:rPr>
  </w:style>
  <w:style w:type="paragraph" w:styleId="NormalWeb">
    <w:name w:val="Normal (Web)"/>
    <w:basedOn w:val="Normal"/>
    <w:uiPriority w:val="99"/>
    <w:semiHidden/>
    <w:unhideWhenUsed/>
    <w:rsid w:val="00A65D82"/>
    <w:rPr>
      <w:rFonts w:ascii="Times New Roman" w:hAnsi="Times New Roman" w:cs="Times New Roman"/>
      <w:sz w:val="24"/>
    </w:rPr>
  </w:style>
  <w:style w:type="table" w:styleId="TableGrid">
    <w:name w:val="Table Grid"/>
    <w:basedOn w:val="TableNormal"/>
    <w:uiPriority w:val="39"/>
    <w:rsid w:val="000F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0F4E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2">
    <w:name w:val="Grid Table 2"/>
    <w:basedOn w:val="TableNormal"/>
    <w:uiPriority w:val="47"/>
    <w:rsid w:val="000F4E8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F4E8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B67B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cf01">
    <w:name w:val="cf01"/>
    <w:basedOn w:val="DefaultParagraphFont"/>
    <w:rsid w:val="00252450"/>
    <w:rPr>
      <w:rFonts w:ascii="Consolas" w:hAnsi="Consolas" w:hint="default"/>
      <w:sz w:val="24"/>
      <w:szCs w:val="24"/>
    </w:rPr>
  </w:style>
  <w:style w:type="table" w:styleId="GridTable4">
    <w:name w:val="Grid Table 4"/>
    <w:basedOn w:val="TableNormal"/>
    <w:uiPriority w:val="49"/>
    <w:rsid w:val="006959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TMLPreformatted">
    <w:name w:val="HTML Preformatted"/>
    <w:basedOn w:val="Normal"/>
    <w:link w:val="HTMLPreformattedChar"/>
    <w:uiPriority w:val="99"/>
    <w:semiHidden/>
    <w:unhideWhenUsed/>
    <w:rsid w:val="001775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7750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5350">
      <w:bodyDiv w:val="1"/>
      <w:marLeft w:val="0"/>
      <w:marRight w:val="0"/>
      <w:marTop w:val="0"/>
      <w:marBottom w:val="0"/>
      <w:divBdr>
        <w:top w:val="none" w:sz="0" w:space="0" w:color="auto"/>
        <w:left w:val="none" w:sz="0" w:space="0" w:color="auto"/>
        <w:bottom w:val="none" w:sz="0" w:space="0" w:color="auto"/>
        <w:right w:val="none" w:sz="0" w:space="0" w:color="auto"/>
      </w:divBdr>
    </w:div>
    <w:div w:id="67804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7861/fhj.2022-0068" TargetMode="External"/><Relationship Id="rId18" Type="http://schemas.openxmlformats.org/officeDocument/2006/relationships/hyperlink" Target="https://assets.publishing.service.gov.uk/media/642b07d87de82b00123134fa/the-hewitt-review.pdf" TargetMode="External"/><Relationship Id="rId26" Type="http://schemas.openxmlformats.org/officeDocument/2006/relationships/hyperlink" Target="https://www.england.nhs.uk/long-read/inclusive-digital-healthcare-a-framework-for-nhs-action-on-digital-inclusion" TargetMode="External"/><Relationship Id="rId39" Type="http://schemas.openxmlformats.org/officeDocument/2006/relationships/fontTable" Target="fontTable.xml"/><Relationship Id="rId21" Type="http://schemas.openxmlformats.org/officeDocument/2006/relationships/hyperlink" Target="https://doi.org/10.3399/BJGP.2022.0398" TargetMode="External"/><Relationship Id="rId34" Type="http://schemas.openxmlformats.org/officeDocument/2006/relationships/hyperlink" Target="https://www.unesco.org/en/artificial-intelligence/recommendation-ethics" TargetMode="External"/><Relationship Id="rId7" Type="http://schemas.openxmlformats.org/officeDocument/2006/relationships/endnotes" Target="endnotes.xml"/><Relationship Id="rId12" Type="http://schemas.openxmlformats.org/officeDocument/2006/relationships/hyperlink" Target="https://www.cqc.org.uk/guidance-providers/regulations-enforcement/regulation-17-good-governance" TargetMode="External"/><Relationship Id="rId17" Type="http://schemas.openxmlformats.org/officeDocument/2006/relationships/hyperlink" Target="https://eur-lex.europa.eu/eli/reg/2016/679/oj" TargetMode="External"/><Relationship Id="rId25" Type="http://schemas.openxmlformats.org/officeDocument/2006/relationships/hyperlink" Target="https://www.england.nhs.uk/statistics/2024/07/11/gp-patient-survey-2024" TargetMode="External"/><Relationship Id="rId33" Type="http://schemas.openxmlformats.org/officeDocument/2006/relationships/hyperlink" Target="https://data.southampton.gov.uk/health/pharmaceutical-needs-assessmen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pga/2018/12/contents/enacted" TargetMode="External"/><Relationship Id="rId20" Type="http://schemas.openxmlformats.org/officeDocument/2006/relationships/hyperlink" Target="https://doi.org/10.2196/56320" TargetMode="External"/><Relationship Id="rId29" Type="http://schemas.openxmlformats.org/officeDocument/2006/relationships/hyperlink" Target="https://digital.nhs.uk/data-and-information/information-standards/governance/latest-activity/standards-and-collections/dcb0129-clinical-risk-management-its-application-in-the-manufacture-of-health-it-syste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open-2025-102723" TargetMode="External"/><Relationship Id="rId24" Type="http://schemas.openxmlformats.org/officeDocument/2006/relationships/hyperlink" Target="https://doi.org/10.1136/bmjopen-2024-096208" TargetMode="External"/><Relationship Id="rId32" Type="http://schemas.openxmlformats.org/officeDocument/2006/relationships/hyperlink" Target="https://doi.org/10.3399/BJGP.2024.0556" TargetMode="External"/><Relationship Id="rId37" Type="http://schemas.openxmlformats.org/officeDocument/2006/relationships/hyperlink" Target="https://doi.org/10.1177/20552076251321016"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S0140-6736(21)00243-9" TargetMode="External"/><Relationship Id="rId23" Type="http://schemas.openxmlformats.org/officeDocument/2006/relationships/hyperlink" Target="https://www.turing.ac.uk/sites/default/files/2025-09/how-do-people-feel-about-ai-2025_the-alan-turing-institute_ada-lovelace-institute.pdf" TargetMode="External"/><Relationship Id="rId28" Type="http://schemas.openxmlformats.org/officeDocument/2006/relationships/hyperlink" Target="https://www.nhsconfed.org/publications/gp-contract-202627-what-you-need-know" TargetMode="External"/><Relationship Id="rId36" Type="http://schemas.openxmlformats.org/officeDocument/2006/relationships/hyperlink" Target="https://www.kingsfund.org.uk/insight-and-analysis/long-reads/inclusive-digital-services-people-communities" TargetMode="External"/><Relationship Id="rId10" Type="http://schemas.openxmlformats.org/officeDocument/2006/relationships/image" Target="media/image3.png"/><Relationship Id="rId19" Type="http://schemas.openxmlformats.org/officeDocument/2006/relationships/hyperlink" Target="https://doi.org/10.3399/BJGP.2024.0308" TargetMode="External"/><Relationship Id="rId31" Type="http://schemas.openxmlformats.org/officeDocument/2006/relationships/hyperlink" Target="https://doi.org/10.2196/438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hecca.org.uk/pharmacy-first-expansion-could-free-up-40m-gp-appointments-a-year-cca-report-finds" TargetMode="External"/><Relationship Id="rId22" Type="http://schemas.openxmlformats.org/officeDocument/2006/relationships/hyperlink" Target="https://www.lancaster.ac.uk/health-and-medicine/news/data-driven-app-results-in-25-fewer-emergency-hospital-admissions-from-care-homes" TargetMode="External"/><Relationship Id="rId27" Type="http://schemas.openxmlformats.org/officeDocument/2006/relationships/hyperlink" Target="https://transform.england.nhs.uk/key-tools-and-info/digital-technology-assessment-criteria-dtac" TargetMode="External"/><Relationship Id="rId30" Type="http://schemas.openxmlformats.org/officeDocument/2006/relationships/hyperlink" Target="https://nhsproviders.org/resources/beyond-data-why-community-engagement-must-be-central-to-digital-inclusion" TargetMode="External"/><Relationship Id="rId35" Type="http://schemas.openxmlformats.org/officeDocument/2006/relationships/hyperlink" Target="https://doi.org/10.3399/BJGPO.2024.0021"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60A87-A0BB-4839-BF1A-4D41D9D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Component 2: 
Academic Poster &amp; Written Pitch</vt:lpstr>
    </vt:vector>
  </TitlesOfParts>
  <Company>SYED MUDASSAR HUSSAIN(2407258)</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Academic Poster &amp; Written Pitch</dc:title>
  <dc:subject>Changemakers: Creativity and Value Creation (BMHP5014)</dc:subject>
  <dc:creator>Syed Mudassar Hussain (2407258)</dc:creator>
  <cp:keywords/>
  <dc:description/>
  <cp:lastModifiedBy>Syed Mudassar Hussain (2407258)</cp:lastModifiedBy>
  <cp:revision>34</cp:revision>
  <dcterms:created xsi:type="dcterms:W3CDTF">2026-04-02T01:26:00Z</dcterms:created>
  <dcterms:modified xsi:type="dcterms:W3CDTF">2026-04-02T05:27:00Z</dcterms:modified>
  <cp:category>25 July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1b24002c-bc16-4774-8e38-5520e5f7ec51</vt:lpwstr>
  </property>
</Properties>
</file>