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2D44" w:rsidRPr="0068730B" w:rsidRDefault="006C598C" w:rsidP="0068730B">
      <w:pPr>
        <w:spacing w:afterLines="50" w:after="156" w:line="360" w:lineRule="auto"/>
        <w:rPr>
          <w:rFonts w:ascii="Times New Roman" w:hAnsi="Times New Roman" w:cs="Times New Roman"/>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p w:rsidR="0068730B" w:rsidRPr="0068730B" w:rsidRDefault="009A1494" w:rsidP="009A1494">
      <w:pPr>
        <w:spacing w:afterLines="50" w:after="156" w:line="360" w:lineRule="auto"/>
        <w:jc w:val="center"/>
        <w:rPr>
          <w:rFonts w:ascii="Times New Roman" w:hAnsi="Times New Roman" w:cs="Times New Roman"/>
          <w:sz w:val="24"/>
          <w:szCs w:val="24"/>
        </w:rPr>
      </w:pPr>
      <w:r>
        <w:rPr>
          <w:rFonts w:ascii="Times New Roman" w:hAnsi="Times New Roman" w:cs="Times New Roman" w:hint="eastAsia"/>
          <w:sz w:val="24"/>
          <w:szCs w:val="24"/>
        </w:rPr>
        <w:t>BP</w:t>
      </w:r>
    </w:p>
    <w:p w:rsidR="0068730B" w:rsidRPr="0068730B" w:rsidRDefault="0068730B" w:rsidP="0068730B">
      <w:pPr>
        <w:spacing w:afterLines="50" w:after="156" w:line="360" w:lineRule="auto"/>
        <w:rPr>
          <w:rFonts w:ascii="Times New Roman" w:hAnsi="Times New Roman" w:cs="Times New Roman"/>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sdt>
      <w:sdtPr>
        <w:rPr>
          <w:lang w:val="zh-CN"/>
        </w:rPr>
        <w:id w:val="-1965260208"/>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rsidR="009A1494" w:rsidRDefault="009A1494">
          <w:pPr>
            <w:pStyle w:val="TOC"/>
          </w:pPr>
          <w:r>
            <w:rPr>
              <w:rFonts w:hint="eastAsia"/>
              <w:lang w:val="zh-CN"/>
            </w:rPr>
            <w:t>T</w:t>
          </w:r>
          <w:r>
            <w:rPr>
              <w:lang w:val="zh-CN"/>
            </w:rPr>
            <w:t>able of contents</w:t>
          </w:r>
        </w:p>
        <w:p w:rsidR="005078C5" w:rsidRDefault="009A1494">
          <w:pPr>
            <w:pStyle w:val="21"/>
            <w:tabs>
              <w:tab w:val="right" w:leader="dot" w:pos="8630"/>
            </w:tabs>
            <w:rPr>
              <w:noProof/>
            </w:rPr>
          </w:pPr>
          <w:r>
            <w:fldChar w:fldCharType="begin"/>
          </w:r>
          <w:r>
            <w:instrText xml:space="preserve"> TOC \o "1-3" \h \z \u </w:instrText>
          </w:r>
          <w:r>
            <w:fldChar w:fldCharType="separate"/>
          </w:r>
          <w:hyperlink w:anchor="_Toc33954130" w:history="1">
            <w:r w:rsidR="005078C5" w:rsidRPr="00D65F6B">
              <w:rPr>
                <w:rStyle w:val="a7"/>
                <w:noProof/>
              </w:rPr>
              <w:t>Introduction</w:t>
            </w:r>
            <w:r w:rsidR="005078C5">
              <w:rPr>
                <w:noProof/>
                <w:webHidden/>
              </w:rPr>
              <w:tab/>
            </w:r>
            <w:r w:rsidR="005078C5">
              <w:rPr>
                <w:noProof/>
                <w:webHidden/>
              </w:rPr>
              <w:fldChar w:fldCharType="begin"/>
            </w:r>
            <w:r w:rsidR="005078C5">
              <w:rPr>
                <w:noProof/>
                <w:webHidden/>
              </w:rPr>
              <w:instrText xml:space="preserve"> PAGEREF _Toc33954130 \h </w:instrText>
            </w:r>
            <w:r w:rsidR="005078C5">
              <w:rPr>
                <w:noProof/>
                <w:webHidden/>
              </w:rPr>
            </w:r>
            <w:r w:rsidR="005078C5">
              <w:rPr>
                <w:noProof/>
                <w:webHidden/>
              </w:rPr>
              <w:fldChar w:fldCharType="separate"/>
            </w:r>
            <w:r w:rsidR="005078C5">
              <w:rPr>
                <w:noProof/>
                <w:webHidden/>
              </w:rPr>
              <w:t>3</w:t>
            </w:r>
            <w:r w:rsidR="005078C5">
              <w:rPr>
                <w:noProof/>
                <w:webHidden/>
              </w:rPr>
              <w:fldChar w:fldCharType="end"/>
            </w:r>
          </w:hyperlink>
        </w:p>
        <w:p w:rsidR="005078C5" w:rsidRDefault="005078C5">
          <w:pPr>
            <w:pStyle w:val="21"/>
            <w:tabs>
              <w:tab w:val="right" w:leader="dot" w:pos="8630"/>
            </w:tabs>
            <w:rPr>
              <w:noProof/>
            </w:rPr>
          </w:pPr>
          <w:hyperlink w:anchor="_Toc33954131" w:history="1">
            <w:r w:rsidRPr="00D65F6B">
              <w:rPr>
                <w:rStyle w:val="a7"/>
                <w:noProof/>
              </w:rPr>
              <w:t>Aims and strategies of BP</w:t>
            </w:r>
            <w:r>
              <w:rPr>
                <w:noProof/>
                <w:webHidden/>
              </w:rPr>
              <w:tab/>
            </w:r>
            <w:r>
              <w:rPr>
                <w:noProof/>
                <w:webHidden/>
              </w:rPr>
              <w:fldChar w:fldCharType="begin"/>
            </w:r>
            <w:r>
              <w:rPr>
                <w:noProof/>
                <w:webHidden/>
              </w:rPr>
              <w:instrText xml:space="preserve"> PAGEREF _Toc33954131 \h </w:instrText>
            </w:r>
            <w:r>
              <w:rPr>
                <w:noProof/>
                <w:webHidden/>
              </w:rPr>
            </w:r>
            <w:r>
              <w:rPr>
                <w:noProof/>
                <w:webHidden/>
              </w:rPr>
              <w:fldChar w:fldCharType="separate"/>
            </w:r>
            <w:r>
              <w:rPr>
                <w:noProof/>
                <w:webHidden/>
              </w:rPr>
              <w:t>3</w:t>
            </w:r>
            <w:r>
              <w:rPr>
                <w:noProof/>
                <w:webHidden/>
              </w:rPr>
              <w:fldChar w:fldCharType="end"/>
            </w:r>
          </w:hyperlink>
        </w:p>
        <w:p w:rsidR="005078C5" w:rsidRDefault="005078C5">
          <w:pPr>
            <w:pStyle w:val="21"/>
            <w:tabs>
              <w:tab w:val="right" w:leader="dot" w:pos="8630"/>
            </w:tabs>
            <w:rPr>
              <w:noProof/>
            </w:rPr>
          </w:pPr>
          <w:hyperlink w:anchor="_Toc33954132" w:history="1">
            <w:r w:rsidRPr="00D65F6B">
              <w:rPr>
                <w:rStyle w:val="a7"/>
                <w:noProof/>
              </w:rPr>
              <w:t>Evaluation</w:t>
            </w:r>
            <w:r>
              <w:rPr>
                <w:noProof/>
                <w:webHidden/>
              </w:rPr>
              <w:tab/>
            </w:r>
            <w:r>
              <w:rPr>
                <w:noProof/>
                <w:webHidden/>
              </w:rPr>
              <w:fldChar w:fldCharType="begin"/>
            </w:r>
            <w:r>
              <w:rPr>
                <w:noProof/>
                <w:webHidden/>
              </w:rPr>
              <w:instrText xml:space="preserve"> PAGEREF _Toc33954132 \h </w:instrText>
            </w:r>
            <w:r>
              <w:rPr>
                <w:noProof/>
                <w:webHidden/>
              </w:rPr>
            </w:r>
            <w:r>
              <w:rPr>
                <w:noProof/>
                <w:webHidden/>
              </w:rPr>
              <w:fldChar w:fldCharType="separate"/>
            </w:r>
            <w:r>
              <w:rPr>
                <w:noProof/>
                <w:webHidden/>
              </w:rPr>
              <w:t>4</w:t>
            </w:r>
            <w:r>
              <w:rPr>
                <w:noProof/>
                <w:webHidden/>
              </w:rPr>
              <w:fldChar w:fldCharType="end"/>
            </w:r>
          </w:hyperlink>
        </w:p>
        <w:p w:rsidR="005078C5" w:rsidRDefault="005078C5">
          <w:pPr>
            <w:pStyle w:val="21"/>
            <w:tabs>
              <w:tab w:val="right" w:leader="dot" w:pos="8630"/>
            </w:tabs>
            <w:rPr>
              <w:noProof/>
            </w:rPr>
          </w:pPr>
          <w:hyperlink w:anchor="_Toc33954133" w:history="1">
            <w:r w:rsidRPr="00D65F6B">
              <w:rPr>
                <w:rStyle w:val="a7"/>
                <w:noProof/>
              </w:rPr>
              <w:t>Conclu</w:t>
            </w:r>
            <w:r w:rsidRPr="00D65F6B">
              <w:rPr>
                <w:rStyle w:val="a7"/>
                <w:noProof/>
              </w:rPr>
              <w:t>s</w:t>
            </w:r>
            <w:r w:rsidRPr="00D65F6B">
              <w:rPr>
                <w:rStyle w:val="a7"/>
                <w:noProof/>
              </w:rPr>
              <w:t>ion</w:t>
            </w:r>
            <w:r>
              <w:rPr>
                <w:noProof/>
                <w:webHidden/>
              </w:rPr>
              <w:tab/>
            </w:r>
            <w:r>
              <w:rPr>
                <w:noProof/>
                <w:webHidden/>
              </w:rPr>
              <w:fldChar w:fldCharType="begin"/>
            </w:r>
            <w:r>
              <w:rPr>
                <w:noProof/>
                <w:webHidden/>
              </w:rPr>
              <w:instrText xml:space="preserve"> PAGEREF _Toc33954133 \h </w:instrText>
            </w:r>
            <w:r>
              <w:rPr>
                <w:noProof/>
                <w:webHidden/>
              </w:rPr>
            </w:r>
            <w:r>
              <w:rPr>
                <w:noProof/>
                <w:webHidden/>
              </w:rPr>
              <w:fldChar w:fldCharType="separate"/>
            </w:r>
            <w:r>
              <w:rPr>
                <w:noProof/>
                <w:webHidden/>
              </w:rPr>
              <w:t>8</w:t>
            </w:r>
            <w:r>
              <w:rPr>
                <w:noProof/>
                <w:webHidden/>
              </w:rPr>
              <w:fldChar w:fldCharType="end"/>
            </w:r>
          </w:hyperlink>
        </w:p>
        <w:p w:rsidR="005078C5" w:rsidRDefault="005078C5">
          <w:pPr>
            <w:pStyle w:val="21"/>
            <w:tabs>
              <w:tab w:val="right" w:leader="dot" w:pos="8630"/>
            </w:tabs>
            <w:rPr>
              <w:noProof/>
            </w:rPr>
          </w:pPr>
          <w:hyperlink w:anchor="_Toc33954134" w:history="1">
            <w:r w:rsidRPr="00D65F6B">
              <w:rPr>
                <w:rStyle w:val="a7"/>
                <w:noProof/>
              </w:rPr>
              <w:t>References</w:t>
            </w:r>
            <w:r>
              <w:rPr>
                <w:noProof/>
                <w:webHidden/>
              </w:rPr>
              <w:tab/>
            </w:r>
            <w:r>
              <w:rPr>
                <w:noProof/>
                <w:webHidden/>
              </w:rPr>
              <w:fldChar w:fldCharType="begin"/>
            </w:r>
            <w:r>
              <w:rPr>
                <w:noProof/>
                <w:webHidden/>
              </w:rPr>
              <w:instrText xml:space="preserve"> PAGEREF _Toc33954134 \h </w:instrText>
            </w:r>
            <w:r>
              <w:rPr>
                <w:noProof/>
                <w:webHidden/>
              </w:rPr>
            </w:r>
            <w:r>
              <w:rPr>
                <w:noProof/>
                <w:webHidden/>
              </w:rPr>
              <w:fldChar w:fldCharType="separate"/>
            </w:r>
            <w:r>
              <w:rPr>
                <w:noProof/>
                <w:webHidden/>
              </w:rPr>
              <w:t>8</w:t>
            </w:r>
            <w:r>
              <w:rPr>
                <w:noProof/>
                <w:webHidden/>
              </w:rPr>
              <w:fldChar w:fldCharType="end"/>
            </w:r>
          </w:hyperlink>
        </w:p>
        <w:p w:rsidR="009A1494" w:rsidRDefault="009A1494">
          <w:r>
            <w:rPr>
              <w:b/>
              <w:bCs/>
              <w:lang w:val="zh-CN"/>
            </w:rPr>
            <w:fldChar w:fldCharType="end"/>
          </w:r>
        </w:p>
      </w:sdtContent>
    </w:sdt>
    <w:p w:rsidR="0068730B" w:rsidRDefault="0068730B" w:rsidP="0068730B">
      <w:pPr>
        <w:spacing w:afterLines="50" w:after="156" w:line="360" w:lineRule="auto"/>
        <w:rPr>
          <w:rFonts w:ascii="Times New Roman" w:hAnsi="Times New Roman" w:cs="Times New Roman"/>
          <w:sz w:val="24"/>
          <w:szCs w:val="24"/>
        </w:rPr>
      </w:pPr>
    </w:p>
    <w:p w:rsidR="009A1494" w:rsidRDefault="009A1494" w:rsidP="0068730B">
      <w:pPr>
        <w:spacing w:afterLines="50" w:after="156" w:line="360" w:lineRule="auto"/>
        <w:rPr>
          <w:rFonts w:ascii="Times New Roman" w:hAnsi="Times New Roman" w:cs="Times New Roman"/>
          <w:sz w:val="24"/>
          <w:szCs w:val="24"/>
        </w:rPr>
      </w:pPr>
    </w:p>
    <w:p w:rsidR="009A1494" w:rsidRDefault="009A1494" w:rsidP="0068730B">
      <w:pPr>
        <w:spacing w:afterLines="50" w:after="156" w:line="360" w:lineRule="auto"/>
        <w:rPr>
          <w:rFonts w:ascii="Times New Roman" w:hAnsi="Times New Roman" w:cs="Times New Roman"/>
          <w:sz w:val="24"/>
          <w:szCs w:val="24"/>
        </w:rPr>
      </w:pPr>
    </w:p>
    <w:p w:rsidR="009A1494" w:rsidRDefault="009A1494" w:rsidP="0068730B">
      <w:pPr>
        <w:spacing w:afterLines="50" w:after="156" w:line="360" w:lineRule="auto"/>
        <w:rPr>
          <w:rFonts w:ascii="Times New Roman" w:hAnsi="Times New Roman" w:cs="Times New Roman"/>
          <w:sz w:val="24"/>
          <w:szCs w:val="24"/>
        </w:rPr>
      </w:pPr>
    </w:p>
    <w:p w:rsidR="009A1494" w:rsidRDefault="009A1494" w:rsidP="0068730B">
      <w:pPr>
        <w:spacing w:afterLines="50" w:after="156" w:line="360" w:lineRule="auto"/>
        <w:rPr>
          <w:rFonts w:ascii="Times New Roman" w:hAnsi="Times New Roman" w:cs="Times New Roman"/>
          <w:sz w:val="24"/>
          <w:szCs w:val="24"/>
        </w:rPr>
      </w:pPr>
    </w:p>
    <w:p w:rsidR="009A1494" w:rsidRDefault="009A1494" w:rsidP="0068730B">
      <w:pPr>
        <w:spacing w:afterLines="50" w:after="156" w:line="360" w:lineRule="auto"/>
        <w:rPr>
          <w:rFonts w:ascii="Times New Roman" w:hAnsi="Times New Roman" w:cs="Times New Roman"/>
          <w:sz w:val="24"/>
          <w:szCs w:val="24"/>
        </w:rPr>
      </w:pPr>
    </w:p>
    <w:p w:rsidR="009A1494" w:rsidRDefault="009A1494" w:rsidP="0068730B">
      <w:pPr>
        <w:spacing w:afterLines="50" w:after="156" w:line="360" w:lineRule="auto"/>
        <w:rPr>
          <w:rFonts w:ascii="Times New Roman" w:hAnsi="Times New Roman" w:cs="Times New Roman"/>
          <w:sz w:val="24"/>
          <w:szCs w:val="24"/>
        </w:rPr>
      </w:pPr>
    </w:p>
    <w:p w:rsidR="009A1494" w:rsidRDefault="009A1494" w:rsidP="0068730B">
      <w:pPr>
        <w:spacing w:afterLines="50" w:after="156" w:line="360" w:lineRule="auto"/>
        <w:rPr>
          <w:rFonts w:ascii="Times New Roman" w:hAnsi="Times New Roman" w:cs="Times New Roman"/>
          <w:sz w:val="24"/>
          <w:szCs w:val="24"/>
        </w:rPr>
      </w:pPr>
    </w:p>
    <w:p w:rsidR="009A1494" w:rsidRDefault="009A1494" w:rsidP="0068730B">
      <w:pPr>
        <w:spacing w:afterLines="50" w:after="156" w:line="360" w:lineRule="auto"/>
        <w:rPr>
          <w:rFonts w:ascii="Times New Roman" w:hAnsi="Times New Roman" w:cs="Times New Roman"/>
          <w:sz w:val="24"/>
          <w:szCs w:val="24"/>
        </w:rPr>
      </w:pPr>
    </w:p>
    <w:p w:rsidR="009A1494" w:rsidRDefault="009A1494" w:rsidP="0068730B">
      <w:pPr>
        <w:spacing w:afterLines="50" w:after="156" w:line="360" w:lineRule="auto"/>
        <w:rPr>
          <w:rFonts w:ascii="Times New Roman" w:hAnsi="Times New Roman" w:cs="Times New Roman"/>
          <w:sz w:val="24"/>
          <w:szCs w:val="24"/>
        </w:rPr>
      </w:pPr>
    </w:p>
    <w:p w:rsidR="009A1494" w:rsidRDefault="009A1494" w:rsidP="0068730B">
      <w:pPr>
        <w:spacing w:afterLines="50" w:after="156" w:line="360" w:lineRule="auto"/>
        <w:rPr>
          <w:rFonts w:ascii="Times New Roman" w:hAnsi="Times New Roman" w:cs="Times New Roman"/>
          <w:sz w:val="24"/>
          <w:szCs w:val="24"/>
        </w:rPr>
      </w:pPr>
    </w:p>
    <w:p w:rsidR="009A1494" w:rsidRDefault="009A1494" w:rsidP="0068730B">
      <w:pPr>
        <w:spacing w:afterLines="50" w:after="156" w:line="360" w:lineRule="auto"/>
        <w:rPr>
          <w:rFonts w:ascii="Times New Roman" w:hAnsi="Times New Roman" w:cs="Times New Roman"/>
          <w:sz w:val="24"/>
          <w:szCs w:val="24"/>
        </w:rPr>
      </w:pPr>
    </w:p>
    <w:p w:rsidR="009A1494" w:rsidRDefault="009A1494" w:rsidP="0068730B">
      <w:pPr>
        <w:spacing w:afterLines="50" w:after="156" w:line="360" w:lineRule="auto"/>
        <w:rPr>
          <w:rFonts w:ascii="Times New Roman" w:hAnsi="Times New Roman" w:cs="Times New Roman"/>
          <w:sz w:val="24"/>
          <w:szCs w:val="24"/>
        </w:rPr>
      </w:pPr>
    </w:p>
    <w:p w:rsidR="009A1494" w:rsidRDefault="009A1494" w:rsidP="0068730B">
      <w:pPr>
        <w:spacing w:afterLines="50" w:after="156" w:line="360" w:lineRule="auto"/>
        <w:rPr>
          <w:rFonts w:ascii="Times New Roman" w:hAnsi="Times New Roman" w:cs="Times New Roman" w:hint="eastAsia"/>
          <w:sz w:val="24"/>
          <w:szCs w:val="24"/>
        </w:rPr>
      </w:pPr>
    </w:p>
    <w:p w:rsidR="009A1494" w:rsidRPr="0068730B" w:rsidRDefault="009A1494" w:rsidP="0068730B">
      <w:pPr>
        <w:spacing w:afterLines="50" w:after="156" w:line="360" w:lineRule="auto"/>
        <w:rPr>
          <w:rFonts w:ascii="Times New Roman" w:hAnsi="Times New Roman" w:cs="Times New Roman" w:hint="eastAsia"/>
          <w:sz w:val="24"/>
          <w:szCs w:val="24"/>
        </w:rPr>
      </w:pPr>
    </w:p>
    <w:p w:rsidR="0068730B" w:rsidRPr="0068730B" w:rsidRDefault="0068730B" w:rsidP="0068730B">
      <w:pPr>
        <w:spacing w:afterLines="50" w:after="156" w:line="360" w:lineRule="auto"/>
        <w:rPr>
          <w:rFonts w:ascii="Times New Roman" w:hAnsi="Times New Roman" w:cs="Times New Roman"/>
          <w:sz w:val="24"/>
          <w:szCs w:val="24"/>
        </w:rPr>
      </w:pPr>
    </w:p>
    <w:p w:rsidR="0068730B" w:rsidRDefault="009A1494" w:rsidP="009A1494">
      <w:pPr>
        <w:pStyle w:val="2"/>
      </w:pPr>
      <w:bookmarkStart w:id="0" w:name="_Toc33954130"/>
      <w:r>
        <w:rPr>
          <w:rFonts w:hint="eastAsia"/>
        </w:rPr>
        <w:lastRenderedPageBreak/>
        <w:t>Introduction</w:t>
      </w:r>
      <w:bookmarkEnd w:id="0"/>
    </w:p>
    <w:p w:rsidR="009A1494" w:rsidRPr="009A1494" w:rsidRDefault="002A66C1" w:rsidP="0068730B">
      <w:pPr>
        <w:spacing w:afterLines="50" w:after="156" w:line="360" w:lineRule="auto"/>
        <w:rPr>
          <w:rFonts w:ascii="Times New Roman" w:hAnsi="Times New Roman" w:cs="Times New Roman"/>
          <w:sz w:val="24"/>
          <w:szCs w:val="24"/>
        </w:rPr>
      </w:pPr>
      <w:r>
        <w:rPr>
          <w:rFonts w:ascii="Times New Roman" w:hAnsi="Times New Roman" w:cs="Times New Roman" w:hint="eastAsia"/>
          <w:sz w:val="24"/>
          <w:szCs w:val="24"/>
        </w:rPr>
        <w:t xml:space="preserve">Over the past few decades, more and more companies in the world start to focus on corporate social responsibility (CSR) and CSR has become an important component of their strategies. </w:t>
      </w:r>
      <w:r w:rsidR="009A1494">
        <w:rPr>
          <w:rFonts w:ascii="Times New Roman" w:hAnsi="Times New Roman" w:cs="Times New Roman"/>
          <w:sz w:val="24"/>
          <w:szCs w:val="24"/>
        </w:rPr>
        <w:t xml:space="preserve">According to </w:t>
      </w:r>
      <w:r w:rsidR="009A1494" w:rsidRPr="009A1494">
        <w:rPr>
          <w:rFonts w:ascii="Times New Roman" w:hAnsi="Times New Roman" w:cs="Times New Roman"/>
          <w:sz w:val="24"/>
          <w:szCs w:val="24"/>
        </w:rPr>
        <w:t xml:space="preserve">Prasad et al </w:t>
      </w:r>
      <w:r w:rsidR="009A1494">
        <w:rPr>
          <w:rFonts w:ascii="Times New Roman" w:hAnsi="Times New Roman" w:cs="Times New Roman"/>
          <w:sz w:val="24"/>
          <w:szCs w:val="24"/>
        </w:rPr>
        <w:t>(</w:t>
      </w:r>
      <w:r w:rsidR="009A1494" w:rsidRPr="009A1494">
        <w:rPr>
          <w:rFonts w:ascii="Times New Roman" w:hAnsi="Times New Roman" w:cs="Times New Roman"/>
          <w:sz w:val="24"/>
          <w:szCs w:val="24"/>
        </w:rPr>
        <w:t>2013</w:t>
      </w:r>
      <w:r w:rsidR="009A1494">
        <w:rPr>
          <w:rFonts w:ascii="Times New Roman" w:hAnsi="Times New Roman" w:cs="Times New Roman"/>
          <w:sz w:val="24"/>
          <w:szCs w:val="24"/>
        </w:rPr>
        <w:t>)</w:t>
      </w:r>
      <w:r w:rsidR="009A1494" w:rsidRPr="009A1494">
        <w:rPr>
          <w:rFonts w:ascii="Times New Roman" w:hAnsi="Times New Roman" w:cs="Times New Roman"/>
          <w:sz w:val="24"/>
          <w:szCs w:val="24"/>
        </w:rPr>
        <w:t xml:space="preserve">, </w:t>
      </w:r>
      <w:r>
        <w:rPr>
          <w:rFonts w:ascii="Times New Roman" w:hAnsi="Times New Roman" w:cs="Times New Roman"/>
          <w:sz w:val="24"/>
          <w:szCs w:val="24"/>
        </w:rPr>
        <w:t>CSR can be defined as the process through which companies do not solely focus on maximization of profits, but also recognize the interests of other stakeholders in the society, so that they shoulder their responsibilities to all stakeholders involved. This remarks a dramatic shift from the traditional emphasis on profit maximization. In this process, many companies issue their CSR reports. The purpose of this study is to critically evaluate the CSR report of BP which is one of the largest oil and gas companies in the whole world. The study focuses on BP’s aims and strategies, and the success of BP to report and implement their policies.</w:t>
      </w:r>
    </w:p>
    <w:p w:rsidR="009A1494" w:rsidRDefault="009A1494" w:rsidP="009A1494">
      <w:pPr>
        <w:pStyle w:val="2"/>
        <w:rPr>
          <w:rFonts w:hint="eastAsia"/>
        </w:rPr>
      </w:pPr>
      <w:bookmarkStart w:id="1" w:name="_Toc33954131"/>
      <w:r>
        <w:rPr>
          <w:rFonts w:hint="eastAsia"/>
        </w:rPr>
        <w:t>Aims and strategies of BP</w:t>
      </w:r>
      <w:bookmarkEnd w:id="1"/>
    </w:p>
    <w:p w:rsidR="009A1494" w:rsidRDefault="009A1494" w:rsidP="009A1494">
      <w:pPr>
        <w:spacing w:afterLines="50" w:after="156"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Pr>
          <w:rFonts w:ascii="Times New Roman" w:hAnsi="Times New Roman" w:cs="Times New Roman" w:hint="eastAsia"/>
          <w:sz w:val="24"/>
          <w:szCs w:val="24"/>
        </w:rPr>
        <w:t xml:space="preserve">BP </w:t>
      </w:r>
      <w:r>
        <w:rPr>
          <w:rFonts w:ascii="Times New Roman" w:hAnsi="Times New Roman" w:cs="Times New Roman"/>
          <w:sz w:val="24"/>
          <w:szCs w:val="24"/>
        </w:rPr>
        <w:t>(</w:t>
      </w:r>
      <w:r>
        <w:rPr>
          <w:rFonts w:ascii="Times New Roman" w:hAnsi="Times New Roman" w:cs="Times New Roman" w:hint="eastAsia"/>
          <w:sz w:val="24"/>
          <w:szCs w:val="24"/>
        </w:rPr>
        <w:t>2020</w:t>
      </w:r>
      <w:r>
        <w:rPr>
          <w:rFonts w:ascii="Times New Roman" w:hAnsi="Times New Roman" w:cs="Times New Roman"/>
          <w:sz w:val="24"/>
          <w:szCs w:val="24"/>
        </w:rPr>
        <w:t>)</w:t>
      </w:r>
      <w:r>
        <w:rPr>
          <w:rFonts w:ascii="Times New Roman" w:hAnsi="Times New Roman" w:cs="Times New Roman" w:hint="eastAsia"/>
          <w:sz w:val="24"/>
          <w:szCs w:val="24"/>
        </w:rPr>
        <w:t xml:space="preserve">, </w:t>
      </w:r>
      <w:r w:rsidR="002A66C1">
        <w:rPr>
          <w:rFonts w:ascii="Times New Roman" w:hAnsi="Times New Roman" w:cs="Times New Roman"/>
          <w:sz w:val="24"/>
          <w:szCs w:val="24"/>
        </w:rPr>
        <w:t xml:space="preserve">the ambition of the company is to become a company that has zero emission by 2050 and also to help the whole world to reduce emission. In order to achieve such am ambition, BP explains its aims in detail. In fact, BP sets up 10 different aims that cover the next 10 years. According to BP (2020), such 10 aims include cutting carbon intensity, installing methane measurement in all operations, investment in alternative energy, supporting carbon pricing, </w:t>
      </w:r>
      <w:r w:rsidR="004B500F">
        <w:rPr>
          <w:rFonts w:ascii="Times New Roman" w:hAnsi="Times New Roman" w:cs="Times New Roman"/>
          <w:sz w:val="24"/>
          <w:szCs w:val="24"/>
        </w:rPr>
        <w:t xml:space="preserve">setting new expectations, promoting global collaboration, and others. </w:t>
      </w:r>
      <w:r w:rsidR="004B500F">
        <w:rPr>
          <w:rFonts w:ascii="Times New Roman" w:hAnsi="Times New Roman" w:cs="Times New Roman"/>
          <w:sz w:val="24"/>
          <w:szCs w:val="24"/>
        </w:rPr>
        <w:t xml:space="preserve">According to </w:t>
      </w:r>
      <w:proofErr w:type="spellStart"/>
      <w:r w:rsidR="004B500F">
        <w:rPr>
          <w:rFonts w:ascii="Times New Roman" w:hAnsi="Times New Roman" w:cs="Times New Roman"/>
          <w:sz w:val="24"/>
          <w:szCs w:val="24"/>
        </w:rPr>
        <w:t>Mazereeuw</w:t>
      </w:r>
      <w:proofErr w:type="spellEnd"/>
      <w:r w:rsidR="004B500F">
        <w:rPr>
          <w:rFonts w:ascii="Times New Roman" w:hAnsi="Times New Roman" w:cs="Times New Roman"/>
          <w:sz w:val="24"/>
          <w:szCs w:val="24"/>
        </w:rPr>
        <w:t xml:space="preserve"> et al (2014), </w:t>
      </w:r>
      <w:r w:rsidR="004B500F">
        <w:rPr>
          <w:rFonts w:ascii="Times New Roman" w:hAnsi="Times New Roman" w:cs="Times New Roman"/>
          <w:sz w:val="24"/>
          <w:szCs w:val="24"/>
        </w:rPr>
        <w:t>these aims are instrumental and they are very critical for the environment, because oil and gas companies such as BP are frequently criticized for their emission of carbon dioxide that leads to global warming. Through setting up such detailed and quantitative goals, it is apparent that the company puts high emphasis on becoming more friendly about the environment. However, a</w:t>
      </w:r>
      <w:r>
        <w:rPr>
          <w:rFonts w:ascii="Times New Roman" w:hAnsi="Times New Roman" w:cs="Times New Roman"/>
          <w:sz w:val="24"/>
          <w:szCs w:val="24"/>
        </w:rPr>
        <w:t>s is indicated by</w:t>
      </w:r>
      <w:r>
        <w:rPr>
          <w:rFonts w:ascii="Times New Roman" w:hAnsi="Times New Roman" w:cs="Times New Roman" w:hint="eastAsia"/>
          <w:sz w:val="24"/>
          <w:szCs w:val="24"/>
        </w:rPr>
        <w:t xml:space="preserve"> UN </w:t>
      </w:r>
      <w:r>
        <w:rPr>
          <w:rFonts w:ascii="Times New Roman" w:hAnsi="Times New Roman" w:cs="Times New Roman"/>
          <w:sz w:val="24"/>
          <w:szCs w:val="24"/>
        </w:rPr>
        <w:t>(</w:t>
      </w:r>
      <w:r>
        <w:rPr>
          <w:rFonts w:ascii="Times New Roman" w:hAnsi="Times New Roman" w:cs="Times New Roman" w:hint="eastAsia"/>
          <w:sz w:val="24"/>
          <w:szCs w:val="24"/>
        </w:rPr>
        <w:t>2020</w:t>
      </w:r>
      <w:r>
        <w:rPr>
          <w:rFonts w:ascii="Times New Roman" w:hAnsi="Times New Roman" w:cs="Times New Roman"/>
          <w:sz w:val="24"/>
          <w:szCs w:val="24"/>
        </w:rPr>
        <w:t>)</w:t>
      </w:r>
      <w:r>
        <w:rPr>
          <w:rFonts w:ascii="Times New Roman" w:hAnsi="Times New Roman" w:cs="Times New Roman" w:hint="eastAsia"/>
          <w:sz w:val="24"/>
          <w:szCs w:val="24"/>
        </w:rPr>
        <w:t xml:space="preserve">, </w:t>
      </w:r>
      <w:r w:rsidR="004B500F">
        <w:rPr>
          <w:rFonts w:ascii="Times New Roman" w:hAnsi="Times New Roman" w:cs="Times New Roman"/>
          <w:sz w:val="24"/>
          <w:szCs w:val="24"/>
        </w:rPr>
        <w:t xml:space="preserve">in order to promote CSR and sustainable development, there are many more aspects besides environment protection. For instance, some of the relevant </w:t>
      </w:r>
      <w:r w:rsidR="004B500F">
        <w:rPr>
          <w:rFonts w:ascii="Times New Roman" w:hAnsi="Times New Roman" w:cs="Times New Roman"/>
          <w:sz w:val="24"/>
          <w:szCs w:val="24"/>
        </w:rPr>
        <w:lastRenderedPageBreak/>
        <w:t>aims should also include reduction of poverty, promotion of good health, quality education, gender equality, responsible consumption, peace, and other aspects. CSR should be a more encompassing idea than only environment protection. As a result, although there are 10 aims that are stated by BP (2020), the focus of BP is narrow.</w:t>
      </w:r>
    </w:p>
    <w:p w:rsidR="009A1494" w:rsidRPr="009A1494" w:rsidRDefault="004B500F" w:rsidP="0068730B">
      <w:pPr>
        <w:spacing w:afterLines="50" w:after="156" w:line="360" w:lineRule="auto"/>
        <w:rPr>
          <w:rFonts w:ascii="Times New Roman" w:hAnsi="Times New Roman" w:cs="Times New Roman" w:hint="eastAsia"/>
          <w:sz w:val="24"/>
          <w:szCs w:val="24"/>
        </w:rPr>
      </w:pPr>
      <w:r>
        <w:rPr>
          <w:rFonts w:ascii="Times New Roman" w:hAnsi="Times New Roman" w:cs="Times New Roman" w:hint="eastAsia"/>
          <w:sz w:val="24"/>
          <w:szCs w:val="24"/>
        </w:rPr>
        <w:t xml:space="preserve">BP also states </w:t>
      </w:r>
      <w:r>
        <w:rPr>
          <w:rFonts w:ascii="Times New Roman" w:hAnsi="Times New Roman" w:cs="Times New Roman"/>
          <w:sz w:val="24"/>
          <w:szCs w:val="24"/>
        </w:rPr>
        <w:t>the</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strategies it has in order to achieve these aims. According to BP (2020), the strategy taken by BP is to deliver more energy to users in new ways so that it is able to meet the demand for a low carbon future. The company intends to establish a more balanced energy portfolio, and use new technologies to incorporate better systems to reduce carbon emission. Capitalizing on its advantages in the traditional oil and gas market, BP believes it is able to become a leader in the new energy market as well. </w:t>
      </w:r>
      <w:r w:rsidR="009A1494">
        <w:rPr>
          <w:rFonts w:ascii="Times New Roman" w:hAnsi="Times New Roman" w:cs="Times New Roman"/>
          <w:sz w:val="24"/>
          <w:szCs w:val="24"/>
        </w:rPr>
        <w:t>As is indicated by</w:t>
      </w:r>
      <w:r w:rsidR="009A1494" w:rsidRPr="009A1494">
        <w:rPr>
          <w:rFonts w:ascii="Times New Roman" w:hAnsi="Times New Roman" w:cs="Times New Roman"/>
          <w:sz w:val="24"/>
          <w:szCs w:val="24"/>
        </w:rPr>
        <w:t xml:space="preserve"> </w:t>
      </w:r>
      <w:proofErr w:type="spellStart"/>
      <w:r w:rsidR="009A1494">
        <w:rPr>
          <w:rFonts w:ascii="Times New Roman" w:hAnsi="Times New Roman" w:cs="Times New Roman"/>
          <w:sz w:val="24"/>
          <w:szCs w:val="24"/>
        </w:rPr>
        <w:t>Oberseder</w:t>
      </w:r>
      <w:proofErr w:type="spellEnd"/>
      <w:r w:rsidR="009A1494">
        <w:rPr>
          <w:rFonts w:ascii="Times New Roman" w:hAnsi="Times New Roman" w:cs="Times New Roman"/>
          <w:sz w:val="24"/>
          <w:szCs w:val="24"/>
        </w:rPr>
        <w:t xml:space="preserve"> et al (2013), </w:t>
      </w:r>
      <w:r w:rsidR="00695109">
        <w:rPr>
          <w:rFonts w:ascii="Times New Roman" w:hAnsi="Times New Roman" w:cs="Times New Roman"/>
          <w:sz w:val="24"/>
          <w:szCs w:val="24"/>
        </w:rPr>
        <w:t xml:space="preserve">the strategy that is </w:t>
      </w:r>
      <w:r w:rsidR="00026212">
        <w:rPr>
          <w:rFonts w:ascii="Times New Roman" w:hAnsi="Times New Roman" w:cs="Times New Roman"/>
          <w:sz w:val="24"/>
          <w:szCs w:val="24"/>
        </w:rPr>
        <w:t>used to achieve zero emission is not very clearly stated because there is a lack of transparency such as how different strategies can be adopted to precisely achieve the aims that are pointed out. Also, the same problem exists for strategies because BP focuses solely on environment protection, without considering other important aspects in CSR. Such narrow focus may lead to unbalanced development in the future.</w:t>
      </w:r>
    </w:p>
    <w:p w:rsidR="009A1494" w:rsidRDefault="009A1494" w:rsidP="009A1494">
      <w:pPr>
        <w:pStyle w:val="2"/>
        <w:rPr>
          <w:rFonts w:hint="eastAsia"/>
        </w:rPr>
      </w:pPr>
      <w:bookmarkStart w:id="2" w:name="_Toc33954132"/>
      <w:r>
        <w:rPr>
          <w:rFonts w:hint="eastAsia"/>
        </w:rPr>
        <w:t>Evaluation</w:t>
      </w:r>
      <w:bookmarkEnd w:id="2"/>
    </w:p>
    <w:p w:rsidR="009A1494" w:rsidRDefault="00026212" w:rsidP="009A1494">
      <w:pPr>
        <w:spacing w:afterLines="50" w:after="156" w:line="360" w:lineRule="auto"/>
        <w:rPr>
          <w:rFonts w:ascii="Times New Roman" w:hAnsi="Times New Roman" w:cs="Times New Roman"/>
          <w:sz w:val="24"/>
          <w:szCs w:val="24"/>
        </w:rPr>
      </w:pPr>
      <w:r>
        <w:rPr>
          <w:rFonts w:ascii="Times New Roman" w:hAnsi="Times New Roman" w:cs="Times New Roman" w:hint="eastAsia"/>
          <w:sz w:val="24"/>
          <w:szCs w:val="24"/>
        </w:rPr>
        <w:t xml:space="preserve">In the CSR report of BP, </w:t>
      </w:r>
      <w:r>
        <w:rPr>
          <w:rFonts w:ascii="Times New Roman" w:hAnsi="Times New Roman" w:cs="Times New Roman"/>
          <w:sz w:val="24"/>
          <w:szCs w:val="24"/>
        </w:rPr>
        <w:t>the</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company reports many aspects of its development over the years, and the report is clear and systematic. According to BP (2020), its CSR report covers energy transition, safety, human rights, society, environment, people and ethics, and governance and risks. Specifically, the company generates quantitative measures about each sections that are included. According to BP (2020), in energy transition, the company gives detailed progression from 2016 to 2018 and parameters that are used include direct greenhouse gas emission, energy efficiency, and emissions by source. In all these measures, apparently BP improves its energy efficiency and reduces carbon emission. Furthermore, the company provides details about how to grow its alternative energy business around the </w:t>
      </w:r>
      <w:r>
        <w:rPr>
          <w:rFonts w:ascii="Times New Roman" w:hAnsi="Times New Roman" w:cs="Times New Roman"/>
          <w:sz w:val="24"/>
          <w:szCs w:val="24"/>
        </w:rPr>
        <w:lastRenderedPageBreak/>
        <w:t xml:space="preserve">globe. According to BP (2020), the company focuses on biofuels, </w:t>
      </w:r>
      <w:proofErr w:type="spellStart"/>
      <w:r>
        <w:rPr>
          <w:rFonts w:ascii="Times New Roman" w:hAnsi="Times New Roman" w:cs="Times New Roman"/>
          <w:sz w:val="24"/>
          <w:szCs w:val="24"/>
        </w:rPr>
        <w:t>biopower</w:t>
      </w:r>
      <w:proofErr w:type="spellEnd"/>
      <w:r>
        <w:rPr>
          <w:rFonts w:ascii="Times New Roman" w:hAnsi="Times New Roman" w:cs="Times New Roman"/>
          <w:sz w:val="24"/>
          <w:szCs w:val="24"/>
        </w:rPr>
        <w:t xml:space="preserve">, solar energy, and wind energy. Details are given about major countries in which BP is developing such new energy sources. </w:t>
      </w:r>
      <w:r w:rsidR="009A1494">
        <w:rPr>
          <w:rFonts w:ascii="Times New Roman" w:hAnsi="Times New Roman" w:cs="Times New Roman"/>
          <w:sz w:val="24"/>
          <w:szCs w:val="24"/>
        </w:rPr>
        <w:t xml:space="preserve">According to </w:t>
      </w:r>
      <w:r w:rsidR="009A1494" w:rsidRPr="009A1494">
        <w:rPr>
          <w:rFonts w:ascii="Times New Roman" w:hAnsi="Times New Roman" w:cs="Times New Roman"/>
          <w:sz w:val="24"/>
          <w:szCs w:val="24"/>
        </w:rPr>
        <w:t xml:space="preserve">London </w:t>
      </w:r>
      <w:r w:rsidR="009A1494">
        <w:rPr>
          <w:rFonts w:ascii="Times New Roman" w:hAnsi="Times New Roman" w:cs="Times New Roman"/>
          <w:sz w:val="24"/>
          <w:szCs w:val="24"/>
        </w:rPr>
        <w:t>(</w:t>
      </w:r>
      <w:r w:rsidR="009A1494" w:rsidRPr="009A1494">
        <w:rPr>
          <w:rFonts w:ascii="Times New Roman" w:hAnsi="Times New Roman" w:cs="Times New Roman"/>
          <w:sz w:val="24"/>
          <w:szCs w:val="24"/>
        </w:rPr>
        <w:t>2012</w:t>
      </w:r>
      <w:r w:rsidR="009A1494">
        <w:rPr>
          <w:rFonts w:ascii="Times New Roman" w:hAnsi="Times New Roman" w:cs="Times New Roman"/>
          <w:sz w:val="24"/>
          <w:szCs w:val="24"/>
        </w:rPr>
        <w:t>)</w:t>
      </w:r>
      <w:r w:rsidR="009A1494" w:rsidRPr="009A1494">
        <w:rPr>
          <w:rFonts w:ascii="Times New Roman" w:hAnsi="Times New Roman" w:cs="Times New Roman"/>
          <w:sz w:val="24"/>
          <w:szCs w:val="24"/>
        </w:rPr>
        <w:t xml:space="preserve">, </w:t>
      </w:r>
      <w:r>
        <w:rPr>
          <w:rFonts w:ascii="Times New Roman" w:hAnsi="Times New Roman" w:cs="Times New Roman"/>
          <w:sz w:val="24"/>
          <w:szCs w:val="24"/>
        </w:rPr>
        <w:t xml:space="preserve">the reduction of carbon emissions would significantly protect the environment and it represents significant progresses made in CSR. </w:t>
      </w:r>
    </w:p>
    <w:p w:rsidR="009A1494" w:rsidRDefault="00026212" w:rsidP="009A1494">
      <w:pPr>
        <w:spacing w:afterLines="50" w:after="156" w:line="360" w:lineRule="auto"/>
        <w:rPr>
          <w:rFonts w:ascii="Times New Roman" w:hAnsi="Times New Roman" w:cs="Times New Roman"/>
          <w:sz w:val="24"/>
          <w:szCs w:val="24"/>
        </w:rPr>
      </w:pPr>
      <w:r>
        <w:rPr>
          <w:rFonts w:ascii="Times New Roman" w:hAnsi="Times New Roman" w:cs="Times New Roman"/>
          <w:sz w:val="24"/>
          <w:szCs w:val="24"/>
        </w:rPr>
        <w:t xml:space="preserve">In terms of safety, BP reports the statistics over the past three years such as safety events, casualties, and others. According to BP (2020), number of safety events decreases from 95 in 2014 to 56 in 2018. Injury frequency decreases from 0.31 to 0.20 during 2014 and 2018. BP also reports that it has one casualty in 2018. In order to improve safety, BP points out that it focuses on staff training and also improving the safety of the work environment. In fact, the reducing incident rate demonstrates that BP is relatively effective in enhancing safety. </w:t>
      </w:r>
      <w:r w:rsidR="009A1494">
        <w:rPr>
          <w:rFonts w:ascii="Times New Roman" w:hAnsi="Times New Roman" w:cs="Times New Roman"/>
          <w:sz w:val="24"/>
          <w:szCs w:val="24"/>
        </w:rPr>
        <w:t>As is indicated by</w:t>
      </w:r>
      <w:r w:rsidR="009A1494" w:rsidRPr="009A1494">
        <w:rPr>
          <w:rFonts w:ascii="Times New Roman" w:hAnsi="Times New Roman" w:cs="Times New Roman"/>
          <w:sz w:val="24"/>
          <w:szCs w:val="24"/>
        </w:rPr>
        <w:t xml:space="preserve"> Lee et al </w:t>
      </w:r>
      <w:r w:rsidR="009A1494">
        <w:rPr>
          <w:rFonts w:ascii="Times New Roman" w:hAnsi="Times New Roman" w:cs="Times New Roman"/>
          <w:sz w:val="24"/>
          <w:szCs w:val="24"/>
        </w:rPr>
        <w:t>(</w:t>
      </w:r>
      <w:r w:rsidR="009A1494" w:rsidRPr="009A1494">
        <w:rPr>
          <w:rFonts w:ascii="Times New Roman" w:hAnsi="Times New Roman" w:cs="Times New Roman"/>
          <w:sz w:val="24"/>
          <w:szCs w:val="24"/>
        </w:rPr>
        <w:t>2013</w:t>
      </w:r>
      <w:r w:rsidR="009A1494">
        <w:rPr>
          <w:rFonts w:ascii="Times New Roman" w:hAnsi="Times New Roman" w:cs="Times New Roman"/>
          <w:sz w:val="24"/>
          <w:szCs w:val="24"/>
        </w:rPr>
        <w:t>)</w:t>
      </w:r>
      <w:r w:rsidR="009A1494" w:rsidRPr="009A1494">
        <w:rPr>
          <w:rFonts w:ascii="Times New Roman" w:hAnsi="Times New Roman" w:cs="Times New Roman"/>
          <w:sz w:val="24"/>
          <w:szCs w:val="24"/>
        </w:rPr>
        <w:t xml:space="preserve">, </w:t>
      </w:r>
      <w:r>
        <w:rPr>
          <w:rFonts w:ascii="Times New Roman" w:hAnsi="Times New Roman" w:cs="Times New Roman"/>
          <w:sz w:val="24"/>
          <w:szCs w:val="24"/>
        </w:rPr>
        <w:t>another important aspect of safety is cybersecurity in the phase of information technology. BP also covers cybersecurity in the report and it states that cybersecurity has not impacted its business dramatically and it is collaborating with scientists and governments to prevent cybersecurity problems.</w:t>
      </w:r>
    </w:p>
    <w:p w:rsidR="003376B3" w:rsidRDefault="003376B3" w:rsidP="009A1494">
      <w:pPr>
        <w:spacing w:afterLines="50" w:after="156" w:line="360" w:lineRule="auto"/>
        <w:rPr>
          <w:rFonts w:ascii="Times New Roman" w:hAnsi="Times New Roman" w:cs="Times New Roman"/>
          <w:sz w:val="24"/>
          <w:szCs w:val="24"/>
        </w:rPr>
      </w:pPr>
      <w:r>
        <w:rPr>
          <w:rFonts w:ascii="Times New Roman" w:hAnsi="Times New Roman" w:cs="Times New Roman" w:hint="eastAsia"/>
          <w:sz w:val="24"/>
          <w:szCs w:val="24"/>
        </w:rPr>
        <w:t xml:space="preserve">In terms of human rights, the focus of BP does not change over the past few years. </w:t>
      </w:r>
      <w:r>
        <w:rPr>
          <w:rFonts w:ascii="Times New Roman" w:hAnsi="Times New Roman" w:cs="Times New Roman"/>
          <w:sz w:val="24"/>
          <w:szCs w:val="24"/>
        </w:rPr>
        <w:t>According to BP (2020), the three main focuses include labor rights, security and human rights, and community rights. The reports about its achievement in human rights are not quantitative and detailed, as BP only gives cases about its progresses made. For instance, BP (2020) reports its reduction of slavery in the supply chain, the protection of human rights in Oman, and assessment of private security in Georgia.</w:t>
      </w:r>
    </w:p>
    <w:p w:rsidR="009A1494" w:rsidRDefault="003376B3" w:rsidP="009A1494">
      <w:pPr>
        <w:spacing w:afterLines="50" w:after="156" w:line="360" w:lineRule="auto"/>
        <w:rPr>
          <w:rFonts w:ascii="Times New Roman" w:hAnsi="Times New Roman" w:cs="Times New Roman"/>
          <w:sz w:val="24"/>
          <w:szCs w:val="24"/>
        </w:rPr>
      </w:pPr>
      <w:r>
        <w:rPr>
          <w:rFonts w:ascii="Times New Roman" w:hAnsi="Times New Roman" w:cs="Times New Roman"/>
          <w:sz w:val="24"/>
          <w:szCs w:val="24"/>
        </w:rPr>
        <w:t xml:space="preserve">In the case of society, the company quantifies the value it generates over the years for the society. According to BP (2020), the company generates $255 billion in value for suppliers, $11 billion for employees, $7.5 billion for governments, and $0.1 billion for communities. The report also gives details of how BP supports local workers and suppliers. For instance, the company develops employees’ skills in Nile Delta, building a workforce in Papuan, and starting an internship program in North Sea. The company also quantifies its </w:t>
      </w:r>
      <w:r>
        <w:rPr>
          <w:rFonts w:ascii="Times New Roman" w:hAnsi="Times New Roman" w:cs="Times New Roman"/>
          <w:sz w:val="24"/>
          <w:szCs w:val="24"/>
        </w:rPr>
        <w:lastRenderedPageBreak/>
        <w:t xml:space="preserve">investments in community spending over different areas. According to BP (2020), it spends $36 billion in Africa and Africa becomes the most heavily invested area for BP. </w:t>
      </w:r>
      <w:r w:rsidR="009A1494">
        <w:rPr>
          <w:rFonts w:ascii="Times New Roman" w:hAnsi="Times New Roman" w:cs="Times New Roman"/>
          <w:sz w:val="24"/>
          <w:szCs w:val="24"/>
        </w:rPr>
        <w:t xml:space="preserve">According to </w:t>
      </w:r>
      <w:r w:rsidR="009A1494" w:rsidRPr="009A1494">
        <w:rPr>
          <w:rFonts w:ascii="Times New Roman" w:hAnsi="Times New Roman" w:cs="Times New Roman"/>
          <w:sz w:val="24"/>
          <w:szCs w:val="24"/>
        </w:rPr>
        <w:t xml:space="preserve">Perks et al </w:t>
      </w:r>
      <w:r w:rsidR="009A1494">
        <w:rPr>
          <w:rFonts w:ascii="Times New Roman" w:hAnsi="Times New Roman" w:cs="Times New Roman"/>
          <w:sz w:val="24"/>
          <w:szCs w:val="24"/>
        </w:rPr>
        <w:t>(</w:t>
      </w:r>
      <w:r w:rsidR="009A1494" w:rsidRPr="009A1494">
        <w:rPr>
          <w:rFonts w:ascii="Times New Roman" w:hAnsi="Times New Roman" w:cs="Times New Roman"/>
          <w:sz w:val="24"/>
          <w:szCs w:val="24"/>
        </w:rPr>
        <w:t>2013</w:t>
      </w:r>
      <w:r w:rsidR="009A1494">
        <w:rPr>
          <w:rFonts w:ascii="Times New Roman" w:hAnsi="Times New Roman" w:cs="Times New Roman"/>
          <w:sz w:val="24"/>
          <w:szCs w:val="24"/>
        </w:rPr>
        <w:t>)</w:t>
      </w:r>
      <w:r w:rsidR="009A1494" w:rsidRPr="009A1494">
        <w:rPr>
          <w:rFonts w:ascii="Times New Roman" w:hAnsi="Times New Roman" w:cs="Times New Roman"/>
          <w:sz w:val="24"/>
          <w:szCs w:val="24"/>
        </w:rPr>
        <w:t xml:space="preserve">, </w:t>
      </w:r>
      <w:r>
        <w:rPr>
          <w:rFonts w:ascii="Times New Roman" w:hAnsi="Times New Roman" w:cs="Times New Roman"/>
          <w:sz w:val="24"/>
          <w:szCs w:val="24"/>
        </w:rPr>
        <w:t xml:space="preserve">many local areas are not economically advanced, so that the assistances that are provided by multinational enterprises such as BP would give local people hope and new opportunities, so that such areas can achieve faster development with better worker skills. More importantly, BP also reports its negative impacts on communities, which are represented by cases of community complaints. For instance, damage to property is the most important reason for community complaints (BP 2020). Such data included gives a good picture of both the contributions and the negative impacts that are generated by BP. </w:t>
      </w:r>
    </w:p>
    <w:p w:rsidR="009A1494" w:rsidRDefault="007837AB" w:rsidP="009A1494">
      <w:pPr>
        <w:spacing w:afterLines="50" w:after="156" w:line="360" w:lineRule="auto"/>
        <w:rPr>
          <w:rFonts w:ascii="Times New Roman" w:hAnsi="Times New Roman" w:cs="Times New Roman"/>
          <w:sz w:val="24"/>
          <w:szCs w:val="24"/>
        </w:rPr>
      </w:pPr>
      <w:r>
        <w:rPr>
          <w:rFonts w:ascii="Times New Roman" w:hAnsi="Times New Roman" w:cs="Times New Roman"/>
          <w:sz w:val="24"/>
          <w:szCs w:val="24"/>
        </w:rPr>
        <w:t xml:space="preserve">In the case of environment, BP is clear in dividing pollution into different aspects, but it fails to give detailed information about how serious such pollution is. According to BP (2020), pollution from BP’s operation can be categorized into several aspects, such as water contamination, </w:t>
      </w:r>
      <w:r w:rsidR="00A50FD8">
        <w:rPr>
          <w:rFonts w:ascii="Times New Roman" w:hAnsi="Times New Roman" w:cs="Times New Roman"/>
          <w:sz w:val="24"/>
          <w:szCs w:val="24"/>
        </w:rPr>
        <w:t xml:space="preserve">earth tremors, chemicals, sensitive habitats, and noise. The report of BP focuses on the mechanisms of such environment pollution, but it does not give any details about the seriousness of such pollution, and progresses that have been made over the years to fight against the pollution. In fact, it is reported that BP used to hide the seriousness of pollution in its report. </w:t>
      </w:r>
      <w:r w:rsidR="009A1494">
        <w:rPr>
          <w:rFonts w:ascii="Times New Roman" w:hAnsi="Times New Roman" w:cs="Times New Roman"/>
          <w:sz w:val="24"/>
          <w:szCs w:val="24"/>
        </w:rPr>
        <w:t>As is indicated by</w:t>
      </w:r>
      <w:r w:rsidR="009A1494" w:rsidRPr="009A1494">
        <w:rPr>
          <w:rFonts w:ascii="Times New Roman" w:hAnsi="Times New Roman" w:cs="Times New Roman"/>
          <w:sz w:val="24"/>
          <w:szCs w:val="24"/>
        </w:rPr>
        <w:t xml:space="preserve"> </w:t>
      </w:r>
      <w:r w:rsidR="009A1494">
        <w:rPr>
          <w:rFonts w:ascii="Times New Roman" w:hAnsi="Times New Roman" w:cs="Times New Roman"/>
          <w:sz w:val="24"/>
          <w:szCs w:val="24"/>
        </w:rPr>
        <w:t xml:space="preserve">Lin et al (2013), </w:t>
      </w:r>
      <w:r w:rsidR="00A50FD8">
        <w:rPr>
          <w:rFonts w:ascii="Times New Roman" w:hAnsi="Times New Roman" w:cs="Times New Roman"/>
          <w:sz w:val="24"/>
          <w:szCs w:val="24"/>
        </w:rPr>
        <w:t xml:space="preserve">BP oil spill is a very serious accident in the human history as BP pills significant amount of oil into the sea by accident. The accident causes dramatic impacts on coastal environment and economy, as many sea animals are killed. According to Allen (2011), it is found out that the company downplays the seriousness of oil spill in its report by not reporting the spillage at all. The explanation that is given by BP is that it is not able to clearly determine the size of oil spill, so that such data are not included. This reflects the reality that BP only includes data which paint a positive image of itself, instead of incorporating all information that is relevant for CSR. </w:t>
      </w:r>
      <w:r w:rsidR="009A1494">
        <w:rPr>
          <w:rFonts w:ascii="Times New Roman" w:hAnsi="Times New Roman" w:cs="Times New Roman"/>
          <w:sz w:val="24"/>
          <w:szCs w:val="24"/>
        </w:rPr>
        <w:t xml:space="preserve">According to </w:t>
      </w:r>
      <w:r w:rsidR="009A1494" w:rsidRPr="009A1494">
        <w:rPr>
          <w:rFonts w:ascii="Times New Roman" w:hAnsi="Times New Roman" w:cs="Times New Roman"/>
          <w:sz w:val="24"/>
          <w:szCs w:val="24"/>
        </w:rPr>
        <w:t xml:space="preserve">Kim et al </w:t>
      </w:r>
      <w:r w:rsidR="009A1494">
        <w:rPr>
          <w:rFonts w:ascii="Times New Roman" w:hAnsi="Times New Roman" w:cs="Times New Roman"/>
          <w:sz w:val="24"/>
          <w:szCs w:val="24"/>
        </w:rPr>
        <w:t>(</w:t>
      </w:r>
      <w:r w:rsidR="009A1494" w:rsidRPr="009A1494">
        <w:rPr>
          <w:rFonts w:ascii="Times New Roman" w:hAnsi="Times New Roman" w:cs="Times New Roman"/>
          <w:sz w:val="24"/>
          <w:szCs w:val="24"/>
        </w:rPr>
        <w:t>2012</w:t>
      </w:r>
      <w:r w:rsidR="009A1494">
        <w:rPr>
          <w:rFonts w:ascii="Times New Roman" w:hAnsi="Times New Roman" w:cs="Times New Roman"/>
          <w:sz w:val="24"/>
          <w:szCs w:val="24"/>
        </w:rPr>
        <w:t>)</w:t>
      </w:r>
      <w:r w:rsidR="009A1494" w:rsidRPr="009A1494">
        <w:rPr>
          <w:rFonts w:ascii="Times New Roman" w:hAnsi="Times New Roman" w:cs="Times New Roman"/>
          <w:sz w:val="24"/>
          <w:szCs w:val="24"/>
        </w:rPr>
        <w:t xml:space="preserve">, </w:t>
      </w:r>
      <w:r w:rsidR="00A50FD8">
        <w:rPr>
          <w:rFonts w:ascii="Times New Roman" w:hAnsi="Times New Roman" w:cs="Times New Roman"/>
          <w:sz w:val="24"/>
          <w:szCs w:val="24"/>
        </w:rPr>
        <w:t xml:space="preserve">the problem of selective reporting is recognized as a serious matter for the company as it impairs the transparency and credibility of the CSR report. </w:t>
      </w:r>
      <w:r w:rsidR="005641C0">
        <w:rPr>
          <w:rFonts w:ascii="Times New Roman" w:hAnsi="Times New Roman" w:cs="Times New Roman"/>
          <w:sz w:val="24"/>
          <w:szCs w:val="24"/>
        </w:rPr>
        <w:lastRenderedPageBreak/>
        <w:t>Society and stakeholders may be misguided by the data that are included in the CSR report, without recognizing that such data may deviate dramatically from reality. In the oil and gas operation, it is common that oil spill affects the local environment, but BP refuses to show a clear picture of the reality. In fact, in the latest CSR report, BP still does not show transparent data for its environment pollution.</w:t>
      </w:r>
    </w:p>
    <w:p w:rsidR="009A1494" w:rsidRDefault="005641C0" w:rsidP="009A1494">
      <w:pPr>
        <w:spacing w:afterLines="50" w:after="156" w:line="360" w:lineRule="auto"/>
        <w:rPr>
          <w:rFonts w:ascii="Times New Roman" w:hAnsi="Times New Roman" w:cs="Times New Roman"/>
          <w:sz w:val="24"/>
          <w:szCs w:val="24"/>
        </w:rPr>
      </w:pPr>
      <w:r>
        <w:rPr>
          <w:rFonts w:ascii="Times New Roman" w:hAnsi="Times New Roman" w:cs="Times New Roman"/>
          <w:sz w:val="24"/>
          <w:szCs w:val="24"/>
        </w:rPr>
        <w:t xml:space="preserve">In the case of ethics, BP focuses on a variety of aspects such as gender equality. </w:t>
      </w:r>
      <w:r w:rsidR="009A1494">
        <w:rPr>
          <w:rFonts w:ascii="Times New Roman" w:hAnsi="Times New Roman" w:cs="Times New Roman"/>
          <w:sz w:val="24"/>
          <w:szCs w:val="24"/>
        </w:rPr>
        <w:t>As is indicated by</w:t>
      </w:r>
      <w:r w:rsidR="009A1494" w:rsidRPr="009A1494">
        <w:rPr>
          <w:rFonts w:ascii="Times New Roman" w:hAnsi="Times New Roman" w:cs="Times New Roman"/>
          <w:sz w:val="24"/>
          <w:szCs w:val="24"/>
        </w:rPr>
        <w:t xml:space="preserve"> Bevan et al </w:t>
      </w:r>
      <w:r w:rsidR="009A1494">
        <w:rPr>
          <w:rFonts w:ascii="Times New Roman" w:hAnsi="Times New Roman" w:cs="Times New Roman"/>
          <w:sz w:val="24"/>
          <w:szCs w:val="24"/>
        </w:rPr>
        <w:t>(</w:t>
      </w:r>
      <w:r w:rsidR="009A1494" w:rsidRPr="009A1494">
        <w:rPr>
          <w:rFonts w:ascii="Times New Roman" w:hAnsi="Times New Roman" w:cs="Times New Roman"/>
          <w:sz w:val="24"/>
          <w:szCs w:val="24"/>
        </w:rPr>
        <w:t>2011</w:t>
      </w:r>
      <w:r w:rsidR="009A1494">
        <w:rPr>
          <w:rFonts w:ascii="Times New Roman" w:hAnsi="Times New Roman" w:cs="Times New Roman"/>
          <w:sz w:val="24"/>
          <w:szCs w:val="24"/>
        </w:rPr>
        <w:t>)</w:t>
      </w:r>
      <w:r w:rsidR="009A1494" w:rsidRPr="009A1494">
        <w:rPr>
          <w:rFonts w:ascii="Times New Roman" w:hAnsi="Times New Roman" w:cs="Times New Roman"/>
          <w:sz w:val="24"/>
          <w:szCs w:val="24"/>
        </w:rPr>
        <w:t xml:space="preserve">, </w:t>
      </w:r>
      <w:r>
        <w:rPr>
          <w:rFonts w:ascii="Times New Roman" w:hAnsi="Times New Roman" w:cs="Times New Roman"/>
          <w:sz w:val="24"/>
          <w:szCs w:val="24"/>
        </w:rPr>
        <w:t xml:space="preserve">gender equality suggests that people with different genders should have similar opportunities for career advancements. According to BP (2020), males account for 65% of the workforce, and males account for 85% of the executive team. 64% of the board members are males as well. Apparently, the company still does not achieve equality for males and females as males are still controlling the company. </w:t>
      </w:r>
      <w:r w:rsidR="00BC3637">
        <w:rPr>
          <w:rFonts w:ascii="Times New Roman" w:hAnsi="Times New Roman" w:cs="Times New Roman"/>
          <w:sz w:val="24"/>
          <w:szCs w:val="24"/>
        </w:rPr>
        <w:t xml:space="preserve">However, the company also points out that it has strategies in place to change the condition. </w:t>
      </w:r>
      <w:r w:rsidR="009A1494">
        <w:rPr>
          <w:rFonts w:ascii="Times New Roman" w:hAnsi="Times New Roman" w:cs="Times New Roman"/>
          <w:sz w:val="24"/>
          <w:szCs w:val="24"/>
        </w:rPr>
        <w:t xml:space="preserve">According to </w:t>
      </w:r>
      <w:proofErr w:type="spellStart"/>
      <w:r w:rsidR="009A1494" w:rsidRPr="009A1494">
        <w:rPr>
          <w:rFonts w:ascii="Times New Roman" w:hAnsi="Times New Roman" w:cs="Times New Roman"/>
          <w:sz w:val="24"/>
          <w:szCs w:val="24"/>
        </w:rPr>
        <w:t>Morsing</w:t>
      </w:r>
      <w:proofErr w:type="spellEnd"/>
      <w:r w:rsidR="009A1494" w:rsidRPr="009A1494">
        <w:rPr>
          <w:rFonts w:ascii="Times New Roman" w:hAnsi="Times New Roman" w:cs="Times New Roman"/>
          <w:sz w:val="24"/>
          <w:szCs w:val="24"/>
        </w:rPr>
        <w:t xml:space="preserve"> et al </w:t>
      </w:r>
      <w:r w:rsidR="009A1494">
        <w:rPr>
          <w:rFonts w:ascii="Times New Roman" w:hAnsi="Times New Roman" w:cs="Times New Roman"/>
          <w:sz w:val="24"/>
          <w:szCs w:val="24"/>
        </w:rPr>
        <w:t>(</w:t>
      </w:r>
      <w:r w:rsidR="009A1494" w:rsidRPr="009A1494">
        <w:rPr>
          <w:rFonts w:ascii="Times New Roman" w:hAnsi="Times New Roman" w:cs="Times New Roman"/>
          <w:sz w:val="24"/>
          <w:szCs w:val="24"/>
        </w:rPr>
        <w:t>2015,</w:t>
      </w:r>
      <w:r w:rsidR="009A1494">
        <w:rPr>
          <w:rFonts w:ascii="Times New Roman" w:hAnsi="Times New Roman" w:cs="Times New Roman"/>
          <w:sz w:val="24"/>
          <w:szCs w:val="24"/>
        </w:rPr>
        <w:t>)</w:t>
      </w:r>
      <w:r w:rsidR="009A1494" w:rsidRPr="009A1494">
        <w:rPr>
          <w:rFonts w:ascii="Times New Roman" w:hAnsi="Times New Roman" w:cs="Times New Roman"/>
          <w:sz w:val="24"/>
          <w:szCs w:val="24"/>
        </w:rPr>
        <w:t xml:space="preserve"> </w:t>
      </w:r>
      <w:r w:rsidR="00BC3637">
        <w:rPr>
          <w:rFonts w:ascii="Times New Roman" w:hAnsi="Times New Roman" w:cs="Times New Roman"/>
          <w:sz w:val="24"/>
          <w:szCs w:val="24"/>
        </w:rPr>
        <w:t xml:space="preserve">the company establishes mentoring programs in place so that female employees are able to receive assistance from senior employees and executives. Also, the company quantifies its ethics based on numbers of concerns that are raised. According to BP (2020), the total number of concerns raised increases from 2017 to 2018, which indicates that the company is encouraging employees to speak up in order to fight against its ethical issues. </w:t>
      </w:r>
    </w:p>
    <w:p w:rsidR="009A1494" w:rsidRPr="009A1494" w:rsidRDefault="00BC3637" w:rsidP="0068730B">
      <w:pPr>
        <w:spacing w:afterLines="50" w:after="156" w:line="360" w:lineRule="auto"/>
        <w:rPr>
          <w:rFonts w:ascii="Times New Roman" w:hAnsi="Times New Roman" w:cs="Times New Roman" w:hint="eastAsia"/>
          <w:sz w:val="24"/>
          <w:szCs w:val="24"/>
        </w:rPr>
      </w:pPr>
      <w:r>
        <w:rPr>
          <w:rFonts w:ascii="Times New Roman" w:hAnsi="Times New Roman" w:cs="Times New Roman"/>
          <w:sz w:val="24"/>
          <w:szCs w:val="24"/>
        </w:rPr>
        <w:t xml:space="preserve">In terms of governance and risk management, BP focuses on management accountability and oversight. </w:t>
      </w:r>
      <w:r w:rsidR="009A1494">
        <w:rPr>
          <w:rFonts w:ascii="Times New Roman" w:hAnsi="Times New Roman" w:cs="Times New Roman"/>
          <w:sz w:val="24"/>
          <w:szCs w:val="24"/>
        </w:rPr>
        <w:t xml:space="preserve">As is indicated by </w:t>
      </w:r>
      <w:r w:rsidR="009A1494" w:rsidRPr="009A1494">
        <w:rPr>
          <w:rFonts w:ascii="Times New Roman" w:hAnsi="Times New Roman" w:cs="Times New Roman"/>
          <w:sz w:val="24"/>
          <w:szCs w:val="24"/>
        </w:rPr>
        <w:t xml:space="preserve">Bevan et al </w:t>
      </w:r>
      <w:r w:rsidR="009A1494">
        <w:rPr>
          <w:rFonts w:ascii="Times New Roman" w:hAnsi="Times New Roman" w:cs="Times New Roman"/>
          <w:sz w:val="24"/>
          <w:szCs w:val="24"/>
        </w:rPr>
        <w:t>(</w:t>
      </w:r>
      <w:r w:rsidR="009A1494" w:rsidRPr="009A1494">
        <w:rPr>
          <w:rFonts w:ascii="Times New Roman" w:hAnsi="Times New Roman" w:cs="Times New Roman"/>
          <w:sz w:val="24"/>
          <w:szCs w:val="24"/>
        </w:rPr>
        <w:t>2011</w:t>
      </w:r>
      <w:r w:rsidR="009A1494">
        <w:rPr>
          <w:rFonts w:ascii="Times New Roman" w:hAnsi="Times New Roman" w:cs="Times New Roman"/>
          <w:sz w:val="24"/>
          <w:szCs w:val="24"/>
        </w:rPr>
        <w:t>)</w:t>
      </w:r>
      <w:r w:rsidR="009A1494" w:rsidRPr="009A1494">
        <w:rPr>
          <w:rFonts w:ascii="Times New Roman" w:hAnsi="Times New Roman" w:cs="Times New Roman"/>
          <w:sz w:val="24"/>
          <w:szCs w:val="24"/>
        </w:rPr>
        <w:t xml:space="preserve">, </w:t>
      </w:r>
      <w:r>
        <w:rPr>
          <w:rFonts w:ascii="Times New Roman" w:hAnsi="Times New Roman" w:cs="Times New Roman"/>
          <w:sz w:val="24"/>
          <w:szCs w:val="24"/>
        </w:rPr>
        <w:t xml:space="preserve">governance is a very important aspect for the company as it covers details about control and supervision and it is an important factor that reduces risks. According to BP (2020), a very important strategy that is used by BP is that it links the executive pay with governance measures such as risks that are incurred. This gives senior executives incentives to pay attention to corporate governance. The governance </w:t>
      </w:r>
      <w:r w:rsidR="005078C5">
        <w:rPr>
          <w:rFonts w:ascii="Times New Roman" w:hAnsi="Times New Roman" w:cs="Times New Roman"/>
          <w:sz w:val="24"/>
          <w:szCs w:val="24"/>
        </w:rPr>
        <w:t xml:space="preserve">framework is established in the report as well. However, the governance framework focuses mainly on renewal committee which focuses on incorporating renewable energy sources into its operation. </w:t>
      </w:r>
    </w:p>
    <w:p w:rsidR="009A1494" w:rsidRDefault="009A1494" w:rsidP="009A1494">
      <w:pPr>
        <w:pStyle w:val="2"/>
      </w:pPr>
      <w:bookmarkStart w:id="3" w:name="_Toc33954133"/>
      <w:r>
        <w:lastRenderedPageBreak/>
        <w:t>Conclusion</w:t>
      </w:r>
      <w:bookmarkEnd w:id="3"/>
    </w:p>
    <w:p w:rsidR="009A1494" w:rsidRPr="005078C5" w:rsidRDefault="005078C5" w:rsidP="0068730B">
      <w:pPr>
        <w:spacing w:afterLines="50" w:after="156" w:line="360" w:lineRule="auto"/>
        <w:rPr>
          <w:rFonts w:ascii="Times New Roman" w:hAnsi="Times New Roman" w:cs="Times New Roman"/>
          <w:sz w:val="24"/>
          <w:szCs w:val="24"/>
        </w:rPr>
      </w:pPr>
      <w:r>
        <w:rPr>
          <w:rFonts w:ascii="Times New Roman" w:hAnsi="Times New Roman" w:cs="Times New Roman" w:hint="eastAsia"/>
          <w:sz w:val="24"/>
          <w:szCs w:val="24"/>
        </w:rPr>
        <w:t xml:space="preserve">In </w:t>
      </w:r>
      <w:r>
        <w:rPr>
          <w:rFonts w:ascii="Times New Roman" w:hAnsi="Times New Roman" w:cs="Times New Roman"/>
          <w:sz w:val="24"/>
          <w:szCs w:val="24"/>
        </w:rPr>
        <w:t>conclusion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5078C5">
        <w:rPr>
          <w:rFonts w:ascii="Times New Roman" w:hAnsi="Times New Roman" w:cs="Times New Roman"/>
          <w:sz w:val="24"/>
          <w:szCs w:val="24"/>
        </w:rPr>
        <w:t>the ambition of the company is to become a company that has zero emission by 2050 and also to help the whole world to reduce emission.</w:t>
      </w:r>
      <w:r>
        <w:rPr>
          <w:rFonts w:ascii="Times New Roman" w:hAnsi="Times New Roman" w:cs="Times New Roman"/>
          <w:sz w:val="24"/>
          <w:szCs w:val="24"/>
        </w:rPr>
        <w:t xml:space="preserve"> </w:t>
      </w:r>
      <w:r w:rsidRPr="005078C5">
        <w:rPr>
          <w:rFonts w:ascii="Times New Roman" w:hAnsi="Times New Roman" w:cs="Times New Roman"/>
          <w:sz w:val="24"/>
          <w:szCs w:val="24"/>
        </w:rPr>
        <w:t>The company establishes 10 different aims and strategies used to achieve such aims. However, both aims and strategies focus mainly on renewable energy, but fail to cover other aspects in CSR. Based on the CSR report of BP, it covers energy transition, safety, human rights, society, environment, people and ethics, and governance and risks. The company apparently</w:t>
      </w:r>
      <w:r>
        <w:rPr>
          <w:rFonts w:ascii="Times New Roman" w:hAnsi="Times New Roman" w:cs="Times New Roman"/>
          <w:sz w:val="24"/>
          <w:szCs w:val="24"/>
        </w:rPr>
        <w:t xml:space="preserve"> a</w:t>
      </w:r>
      <w:r w:rsidRPr="005078C5">
        <w:rPr>
          <w:rFonts w:ascii="Times New Roman" w:hAnsi="Times New Roman" w:cs="Times New Roman"/>
          <w:sz w:val="24"/>
          <w:szCs w:val="24"/>
        </w:rPr>
        <w:t>chieves significantly in the past few years. For instance, number of safety events decreases from 95 in 2014 to 56 in 2018. Injury frequency decreases from 0.31 to 0.20 during 2014 and 2018. the company generates $255 billion in value for suppliers, $11 billion for employees, $7.5 billion for governments, and $0.1 billion for communities. males account for 65% of the workforce, and males account for 85% of the executive team. 64% of the board members are males as well. However, it is important to realize that the company is not transparent and candid enough regarding its environment pollution. The company downplays the seriousness of oil spill in its report by not reporting the spillage at all. the problem of selective reporting is recognized as a serious matter for the company as it impairs the transparency and credibility of the CSR report.</w:t>
      </w:r>
      <w:r>
        <w:rPr>
          <w:rFonts w:ascii="Times New Roman" w:hAnsi="Times New Roman" w:cs="Times New Roman"/>
          <w:sz w:val="24"/>
          <w:szCs w:val="24"/>
        </w:rPr>
        <w:t xml:space="preserve"> As a result, the evaluation suggests that BP does achieves progresses in many aspects of CSR, but it still has its own weaknesses. Besides lack of transparency in environment pollution, it also fails to quantify many aspects in CSR. Also, it still features high gender inequality as males still dominate females in the organization. </w:t>
      </w:r>
    </w:p>
    <w:p w:rsidR="009A1494" w:rsidRDefault="009A1494" w:rsidP="009A1494">
      <w:pPr>
        <w:pStyle w:val="2"/>
      </w:pPr>
      <w:bookmarkStart w:id="4" w:name="_Toc33954134"/>
      <w:r>
        <w:t>References</w:t>
      </w:r>
      <w:bookmarkEnd w:id="4"/>
    </w:p>
    <w:p w:rsidR="00A50FD8" w:rsidRDefault="00A50FD8" w:rsidP="0068730B">
      <w:pPr>
        <w:spacing w:afterLines="50" w:after="156" w:line="360" w:lineRule="auto"/>
        <w:rPr>
          <w:rFonts w:ascii="Times New Roman" w:hAnsi="Times New Roman" w:cs="Times New Roman"/>
          <w:sz w:val="24"/>
          <w:szCs w:val="24"/>
        </w:rPr>
      </w:pPr>
      <w:r>
        <w:rPr>
          <w:rFonts w:ascii="Times New Roman" w:hAnsi="Times New Roman" w:cs="Times New Roman" w:hint="eastAsia"/>
          <w:sz w:val="24"/>
          <w:szCs w:val="24"/>
        </w:rPr>
        <w:t xml:space="preserve">Allen S 2011, </w:t>
      </w:r>
      <w:r>
        <w:rPr>
          <w:rFonts w:ascii="Times New Roman" w:hAnsi="Times New Roman" w:cs="Times New Roman"/>
          <w:sz w:val="24"/>
          <w:szCs w:val="24"/>
        </w:rPr>
        <w:t>‘</w:t>
      </w:r>
      <w:r w:rsidRPr="00A50FD8">
        <w:rPr>
          <w:rFonts w:ascii="Times New Roman" w:hAnsi="Times New Roman" w:cs="Times New Roman"/>
          <w:sz w:val="24"/>
          <w:szCs w:val="24"/>
        </w:rPr>
        <w:t>BP Tries to Hide Gulf Spill in Sustainability Report</w:t>
      </w:r>
      <w:r>
        <w:rPr>
          <w:rFonts w:ascii="Times New Roman" w:hAnsi="Times New Roman" w:cs="Times New Roman"/>
          <w:sz w:val="24"/>
          <w:szCs w:val="24"/>
        </w:rPr>
        <w:t xml:space="preserve">’, </w:t>
      </w:r>
      <w:r>
        <w:rPr>
          <w:rFonts w:ascii="Times New Roman" w:hAnsi="Times New Roman" w:cs="Times New Roman"/>
          <w:sz w:val="24"/>
          <w:szCs w:val="24"/>
        </w:rPr>
        <w:t>last viewed on 1 March 2020: &lt;</w:t>
      </w:r>
      <w:r w:rsidRPr="009A1494">
        <w:t xml:space="preserve"> </w:t>
      </w:r>
      <w:hyperlink r:id="rId7" w:history="1">
        <w:r w:rsidR="005078C5" w:rsidRPr="000350D6">
          <w:rPr>
            <w:rStyle w:val="a7"/>
            <w:rFonts w:ascii="Times New Roman" w:hAnsi="Times New Roman" w:cs="Times New Roman"/>
            <w:sz w:val="24"/>
            <w:szCs w:val="24"/>
          </w:rPr>
          <w:t>https://www.forbes.com/sites/frederickallen/2011/03/31/bp-tries-to-hide-gulf-spill-in-sustainability-report/#2232b42d11f0</w:t>
        </w:r>
      </w:hyperlink>
      <w:r>
        <w:rPr>
          <w:rFonts w:ascii="Times New Roman" w:hAnsi="Times New Roman" w:cs="Times New Roman"/>
          <w:sz w:val="24"/>
          <w:szCs w:val="24"/>
        </w:rPr>
        <w:t>&gt;</w:t>
      </w:r>
    </w:p>
    <w:p w:rsidR="005078C5" w:rsidRPr="009A1494" w:rsidRDefault="005078C5" w:rsidP="005078C5">
      <w:pPr>
        <w:spacing w:afterLines="50" w:after="156" w:line="360" w:lineRule="auto"/>
        <w:rPr>
          <w:rFonts w:ascii="Times New Roman" w:hAnsi="Times New Roman" w:cs="Times New Roman"/>
          <w:sz w:val="24"/>
          <w:szCs w:val="24"/>
        </w:rPr>
      </w:pPr>
      <w:r w:rsidRPr="009A1494">
        <w:rPr>
          <w:rFonts w:ascii="Times New Roman" w:hAnsi="Times New Roman" w:cs="Times New Roman"/>
          <w:sz w:val="24"/>
          <w:szCs w:val="24"/>
        </w:rPr>
        <w:lastRenderedPageBreak/>
        <w:t>Bevan, D et al 2011, 'Responsibility beyond CSR', Journal of Business Ethics, 2011, Vol.101(Supplement1), pp.1-4</w:t>
      </w:r>
    </w:p>
    <w:p w:rsidR="009A1494" w:rsidRDefault="009A1494" w:rsidP="0068730B">
      <w:pPr>
        <w:spacing w:afterLines="50" w:after="156" w:line="360" w:lineRule="auto"/>
        <w:rPr>
          <w:rFonts w:ascii="Times New Roman" w:hAnsi="Times New Roman" w:cs="Times New Roman"/>
          <w:sz w:val="24"/>
          <w:szCs w:val="24"/>
        </w:rPr>
      </w:pPr>
      <w:r>
        <w:rPr>
          <w:rFonts w:ascii="Times New Roman" w:hAnsi="Times New Roman" w:cs="Times New Roman" w:hint="eastAsia"/>
          <w:sz w:val="24"/>
          <w:szCs w:val="24"/>
        </w:rPr>
        <w:t xml:space="preserve">BP 2020, </w:t>
      </w:r>
      <w:r>
        <w:rPr>
          <w:rFonts w:ascii="Times New Roman" w:hAnsi="Times New Roman" w:cs="Times New Roman"/>
          <w:sz w:val="24"/>
          <w:szCs w:val="24"/>
        </w:rPr>
        <w:t>‘Strategy’, last viewed on 1 March 2020: &lt;</w:t>
      </w:r>
      <w:r w:rsidRPr="009A1494">
        <w:t xml:space="preserve"> </w:t>
      </w:r>
      <w:hyperlink r:id="rId8" w:history="1">
        <w:r w:rsidR="005078C5" w:rsidRPr="000350D6">
          <w:rPr>
            <w:rStyle w:val="a7"/>
            <w:rFonts w:ascii="Times New Roman" w:hAnsi="Times New Roman" w:cs="Times New Roman"/>
            <w:sz w:val="24"/>
            <w:szCs w:val="24"/>
          </w:rPr>
          <w:t>https://www.bp.com/en/global/corporate/what-we-do/our-strategy.html</w:t>
        </w:r>
      </w:hyperlink>
      <w:r>
        <w:rPr>
          <w:rFonts w:ascii="Times New Roman" w:hAnsi="Times New Roman" w:cs="Times New Roman"/>
          <w:sz w:val="24"/>
          <w:szCs w:val="24"/>
        </w:rPr>
        <w:t>&gt;</w:t>
      </w:r>
    </w:p>
    <w:p w:rsidR="005078C5" w:rsidRPr="009A1494" w:rsidRDefault="005078C5" w:rsidP="005078C5">
      <w:pPr>
        <w:spacing w:afterLines="50" w:after="156" w:line="360" w:lineRule="auto"/>
        <w:rPr>
          <w:rFonts w:ascii="Times New Roman" w:hAnsi="Times New Roman" w:cs="Times New Roman"/>
          <w:sz w:val="24"/>
          <w:szCs w:val="24"/>
        </w:rPr>
      </w:pPr>
      <w:r w:rsidRPr="009A1494">
        <w:rPr>
          <w:rFonts w:ascii="Times New Roman" w:hAnsi="Times New Roman" w:cs="Times New Roman"/>
          <w:sz w:val="24"/>
          <w:szCs w:val="24"/>
        </w:rPr>
        <w:t>Kim, S et al 2012, 'The complex attribution process of CSR motives', Public Relations Review, March 2012, Vol.38(1), pp.168-170</w:t>
      </w:r>
    </w:p>
    <w:p w:rsidR="005078C5" w:rsidRPr="009A1494" w:rsidRDefault="005078C5" w:rsidP="005078C5">
      <w:pPr>
        <w:spacing w:afterLines="50" w:after="156" w:line="360" w:lineRule="auto"/>
        <w:rPr>
          <w:rFonts w:ascii="Times New Roman" w:hAnsi="Times New Roman" w:cs="Times New Roman"/>
          <w:sz w:val="24"/>
          <w:szCs w:val="24"/>
        </w:rPr>
      </w:pPr>
      <w:r w:rsidRPr="009A1494">
        <w:rPr>
          <w:rFonts w:ascii="Times New Roman" w:hAnsi="Times New Roman" w:cs="Times New Roman"/>
          <w:sz w:val="24"/>
          <w:szCs w:val="24"/>
        </w:rPr>
        <w:t>London, M 2012, 'CSR partnership initiatives', Organizational Dynamics, July 2012, Vol.41(3), pp.220-229</w:t>
      </w:r>
    </w:p>
    <w:p w:rsidR="005078C5" w:rsidRPr="009A1494" w:rsidRDefault="005078C5" w:rsidP="005078C5">
      <w:pPr>
        <w:spacing w:afterLines="50" w:after="156" w:line="360" w:lineRule="auto"/>
        <w:rPr>
          <w:rFonts w:ascii="Times New Roman" w:hAnsi="Times New Roman" w:cs="Times New Roman"/>
          <w:sz w:val="24"/>
          <w:szCs w:val="24"/>
        </w:rPr>
      </w:pPr>
      <w:r w:rsidRPr="009A1494">
        <w:rPr>
          <w:rFonts w:ascii="Times New Roman" w:hAnsi="Times New Roman" w:cs="Times New Roman"/>
          <w:sz w:val="24"/>
          <w:szCs w:val="24"/>
        </w:rPr>
        <w:t>Lee, E et al 2013, 'Employee perception of CSR activities: Its antecedents and consequences', Journal of Business Research, October 2013, Vol.66(10), pp.1716-1724</w:t>
      </w:r>
    </w:p>
    <w:p w:rsidR="005078C5" w:rsidRDefault="005078C5" w:rsidP="005078C5">
      <w:pPr>
        <w:spacing w:afterLines="50" w:after="156" w:line="360" w:lineRule="auto"/>
        <w:rPr>
          <w:rFonts w:ascii="Times New Roman" w:hAnsi="Times New Roman" w:cs="Times New Roman"/>
          <w:sz w:val="24"/>
          <w:szCs w:val="24"/>
        </w:rPr>
      </w:pPr>
      <w:r w:rsidRPr="009A1494">
        <w:rPr>
          <w:rFonts w:ascii="Times New Roman" w:hAnsi="Times New Roman" w:cs="Times New Roman"/>
          <w:sz w:val="24"/>
          <w:szCs w:val="24"/>
        </w:rPr>
        <w:t>Lin, N et al 2013, 'The CSR bottom line: Preventing corporate social irresponsibility', Journal of Business Research, October 2013, Vol.66(10), pp.1928-1936</w:t>
      </w:r>
    </w:p>
    <w:p w:rsidR="005078C5" w:rsidRPr="009A1494" w:rsidRDefault="005078C5" w:rsidP="005078C5">
      <w:pPr>
        <w:spacing w:afterLines="50" w:after="156" w:line="360" w:lineRule="auto"/>
        <w:rPr>
          <w:rFonts w:ascii="Times New Roman" w:hAnsi="Times New Roman" w:cs="Times New Roman"/>
          <w:sz w:val="24"/>
          <w:szCs w:val="24"/>
        </w:rPr>
      </w:pPr>
      <w:proofErr w:type="spellStart"/>
      <w:r w:rsidRPr="009A1494">
        <w:rPr>
          <w:rFonts w:ascii="Times New Roman" w:hAnsi="Times New Roman" w:cs="Times New Roman"/>
          <w:sz w:val="24"/>
          <w:szCs w:val="24"/>
        </w:rPr>
        <w:t>Mazereeuw</w:t>
      </w:r>
      <w:proofErr w:type="spellEnd"/>
      <w:r w:rsidRPr="009A1494">
        <w:rPr>
          <w:rFonts w:ascii="Times New Roman" w:hAnsi="Times New Roman" w:cs="Times New Roman"/>
          <w:sz w:val="24"/>
          <w:szCs w:val="24"/>
        </w:rPr>
        <w:t>, C et al 2014, 'Religiosity, CSR Attitudes, and CSR Behavior: An Empirical Study of Executives’ Religiosity and CSR', Journal of Business Ethics, 2014, Vol.123(3), pp.437-459</w:t>
      </w:r>
    </w:p>
    <w:p w:rsidR="005078C5" w:rsidRPr="009A1494" w:rsidRDefault="005078C5" w:rsidP="005078C5">
      <w:pPr>
        <w:spacing w:afterLines="50" w:after="156" w:line="360" w:lineRule="auto"/>
        <w:rPr>
          <w:rFonts w:ascii="Times New Roman" w:hAnsi="Times New Roman" w:cs="Times New Roman"/>
          <w:sz w:val="24"/>
          <w:szCs w:val="24"/>
        </w:rPr>
      </w:pPr>
      <w:proofErr w:type="spellStart"/>
      <w:r w:rsidRPr="009A1494">
        <w:rPr>
          <w:rFonts w:ascii="Times New Roman" w:hAnsi="Times New Roman" w:cs="Times New Roman"/>
          <w:sz w:val="24"/>
          <w:szCs w:val="24"/>
        </w:rPr>
        <w:t>Morsing</w:t>
      </w:r>
      <w:proofErr w:type="spellEnd"/>
      <w:r w:rsidRPr="009A1494">
        <w:rPr>
          <w:rFonts w:ascii="Times New Roman" w:hAnsi="Times New Roman" w:cs="Times New Roman"/>
          <w:sz w:val="24"/>
          <w:szCs w:val="24"/>
        </w:rPr>
        <w:t>, M et al 2015, 'CSR as Corporate Political Activity: Observations on IKEA's CSR Identity-Image Dynamics', Journal of Business Ethics, May 2015, Vol.128(2), pp.395-409</w:t>
      </w:r>
    </w:p>
    <w:p w:rsidR="005078C5" w:rsidRPr="009A1494" w:rsidRDefault="005078C5" w:rsidP="005078C5">
      <w:pPr>
        <w:spacing w:afterLines="50" w:after="156" w:line="360" w:lineRule="auto"/>
        <w:rPr>
          <w:rFonts w:ascii="Times New Roman" w:hAnsi="Times New Roman" w:cs="Times New Roman"/>
          <w:sz w:val="24"/>
          <w:szCs w:val="24"/>
        </w:rPr>
      </w:pPr>
      <w:proofErr w:type="spellStart"/>
      <w:r w:rsidRPr="009A1494">
        <w:rPr>
          <w:rFonts w:ascii="Times New Roman" w:hAnsi="Times New Roman" w:cs="Times New Roman"/>
          <w:sz w:val="24"/>
          <w:szCs w:val="24"/>
        </w:rPr>
        <w:t>Oberseder</w:t>
      </w:r>
      <w:proofErr w:type="spellEnd"/>
      <w:r w:rsidRPr="009A1494">
        <w:rPr>
          <w:rFonts w:ascii="Times New Roman" w:hAnsi="Times New Roman" w:cs="Times New Roman"/>
          <w:sz w:val="24"/>
          <w:szCs w:val="24"/>
        </w:rPr>
        <w:t>, M et al 2013, 'CSR practices and consumer perceptions', Journal of Business Research, October 2013, Vol.66(10), pp.1839-1851</w:t>
      </w:r>
    </w:p>
    <w:p w:rsidR="005078C5" w:rsidRPr="009A1494" w:rsidRDefault="005078C5" w:rsidP="005078C5">
      <w:pPr>
        <w:spacing w:afterLines="50" w:after="156" w:line="360" w:lineRule="auto"/>
        <w:rPr>
          <w:rFonts w:ascii="Times New Roman" w:hAnsi="Times New Roman" w:cs="Times New Roman"/>
          <w:sz w:val="24"/>
          <w:szCs w:val="24"/>
        </w:rPr>
      </w:pPr>
      <w:r w:rsidRPr="009A1494">
        <w:rPr>
          <w:rFonts w:ascii="Times New Roman" w:hAnsi="Times New Roman" w:cs="Times New Roman"/>
          <w:sz w:val="24"/>
          <w:szCs w:val="24"/>
        </w:rPr>
        <w:t>Perks, K et al 2013, 'Communicating responsibility-practicing irresponsibility in CSR advertisements', Journal of Business Research, October 2013, Vol.66(10), pp.1881-1888</w:t>
      </w:r>
    </w:p>
    <w:p w:rsidR="005078C5" w:rsidRDefault="005078C5" w:rsidP="005078C5">
      <w:pPr>
        <w:spacing w:afterLines="50" w:after="156" w:line="360" w:lineRule="auto"/>
        <w:rPr>
          <w:rFonts w:ascii="Times New Roman" w:hAnsi="Times New Roman" w:cs="Times New Roman"/>
          <w:sz w:val="24"/>
          <w:szCs w:val="24"/>
        </w:rPr>
      </w:pPr>
      <w:r w:rsidRPr="009A1494">
        <w:rPr>
          <w:rFonts w:ascii="Times New Roman" w:hAnsi="Times New Roman" w:cs="Times New Roman"/>
          <w:sz w:val="24"/>
          <w:szCs w:val="24"/>
        </w:rPr>
        <w:t xml:space="preserve">Prasad, </w:t>
      </w:r>
      <w:proofErr w:type="gramStart"/>
      <w:r w:rsidRPr="009A1494">
        <w:rPr>
          <w:rFonts w:ascii="Times New Roman" w:hAnsi="Times New Roman" w:cs="Times New Roman"/>
          <w:sz w:val="24"/>
          <w:szCs w:val="24"/>
        </w:rPr>
        <w:t>A</w:t>
      </w:r>
      <w:proofErr w:type="gramEnd"/>
      <w:r w:rsidRPr="009A1494">
        <w:rPr>
          <w:rFonts w:ascii="Times New Roman" w:hAnsi="Times New Roman" w:cs="Times New Roman"/>
          <w:sz w:val="24"/>
          <w:szCs w:val="24"/>
        </w:rPr>
        <w:t xml:space="preserve"> et al 2013, 'Seeing through smoke and mirrors: A critical analysis of marketing CSR', Journal of Business Research, October 2013, Vol.66(10), pp.1915-1921</w:t>
      </w:r>
    </w:p>
    <w:p w:rsidR="009A1494" w:rsidRDefault="009A1494" w:rsidP="0068730B">
      <w:pPr>
        <w:spacing w:afterLines="50" w:after="156" w:line="360" w:lineRule="auto"/>
        <w:rPr>
          <w:rFonts w:ascii="Times New Roman" w:hAnsi="Times New Roman" w:cs="Times New Roman"/>
          <w:sz w:val="24"/>
          <w:szCs w:val="24"/>
        </w:rPr>
      </w:pPr>
      <w:bookmarkStart w:id="5" w:name="_GoBack"/>
      <w:bookmarkEnd w:id="5"/>
      <w:r>
        <w:rPr>
          <w:rFonts w:ascii="Times New Roman" w:hAnsi="Times New Roman" w:cs="Times New Roman" w:hint="eastAsia"/>
          <w:sz w:val="24"/>
          <w:szCs w:val="24"/>
        </w:rPr>
        <w:t xml:space="preserve">UN 2020, </w:t>
      </w:r>
      <w:r>
        <w:rPr>
          <w:rFonts w:ascii="Times New Roman" w:hAnsi="Times New Roman" w:cs="Times New Roman"/>
          <w:sz w:val="24"/>
          <w:szCs w:val="24"/>
        </w:rPr>
        <w:t>‘</w:t>
      </w:r>
      <w:r w:rsidRPr="009A1494">
        <w:rPr>
          <w:rFonts w:ascii="Times New Roman" w:hAnsi="Times New Roman" w:cs="Times New Roman"/>
          <w:sz w:val="24"/>
          <w:szCs w:val="24"/>
        </w:rPr>
        <w:t>About the Sustainable Development Goals</w:t>
      </w:r>
      <w:r>
        <w:rPr>
          <w:rFonts w:ascii="Times New Roman" w:hAnsi="Times New Roman" w:cs="Times New Roman"/>
          <w:sz w:val="24"/>
          <w:szCs w:val="24"/>
        </w:rPr>
        <w:t>’, last viewed on 1 March 2020: &lt;</w:t>
      </w:r>
      <w:r w:rsidRPr="009A1494">
        <w:t xml:space="preserve"> </w:t>
      </w:r>
      <w:r w:rsidRPr="009A1494">
        <w:rPr>
          <w:rFonts w:ascii="Times New Roman" w:hAnsi="Times New Roman" w:cs="Times New Roman"/>
          <w:sz w:val="24"/>
          <w:szCs w:val="24"/>
        </w:rPr>
        <w:lastRenderedPageBreak/>
        <w:t>https://www.un.org/sustainabledevelopment/sustainable-development-goals/</w:t>
      </w:r>
      <w:r>
        <w:rPr>
          <w:rFonts w:ascii="Times New Roman" w:hAnsi="Times New Roman" w:cs="Times New Roman"/>
          <w:sz w:val="24"/>
          <w:szCs w:val="24"/>
        </w:rPr>
        <w:t>&gt;</w:t>
      </w:r>
    </w:p>
    <w:p w:rsidR="009A1494" w:rsidRDefault="009A1494" w:rsidP="0068730B">
      <w:pPr>
        <w:spacing w:afterLines="50" w:after="156" w:line="360" w:lineRule="auto"/>
        <w:rPr>
          <w:rFonts w:ascii="Times New Roman" w:hAnsi="Times New Roman" w:cs="Times New Roman"/>
          <w:sz w:val="24"/>
          <w:szCs w:val="24"/>
        </w:rPr>
      </w:pPr>
    </w:p>
    <w:p w:rsidR="009A1494" w:rsidRDefault="009A1494" w:rsidP="0068730B">
      <w:pPr>
        <w:spacing w:afterLines="50" w:after="156" w:line="360" w:lineRule="auto"/>
        <w:rPr>
          <w:rFonts w:ascii="Times New Roman" w:hAnsi="Times New Roman" w:cs="Times New Roman"/>
          <w:sz w:val="24"/>
          <w:szCs w:val="24"/>
        </w:rPr>
      </w:pPr>
    </w:p>
    <w:p w:rsidR="009A1494" w:rsidRDefault="009A1494" w:rsidP="0068730B">
      <w:pPr>
        <w:spacing w:afterLines="50" w:after="156" w:line="360" w:lineRule="auto"/>
        <w:rPr>
          <w:rFonts w:ascii="Times New Roman" w:hAnsi="Times New Roman" w:cs="Times New Roman"/>
          <w:sz w:val="24"/>
          <w:szCs w:val="24"/>
        </w:rPr>
      </w:pPr>
    </w:p>
    <w:p w:rsidR="009A1494" w:rsidRDefault="009A1494" w:rsidP="0068730B">
      <w:pPr>
        <w:spacing w:afterLines="50" w:after="156" w:line="360" w:lineRule="auto"/>
        <w:rPr>
          <w:rFonts w:ascii="Times New Roman" w:hAnsi="Times New Roman" w:cs="Times New Roman"/>
          <w:sz w:val="24"/>
          <w:szCs w:val="24"/>
        </w:rPr>
      </w:pPr>
    </w:p>
    <w:p w:rsidR="009A1494" w:rsidRDefault="009A1494" w:rsidP="0068730B">
      <w:pPr>
        <w:spacing w:afterLines="50" w:after="156" w:line="360" w:lineRule="auto"/>
        <w:rPr>
          <w:rFonts w:ascii="Times New Roman" w:hAnsi="Times New Roman" w:cs="Times New Roman"/>
          <w:sz w:val="24"/>
          <w:szCs w:val="24"/>
        </w:rPr>
      </w:pPr>
    </w:p>
    <w:p w:rsidR="009A1494" w:rsidRDefault="009A1494" w:rsidP="0068730B">
      <w:pPr>
        <w:spacing w:afterLines="50" w:after="156" w:line="360" w:lineRule="auto"/>
        <w:rPr>
          <w:rFonts w:ascii="Times New Roman" w:hAnsi="Times New Roman" w:cs="Times New Roman"/>
          <w:sz w:val="24"/>
          <w:szCs w:val="24"/>
        </w:rPr>
      </w:pPr>
    </w:p>
    <w:p w:rsidR="009A1494" w:rsidRPr="0068730B" w:rsidRDefault="009A1494" w:rsidP="0068730B">
      <w:pPr>
        <w:spacing w:afterLines="50" w:after="156" w:line="360" w:lineRule="auto"/>
        <w:rPr>
          <w:rFonts w:ascii="Times New Roman" w:hAnsi="Times New Roman" w:cs="Times New Roman"/>
          <w:sz w:val="24"/>
          <w:szCs w:val="24"/>
        </w:rPr>
      </w:pPr>
    </w:p>
    <w:sectPr w:rsidR="009A1494" w:rsidRPr="0068730B">
      <w:footerReference w:type="default" r:id="rId9"/>
      <w:pgSz w:w="12240" w:h="15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98C" w:rsidRDefault="006C598C" w:rsidP="0068730B">
      <w:r>
        <w:separator/>
      </w:r>
    </w:p>
  </w:endnote>
  <w:endnote w:type="continuationSeparator" w:id="0">
    <w:p w:rsidR="006C598C" w:rsidRDefault="006C598C" w:rsidP="00687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218980"/>
      <w:docPartObj>
        <w:docPartGallery w:val="Page Numbers (Bottom of Page)"/>
        <w:docPartUnique/>
      </w:docPartObj>
    </w:sdtPr>
    <w:sdtContent>
      <w:p w:rsidR="0068730B" w:rsidRDefault="0068730B">
        <w:pPr>
          <w:pStyle w:val="a5"/>
          <w:jc w:val="right"/>
        </w:pPr>
        <w:r>
          <w:fldChar w:fldCharType="begin"/>
        </w:r>
        <w:r>
          <w:instrText>PAGE   \* MERGEFORMAT</w:instrText>
        </w:r>
        <w:r>
          <w:fldChar w:fldCharType="separate"/>
        </w:r>
        <w:r w:rsidR="005078C5" w:rsidRPr="005078C5">
          <w:rPr>
            <w:noProof/>
            <w:lang w:val="zh-CN"/>
          </w:rPr>
          <w:t>10</w:t>
        </w:r>
        <w:r>
          <w:fldChar w:fldCharType="end"/>
        </w:r>
      </w:p>
    </w:sdtContent>
  </w:sdt>
  <w:p w:rsidR="0068730B" w:rsidRDefault="0068730B">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98C" w:rsidRDefault="006C598C" w:rsidP="0068730B">
      <w:r>
        <w:separator/>
      </w:r>
    </w:p>
  </w:footnote>
  <w:footnote w:type="continuationSeparator" w:id="0">
    <w:p w:rsidR="006C598C" w:rsidRDefault="006C598C" w:rsidP="006873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DF3"/>
    <w:rsid w:val="00026212"/>
    <w:rsid w:val="000C2DF3"/>
    <w:rsid w:val="002A66C1"/>
    <w:rsid w:val="00310933"/>
    <w:rsid w:val="003376B3"/>
    <w:rsid w:val="004B500F"/>
    <w:rsid w:val="005078C5"/>
    <w:rsid w:val="005641C0"/>
    <w:rsid w:val="005C16E4"/>
    <w:rsid w:val="0068730B"/>
    <w:rsid w:val="00695109"/>
    <w:rsid w:val="006C598C"/>
    <w:rsid w:val="007837AB"/>
    <w:rsid w:val="009A1494"/>
    <w:rsid w:val="00A50FD8"/>
    <w:rsid w:val="00BC36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9B03A"/>
  <w15:chartTrackingRefBased/>
  <w15:docId w15:val="{62BA9F20-2C21-4855-875F-28BA3795F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9A1494"/>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9A1494"/>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8730B"/>
    <w:pPr>
      <w:pBdr>
        <w:bottom w:val="single" w:sz="6" w:space="1" w:color="auto"/>
      </w:pBdr>
      <w:tabs>
        <w:tab w:val="center" w:pos="4320"/>
        <w:tab w:val="right" w:pos="8640"/>
      </w:tabs>
      <w:snapToGrid w:val="0"/>
      <w:jc w:val="center"/>
    </w:pPr>
    <w:rPr>
      <w:sz w:val="18"/>
      <w:szCs w:val="18"/>
    </w:rPr>
  </w:style>
  <w:style w:type="character" w:customStyle="1" w:styleId="a4">
    <w:name w:val="页眉 字符"/>
    <w:basedOn w:val="a0"/>
    <w:link w:val="a3"/>
    <w:uiPriority w:val="99"/>
    <w:rsid w:val="0068730B"/>
    <w:rPr>
      <w:sz w:val="18"/>
      <w:szCs w:val="18"/>
    </w:rPr>
  </w:style>
  <w:style w:type="paragraph" w:styleId="a5">
    <w:name w:val="footer"/>
    <w:basedOn w:val="a"/>
    <w:link w:val="a6"/>
    <w:uiPriority w:val="99"/>
    <w:unhideWhenUsed/>
    <w:rsid w:val="0068730B"/>
    <w:pPr>
      <w:tabs>
        <w:tab w:val="center" w:pos="4320"/>
        <w:tab w:val="right" w:pos="8640"/>
      </w:tabs>
      <w:snapToGrid w:val="0"/>
      <w:jc w:val="left"/>
    </w:pPr>
    <w:rPr>
      <w:sz w:val="18"/>
      <w:szCs w:val="18"/>
    </w:rPr>
  </w:style>
  <w:style w:type="character" w:customStyle="1" w:styleId="a6">
    <w:name w:val="页脚 字符"/>
    <w:basedOn w:val="a0"/>
    <w:link w:val="a5"/>
    <w:uiPriority w:val="99"/>
    <w:rsid w:val="0068730B"/>
    <w:rPr>
      <w:sz w:val="18"/>
      <w:szCs w:val="18"/>
    </w:rPr>
  </w:style>
  <w:style w:type="character" w:customStyle="1" w:styleId="20">
    <w:name w:val="标题 2 字符"/>
    <w:basedOn w:val="a0"/>
    <w:link w:val="2"/>
    <w:uiPriority w:val="9"/>
    <w:rsid w:val="009A1494"/>
    <w:rPr>
      <w:rFonts w:asciiTheme="majorHAnsi" w:eastAsiaTheme="majorEastAsia" w:hAnsiTheme="majorHAnsi" w:cstheme="majorBidi"/>
      <w:b/>
      <w:bCs/>
      <w:sz w:val="32"/>
      <w:szCs w:val="32"/>
    </w:rPr>
  </w:style>
  <w:style w:type="character" w:customStyle="1" w:styleId="10">
    <w:name w:val="标题 1 字符"/>
    <w:basedOn w:val="a0"/>
    <w:link w:val="1"/>
    <w:uiPriority w:val="9"/>
    <w:rsid w:val="009A1494"/>
    <w:rPr>
      <w:b/>
      <w:bCs/>
      <w:kern w:val="44"/>
      <w:sz w:val="44"/>
      <w:szCs w:val="44"/>
    </w:rPr>
  </w:style>
  <w:style w:type="paragraph" w:styleId="TOC">
    <w:name w:val="TOC Heading"/>
    <w:basedOn w:val="1"/>
    <w:next w:val="a"/>
    <w:uiPriority w:val="39"/>
    <w:unhideWhenUsed/>
    <w:qFormat/>
    <w:rsid w:val="009A1494"/>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21">
    <w:name w:val="toc 2"/>
    <w:basedOn w:val="a"/>
    <w:next w:val="a"/>
    <w:autoRedefine/>
    <w:uiPriority w:val="39"/>
    <w:unhideWhenUsed/>
    <w:rsid w:val="009A1494"/>
    <w:pPr>
      <w:ind w:leftChars="200" w:left="420"/>
    </w:pPr>
  </w:style>
  <w:style w:type="character" w:styleId="a7">
    <w:name w:val="Hyperlink"/>
    <w:basedOn w:val="a0"/>
    <w:uiPriority w:val="99"/>
    <w:unhideWhenUsed/>
    <w:rsid w:val="009A14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p.com/en/global/corporate/what-we-do/our-strategy.html" TargetMode="External"/><Relationship Id="rId3" Type="http://schemas.openxmlformats.org/officeDocument/2006/relationships/settings" Target="settings.xml"/><Relationship Id="rId7" Type="http://schemas.openxmlformats.org/officeDocument/2006/relationships/hyperlink" Target="https://www.forbes.com/sites/frederickallen/2011/03/31/bp-tries-to-hide-gulf-spill-in-sustainability-report/#2232b42d11f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A6843-D072-4768-96F1-C0CB9E374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10</Pages>
  <Words>2317</Words>
  <Characters>13209</Characters>
  <Application>Microsoft Office Word</Application>
  <DocSecurity>0</DocSecurity>
  <Lines>110</Lines>
  <Paragraphs>30</Paragraphs>
  <ScaleCrop>false</ScaleCrop>
  <Company/>
  <LinksUpToDate>false</LinksUpToDate>
  <CharactersWithSpaces>15496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2020-03-01T01:09:00Z</dcterms:created>
  <dcterms:modified xsi:type="dcterms:W3CDTF">2020-03-01T03:23:00Z</dcterms:modified>
</cp:coreProperties>
</file>