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85D58" w14:textId="77777777" w:rsidR="00427D64" w:rsidRDefault="00427D64"/>
    <w:p w14:paraId="0057C2F1" w14:textId="77777777" w:rsidR="00427D64" w:rsidRDefault="00427D64" w:rsidP="00427D64">
      <w:pPr>
        <w:jc w:val="center"/>
      </w:pPr>
      <w:r>
        <w:t>The Impact of Attitudes, Beliefs, and Perceptions on Mental Health: A Comprehensive Reflection on Professional Practice with Teenagers and Refugees</w:t>
      </w:r>
    </w:p>
    <w:p w14:paraId="41DE5178" w14:textId="77777777" w:rsidR="00427D64" w:rsidRDefault="00427D64" w:rsidP="00427D64"/>
    <w:p w14:paraId="08E85219" w14:textId="77777777" w:rsidR="00427D64" w:rsidRDefault="00427D64" w:rsidP="00427D64">
      <w:r>
        <w:t>Introduction</w:t>
      </w:r>
    </w:p>
    <w:p w14:paraId="53A2415A" w14:textId="77777777" w:rsidR="00427D64" w:rsidRDefault="00427D64" w:rsidP="00427D64"/>
    <w:p w14:paraId="12B20359" w14:textId="7A23CB30" w:rsidR="00427D64" w:rsidRDefault="00427D64" w:rsidP="00427D64">
      <w:r>
        <w:t>Mental health</w:t>
      </w:r>
      <w:r>
        <w:t xml:space="preserve"> </w:t>
      </w:r>
      <w:r>
        <w:t>is intricately linked to societal attitudes, beliefs, and perceptions. The dynamics of these factors become especially prominent when considering professional practices with distinct social groups. This essay embarks on a critical reflection journey, exploring how attitudes, beliefs, and perceptions surrounding mental health profoundly influence professional practices. The focal points for this exploration are teenagers and refugees, two social groups facing unique challenges that demand nuanced approaches to mental health.</w:t>
      </w:r>
    </w:p>
    <w:p w14:paraId="52372527" w14:textId="77777777" w:rsidR="00427D64" w:rsidRDefault="00427D64" w:rsidP="00427D64"/>
    <w:p w14:paraId="28992F5F" w14:textId="77777777" w:rsidR="00427D64" w:rsidRDefault="00427D64" w:rsidP="00427D64">
      <w:r>
        <w:t>Attitudes and Mental Health in Teenagers</w:t>
      </w:r>
    </w:p>
    <w:p w14:paraId="17BB2010" w14:textId="77777777" w:rsidR="00427D64" w:rsidRDefault="00427D64" w:rsidP="00427D64"/>
    <w:p w14:paraId="00C9C368" w14:textId="77777777" w:rsidR="00427D64" w:rsidRDefault="00427D64" w:rsidP="00427D64">
      <w:r>
        <w:t>The adolescent stage is a critical period marked by rapid physical, emotional, and cognitive development. Unfortunately, societal stigmas often hinder teenagers from seeking help for mental health concerns. This reluctance is exacerbated by prevailing stereotypes and the weight of societal expectations and peer pressures.</w:t>
      </w:r>
    </w:p>
    <w:p w14:paraId="575A2C18" w14:textId="77777777" w:rsidR="00427D64" w:rsidRDefault="00427D64" w:rsidP="00427D64"/>
    <w:p w14:paraId="395A8138" w14:textId="376A4462" w:rsidR="00427D64" w:rsidRDefault="00427D64" w:rsidP="00427D64">
      <w:r>
        <w:t xml:space="preserve">In professional practice with teenagers, understanding the interplay between societal attitudes and adolescents' perceptions of mental health is imperative. Mental health education emerges as a potent tool to counteract stigmas and stereotypes, empowering teenagers to navigate their mental well-being confidently. Creating safe, non-judgmental spaces where adolescents feel comfortable expressing their concerns becomes paramount. Professionals working with this age group should actively engage in </w:t>
      </w:r>
      <w:r>
        <w:t>stigmatization</w:t>
      </w:r>
      <w:r>
        <w:t xml:space="preserve"> efforts, promoting open dialogue and fostering environments that encourage seeking help without fear of judgment.</w:t>
      </w:r>
    </w:p>
    <w:p w14:paraId="601C00E2" w14:textId="77777777" w:rsidR="00427D64" w:rsidRDefault="00427D64" w:rsidP="00427D64"/>
    <w:p w14:paraId="2D5AB924" w14:textId="77777777" w:rsidR="00427D64" w:rsidRDefault="00427D64" w:rsidP="00427D64">
      <w:r>
        <w:t>Beliefs and Mental Health in Refugees</w:t>
      </w:r>
    </w:p>
    <w:p w14:paraId="0C7D6828" w14:textId="77777777" w:rsidR="00427D64" w:rsidRDefault="00427D64" w:rsidP="00427D64"/>
    <w:p w14:paraId="42118459" w14:textId="77777777" w:rsidR="00427D64" w:rsidRDefault="00427D64" w:rsidP="00427D64">
      <w:r>
        <w:t>Refugees, forced to flee their homes due to conflict or persecution, often carry a complex set of beliefs and experiences that profoundly affect their mental health. Cultural disparities, trauma from displacement, and the challenge of adapting to new environments contribute to the intricacies of their mental well-being. Moreover, the stigma associated with mental health issues in certain cultures may act as a barrier, preventing refugees from seeking the necessary support.</w:t>
      </w:r>
    </w:p>
    <w:p w14:paraId="350F1E8D" w14:textId="77777777" w:rsidR="00427D64" w:rsidRDefault="00427D64" w:rsidP="00427D64"/>
    <w:p w14:paraId="2013E75C" w14:textId="77777777" w:rsidR="00427D64" w:rsidRDefault="00427D64" w:rsidP="00427D64">
      <w:r>
        <w:t>In professional practice with refugees, cultural competence and humility are paramount. Mental health professionals must recognize and respect diverse cultural beliefs, acknowledging the impact of cultural identity on mental well-being. Collaborating with interpreters, when necessary, becomes a crucial step in facilitating effective communication. Tailoring interventions to align with the refugees' cultural context ensures that mental health practices resonate with their unique experiences.</w:t>
      </w:r>
    </w:p>
    <w:p w14:paraId="369F699F" w14:textId="77777777" w:rsidR="00427D64" w:rsidRDefault="00427D64" w:rsidP="00427D64"/>
    <w:p w14:paraId="4B0C546D" w14:textId="77777777" w:rsidR="00427D64" w:rsidRDefault="00427D64" w:rsidP="00427D64"/>
    <w:p w14:paraId="1CA3D141" w14:textId="5A88BECB" w:rsidR="00427D64" w:rsidRDefault="00427D64" w:rsidP="00427D64">
      <w:r>
        <w:lastRenderedPageBreak/>
        <w:t>Perceptions and Mental Health: Bridging the Gap</w:t>
      </w:r>
    </w:p>
    <w:p w14:paraId="539F71F2" w14:textId="77777777" w:rsidR="00427D64" w:rsidRDefault="00427D64" w:rsidP="00427D64"/>
    <w:p w14:paraId="26E327C2" w14:textId="77777777" w:rsidR="00427D64" w:rsidRDefault="00427D64" w:rsidP="00427D64">
      <w:r>
        <w:t>The wide spectrum of perceptions about mental health within and across social groups underscores the importance of bridging the gap between professional knowledge and public understanding. Perceived social norms, community attitudes, and personal beliefs all contribute to shaping how individuals perceive and address mental health concerns.</w:t>
      </w:r>
    </w:p>
    <w:p w14:paraId="737904F5" w14:textId="77777777" w:rsidR="00427D64" w:rsidRDefault="00427D64" w:rsidP="00427D64"/>
    <w:p w14:paraId="04C00FC9" w14:textId="77777777" w:rsidR="00427D64" w:rsidRDefault="00427D64" w:rsidP="00427D64">
      <w:r>
        <w:t>For teenagers, incorporating mental health education into school curricula represents a proactive step in dismantling stereotypes. By fostering an environment that encourages open discussions about mental well-being, professionals can contribute to breaking down barriers that hinder adolescents from seeking help. Collaborating with parents, teachers, and community leaders further strengthens the foundation for challenging misconceptions and building a supportive network for teenagers.</w:t>
      </w:r>
    </w:p>
    <w:p w14:paraId="572A5155" w14:textId="77777777" w:rsidR="00427D64" w:rsidRDefault="00427D64" w:rsidP="00427D64"/>
    <w:p w14:paraId="0D7F1661" w14:textId="77777777" w:rsidR="00427D64" w:rsidRDefault="00427D64" w:rsidP="00427D64">
      <w:r>
        <w:t>Refugee communities benefit from community-based interventions that involve collaboration with local cultural and religious leaders. These leaders play pivotal roles in disseminating information about mental health, reducing stigma, and fostering a culture of support. A multidisciplinary approach that encompasses not only mental health professionals but also community leaders and existing support networks is essential for addressing the mental health needs of refugees comprehensively.</w:t>
      </w:r>
    </w:p>
    <w:p w14:paraId="5F8A3B50" w14:textId="77777777" w:rsidR="00427D64" w:rsidRDefault="00427D64" w:rsidP="00427D64"/>
    <w:p w14:paraId="55124F1E" w14:textId="77777777" w:rsidR="00427D64" w:rsidRDefault="00427D64" w:rsidP="00427D64">
      <w:r>
        <w:t>Cultural Competence and Professional Practice</w:t>
      </w:r>
    </w:p>
    <w:p w14:paraId="3A7210AF" w14:textId="77777777" w:rsidR="00427D64" w:rsidRDefault="00427D64" w:rsidP="00427D64"/>
    <w:p w14:paraId="44F6DACC" w14:textId="77777777" w:rsidR="00427D64" w:rsidRDefault="00427D64" w:rsidP="00427D64">
      <w:r>
        <w:t>A critical reflection on professional practice necessitates a keen awareness of one's own attitudes, beliefs, and biases. Cultural competence emerges as a cornerstone for effective mental health interventions, ensuring that professionals are equipped to navigate the diverse landscapes presented by different social groups.</w:t>
      </w:r>
    </w:p>
    <w:p w14:paraId="4D349A0D" w14:textId="77777777" w:rsidR="00427D64" w:rsidRDefault="00427D64" w:rsidP="00427D64"/>
    <w:p w14:paraId="7606CBAC" w14:textId="77777777" w:rsidR="00427D64" w:rsidRDefault="00427D64" w:rsidP="00427D64">
      <w:r>
        <w:t>When working with teenagers, professionals must recognize the diversity within this age group, considering factors such as cultural background, socioeconomic status, and individual experiences. Acknowledging and addressing any implicit biases is crucial for fostering a therapeutic relationship built on trust. Cultural competence extends beyond an understanding of diverse backgrounds; it involves ongoing self-reflection and a commitment to adapting practices to align with the evolving needs of the teenagers being served.</w:t>
      </w:r>
    </w:p>
    <w:p w14:paraId="7DC07559" w14:textId="77777777" w:rsidR="00427D64" w:rsidRDefault="00427D64" w:rsidP="00427D64"/>
    <w:p w14:paraId="5B62DEE0" w14:textId="77777777" w:rsidR="00427D64" w:rsidRDefault="00427D64" w:rsidP="00427D64">
      <w:r>
        <w:t>In the context of refugees, cultural competence becomes a guiding principle for mental health professionals. Sensitivity to the trauma and unique challenges faced by refugees, along with an understanding of cultural nuances, is vital for effective intervention. Professionals should continuously educate themselves on the diverse cultural landscapes of the refugee communities they serve, actively seeking feedback and collaborating with community leaders to refine their practices.</w:t>
      </w:r>
    </w:p>
    <w:p w14:paraId="450A8032" w14:textId="77777777" w:rsidR="00427D64" w:rsidRDefault="00427D64" w:rsidP="00427D64"/>
    <w:p w14:paraId="42BE5599" w14:textId="1D439727" w:rsidR="00427D64" w:rsidRDefault="00427D64" w:rsidP="00427D64">
      <w:r>
        <w:t>The Role of Empathy in Professional Practice</w:t>
      </w:r>
    </w:p>
    <w:p w14:paraId="1AE6970A" w14:textId="77777777" w:rsidR="00427D64" w:rsidRDefault="00427D64" w:rsidP="00427D64"/>
    <w:p w14:paraId="1B3D26EA" w14:textId="77777777" w:rsidR="00427D64" w:rsidRDefault="00427D64" w:rsidP="00427D64">
      <w:r>
        <w:t xml:space="preserve">Empathy serves as a linchpin in professional practices related to mental health, particularly when working with teenagers and refugees. Understanding and connecting with the lived </w:t>
      </w:r>
      <w:r>
        <w:lastRenderedPageBreak/>
        <w:t>experiences of individuals within these social groups are foundational to providing meaningful support.</w:t>
      </w:r>
    </w:p>
    <w:p w14:paraId="140A8F0A" w14:textId="77777777" w:rsidR="00427D64" w:rsidRDefault="00427D64" w:rsidP="00427D64"/>
    <w:p w14:paraId="741E36AA" w14:textId="77777777" w:rsidR="00427D64" w:rsidRDefault="00427D64" w:rsidP="00427D64">
      <w:r>
        <w:t>Teenagers navigating the challenges of adolescence often find solace in professionals who demonstrate genuine empathy. Recognizing the complexities of their experiences, validating their emotions, and actively listening to their concerns contribute to the establishment of a therapeutic alliance. Empathy enables professionals to navigate the delicate balance between providing guidance and allowing teenagers the autonomy to express themselves.</w:t>
      </w:r>
    </w:p>
    <w:p w14:paraId="46241543" w14:textId="77777777" w:rsidR="00427D64" w:rsidRDefault="00427D64" w:rsidP="00427D64"/>
    <w:p w14:paraId="71508EC4" w14:textId="77777777" w:rsidR="00427D64" w:rsidRDefault="00427D64" w:rsidP="00427D64">
      <w:r>
        <w:t>For refugees, empathy becomes a bridge connecting mental health professionals with the intricate tapestry of emotions woven through displacement and adaptation. Acknowledging the resilience displayed by refugees in the face of adversity is an expression of empathy that fosters a sense of understanding and trust. Professionals must strive to see the world through the eyes of the refugees they serve, recognizing the strengths embedded in their cultural identities and experiences.</w:t>
      </w:r>
    </w:p>
    <w:p w14:paraId="3A81F6D4" w14:textId="77777777" w:rsidR="00427D64" w:rsidRDefault="00427D64" w:rsidP="00427D64"/>
    <w:p w14:paraId="26E705FF" w14:textId="77777777" w:rsidR="00427D64" w:rsidRDefault="00427D64" w:rsidP="00427D64">
      <w:r>
        <w:t>Challenges and Ethical Considerations</w:t>
      </w:r>
    </w:p>
    <w:p w14:paraId="07DDDF75" w14:textId="77777777" w:rsidR="00427D64" w:rsidRDefault="00427D64" w:rsidP="00427D64"/>
    <w:p w14:paraId="65D23A7B" w14:textId="77777777" w:rsidR="00427D64" w:rsidRDefault="00427D64" w:rsidP="00427D64">
      <w:r>
        <w:t>Professional practice in mental health is not without its challenges and ethical considerations. Navigating the complexities of attitudes, beliefs, and perceptions within diverse social groups requires constant self-reflection, a commitment to cultural humility, and adherence to ethical principles.</w:t>
      </w:r>
    </w:p>
    <w:p w14:paraId="4D1A7C9D" w14:textId="77777777" w:rsidR="00427D64" w:rsidRDefault="00427D64" w:rsidP="00427D64"/>
    <w:p w14:paraId="0C2B7D83" w14:textId="77777777" w:rsidR="00427D64" w:rsidRDefault="00427D64" w:rsidP="00427D64">
      <w:r>
        <w:t>One significant challenge lies in addressing the power dynamics inherent in the professional-client relationship. Professionals must be attuned to the potential for imposing their own values and beliefs onto teenagers or refugees. Striking a balance between providing guidance and respecting autonomy requires ongoing self-awareness and a dedication to empowering individuals to make informed choices about their mental health.</w:t>
      </w:r>
    </w:p>
    <w:p w14:paraId="7B7AC255" w14:textId="77777777" w:rsidR="00427D64" w:rsidRDefault="00427D64" w:rsidP="00427D64"/>
    <w:p w14:paraId="2F7E3C7A" w14:textId="77777777" w:rsidR="00427D64" w:rsidRDefault="00427D64" w:rsidP="00427D64">
      <w:r>
        <w:t>Cultural competence also presents challenges, as it involves a continuous learning process. Staying informed about the diverse cultural backgrounds within social groups and adapting practices accordingly is a dynamic task. This challenge emphasizes the need for ongoing professional development, mentorship, and collaboration with colleagues who bring diverse perspectives to the table.</w:t>
      </w:r>
    </w:p>
    <w:p w14:paraId="18E2E911" w14:textId="77777777" w:rsidR="00427D64" w:rsidRDefault="00427D64" w:rsidP="00427D64"/>
    <w:p w14:paraId="5413F55C" w14:textId="3EA083BB" w:rsidR="00427D64" w:rsidRDefault="00427D64" w:rsidP="00427D64">
      <w:r>
        <w:t xml:space="preserve">Ethical considerations loom large in mental health practice, with issues of confidentiality, informed consent, and cultural sensitivity taking </w:t>
      </w:r>
      <w:r>
        <w:t>centre</w:t>
      </w:r>
      <w:r>
        <w:t xml:space="preserve"> stage. Ensuring that interventions respect the dignity and autonomy of individuals within these social groups requires meticulous attention to ethical guidelines. Professionals must navigate the delicate balance of providing effective care while safeguarding the rights and well-being of their clients.</w:t>
      </w:r>
    </w:p>
    <w:p w14:paraId="1CB8AF81" w14:textId="77777777" w:rsidR="00427D64" w:rsidRDefault="00427D64" w:rsidP="00427D64"/>
    <w:p w14:paraId="5FAA7EA4" w14:textId="77777777" w:rsidR="00427D64" w:rsidRDefault="00427D64" w:rsidP="00427D64"/>
    <w:p w14:paraId="0661438B" w14:textId="77777777" w:rsidR="00427D64" w:rsidRDefault="00427D64" w:rsidP="00427D64"/>
    <w:p w14:paraId="74A09234" w14:textId="1562E856" w:rsidR="00427D64" w:rsidRDefault="00427D64" w:rsidP="00427D64">
      <w:r>
        <w:t xml:space="preserve">According to Australasian psychiatry, </w:t>
      </w:r>
      <w:r w:rsidRPr="00427D64">
        <w:t xml:space="preserve">Substantial evidence indicates that culture not only significantly influences our understanding of health and illness, but diverse cultures also interpret these concepts differently. These variations play a crucial role in how illnesses are approached and managed. One notable cultural difference involves the perceptions of the </w:t>
      </w:r>
      <w:r w:rsidRPr="00427D64">
        <w:lastRenderedPageBreak/>
        <w:t>cause or nature of diseases or illnesses. This can range from beliefs in spirit possession, imbalances in yin/yang, the influence of the 'evil eye,' effects of black magic, or violations of taboos. It's noteworthy that perceptions evolve over time, as seen in the case of homosexuality, which was classified as a disorder in the DSM-II until 1974.</w:t>
      </w:r>
    </w:p>
    <w:p w14:paraId="133B0FDE" w14:textId="77777777" w:rsidR="00427D64" w:rsidRDefault="00427D64" w:rsidP="00427D64"/>
    <w:p w14:paraId="51EBB56B" w14:textId="4F15D28B" w:rsidR="00427D64" w:rsidRDefault="00427D64" w:rsidP="00427D64">
      <w:r>
        <w:t>Advocacy and Policy Implications</w:t>
      </w:r>
    </w:p>
    <w:p w14:paraId="5A9BA8CE" w14:textId="77777777" w:rsidR="00427D64" w:rsidRDefault="00427D64" w:rsidP="00427D64"/>
    <w:p w14:paraId="20A7C5FF" w14:textId="77777777" w:rsidR="00427D64" w:rsidRDefault="00427D64" w:rsidP="00427D64">
      <w:r>
        <w:t>the development and implementation of policies that prioritize the mental health needs of refugees. This includes advocating for increased funding for culturally sensitive mental health services, the inclusion of mental health support in resettlement programs, and the development of policies that address the unique challenges faced by refugees.</w:t>
      </w:r>
    </w:p>
    <w:p w14:paraId="5F639556" w14:textId="77777777" w:rsidR="00427D64" w:rsidRDefault="00427D64" w:rsidP="00427D64"/>
    <w:p w14:paraId="0A64EBF2" w14:textId="77777777" w:rsidR="00427D64" w:rsidRDefault="00427D64" w:rsidP="00427D64">
      <w:r>
        <w:t>Furthermore, advocacy efforts should extend to challenging discriminatory practices and policies that may exacerbate the mental health struggles of both teenagers and refugees. Promoting inclusivity and combating systemic inequalities within healthcare, education, and social services are essential components of advocating for a more equitable mental health landscape.</w:t>
      </w:r>
    </w:p>
    <w:p w14:paraId="5CBC6560" w14:textId="77777777" w:rsidR="00427D64" w:rsidRDefault="00427D64" w:rsidP="00427D64"/>
    <w:p w14:paraId="4289F223" w14:textId="77777777" w:rsidR="00427D64" w:rsidRDefault="00427D64" w:rsidP="00427D64">
      <w:r>
        <w:t>The Role of Research in Informing Professional Practice</w:t>
      </w:r>
    </w:p>
    <w:p w14:paraId="411AEF86" w14:textId="77777777" w:rsidR="00427D64" w:rsidRDefault="00427D64" w:rsidP="00427D64"/>
    <w:p w14:paraId="4163B41B" w14:textId="77777777" w:rsidR="00427D64" w:rsidRDefault="00427D64" w:rsidP="00427D64">
      <w:r>
        <w:t>Research serves as a cornerstone in informing evidence-based professional practices in mental health. Understanding the specific nuances and challenges faced by teenagers and refugees requires ongoing research initiatives that delve into the intersectionality of attitudes, beliefs, and perceptions.</w:t>
      </w:r>
    </w:p>
    <w:p w14:paraId="29015424" w14:textId="77777777" w:rsidR="00427D64" w:rsidRDefault="00427D64" w:rsidP="00427D64"/>
    <w:p w14:paraId="3305A4DF" w14:textId="77777777" w:rsidR="00427D64" w:rsidRDefault="00427D64" w:rsidP="00427D64">
      <w:r>
        <w:t>In the context of teenagers, research can shed light on the effectiveness of various mental health interventions tailored to diverse cultural backgrounds. Longitudinal studies exploring the impact of mental health education on reducing stigma and promoting well-being among teenagers can provide valuable insights for refining professional practices. Additionally, research can explore the role of peer support, family dynamics, and community engagement in shaping teenagers' perceptions and experiences of mental health.</w:t>
      </w:r>
    </w:p>
    <w:p w14:paraId="7A92D6E6" w14:textId="77777777" w:rsidR="00427D64" w:rsidRDefault="00427D64" w:rsidP="00427D64"/>
    <w:p w14:paraId="6E4B383A" w14:textId="77777777" w:rsidR="00427D64" w:rsidRDefault="00427D64" w:rsidP="00427D64">
      <w:r>
        <w:t>For refugees, research becomes a powerful tool for understanding the cultural factors that influence mental health outcomes. Comparative studies across different refugee communities can highlight variations in beliefs and attitudes toward mental health. This knowledge is instrumental in developing interventions that are not only culturally sensitive but also effective in addressing the unique challenges faced by refugees during the resettlement process.</w:t>
      </w:r>
    </w:p>
    <w:p w14:paraId="56B900E1" w14:textId="77777777" w:rsidR="00427D64" w:rsidRDefault="00427D64" w:rsidP="00427D64"/>
    <w:p w14:paraId="1263A2AA" w14:textId="77777777" w:rsidR="00427D64" w:rsidRDefault="00427D64" w:rsidP="00427D64">
      <w:r>
        <w:t>The Need for Interdisciplinary Collaboration</w:t>
      </w:r>
    </w:p>
    <w:p w14:paraId="13640EF4" w14:textId="77777777" w:rsidR="00427D64" w:rsidRDefault="00427D64" w:rsidP="00427D64"/>
    <w:p w14:paraId="009E6D27" w14:textId="77777777" w:rsidR="00427D64" w:rsidRDefault="00427D64" w:rsidP="00427D64">
      <w:r>
        <w:t>The complexity of mental health within diverse social groups necessitates interdisciplinary collaboration. Professionals working with teenagers and refugees must recognize the value of partnering with experts from various fields to provide comprehensive and holistic support.</w:t>
      </w:r>
    </w:p>
    <w:p w14:paraId="58CE21B8" w14:textId="77777777" w:rsidR="00427D64" w:rsidRDefault="00427D64" w:rsidP="00427D64"/>
    <w:p w14:paraId="76F084A8" w14:textId="77777777" w:rsidR="00427D64" w:rsidRDefault="00427D64" w:rsidP="00427D64">
      <w:r>
        <w:lastRenderedPageBreak/>
        <w:t>Interdisciplinary collaboration in mental health practices for teenagers can involve working with educators, social workers, and community leaders. School-based mental health programs, for example, can benefit from collaboration with teachers who play a pivotal role in recognizing early signs of mental health concerns. Additionally, partnerships with community organizations can enhance the reach and impact of mental health initiatives beyond the clinical setting.</w:t>
      </w:r>
    </w:p>
    <w:p w14:paraId="041E0D28" w14:textId="77777777" w:rsidR="00427D64" w:rsidRDefault="00427D64" w:rsidP="00427D64"/>
    <w:p w14:paraId="0FEB6F35" w14:textId="77777777" w:rsidR="00427D64" w:rsidRDefault="00427D64" w:rsidP="00427D64">
      <w:r>
        <w:t>Similarly, when working with refugees, mental health professionals can collaborate with legal experts, language interpreters, and cultural liaisons. Legal challenges and language barriers often intersect with mental health concerns for refugees, and an interdisciplinary approach ensures a more holistic understanding of the factors influencing their well-being. Furthermore, collaboration with community organizations can facilitate the integration of mental health support into existing refugee resettlement programs.</w:t>
      </w:r>
    </w:p>
    <w:p w14:paraId="5615F628" w14:textId="77777777" w:rsidR="00427D64" w:rsidRDefault="00427D64" w:rsidP="00427D64"/>
    <w:p w14:paraId="23913553" w14:textId="24E6E527" w:rsidR="00427D64" w:rsidRDefault="00427D64" w:rsidP="00427D64">
      <w:r>
        <w:t>Professional Development and Reflection</w:t>
      </w:r>
    </w:p>
    <w:p w14:paraId="14B76DFF" w14:textId="77777777" w:rsidR="00427D64" w:rsidRDefault="00427D64" w:rsidP="00427D64"/>
    <w:p w14:paraId="5C0395FE" w14:textId="77777777" w:rsidR="00427D64" w:rsidRDefault="00427D64" w:rsidP="00427D64">
      <w:r>
        <w:t>The landscape of mental health is dynamic, and ongoing professional development is essential for staying abreast of emerging research, evolving societal attitudes, and best practices. Professionals working with teenagers and refugees should prioritize continued learning and self-reflection to enhance the quality of their services.</w:t>
      </w:r>
    </w:p>
    <w:p w14:paraId="109E209F" w14:textId="77777777" w:rsidR="00427D64" w:rsidRDefault="00427D64" w:rsidP="00427D64"/>
    <w:p w14:paraId="1D562418" w14:textId="77777777" w:rsidR="00427D64" w:rsidRDefault="00427D64" w:rsidP="00427D64">
      <w:r>
        <w:t>For practitioners working with teenagers, staying informed about the latest research in adolescent psychology, trauma-informed care, and cultural competency is crucial. Professional development opportunities, such as workshops and conferences, can provide a platform for exchanging knowledge and refining skills. Reflective practices, including supervision and peer consultation, contribute to ongoing self-awareness and growth as a mental health professional.</w:t>
      </w:r>
    </w:p>
    <w:p w14:paraId="0CB36644" w14:textId="77777777" w:rsidR="00427D64" w:rsidRDefault="00427D64" w:rsidP="00427D64"/>
    <w:p w14:paraId="5967055C" w14:textId="77777777" w:rsidR="00427D64" w:rsidRDefault="00427D64" w:rsidP="00427D64">
      <w:r>
        <w:t>In the context of refugee mental health, continued professional development involves staying informed about geopolitical events, cultural changes, and advancements in trauma-focused interventions. Language courses or cultural immersion experiences may be valuable tools for enhancing communication and understanding within diverse refugee communities. Additionally, engaging in regular peer supervision and participating in interdisciplinary forums can provide insights into the intersectionality of refugee experiences and mental health.</w:t>
      </w:r>
    </w:p>
    <w:p w14:paraId="60457F46" w14:textId="77777777" w:rsidR="00427D64" w:rsidRDefault="00427D64" w:rsidP="00427D64"/>
    <w:p w14:paraId="65308D00" w14:textId="77777777" w:rsidR="00427D64" w:rsidRDefault="00427D64" w:rsidP="00427D64">
      <w:r>
        <w:t>Conclusion</w:t>
      </w:r>
    </w:p>
    <w:p w14:paraId="129E1A69" w14:textId="77777777" w:rsidR="00427D64" w:rsidRDefault="00427D64" w:rsidP="00427D64"/>
    <w:p w14:paraId="5667E6B7" w14:textId="77777777" w:rsidR="00427D64" w:rsidRDefault="00427D64" w:rsidP="00427D64">
      <w:r>
        <w:t>In conclusion, the critical reflection on professional practices related to mental health with specific social groups, such as teenagers and refugees, reveals the profound impact of attitudes, beliefs, and perceptions. Professionals working in these contexts must navigate the complexities of societal dynamics, cultural nuances, and individual experiences to provide effective and culturally sensitive support.</w:t>
      </w:r>
    </w:p>
    <w:p w14:paraId="6B0AD9A3" w14:textId="77777777" w:rsidR="00427D64" w:rsidRDefault="00427D64" w:rsidP="00427D64"/>
    <w:p w14:paraId="1A4C3648" w14:textId="58210BA0" w:rsidR="00427D64" w:rsidRDefault="00427D64" w:rsidP="00427D64">
      <w:r>
        <w:t xml:space="preserve">Understanding the interplay between attitudes and mental health in teenagers emphasizes the importance of </w:t>
      </w:r>
      <w:r>
        <w:t>DE stigmatization</w:t>
      </w:r>
      <w:r>
        <w:t xml:space="preserve"> efforts and mental health education. Creating safe </w:t>
      </w:r>
      <w:r>
        <w:lastRenderedPageBreak/>
        <w:t>spaces and fostering open dialogues are foundational to empowering teenagers to prioritize their mental well-being.</w:t>
      </w:r>
    </w:p>
    <w:p w14:paraId="78CB2991" w14:textId="77777777" w:rsidR="00427D64" w:rsidRDefault="00427D64" w:rsidP="00427D64"/>
    <w:p w14:paraId="25068F79" w14:textId="77777777" w:rsidR="00427D64" w:rsidRDefault="00427D64" w:rsidP="00427D64">
      <w:r>
        <w:t>For refugees, cultural competence and humility emerge as guiding principles for mental health professionals. Recognizing the impact of cultural beliefs, addressing language barriers, and collaborating with community leaders are essential steps in providing meaningful and effective support.</w:t>
      </w:r>
    </w:p>
    <w:p w14:paraId="07BAC8BC" w14:textId="77777777" w:rsidR="00427D64" w:rsidRDefault="00427D64" w:rsidP="00427D64"/>
    <w:p w14:paraId="23B39B7B" w14:textId="77777777" w:rsidR="00427D64" w:rsidRDefault="00427D64" w:rsidP="00427D64">
      <w:r>
        <w:t>The journey of professional practice involves continuous self-reflection, a commitment to empathy, and a dedication to ongoing learning. Advocacy for policy changes, interdisciplinary collaboration, and engagement in research contribute to creating a more inclusive and supportive mental health landscape for teenagers and refugees alike.</w:t>
      </w:r>
    </w:p>
    <w:p w14:paraId="3C608697" w14:textId="77777777" w:rsidR="00427D64" w:rsidRDefault="00427D64" w:rsidP="00427D64"/>
    <w:p w14:paraId="5E181E94" w14:textId="77777777" w:rsidR="00427D64" w:rsidRDefault="00427D64" w:rsidP="00427D64">
      <w:r>
        <w:t>As mental health professionals, our responsibility goes beyond individual interactions; it extends to advocating for systemic changes that foster understanding, equity, and access to mental health resources for all. Through this comprehensive approach, we can collectively contribute to a society that values and prioritizes the mental well-being of its diverse members.</w:t>
      </w:r>
    </w:p>
    <w:p w14:paraId="5B956A29" w14:textId="77777777" w:rsidR="00427D64" w:rsidRDefault="00427D64" w:rsidP="00427D64"/>
    <w:p w14:paraId="462341D5" w14:textId="0E167DBD" w:rsidR="00427D64" w:rsidRDefault="00427D64" w:rsidP="00427D64">
      <w:r>
        <w:t>For refugees, advocacy takes on a multifaceted approach that involves collaboration with organizations, policymakers, and community leaders. Addressing systemic barriers to mental health access, such as language barriers, lack of culturally competent services, and limited resources, requires coordinated efforts. Professionals must actively engage in advocating for</w:t>
      </w:r>
    </w:p>
    <w:p w14:paraId="7BF5B3EA" w14:textId="77777777" w:rsidR="00427D64" w:rsidRDefault="00427D64" w:rsidP="00427D64"/>
    <w:p w14:paraId="616160F9" w14:textId="77777777" w:rsidR="00427D64" w:rsidRDefault="00427D64" w:rsidP="00427D64"/>
    <w:p w14:paraId="69A522FA" w14:textId="7B2EB77A" w:rsidR="00427D64" w:rsidRDefault="00427D64" w:rsidP="00427D64">
      <w:r>
        <w:t xml:space="preserve">References </w:t>
      </w:r>
    </w:p>
    <w:p w14:paraId="5475E5C6" w14:textId="77777777" w:rsidR="00427D64" w:rsidRDefault="00427D64" w:rsidP="00427D64"/>
    <w:p w14:paraId="1F278694" w14:textId="42FD9C73" w:rsidR="00427D64" w:rsidRDefault="00427D64" w:rsidP="00427D64">
      <w:r w:rsidRPr="00427D64">
        <w:t xml:space="preserve">E. </w:t>
      </w:r>
      <w:proofErr w:type="spellStart"/>
      <w:r w:rsidRPr="00427D64">
        <w:t>Peñuela</w:t>
      </w:r>
      <w:proofErr w:type="spellEnd"/>
      <w:r w:rsidRPr="00427D64">
        <w:t xml:space="preserve">-O’Brien. (2022). Health professionals’ experiences of and attitudes ... - sage journals. Health professionals’ experiences of and attitudes towards mental healthcare for migrants and refugees in Europe: A qualitative systematic review. </w:t>
      </w:r>
      <w:hyperlink r:id="rId6" w:history="1">
        <w:r w:rsidRPr="00F22EA4">
          <w:rPr>
            <w:rStyle w:val="Hyperlink"/>
          </w:rPr>
          <w:t>https://journals.sagepub.com/doi/10.1177/13634615211067360?icid=int.sj-full-text.citing-articles.2</w:t>
        </w:r>
      </w:hyperlink>
      <w:r>
        <w:t xml:space="preserve">  Accessed </w:t>
      </w:r>
      <w:proofErr w:type="gramStart"/>
      <w:r>
        <w:t>05/01/2024</w:t>
      </w:r>
      <w:proofErr w:type="gramEnd"/>
    </w:p>
    <w:p w14:paraId="462320E6" w14:textId="77777777" w:rsidR="00427D64" w:rsidRDefault="00427D64" w:rsidP="00427D64"/>
    <w:p w14:paraId="6170BFFA" w14:textId="2E5ACE4F" w:rsidR="00427D64" w:rsidRDefault="00427D64" w:rsidP="00427D64">
      <w:proofErr w:type="spellStart"/>
      <w:r w:rsidRPr="00427D64">
        <w:t>Shevellar</w:t>
      </w:r>
      <w:proofErr w:type="spellEnd"/>
      <w:r w:rsidRPr="00427D64">
        <w:t xml:space="preserve">, &amp; </w:t>
      </w:r>
      <w:proofErr w:type="spellStart"/>
      <w:r w:rsidRPr="00427D64">
        <w:t>Barringham</w:t>
      </w:r>
      <w:proofErr w:type="spellEnd"/>
      <w:r w:rsidRPr="00427D64">
        <w:t xml:space="preserve">, N. (2016). Working in complexity: Ethics and boundaries in community work and mental health. Australian Social Work, 69(2), 181–193. </w:t>
      </w:r>
      <w:hyperlink r:id="rId7" w:history="1">
        <w:r w:rsidRPr="00F22EA4">
          <w:rPr>
            <w:rStyle w:val="Hyperlink"/>
          </w:rPr>
          <w:t>https://doi.org/10.1080/0312407X.2015.1071861</w:t>
        </w:r>
        <w:r w:rsidRPr="00F22EA4">
          <w:rPr>
            <w:rStyle w:val="Hyperlink"/>
          </w:rPr>
          <w:t xml:space="preserve"> Accessed 05/01/2024</w:t>
        </w:r>
      </w:hyperlink>
    </w:p>
    <w:p w14:paraId="71116286" w14:textId="77777777" w:rsidR="00427D64" w:rsidRPr="00427D64" w:rsidRDefault="00427D64" w:rsidP="00427D64"/>
    <w:p w14:paraId="5ED4A066" w14:textId="1D84660D" w:rsidR="00427D64" w:rsidRDefault="00427D64" w:rsidP="00427D64">
      <w:r w:rsidRPr="00427D64">
        <w:t xml:space="preserve">Brands, T. (2023, July 6). The relationship between culture and mental health. Therapy Brands. </w:t>
      </w:r>
      <w:hyperlink r:id="rId8" w:history="1">
        <w:r w:rsidRPr="00F22EA4">
          <w:rPr>
            <w:rStyle w:val="Hyperlink"/>
          </w:rPr>
          <w:t>https://therapybrands.com/blog/the-role-of-culture-in-mental-health/#:~:text=In%20some%20cultures%2C%20mental%20health,%2C%20friends%2C%20or%20community%20members</w:t>
        </w:r>
      </w:hyperlink>
      <w:r w:rsidRPr="00427D64">
        <w:t>.</w:t>
      </w:r>
      <w:r>
        <w:t xml:space="preserve"> Accessed </w:t>
      </w:r>
      <w:proofErr w:type="gramStart"/>
      <w:r>
        <w:t>05/01/2024</w:t>
      </w:r>
      <w:proofErr w:type="gramEnd"/>
    </w:p>
    <w:p w14:paraId="2266B90A" w14:textId="77777777" w:rsidR="00427D64" w:rsidRDefault="00427D64" w:rsidP="00427D64"/>
    <w:p w14:paraId="6B2A4A4A" w14:textId="2EF8E3B0" w:rsidR="00427D64" w:rsidRDefault="00427D64" w:rsidP="00427D64">
      <w:proofErr w:type="spellStart"/>
      <w:r w:rsidRPr="00427D64">
        <w:t>Gopalkrishnan</w:t>
      </w:r>
      <w:proofErr w:type="spellEnd"/>
      <w:r w:rsidRPr="00427D64">
        <w:t xml:space="preserve">, N., &amp; </w:t>
      </w:r>
      <w:proofErr w:type="spellStart"/>
      <w:r w:rsidRPr="00427D64">
        <w:t>Babacan</w:t>
      </w:r>
      <w:proofErr w:type="spellEnd"/>
      <w:r w:rsidRPr="00427D64">
        <w:t xml:space="preserve">, H. (2015). Cultural diversity and mental health. Australasian Psychiatry , 23(6), 6–8. </w:t>
      </w:r>
      <w:hyperlink r:id="rId9" w:history="1">
        <w:r w:rsidRPr="00F22EA4">
          <w:rPr>
            <w:rStyle w:val="Hyperlink"/>
          </w:rPr>
          <w:t>https://doi.org/10.1177/103985</w:t>
        </w:r>
        <w:r w:rsidRPr="00F22EA4">
          <w:rPr>
            <w:rStyle w:val="Hyperlink"/>
          </w:rPr>
          <w:t>6</w:t>
        </w:r>
        <w:r w:rsidRPr="00F22EA4">
          <w:rPr>
            <w:rStyle w:val="Hyperlink"/>
          </w:rPr>
          <w:t>215609769</w:t>
        </w:r>
      </w:hyperlink>
      <w:r>
        <w:t xml:space="preserve"> Accessed </w:t>
      </w:r>
      <w:proofErr w:type="gramStart"/>
      <w:r>
        <w:t>05/01/2024</w:t>
      </w:r>
      <w:proofErr w:type="gramEnd"/>
    </w:p>
    <w:p w14:paraId="30F480C3" w14:textId="77777777" w:rsidR="00427D64" w:rsidRDefault="00427D64" w:rsidP="00427D64"/>
    <w:sectPr w:rsidR="00427D6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65250" w14:textId="77777777" w:rsidR="00D73E4B" w:rsidRDefault="00D73E4B" w:rsidP="00427D64">
      <w:r>
        <w:separator/>
      </w:r>
    </w:p>
  </w:endnote>
  <w:endnote w:type="continuationSeparator" w:id="0">
    <w:p w14:paraId="0D586713" w14:textId="77777777" w:rsidR="00D73E4B" w:rsidRDefault="00D73E4B" w:rsidP="00427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2C95B" w14:textId="77777777" w:rsidR="00D73E4B" w:rsidRDefault="00D73E4B" w:rsidP="00427D64">
      <w:r>
        <w:separator/>
      </w:r>
    </w:p>
  </w:footnote>
  <w:footnote w:type="continuationSeparator" w:id="0">
    <w:p w14:paraId="690C2962" w14:textId="77777777" w:rsidR="00D73E4B" w:rsidRDefault="00D73E4B" w:rsidP="00427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8401" w14:textId="4FB7E62C" w:rsidR="00427D64" w:rsidRDefault="00427D64">
    <w:pPr>
      <w:pStyle w:val="Header"/>
    </w:pPr>
    <w:r>
      <w:t xml:space="preserve">Elisha </w:t>
    </w:r>
    <w:proofErr w:type="spellStart"/>
    <w:r>
      <w:t>Boniwell</w:t>
    </w:r>
    <w:proofErr w:type="spellEnd"/>
    <w:r>
      <w:t xml:space="preserve"> </w:t>
    </w:r>
  </w:p>
  <w:p w14:paraId="4D58EF1D" w14:textId="5CC400CA" w:rsidR="00427D64" w:rsidRDefault="00427D64">
    <w:pPr>
      <w:pStyle w:val="Header"/>
    </w:pPr>
    <w:r>
      <w:t>2113032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64"/>
    <w:rsid w:val="00427D64"/>
    <w:rsid w:val="00D73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F0E53"/>
  <w15:chartTrackingRefBased/>
  <w15:docId w15:val="{677517A3-B263-E84F-A836-B150B324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D64"/>
    <w:pPr>
      <w:tabs>
        <w:tab w:val="center" w:pos="4513"/>
        <w:tab w:val="right" w:pos="9026"/>
      </w:tabs>
    </w:pPr>
  </w:style>
  <w:style w:type="character" w:customStyle="1" w:styleId="HeaderChar">
    <w:name w:val="Header Char"/>
    <w:basedOn w:val="DefaultParagraphFont"/>
    <w:link w:val="Header"/>
    <w:uiPriority w:val="99"/>
    <w:rsid w:val="00427D64"/>
  </w:style>
  <w:style w:type="paragraph" w:styleId="Footer">
    <w:name w:val="footer"/>
    <w:basedOn w:val="Normal"/>
    <w:link w:val="FooterChar"/>
    <w:uiPriority w:val="99"/>
    <w:unhideWhenUsed/>
    <w:rsid w:val="00427D64"/>
    <w:pPr>
      <w:tabs>
        <w:tab w:val="center" w:pos="4513"/>
        <w:tab w:val="right" w:pos="9026"/>
      </w:tabs>
    </w:pPr>
  </w:style>
  <w:style w:type="character" w:customStyle="1" w:styleId="FooterChar">
    <w:name w:val="Footer Char"/>
    <w:basedOn w:val="DefaultParagraphFont"/>
    <w:link w:val="Footer"/>
    <w:uiPriority w:val="99"/>
    <w:rsid w:val="00427D64"/>
  </w:style>
  <w:style w:type="character" w:styleId="Hyperlink">
    <w:name w:val="Hyperlink"/>
    <w:basedOn w:val="DefaultParagraphFont"/>
    <w:uiPriority w:val="99"/>
    <w:unhideWhenUsed/>
    <w:rsid w:val="00427D64"/>
    <w:rPr>
      <w:color w:val="0563C1" w:themeColor="hyperlink"/>
      <w:u w:val="single"/>
    </w:rPr>
  </w:style>
  <w:style w:type="character" w:styleId="UnresolvedMention">
    <w:name w:val="Unresolved Mention"/>
    <w:basedOn w:val="DefaultParagraphFont"/>
    <w:uiPriority w:val="99"/>
    <w:semiHidden/>
    <w:unhideWhenUsed/>
    <w:rsid w:val="00427D64"/>
    <w:rPr>
      <w:color w:val="605E5C"/>
      <w:shd w:val="clear" w:color="auto" w:fill="E1DFDD"/>
    </w:rPr>
  </w:style>
  <w:style w:type="character" w:styleId="FollowedHyperlink">
    <w:name w:val="FollowedHyperlink"/>
    <w:basedOn w:val="DefaultParagraphFont"/>
    <w:uiPriority w:val="99"/>
    <w:semiHidden/>
    <w:unhideWhenUsed/>
    <w:rsid w:val="00427D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467913">
      <w:bodyDiv w:val="1"/>
      <w:marLeft w:val="0"/>
      <w:marRight w:val="0"/>
      <w:marTop w:val="0"/>
      <w:marBottom w:val="0"/>
      <w:divBdr>
        <w:top w:val="none" w:sz="0" w:space="0" w:color="auto"/>
        <w:left w:val="none" w:sz="0" w:space="0" w:color="auto"/>
        <w:bottom w:val="none" w:sz="0" w:space="0" w:color="auto"/>
        <w:right w:val="none" w:sz="0" w:space="0" w:color="auto"/>
      </w:divBdr>
      <w:divsChild>
        <w:div w:id="1244267232">
          <w:marLeft w:val="0"/>
          <w:marRight w:val="0"/>
          <w:marTop w:val="0"/>
          <w:marBottom w:val="0"/>
          <w:divBdr>
            <w:top w:val="single" w:sz="2" w:space="0" w:color="D9D9E3"/>
            <w:left w:val="single" w:sz="2" w:space="0" w:color="D9D9E3"/>
            <w:bottom w:val="single" w:sz="2" w:space="0" w:color="D9D9E3"/>
            <w:right w:val="single" w:sz="2" w:space="0" w:color="D9D9E3"/>
          </w:divBdr>
          <w:divsChild>
            <w:div w:id="75633200">
              <w:marLeft w:val="0"/>
              <w:marRight w:val="0"/>
              <w:marTop w:val="0"/>
              <w:marBottom w:val="0"/>
              <w:divBdr>
                <w:top w:val="single" w:sz="2" w:space="0" w:color="D9D9E3"/>
                <w:left w:val="single" w:sz="2" w:space="0" w:color="D9D9E3"/>
                <w:bottom w:val="single" w:sz="2" w:space="0" w:color="D9D9E3"/>
                <w:right w:val="single" w:sz="2" w:space="0" w:color="D9D9E3"/>
              </w:divBdr>
              <w:divsChild>
                <w:div w:id="1134057341">
                  <w:marLeft w:val="0"/>
                  <w:marRight w:val="0"/>
                  <w:marTop w:val="0"/>
                  <w:marBottom w:val="0"/>
                  <w:divBdr>
                    <w:top w:val="single" w:sz="2" w:space="0" w:color="D9D9E3"/>
                    <w:left w:val="single" w:sz="2" w:space="0" w:color="D9D9E3"/>
                    <w:bottom w:val="single" w:sz="2" w:space="0" w:color="D9D9E3"/>
                    <w:right w:val="single" w:sz="2" w:space="0" w:color="D9D9E3"/>
                  </w:divBdr>
                  <w:divsChild>
                    <w:div w:id="947347578">
                      <w:marLeft w:val="0"/>
                      <w:marRight w:val="0"/>
                      <w:marTop w:val="0"/>
                      <w:marBottom w:val="0"/>
                      <w:divBdr>
                        <w:top w:val="single" w:sz="2" w:space="0" w:color="D9D9E3"/>
                        <w:left w:val="single" w:sz="2" w:space="0" w:color="D9D9E3"/>
                        <w:bottom w:val="single" w:sz="2" w:space="0" w:color="D9D9E3"/>
                        <w:right w:val="single" w:sz="2" w:space="0" w:color="D9D9E3"/>
                      </w:divBdr>
                      <w:divsChild>
                        <w:div w:id="365567219">
                          <w:marLeft w:val="0"/>
                          <w:marRight w:val="0"/>
                          <w:marTop w:val="0"/>
                          <w:marBottom w:val="0"/>
                          <w:divBdr>
                            <w:top w:val="single" w:sz="2" w:space="0" w:color="D9D9E3"/>
                            <w:left w:val="single" w:sz="2" w:space="0" w:color="D9D9E3"/>
                            <w:bottom w:val="single" w:sz="2" w:space="0" w:color="D9D9E3"/>
                            <w:right w:val="single" w:sz="2" w:space="0" w:color="D9D9E3"/>
                          </w:divBdr>
                          <w:divsChild>
                            <w:div w:id="872154933">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511398">
                                  <w:marLeft w:val="0"/>
                                  <w:marRight w:val="0"/>
                                  <w:marTop w:val="0"/>
                                  <w:marBottom w:val="0"/>
                                  <w:divBdr>
                                    <w:top w:val="single" w:sz="2" w:space="0" w:color="D9D9E3"/>
                                    <w:left w:val="single" w:sz="2" w:space="0" w:color="D9D9E3"/>
                                    <w:bottom w:val="single" w:sz="2" w:space="0" w:color="D9D9E3"/>
                                    <w:right w:val="single" w:sz="2" w:space="0" w:color="D9D9E3"/>
                                  </w:divBdr>
                                  <w:divsChild>
                                    <w:div w:id="496071050">
                                      <w:marLeft w:val="0"/>
                                      <w:marRight w:val="0"/>
                                      <w:marTop w:val="0"/>
                                      <w:marBottom w:val="0"/>
                                      <w:divBdr>
                                        <w:top w:val="single" w:sz="2" w:space="0" w:color="D9D9E3"/>
                                        <w:left w:val="single" w:sz="2" w:space="0" w:color="D9D9E3"/>
                                        <w:bottom w:val="single" w:sz="2" w:space="0" w:color="D9D9E3"/>
                                        <w:right w:val="single" w:sz="2" w:space="0" w:color="D9D9E3"/>
                                      </w:divBdr>
                                      <w:divsChild>
                                        <w:div w:id="2101443880">
                                          <w:marLeft w:val="0"/>
                                          <w:marRight w:val="0"/>
                                          <w:marTop w:val="0"/>
                                          <w:marBottom w:val="0"/>
                                          <w:divBdr>
                                            <w:top w:val="single" w:sz="2" w:space="0" w:color="D9D9E3"/>
                                            <w:left w:val="single" w:sz="2" w:space="0" w:color="D9D9E3"/>
                                            <w:bottom w:val="single" w:sz="2" w:space="0" w:color="D9D9E3"/>
                                            <w:right w:val="single" w:sz="2" w:space="0" w:color="D9D9E3"/>
                                          </w:divBdr>
                                          <w:divsChild>
                                            <w:div w:id="931015813">
                                              <w:marLeft w:val="0"/>
                                              <w:marRight w:val="0"/>
                                              <w:marTop w:val="0"/>
                                              <w:marBottom w:val="0"/>
                                              <w:divBdr>
                                                <w:top w:val="single" w:sz="2" w:space="0" w:color="D9D9E3"/>
                                                <w:left w:val="single" w:sz="2" w:space="0" w:color="D9D9E3"/>
                                                <w:bottom w:val="single" w:sz="2" w:space="0" w:color="D9D9E3"/>
                                                <w:right w:val="single" w:sz="2" w:space="0" w:color="D9D9E3"/>
                                              </w:divBdr>
                                              <w:divsChild>
                                                <w:div w:id="878052847">
                                                  <w:marLeft w:val="0"/>
                                                  <w:marRight w:val="0"/>
                                                  <w:marTop w:val="0"/>
                                                  <w:marBottom w:val="0"/>
                                                  <w:divBdr>
                                                    <w:top w:val="single" w:sz="2" w:space="0" w:color="D9D9E3"/>
                                                    <w:left w:val="single" w:sz="2" w:space="0" w:color="D9D9E3"/>
                                                    <w:bottom w:val="single" w:sz="2" w:space="0" w:color="D9D9E3"/>
                                                    <w:right w:val="single" w:sz="2" w:space="0" w:color="D9D9E3"/>
                                                  </w:divBdr>
                                                  <w:divsChild>
                                                    <w:div w:id="1111897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7260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7584301">
      <w:bodyDiv w:val="1"/>
      <w:marLeft w:val="0"/>
      <w:marRight w:val="0"/>
      <w:marTop w:val="0"/>
      <w:marBottom w:val="0"/>
      <w:divBdr>
        <w:top w:val="none" w:sz="0" w:space="0" w:color="auto"/>
        <w:left w:val="none" w:sz="0" w:space="0" w:color="auto"/>
        <w:bottom w:val="none" w:sz="0" w:space="0" w:color="auto"/>
        <w:right w:val="none" w:sz="0" w:space="0" w:color="auto"/>
      </w:divBdr>
    </w:div>
    <w:div w:id="1425540299">
      <w:bodyDiv w:val="1"/>
      <w:marLeft w:val="0"/>
      <w:marRight w:val="0"/>
      <w:marTop w:val="0"/>
      <w:marBottom w:val="0"/>
      <w:divBdr>
        <w:top w:val="none" w:sz="0" w:space="0" w:color="auto"/>
        <w:left w:val="none" w:sz="0" w:space="0" w:color="auto"/>
        <w:bottom w:val="none" w:sz="0" w:space="0" w:color="auto"/>
        <w:right w:val="none" w:sz="0" w:space="0" w:color="auto"/>
      </w:divBdr>
    </w:div>
    <w:div w:id="1434284667">
      <w:bodyDiv w:val="1"/>
      <w:marLeft w:val="0"/>
      <w:marRight w:val="0"/>
      <w:marTop w:val="0"/>
      <w:marBottom w:val="0"/>
      <w:divBdr>
        <w:top w:val="none" w:sz="0" w:space="0" w:color="auto"/>
        <w:left w:val="none" w:sz="0" w:space="0" w:color="auto"/>
        <w:bottom w:val="none" w:sz="0" w:space="0" w:color="auto"/>
        <w:right w:val="none" w:sz="0" w:space="0" w:color="auto"/>
      </w:divBdr>
    </w:div>
    <w:div w:id="1980719910">
      <w:bodyDiv w:val="1"/>
      <w:marLeft w:val="0"/>
      <w:marRight w:val="0"/>
      <w:marTop w:val="0"/>
      <w:marBottom w:val="0"/>
      <w:divBdr>
        <w:top w:val="none" w:sz="0" w:space="0" w:color="auto"/>
        <w:left w:val="none" w:sz="0" w:space="0" w:color="auto"/>
        <w:bottom w:val="none" w:sz="0" w:space="0" w:color="auto"/>
        <w:right w:val="none" w:sz="0" w:space="0" w:color="auto"/>
      </w:divBdr>
    </w:div>
    <w:div w:id="2074035239">
      <w:bodyDiv w:val="1"/>
      <w:marLeft w:val="0"/>
      <w:marRight w:val="0"/>
      <w:marTop w:val="0"/>
      <w:marBottom w:val="0"/>
      <w:divBdr>
        <w:top w:val="none" w:sz="0" w:space="0" w:color="auto"/>
        <w:left w:val="none" w:sz="0" w:space="0" w:color="auto"/>
        <w:bottom w:val="none" w:sz="0" w:space="0" w:color="auto"/>
        <w:right w:val="none" w:sz="0" w:space="0" w:color="auto"/>
      </w:divBdr>
    </w:div>
    <w:div w:id="212791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apybrands.com/blog/the-role-of-culture-in-mental-health/#:~:text=In%20some%20cultures%2C%20mental%20health,%2C%20friends%2C%20or%20community%20members" TargetMode="External"/><Relationship Id="rId3" Type="http://schemas.openxmlformats.org/officeDocument/2006/relationships/webSettings" Target="webSettings.xml"/><Relationship Id="rId7" Type="http://schemas.openxmlformats.org/officeDocument/2006/relationships/hyperlink" Target="https://doi.org/10.1080/0312407X.2015.1071861%20Accessed%2005/01/202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doi/10.1177/13634615211067360?icid=int.sj-full-text.citing-articles.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177/1039856215609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2601</Words>
  <Characters>14832</Characters>
  <Application>Microsoft Office Word</Application>
  <DocSecurity>0</DocSecurity>
  <Lines>123</Lines>
  <Paragraphs>34</Paragraphs>
  <ScaleCrop>false</ScaleCrop>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Elisha Boniwell (2113032)</cp:lastModifiedBy>
  <cp:revision>1</cp:revision>
  <dcterms:created xsi:type="dcterms:W3CDTF">2024-01-05T21:12:00Z</dcterms:created>
  <dcterms:modified xsi:type="dcterms:W3CDTF">2024-01-05T21:45:00Z</dcterms:modified>
</cp:coreProperties>
</file>