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D4C7F" w14:textId="77777777" w:rsidR="00933EF7" w:rsidRPr="002D7025" w:rsidRDefault="00933EF7" w:rsidP="002D7025">
      <w:pPr>
        <w:spacing w:before="100" w:beforeAutospacing="1" w:after="100" w:afterAutospacing="1" w:line="360" w:lineRule="auto"/>
        <w:outlineLvl w:val="0"/>
        <w:rPr>
          <w:rFonts w:cs="Arial"/>
          <w:b/>
          <w:bCs/>
          <w:kern w:val="36"/>
          <w:lang w:val="en-GB" w:eastAsia="en-GB"/>
        </w:rPr>
      </w:pPr>
      <w:r w:rsidRPr="002D7025">
        <w:rPr>
          <w:rFonts w:eastAsia="Times New Roman" w:cs="Arial"/>
          <w:b/>
          <w:bCs/>
          <w:kern w:val="36"/>
          <w:lang w:val="en-GB" w:eastAsia="en-GB"/>
        </w:rPr>
        <w:t>Evaluation of Person-Centred Care and Partnership Working</w:t>
      </w:r>
    </w:p>
    <w:p w14:paraId="434C4E2C" w14:textId="77777777" w:rsidR="00933EF7" w:rsidRPr="002D7025" w:rsidRDefault="00933EF7" w:rsidP="002D7025">
      <w:pPr>
        <w:spacing w:before="100" w:beforeAutospacing="1" w:after="100" w:afterAutospacing="1" w:line="360" w:lineRule="auto"/>
        <w:rPr>
          <w:rFonts w:cs="Arial"/>
          <w:lang w:val="en-GB" w:eastAsia="en-GB"/>
        </w:rPr>
      </w:pPr>
    </w:p>
    <w:p w14:paraId="615FC400" w14:textId="77777777" w:rsidR="00933EF7" w:rsidRPr="002D7025" w:rsidRDefault="00933EF7" w:rsidP="002D7025">
      <w:pPr>
        <w:spacing w:before="100" w:beforeAutospacing="1" w:after="100" w:afterAutospacing="1" w:line="360" w:lineRule="auto"/>
        <w:rPr>
          <w:rFonts w:cs="Arial"/>
          <w:lang w:val="en-GB" w:eastAsia="en-GB"/>
        </w:rPr>
      </w:pPr>
      <w:r w:rsidRPr="002D7025">
        <w:rPr>
          <w:rFonts w:cs="Arial"/>
          <w:lang w:val="en-GB" w:eastAsia="en-GB"/>
        </w:rPr>
        <w:t>Module: Principles of Health and Social Care Practice (BMHP5016)</w:t>
      </w:r>
    </w:p>
    <w:p w14:paraId="31EF21EC" w14:textId="77777777" w:rsidR="00933EF7" w:rsidRPr="002D7025" w:rsidRDefault="00933EF7" w:rsidP="002D7025">
      <w:pPr>
        <w:spacing w:before="100" w:beforeAutospacing="1" w:after="100" w:afterAutospacing="1" w:line="360" w:lineRule="auto"/>
        <w:rPr>
          <w:rFonts w:cs="Arial"/>
          <w:lang w:val="en-GB" w:eastAsia="en-GB"/>
        </w:rPr>
      </w:pPr>
      <w:r w:rsidRPr="002D7025">
        <w:rPr>
          <w:rFonts w:cs="Arial"/>
          <w:lang w:val="en-GB" w:eastAsia="en-GB"/>
        </w:rPr>
        <w:t>Student Name: Liya Malik</w:t>
      </w:r>
    </w:p>
    <w:p w14:paraId="3DF5201E" w14:textId="77777777" w:rsidR="00933EF7" w:rsidRPr="002D7025" w:rsidRDefault="00933EF7" w:rsidP="002D7025">
      <w:pPr>
        <w:spacing w:before="100" w:beforeAutospacing="1" w:after="100" w:afterAutospacing="1" w:line="360" w:lineRule="auto"/>
        <w:rPr>
          <w:rFonts w:cs="Arial"/>
          <w:lang w:val="en-GB" w:eastAsia="en-GB"/>
        </w:rPr>
      </w:pPr>
      <w:r w:rsidRPr="002D7025">
        <w:rPr>
          <w:rFonts w:cs="Arial"/>
          <w:lang w:val="en-GB" w:eastAsia="en-GB"/>
        </w:rPr>
        <w:t>Student Number: 2415853</w:t>
      </w:r>
    </w:p>
    <w:p w14:paraId="63B3494D" w14:textId="77777777" w:rsidR="0002357A" w:rsidRPr="002D7025" w:rsidRDefault="0002357A" w:rsidP="002D7025">
      <w:pPr>
        <w:spacing w:before="100" w:beforeAutospacing="1" w:after="100" w:afterAutospacing="1" w:line="360" w:lineRule="auto"/>
        <w:outlineLvl w:val="0"/>
        <w:rPr>
          <w:rFonts w:eastAsia="Times New Roman" w:cs="Arial"/>
          <w:lang w:val="en-GB" w:eastAsia="en-GB"/>
        </w:rPr>
      </w:pPr>
    </w:p>
    <w:p w14:paraId="3BAF0E01" w14:textId="7670E2A2" w:rsidR="00640E61" w:rsidRPr="002D7025" w:rsidRDefault="00640E61" w:rsidP="002D7025">
      <w:pPr>
        <w:spacing w:before="100" w:beforeAutospacing="1" w:after="100" w:afterAutospacing="1" w:line="360" w:lineRule="auto"/>
        <w:outlineLvl w:val="0"/>
        <w:rPr>
          <w:rFonts w:eastAsia="Times New Roman" w:cs="Arial"/>
          <w:b/>
          <w:bCs/>
          <w:kern w:val="36"/>
          <w:lang w:val="en-GB" w:eastAsia="en-GB"/>
        </w:rPr>
      </w:pPr>
      <w:r w:rsidRPr="002D7025">
        <w:rPr>
          <w:rFonts w:eastAsia="Times New Roman" w:cs="Arial"/>
          <w:b/>
          <w:bCs/>
          <w:kern w:val="36"/>
          <w:lang w:val="en-GB" w:eastAsia="en-GB"/>
        </w:rPr>
        <w:t>Introduction</w:t>
      </w:r>
    </w:p>
    <w:p w14:paraId="6587BDBD" w14:textId="77777777" w:rsidR="00640E61" w:rsidRPr="002D7025" w:rsidRDefault="00640E61" w:rsidP="002D7025">
      <w:pPr>
        <w:spacing w:before="100" w:beforeAutospacing="1" w:after="100" w:afterAutospacing="1" w:line="360" w:lineRule="auto"/>
        <w:rPr>
          <w:rFonts w:cs="Arial"/>
          <w:lang w:val="en-GB" w:eastAsia="en-GB"/>
        </w:rPr>
      </w:pPr>
      <w:r w:rsidRPr="002D7025">
        <w:rPr>
          <w:rFonts w:cs="Arial"/>
          <w:lang w:val="en-GB" w:eastAsia="en-GB"/>
        </w:rPr>
        <w:t>Person-centred care (PCC) and partnership working (PW) are both really important in today’s UK health and social care system. They focus on making sure care is tailored to each individual while also being delivered through different professionals working together (NHS England, 2019). With increasing pressure on services, an ageing population, and more people living with long-term conditions, approaches like these are becoming even more important (The Health Foundation, 2016).</w:t>
      </w:r>
    </w:p>
    <w:p w14:paraId="2386DD72" w14:textId="77777777" w:rsidR="00640E61" w:rsidRPr="002D7025" w:rsidRDefault="00640E61" w:rsidP="002D7025">
      <w:pPr>
        <w:spacing w:before="100" w:beforeAutospacing="1" w:after="100" w:afterAutospacing="1" w:line="360" w:lineRule="auto"/>
        <w:rPr>
          <w:rFonts w:cs="Arial"/>
          <w:lang w:val="en-GB" w:eastAsia="en-GB"/>
        </w:rPr>
      </w:pPr>
    </w:p>
    <w:p w14:paraId="07EA1378" w14:textId="77777777" w:rsidR="00640E61" w:rsidRPr="002D7025" w:rsidRDefault="00640E61" w:rsidP="002D7025">
      <w:pPr>
        <w:spacing w:before="100" w:beforeAutospacing="1" w:after="100" w:afterAutospacing="1" w:line="360" w:lineRule="auto"/>
        <w:rPr>
          <w:rFonts w:cs="Arial"/>
          <w:lang w:val="en-GB" w:eastAsia="en-GB"/>
        </w:rPr>
      </w:pPr>
      <w:r w:rsidRPr="002D7025">
        <w:rPr>
          <w:rFonts w:cs="Arial"/>
          <w:lang w:val="en-GB" w:eastAsia="en-GB"/>
        </w:rPr>
        <w:t>This report looks at PCC and PW in more detail, including the theories behind them, the ethical issues involved, and how they are used in real healthcare settings. It will also explore relevant UK policies and laws, and suggest ways these approaches could be improved in the future. While PCC and PW are clearly beneficial, this report will show that there are still challenges in practice, especially due to limited resources and organisational issues (Glasby and Dickinson, 2014).</w:t>
      </w:r>
    </w:p>
    <w:p w14:paraId="39F986C9" w14:textId="77777777" w:rsidR="00640E61" w:rsidRPr="002D7025" w:rsidRDefault="00640E61" w:rsidP="002D7025">
      <w:pPr>
        <w:spacing w:before="100" w:beforeAutospacing="1" w:after="100" w:afterAutospacing="1" w:line="360" w:lineRule="auto"/>
        <w:rPr>
          <w:rFonts w:cs="Arial"/>
          <w:lang w:val="en-GB" w:eastAsia="en-GB"/>
        </w:rPr>
      </w:pPr>
    </w:p>
    <w:p w14:paraId="34B49C98" w14:textId="77777777" w:rsidR="00640E61" w:rsidRPr="002D7025" w:rsidRDefault="00640E61" w:rsidP="002D7025">
      <w:pPr>
        <w:spacing w:before="100" w:beforeAutospacing="1" w:after="100" w:afterAutospacing="1" w:line="360" w:lineRule="auto"/>
        <w:rPr>
          <w:rFonts w:cs="Arial"/>
          <w:lang w:val="en-GB" w:eastAsia="en-GB"/>
        </w:rPr>
      </w:pPr>
      <w:r w:rsidRPr="002D7025">
        <w:rPr>
          <w:rFonts w:cs="Arial"/>
          <w:lang w:val="en-GB" w:eastAsia="en-GB"/>
        </w:rPr>
        <w:t>In addition, this report will argue that although both approaches aim to improve outcomes, their success depends heavily on how well they are implemented in real-life settings. This means that factors such as staff training, communication, and available resources play a major role in determining whether PCC and PW are effective in practice.</w:t>
      </w:r>
    </w:p>
    <w:p w14:paraId="7005B3F9" w14:textId="18DE3A6E" w:rsidR="00933EF7" w:rsidRPr="002D7025" w:rsidRDefault="00933EF7" w:rsidP="002D7025">
      <w:pPr>
        <w:spacing w:before="100" w:beforeAutospacing="1" w:after="100" w:afterAutospacing="1" w:line="360" w:lineRule="auto"/>
        <w:outlineLvl w:val="0"/>
        <w:rPr>
          <w:rFonts w:cs="Arial"/>
          <w:b/>
          <w:bCs/>
          <w:kern w:val="36"/>
          <w:lang w:val="en-GB" w:eastAsia="en-GB"/>
        </w:rPr>
      </w:pPr>
    </w:p>
    <w:p w14:paraId="4D27681D" w14:textId="71C4BD0B" w:rsidR="0002357A" w:rsidRPr="002D7025" w:rsidRDefault="0002357A" w:rsidP="002D7025">
      <w:pPr>
        <w:spacing w:before="100" w:beforeAutospacing="1" w:after="100" w:afterAutospacing="1" w:line="360" w:lineRule="auto"/>
        <w:outlineLvl w:val="0"/>
        <w:rPr>
          <w:rFonts w:eastAsia="Times New Roman" w:cs="Arial"/>
          <w:b/>
          <w:bCs/>
          <w:kern w:val="36"/>
          <w:lang w:val="en-GB" w:eastAsia="en-GB"/>
        </w:rPr>
      </w:pPr>
      <w:r w:rsidRPr="002D7025">
        <w:rPr>
          <w:rFonts w:eastAsia="Times New Roman" w:cs="Arial"/>
          <w:b/>
          <w:bCs/>
          <w:kern w:val="36"/>
          <w:lang w:val="en-GB" w:eastAsia="en-GB"/>
        </w:rPr>
        <w:t xml:space="preserve">Person-Centred Care </w:t>
      </w:r>
    </w:p>
    <w:p w14:paraId="3F629EDC" w14:textId="77777777" w:rsidR="0002357A" w:rsidRPr="002D7025" w:rsidRDefault="0002357A" w:rsidP="002D7025">
      <w:pPr>
        <w:spacing w:before="100" w:beforeAutospacing="1" w:after="100" w:afterAutospacing="1" w:line="360" w:lineRule="auto"/>
        <w:rPr>
          <w:rFonts w:cs="Arial"/>
          <w:lang w:val="en-GB" w:eastAsia="en-GB"/>
        </w:rPr>
      </w:pPr>
      <w:r w:rsidRPr="002D7025">
        <w:rPr>
          <w:rFonts w:cs="Arial"/>
          <w:lang w:val="en-GB" w:eastAsia="en-GB"/>
        </w:rPr>
        <w:t>Person-centred care is about putting the individual at the centre of their care and making sure they are treated with dignity, respect, and compassion (NICE, 2020). It means listening to what matters to the person and involving them in decisions about their health. It also includes helping individuals manage their own health where possible (The Health Foundation, 2016).</w:t>
      </w:r>
    </w:p>
    <w:p w14:paraId="45753ECE" w14:textId="77777777" w:rsidR="0002357A" w:rsidRPr="002D7025" w:rsidRDefault="0002357A" w:rsidP="002D7025">
      <w:pPr>
        <w:spacing w:before="100" w:beforeAutospacing="1" w:after="100" w:afterAutospacing="1" w:line="360" w:lineRule="auto"/>
        <w:rPr>
          <w:rFonts w:cs="Arial"/>
          <w:lang w:val="en-GB" w:eastAsia="en-GB"/>
        </w:rPr>
      </w:pPr>
    </w:p>
    <w:p w14:paraId="3DF7395B" w14:textId="77777777" w:rsidR="0002357A" w:rsidRPr="002D7025" w:rsidRDefault="0002357A" w:rsidP="002D7025">
      <w:pPr>
        <w:spacing w:before="100" w:beforeAutospacing="1" w:after="100" w:afterAutospacing="1" w:line="360" w:lineRule="auto"/>
        <w:rPr>
          <w:rFonts w:cs="Arial"/>
          <w:lang w:val="en-GB" w:eastAsia="en-GB"/>
        </w:rPr>
      </w:pPr>
      <w:r w:rsidRPr="002D7025">
        <w:rPr>
          <w:rFonts w:cs="Arial"/>
          <w:lang w:val="en-GB" w:eastAsia="en-GB"/>
        </w:rPr>
        <w:t>There are many benefits to PCC. For example, when people feel involved in their care, they are more likely to follow treatment plans and engage with services (NICE, 2020). It can also improve patient satisfaction because individuals feel heard and valued. Another key benefit is that it looks at the whole person, not just their physical health, but also their emotional and social needs (Tew, 2011). This is especially important for individuals with long-term conditions, where lifestyle and mental wellbeing play a big role in overall health.</w:t>
      </w:r>
    </w:p>
    <w:p w14:paraId="50602DB3" w14:textId="77777777" w:rsidR="0002357A" w:rsidRPr="002D7025" w:rsidRDefault="0002357A" w:rsidP="002D7025">
      <w:pPr>
        <w:spacing w:before="100" w:beforeAutospacing="1" w:after="100" w:afterAutospacing="1" w:line="360" w:lineRule="auto"/>
        <w:rPr>
          <w:rFonts w:cs="Arial"/>
          <w:lang w:val="en-GB" w:eastAsia="en-GB"/>
        </w:rPr>
      </w:pPr>
    </w:p>
    <w:p w14:paraId="14C61D79" w14:textId="77777777" w:rsidR="0002357A" w:rsidRPr="002D7025" w:rsidRDefault="0002357A" w:rsidP="002D7025">
      <w:pPr>
        <w:spacing w:before="100" w:beforeAutospacing="1" w:after="100" w:afterAutospacing="1" w:line="360" w:lineRule="auto"/>
        <w:rPr>
          <w:rFonts w:cs="Arial"/>
          <w:lang w:val="en-GB" w:eastAsia="en-GB"/>
        </w:rPr>
      </w:pPr>
      <w:r w:rsidRPr="002D7025">
        <w:rPr>
          <w:rFonts w:cs="Arial"/>
          <w:lang w:val="en-GB" w:eastAsia="en-GB"/>
        </w:rPr>
        <w:t>However, PCC is not always easy to put into practice. One major issue is time. Healthcare staff are often very busy, which can make it difficult to spend enough time with each patient (Glasby and Dickinson, 2014). There are also staffing and funding pressures that limit how personalised care can be. In addition, not all professionals may fully understand PCC or apply it in the same way. Some patients, especially those with conditions like dementia, may also struggle to be involved in decision-making (Department of Health, 2005).</w:t>
      </w:r>
    </w:p>
    <w:p w14:paraId="0F655E96" w14:textId="77777777" w:rsidR="0002357A" w:rsidRPr="002D7025" w:rsidRDefault="0002357A" w:rsidP="002D7025">
      <w:pPr>
        <w:spacing w:before="100" w:beforeAutospacing="1" w:after="100" w:afterAutospacing="1" w:line="360" w:lineRule="auto"/>
        <w:rPr>
          <w:rFonts w:cs="Arial"/>
          <w:lang w:val="en-GB" w:eastAsia="en-GB"/>
        </w:rPr>
      </w:pPr>
    </w:p>
    <w:p w14:paraId="3EEA59BD" w14:textId="77777777" w:rsidR="0002357A" w:rsidRPr="002D7025" w:rsidRDefault="0002357A" w:rsidP="002D7025">
      <w:pPr>
        <w:spacing w:before="100" w:beforeAutospacing="1" w:after="100" w:afterAutospacing="1" w:line="360" w:lineRule="auto"/>
        <w:rPr>
          <w:rFonts w:cs="Arial"/>
          <w:lang w:val="en-GB" w:eastAsia="en-GB"/>
        </w:rPr>
      </w:pPr>
      <w:r w:rsidRPr="002D7025">
        <w:rPr>
          <w:rFonts w:cs="Arial"/>
          <w:lang w:val="en-GB" w:eastAsia="en-GB"/>
        </w:rPr>
        <w:t>Another limitation is that PCC can sometimes place a lot of responsibility on the individual, which may not always be appropriate. For example, some patients may feel overwhelmed by having to make decisions about their care, particularly if they lack confidence or knowledge. This suggests that PCC must be carefully balanced with professional guidance and support.</w:t>
      </w:r>
    </w:p>
    <w:p w14:paraId="3F8178CF" w14:textId="77777777" w:rsidR="0002357A" w:rsidRPr="002D7025" w:rsidRDefault="0002357A" w:rsidP="002D7025">
      <w:pPr>
        <w:spacing w:before="100" w:beforeAutospacing="1" w:after="100" w:afterAutospacing="1" w:line="360" w:lineRule="auto"/>
        <w:rPr>
          <w:rFonts w:cs="Arial"/>
          <w:lang w:val="en-GB" w:eastAsia="en-GB"/>
        </w:rPr>
      </w:pPr>
    </w:p>
    <w:p w14:paraId="65046C2C" w14:textId="77777777" w:rsidR="0002357A" w:rsidRPr="002D7025" w:rsidRDefault="0002357A" w:rsidP="002D7025">
      <w:pPr>
        <w:spacing w:before="100" w:beforeAutospacing="1" w:after="100" w:afterAutospacing="1" w:line="360" w:lineRule="auto"/>
        <w:rPr>
          <w:rFonts w:cs="Arial"/>
          <w:lang w:val="en-GB" w:eastAsia="en-GB"/>
        </w:rPr>
      </w:pPr>
      <w:r w:rsidRPr="002D7025">
        <w:rPr>
          <w:rFonts w:cs="Arial"/>
          <w:lang w:val="en-GB" w:eastAsia="en-GB"/>
        </w:rPr>
        <w:t>Overall, while PCC is strongly encouraged in policy, there is still a gap between what should happen and what actually happens in practice. This highlights the need for better support systems to help professionals deliver person-centred care effectively.</w:t>
      </w:r>
    </w:p>
    <w:p w14:paraId="25D652A4" w14:textId="77777777" w:rsidR="00933EF7" w:rsidRPr="002D7025" w:rsidRDefault="00933EF7" w:rsidP="002D7025">
      <w:pPr>
        <w:spacing w:before="100" w:beforeAutospacing="1" w:after="100" w:afterAutospacing="1" w:line="360" w:lineRule="auto"/>
        <w:rPr>
          <w:rFonts w:cs="Arial"/>
          <w:lang w:val="en-GB" w:eastAsia="en-GB"/>
        </w:rPr>
      </w:pPr>
    </w:p>
    <w:p w14:paraId="611D97CF" w14:textId="5CF22E9C" w:rsidR="00A12BF2" w:rsidRPr="002D7025" w:rsidRDefault="00A12BF2" w:rsidP="002D7025">
      <w:pPr>
        <w:spacing w:before="100" w:beforeAutospacing="1" w:after="100" w:afterAutospacing="1" w:line="360" w:lineRule="auto"/>
        <w:outlineLvl w:val="0"/>
        <w:rPr>
          <w:rFonts w:eastAsia="Times New Roman" w:cs="Arial"/>
          <w:b/>
          <w:bCs/>
          <w:kern w:val="36"/>
          <w:lang w:val="en-GB" w:eastAsia="en-GB"/>
        </w:rPr>
      </w:pPr>
      <w:r w:rsidRPr="002D7025">
        <w:rPr>
          <w:rFonts w:eastAsia="Times New Roman" w:cs="Arial"/>
          <w:b/>
          <w:bCs/>
          <w:kern w:val="36"/>
          <w:lang w:val="en-GB" w:eastAsia="en-GB"/>
        </w:rPr>
        <w:t xml:space="preserve">Theoretical Model Underpinning </w:t>
      </w:r>
    </w:p>
    <w:p w14:paraId="43AE6B2D" w14:textId="77777777" w:rsidR="00A12BF2" w:rsidRPr="002D7025" w:rsidRDefault="00A12BF2" w:rsidP="002D7025">
      <w:pPr>
        <w:spacing w:before="100" w:beforeAutospacing="1" w:after="100" w:afterAutospacing="1" w:line="360" w:lineRule="auto"/>
        <w:rPr>
          <w:rFonts w:cs="Arial"/>
          <w:lang w:val="en-GB" w:eastAsia="en-GB"/>
        </w:rPr>
      </w:pPr>
      <w:r w:rsidRPr="002D7025">
        <w:rPr>
          <w:rFonts w:cs="Arial"/>
          <w:lang w:val="en-GB" w:eastAsia="en-GB"/>
        </w:rPr>
        <w:t>One of the main theories behind PCC is Carl Rogers’ Person-Centred Theory (1951). Rogers believed that people can grow and improve if they are supported in the right environment. He focused on three main ideas: empathy, unconditional positive regard, and congruence (Rogers, 1951).</w:t>
      </w:r>
    </w:p>
    <w:p w14:paraId="15528547" w14:textId="77777777" w:rsidR="00A12BF2" w:rsidRPr="002D7025" w:rsidRDefault="00A12BF2" w:rsidP="002D7025">
      <w:pPr>
        <w:spacing w:before="100" w:beforeAutospacing="1" w:after="100" w:afterAutospacing="1" w:line="360" w:lineRule="auto"/>
        <w:rPr>
          <w:rFonts w:cs="Arial"/>
          <w:lang w:val="en-GB" w:eastAsia="en-GB"/>
        </w:rPr>
      </w:pPr>
    </w:p>
    <w:p w14:paraId="19CFA5CC" w14:textId="77777777" w:rsidR="00A12BF2" w:rsidRPr="002D7025" w:rsidRDefault="00A12BF2" w:rsidP="002D7025">
      <w:pPr>
        <w:spacing w:before="100" w:beforeAutospacing="1" w:after="100" w:afterAutospacing="1" w:line="360" w:lineRule="auto"/>
        <w:rPr>
          <w:rFonts w:cs="Arial"/>
          <w:lang w:val="en-GB" w:eastAsia="en-GB"/>
        </w:rPr>
      </w:pPr>
      <w:r w:rsidRPr="002D7025">
        <w:rPr>
          <w:rFonts w:cs="Arial"/>
          <w:lang w:val="en-GB" w:eastAsia="en-GB"/>
        </w:rPr>
        <w:t>In health and social care, empathy means understanding how a patient feels and seeing things from their perspective. Unconditional positive regard is about treating people with respect and without judgement. Congruence means being honest and genuine when communicating with patients (Tew, 2011).</w:t>
      </w:r>
    </w:p>
    <w:p w14:paraId="4E185501" w14:textId="77777777" w:rsidR="00A12BF2" w:rsidRPr="002D7025" w:rsidRDefault="00A12BF2" w:rsidP="002D7025">
      <w:pPr>
        <w:spacing w:before="100" w:beforeAutospacing="1" w:after="100" w:afterAutospacing="1" w:line="360" w:lineRule="auto"/>
        <w:rPr>
          <w:rFonts w:cs="Arial"/>
          <w:lang w:val="en-GB" w:eastAsia="en-GB"/>
        </w:rPr>
      </w:pPr>
    </w:p>
    <w:p w14:paraId="1681F5A9" w14:textId="77777777" w:rsidR="00A12BF2" w:rsidRPr="002D7025" w:rsidRDefault="00A12BF2" w:rsidP="002D7025">
      <w:pPr>
        <w:spacing w:before="100" w:beforeAutospacing="1" w:after="100" w:afterAutospacing="1" w:line="360" w:lineRule="auto"/>
        <w:rPr>
          <w:rFonts w:cs="Arial"/>
          <w:lang w:val="en-GB" w:eastAsia="en-GB"/>
        </w:rPr>
      </w:pPr>
      <w:r w:rsidRPr="002D7025">
        <w:rPr>
          <w:rFonts w:cs="Arial"/>
          <w:lang w:val="en-GB" w:eastAsia="en-GB"/>
        </w:rPr>
        <w:t>These ideas fit well with PCC because they help build trust between patients and professionals. When patients feel understood and respected, they are more likely to share information and engage with their care. This can lead to better outcomes and stronger relationships.</w:t>
      </w:r>
    </w:p>
    <w:p w14:paraId="12BA1642" w14:textId="77777777" w:rsidR="00A12BF2" w:rsidRPr="002D7025" w:rsidRDefault="00A12BF2" w:rsidP="002D7025">
      <w:pPr>
        <w:spacing w:before="100" w:beforeAutospacing="1" w:after="100" w:afterAutospacing="1" w:line="360" w:lineRule="auto"/>
        <w:rPr>
          <w:rFonts w:cs="Arial"/>
          <w:lang w:val="en-GB" w:eastAsia="en-GB"/>
        </w:rPr>
      </w:pPr>
    </w:p>
    <w:p w14:paraId="07F4AEDB" w14:textId="77777777" w:rsidR="00A12BF2" w:rsidRPr="002D7025" w:rsidRDefault="00A12BF2" w:rsidP="002D7025">
      <w:pPr>
        <w:spacing w:before="100" w:beforeAutospacing="1" w:after="100" w:afterAutospacing="1" w:line="360" w:lineRule="auto"/>
        <w:rPr>
          <w:rFonts w:cs="Arial"/>
          <w:lang w:val="en-GB" w:eastAsia="en-GB"/>
        </w:rPr>
      </w:pPr>
      <w:r w:rsidRPr="002D7025">
        <w:rPr>
          <w:rFonts w:cs="Arial"/>
          <w:lang w:val="en-GB" w:eastAsia="en-GB"/>
        </w:rPr>
        <w:t>However, there are some limitations. For example, this theory can be quite idealistic, especially in busy healthcare settings where staff may not have enough time to fully apply it (Glasby and Dickinson, 2014). It also assumes that all individuals can take part in decision-making, which is not always realistic. In some cases, professionals may need to take a more active role in decision-making, particularly when patients are vulnerable.</w:t>
      </w:r>
    </w:p>
    <w:p w14:paraId="50E4C8F8" w14:textId="77777777" w:rsidR="00A12BF2" w:rsidRPr="002D7025" w:rsidRDefault="00A12BF2" w:rsidP="002D7025">
      <w:pPr>
        <w:spacing w:before="100" w:beforeAutospacing="1" w:after="100" w:afterAutospacing="1" w:line="360" w:lineRule="auto"/>
        <w:rPr>
          <w:rFonts w:cs="Arial"/>
          <w:lang w:val="en-GB" w:eastAsia="en-GB"/>
        </w:rPr>
      </w:pPr>
    </w:p>
    <w:p w14:paraId="73FEC1E2" w14:textId="77777777" w:rsidR="00A12BF2" w:rsidRPr="002D7025" w:rsidRDefault="00A12BF2" w:rsidP="002D7025">
      <w:pPr>
        <w:spacing w:before="100" w:beforeAutospacing="1" w:after="100" w:afterAutospacing="1" w:line="360" w:lineRule="auto"/>
        <w:rPr>
          <w:rFonts w:cs="Arial"/>
          <w:lang w:val="en-GB" w:eastAsia="en-GB"/>
        </w:rPr>
      </w:pPr>
      <w:r w:rsidRPr="002D7025">
        <w:rPr>
          <w:rFonts w:cs="Arial"/>
          <w:lang w:val="en-GB" w:eastAsia="en-GB"/>
        </w:rPr>
        <w:t>Even so, Rogers’ theory is still very important and continues to influence how care is delivered today. It provides a useful framework for understanding how communication and relationships can impact patient care.</w:t>
      </w:r>
    </w:p>
    <w:p w14:paraId="21806EE5" w14:textId="4E4519A4" w:rsidR="00933EF7" w:rsidRPr="002D7025" w:rsidRDefault="00933EF7" w:rsidP="002D7025">
      <w:pPr>
        <w:spacing w:after="0" w:line="360" w:lineRule="auto"/>
        <w:rPr>
          <w:rFonts w:eastAsia="Times New Roman" w:cs="Arial"/>
          <w:lang w:val="en-GB" w:eastAsia="en-GB"/>
        </w:rPr>
      </w:pPr>
    </w:p>
    <w:p w14:paraId="0F3E9679" w14:textId="77777777" w:rsidR="005216FC" w:rsidRPr="002D7025" w:rsidRDefault="005216FC" w:rsidP="002D7025">
      <w:pPr>
        <w:spacing w:before="100" w:beforeAutospacing="1" w:after="100" w:afterAutospacing="1" w:line="360" w:lineRule="auto"/>
        <w:outlineLvl w:val="0"/>
        <w:rPr>
          <w:rFonts w:eastAsia="Times New Roman" w:cs="Arial"/>
          <w:b/>
          <w:bCs/>
          <w:kern w:val="36"/>
          <w:lang w:val="en-GB" w:eastAsia="en-GB"/>
        </w:rPr>
      </w:pPr>
      <w:r w:rsidRPr="002D7025">
        <w:rPr>
          <w:rFonts w:eastAsia="Times New Roman" w:cs="Arial"/>
          <w:b/>
          <w:bCs/>
          <w:kern w:val="36"/>
          <w:lang w:val="en-GB" w:eastAsia="en-GB"/>
        </w:rPr>
        <w:t>Ethical Fundamentals in Health and Social Care</w:t>
      </w:r>
    </w:p>
    <w:p w14:paraId="23825073" w14:textId="77777777" w:rsidR="005216FC" w:rsidRPr="002D7025" w:rsidRDefault="005216FC" w:rsidP="002D7025">
      <w:pPr>
        <w:spacing w:before="100" w:beforeAutospacing="1" w:after="100" w:afterAutospacing="1" w:line="360" w:lineRule="auto"/>
        <w:rPr>
          <w:rFonts w:cs="Arial"/>
          <w:lang w:val="en-GB" w:eastAsia="en-GB"/>
        </w:rPr>
      </w:pPr>
      <w:r w:rsidRPr="002D7025">
        <w:rPr>
          <w:rFonts w:cs="Arial"/>
          <w:lang w:val="en-GB" w:eastAsia="en-GB"/>
        </w:rPr>
        <w:t>Ethics play a big role in health and social care and are closely linked to both PCC and PW. The four main ethical principles are autonomy, beneficence, non-maleficence, and justice (Beauchamp and Childress, 2013).</w:t>
      </w:r>
    </w:p>
    <w:p w14:paraId="59551821" w14:textId="77777777" w:rsidR="005216FC" w:rsidRPr="002D7025" w:rsidRDefault="005216FC" w:rsidP="002D7025">
      <w:pPr>
        <w:spacing w:before="100" w:beforeAutospacing="1" w:after="100" w:afterAutospacing="1" w:line="360" w:lineRule="auto"/>
        <w:rPr>
          <w:rFonts w:cs="Arial"/>
          <w:lang w:val="en-GB" w:eastAsia="en-GB"/>
        </w:rPr>
      </w:pPr>
    </w:p>
    <w:p w14:paraId="308B875A" w14:textId="77777777" w:rsidR="005216FC" w:rsidRPr="002D7025" w:rsidRDefault="005216FC" w:rsidP="002D7025">
      <w:pPr>
        <w:spacing w:before="100" w:beforeAutospacing="1" w:after="100" w:afterAutospacing="1" w:line="360" w:lineRule="auto"/>
        <w:rPr>
          <w:rFonts w:cs="Arial"/>
          <w:lang w:val="en-GB" w:eastAsia="en-GB"/>
        </w:rPr>
      </w:pPr>
      <w:r w:rsidRPr="002D7025">
        <w:rPr>
          <w:rFonts w:cs="Arial"/>
          <w:lang w:val="en-GB" w:eastAsia="en-GB"/>
        </w:rPr>
        <w:t>Autonomy means respecting a person’s right to make their own choices. Beneficence is about doing what is best for the patient, while non-maleficence means avoiding harm. Justice focuses on fairness and making sure people are treated equally.</w:t>
      </w:r>
    </w:p>
    <w:p w14:paraId="73D4479B" w14:textId="77777777" w:rsidR="005216FC" w:rsidRPr="002D7025" w:rsidRDefault="005216FC" w:rsidP="002D7025">
      <w:pPr>
        <w:spacing w:before="100" w:beforeAutospacing="1" w:after="100" w:afterAutospacing="1" w:line="360" w:lineRule="auto"/>
        <w:rPr>
          <w:rFonts w:cs="Arial"/>
          <w:lang w:val="en-GB" w:eastAsia="en-GB"/>
        </w:rPr>
      </w:pPr>
    </w:p>
    <w:p w14:paraId="31CC0330" w14:textId="77777777" w:rsidR="005216FC" w:rsidRPr="002D7025" w:rsidRDefault="005216FC" w:rsidP="002D7025">
      <w:pPr>
        <w:spacing w:before="100" w:beforeAutospacing="1" w:after="100" w:afterAutospacing="1" w:line="360" w:lineRule="auto"/>
        <w:rPr>
          <w:rFonts w:cs="Arial"/>
          <w:lang w:val="en-GB" w:eastAsia="en-GB"/>
        </w:rPr>
      </w:pPr>
      <w:r w:rsidRPr="002D7025">
        <w:rPr>
          <w:rFonts w:cs="Arial"/>
          <w:lang w:val="en-GB" w:eastAsia="en-GB"/>
        </w:rPr>
        <w:t>In real situations, these principles can sometimes clash. For example, a patient might make a decision that could put them at risk, which creates a conflict between respecting their autonomy and keeping them safe (Department of Health, 2005). Also, limited resources can make it difficult to provide equal care to everyone (NHS England, 2019).</w:t>
      </w:r>
    </w:p>
    <w:p w14:paraId="7AA32844" w14:textId="77777777" w:rsidR="005216FC" w:rsidRPr="002D7025" w:rsidRDefault="005216FC" w:rsidP="002D7025">
      <w:pPr>
        <w:spacing w:before="100" w:beforeAutospacing="1" w:after="100" w:afterAutospacing="1" w:line="360" w:lineRule="auto"/>
        <w:rPr>
          <w:rFonts w:cs="Arial"/>
          <w:lang w:val="en-GB" w:eastAsia="en-GB"/>
        </w:rPr>
      </w:pPr>
    </w:p>
    <w:p w14:paraId="604CC51E" w14:textId="77777777" w:rsidR="005216FC" w:rsidRPr="002D7025" w:rsidRDefault="005216FC" w:rsidP="002D7025">
      <w:pPr>
        <w:spacing w:before="100" w:beforeAutospacing="1" w:after="100" w:afterAutospacing="1" w:line="360" w:lineRule="auto"/>
        <w:rPr>
          <w:rFonts w:cs="Arial"/>
          <w:lang w:val="en-GB" w:eastAsia="en-GB"/>
        </w:rPr>
      </w:pPr>
      <w:r w:rsidRPr="002D7025">
        <w:rPr>
          <w:rFonts w:cs="Arial"/>
          <w:lang w:val="en-GB" w:eastAsia="en-GB"/>
        </w:rPr>
        <w:t>Another ethical issue is balancing patient choice with professional responsibility. While PCC encourages independence, professionals still have a duty of care, which means they may need to intervene in certain situations. This can create tension and requires careful judgement.</w:t>
      </w:r>
    </w:p>
    <w:p w14:paraId="7C32F8DF" w14:textId="77777777" w:rsidR="005216FC" w:rsidRPr="002D7025" w:rsidRDefault="005216FC" w:rsidP="002D7025">
      <w:pPr>
        <w:spacing w:before="100" w:beforeAutospacing="1" w:after="100" w:afterAutospacing="1" w:line="360" w:lineRule="auto"/>
        <w:rPr>
          <w:rFonts w:cs="Arial"/>
          <w:lang w:val="en-GB" w:eastAsia="en-GB"/>
        </w:rPr>
      </w:pPr>
    </w:p>
    <w:p w14:paraId="4A826F35" w14:textId="77777777" w:rsidR="005216FC" w:rsidRPr="002D7025" w:rsidRDefault="005216FC" w:rsidP="002D7025">
      <w:pPr>
        <w:spacing w:before="100" w:beforeAutospacing="1" w:after="100" w:afterAutospacing="1" w:line="360" w:lineRule="auto"/>
        <w:rPr>
          <w:rFonts w:cs="Arial"/>
          <w:lang w:val="en-GB" w:eastAsia="en-GB"/>
        </w:rPr>
      </w:pPr>
      <w:r w:rsidRPr="002D7025">
        <w:rPr>
          <w:rFonts w:cs="Arial"/>
          <w:lang w:val="en-GB" w:eastAsia="en-GB"/>
        </w:rPr>
        <w:t>Because of this, healthcare professionals need to use their judgement and follow policies to make the best decisions possible. This shows how complex care can be when trying to balance ethical principles.</w:t>
      </w:r>
    </w:p>
    <w:p w14:paraId="271E80F3" w14:textId="77777777" w:rsidR="00933EF7" w:rsidRPr="002D7025" w:rsidRDefault="00933EF7" w:rsidP="002D7025">
      <w:pPr>
        <w:spacing w:before="100" w:beforeAutospacing="1" w:after="100" w:afterAutospacing="1" w:line="360" w:lineRule="auto"/>
        <w:rPr>
          <w:rFonts w:cs="Arial"/>
          <w:lang w:val="en-GB" w:eastAsia="en-GB"/>
        </w:rPr>
      </w:pPr>
    </w:p>
    <w:p w14:paraId="47DD22BA" w14:textId="4333D001" w:rsidR="00506F7F" w:rsidRPr="002D7025" w:rsidRDefault="00506F7F" w:rsidP="002D7025">
      <w:pPr>
        <w:spacing w:before="100" w:beforeAutospacing="1" w:after="100" w:afterAutospacing="1" w:line="360" w:lineRule="auto"/>
        <w:outlineLvl w:val="0"/>
        <w:rPr>
          <w:rFonts w:eastAsia="Times New Roman" w:cs="Arial"/>
          <w:b/>
          <w:bCs/>
          <w:kern w:val="36"/>
          <w:lang w:val="en-GB" w:eastAsia="en-GB"/>
        </w:rPr>
      </w:pPr>
      <w:r w:rsidRPr="002D7025">
        <w:rPr>
          <w:rFonts w:eastAsia="Times New Roman" w:cs="Arial"/>
          <w:b/>
          <w:bCs/>
          <w:kern w:val="36"/>
          <w:lang w:val="en-GB" w:eastAsia="en-GB"/>
        </w:rPr>
        <w:t xml:space="preserve">Partnership Working </w:t>
      </w:r>
    </w:p>
    <w:p w14:paraId="0FD8632D" w14:textId="77777777" w:rsidR="00506F7F" w:rsidRPr="002D7025" w:rsidRDefault="00506F7F" w:rsidP="002D7025">
      <w:pPr>
        <w:spacing w:before="100" w:beforeAutospacing="1" w:after="100" w:afterAutospacing="1" w:line="360" w:lineRule="auto"/>
        <w:rPr>
          <w:rFonts w:cs="Arial"/>
          <w:lang w:val="en-GB" w:eastAsia="en-GB"/>
        </w:rPr>
      </w:pPr>
      <w:r w:rsidRPr="002D7025">
        <w:rPr>
          <w:rFonts w:cs="Arial"/>
          <w:lang w:val="en-GB" w:eastAsia="en-GB"/>
        </w:rPr>
        <w:t>Partnership working is about different professionals and organisations working together to provide the best possible care (SCIE, 2018). This is especially important for people with complex needs, where one service alone is not enough.</w:t>
      </w:r>
    </w:p>
    <w:p w14:paraId="7B616573" w14:textId="77777777" w:rsidR="00506F7F" w:rsidRPr="002D7025" w:rsidRDefault="00506F7F" w:rsidP="002D7025">
      <w:pPr>
        <w:spacing w:before="100" w:beforeAutospacing="1" w:after="100" w:afterAutospacing="1" w:line="360" w:lineRule="auto"/>
        <w:rPr>
          <w:rFonts w:cs="Arial"/>
          <w:lang w:val="en-GB" w:eastAsia="en-GB"/>
        </w:rPr>
      </w:pPr>
    </w:p>
    <w:p w14:paraId="627DDE24" w14:textId="77777777" w:rsidR="00506F7F" w:rsidRPr="002D7025" w:rsidRDefault="00506F7F" w:rsidP="002D7025">
      <w:pPr>
        <w:spacing w:before="100" w:beforeAutospacing="1" w:after="100" w:afterAutospacing="1" w:line="360" w:lineRule="auto"/>
        <w:rPr>
          <w:rFonts w:cs="Arial"/>
          <w:lang w:val="en-GB" w:eastAsia="en-GB"/>
        </w:rPr>
      </w:pPr>
      <w:r w:rsidRPr="002D7025">
        <w:rPr>
          <w:rFonts w:cs="Arial"/>
          <w:lang w:val="en-GB" w:eastAsia="en-GB"/>
        </w:rPr>
        <w:t>There are clear benefits to partnership working. It helps improve communication between services and ensures care is more organised and efficient (Reeves et al., 2017). It also allows patients to receive support from different professionals, which leads to more holistic care. In addition, it can reduce duplication of services and make better use of resources.</w:t>
      </w:r>
    </w:p>
    <w:p w14:paraId="11C0048A" w14:textId="77777777" w:rsidR="00506F7F" w:rsidRPr="002D7025" w:rsidRDefault="00506F7F" w:rsidP="002D7025">
      <w:pPr>
        <w:spacing w:before="100" w:beforeAutospacing="1" w:after="100" w:afterAutospacing="1" w:line="360" w:lineRule="auto"/>
        <w:rPr>
          <w:rFonts w:cs="Arial"/>
          <w:lang w:val="en-GB" w:eastAsia="en-GB"/>
        </w:rPr>
      </w:pPr>
    </w:p>
    <w:p w14:paraId="0E7AE679" w14:textId="77777777" w:rsidR="00506F7F" w:rsidRPr="002D7025" w:rsidRDefault="00506F7F" w:rsidP="002D7025">
      <w:pPr>
        <w:spacing w:before="100" w:beforeAutospacing="1" w:after="100" w:afterAutospacing="1" w:line="360" w:lineRule="auto"/>
        <w:rPr>
          <w:rFonts w:cs="Arial"/>
          <w:lang w:val="en-GB" w:eastAsia="en-GB"/>
        </w:rPr>
      </w:pPr>
      <w:r w:rsidRPr="002D7025">
        <w:rPr>
          <w:rFonts w:cs="Arial"/>
          <w:lang w:val="en-GB" w:eastAsia="en-GB"/>
        </w:rPr>
        <w:t>However, there are also challenges. Communication between organisations is not always effective, and different professionals may have different priorities (Glasby and Dickinson, 2014). There can also be issues with sharing information due to confidentiality rules. In some cases, power differences between organisations can affect decision-making.</w:t>
      </w:r>
    </w:p>
    <w:p w14:paraId="1BE8563F" w14:textId="77777777" w:rsidR="00506F7F" w:rsidRPr="002D7025" w:rsidRDefault="00506F7F" w:rsidP="002D7025">
      <w:pPr>
        <w:spacing w:before="100" w:beforeAutospacing="1" w:after="100" w:afterAutospacing="1" w:line="360" w:lineRule="auto"/>
        <w:rPr>
          <w:rFonts w:cs="Arial"/>
          <w:lang w:val="en-GB" w:eastAsia="en-GB"/>
        </w:rPr>
      </w:pPr>
    </w:p>
    <w:p w14:paraId="3B4181C2" w14:textId="77777777" w:rsidR="00506F7F" w:rsidRPr="002D7025" w:rsidRDefault="00506F7F" w:rsidP="002D7025">
      <w:pPr>
        <w:spacing w:before="100" w:beforeAutospacing="1" w:after="100" w:afterAutospacing="1" w:line="360" w:lineRule="auto"/>
        <w:rPr>
          <w:rFonts w:cs="Arial"/>
          <w:lang w:val="en-GB" w:eastAsia="en-GB"/>
        </w:rPr>
      </w:pPr>
      <w:r w:rsidRPr="002D7025">
        <w:rPr>
          <w:rFonts w:cs="Arial"/>
          <w:lang w:val="en-GB" w:eastAsia="en-GB"/>
        </w:rPr>
        <w:t>Another challenge is that partnership working can sometimes lead to delays, especially when multiple professionals need to be involved in decisions. This can impact the speed of care delivery.</w:t>
      </w:r>
    </w:p>
    <w:p w14:paraId="5B1BC545" w14:textId="77777777" w:rsidR="00506F7F" w:rsidRPr="002D7025" w:rsidRDefault="00506F7F" w:rsidP="002D7025">
      <w:pPr>
        <w:spacing w:before="100" w:beforeAutospacing="1" w:after="100" w:afterAutospacing="1" w:line="360" w:lineRule="auto"/>
        <w:rPr>
          <w:rFonts w:cs="Arial"/>
          <w:lang w:val="en-GB" w:eastAsia="en-GB"/>
        </w:rPr>
      </w:pPr>
    </w:p>
    <w:p w14:paraId="353B02D0" w14:textId="4F22F1D2" w:rsidR="00933EF7" w:rsidRPr="002D7025" w:rsidRDefault="00506F7F" w:rsidP="002D7025">
      <w:pPr>
        <w:spacing w:before="100" w:beforeAutospacing="1" w:after="100" w:afterAutospacing="1" w:line="360" w:lineRule="auto"/>
        <w:rPr>
          <w:rFonts w:cs="Arial"/>
          <w:lang w:val="en-GB" w:eastAsia="en-GB"/>
        </w:rPr>
      </w:pPr>
      <w:r w:rsidRPr="002D7025">
        <w:rPr>
          <w:rFonts w:cs="Arial"/>
          <w:lang w:val="en-GB" w:eastAsia="en-GB"/>
        </w:rPr>
        <w:t>For partnership working to be successful, there needs to be clear communication, shared goals, and good leadership (SCIE, 2018). Without these, it can become ineffective.</w:t>
      </w:r>
    </w:p>
    <w:p w14:paraId="1C68B812" w14:textId="77777777" w:rsidR="003E6A8D" w:rsidRPr="002D7025" w:rsidRDefault="003E6A8D" w:rsidP="002D7025">
      <w:pPr>
        <w:spacing w:before="100" w:beforeAutospacing="1" w:after="100" w:afterAutospacing="1" w:line="360" w:lineRule="auto"/>
        <w:outlineLvl w:val="0"/>
        <w:rPr>
          <w:rFonts w:eastAsia="Times New Roman" w:cs="Arial"/>
          <w:b/>
          <w:bCs/>
          <w:kern w:val="36"/>
          <w:lang w:val="en-GB" w:eastAsia="en-GB"/>
        </w:rPr>
      </w:pPr>
      <w:r w:rsidRPr="002D7025">
        <w:rPr>
          <w:rFonts w:eastAsia="Times New Roman" w:cs="Arial"/>
          <w:b/>
          <w:bCs/>
          <w:kern w:val="36"/>
          <w:lang w:val="en-GB" w:eastAsia="en-GB"/>
        </w:rPr>
        <w:t>Application in Practice Setting: NHS Community Care</w:t>
      </w:r>
    </w:p>
    <w:p w14:paraId="23B0D963" w14:textId="77777777" w:rsidR="003E6A8D" w:rsidRPr="002D7025" w:rsidRDefault="003E6A8D" w:rsidP="002D7025">
      <w:pPr>
        <w:spacing w:before="100" w:beforeAutospacing="1" w:after="100" w:afterAutospacing="1" w:line="360" w:lineRule="auto"/>
        <w:rPr>
          <w:rFonts w:cs="Arial"/>
          <w:lang w:val="en-GB" w:eastAsia="en-GB"/>
        </w:rPr>
      </w:pPr>
      <w:r w:rsidRPr="002D7025">
        <w:rPr>
          <w:rFonts w:cs="Arial"/>
          <w:lang w:val="en-GB" w:eastAsia="en-GB"/>
        </w:rPr>
        <w:t>In NHS community care, PCC and PW are used a lot when supporting people with long-term conditions like Type 2 diabetes. Care is usually provided by a team that includes GPs, nurses, dietitians, and social workers (NHS England, 2019).</w:t>
      </w:r>
    </w:p>
    <w:p w14:paraId="529078F7" w14:textId="77777777" w:rsidR="003E6A8D" w:rsidRPr="002D7025" w:rsidRDefault="003E6A8D" w:rsidP="002D7025">
      <w:pPr>
        <w:spacing w:before="100" w:beforeAutospacing="1" w:after="100" w:afterAutospacing="1" w:line="360" w:lineRule="auto"/>
        <w:rPr>
          <w:rFonts w:cs="Arial"/>
          <w:lang w:val="en-GB" w:eastAsia="en-GB"/>
        </w:rPr>
      </w:pPr>
    </w:p>
    <w:p w14:paraId="0B7D78F2" w14:textId="77777777" w:rsidR="003E6A8D" w:rsidRPr="002D7025" w:rsidRDefault="003E6A8D" w:rsidP="002D7025">
      <w:pPr>
        <w:spacing w:before="100" w:beforeAutospacing="1" w:after="100" w:afterAutospacing="1" w:line="360" w:lineRule="auto"/>
        <w:rPr>
          <w:rFonts w:cs="Arial"/>
          <w:lang w:val="en-GB" w:eastAsia="en-GB"/>
        </w:rPr>
      </w:pPr>
      <w:r w:rsidRPr="002D7025">
        <w:rPr>
          <w:rFonts w:cs="Arial"/>
          <w:lang w:val="en-GB" w:eastAsia="en-GB"/>
        </w:rPr>
        <w:t>PCC is shown through personalised care plans and involving patients in decisions about their treatment. Patients are also supported to manage their condition themselves. PW is seen in how different professionals work together to provide joined-up care (Reeves et al., 2017).</w:t>
      </w:r>
    </w:p>
    <w:p w14:paraId="6F714395" w14:textId="77777777" w:rsidR="003E6A8D" w:rsidRPr="002D7025" w:rsidRDefault="003E6A8D" w:rsidP="002D7025">
      <w:pPr>
        <w:spacing w:before="100" w:beforeAutospacing="1" w:after="100" w:afterAutospacing="1" w:line="360" w:lineRule="auto"/>
        <w:rPr>
          <w:rFonts w:cs="Arial"/>
          <w:lang w:val="en-GB" w:eastAsia="en-GB"/>
        </w:rPr>
      </w:pPr>
      <w:r w:rsidRPr="002D7025">
        <w:rPr>
          <w:rFonts w:cs="Arial"/>
          <w:lang w:val="en-GB" w:eastAsia="en-GB"/>
        </w:rPr>
        <w:t>This approach can lead to better outcomes, such as fewer hospital admissions and improved quality of life (The Health Foundation, 2016). It also allows patients to feel more in control of their health.</w:t>
      </w:r>
    </w:p>
    <w:p w14:paraId="5194E492" w14:textId="77777777" w:rsidR="003E6A8D" w:rsidRPr="002D7025" w:rsidRDefault="003E6A8D" w:rsidP="002D7025">
      <w:pPr>
        <w:spacing w:before="100" w:beforeAutospacing="1" w:after="100" w:afterAutospacing="1" w:line="360" w:lineRule="auto"/>
        <w:rPr>
          <w:rFonts w:cs="Arial"/>
          <w:lang w:val="en-GB" w:eastAsia="en-GB"/>
        </w:rPr>
      </w:pPr>
      <w:r w:rsidRPr="002D7025">
        <w:rPr>
          <w:rFonts w:cs="Arial"/>
          <w:lang w:val="en-GB" w:eastAsia="en-GB"/>
        </w:rPr>
        <w:t>However, there are still challenges, such as limited appointment times and poor communication between services. There may also be differences in how services are delivered depending on location, which can lead to inequalities.</w:t>
      </w:r>
    </w:p>
    <w:p w14:paraId="38605458" w14:textId="77777777" w:rsidR="003E6A8D" w:rsidRPr="002D7025" w:rsidRDefault="003E6A8D" w:rsidP="002D7025">
      <w:pPr>
        <w:spacing w:before="100" w:beforeAutospacing="1" w:after="100" w:afterAutospacing="1" w:line="360" w:lineRule="auto"/>
        <w:rPr>
          <w:rFonts w:cs="Arial"/>
          <w:lang w:val="en-GB" w:eastAsia="en-GB"/>
        </w:rPr>
      </w:pPr>
      <w:r w:rsidRPr="002D7025">
        <w:rPr>
          <w:rFonts w:cs="Arial"/>
          <w:lang w:val="en-GB" w:eastAsia="en-GB"/>
        </w:rPr>
        <w:t>This shows that even though PCC and PW are effective, they are not always fully achieved in practice.</w:t>
      </w:r>
    </w:p>
    <w:p w14:paraId="4EBEC39D" w14:textId="77777777" w:rsidR="00506F7F" w:rsidRPr="002D7025" w:rsidRDefault="00506F7F" w:rsidP="002D7025">
      <w:pPr>
        <w:spacing w:before="100" w:beforeAutospacing="1" w:after="100" w:afterAutospacing="1" w:line="360" w:lineRule="auto"/>
        <w:rPr>
          <w:rFonts w:cs="Arial"/>
          <w:lang w:val="en-GB" w:eastAsia="en-GB"/>
        </w:rPr>
      </w:pPr>
    </w:p>
    <w:p w14:paraId="482EFC93" w14:textId="77777777" w:rsidR="000C2C2F" w:rsidRPr="002D7025" w:rsidRDefault="000C2C2F" w:rsidP="002D7025">
      <w:pPr>
        <w:spacing w:before="100" w:beforeAutospacing="1" w:after="100" w:afterAutospacing="1" w:line="360" w:lineRule="auto"/>
        <w:outlineLvl w:val="0"/>
        <w:rPr>
          <w:rFonts w:eastAsia="Times New Roman" w:cs="Arial"/>
          <w:b/>
          <w:bCs/>
          <w:kern w:val="36"/>
          <w:lang w:val="en-GB" w:eastAsia="en-GB"/>
        </w:rPr>
      </w:pPr>
      <w:r w:rsidRPr="002D7025">
        <w:rPr>
          <w:rFonts w:eastAsia="Times New Roman" w:cs="Arial"/>
          <w:b/>
          <w:bCs/>
          <w:kern w:val="36"/>
          <w:lang w:val="en-GB" w:eastAsia="en-GB"/>
        </w:rPr>
        <w:t>Policy and Legislation</w:t>
      </w:r>
    </w:p>
    <w:p w14:paraId="06344865" w14:textId="77777777" w:rsidR="000C2C2F" w:rsidRPr="002D7025" w:rsidRDefault="000C2C2F" w:rsidP="002D7025">
      <w:pPr>
        <w:spacing w:before="100" w:beforeAutospacing="1" w:after="100" w:afterAutospacing="1" w:line="360" w:lineRule="auto"/>
        <w:rPr>
          <w:rFonts w:cs="Arial"/>
          <w:lang w:val="en-GB" w:eastAsia="en-GB"/>
        </w:rPr>
      </w:pPr>
      <w:r w:rsidRPr="002D7025">
        <w:rPr>
          <w:rFonts w:cs="Arial"/>
          <w:lang w:val="en-GB" w:eastAsia="en-GB"/>
        </w:rPr>
        <w:t>There are several UK policies that support PCC and PW. The Care Act 2014 focuses on wellbeing and person-centred care, while also encouraging services to work together (Department of Health, 2014). The Health and Social Care Act 2012 also supports collaboration and patient choice.</w:t>
      </w:r>
    </w:p>
    <w:p w14:paraId="1ECA0BBB" w14:textId="77777777" w:rsidR="000C2C2F" w:rsidRPr="002D7025" w:rsidRDefault="000C2C2F" w:rsidP="002D7025">
      <w:pPr>
        <w:spacing w:before="100" w:beforeAutospacing="1" w:after="100" w:afterAutospacing="1" w:line="360" w:lineRule="auto"/>
        <w:rPr>
          <w:rFonts w:cs="Arial"/>
          <w:lang w:val="en-GB" w:eastAsia="en-GB"/>
        </w:rPr>
      </w:pPr>
    </w:p>
    <w:p w14:paraId="4830D1E3" w14:textId="77777777" w:rsidR="000C2C2F" w:rsidRPr="002D7025" w:rsidRDefault="000C2C2F" w:rsidP="002D7025">
      <w:pPr>
        <w:spacing w:before="100" w:beforeAutospacing="1" w:after="100" w:afterAutospacing="1" w:line="360" w:lineRule="auto"/>
        <w:rPr>
          <w:rFonts w:cs="Arial"/>
          <w:lang w:val="en-GB" w:eastAsia="en-GB"/>
        </w:rPr>
      </w:pPr>
      <w:r w:rsidRPr="002D7025">
        <w:rPr>
          <w:rFonts w:cs="Arial"/>
          <w:lang w:val="en-GB" w:eastAsia="en-GB"/>
        </w:rPr>
        <w:t>The NHS Long Term Plan (2019) highlights the importance of personalised care and prevention. The Mental Capacity Act 2005 protects people who cannot make their own decisions (Department of Health, 2005).</w:t>
      </w:r>
    </w:p>
    <w:p w14:paraId="13F0B9D9" w14:textId="77777777" w:rsidR="000C2C2F" w:rsidRPr="002D7025" w:rsidRDefault="000C2C2F" w:rsidP="002D7025">
      <w:pPr>
        <w:spacing w:before="100" w:beforeAutospacing="1" w:after="100" w:afterAutospacing="1" w:line="360" w:lineRule="auto"/>
        <w:rPr>
          <w:rFonts w:cs="Arial"/>
          <w:lang w:val="en-GB" w:eastAsia="en-GB"/>
        </w:rPr>
      </w:pPr>
    </w:p>
    <w:p w14:paraId="15167F25" w14:textId="77777777" w:rsidR="000C2C2F" w:rsidRPr="002D7025" w:rsidRDefault="000C2C2F" w:rsidP="002D7025">
      <w:pPr>
        <w:spacing w:before="100" w:beforeAutospacing="1" w:after="100" w:afterAutospacing="1" w:line="360" w:lineRule="auto"/>
        <w:rPr>
          <w:rFonts w:cs="Arial"/>
          <w:lang w:val="en-GB" w:eastAsia="en-GB"/>
        </w:rPr>
      </w:pPr>
      <w:r w:rsidRPr="002D7025">
        <w:rPr>
          <w:rFonts w:cs="Arial"/>
          <w:lang w:val="en-GB" w:eastAsia="en-GB"/>
        </w:rPr>
        <w:t>Even though these policies provide clear guidance, they are not always fully followed in practice due to issues like funding and staffing (Glasby and Dickinson, 2014). This shows that policy alone is not enough without proper implementation.</w:t>
      </w:r>
    </w:p>
    <w:p w14:paraId="33E7B8F5" w14:textId="0C0455F8" w:rsidR="00933EF7" w:rsidRPr="002D7025" w:rsidRDefault="00933EF7" w:rsidP="002D7025">
      <w:pPr>
        <w:spacing w:before="100" w:beforeAutospacing="1" w:after="100" w:afterAutospacing="1" w:line="360" w:lineRule="auto"/>
        <w:outlineLvl w:val="0"/>
        <w:rPr>
          <w:rFonts w:cs="Arial"/>
          <w:b/>
          <w:bCs/>
          <w:kern w:val="36"/>
          <w:lang w:val="en-GB" w:eastAsia="en-GB"/>
        </w:rPr>
      </w:pPr>
    </w:p>
    <w:p w14:paraId="5BAF6F36" w14:textId="77777777" w:rsidR="00933EF7" w:rsidRPr="002D7025" w:rsidRDefault="00933EF7" w:rsidP="002D7025">
      <w:pPr>
        <w:spacing w:before="100" w:beforeAutospacing="1" w:after="100" w:afterAutospacing="1" w:line="360" w:lineRule="auto"/>
        <w:rPr>
          <w:rFonts w:cs="Arial"/>
          <w:lang w:val="en-GB" w:eastAsia="en-GB"/>
        </w:rPr>
      </w:pPr>
    </w:p>
    <w:p w14:paraId="199F340E" w14:textId="77777777" w:rsidR="006418C2" w:rsidRPr="002D7025" w:rsidRDefault="006418C2" w:rsidP="002D7025">
      <w:pPr>
        <w:spacing w:before="100" w:beforeAutospacing="1" w:after="100" w:afterAutospacing="1" w:line="360" w:lineRule="auto"/>
        <w:outlineLvl w:val="0"/>
        <w:rPr>
          <w:rFonts w:eastAsia="Times New Roman" w:cs="Arial"/>
          <w:b/>
          <w:bCs/>
          <w:kern w:val="36"/>
          <w:lang w:val="en-GB" w:eastAsia="en-GB"/>
        </w:rPr>
      </w:pPr>
      <w:r w:rsidRPr="002D7025">
        <w:rPr>
          <w:rFonts w:eastAsia="Times New Roman" w:cs="Arial"/>
          <w:b/>
          <w:bCs/>
          <w:kern w:val="36"/>
          <w:lang w:val="en-GB" w:eastAsia="en-GB"/>
        </w:rPr>
        <w:t>Recommendations</w:t>
      </w:r>
    </w:p>
    <w:p w14:paraId="14879D7D" w14:textId="77777777" w:rsidR="006418C2" w:rsidRPr="002D7025" w:rsidRDefault="006418C2" w:rsidP="002D7025">
      <w:pPr>
        <w:spacing w:before="100" w:beforeAutospacing="1" w:after="100" w:afterAutospacing="1" w:line="360" w:lineRule="auto"/>
        <w:rPr>
          <w:rFonts w:cs="Arial"/>
          <w:lang w:val="en-GB" w:eastAsia="en-GB"/>
        </w:rPr>
      </w:pPr>
      <w:r w:rsidRPr="002D7025">
        <w:rPr>
          <w:rFonts w:cs="Arial"/>
          <w:lang w:val="en-GB" w:eastAsia="en-GB"/>
        </w:rPr>
        <w:t>To improve PCC and PW, more funding is needed to reduce staff shortages and allow more time for patient care (NHS England, 2019). Training should also be improved so professionals better understand these approaches.</w:t>
      </w:r>
    </w:p>
    <w:p w14:paraId="31B18047" w14:textId="77777777" w:rsidR="006418C2" w:rsidRPr="002D7025" w:rsidRDefault="006418C2" w:rsidP="002D7025">
      <w:pPr>
        <w:spacing w:before="100" w:beforeAutospacing="1" w:after="100" w:afterAutospacing="1" w:line="360" w:lineRule="auto"/>
        <w:rPr>
          <w:rFonts w:cs="Arial"/>
          <w:lang w:val="en-GB" w:eastAsia="en-GB"/>
        </w:rPr>
      </w:pPr>
    </w:p>
    <w:p w14:paraId="019302A8" w14:textId="77777777" w:rsidR="006418C2" w:rsidRPr="002D7025" w:rsidRDefault="006418C2" w:rsidP="002D7025">
      <w:pPr>
        <w:spacing w:before="100" w:beforeAutospacing="1" w:after="100" w:afterAutospacing="1" w:line="360" w:lineRule="auto"/>
        <w:rPr>
          <w:rFonts w:cs="Arial"/>
          <w:lang w:val="en-GB" w:eastAsia="en-GB"/>
        </w:rPr>
      </w:pPr>
      <w:r w:rsidRPr="002D7025">
        <w:rPr>
          <w:rFonts w:cs="Arial"/>
          <w:lang w:val="en-GB" w:eastAsia="en-GB"/>
        </w:rPr>
        <w:t>Technology can help by improving communication and information sharing between services (SCIE, 2018). Regular team meetings can also strengthen partnership working. Encouraging patients to be more involved in their care can further improve outcomes (The Health Foundation, 2016).</w:t>
      </w:r>
    </w:p>
    <w:p w14:paraId="7FD998DB" w14:textId="77777777" w:rsidR="006418C2" w:rsidRPr="002D7025" w:rsidRDefault="006418C2" w:rsidP="002D7025">
      <w:pPr>
        <w:spacing w:before="100" w:beforeAutospacing="1" w:after="100" w:afterAutospacing="1" w:line="360" w:lineRule="auto"/>
        <w:rPr>
          <w:rFonts w:cs="Arial"/>
          <w:lang w:val="en-GB" w:eastAsia="en-GB"/>
        </w:rPr>
      </w:pPr>
    </w:p>
    <w:p w14:paraId="59CA01BE" w14:textId="77777777" w:rsidR="006418C2" w:rsidRPr="002D7025" w:rsidRDefault="006418C2" w:rsidP="002D7025">
      <w:pPr>
        <w:spacing w:before="100" w:beforeAutospacing="1" w:after="100" w:afterAutospacing="1" w:line="360" w:lineRule="auto"/>
        <w:rPr>
          <w:rFonts w:cs="Arial"/>
          <w:lang w:val="en-GB" w:eastAsia="en-GB"/>
        </w:rPr>
      </w:pPr>
      <w:r w:rsidRPr="002D7025">
        <w:rPr>
          <w:rFonts w:cs="Arial"/>
          <w:lang w:val="en-GB" w:eastAsia="en-GB"/>
        </w:rPr>
        <w:t>It is also important to ensure consistency across services so that all patients receive the same standard of care. This could involve clearer guidelines and better monitoring of practice.</w:t>
      </w:r>
    </w:p>
    <w:p w14:paraId="35B1C8E4" w14:textId="77777777" w:rsidR="006418C2" w:rsidRPr="002D7025" w:rsidRDefault="006418C2" w:rsidP="002D7025">
      <w:pPr>
        <w:spacing w:before="100" w:beforeAutospacing="1" w:after="100" w:afterAutospacing="1" w:line="360" w:lineRule="auto"/>
        <w:rPr>
          <w:rFonts w:cs="Arial"/>
          <w:lang w:val="en-GB" w:eastAsia="en-GB"/>
        </w:rPr>
      </w:pPr>
    </w:p>
    <w:p w14:paraId="007497C4" w14:textId="77777777" w:rsidR="006418C2" w:rsidRPr="002D7025" w:rsidRDefault="006418C2" w:rsidP="002D7025">
      <w:pPr>
        <w:spacing w:before="100" w:beforeAutospacing="1" w:after="100" w:afterAutospacing="1" w:line="360" w:lineRule="auto"/>
        <w:rPr>
          <w:rFonts w:cs="Arial"/>
          <w:lang w:val="en-GB" w:eastAsia="en-GB"/>
        </w:rPr>
      </w:pPr>
      <w:r w:rsidRPr="002D7025">
        <w:rPr>
          <w:rFonts w:cs="Arial"/>
          <w:lang w:val="en-GB" w:eastAsia="en-GB"/>
        </w:rPr>
        <w:t>However, these changes may be difficult to implement due to costs and resistance to change. Even so, they are important steps towards improving care.</w:t>
      </w:r>
    </w:p>
    <w:p w14:paraId="081F5169" w14:textId="77777777" w:rsidR="00933EF7" w:rsidRPr="002D7025" w:rsidRDefault="00933EF7" w:rsidP="002D7025">
      <w:pPr>
        <w:spacing w:before="100" w:beforeAutospacing="1" w:after="100" w:afterAutospacing="1" w:line="360" w:lineRule="auto"/>
        <w:rPr>
          <w:rFonts w:cs="Arial"/>
          <w:lang w:val="en-GB" w:eastAsia="en-GB"/>
        </w:rPr>
      </w:pPr>
    </w:p>
    <w:p w14:paraId="1C0CE165" w14:textId="77777777" w:rsidR="004B65DE" w:rsidRPr="002D7025" w:rsidRDefault="004B65DE" w:rsidP="002D7025">
      <w:pPr>
        <w:spacing w:before="100" w:beforeAutospacing="1" w:after="100" w:afterAutospacing="1" w:line="360" w:lineRule="auto"/>
        <w:outlineLvl w:val="0"/>
        <w:rPr>
          <w:rFonts w:eastAsia="Times New Roman" w:cs="Arial"/>
          <w:b/>
          <w:bCs/>
          <w:kern w:val="36"/>
          <w:lang w:val="en-GB" w:eastAsia="en-GB"/>
        </w:rPr>
      </w:pPr>
      <w:r w:rsidRPr="002D7025">
        <w:rPr>
          <w:rFonts w:eastAsia="Times New Roman" w:cs="Arial"/>
          <w:b/>
          <w:bCs/>
          <w:kern w:val="36"/>
          <w:lang w:val="en-GB" w:eastAsia="en-GB"/>
        </w:rPr>
        <w:t>Conclusion</w:t>
      </w:r>
    </w:p>
    <w:p w14:paraId="7E589CD7" w14:textId="77777777" w:rsidR="004B65DE" w:rsidRPr="002D7025" w:rsidRDefault="004B65DE" w:rsidP="002D7025">
      <w:pPr>
        <w:spacing w:before="100" w:beforeAutospacing="1" w:after="100" w:afterAutospacing="1" w:line="360" w:lineRule="auto"/>
        <w:rPr>
          <w:rFonts w:cs="Arial"/>
          <w:lang w:val="en-GB" w:eastAsia="en-GB"/>
        </w:rPr>
      </w:pPr>
      <w:r w:rsidRPr="002D7025">
        <w:rPr>
          <w:rFonts w:cs="Arial"/>
          <w:lang w:val="en-GB" w:eastAsia="en-GB"/>
        </w:rPr>
        <w:t>In conclusion, person-centred care and partnership working are essential in modern health and social care. They help ensure care is tailored to individuals and delivered in a coordinated way. While they are strongly supported by theory and policy, there are still challenges in practice.</w:t>
      </w:r>
    </w:p>
    <w:p w14:paraId="2885DD44" w14:textId="77777777" w:rsidR="004B65DE" w:rsidRPr="002D7025" w:rsidRDefault="004B65DE" w:rsidP="002D7025">
      <w:pPr>
        <w:spacing w:before="100" w:beforeAutospacing="1" w:after="100" w:afterAutospacing="1" w:line="360" w:lineRule="auto"/>
        <w:rPr>
          <w:rFonts w:cs="Arial"/>
          <w:lang w:val="en-GB" w:eastAsia="en-GB"/>
        </w:rPr>
      </w:pPr>
    </w:p>
    <w:p w14:paraId="3286489B" w14:textId="77777777" w:rsidR="004B65DE" w:rsidRPr="002D7025" w:rsidRDefault="004B65DE" w:rsidP="002D7025">
      <w:pPr>
        <w:spacing w:before="100" w:beforeAutospacing="1" w:after="100" w:afterAutospacing="1" w:line="360" w:lineRule="auto"/>
        <w:rPr>
          <w:rFonts w:cs="Arial"/>
          <w:lang w:val="en-GB" w:eastAsia="en-GB"/>
        </w:rPr>
      </w:pPr>
      <w:r w:rsidRPr="002D7025">
        <w:rPr>
          <w:rFonts w:cs="Arial"/>
          <w:lang w:val="en-GB" w:eastAsia="en-GB"/>
        </w:rPr>
        <w:t>Improving funding, training, and communication can help overcome these issues. Overall, PCC and PW are key to providing high-quality, holistic care in the UK. Their continued development will be important in meeting the growing demands of the healthcare system.</w:t>
      </w:r>
    </w:p>
    <w:p w14:paraId="49C24115" w14:textId="77777777" w:rsidR="00933EF7" w:rsidRPr="002D7025" w:rsidRDefault="00933EF7" w:rsidP="002D7025">
      <w:pPr>
        <w:spacing w:before="100" w:beforeAutospacing="1" w:after="100" w:afterAutospacing="1" w:line="360" w:lineRule="auto"/>
        <w:rPr>
          <w:rFonts w:cs="Arial"/>
          <w:lang w:val="en-GB" w:eastAsia="en-GB"/>
        </w:rPr>
      </w:pPr>
    </w:p>
    <w:p w14:paraId="1D2C424C" w14:textId="7529E816" w:rsidR="00933EF7" w:rsidRPr="002D7025" w:rsidRDefault="00C97B17" w:rsidP="002D7025">
      <w:pPr>
        <w:spacing w:before="100" w:beforeAutospacing="1" w:after="100" w:afterAutospacing="1" w:line="360" w:lineRule="auto"/>
        <w:rPr>
          <w:rFonts w:eastAsia="Times New Roman" w:cs="Arial"/>
          <w:b/>
          <w:bCs/>
          <w:kern w:val="36"/>
          <w:lang w:val="en-GB" w:eastAsia="en-GB"/>
        </w:rPr>
      </w:pPr>
      <w:r w:rsidRPr="002D7025">
        <w:rPr>
          <w:rFonts w:eastAsia="Times New Roman" w:cs="Arial"/>
          <w:b/>
          <w:bCs/>
          <w:kern w:val="36"/>
          <w:lang w:val="en-GB" w:eastAsia="en-GB"/>
        </w:rPr>
        <w:t>References</w:t>
      </w:r>
    </w:p>
    <w:p w14:paraId="0513A532" w14:textId="77777777" w:rsidR="00C97B17" w:rsidRPr="002D7025" w:rsidRDefault="00C97B17" w:rsidP="002D7025">
      <w:pPr>
        <w:pStyle w:val="p1"/>
        <w:spacing w:line="360" w:lineRule="auto"/>
        <w:rPr>
          <w:rFonts w:ascii="Arial" w:hAnsi="Arial" w:cs="Arial"/>
          <w:sz w:val="22"/>
          <w:szCs w:val="22"/>
        </w:rPr>
      </w:pPr>
      <w:r w:rsidRPr="002D7025">
        <w:rPr>
          <w:rStyle w:val="s1"/>
          <w:rFonts w:ascii="Arial" w:hAnsi="Arial" w:cs="Arial"/>
          <w:sz w:val="22"/>
          <w:szCs w:val="22"/>
        </w:rPr>
        <w:t xml:space="preserve">Beauchamp, T. and Childress, J. (2013) </w:t>
      </w:r>
      <w:r w:rsidRPr="002D7025">
        <w:rPr>
          <w:rStyle w:val="s2"/>
          <w:rFonts w:ascii="Arial" w:hAnsi="Arial" w:cs="Arial"/>
          <w:sz w:val="22"/>
          <w:szCs w:val="22"/>
        </w:rPr>
        <w:t>Principles of Biomedical Ethics</w:t>
      </w:r>
      <w:r w:rsidRPr="002D7025">
        <w:rPr>
          <w:rStyle w:val="s1"/>
          <w:rFonts w:ascii="Arial" w:hAnsi="Arial" w:cs="Arial"/>
          <w:sz w:val="22"/>
          <w:szCs w:val="22"/>
        </w:rPr>
        <w:t>. Oxford: Oxford University Press.</w:t>
      </w:r>
    </w:p>
    <w:p w14:paraId="5DB5349F" w14:textId="77777777" w:rsidR="00C97B17" w:rsidRPr="002D7025" w:rsidRDefault="00C97B17" w:rsidP="002D7025">
      <w:pPr>
        <w:pStyle w:val="p1"/>
        <w:spacing w:line="360" w:lineRule="auto"/>
        <w:rPr>
          <w:rFonts w:ascii="Arial" w:hAnsi="Arial" w:cs="Arial"/>
          <w:sz w:val="22"/>
          <w:szCs w:val="22"/>
        </w:rPr>
      </w:pPr>
      <w:r w:rsidRPr="002D7025">
        <w:rPr>
          <w:rStyle w:val="s1"/>
          <w:rFonts w:ascii="Arial" w:hAnsi="Arial" w:cs="Arial"/>
          <w:sz w:val="22"/>
          <w:szCs w:val="22"/>
        </w:rPr>
        <w:t xml:space="preserve">Department of Health (2005) </w:t>
      </w:r>
      <w:r w:rsidRPr="002D7025">
        <w:rPr>
          <w:rStyle w:val="s2"/>
          <w:rFonts w:ascii="Arial" w:hAnsi="Arial" w:cs="Arial"/>
          <w:sz w:val="22"/>
          <w:szCs w:val="22"/>
        </w:rPr>
        <w:t>Mental Capacity Act 2005</w:t>
      </w:r>
      <w:r w:rsidRPr="002D7025">
        <w:rPr>
          <w:rStyle w:val="s1"/>
          <w:rFonts w:ascii="Arial" w:hAnsi="Arial" w:cs="Arial"/>
          <w:sz w:val="22"/>
          <w:szCs w:val="22"/>
        </w:rPr>
        <w:t>. London: HMSO.</w:t>
      </w:r>
    </w:p>
    <w:p w14:paraId="0BB0A037" w14:textId="77777777" w:rsidR="00C97B17" w:rsidRPr="002D7025" w:rsidRDefault="00C97B17" w:rsidP="002D7025">
      <w:pPr>
        <w:pStyle w:val="p1"/>
        <w:spacing w:line="360" w:lineRule="auto"/>
        <w:rPr>
          <w:rFonts w:ascii="Arial" w:hAnsi="Arial" w:cs="Arial"/>
          <w:sz w:val="22"/>
          <w:szCs w:val="22"/>
        </w:rPr>
      </w:pPr>
      <w:r w:rsidRPr="002D7025">
        <w:rPr>
          <w:rStyle w:val="s1"/>
          <w:rFonts w:ascii="Arial" w:hAnsi="Arial" w:cs="Arial"/>
          <w:sz w:val="22"/>
          <w:szCs w:val="22"/>
        </w:rPr>
        <w:t xml:space="preserve">Department of Health (2014) </w:t>
      </w:r>
      <w:r w:rsidRPr="002D7025">
        <w:rPr>
          <w:rStyle w:val="s2"/>
          <w:rFonts w:ascii="Arial" w:hAnsi="Arial" w:cs="Arial"/>
          <w:sz w:val="22"/>
          <w:szCs w:val="22"/>
        </w:rPr>
        <w:t>Care Act 2014</w:t>
      </w:r>
      <w:r w:rsidRPr="002D7025">
        <w:rPr>
          <w:rStyle w:val="s1"/>
          <w:rFonts w:ascii="Arial" w:hAnsi="Arial" w:cs="Arial"/>
          <w:sz w:val="22"/>
          <w:szCs w:val="22"/>
        </w:rPr>
        <w:t>. London: HMSO.</w:t>
      </w:r>
    </w:p>
    <w:p w14:paraId="11FF1967" w14:textId="77777777" w:rsidR="00C97B17" w:rsidRPr="002D7025" w:rsidRDefault="00C97B17" w:rsidP="002D7025">
      <w:pPr>
        <w:pStyle w:val="p1"/>
        <w:spacing w:line="360" w:lineRule="auto"/>
        <w:rPr>
          <w:rFonts w:ascii="Arial" w:hAnsi="Arial" w:cs="Arial"/>
          <w:sz w:val="22"/>
          <w:szCs w:val="22"/>
        </w:rPr>
      </w:pPr>
      <w:r w:rsidRPr="002D7025">
        <w:rPr>
          <w:rStyle w:val="s1"/>
          <w:rFonts w:ascii="Arial" w:hAnsi="Arial" w:cs="Arial"/>
          <w:sz w:val="22"/>
          <w:szCs w:val="22"/>
        </w:rPr>
        <w:t xml:space="preserve">Glasby, J. and Dickinson, H. (2014) </w:t>
      </w:r>
      <w:r w:rsidRPr="002D7025">
        <w:rPr>
          <w:rStyle w:val="s2"/>
          <w:rFonts w:ascii="Arial" w:hAnsi="Arial" w:cs="Arial"/>
          <w:sz w:val="22"/>
          <w:szCs w:val="22"/>
        </w:rPr>
        <w:t>Partnership Working in Health and Social Care</w:t>
      </w:r>
      <w:r w:rsidRPr="002D7025">
        <w:rPr>
          <w:rStyle w:val="s1"/>
          <w:rFonts w:ascii="Arial" w:hAnsi="Arial" w:cs="Arial"/>
          <w:sz w:val="22"/>
          <w:szCs w:val="22"/>
        </w:rPr>
        <w:t>. Bristol: Policy Press.</w:t>
      </w:r>
    </w:p>
    <w:p w14:paraId="027E3979" w14:textId="77777777" w:rsidR="00C97B17" w:rsidRPr="002D7025" w:rsidRDefault="00C97B17" w:rsidP="002D7025">
      <w:pPr>
        <w:pStyle w:val="p1"/>
        <w:spacing w:line="360" w:lineRule="auto"/>
        <w:rPr>
          <w:rFonts w:ascii="Arial" w:hAnsi="Arial" w:cs="Arial"/>
          <w:sz w:val="22"/>
          <w:szCs w:val="22"/>
        </w:rPr>
      </w:pPr>
      <w:r w:rsidRPr="002D7025">
        <w:rPr>
          <w:rStyle w:val="s1"/>
          <w:rFonts w:ascii="Arial" w:hAnsi="Arial" w:cs="Arial"/>
          <w:sz w:val="22"/>
          <w:szCs w:val="22"/>
        </w:rPr>
        <w:t xml:space="preserve">NHS England (2019) </w:t>
      </w:r>
      <w:r w:rsidRPr="002D7025">
        <w:rPr>
          <w:rStyle w:val="s2"/>
          <w:rFonts w:ascii="Arial" w:hAnsi="Arial" w:cs="Arial"/>
          <w:sz w:val="22"/>
          <w:szCs w:val="22"/>
        </w:rPr>
        <w:t>The NHS Long Term Plan</w:t>
      </w:r>
      <w:r w:rsidRPr="002D7025">
        <w:rPr>
          <w:rStyle w:val="s1"/>
          <w:rFonts w:ascii="Arial" w:hAnsi="Arial" w:cs="Arial"/>
          <w:sz w:val="22"/>
          <w:szCs w:val="22"/>
        </w:rPr>
        <w:t>.</w:t>
      </w:r>
    </w:p>
    <w:p w14:paraId="3F6F7B26" w14:textId="77777777" w:rsidR="00C97B17" w:rsidRPr="002D7025" w:rsidRDefault="00C97B17" w:rsidP="002D7025">
      <w:pPr>
        <w:pStyle w:val="p1"/>
        <w:spacing w:line="360" w:lineRule="auto"/>
        <w:rPr>
          <w:rFonts w:ascii="Arial" w:hAnsi="Arial" w:cs="Arial"/>
          <w:sz w:val="22"/>
          <w:szCs w:val="22"/>
        </w:rPr>
      </w:pPr>
      <w:r w:rsidRPr="002D7025">
        <w:rPr>
          <w:rStyle w:val="s1"/>
          <w:rFonts w:ascii="Arial" w:hAnsi="Arial" w:cs="Arial"/>
          <w:sz w:val="22"/>
          <w:szCs w:val="22"/>
        </w:rPr>
        <w:t xml:space="preserve">NICE (2020) </w:t>
      </w:r>
      <w:r w:rsidRPr="002D7025">
        <w:rPr>
          <w:rStyle w:val="s2"/>
          <w:rFonts w:ascii="Arial" w:hAnsi="Arial" w:cs="Arial"/>
          <w:sz w:val="22"/>
          <w:szCs w:val="22"/>
        </w:rPr>
        <w:t>Person-centred care guidelines</w:t>
      </w:r>
      <w:r w:rsidRPr="002D7025">
        <w:rPr>
          <w:rStyle w:val="s1"/>
          <w:rFonts w:ascii="Arial" w:hAnsi="Arial" w:cs="Arial"/>
          <w:sz w:val="22"/>
          <w:szCs w:val="22"/>
        </w:rPr>
        <w:t>.</w:t>
      </w:r>
    </w:p>
    <w:p w14:paraId="32D43062" w14:textId="77777777" w:rsidR="00C97B17" w:rsidRPr="002D7025" w:rsidRDefault="00C97B17" w:rsidP="002D7025">
      <w:pPr>
        <w:pStyle w:val="p1"/>
        <w:spacing w:line="360" w:lineRule="auto"/>
        <w:rPr>
          <w:rFonts w:ascii="Arial" w:hAnsi="Arial" w:cs="Arial"/>
          <w:sz w:val="22"/>
          <w:szCs w:val="22"/>
        </w:rPr>
      </w:pPr>
      <w:r w:rsidRPr="002D7025">
        <w:rPr>
          <w:rStyle w:val="s1"/>
          <w:rFonts w:ascii="Arial" w:hAnsi="Arial" w:cs="Arial"/>
          <w:sz w:val="22"/>
          <w:szCs w:val="22"/>
        </w:rPr>
        <w:t xml:space="preserve">Reeves, S. et al. (2017) </w:t>
      </w:r>
      <w:r w:rsidRPr="002D7025">
        <w:rPr>
          <w:rStyle w:val="s2"/>
          <w:rFonts w:ascii="Arial" w:hAnsi="Arial" w:cs="Arial"/>
          <w:sz w:val="22"/>
          <w:szCs w:val="22"/>
        </w:rPr>
        <w:t>Interprofessional Teamwork for Health and Social Care</w:t>
      </w:r>
      <w:r w:rsidRPr="002D7025">
        <w:rPr>
          <w:rStyle w:val="s1"/>
          <w:rFonts w:ascii="Arial" w:hAnsi="Arial" w:cs="Arial"/>
          <w:sz w:val="22"/>
          <w:szCs w:val="22"/>
        </w:rPr>
        <w:t>. Oxford: Wiley.</w:t>
      </w:r>
    </w:p>
    <w:p w14:paraId="1150E656" w14:textId="77777777" w:rsidR="00C97B17" w:rsidRPr="002D7025" w:rsidRDefault="00C97B17" w:rsidP="002D7025">
      <w:pPr>
        <w:pStyle w:val="p1"/>
        <w:spacing w:line="360" w:lineRule="auto"/>
        <w:rPr>
          <w:rFonts w:ascii="Arial" w:hAnsi="Arial" w:cs="Arial"/>
          <w:sz w:val="22"/>
          <w:szCs w:val="22"/>
        </w:rPr>
      </w:pPr>
      <w:r w:rsidRPr="002D7025">
        <w:rPr>
          <w:rStyle w:val="s1"/>
          <w:rFonts w:ascii="Arial" w:hAnsi="Arial" w:cs="Arial"/>
          <w:sz w:val="22"/>
          <w:szCs w:val="22"/>
        </w:rPr>
        <w:t xml:space="preserve">Rogers, C. (1951) </w:t>
      </w:r>
      <w:r w:rsidRPr="002D7025">
        <w:rPr>
          <w:rStyle w:val="s2"/>
          <w:rFonts w:ascii="Arial" w:hAnsi="Arial" w:cs="Arial"/>
          <w:sz w:val="22"/>
          <w:szCs w:val="22"/>
        </w:rPr>
        <w:t>Client-Centered Therapy</w:t>
      </w:r>
      <w:r w:rsidRPr="002D7025">
        <w:rPr>
          <w:rStyle w:val="s1"/>
          <w:rFonts w:ascii="Arial" w:hAnsi="Arial" w:cs="Arial"/>
          <w:sz w:val="22"/>
          <w:szCs w:val="22"/>
        </w:rPr>
        <w:t>. Boston: Houghton Mifflin.</w:t>
      </w:r>
    </w:p>
    <w:p w14:paraId="67A136B3" w14:textId="77777777" w:rsidR="00C97B17" w:rsidRPr="002D7025" w:rsidRDefault="00C97B17" w:rsidP="002D7025">
      <w:pPr>
        <w:pStyle w:val="p1"/>
        <w:spacing w:line="360" w:lineRule="auto"/>
        <w:rPr>
          <w:rFonts w:ascii="Arial" w:hAnsi="Arial" w:cs="Arial"/>
          <w:sz w:val="22"/>
          <w:szCs w:val="22"/>
        </w:rPr>
      </w:pPr>
      <w:r w:rsidRPr="002D7025">
        <w:rPr>
          <w:rStyle w:val="s1"/>
          <w:rFonts w:ascii="Arial" w:hAnsi="Arial" w:cs="Arial"/>
          <w:sz w:val="22"/>
          <w:szCs w:val="22"/>
        </w:rPr>
        <w:t xml:space="preserve">SCIE (2018) </w:t>
      </w:r>
      <w:r w:rsidRPr="002D7025">
        <w:rPr>
          <w:rStyle w:val="s2"/>
          <w:rFonts w:ascii="Arial" w:hAnsi="Arial" w:cs="Arial"/>
          <w:sz w:val="22"/>
          <w:szCs w:val="22"/>
        </w:rPr>
        <w:t>Integrated care and partnership working</w:t>
      </w:r>
      <w:r w:rsidRPr="002D7025">
        <w:rPr>
          <w:rStyle w:val="s1"/>
          <w:rFonts w:ascii="Arial" w:hAnsi="Arial" w:cs="Arial"/>
          <w:sz w:val="22"/>
          <w:szCs w:val="22"/>
        </w:rPr>
        <w:t>.</w:t>
      </w:r>
    </w:p>
    <w:p w14:paraId="2EBC597B" w14:textId="77777777" w:rsidR="00C97B17" w:rsidRPr="002D7025" w:rsidRDefault="00C97B17" w:rsidP="002D7025">
      <w:pPr>
        <w:pStyle w:val="p1"/>
        <w:spacing w:line="360" w:lineRule="auto"/>
        <w:rPr>
          <w:rFonts w:ascii="Arial" w:hAnsi="Arial" w:cs="Arial"/>
          <w:sz w:val="22"/>
          <w:szCs w:val="22"/>
        </w:rPr>
      </w:pPr>
      <w:r w:rsidRPr="002D7025">
        <w:rPr>
          <w:rStyle w:val="s1"/>
          <w:rFonts w:ascii="Arial" w:hAnsi="Arial" w:cs="Arial"/>
          <w:sz w:val="22"/>
          <w:szCs w:val="22"/>
        </w:rPr>
        <w:t xml:space="preserve">The Health Foundation (2016) </w:t>
      </w:r>
      <w:r w:rsidRPr="002D7025">
        <w:rPr>
          <w:rStyle w:val="s2"/>
          <w:rFonts w:ascii="Arial" w:hAnsi="Arial" w:cs="Arial"/>
          <w:sz w:val="22"/>
          <w:szCs w:val="22"/>
        </w:rPr>
        <w:t>Person-centred care made simple</w:t>
      </w:r>
      <w:r w:rsidRPr="002D7025">
        <w:rPr>
          <w:rStyle w:val="s1"/>
          <w:rFonts w:ascii="Arial" w:hAnsi="Arial" w:cs="Arial"/>
          <w:sz w:val="22"/>
          <w:szCs w:val="22"/>
        </w:rPr>
        <w:t>.</w:t>
      </w:r>
    </w:p>
    <w:p w14:paraId="0AC17F1B" w14:textId="77777777" w:rsidR="00C97B17" w:rsidRPr="002D7025" w:rsidRDefault="00C97B17" w:rsidP="002D7025">
      <w:pPr>
        <w:pStyle w:val="p1"/>
        <w:spacing w:line="360" w:lineRule="auto"/>
        <w:rPr>
          <w:rFonts w:ascii="Arial" w:hAnsi="Arial" w:cs="Arial"/>
          <w:sz w:val="22"/>
          <w:szCs w:val="22"/>
        </w:rPr>
      </w:pPr>
      <w:r w:rsidRPr="002D7025">
        <w:rPr>
          <w:rStyle w:val="s1"/>
          <w:rFonts w:ascii="Arial" w:hAnsi="Arial" w:cs="Arial"/>
          <w:sz w:val="22"/>
          <w:szCs w:val="22"/>
        </w:rPr>
        <w:t xml:space="preserve">Tew, J. (2011) </w:t>
      </w:r>
      <w:r w:rsidRPr="002D7025">
        <w:rPr>
          <w:rStyle w:val="s2"/>
          <w:rFonts w:ascii="Arial" w:hAnsi="Arial" w:cs="Arial"/>
          <w:sz w:val="22"/>
          <w:szCs w:val="22"/>
        </w:rPr>
        <w:t>Social Approaches to Mental Distress</w:t>
      </w:r>
      <w:r w:rsidRPr="002D7025">
        <w:rPr>
          <w:rStyle w:val="s1"/>
          <w:rFonts w:ascii="Arial" w:hAnsi="Arial" w:cs="Arial"/>
          <w:sz w:val="22"/>
          <w:szCs w:val="22"/>
        </w:rPr>
        <w:t>. London: Palgrave.</w:t>
      </w:r>
    </w:p>
    <w:p w14:paraId="16BCC16F" w14:textId="77777777" w:rsidR="00C97B17" w:rsidRPr="002D7025" w:rsidRDefault="00C97B17" w:rsidP="002D7025">
      <w:pPr>
        <w:spacing w:before="100" w:beforeAutospacing="1" w:after="100" w:afterAutospacing="1" w:line="360" w:lineRule="auto"/>
        <w:rPr>
          <w:rFonts w:eastAsia="Times New Roman" w:cs="Arial"/>
          <w:b/>
          <w:bCs/>
          <w:kern w:val="36"/>
          <w:lang w:val="en-GB" w:eastAsia="en-GB"/>
        </w:rPr>
      </w:pPr>
    </w:p>
    <w:p w14:paraId="3CBB0B65" w14:textId="77777777" w:rsidR="00C97B17" w:rsidRPr="002D7025" w:rsidRDefault="00C97B17" w:rsidP="002D7025">
      <w:pPr>
        <w:spacing w:before="100" w:beforeAutospacing="1" w:after="100" w:afterAutospacing="1" w:line="360" w:lineRule="auto"/>
        <w:rPr>
          <w:rFonts w:cs="Arial"/>
          <w:lang w:val="en-GB" w:eastAsia="en-GB"/>
        </w:rPr>
      </w:pPr>
    </w:p>
    <w:p w14:paraId="262D21F4" w14:textId="567CB12D" w:rsidR="00933EF7" w:rsidRPr="002D7025" w:rsidRDefault="00933EF7" w:rsidP="002D7025">
      <w:pPr>
        <w:spacing w:after="0" w:line="360" w:lineRule="auto"/>
        <w:rPr>
          <w:rFonts w:eastAsia="Times New Roman" w:cs="Arial"/>
          <w:lang w:val="en-GB" w:eastAsia="en-GB"/>
        </w:rPr>
      </w:pPr>
    </w:p>
    <w:p w14:paraId="7153795E" w14:textId="77777777" w:rsidR="00933EF7" w:rsidRPr="002D7025" w:rsidRDefault="00933EF7" w:rsidP="002D7025">
      <w:pPr>
        <w:spacing w:before="100" w:beforeAutospacing="1" w:after="100" w:afterAutospacing="1" w:line="360" w:lineRule="auto"/>
        <w:rPr>
          <w:rFonts w:cs="Arial"/>
          <w:lang w:val="en-GB" w:eastAsia="en-GB"/>
        </w:rPr>
      </w:pPr>
    </w:p>
    <w:p w14:paraId="420D26F3" w14:textId="3A3F39D7" w:rsidR="00B7176B" w:rsidRPr="002D7025" w:rsidRDefault="00B7176B" w:rsidP="002D7025">
      <w:pPr>
        <w:spacing w:line="360" w:lineRule="auto"/>
        <w:rPr>
          <w:rFonts w:cs="Arial"/>
        </w:rPr>
      </w:pPr>
    </w:p>
    <w:sectPr w:rsidR="00B7176B" w:rsidRPr="002D7025"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panose1 w:val="020B0609070205080204"/>
    <w:charset w:val="80"/>
    <w:family w:val="modern"/>
    <w:pitch w:val="fixed"/>
    <w:sig w:usb0="E00002FF" w:usb1="6AC7FDFB" w:usb2="08000012" w:usb3="00000000" w:csb0="0002009F" w:csb1="00000000"/>
  </w:font>
  <w:font w:name="Courier">
    <w:altName w:val="Courier New"/>
    <w:panose1 w:val="020B060402020202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61C86F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08598965">
    <w:abstractNumId w:val="8"/>
  </w:num>
  <w:num w:numId="2" w16cid:durableId="1708145683">
    <w:abstractNumId w:val="6"/>
  </w:num>
  <w:num w:numId="3" w16cid:durableId="1584219052">
    <w:abstractNumId w:val="5"/>
  </w:num>
  <w:num w:numId="4" w16cid:durableId="615674447">
    <w:abstractNumId w:val="4"/>
  </w:num>
  <w:num w:numId="5" w16cid:durableId="756093542">
    <w:abstractNumId w:val="7"/>
  </w:num>
  <w:num w:numId="6" w16cid:durableId="416023593">
    <w:abstractNumId w:val="3"/>
  </w:num>
  <w:num w:numId="7" w16cid:durableId="1585841074">
    <w:abstractNumId w:val="2"/>
  </w:num>
  <w:num w:numId="8" w16cid:durableId="226304110">
    <w:abstractNumId w:val="1"/>
  </w:num>
  <w:num w:numId="9" w16cid:durableId="1986467277">
    <w:abstractNumId w:val="0"/>
  </w:num>
  <w:num w:numId="10" w16cid:durableId="9991944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2357A"/>
    <w:rsid w:val="00034616"/>
    <w:rsid w:val="0006063C"/>
    <w:rsid w:val="000C2C2F"/>
    <w:rsid w:val="0015074B"/>
    <w:rsid w:val="00281BE8"/>
    <w:rsid w:val="0029639D"/>
    <w:rsid w:val="002D7025"/>
    <w:rsid w:val="00326F90"/>
    <w:rsid w:val="00336350"/>
    <w:rsid w:val="003E6A8D"/>
    <w:rsid w:val="00462828"/>
    <w:rsid w:val="004B65DE"/>
    <w:rsid w:val="00506F7F"/>
    <w:rsid w:val="005216FC"/>
    <w:rsid w:val="005715A3"/>
    <w:rsid w:val="005B2828"/>
    <w:rsid w:val="00640E61"/>
    <w:rsid w:val="006418C2"/>
    <w:rsid w:val="006A6293"/>
    <w:rsid w:val="00933EF7"/>
    <w:rsid w:val="00A12BF2"/>
    <w:rsid w:val="00AA1D8D"/>
    <w:rsid w:val="00B47730"/>
    <w:rsid w:val="00B67FD2"/>
    <w:rsid w:val="00B7176B"/>
    <w:rsid w:val="00BB31C5"/>
    <w:rsid w:val="00C97B17"/>
    <w:rsid w:val="00CB0664"/>
    <w:rsid w:val="00D85EC7"/>
    <w:rsid w:val="00E5251B"/>
    <w:rsid w:val="00FC693F"/>
    <w:rsid w:val="00FD4E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D24C222"/>
  <w14:defaultImageDpi w14:val="300"/>
  <w15:docId w15:val="{0FFB1F56-1054-3441-B8DE-FE505E0A5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1">
    <w:name w:val="p1"/>
    <w:basedOn w:val="Normal"/>
    <w:rsid w:val="00933EF7"/>
    <w:pPr>
      <w:spacing w:before="100" w:beforeAutospacing="1" w:after="100" w:afterAutospacing="1" w:line="240" w:lineRule="auto"/>
    </w:pPr>
    <w:rPr>
      <w:rFonts w:ascii="Times New Roman" w:hAnsi="Times New Roman" w:cs="Times New Roman"/>
      <w:sz w:val="24"/>
      <w:szCs w:val="24"/>
      <w:lang w:val="en-GB" w:eastAsia="en-GB"/>
    </w:rPr>
  </w:style>
  <w:style w:type="character" w:customStyle="1" w:styleId="s1">
    <w:name w:val="s1"/>
    <w:basedOn w:val="DefaultParagraphFont"/>
    <w:rsid w:val="00933EF7"/>
  </w:style>
  <w:style w:type="character" w:customStyle="1" w:styleId="s2">
    <w:name w:val="s2"/>
    <w:basedOn w:val="DefaultParagraphFont"/>
    <w:rsid w:val="00933EF7"/>
  </w:style>
  <w:style w:type="paragraph" w:customStyle="1" w:styleId="p2">
    <w:name w:val="p2"/>
    <w:basedOn w:val="Normal"/>
    <w:rsid w:val="00933EF7"/>
    <w:pPr>
      <w:spacing w:before="100" w:beforeAutospacing="1" w:after="100" w:afterAutospacing="1" w:line="240" w:lineRule="auto"/>
    </w:pPr>
    <w:rPr>
      <w:rFonts w:ascii="Times New Roman" w:hAnsi="Times New Roman" w:cs="Times New Roman"/>
      <w:sz w:val="24"/>
      <w:szCs w:val="24"/>
      <w:lang w:val="en-GB" w:eastAsia="en-GB"/>
    </w:rPr>
  </w:style>
  <w:style w:type="character" w:customStyle="1" w:styleId="s3">
    <w:name w:val="s3"/>
    <w:basedOn w:val="DefaultParagraphFont"/>
    <w:rsid w:val="00933EF7"/>
  </w:style>
  <w:style w:type="character" w:customStyle="1" w:styleId="s4">
    <w:name w:val="s4"/>
    <w:basedOn w:val="DefaultParagraphFont"/>
    <w:rsid w:val="00933EF7"/>
  </w:style>
  <w:style w:type="paragraph" w:customStyle="1" w:styleId="p3">
    <w:name w:val="p3"/>
    <w:basedOn w:val="Normal"/>
    <w:rsid w:val="00640E61"/>
    <w:pPr>
      <w:spacing w:before="100" w:beforeAutospacing="1" w:after="100" w:afterAutospacing="1" w:line="240" w:lineRule="auto"/>
    </w:pPr>
    <w:rPr>
      <w:rFonts w:ascii="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1789</Words>
  <Characters>10074</Characters>
  <Application>Microsoft Office Word</Application>
  <DocSecurity>0</DocSecurity>
  <Lines>234</Lines>
  <Paragraphs>72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11791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Liya Malik</cp:lastModifiedBy>
  <cp:revision>2</cp:revision>
  <dcterms:created xsi:type="dcterms:W3CDTF">2026-03-27T15:06:00Z</dcterms:created>
  <dcterms:modified xsi:type="dcterms:W3CDTF">2026-03-27T15:06:00Z</dcterms:modified>
  <cp:category/>
</cp:coreProperties>
</file>