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540"/>
        </w:tabs>
        <w:spacing w:line="360" w:lineRule="auto"/>
        <w:jc w:val="center"/>
        <w:rPr>
          <w:rFonts w:ascii="Arial" w:hAnsi="Arial" w:cs="Arial"/>
          <w:b/>
          <w:bCs/>
          <w:sz w:val="24"/>
          <w:szCs w:val="24"/>
        </w:rPr>
      </w:pPr>
      <w:r>
        <w:rPr>
          <w:rFonts w:ascii="Arial" w:hAnsi="Arial" w:cs="Arial"/>
          <w:sz w:val="24"/>
          <w:szCs w:val="24"/>
        </w:rPr>
        <w:drawing>
          <wp:anchor distT="0" distB="0" distL="114300" distR="114300" simplePos="0" relativeHeight="251659264" behindDoc="0" locked="0" layoutInCell="1" allowOverlap="1">
            <wp:simplePos x="0" y="0"/>
            <wp:positionH relativeFrom="column">
              <wp:posOffset>-156845</wp:posOffset>
            </wp:positionH>
            <wp:positionV relativeFrom="paragraph">
              <wp:posOffset>227965</wp:posOffset>
            </wp:positionV>
            <wp:extent cx="3406140" cy="1419225"/>
            <wp:effectExtent l="0" t="0" r="0" b="0"/>
            <wp:wrapSquare wrapText="bothSides"/>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406140" cy="1419225"/>
                    </a:xfrm>
                    <a:prstGeom prst="rect">
                      <a:avLst/>
                    </a:prstGeom>
                    <a:noFill/>
                    <a:ln>
                      <a:noFill/>
                    </a:ln>
                  </pic:spPr>
                </pic:pic>
              </a:graphicData>
            </a:graphic>
          </wp:anchor>
        </w:drawing>
      </w:r>
    </w:p>
    <w:p>
      <w:pPr>
        <w:tabs>
          <w:tab w:val="left" w:pos="6540"/>
        </w:tabs>
        <w:spacing w:line="360" w:lineRule="auto"/>
        <w:jc w:val="center"/>
        <w:rPr>
          <w:rFonts w:ascii="Arial" w:hAnsi="Arial" w:cs="Arial"/>
          <w:b/>
          <w:bCs/>
          <w:sz w:val="24"/>
          <w:szCs w:val="24"/>
        </w:rPr>
      </w:pPr>
    </w:p>
    <w:p>
      <w:pPr>
        <w:tabs>
          <w:tab w:val="left" w:pos="6540"/>
        </w:tabs>
        <w:spacing w:line="360" w:lineRule="auto"/>
        <w:jc w:val="center"/>
        <w:rPr>
          <w:rFonts w:ascii="Arial" w:hAnsi="Arial" w:cs="Arial"/>
          <w:b/>
          <w:bCs/>
          <w:sz w:val="24"/>
          <w:szCs w:val="24"/>
        </w:rPr>
      </w:pPr>
    </w:p>
    <w:p>
      <w:pPr>
        <w:tabs>
          <w:tab w:val="left" w:pos="6540"/>
        </w:tabs>
        <w:spacing w:line="360" w:lineRule="auto"/>
        <w:jc w:val="center"/>
        <w:rPr>
          <w:rFonts w:ascii="Arial" w:hAnsi="Arial" w:cs="Arial"/>
          <w:b/>
          <w:bCs/>
          <w:sz w:val="24"/>
          <w:szCs w:val="24"/>
        </w:rPr>
      </w:pPr>
    </w:p>
    <w:p>
      <w:pPr>
        <w:tabs>
          <w:tab w:val="left" w:pos="6540"/>
        </w:tabs>
        <w:spacing w:line="360" w:lineRule="auto"/>
        <w:jc w:val="center"/>
        <w:rPr>
          <w:rFonts w:ascii="Arial" w:hAnsi="Arial" w:cs="Arial"/>
          <w:b/>
          <w:bCs/>
          <w:sz w:val="24"/>
          <w:szCs w:val="24"/>
        </w:rPr>
      </w:pPr>
    </w:p>
    <w:p>
      <w:pPr>
        <w:tabs>
          <w:tab w:val="left" w:pos="6540"/>
        </w:tabs>
        <w:spacing w:line="360" w:lineRule="auto"/>
        <w:jc w:val="center"/>
        <w:rPr>
          <w:rFonts w:hint="default" w:ascii="Arial" w:hAnsi="Arial" w:cs="Arial"/>
          <w:b/>
          <w:bCs/>
          <w:sz w:val="24"/>
          <w:szCs w:val="24"/>
        </w:rPr>
      </w:pPr>
    </w:p>
    <w:p>
      <w:pPr>
        <w:tabs>
          <w:tab w:val="left" w:pos="6540"/>
        </w:tabs>
        <w:spacing w:line="360" w:lineRule="auto"/>
        <w:jc w:val="center"/>
        <w:rPr>
          <w:rFonts w:hint="default" w:ascii="Arial" w:hAnsi="Arial" w:cs="Arial"/>
          <w:b/>
          <w:bCs/>
          <w:sz w:val="24"/>
          <w:szCs w:val="24"/>
        </w:rPr>
      </w:pPr>
      <w:r>
        <w:rPr>
          <w:rFonts w:hint="default" w:ascii="Arial" w:hAnsi="Arial" w:cs="Arial"/>
          <w:b/>
          <w:bCs/>
          <w:sz w:val="24"/>
          <w:szCs w:val="24"/>
        </w:rPr>
        <w:t>Component 1</w:t>
      </w:r>
    </w:p>
    <w:p>
      <w:pPr>
        <w:tabs>
          <w:tab w:val="left" w:pos="6540"/>
        </w:tabs>
        <w:spacing w:line="360" w:lineRule="auto"/>
        <w:jc w:val="center"/>
        <w:rPr>
          <w:rFonts w:hint="default" w:ascii="Arial" w:hAnsi="Arial" w:cs="Arial"/>
          <w:sz w:val="24"/>
          <w:szCs w:val="24"/>
        </w:rPr>
      </w:pPr>
      <w:r>
        <w:rPr>
          <w:rFonts w:hint="default" w:ascii="Arial" w:hAnsi="Arial" w:cs="Arial"/>
          <w:sz w:val="24"/>
          <w:szCs w:val="24"/>
        </w:rPr>
        <w:t>Incidence of disease in communities</w:t>
      </w:r>
    </w:p>
    <w:p>
      <w:pPr>
        <w:tabs>
          <w:tab w:val="left" w:pos="6540"/>
        </w:tabs>
        <w:spacing w:line="360" w:lineRule="auto"/>
        <w:jc w:val="center"/>
        <w:rPr>
          <w:rFonts w:hint="default" w:ascii="Arial" w:hAnsi="Arial" w:cs="Arial" w:eastAsiaTheme="minorHAnsi"/>
          <w:sz w:val="24"/>
          <w:szCs w:val="24"/>
          <w:lang w:eastAsia="en-US"/>
        </w:rPr>
      </w:pPr>
    </w:p>
    <w:p>
      <w:pPr>
        <w:tabs>
          <w:tab w:val="left" w:pos="6540"/>
        </w:tabs>
        <w:spacing w:line="360" w:lineRule="auto"/>
        <w:rPr>
          <w:rFonts w:hint="default" w:ascii="Arial" w:hAnsi="Arial" w:cs="Arial" w:eastAsiaTheme="minorHAnsi"/>
          <w:b/>
          <w:bCs/>
          <w:sz w:val="24"/>
          <w:szCs w:val="24"/>
          <w:lang w:eastAsia="en-US"/>
        </w:rPr>
      </w:pPr>
    </w:p>
    <w:p>
      <w:pPr>
        <w:tabs>
          <w:tab w:val="left" w:pos="6540"/>
        </w:tabs>
        <w:spacing w:line="360" w:lineRule="auto"/>
        <w:rPr>
          <w:rFonts w:hint="default" w:ascii="Arial" w:hAnsi="Arial" w:cs="Arial" w:eastAsiaTheme="minorHAnsi"/>
          <w:sz w:val="24"/>
          <w:szCs w:val="24"/>
          <w:lang w:val="en-GB" w:eastAsia="en-US"/>
        </w:rPr>
      </w:pPr>
      <w:r>
        <w:rPr>
          <w:rFonts w:hint="default" w:ascii="Arial" w:hAnsi="Arial" w:cs="Arial" w:eastAsiaTheme="minorHAnsi"/>
          <w:b/>
          <w:bCs/>
          <w:sz w:val="24"/>
          <w:szCs w:val="24"/>
          <w:lang w:eastAsia="en-US"/>
        </w:rPr>
        <w:t>Student name</w:t>
      </w:r>
      <w:r>
        <w:rPr>
          <w:rFonts w:hint="default" w:ascii="Arial" w:hAnsi="Arial" w:cs="Arial" w:eastAsiaTheme="minorHAnsi"/>
          <w:sz w:val="24"/>
          <w:szCs w:val="24"/>
          <w:lang w:eastAsia="en-US"/>
        </w:rPr>
        <w:t xml:space="preserve">: </w:t>
      </w:r>
      <w:r>
        <w:rPr>
          <w:rFonts w:hint="default" w:ascii="Arial" w:hAnsi="Arial" w:cs="Arial" w:eastAsiaTheme="minorHAnsi"/>
          <w:sz w:val="24"/>
          <w:szCs w:val="24"/>
          <w:lang w:val="en-GB" w:eastAsia="en-US"/>
        </w:rPr>
        <w:t>Noemi Canu</w:t>
      </w:r>
    </w:p>
    <w:p>
      <w:pPr>
        <w:tabs>
          <w:tab w:val="left" w:pos="6540"/>
        </w:tabs>
        <w:spacing w:line="360" w:lineRule="auto"/>
        <w:rPr>
          <w:rFonts w:hint="default" w:ascii="Arial" w:hAnsi="Arial" w:cs="Arial" w:eastAsiaTheme="minorHAnsi"/>
          <w:sz w:val="24"/>
          <w:szCs w:val="24"/>
          <w:lang w:val="en-GB" w:eastAsia="en-US"/>
        </w:rPr>
      </w:pPr>
      <w:r>
        <w:rPr>
          <w:rFonts w:hint="default" w:ascii="Arial" w:hAnsi="Arial" w:cs="Arial" w:eastAsiaTheme="minorHAnsi"/>
          <w:b/>
          <w:bCs/>
          <w:sz w:val="24"/>
          <w:szCs w:val="24"/>
          <w:lang w:eastAsia="en-US"/>
        </w:rPr>
        <w:t>Student ID</w:t>
      </w:r>
      <w:r>
        <w:rPr>
          <w:rFonts w:hint="default" w:ascii="Arial" w:hAnsi="Arial" w:cs="Arial" w:eastAsiaTheme="minorHAnsi"/>
          <w:sz w:val="24"/>
          <w:szCs w:val="24"/>
          <w:lang w:eastAsia="en-US"/>
        </w:rPr>
        <w:t>:</w:t>
      </w:r>
      <w:r>
        <w:rPr>
          <w:rFonts w:hint="default" w:ascii="Arial" w:hAnsi="Arial" w:cs="Arial" w:eastAsiaTheme="minorHAnsi"/>
          <w:sz w:val="24"/>
          <w:szCs w:val="24"/>
          <w:lang w:val="en-GB" w:eastAsia="en-US"/>
        </w:rPr>
        <w:t>2124164</w:t>
      </w:r>
    </w:p>
    <w:p>
      <w:pPr>
        <w:tabs>
          <w:tab w:val="left" w:pos="6540"/>
        </w:tabs>
        <w:spacing w:line="360" w:lineRule="auto"/>
        <w:rPr>
          <w:rFonts w:hint="default" w:ascii="Arial" w:hAnsi="Arial" w:cs="Arial" w:eastAsiaTheme="minorHAnsi"/>
          <w:sz w:val="24"/>
          <w:szCs w:val="24"/>
          <w:lang w:eastAsia="en-US"/>
        </w:rPr>
      </w:pPr>
    </w:p>
    <w:p>
      <w:pPr>
        <w:tabs>
          <w:tab w:val="left" w:pos="6540"/>
        </w:tabs>
        <w:spacing w:line="360" w:lineRule="auto"/>
        <w:rPr>
          <w:rFonts w:hint="default" w:ascii="Arial" w:hAnsi="Arial" w:cs="Arial" w:eastAsiaTheme="minorHAnsi"/>
          <w:sz w:val="24"/>
          <w:szCs w:val="24"/>
          <w:lang w:eastAsia="en-US"/>
        </w:rPr>
      </w:pPr>
      <w:r>
        <w:rPr>
          <w:rFonts w:hint="default" w:ascii="Arial" w:hAnsi="Arial" w:cs="Arial" w:eastAsiaTheme="minorHAnsi"/>
          <w:b/>
          <w:bCs/>
          <w:sz w:val="24"/>
          <w:szCs w:val="24"/>
          <w:lang w:eastAsia="en-US"/>
        </w:rPr>
        <w:t>Module name</w:t>
      </w:r>
      <w:r>
        <w:rPr>
          <w:rFonts w:hint="default" w:ascii="Arial" w:hAnsi="Arial" w:cs="Arial" w:eastAsiaTheme="minorHAnsi"/>
          <w:sz w:val="24"/>
          <w:szCs w:val="24"/>
          <w:lang w:eastAsia="en-US"/>
        </w:rPr>
        <w:t>: Introduction to Public Health</w:t>
      </w:r>
    </w:p>
    <w:p>
      <w:pPr>
        <w:tabs>
          <w:tab w:val="left" w:pos="6540"/>
        </w:tabs>
        <w:spacing w:line="360" w:lineRule="auto"/>
        <w:rPr>
          <w:rFonts w:hint="default" w:ascii="Arial" w:hAnsi="Arial" w:cs="Arial" w:eastAsiaTheme="minorHAnsi"/>
          <w:sz w:val="24"/>
          <w:szCs w:val="24"/>
          <w:lang w:eastAsia="en-US"/>
        </w:rPr>
      </w:pPr>
      <w:r>
        <w:rPr>
          <w:rFonts w:hint="default" w:ascii="Arial" w:hAnsi="Arial" w:cs="Arial" w:eastAsiaTheme="minorHAnsi"/>
          <w:b/>
          <w:bCs/>
          <w:sz w:val="24"/>
          <w:szCs w:val="24"/>
          <w:lang w:eastAsia="en-US"/>
        </w:rPr>
        <w:t>Module code</w:t>
      </w:r>
      <w:r>
        <w:rPr>
          <w:rFonts w:hint="default" w:ascii="Arial" w:hAnsi="Arial" w:cs="Arial" w:eastAsiaTheme="minorHAnsi"/>
          <w:sz w:val="24"/>
          <w:szCs w:val="24"/>
          <w:lang w:eastAsia="en-US"/>
        </w:rPr>
        <w:t>: LCHS4004</w:t>
      </w:r>
    </w:p>
    <w:p>
      <w:pPr>
        <w:tabs>
          <w:tab w:val="left" w:pos="6540"/>
        </w:tabs>
        <w:spacing w:line="360" w:lineRule="auto"/>
        <w:rPr>
          <w:rFonts w:hint="default" w:ascii="Arial" w:hAnsi="Arial" w:cs="Arial" w:eastAsiaTheme="minorHAnsi"/>
          <w:sz w:val="24"/>
          <w:szCs w:val="24"/>
          <w:lang w:eastAsia="en-US"/>
        </w:rPr>
      </w:pPr>
      <w:r>
        <w:rPr>
          <w:rFonts w:hint="default" w:ascii="Arial" w:hAnsi="Arial" w:cs="Arial" w:eastAsiaTheme="minorHAnsi"/>
          <w:b/>
          <w:bCs/>
          <w:sz w:val="24"/>
          <w:szCs w:val="24"/>
          <w:lang w:eastAsia="en-US"/>
        </w:rPr>
        <w:t>Lecturer name</w:t>
      </w:r>
      <w:r>
        <w:rPr>
          <w:rFonts w:hint="default" w:ascii="Arial" w:hAnsi="Arial" w:cs="Arial" w:eastAsiaTheme="minorHAnsi"/>
          <w:sz w:val="24"/>
          <w:szCs w:val="24"/>
          <w:lang w:eastAsia="en-US"/>
        </w:rPr>
        <w:t xml:space="preserve">: Bianca Sanfilippo </w:t>
      </w:r>
    </w:p>
    <w:p>
      <w:pPr>
        <w:tabs>
          <w:tab w:val="left" w:pos="6540"/>
        </w:tabs>
        <w:spacing w:line="360" w:lineRule="auto"/>
        <w:rPr>
          <w:rFonts w:hint="default" w:ascii="Arial" w:hAnsi="Arial" w:cs="Arial" w:eastAsiaTheme="minorHAnsi"/>
          <w:sz w:val="24"/>
          <w:szCs w:val="24"/>
          <w:lang w:eastAsia="en-US"/>
        </w:rPr>
      </w:pPr>
    </w:p>
    <w:p>
      <w:pPr>
        <w:tabs>
          <w:tab w:val="left" w:pos="6540"/>
        </w:tabs>
        <w:spacing w:line="360" w:lineRule="auto"/>
        <w:rPr>
          <w:rFonts w:hint="default" w:ascii="Arial" w:hAnsi="Arial" w:cs="Arial" w:eastAsiaTheme="minorHAnsi"/>
          <w:sz w:val="24"/>
          <w:szCs w:val="24"/>
          <w:lang w:eastAsia="en-US"/>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b/>
          <w:bCs/>
          <w:sz w:val="24"/>
          <w:szCs w:val="24"/>
        </w:rPr>
      </w:pPr>
      <w:r>
        <w:rPr>
          <w:rFonts w:hint="default" w:ascii="Arial" w:hAnsi="Arial" w:cs="Arial"/>
          <w:b/>
          <w:bCs/>
          <w:sz w:val="24"/>
          <w:szCs w:val="24"/>
        </w:rPr>
        <w:t xml:space="preserve"> </w:t>
      </w:r>
    </w:p>
    <w:sdt>
      <w:sdtPr>
        <w:rPr>
          <w:rFonts w:ascii="SimSun" w:hAnsi="SimSun" w:eastAsia="SimSun" w:cstheme="minorBidi"/>
          <w:sz w:val="21"/>
          <w:szCs w:val="22"/>
          <w:lang w:val="en-GB" w:eastAsia="zh-CN" w:bidi="ar-SA"/>
        </w:rPr>
        <w:id w:val="147461775"/>
        <w15:color w:val="DBDBDB"/>
        <w:docPartObj>
          <w:docPartGallery w:val="Table of Contents"/>
          <w:docPartUnique/>
        </w:docPartObj>
      </w:sdtPr>
      <w:sdtEndPr>
        <w:rPr>
          <w:rFonts w:hint="default" w:ascii="Arial" w:hAnsi="Arial" w:cs="Arial" w:eastAsiaTheme="minorEastAsia"/>
          <w:bCs/>
          <w:sz w:val="22"/>
          <w:szCs w:val="24"/>
          <w:lang w:val="en-GB"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b/>
              <w:bCs/>
              <w:sz w:val="28"/>
              <w:szCs w:val="28"/>
              <w:lang w:val="en-GB"/>
            </w:rPr>
          </w:pPr>
          <w:r>
            <w:rPr>
              <w:rFonts w:hint="default" w:ascii="Arial" w:hAnsi="Arial" w:eastAsia="SimSun" w:cs="Arial"/>
              <w:b/>
              <w:bCs/>
              <w:sz w:val="28"/>
              <w:szCs w:val="28"/>
              <w:lang w:val="en-GB" w:eastAsia="zh-CN" w:bidi="ar-SA"/>
            </w:rPr>
            <w:t>Contents:</w:t>
          </w:r>
        </w:p>
        <w:p>
          <w:pPr>
            <w:pStyle w:val="11"/>
            <w:tabs>
              <w:tab w:val="right" w:leader="dot" w:pos="9026"/>
            </w:tabs>
            <w:rPr>
              <w:rFonts w:hint="default" w:ascii="Arial" w:hAnsi="Arial" w:cs="Arial"/>
              <w:b w:val="0"/>
              <w:bCs w:val="0"/>
              <w:sz w:val="24"/>
              <w:szCs w:val="24"/>
            </w:rPr>
          </w:pPr>
          <w:r>
            <w:rPr>
              <w:rFonts w:hint="default" w:ascii="Arial" w:hAnsi="Arial" w:cs="Arial"/>
              <w:b w:val="0"/>
              <w:bCs w:val="0"/>
              <w:sz w:val="24"/>
              <w:szCs w:val="24"/>
              <w:lang w:val="en-GB"/>
            </w:rPr>
            <w:t xml:space="preserve">Introduction of Poliomyelitis </w:t>
          </w: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TOC \o "1-1" \h \u </w:instrText>
          </w:r>
          <w:r>
            <w:rPr>
              <w:rFonts w:hint="default" w:ascii="Arial" w:hAnsi="Arial" w:cs="Arial"/>
              <w:b w:val="0"/>
              <w:bCs w:val="0"/>
              <w:sz w:val="24"/>
              <w:szCs w:val="24"/>
            </w:rPr>
            <w:fldChar w:fldCharType="separate"/>
          </w: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_Toc6200 </w:instrText>
          </w:r>
          <w:r>
            <w:rPr>
              <w:rFonts w:hint="default" w:ascii="Arial" w:hAnsi="Arial" w:cs="Arial"/>
              <w:b w:val="0"/>
              <w:bCs w:val="0"/>
              <w:sz w:val="24"/>
              <w:szCs w:val="24"/>
            </w:rPr>
            <w:fldChar w:fldCharType="separate"/>
          </w:r>
          <w:r>
            <w:rPr>
              <w:rFonts w:hint="default" w:ascii="Arial" w:hAnsi="Arial" w:cs="Arial"/>
              <w:b w:val="0"/>
              <w:bCs w:val="0"/>
              <w:sz w:val="24"/>
              <w:szCs w:val="24"/>
            </w:rPr>
            <w:tab/>
          </w:r>
          <w:r>
            <w:rPr>
              <w:rFonts w:hint="default" w:ascii="Arial" w:hAnsi="Arial" w:cs="Arial"/>
              <w:b w:val="0"/>
              <w:bCs w:val="0"/>
              <w:sz w:val="24"/>
              <w:szCs w:val="24"/>
              <w:lang w:val="en-GB"/>
            </w:rPr>
            <w:t>1</w:t>
          </w:r>
          <w:r>
            <w:rPr>
              <w:rFonts w:hint="default" w:ascii="Arial" w:hAnsi="Arial" w:cs="Arial"/>
              <w:b w:val="0"/>
              <w:bCs w:val="0"/>
              <w:sz w:val="24"/>
              <w:szCs w:val="24"/>
            </w:rPr>
            <w:fldChar w:fldCharType="end"/>
          </w:r>
        </w:p>
        <w:p>
          <w:pPr>
            <w:pStyle w:val="11"/>
            <w:tabs>
              <w:tab w:val="right" w:leader="dot" w:pos="9026"/>
            </w:tabs>
            <w:rPr>
              <w:rFonts w:hint="default" w:ascii="Arial" w:hAnsi="Arial" w:cs="Arial"/>
              <w:b w:val="0"/>
              <w:bCs w:val="0"/>
              <w:sz w:val="24"/>
              <w:szCs w:val="24"/>
            </w:rPr>
          </w:pPr>
          <w:r>
            <w:rPr>
              <w:rFonts w:hint="default" w:ascii="Arial" w:hAnsi="Arial" w:cs="Arial"/>
              <w:b w:val="0"/>
              <w:bCs w:val="0"/>
              <w:sz w:val="24"/>
              <w:szCs w:val="24"/>
            </w:rPr>
            <w:t xml:space="preserve">Strategies used in the UK to measure the incidence of the disease </w:t>
          </w:r>
          <w:r>
            <w:rPr>
              <w:rFonts w:hint="default" w:ascii="Arial" w:hAnsi="Arial" w:cs="Arial"/>
              <w:b w:val="0"/>
              <w:bCs w:val="0"/>
              <w:sz w:val="24"/>
              <w:szCs w:val="24"/>
              <w:lang w:val="en-GB"/>
            </w:rPr>
            <w:t>the Poliomyelitis</w:t>
          </w:r>
          <w:r>
            <w:rPr>
              <w:rFonts w:hint="default" w:ascii="Arial" w:hAnsi="Arial" w:cs="Arial"/>
              <w:b w:val="0"/>
              <w:bCs w:val="0"/>
              <w:sz w:val="24"/>
              <w:szCs w:val="24"/>
            </w:rPr>
            <w:t xml:space="preserve"> and critically evaluate it </w:t>
          </w: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_Toc23071 </w:instrText>
          </w:r>
          <w:r>
            <w:rPr>
              <w:rFonts w:hint="default" w:ascii="Arial" w:hAnsi="Arial" w:cs="Arial"/>
              <w:b w:val="0"/>
              <w:bCs w:val="0"/>
              <w:sz w:val="24"/>
              <w:szCs w:val="24"/>
            </w:rPr>
            <w:fldChar w:fldCharType="separate"/>
          </w:r>
          <w:r>
            <w:rPr>
              <w:rFonts w:hint="default" w:ascii="Arial" w:hAnsi="Arial" w:cs="Arial"/>
              <w:b w:val="0"/>
              <w:bCs w:val="0"/>
              <w:sz w:val="24"/>
              <w:szCs w:val="24"/>
            </w:rPr>
            <w:tab/>
          </w:r>
          <w:r>
            <w:rPr>
              <w:rFonts w:hint="default" w:ascii="Arial" w:hAnsi="Arial" w:cs="Arial"/>
              <w:b w:val="0"/>
              <w:bCs w:val="0"/>
              <w:sz w:val="24"/>
              <w:szCs w:val="24"/>
              <w:lang w:val="en-GB"/>
            </w:rPr>
            <w:t>2</w:t>
          </w:r>
          <w:r>
            <w:rPr>
              <w:rFonts w:hint="default" w:ascii="Arial" w:hAnsi="Arial" w:cs="Arial"/>
              <w:b w:val="0"/>
              <w:bCs w:val="0"/>
              <w:sz w:val="24"/>
              <w:szCs w:val="24"/>
            </w:rPr>
            <w:fldChar w:fldCharType="end"/>
          </w:r>
        </w:p>
        <w:p>
          <w:pPr>
            <w:pStyle w:val="11"/>
            <w:tabs>
              <w:tab w:val="right" w:leader="dot" w:pos="9026"/>
            </w:tabs>
            <w:rPr>
              <w:rFonts w:hint="default" w:ascii="Arial" w:hAnsi="Arial" w:cs="Arial"/>
              <w:b w:val="0"/>
              <w:bCs w:val="0"/>
              <w:sz w:val="24"/>
              <w:szCs w:val="24"/>
            </w:rPr>
          </w:pPr>
          <w:r>
            <w:rPr>
              <w:rFonts w:hint="default" w:ascii="Arial" w:hAnsi="Arial" w:cs="Arial"/>
              <w:b w:val="0"/>
              <w:bCs w:val="0"/>
              <w:sz w:val="24"/>
              <w:szCs w:val="24"/>
            </w:rPr>
            <w:t xml:space="preserve">Strategies used in the UK to monitor the incidence of the </w:t>
          </w:r>
          <w:r>
            <w:rPr>
              <w:rFonts w:hint="default" w:ascii="Arial" w:hAnsi="Arial" w:cs="Arial"/>
              <w:b w:val="0"/>
              <w:bCs w:val="0"/>
              <w:sz w:val="24"/>
              <w:szCs w:val="24"/>
              <w:lang w:val="en-GB"/>
            </w:rPr>
            <w:t>Poliomyelitis</w:t>
          </w:r>
          <w:r>
            <w:rPr>
              <w:rFonts w:hint="default" w:ascii="Arial" w:hAnsi="Arial" w:cs="Arial"/>
              <w:b w:val="0"/>
              <w:bCs w:val="0"/>
              <w:sz w:val="24"/>
              <w:szCs w:val="24"/>
            </w:rPr>
            <w:t xml:space="preserve"> and critically evaluate it</w:t>
          </w: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_Toc19733 </w:instrText>
          </w:r>
          <w:r>
            <w:rPr>
              <w:rFonts w:hint="default" w:ascii="Arial" w:hAnsi="Arial" w:cs="Arial"/>
              <w:b w:val="0"/>
              <w:bCs w:val="0"/>
              <w:sz w:val="24"/>
              <w:szCs w:val="24"/>
            </w:rPr>
            <w:fldChar w:fldCharType="separate"/>
          </w:r>
          <w:r>
            <w:rPr>
              <w:rFonts w:hint="default" w:ascii="Arial" w:hAnsi="Arial" w:cs="Arial"/>
              <w:b w:val="0"/>
              <w:bCs w:val="0"/>
              <w:sz w:val="24"/>
              <w:szCs w:val="24"/>
            </w:rPr>
            <w:tab/>
          </w:r>
          <w:r>
            <w:rPr>
              <w:rFonts w:hint="default" w:ascii="Arial" w:hAnsi="Arial" w:cs="Arial"/>
              <w:b w:val="0"/>
              <w:bCs w:val="0"/>
              <w:sz w:val="24"/>
              <w:szCs w:val="24"/>
              <w:lang w:val="en-GB"/>
            </w:rPr>
            <w:t>3</w:t>
          </w:r>
          <w:r>
            <w:rPr>
              <w:rFonts w:hint="default" w:ascii="Arial" w:hAnsi="Arial" w:cs="Arial"/>
              <w:b w:val="0"/>
              <w:bCs w:val="0"/>
              <w:sz w:val="24"/>
              <w:szCs w:val="24"/>
            </w:rPr>
            <w:fldChar w:fldCharType="end"/>
          </w:r>
        </w:p>
        <w:p>
          <w:pPr>
            <w:pStyle w:val="11"/>
            <w:tabs>
              <w:tab w:val="right" w:leader="dot" w:pos="9026"/>
            </w:tabs>
            <w:rPr>
              <w:rFonts w:hint="default" w:ascii="Arial" w:hAnsi="Arial" w:cs="Arial"/>
              <w:b w:val="0"/>
              <w:bCs w:val="0"/>
              <w:sz w:val="24"/>
              <w:szCs w:val="24"/>
            </w:rPr>
          </w:pPr>
          <w:r>
            <w:rPr>
              <w:rFonts w:hint="default" w:ascii="Arial" w:hAnsi="Arial" w:cs="Arial"/>
              <w:b w:val="0"/>
              <w:bCs w:val="0"/>
              <w:sz w:val="24"/>
              <w:szCs w:val="24"/>
            </w:rPr>
            <w:t xml:space="preserve">Strategies used in the UK to control the incidence of the </w:t>
          </w:r>
          <w:r>
            <w:rPr>
              <w:rFonts w:hint="default" w:ascii="Arial" w:hAnsi="Arial" w:cs="Arial"/>
              <w:b w:val="0"/>
              <w:bCs w:val="0"/>
              <w:sz w:val="24"/>
              <w:szCs w:val="24"/>
              <w:lang w:val="en-GB"/>
            </w:rPr>
            <w:t>Poliomyelitis</w:t>
          </w:r>
          <w:r>
            <w:rPr>
              <w:rFonts w:hint="default" w:ascii="Arial" w:hAnsi="Arial" w:cs="Arial"/>
              <w:b w:val="0"/>
              <w:bCs w:val="0"/>
              <w:sz w:val="24"/>
              <w:szCs w:val="24"/>
            </w:rPr>
            <w:t xml:space="preserve"> and critically evaluate it</w:t>
          </w: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_Toc8542 </w:instrText>
          </w:r>
          <w:r>
            <w:rPr>
              <w:rFonts w:hint="default" w:ascii="Arial" w:hAnsi="Arial" w:cs="Arial"/>
              <w:b w:val="0"/>
              <w:bCs w:val="0"/>
              <w:sz w:val="24"/>
              <w:szCs w:val="24"/>
            </w:rPr>
            <w:fldChar w:fldCharType="separate"/>
          </w:r>
          <w:r>
            <w:rPr>
              <w:rFonts w:hint="default" w:ascii="Arial" w:hAnsi="Arial" w:cs="Arial"/>
              <w:b w:val="0"/>
              <w:bCs w:val="0"/>
              <w:sz w:val="24"/>
              <w:szCs w:val="24"/>
            </w:rPr>
            <w:tab/>
          </w:r>
          <w:r>
            <w:rPr>
              <w:rFonts w:hint="default" w:ascii="Arial" w:hAnsi="Arial" w:cs="Arial"/>
              <w:b w:val="0"/>
              <w:bCs w:val="0"/>
              <w:sz w:val="24"/>
              <w:szCs w:val="24"/>
              <w:lang w:val="en-GB"/>
            </w:rPr>
            <w:t>4</w:t>
          </w:r>
          <w:r>
            <w:rPr>
              <w:rFonts w:hint="default" w:ascii="Arial" w:hAnsi="Arial" w:cs="Arial"/>
              <w:b w:val="0"/>
              <w:bCs w:val="0"/>
              <w:sz w:val="24"/>
              <w:szCs w:val="24"/>
            </w:rPr>
            <w:fldChar w:fldCharType="end"/>
          </w:r>
        </w:p>
        <w:p>
          <w:pPr>
            <w:pStyle w:val="11"/>
            <w:tabs>
              <w:tab w:val="right" w:leader="dot" w:pos="9026"/>
            </w:tabs>
            <w:rPr>
              <w:rFonts w:hint="default" w:ascii="Arial" w:hAnsi="Arial" w:cs="Arial"/>
              <w:b w:val="0"/>
              <w:bCs w:val="0"/>
              <w:sz w:val="24"/>
              <w:szCs w:val="24"/>
              <w:lang w:val="en-GB"/>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_Toc22384 </w:instrText>
          </w:r>
          <w:r>
            <w:rPr>
              <w:rFonts w:hint="default" w:ascii="Arial" w:hAnsi="Arial" w:cs="Arial"/>
              <w:b w:val="0"/>
              <w:bCs w:val="0"/>
              <w:sz w:val="24"/>
              <w:szCs w:val="24"/>
            </w:rPr>
            <w:fldChar w:fldCharType="separate"/>
          </w:r>
          <w:r>
            <w:rPr>
              <w:rFonts w:hint="default" w:ascii="Arial" w:hAnsi="Arial" w:cs="Arial"/>
              <w:b w:val="0"/>
              <w:bCs w:val="0"/>
              <w:sz w:val="24"/>
              <w:szCs w:val="24"/>
            </w:rPr>
            <w:t>Conclusion</w:t>
          </w:r>
          <w:r>
            <w:rPr>
              <w:rFonts w:hint="default" w:ascii="Arial" w:hAnsi="Arial" w:cs="Arial"/>
              <w:b w:val="0"/>
              <w:bCs w:val="0"/>
              <w:sz w:val="24"/>
              <w:szCs w:val="24"/>
            </w:rPr>
            <w:tab/>
          </w:r>
          <w:r>
            <w:rPr>
              <w:rFonts w:hint="default" w:ascii="Arial" w:hAnsi="Arial" w:cs="Arial"/>
              <w:b w:val="0"/>
              <w:bCs w:val="0"/>
              <w:sz w:val="24"/>
              <w:szCs w:val="24"/>
            </w:rPr>
            <w:fldChar w:fldCharType="end"/>
          </w:r>
          <w:r>
            <w:rPr>
              <w:rFonts w:hint="default" w:ascii="Arial" w:hAnsi="Arial" w:cs="Arial"/>
              <w:b w:val="0"/>
              <w:bCs w:val="0"/>
              <w:sz w:val="24"/>
              <w:szCs w:val="24"/>
              <w:lang w:val="en-GB"/>
            </w:rPr>
            <w:t>5</w:t>
          </w:r>
        </w:p>
        <w:p>
          <w:pPr>
            <w:pStyle w:val="11"/>
            <w:tabs>
              <w:tab w:val="right" w:leader="dot" w:pos="9026"/>
            </w:tabs>
            <w:rPr>
              <w:rFonts w:hint="default" w:ascii="Arial" w:hAnsi="Arial" w:cs="Arial"/>
              <w:b w:val="0"/>
              <w:bCs w:val="0"/>
              <w:sz w:val="24"/>
              <w:szCs w:val="24"/>
            </w:rPr>
          </w:pPr>
          <w:r>
            <w:rPr>
              <w:rFonts w:hint="default" w:ascii="Arial" w:hAnsi="Arial" w:cs="Arial"/>
              <w:b w:val="0"/>
              <w:bCs w:val="0"/>
              <w:sz w:val="24"/>
              <w:szCs w:val="24"/>
            </w:rPr>
            <w:fldChar w:fldCharType="begin"/>
          </w:r>
          <w:r>
            <w:rPr>
              <w:rFonts w:hint="default" w:ascii="Arial" w:hAnsi="Arial" w:cs="Arial"/>
              <w:b w:val="0"/>
              <w:bCs w:val="0"/>
              <w:sz w:val="24"/>
              <w:szCs w:val="24"/>
            </w:rPr>
            <w:instrText xml:space="preserve"> HYPERLINK \l _Toc11559 </w:instrText>
          </w:r>
          <w:r>
            <w:rPr>
              <w:rFonts w:hint="default" w:ascii="Arial" w:hAnsi="Arial" w:cs="Arial"/>
              <w:b w:val="0"/>
              <w:bCs w:val="0"/>
              <w:sz w:val="24"/>
              <w:szCs w:val="24"/>
            </w:rPr>
            <w:fldChar w:fldCharType="separate"/>
          </w:r>
          <w:r>
            <w:rPr>
              <w:rFonts w:hint="default" w:ascii="Arial" w:hAnsi="Arial" w:cs="Arial"/>
              <w:b w:val="0"/>
              <w:bCs w:val="0"/>
              <w:sz w:val="24"/>
              <w:szCs w:val="24"/>
            </w:rPr>
            <w:t>Reference List</w:t>
          </w:r>
          <w:r>
            <w:rPr>
              <w:rFonts w:hint="default" w:ascii="Arial" w:hAnsi="Arial" w:cs="Arial"/>
              <w:b w:val="0"/>
              <w:bCs w:val="0"/>
              <w:sz w:val="24"/>
              <w:szCs w:val="24"/>
            </w:rPr>
            <w:tab/>
          </w:r>
          <w:r>
            <w:rPr>
              <w:rFonts w:hint="default" w:ascii="Arial" w:hAnsi="Arial" w:cs="Arial"/>
              <w:b w:val="0"/>
              <w:bCs w:val="0"/>
              <w:sz w:val="24"/>
              <w:szCs w:val="24"/>
            </w:rPr>
            <w:fldChar w:fldCharType="end"/>
          </w:r>
        </w:p>
        <w:p>
          <w:pPr>
            <w:spacing w:line="360" w:lineRule="auto"/>
            <w:rPr>
              <w:rFonts w:hint="default" w:ascii="Arial" w:hAnsi="Arial" w:cs="Arial"/>
              <w:b/>
              <w:bCs/>
              <w:sz w:val="24"/>
              <w:szCs w:val="24"/>
            </w:rPr>
          </w:pPr>
          <w:r>
            <w:rPr>
              <w:rFonts w:hint="default" w:ascii="Arial" w:hAnsi="Arial" w:cs="Arial"/>
              <w:b w:val="0"/>
              <w:bCs w:val="0"/>
              <w:sz w:val="24"/>
              <w:szCs w:val="24"/>
            </w:rPr>
            <w:fldChar w:fldCharType="end"/>
          </w:r>
        </w:p>
      </w:sdtContent>
    </w:sdt>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p>
    <w:p>
      <w:pPr>
        <w:pStyle w:val="9"/>
        <w:numPr>
          <w:ilvl w:val="0"/>
          <w:numId w:val="1"/>
        </w:numPr>
        <w:spacing w:line="360" w:lineRule="auto"/>
        <w:ind w:leftChars="0"/>
        <w:rPr>
          <w:rFonts w:hint="default" w:ascii="Arial" w:hAnsi="Arial" w:cs="Arial"/>
          <w:b/>
          <w:bCs/>
          <w:sz w:val="24"/>
          <w:szCs w:val="24"/>
        </w:rPr>
      </w:pPr>
      <w:r>
        <w:rPr>
          <w:rFonts w:hint="default" w:ascii="Arial" w:hAnsi="Arial" w:cs="Arial"/>
          <w:b/>
          <w:bCs/>
          <w:sz w:val="24"/>
          <w:szCs w:val="24"/>
        </w:rPr>
        <w:t xml:space="preserve">Introduction of </w:t>
      </w:r>
      <w:r>
        <w:rPr>
          <w:rFonts w:hint="default" w:ascii="Arial" w:hAnsi="Arial" w:cs="Arial"/>
          <w:b/>
          <w:bCs/>
          <w:sz w:val="24"/>
          <w:szCs w:val="24"/>
          <w:lang w:val="en-GB"/>
        </w:rPr>
        <w:t>the Poliomyelitis</w:t>
      </w:r>
      <w:r>
        <w:rPr>
          <w:rFonts w:hint="default" w:ascii="Arial" w:hAnsi="Arial" w:cs="Arial"/>
          <w:b/>
          <w:bCs/>
          <w:sz w:val="24"/>
          <w:szCs w:val="24"/>
        </w:rPr>
        <w:t xml:space="preserve"> (100 words)</w:t>
      </w:r>
    </w:p>
    <w:p>
      <w:pPr>
        <w:spacing w:line="360" w:lineRule="auto"/>
        <w:rPr>
          <w:rFonts w:hint="default" w:ascii="Arial" w:hAnsi="Arial" w:cs="Arial"/>
          <w:sz w:val="24"/>
          <w:szCs w:val="24"/>
          <w:lang w:val="en-GB"/>
        </w:rPr>
      </w:pPr>
      <w:r>
        <w:rPr>
          <w:rFonts w:hint="default" w:ascii="Arial" w:hAnsi="Arial" w:cs="Arial"/>
          <w:sz w:val="24"/>
          <w:szCs w:val="24"/>
        </w:rPr>
        <w:t>Polio</w:t>
      </w:r>
      <w:r>
        <w:rPr>
          <w:rFonts w:hint="default" w:ascii="Arial" w:hAnsi="Arial" w:cs="Arial"/>
          <w:sz w:val="24"/>
          <w:szCs w:val="24"/>
          <w:lang w:val="en-GB"/>
        </w:rPr>
        <w:t>, or poliomyelitis, is a disabling and life-threatening disease caused by poliovirus. (Center of Disease Control and Prevention, August 11,2022)</w:t>
      </w:r>
    </w:p>
    <w:p>
      <w:pPr>
        <w:spacing w:line="360" w:lineRule="auto"/>
        <w:rPr>
          <w:rFonts w:hint="default" w:ascii="Arial" w:hAnsi="Arial" w:cs="Arial"/>
          <w:sz w:val="24"/>
          <w:szCs w:val="24"/>
          <w:lang w:val="en-GB"/>
        </w:rPr>
      </w:pPr>
      <w:r>
        <w:rPr>
          <w:rFonts w:hint="default" w:ascii="Arial" w:hAnsi="Arial" w:cs="Arial"/>
          <w:sz w:val="24"/>
          <w:szCs w:val="24"/>
          <w:lang w:val="en-GB"/>
        </w:rPr>
        <w:t>The consequence of contracting the Poliovirus are paralysis of the spine and of the eyes. Death occurs when paralysis reaches the lungs.(News,History of Polio, 25 September 2015)</w:t>
      </w:r>
    </w:p>
    <w:p>
      <w:pPr>
        <w:spacing w:line="360" w:lineRule="auto"/>
        <w:rPr>
          <w:rFonts w:hint="default" w:ascii="Arial" w:hAnsi="Arial" w:cs="Arial"/>
          <w:sz w:val="24"/>
          <w:szCs w:val="24"/>
          <w:lang w:val="en-GB"/>
        </w:rPr>
      </w:pPr>
      <w:r>
        <w:rPr>
          <w:rFonts w:hint="default" w:ascii="Arial" w:hAnsi="Arial" w:cs="Arial"/>
          <w:sz w:val="24"/>
          <w:szCs w:val="24"/>
          <w:lang w:val="en-GB"/>
        </w:rPr>
        <w:t>Usually, the 75% of the patients does not present any symptoms and is not aware about the contagion.</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r>
        <w:rPr>
          <w:rFonts w:hint="default" w:ascii="Arial" w:hAnsi="Arial" w:cs="Arial"/>
          <w:sz w:val="24"/>
          <w:szCs w:val="24"/>
          <w:lang w:val="en-GB"/>
        </w:rPr>
        <w:t>The Polio Virus has existed as long as human society, but become a major public heath issue in Late Victorian times with major epidemics in Europe and United States. There is evidence proving the existence of Poliomyelitis as early as the days of the distant Egyptian regime.</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rPr>
      </w:pPr>
    </w:p>
    <w:p>
      <w:pPr>
        <w:spacing w:line="360" w:lineRule="auto"/>
        <w:rPr>
          <w:rFonts w:hint="default" w:ascii="Arial" w:hAnsi="Arial" w:cs="Arial"/>
          <w:sz w:val="24"/>
          <w:szCs w:val="24"/>
        </w:rPr>
      </w:pPr>
      <w:r>
        <w:rPr>
          <w:rFonts w:hint="default" w:ascii="Arial" w:hAnsi="Arial" w:cs="Arial"/>
          <w:sz w:val="24"/>
          <w:szCs w:val="24"/>
        </w:rPr>
        <w:drawing>
          <wp:inline distT="0" distB="0" distL="0" distR="0">
            <wp:extent cx="5731510" cy="1577975"/>
            <wp:effectExtent l="0" t="0" r="0" b="0"/>
            <wp:docPr id="3" name="Picture 3" descr="polio vi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olio vir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731510" cy="1578159"/>
                    </a:xfrm>
                    <a:prstGeom prst="rect">
                      <a:avLst/>
                    </a:prstGeom>
                    <a:noFill/>
                    <a:ln>
                      <a:noFill/>
                    </a:ln>
                  </pic:spPr>
                </pic:pic>
              </a:graphicData>
            </a:graphic>
          </wp:inline>
        </w:drawing>
      </w:r>
    </w:p>
    <w:p>
      <w:pPr>
        <w:spacing w:line="360" w:lineRule="auto"/>
        <w:rPr>
          <w:rFonts w:hint="default" w:ascii="Arial" w:hAnsi="Arial" w:cs="Arial"/>
          <w:sz w:val="24"/>
          <w:szCs w:val="24"/>
        </w:rPr>
      </w:pPr>
      <w:r>
        <w:rPr>
          <w:rFonts w:hint="default" w:ascii="Arial" w:hAnsi="Arial" w:cs="Arial"/>
          <w:sz w:val="24"/>
          <w:szCs w:val="24"/>
        </w:rPr>
        <w:t xml:space="preserve">Source: </w:t>
      </w:r>
      <w:r>
        <w:rPr>
          <w:rFonts w:hint="default" w:ascii="Arial" w:hAnsi="Arial" w:cs="Arial"/>
          <w:sz w:val="24"/>
          <w:szCs w:val="24"/>
        </w:rPr>
        <w:fldChar w:fldCharType="begin"/>
      </w:r>
      <w:r>
        <w:rPr>
          <w:rFonts w:hint="default" w:ascii="Arial" w:hAnsi="Arial" w:cs="Arial"/>
          <w:sz w:val="24"/>
          <w:szCs w:val="24"/>
        </w:rPr>
        <w:instrText xml:space="preserve"> HYPERLINK "https://www.cdc.gov/polio/what-is-polio/index.htm" </w:instrText>
      </w:r>
      <w:r>
        <w:rPr>
          <w:rFonts w:hint="default" w:ascii="Arial" w:hAnsi="Arial" w:cs="Arial"/>
          <w:sz w:val="24"/>
          <w:szCs w:val="24"/>
        </w:rPr>
        <w:fldChar w:fldCharType="separate"/>
      </w:r>
      <w:r>
        <w:rPr>
          <w:rStyle w:val="6"/>
          <w:rFonts w:hint="default" w:ascii="Arial" w:hAnsi="Arial" w:cs="Arial"/>
          <w:sz w:val="24"/>
          <w:szCs w:val="24"/>
        </w:rPr>
        <w:t>https://www.cdc.gov/polio/what-is-polio/index.htm</w:t>
      </w:r>
      <w:r>
        <w:rPr>
          <w:rStyle w:val="6"/>
          <w:rFonts w:hint="default" w:ascii="Arial" w:hAnsi="Arial" w:cs="Arial"/>
          <w:sz w:val="24"/>
          <w:szCs w:val="24"/>
        </w:rPr>
        <w:fldChar w:fldCharType="end"/>
      </w:r>
      <w:r>
        <w:rPr>
          <w:rFonts w:hint="default" w:ascii="Arial" w:hAnsi="Arial" w:cs="Arial"/>
          <w:sz w:val="24"/>
          <w:szCs w:val="24"/>
        </w:rPr>
        <w:t xml:space="preserve"> </w:t>
      </w: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rPr>
      </w:pPr>
    </w:p>
    <w:p>
      <w:pPr>
        <w:pStyle w:val="9"/>
        <w:numPr>
          <w:ilvl w:val="0"/>
          <w:numId w:val="1"/>
        </w:numPr>
        <w:spacing w:line="360" w:lineRule="auto"/>
        <w:ind w:left="720" w:leftChars="0" w:firstLine="0" w:firstLineChars="0"/>
        <w:rPr>
          <w:rFonts w:hint="default" w:ascii="Arial" w:hAnsi="Arial" w:cs="Arial"/>
          <w:b/>
          <w:bCs/>
          <w:sz w:val="24"/>
          <w:szCs w:val="24"/>
        </w:rPr>
      </w:pPr>
      <w:r>
        <w:rPr>
          <w:rFonts w:hint="default" w:ascii="Arial" w:hAnsi="Arial" w:cs="Arial"/>
          <w:b/>
          <w:bCs/>
          <w:sz w:val="24"/>
          <w:szCs w:val="24"/>
        </w:rPr>
        <w:t xml:space="preserve">Strategies used in the UK </w:t>
      </w:r>
      <w:r>
        <w:rPr>
          <w:rFonts w:hint="default" w:ascii="Arial" w:hAnsi="Arial" w:cs="Arial"/>
          <w:b/>
          <w:bCs/>
          <w:sz w:val="24"/>
          <w:szCs w:val="24"/>
        </w:rPr>
        <w:t xml:space="preserve">to measure the incidence of the </w:t>
      </w:r>
      <w:r>
        <w:rPr>
          <w:rFonts w:hint="default" w:ascii="Arial" w:hAnsi="Arial" w:cs="Arial"/>
          <w:b/>
          <w:bCs/>
          <w:sz w:val="24"/>
          <w:szCs w:val="24"/>
          <w:lang w:val="en-GB"/>
        </w:rPr>
        <w:t xml:space="preserve">Poliomyelitis </w:t>
      </w:r>
      <w:r>
        <w:rPr>
          <w:rFonts w:hint="default" w:ascii="Arial" w:hAnsi="Arial" w:cs="Arial"/>
          <w:b/>
          <w:bCs/>
          <w:sz w:val="24"/>
          <w:szCs w:val="24"/>
        </w:rPr>
        <w:t>and critically evaluate it (250 words)</w:t>
      </w:r>
    </w:p>
    <w:p>
      <w:pPr>
        <w:pStyle w:val="9"/>
        <w:spacing w:line="360" w:lineRule="auto"/>
        <w:rPr>
          <w:rFonts w:hint="default" w:ascii="Arial" w:hAnsi="Arial" w:cs="Arial"/>
          <w:b/>
          <w:bCs/>
          <w:sz w:val="24"/>
          <w:szCs w:val="24"/>
        </w:rPr>
      </w:pPr>
    </w:p>
    <w:p>
      <w:pPr>
        <w:spacing w:line="360" w:lineRule="auto"/>
        <w:rPr>
          <w:rFonts w:hint="default" w:ascii="Arial" w:hAnsi="Arial" w:cs="Arial"/>
          <w:sz w:val="24"/>
          <w:szCs w:val="24"/>
        </w:rPr>
      </w:pPr>
      <w:r>
        <w:rPr>
          <w:rFonts w:hint="default" w:ascii="Arial" w:hAnsi="Arial" w:cs="Arial"/>
          <w:b w:val="0"/>
          <w:bCs w:val="0"/>
          <w:color w:val="000000" w:themeColor="text1"/>
          <w:sz w:val="24"/>
          <w:szCs w:val="24"/>
          <w14:textFill>
            <w14:solidFill>
              <w14:schemeClr w14:val="tx1"/>
            </w14:solidFill>
          </w14:textFill>
        </w:rPr>
        <w:t>Collecting and analysing data on Mortality and morbidity</w:t>
      </w:r>
      <w:r>
        <w:rPr>
          <w:rFonts w:hint="default" w:ascii="Arial" w:hAnsi="Arial" w:cs="Arial"/>
          <w:b w:val="0"/>
          <w:bCs w:val="0"/>
          <w:color w:val="FF0000"/>
          <w:sz w:val="24"/>
          <w:szCs w:val="24"/>
        </w:rPr>
        <w:t xml:space="preserve"> </w:t>
      </w:r>
      <w:r>
        <w:rPr>
          <w:rFonts w:hint="default" w:ascii="Arial" w:hAnsi="Arial" w:cs="Arial"/>
          <w:sz w:val="24"/>
          <w:szCs w:val="24"/>
        </w:rPr>
        <w:t>are the two strategies used to measure the incidence of the disease.Morbidity refers to an illness or disease. Mortality refers to death. Both terms are often used in statistics about health, such as the incidence or rate with which diseases and death occur.</w:t>
      </w:r>
    </w:p>
    <w:p>
      <w:pPr>
        <w:spacing w:line="360" w:lineRule="auto"/>
        <w:rPr>
          <w:rFonts w:hint="default" w:ascii="Arial" w:hAnsi="Arial" w:cs="Arial"/>
          <w:sz w:val="24"/>
          <w:szCs w:val="24"/>
          <w:lang w:val="en-GB"/>
        </w:rPr>
      </w:pPr>
      <w:r>
        <w:rPr>
          <w:rFonts w:hint="default" w:ascii="Arial" w:hAnsi="Arial" w:cs="Arial"/>
          <w:sz w:val="24"/>
          <w:szCs w:val="24"/>
          <w:lang w:val="en-GB"/>
        </w:rPr>
        <w:t>In 1916 New York suffered the largest polio epidemic in history, with more than 9000 cases and 2343 deaths. Most of the patients were children and they were suffering of eyes paralysis.</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In 1928, it was created the “iron lung” to save the lives of those left paralysed by polio and unable to breathe. By 1939, 1000 iron lung were in use in US. </w:t>
      </w:r>
    </w:p>
    <w:p>
      <w:pPr>
        <w:spacing w:line="360" w:lineRule="auto"/>
        <w:rPr>
          <w:rFonts w:hint="default" w:ascii="Arial" w:hAnsi="Arial" w:cs="Arial"/>
          <w:sz w:val="24"/>
          <w:szCs w:val="24"/>
          <w:lang w:val="en-GB"/>
        </w:rPr>
      </w:pPr>
      <w:r>
        <w:rPr>
          <w:rFonts w:hint="default" w:ascii="Arial" w:hAnsi="Arial" w:cs="Arial"/>
          <w:sz w:val="24"/>
          <w:szCs w:val="24"/>
          <w:lang w:val="en-GB"/>
        </w:rPr>
        <w:t>Now the iron lungs have disappeared, rendered superfluous by vaccination and modern mechanical ventilators.</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r>
        <w:rPr>
          <w:rFonts w:hint="default" w:ascii="Arial" w:hAnsi="Arial" w:cs="Arial"/>
          <w:sz w:val="24"/>
          <w:szCs w:val="24"/>
          <w:lang w:val="en-GB"/>
        </w:rPr>
        <w:t>In 1952, the first effective vaccine against polio was created. It had an immediate effect. Despite of this, in the 1961, the UK accused 707 cases and 79 deaths.</w:t>
      </w:r>
    </w:p>
    <w:p>
      <w:pPr>
        <w:spacing w:line="360" w:lineRule="auto"/>
        <w:rPr>
          <w:rFonts w:hint="default" w:ascii="Arial" w:hAnsi="Arial" w:cs="Arial"/>
          <w:sz w:val="24"/>
          <w:szCs w:val="24"/>
          <w:lang w:val="en-GB"/>
        </w:rPr>
      </w:pPr>
      <w:r>
        <w:rPr>
          <w:rFonts w:hint="default" w:ascii="Arial" w:hAnsi="Arial" w:cs="Arial"/>
          <w:sz w:val="24"/>
          <w:szCs w:val="24"/>
          <w:lang w:val="en-GB"/>
        </w:rPr>
        <w:t xml:space="preserve"> In the year 1962, the Great Britain, started to use the Sabin’s vaccine. There have been no other domestically cases in the UK since 1982.</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r>
        <w:rPr>
          <w:rFonts w:hint="default" w:ascii="Arial" w:hAnsi="Arial" w:cs="Arial"/>
          <w:sz w:val="24"/>
          <w:szCs w:val="24"/>
          <w:lang w:val="en-GB"/>
        </w:rPr>
        <w:t>By 1988, Polio has disappeared from the US,UK, Australia and much more of Europe, but it still prevalent in other 125 countries. Nowadays, Polio remains endemic in only two countries: Pakistan and Afghanistan.</w:t>
      </w:r>
      <w:r>
        <w:rPr>
          <w:rFonts w:hint="default" w:ascii="Arial" w:hAnsi="Arial" w:cs="Arial"/>
          <w:sz w:val="24"/>
          <w:szCs w:val="24"/>
          <w:lang w:val="en-GB"/>
        </w:rPr>
        <w:t>(News,History of Polio, 25 September 2015)</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4808220" cy="3392805"/>
            <wp:effectExtent l="0" t="0" r="7620" b="5715"/>
            <wp:docPr id="7" name="Picture 7" descr="WhatsApp Image 2023-01-03 at 23.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hatsApp Image 2023-01-03 at 23.02.11"/>
                    <pic:cNvPicPr>
                      <a:picLocks noChangeAspect="1"/>
                    </pic:cNvPicPr>
                  </pic:nvPicPr>
                  <pic:blipFill>
                    <a:blip r:embed="rId9"/>
                    <a:stretch>
                      <a:fillRect/>
                    </a:stretch>
                  </pic:blipFill>
                  <pic:spPr>
                    <a:xfrm>
                      <a:off x="0" y="0"/>
                      <a:ext cx="4808220" cy="3392805"/>
                    </a:xfrm>
                    <a:prstGeom prst="rect">
                      <a:avLst/>
                    </a:prstGeom>
                  </pic:spPr>
                </pic:pic>
              </a:graphicData>
            </a:graphic>
          </wp:inline>
        </w:drawing>
      </w:r>
    </w:p>
    <w:p>
      <w:pPr>
        <w:spacing w:line="360" w:lineRule="auto"/>
        <w:rPr>
          <w:rFonts w:hint="default" w:ascii="Arial" w:hAnsi="Arial" w:cs="Arial"/>
          <w:sz w:val="24"/>
          <w:szCs w:val="24"/>
          <w:lang w:val="en-GB"/>
        </w:rPr>
      </w:pPr>
    </w:p>
    <w:p>
      <w:pPr>
        <w:spacing w:line="360" w:lineRule="auto"/>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sz w:val="24"/>
          <w:szCs w:val="24"/>
          <w:lang w:val="en-GB"/>
        </w:rPr>
        <w:drawing>
          <wp:inline distT="0" distB="0" distL="114300" distR="114300">
            <wp:extent cx="4664075" cy="3278505"/>
            <wp:effectExtent l="0" t="0" r="14605" b="13335"/>
            <wp:docPr id="8" name="Picture 8" descr="WhatsApp Image 2023-01-04 at 01.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hatsApp Image 2023-01-04 at 01.43.33"/>
                    <pic:cNvPicPr>
                      <a:picLocks noChangeAspect="1"/>
                    </pic:cNvPicPr>
                  </pic:nvPicPr>
                  <pic:blipFill>
                    <a:blip r:embed="rId10"/>
                    <a:stretch>
                      <a:fillRect/>
                    </a:stretch>
                  </pic:blipFill>
                  <pic:spPr>
                    <a:xfrm>
                      <a:off x="0" y="0"/>
                      <a:ext cx="4664075" cy="3278505"/>
                    </a:xfrm>
                    <a:prstGeom prst="rect">
                      <a:avLst/>
                    </a:prstGeom>
                  </pic:spPr>
                </pic:pic>
              </a:graphicData>
            </a:graphic>
          </wp:inline>
        </w:drawing>
      </w:r>
    </w:p>
    <w:p>
      <w:pPr>
        <w:spacing w:line="360" w:lineRule="auto"/>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(Our World in Data)</w:t>
      </w:r>
    </w:p>
    <w:p>
      <w:pPr>
        <w:spacing w:line="360" w:lineRule="auto"/>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Most people who get infected with poliovirus will not have any visible symptoms.</w:t>
      </w:r>
    </w:p>
    <w:p>
      <w:pPr>
        <w:spacing w:line="360" w:lineRule="auto"/>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About 1 out of 4 people with polio infection will have symptoms as the flu:</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Sore throath</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Fever</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Tiredness</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Nausea</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Headache</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Stomach pain</w:t>
      </w:r>
    </w:p>
    <w:p>
      <w:pPr>
        <w:numPr>
          <w:numId w:val="0"/>
        </w:numPr>
        <w:spacing w:line="360" w:lineRule="auto"/>
        <w:ind w:left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These symptoms usually last 2 to 5 days, then go away on their own.</w:t>
      </w:r>
    </w:p>
    <w:p>
      <w:pPr>
        <w:numPr>
          <w:numId w:val="0"/>
        </w:numPr>
        <w:spacing w:line="360" w:lineRule="auto"/>
        <w:ind w:left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A smaller proportion of people with Poliovirus infection will develop other, more serious symptoms that affect the brain and spinal cord:</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Meningitis: infection of the covering of the spinal cord and/or brain</w:t>
      </w:r>
    </w:p>
    <w:p>
      <w:pPr>
        <w:numPr>
          <w:ilvl w:val="0"/>
          <w:numId w:val="2"/>
        </w:numPr>
        <w:spacing w:line="360" w:lineRule="auto"/>
        <w:ind w:left="420" w:leftChars="0" w:hanging="420" w:firstLineChars="0"/>
        <w:rPr>
          <w:rFonts w:hint="default" w:ascii="Arial" w:hAnsi="Arial" w:cs="Arial"/>
          <w:color w:val="000000" w:themeColor="text1"/>
          <w:sz w:val="24"/>
          <w:szCs w:val="24"/>
          <w:lang w:val="en-GB"/>
          <w14:textFill>
            <w14:solidFill>
              <w14:schemeClr w14:val="tx1"/>
            </w14:solidFill>
          </w14:textFill>
        </w:rPr>
      </w:pPr>
      <w:r>
        <w:rPr>
          <w:rFonts w:hint="default" w:ascii="Arial" w:hAnsi="Arial" w:cs="Arial"/>
          <w:color w:val="000000" w:themeColor="text1"/>
          <w:sz w:val="24"/>
          <w:szCs w:val="24"/>
          <w:lang w:val="en-GB"/>
          <w14:textFill>
            <w14:solidFill>
              <w14:schemeClr w14:val="tx1"/>
            </w14:solidFill>
          </w14:textFill>
        </w:rPr>
        <w:t xml:space="preserve"> Paralysis: cannot move parts of the body. Paralysis is the most severe symptom associated with Poliovirus because it can lead to permanent disability or death. Most of the patients died because the paralysis reached the lungs.(What is Polio, August 11, 2022)</w:t>
      </w:r>
    </w:p>
    <w:p>
      <w:pPr>
        <w:numPr>
          <w:numId w:val="0"/>
        </w:numPr>
        <w:spacing w:after="160" w:line="360" w:lineRule="auto"/>
        <w:rPr>
          <w:rFonts w:hint="default" w:ascii="Arial" w:hAnsi="Arial" w:cs="Arial"/>
          <w:color w:val="000000" w:themeColor="text1"/>
          <w:sz w:val="24"/>
          <w:szCs w:val="24"/>
          <w:lang w:val="en-GB"/>
          <w14:textFill>
            <w14:solidFill>
              <w14:schemeClr w14:val="tx1"/>
            </w14:solidFill>
          </w14:textFill>
        </w:rPr>
      </w:pPr>
    </w:p>
    <w:p>
      <w:pPr>
        <w:pStyle w:val="9"/>
        <w:numPr>
          <w:ilvl w:val="0"/>
          <w:numId w:val="1"/>
        </w:numPr>
        <w:spacing w:line="360" w:lineRule="auto"/>
        <w:ind w:left="720" w:leftChars="0" w:firstLine="0" w:firstLineChars="0"/>
        <w:rPr>
          <w:rFonts w:hint="default" w:ascii="Arial" w:hAnsi="Arial" w:cs="Arial"/>
          <w:b/>
          <w:bCs/>
          <w:sz w:val="24"/>
          <w:szCs w:val="24"/>
        </w:rPr>
      </w:pPr>
      <w:r>
        <w:rPr>
          <w:rFonts w:hint="default" w:ascii="Arial" w:hAnsi="Arial" w:cs="Arial"/>
          <w:b/>
          <w:bCs/>
          <w:sz w:val="24"/>
          <w:szCs w:val="24"/>
        </w:rPr>
        <w:t xml:space="preserve">Strategies used in the UK </w:t>
      </w:r>
      <w:r>
        <w:rPr>
          <w:rFonts w:hint="default" w:ascii="Arial" w:hAnsi="Arial" w:cs="Arial"/>
          <w:b/>
          <w:bCs/>
          <w:sz w:val="24"/>
          <w:szCs w:val="24"/>
        </w:rPr>
        <w:t xml:space="preserve">to monitor the incidence of the </w:t>
      </w:r>
      <w:r>
        <w:rPr>
          <w:rFonts w:hint="default" w:ascii="Arial" w:hAnsi="Arial" w:cs="Arial"/>
          <w:b/>
          <w:bCs/>
          <w:sz w:val="24"/>
          <w:szCs w:val="24"/>
          <w:lang w:val="en-GB"/>
        </w:rPr>
        <w:t>Poliomyelitis</w:t>
      </w:r>
      <w:r>
        <w:rPr>
          <w:rFonts w:hint="default" w:ascii="Arial" w:hAnsi="Arial" w:cs="Arial"/>
          <w:b/>
          <w:bCs/>
          <w:sz w:val="24"/>
          <w:szCs w:val="24"/>
        </w:rPr>
        <w:t xml:space="preserve"> and critically evaluate it (250 words)</w:t>
      </w:r>
    </w:p>
    <w:p>
      <w:pPr>
        <w:pStyle w:val="9"/>
        <w:numPr>
          <w:numId w:val="0"/>
        </w:numPr>
        <w:spacing w:line="360" w:lineRule="auto"/>
        <w:rPr>
          <w:rFonts w:hint="default" w:ascii="Arial" w:hAnsi="Arial" w:cs="Arial"/>
          <w:sz w:val="24"/>
          <w:szCs w:val="24"/>
        </w:rPr>
      </w:pPr>
    </w:p>
    <w:p>
      <w:pPr>
        <w:pStyle w:val="9"/>
        <w:numPr>
          <w:numId w:val="0"/>
        </w:numPr>
        <w:spacing w:line="360" w:lineRule="auto"/>
        <w:rPr>
          <w:rFonts w:hint="default" w:ascii="Arial" w:hAnsi="Arial" w:cs="Arial"/>
          <w:sz w:val="24"/>
          <w:szCs w:val="24"/>
          <w:lang w:val="en-GB"/>
        </w:rPr>
      </w:pPr>
      <w:r>
        <w:rPr>
          <w:rFonts w:hint="default" w:ascii="Arial" w:hAnsi="Arial" w:cs="Arial"/>
          <w:sz w:val="24"/>
          <w:szCs w:val="24"/>
        </w:rPr>
        <w:t>Public health surveillance provides and interprets data to facilitate the prevention and control of disease. To achieve this purpose, surveillance for a disease or other health problem should have clear objectives. These objectives should include a clear description of how data that are collected, consolidated, and analyzed for surveillance will be used to prevent or control the disease</w:t>
      </w:r>
      <w:r>
        <w:rPr>
          <w:rFonts w:hint="default" w:ascii="Arial" w:hAnsi="Arial" w:cs="Arial"/>
          <w:sz w:val="24"/>
          <w:szCs w:val="24"/>
          <w:lang w:val="en-GB"/>
        </w:rPr>
        <w:t>.(Polio Global Eradication Initiative)</w:t>
      </w:r>
    </w:p>
    <w:p>
      <w:pPr>
        <w:pStyle w:val="9"/>
        <w:numPr>
          <w:numId w:val="0"/>
        </w:numPr>
        <w:spacing w:line="360" w:lineRule="auto"/>
        <w:rPr>
          <w:rFonts w:hint="default" w:ascii="Arial" w:hAnsi="Arial" w:cs="Arial"/>
          <w:sz w:val="24"/>
          <w:szCs w:val="24"/>
          <w:lang w:val="en-GB"/>
        </w:rPr>
      </w:pPr>
      <w:r>
        <w:rPr>
          <w:rFonts w:hint="default" w:ascii="Arial" w:hAnsi="Arial" w:cs="Arial"/>
          <w:sz w:val="24"/>
          <w:szCs w:val="24"/>
          <w:lang w:val="en-GB"/>
        </w:rPr>
        <w:t>The four stages of the surveillance are:</w:t>
      </w:r>
    </w:p>
    <w:p>
      <w:pPr>
        <w:pStyle w:val="9"/>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Timeliness, to implement effective control measures;</w:t>
      </w:r>
    </w:p>
    <w:p>
      <w:pPr>
        <w:pStyle w:val="9"/>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Representation, to provide an accurate picture of the temporal trend of the disease;</w:t>
      </w:r>
    </w:p>
    <w:p>
      <w:pPr>
        <w:pStyle w:val="9"/>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Sensitivity, to allow identification of individual persons with disease to facilitate treatment; quarantine, or other appropriate control measures; and</w:t>
      </w:r>
    </w:p>
    <w:p>
      <w:pPr>
        <w:pStyle w:val="9"/>
        <w:numPr>
          <w:ilvl w:val="0"/>
          <w:numId w:val="3"/>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Specificity, to exclude persons not having disease. (</w:t>
      </w:r>
      <w:r>
        <w:rPr>
          <w:rFonts w:hint="default" w:ascii="Arial" w:hAnsi="Arial" w:eastAsia="SimSun" w:cs="Arial"/>
          <w:sz w:val="24"/>
          <w:szCs w:val="24"/>
          <w:lang w:val="en-GB"/>
        </w:rPr>
        <w:t>Centers of Disease Control and Prevention</w:t>
      </w:r>
      <w:r>
        <w:rPr>
          <w:rFonts w:hint="default" w:ascii="Arial" w:hAnsi="Arial" w:cs="Arial"/>
          <w:sz w:val="24"/>
          <w:szCs w:val="24"/>
          <w:lang w:val="en-GB"/>
        </w:rPr>
        <w:t>, May 18 2012)</w:t>
      </w:r>
    </w:p>
    <w:p>
      <w:pPr>
        <w:spacing w:line="360" w:lineRule="auto"/>
        <w:rPr>
          <w:rFonts w:hint="default" w:ascii="Arial" w:hAnsi="Arial" w:cs="Arial"/>
          <w:sz w:val="24"/>
          <w:szCs w:val="24"/>
          <w:lang w:val="en-GB"/>
        </w:rPr>
      </w:pPr>
    </w:p>
    <w:p>
      <w:pPr>
        <w:spacing w:line="360" w:lineRule="auto"/>
        <w:rPr>
          <w:rFonts w:hint="default" w:ascii="Arial" w:hAnsi="Arial" w:cs="Arial"/>
          <w:sz w:val="24"/>
          <w:szCs w:val="24"/>
          <w:lang w:val="en-GB"/>
        </w:rPr>
      </w:pPr>
      <w:r>
        <w:rPr>
          <w:rFonts w:hint="default" w:ascii="Arial" w:hAnsi="Arial" w:cs="Arial"/>
          <w:sz w:val="24"/>
          <w:szCs w:val="24"/>
          <w:lang w:val="en-GB"/>
        </w:rPr>
        <w:t>One of the surveillance methods is environmental surveillance.</w:t>
      </w:r>
    </w:p>
    <w:p>
      <w:pPr>
        <w:spacing w:line="360" w:lineRule="auto"/>
        <w:rPr>
          <w:rFonts w:hint="default" w:ascii="Arial" w:hAnsi="Arial" w:cs="Arial"/>
          <w:sz w:val="24"/>
          <w:szCs w:val="24"/>
        </w:rPr>
      </w:pPr>
      <w:r>
        <w:rPr>
          <w:rFonts w:hint="default" w:ascii="Arial" w:hAnsi="Arial" w:cs="Arial"/>
          <w:sz w:val="24"/>
          <w:szCs w:val="24"/>
        </w:rPr>
        <w:t>Since the transmission route of polio is oral-fecal, contaminated water sources and poor sewage systems is a major environmental factor in the risk of polio transmission.</w:t>
      </w:r>
    </w:p>
    <w:p>
      <w:pPr>
        <w:spacing w:line="360" w:lineRule="auto"/>
        <w:rPr>
          <w:rFonts w:hint="default" w:ascii="Arial" w:hAnsi="Arial" w:cs="Arial"/>
          <w:sz w:val="24"/>
          <w:szCs w:val="24"/>
          <w:lang w:val="en-GB"/>
        </w:rPr>
      </w:pPr>
      <w:r>
        <w:rPr>
          <w:rFonts w:hint="default" w:ascii="Arial" w:hAnsi="Arial" w:cs="Arial"/>
          <w:sz w:val="24"/>
          <w:szCs w:val="24"/>
          <w:lang w:val="en-GB"/>
        </w:rPr>
        <w:t>Environmental surveillance by testing wastewater samples has been a valuable tool for tracking the distribution of viruses such as polio or for monitoring the prevalence of different SARS CoV-2 variant during COVID-19 pandemic.</w:t>
      </w:r>
    </w:p>
    <w:p>
      <w:pPr>
        <w:spacing w:line="360" w:lineRule="auto"/>
        <w:rPr>
          <w:rFonts w:hint="default" w:ascii="Arial" w:hAnsi="Arial" w:cs="Arial"/>
          <w:sz w:val="24"/>
          <w:szCs w:val="24"/>
        </w:rPr>
      </w:pPr>
      <w:r>
        <w:rPr>
          <w:rFonts w:hint="default" w:ascii="Arial" w:hAnsi="Arial" w:cs="Arial"/>
          <w:sz w:val="24"/>
          <w:szCs w:val="24"/>
          <w:lang w:val="en-GB"/>
        </w:rPr>
        <w:t>Another method of surveillance is the</w:t>
      </w:r>
      <w:r>
        <w:rPr>
          <w:rFonts w:hint="default" w:ascii="Arial" w:hAnsi="Arial" w:cs="Arial"/>
          <w:sz w:val="24"/>
          <w:szCs w:val="24"/>
        </w:rPr>
        <w:t xml:space="preserve"> AFP (acute flaccid paralysis) surveillance</w:t>
      </w:r>
      <w:r>
        <w:rPr>
          <w:rFonts w:hint="default" w:ascii="Arial" w:hAnsi="Arial" w:cs="Arial"/>
          <w:sz w:val="24"/>
          <w:szCs w:val="24"/>
          <w:lang w:val="en-GB"/>
        </w:rPr>
        <w:t xml:space="preserve">, that </w:t>
      </w:r>
      <w:r>
        <w:rPr>
          <w:rFonts w:hint="default" w:ascii="Arial" w:hAnsi="Arial" w:cs="Arial"/>
          <w:sz w:val="24"/>
          <w:szCs w:val="24"/>
        </w:rPr>
        <w:t>is the gold standard for detecting cases of poliomyelitis. The four steps of surveillance are:</w:t>
      </w:r>
    </w:p>
    <w:p>
      <w:pPr>
        <w:numPr>
          <w:ilvl w:val="0"/>
          <w:numId w:val="4"/>
        </w:numPr>
        <w:spacing w:line="360" w:lineRule="auto"/>
        <w:ind w:left="420" w:leftChars="0" w:hanging="420" w:firstLineChars="0"/>
        <w:rPr>
          <w:rFonts w:hint="default" w:ascii="Arial" w:hAnsi="Arial" w:cs="Arial"/>
          <w:sz w:val="24"/>
          <w:szCs w:val="24"/>
        </w:rPr>
      </w:pPr>
      <w:r>
        <w:rPr>
          <w:rFonts w:hint="default" w:ascii="Arial" w:hAnsi="Arial" w:cs="Arial"/>
          <w:sz w:val="24"/>
          <w:szCs w:val="24"/>
        </w:rPr>
        <w:t>finding and reporting children with acute flaccid paralysis (AFP)</w:t>
      </w:r>
    </w:p>
    <w:p>
      <w:pPr>
        <w:numPr>
          <w:ilvl w:val="0"/>
          <w:numId w:val="4"/>
        </w:numPr>
        <w:spacing w:line="360" w:lineRule="auto"/>
        <w:ind w:left="420" w:leftChars="0" w:hanging="420" w:firstLineChars="0"/>
        <w:rPr>
          <w:rFonts w:hint="default" w:ascii="Arial" w:hAnsi="Arial" w:cs="Arial"/>
          <w:sz w:val="24"/>
          <w:szCs w:val="24"/>
        </w:rPr>
      </w:pPr>
      <w:r>
        <w:rPr>
          <w:rFonts w:hint="default" w:ascii="Arial" w:hAnsi="Arial" w:cs="Arial"/>
          <w:sz w:val="24"/>
          <w:szCs w:val="24"/>
        </w:rPr>
        <w:t>transporting stool samples for analysis</w:t>
      </w:r>
    </w:p>
    <w:p>
      <w:pPr>
        <w:numPr>
          <w:ilvl w:val="0"/>
          <w:numId w:val="4"/>
        </w:numPr>
        <w:spacing w:line="360" w:lineRule="auto"/>
        <w:ind w:left="420" w:leftChars="0" w:hanging="420" w:firstLineChars="0"/>
        <w:rPr>
          <w:rFonts w:hint="default" w:ascii="Arial" w:hAnsi="Arial" w:cs="Arial"/>
          <w:sz w:val="24"/>
          <w:szCs w:val="24"/>
        </w:rPr>
      </w:pPr>
      <w:r>
        <w:rPr>
          <w:rFonts w:hint="default" w:ascii="Arial" w:hAnsi="Arial" w:cs="Arial"/>
          <w:sz w:val="24"/>
          <w:szCs w:val="24"/>
          <w:lang w:val="en-GB"/>
        </w:rPr>
        <w:t>i</w:t>
      </w:r>
      <w:r>
        <w:rPr>
          <w:rFonts w:hint="default" w:ascii="Arial" w:hAnsi="Arial" w:cs="Arial"/>
          <w:sz w:val="24"/>
          <w:szCs w:val="24"/>
        </w:rPr>
        <w:t>solating and identifying poliovirus in the laboratory</w:t>
      </w:r>
    </w:p>
    <w:p>
      <w:pPr>
        <w:numPr>
          <w:ilvl w:val="0"/>
          <w:numId w:val="4"/>
        </w:numPr>
        <w:spacing w:line="360" w:lineRule="auto"/>
        <w:ind w:left="420" w:leftChars="0" w:hanging="420" w:firstLineChars="0"/>
        <w:rPr>
          <w:rFonts w:hint="default" w:ascii="Arial" w:hAnsi="Arial" w:cs="Arial"/>
          <w:sz w:val="24"/>
          <w:szCs w:val="24"/>
        </w:rPr>
      </w:pPr>
      <w:r>
        <w:rPr>
          <w:rFonts w:hint="default" w:ascii="Arial" w:hAnsi="Arial" w:cs="Arial"/>
          <w:sz w:val="24"/>
          <w:szCs w:val="24"/>
        </w:rPr>
        <w:t>mapping the virus to determine the origin of the virus strain.</w:t>
      </w:r>
      <w:r>
        <w:rPr>
          <w:rFonts w:hint="default" w:ascii="Arial" w:hAnsi="Arial" w:cs="Arial"/>
          <w:sz w:val="24"/>
          <w:szCs w:val="24"/>
          <w:lang w:val="en-GB"/>
        </w:rPr>
        <w:t>(National Library of Medicine)</w:t>
      </w:r>
    </w:p>
    <w:p>
      <w:pPr>
        <w:pStyle w:val="9"/>
        <w:spacing w:line="360" w:lineRule="auto"/>
        <w:ind w:left="0" w:leftChars="0" w:firstLine="0" w:firstLineChars="0"/>
        <w:rPr>
          <w:rFonts w:hint="default" w:ascii="Arial" w:hAnsi="Arial" w:cs="Arial"/>
          <w:sz w:val="24"/>
          <w:szCs w:val="24"/>
        </w:rPr>
      </w:pPr>
    </w:p>
    <w:p>
      <w:pPr>
        <w:pStyle w:val="9"/>
        <w:numPr>
          <w:ilvl w:val="0"/>
          <w:numId w:val="1"/>
        </w:numPr>
        <w:spacing w:line="360" w:lineRule="auto"/>
        <w:ind w:left="720" w:leftChars="0" w:firstLine="0" w:firstLineChars="0"/>
        <w:rPr>
          <w:rFonts w:hint="default" w:ascii="Arial" w:hAnsi="Arial" w:cs="Arial"/>
          <w:b/>
          <w:bCs/>
          <w:sz w:val="24"/>
          <w:szCs w:val="24"/>
        </w:rPr>
      </w:pPr>
      <w:r>
        <w:rPr>
          <w:rFonts w:hint="default" w:ascii="Arial" w:hAnsi="Arial" w:cs="Arial"/>
          <w:b/>
          <w:bCs/>
          <w:sz w:val="24"/>
          <w:szCs w:val="24"/>
        </w:rPr>
        <w:t xml:space="preserve">Strategies used in the UK </w:t>
      </w:r>
      <w:r>
        <w:rPr>
          <w:rFonts w:hint="default" w:ascii="Arial" w:hAnsi="Arial" w:cs="Arial"/>
          <w:b/>
          <w:bCs/>
          <w:sz w:val="24"/>
          <w:szCs w:val="24"/>
        </w:rPr>
        <w:t xml:space="preserve">to control the incidence of the </w:t>
      </w:r>
      <w:r>
        <w:rPr>
          <w:rFonts w:hint="default" w:ascii="Arial" w:hAnsi="Arial" w:cs="Arial"/>
          <w:b/>
          <w:bCs/>
          <w:sz w:val="24"/>
          <w:szCs w:val="24"/>
          <w:lang w:val="en-GB"/>
        </w:rPr>
        <w:t>Poliomyelitis</w:t>
      </w:r>
      <w:r>
        <w:rPr>
          <w:rFonts w:hint="default" w:ascii="Arial" w:hAnsi="Arial" w:cs="Arial"/>
          <w:b/>
          <w:bCs/>
          <w:sz w:val="24"/>
          <w:szCs w:val="24"/>
        </w:rPr>
        <w:t xml:space="preserve"> and critically evaluate it (300 words)</w:t>
      </w:r>
    </w:p>
    <w:p>
      <w:pPr>
        <w:pStyle w:val="9"/>
        <w:spacing w:line="360" w:lineRule="auto"/>
        <w:rPr>
          <w:rFonts w:hint="default" w:ascii="Arial" w:hAnsi="Arial" w:cs="Arial"/>
          <w:sz w:val="24"/>
          <w:szCs w:val="24"/>
        </w:rPr>
      </w:pPr>
    </w:p>
    <w:p>
      <w:pPr>
        <w:spacing w:line="360" w:lineRule="auto"/>
        <w:rPr>
          <w:rFonts w:hint="default" w:ascii="Arial" w:hAnsi="Arial" w:cs="Arial"/>
          <w:sz w:val="24"/>
          <w:szCs w:val="24"/>
          <w:lang w:val="en-GB"/>
        </w:rPr>
      </w:pPr>
      <w:r>
        <w:rPr>
          <w:rFonts w:hint="default" w:ascii="Arial" w:hAnsi="Arial" w:cs="Arial"/>
          <w:sz w:val="24"/>
          <w:szCs w:val="24"/>
          <w:lang w:val="en-GB"/>
        </w:rPr>
        <w:t>The immunisation is the action of making a person or animal resistant to a particular infectious disease or pathogen, typically by vaccination. There is no cure for polio, but it can be prevented with safe and effective vaccination.</w:t>
      </w:r>
    </w:p>
    <w:p>
      <w:pPr>
        <w:spacing w:line="360" w:lineRule="auto"/>
        <w:rPr>
          <w:rFonts w:hint="default" w:ascii="Arial" w:hAnsi="Arial" w:cs="Arial"/>
          <w:sz w:val="24"/>
          <w:szCs w:val="24"/>
          <w:lang w:val="en-GB"/>
        </w:rPr>
      </w:pPr>
      <w:r>
        <w:rPr>
          <w:rFonts w:hint="default" w:ascii="Arial" w:hAnsi="Arial" w:cs="Arial"/>
          <w:sz w:val="24"/>
          <w:szCs w:val="24"/>
          <w:lang w:val="en-GB"/>
        </w:rPr>
        <w:t>In 1955, Salk2 developed the inactivated poliovirus vaccine; thus began widespread immunisation. This was followed in 1960 by a live, attenuated oral vaccine developed by Sabin.3 The effect was impressive. From 28 000 reported cases of polio in 1955, in 1956, one year after immunisation, there were only 15 000 cases.</w:t>
      </w:r>
    </w:p>
    <w:p>
      <w:pPr>
        <w:spacing w:line="360" w:lineRule="auto"/>
        <w:rPr>
          <w:rFonts w:hint="default" w:ascii="Arial" w:hAnsi="Arial" w:cs="Arial"/>
          <w:sz w:val="24"/>
          <w:szCs w:val="24"/>
          <w:lang w:val="en-GB"/>
        </w:rPr>
      </w:pPr>
      <w:r>
        <w:rPr>
          <w:rFonts w:hint="default" w:ascii="Arial" w:hAnsi="Arial" w:cs="Arial"/>
          <w:sz w:val="24"/>
          <w:szCs w:val="24"/>
          <w:lang w:val="en-GB"/>
        </w:rPr>
        <w:t>Inactivated polio vaccine (IPV) is the only polio vaccine that has been given in the United States since 2000. It is given by shot in the arm or leg, depending on the person’s age. Oral polio vaccine (OPV) is used in other countries.(Journal of Neurology, Neurosurgery &amp; Psychiatry, 2022)</w:t>
      </w:r>
    </w:p>
    <w:p>
      <w:pPr>
        <w:spacing w:line="360" w:lineRule="auto"/>
        <w:rPr>
          <w:rFonts w:hint="default" w:ascii="Arial" w:hAnsi="Arial" w:cs="Arial"/>
          <w:sz w:val="24"/>
          <w:szCs w:val="24"/>
          <w:lang w:val="en-GB"/>
        </w:rPr>
      </w:pPr>
      <w:r>
        <w:rPr>
          <w:rFonts w:hint="default" w:ascii="Arial" w:hAnsi="Arial" w:cs="Arial"/>
          <w:sz w:val="24"/>
          <w:szCs w:val="24"/>
          <w:lang w:val="en-GB"/>
        </w:rPr>
        <w:t>CDC (Centers Disease Control and Prevention)  recommends that children get four doses of polio vaccine. They should get one dose at each of the following ages:</w:t>
      </w:r>
    </w:p>
    <w:p>
      <w:pPr>
        <w:spacing w:line="360" w:lineRule="auto"/>
        <w:outlineLvl w:val="0"/>
        <w:rPr>
          <w:rFonts w:hint="default" w:ascii="Arial" w:hAnsi="Arial" w:cs="Arial"/>
          <w:sz w:val="24"/>
          <w:szCs w:val="24"/>
          <w:lang w:val="en-GB"/>
        </w:rPr>
      </w:pPr>
      <w:bookmarkStart w:id="0" w:name="_Toc6200"/>
      <w:r>
        <w:rPr>
          <w:rFonts w:hint="default" w:ascii="Arial" w:hAnsi="Arial" w:cs="Arial"/>
          <w:sz w:val="24"/>
          <w:szCs w:val="24"/>
          <w:lang w:val="en-GB"/>
        </w:rPr>
        <w:t>2 months</w:t>
      </w:r>
      <w:bookmarkEnd w:id="0"/>
    </w:p>
    <w:p>
      <w:pPr>
        <w:spacing w:line="360" w:lineRule="auto"/>
        <w:outlineLvl w:val="0"/>
        <w:rPr>
          <w:rFonts w:hint="default" w:ascii="Arial" w:hAnsi="Arial" w:cs="Arial"/>
          <w:sz w:val="24"/>
          <w:szCs w:val="24"/>
          <w:lang w:val="en-GB"/>
        </w:rPr>
      </w:pPr>
      <w:bookmarkStart w:id="1" w:name="_Toc23071"/>
      <w:r>
        <w:rPr>
          <w:rFonts w:hint="default" w:ascii="Arial" w:hAnsi="Arial" w:cs="Arial"/>
          <w:sz w:val="24"/>
          <w:szCs w:val="24"/>
          <w:lang w:val="en-GB"/>
        </w:rPr>
        <w:t>4 months</w:t>
      </w:r>
      <w:bookmarkEnd w:id="1"/>
    </w:p>
    <w:p>
      <w:pPr>
        <w:spacing w:line="360" w:lineRule="auto"/>
        <w:outlineLvl w:val="0"/>
        <w:rPr>
          <w:rFonts w:hint="default" w:ascii="Arial" w:hAnsi="Arial" w:cs="Arial"/>
          <w:sz w:val="24"/>
          <w:szCs w:val="24"/>
          <w:lang w:val="en-GB"/>
        </w:rPr>
      </w:pPr>
      <w:bookmarkStart w:id="2" w:name="_Toc19733"/>
      <w:r>
        <w:rPr>
          <w:rFonts w:hint="default" w:ascii="Arial" w:hAnsi="Arial" w:cs="Arial"/>
          <w:sz w:val="24"/>
          <w:szCs w:val="24"/>
          <w:lang w:val="en-GB"/>
        </w:rPr>
        <w:t>6 through 18 months</w:t>
      </w:r>
      <w:bookmarkEnd w:id="2"/>
    </w:p>
    <w:p>
      <w:pPr>
        <w:spacing w:line="360" w:lineRule="auto"/>
        <w:outlineLvl w:val="0"/>
        <w:rPr>
          <w:rFonts w:hint="default" w:ascii="Arial" w:hAnsi="Arial" w:cs="Arial"/>
          <w:sz w:val="24"/>
          <w:szCs w:val="24"/>
          <w:lang w:val="en-GB"/>
        </w:rPr>
      </w:pPr>
      <w:bookmarkStart w:id="3" w:name="_Toc8542"/>
      <w:r>
        <w:rPr>
          <w:rFonts w:hint="default" w:ascii="Arial" w:hAnsi="Arial" w:cs="Arial"/>
          <w:sz w:val="24"/>
          <w:szCs w:val="24"/>
          <w:lang w:val="en-GB"/>
        </w:rPr>
        <w:t>4 through 6 years</w:t>
      </w:r>
      <w:bookmarkEnd w:id="3"/>
      <w:r>
        <w:rPr>
          <w:rFonts w:hint="default" w:ascii="Arial" w:hAnsi="Arial" w:cs="Arial"/>
          <w:sz w:val="24"/>
          <w:szCs w:val="24"/>
          <w:lang w:val="en-GB"/>
        </w:rPr>
        <w:t>( Center of Disease Control and Prevention)</w:t>
      </w:r>
    </w:p>
    <w:p>
      <w:pPr>
        <w:spacing w:line="360" w:lineRule="auto"/>
        <w:rPr>
          <w:rFonts w:hint="default" w:ascii="Arial" w:hAnsi="Arial" w:cs="Arial"/>
          <w:sz w:val="24"/>
          <w:szCs w:val="24"/>
          <w:lang w:val="en-GB"/>
        </w:rPr>
      </w:pPr>
      <w:r>
        <w:rPr>
          <w:rFonts w:hint="default" w:ascii="Arial" w:hAnsi="Arial" w:cs="Arial"/>
          <w:sz w:val="24"/>
          <w:szCs w:val="24"/>
          <w:lang w:val="en-GB"/>
        </w:rPr>
        <w:t>Accordingly the GPEI (Global Polio Eradication Initiative) this are the Four Pillars of Eradication:</w:t>
      </w:r>
    </w:p>
    <w:p>
      <w:pPr>
        <w:numPr>
          <w:ilvl w:val="0"/>
          <w:numId w:val="5"/>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 Routine immunization: high infant immunization coverage with four doses of oral polio vaccine (OPV) in the first year of life in developing and endemic countries, and routine immunization with OPV and/or IPV elsewhere.</w:t>
      </w:r>
    </w:p>
    <w:p>
      <w:pPr>
        <w:numPr>
          <w:ilvl w:val="0"/>
          <w:numId w:val="5"/>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Supplementary immunization: Organization of “National immunization days” to provide supplementary doses of oral polio vaccine to all children less than five years of age.</w:t>
      </w:r>
    </w:p>
    <w:p>
      <w:pPr>
        <w:numPr>
          <w:ilvl w:val="0"/>
          <w:numId w:val="5"/>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 xml:space="preserve"> Surveillance: Active surveillance for wild poliovirus through reporting and laboratory testing of all cases of acute flaccid paralysis among children less than fifteen years of age.</w:t>
      </w:r>
    </w:p>
    <w:p>
      <w:pPr>
        <w:numPr>
          <w:ilvl w:val="0"/>
          <w:numId w:val="5"/>
        </w:numPr>
        <w:spacing w:line="360" w:lineRule="auto"/>
        <w:ind w:left="420" w:leftChars="0" w:hanging="420" w:firstLineChars="0"/>
        <w:rPr>
          <w:rFonts w:hint="default" w:ascii="Arial" w:hAnsi="Arial" w:cs="Arial"/>
          <w:sz w:val="24"/>
          <w:szCs w:val="24"/>
          <w:lang w:val="en-GB"/>
        </w:rPr>
      </w:pPr>
      <w:r>
        <w:rPr>
          <w:rFonts w:hint="default" w:ascii="Arial" w:hAnsi="Arial" w:cs="Arial"/>
          <w:sz w:val="24"/>
          <w:szCs w:val="24"/>
          <w:lang w:val="en-GB"/>
        </w:rPr>
        <w:t>Targeted “mop-up” campaigns: Targeted “mop-up” campaigns once wild poliovirus transmission is limited to a specific focal area.(</w:t>
      </w:r>
      <w:r>
        <w:rPr>
          <w:rFonts w:hint="default" w:ascii="Arial" w:hAnsi="Arial" w:cs="Arial"/>
          <w:sz w:val="24"/>
          <w:szCs w:val="24"/>
          <w:lang w:val="en-GB"/>
        </w:rPr>
        <w:t>Center of Disease Control and Prevention)</w:t>
      </w:r>
    </w:p>
    <w:p>
      <w:pPr>
        <w:numPr>
          <w:numId w:val="0"/>
        </w:numPr>
        <w:spacing w:line="360" w:lineRule="auto"/>
        <w:ind w:leftChars="0"/>
        <w:rPr>
          <w:rFonts w:hint="default" w:ascii="Arial" w:hAnsi="Arial" w:cs="Arial"/>
          <w:sz w:val="24"/>
          <w:szCs w:val="24"/>
          <w:lang w:val="en-GB"/>
        </w:rPr>
      </w:pPr>
    </w:p>
    <w:p>
      <w:pPr>
        <w:numPr>
          <w:numId w:val="0"/>
        </w:numPr>
        <w:spacing w:line="360" w:lineRule="auto"/>
        <w:ind w:leftChars="0"/>
        <w:rPr>
          <w:rFonts w:hint="default" w:ascii="Arial" w:hAnsi="Arial" w:cs="Arial"/>
          <w:sz w:val="24"/>
          <w:szCs w:val="24"/>
          <w:lang w:val="en-GB"/>
        </w:rPr>
      </w:pPr>
    </w:p>
    <w:p>
      <w:pPr>
        <w:numPr>
          <w:numId w:val="0"/>
        </w:numPr>
        <w:spacing w:line="360" w:lineRule="auto"/>
        <w:ind w:leftChars="0"/>
        <w:rPr>
          <w:rFonts w:hint="default" w:ascii="Arial" w:hAnsi="Arial" w:cs="Arial"/>
          <w:sz w:val="24"/>
          <w:szCs w:val="24"/>
          <w:lang w:val="en-GB"/>
        </w:rPr>
      </w:pPr>
    </w:p>
    <w:p>
      <w:pPr>
        <w:numPr>
          <w:numId w:val="0"/>
        </w:numPr>
        <w:spacing w:line="360" w:lineRule="auto"/>
        <w:ind w:leftChars="0"/>
        <w:rPr>
          <w:rFonts w:hint="default" w:ascii="Arial" w:hAnsi="Arial" w:cs="Arial"/>
          <w:sz w:val="24"/>
          <w:szCs w:val="24"/>
          <w:lang w:val="en-GB"/>
        </w:rPr>
      </w:pP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Health Campaign represent another important strategy to control the disease.</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The campaign are used to raise awareness of important health issues and stimulate groups or individuals to seek information and services. Through any increase in knowledge, people can over time change attitudes and longer term, particularly when other intervention programmes are used, change their behaviour (Public Health Agency)</w:t>
      </w: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t xml:space="preserve"> </w:t>
      </w:r>
      <w:r>
        <w:rPr>
          <w:rFonts w:hint="default" w:ascii="Arial" w:hAnsi="Arial" w:cs="Arial"/>
          <w:sz w:val="24"/>
          <w:szCs w:val="24"/>
          <w:lang w:val="en-GB"/>
        </w:rPr>
        <w:t>Here I have shared two examples of Poliomyelitis Health Campaign:</w:t>
      </w:r>
    </w:p>
    <w:p>
      <w:pPr>
        <w:numPr>
          <w:numId w:val="0"/>
        </w:numPr>
        <w:spacing w:line="360" w:lineRule="auto"/>
        <w:ind w:leftChars="0"/>
        <w:rPr>
          <w:rFonts w:hint="default" w:ascii="Arial" w:hAnsi="Arial" w:cs="Arial"/>
          <w:sz w:val="24"/>
          <w:szCs w:val="24"/>
          <w:lang w:val="en-GB"/>
        </w:rPr>
      </w:pPr>
    </w:p>
    <w:p>
      <w:pPr>
        <w:numPr>
          <w:numId w:val="0"/>
        </w:numPr>
        <w:spacing w:line="360" w:lineRule="auto"/>
        <w:ind w:leftChars="0"/>
        <w:rPr>
          <w:rFonts w:hint="default" w:ascii="Arial" w:hAnsi="Arial" w:cs="Arial"/>
          <w:sz w:val="24"/>
          <w:szCs w:val="24"/>
          <w:lang w:val="en-GB"/>
        </w:rPr>
      </w:pPr>
      <w:r>
        <w:rPr>
          <w:rFonts w:hint="default" w:ascii="Arial" w:hAnsi="Arial" w:cs="Arial"/>
          <w:sz w:val="24"/>
          <w:szCs w:val="24"/>
          <w:lang w:val="en-GB"/>
        </w:rPr>
        <w:drawing>
          <wp:inline distT="0" distB="0" distL="114300" distR="114300">
            <wp:extent cx="3543300" cy="6523355"/>
            <wp:effectExtent l="0" t="0" r="7620" b="14605"/>
            <wp:docPr id="9" name="Picture 9" descr="POLIO CAMPA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POLIO CAMPAIGN"/>
                    <pic:cNvPicPr>
                      <a:picLocks noChangeAspect="1"/>
                    </pic:cNvPicPr>
                  </pic:nvPicPr>
                  <pic:blipFill>
                    <a:blip r:embed="rId11"/>
                    <a:stretch>
                      <a:fillRect/>
                    </a:stretch>
                  </pic:blipFill>
                  <pic:spPr>
                    <a:xfrm>
                      <a:off x="0" y="0"/>
                      <a:ext cx="3543300" cy="6523355"/>
                    </a:xfrm>
                    <a:prstGeom prst="rect">
                      <a:avLst/>
                    </a:prstGeom>
                  </pic:spPr>
                </pic:pic>
              </a:graphicData>
            </a:graphic>
          </wp:inline>
        </w:drawing>
      </w:r>
      <w:r>
        <w:rPr>
          <w:rFonts w:hint="default" w:ascii="Arial" w:hAnsi="Arial" w:cs="Arial"/>
          <w:sz w:val="24"/>
          <w:szCs w:val="24"/>
          <w:lang w:val="en-GB"/>
        </w:rPr>
        <w:t>(GOV.UK)</w:t>
      </w:r>
      <w:r>
        <w:rPr>
          <w:rFonts w:hint="default" w:ascii="Arial" w:hAnsi="Arial" w:cs="Arial"/>
          <w:sz w:val="24"/>
          <w:szCs w:val="24"/>
        </w:rPr>
        <w:drawing>
          <wp:inline distT="0" distB="0" distL="0" distR="0">
            <wp:extent cx="3698240" cy="1900555"/>
            <wp:effectExtent l="0" t="0" r="5080" b="4445"/>
            <wp:docPr id="5" name="Picture 2" descr="Polio information infographic, young boy sitting in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Polio information infographic, young boy sitting in par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3698240" cy="1900555"/>
                    </a:xfrm>
                    <a:prstGeom prst="rect">
                      <a:avLst/>
                    </a:prstGeom>
                    <a:noFill/>
                    <a:ln>
                      <a:noFill/>
                    </a:ln>
                  </pic:spPr>
                </pic:pic>
              </a:graphicData>
            </a:graphic>
          </wp:inline>
        </w:drawing>
      </w:r>
    </w:p>
    <w:p>
      <w:pPr>
        <w:pStyle w:val="9"/>
        <w:numPr>
          <w:ilvl w:val="0"/>
          <w:numId w:val="1"/>
        </w:numPr>
        <w:spacing w:line="360" w:lineRule="auto"/>
        <w:ind w:left="720" w:leftChars="0" w:firstLine="0" w:firstLineChars="0"/>
        <w:outlineLvl w:val="0"/>
        <w:rPr>
          <w:rFonts w:hint="default" w:ascii="Arial" w:hAnsi="Arial" w:cs="Arial"/>
          <w:b/>
          <w:bCs/>
          <w:sz w:val="24"/>
          <w:szCs w:val="24"/>
        </w:rPr>
      </w:pPr>
      <w:bookmarkStart w:id="4" w:name="_Toc22384"/>
      <w:r>
        <w:rPr>
          <w:rFonts w:hint="default" w:ascii="Arial" w:hAnsi="Arial" w:cs="Arial"/>
          <w:b/>
          <w:bCs/>
          <w:sz w:val="24"/>
          <w:szCs w:val="24"/>
        </w:rPr>
        <w:t>Conclusion</w:t>
      </w:r>
      <w:bookmarkEnd w:id="4"/>
      <w:r>
        <w:rPr>
          <w:rFonts w:hint="default" w:ascii="Arial" w:hAnsi="Arial" w:cs="Arial"/>
          <w:b/>
          <w:bCs/>
          <w:sz w:val="24"/>
          <w:szCs w:val="24"/>
        </w:rPr>
        <w:t xml:space="preserve"> </w:t>
      </w:r>
    </w:p>
    <w:p>
      <w:pPr>
        <w:pStyle w:val="9"/>
        <w:numPr>
          <w:numId w:val="0"/>
        </w:numPr>
        <w:spacing w:line="360" w:lineRule="auto"/>
        <w:ind w:left="360" w:leftChars="0"/>
        <w:rPr>
          <w:rFonts w:hint="default" w:ascii="Arial" w:hAnsi="Arial" w:cs="Arial"/>
          <w:b w:val="0"/>
          <w:bCs w:val="0"/>
          <w:sz w:val="24"/>
          <w:szCs w:val="24"/>
          <w:lang w:val="en-GB"/>
        </w:rPr>
      </w:pPr>
      <w:r>
        <w:rPr>
          <w:rFonts w:hint="default" w:ascii="Arial" w:hAnsi="Arial" w:cs="Arial"/>
          <w:b w:val="0"/>
          <w:bCs w:val="0"/>
          <w:sz w:val="24"/>
          <w:szCs w:val="24"/>
          <w:lang w:val="en-GB"/>
        </w:rPr>
        <w:t>In conclusion, Poliomyelitis has been defeated in most of the world’s countries.</w:t>
      </w:r>
    </w:p>
    <w:p>
      <w:pPr>
        <w:pStyle w:val="9"/>
        <w:numPr>
          <w:numId w:val="0"/>
        </w:numPr>
        <w:spacing w:line="360" w:lineRule="auto"/>
        <w:ind w:left="360" w:leftChars="0"/>
        <w:rPr>
          <w:rFonts w:hint="default" w:ascii="Arial" w:hAnsi="Arial" w:cs="Arial"/>
          <w:b w:val="0"/>
          <w:bCs w:val="0"/>
          <w:sz w:val="24"/>
          <w:szCs w:val="24"/>
          <w:lang w:val="en-GB"/>
        </w:rPr>
      </w:pPr>
      <w:r>
        <w:rPr>
          <w:rFonts w:hint="default" w:ascii="Arial" w:hAnsi="Arial" w:cs="Arial"/>
          <w:b w:val="0"/>
          <w:bCs w:val="0"/>
          <w:sz w:val="24"/>
          <w:szCs w:val="24"/>
          <w:lang w:val="en-GB"/>
        </w:rPr>
        <w:t>All this thanks to the study, the evolution of science, vaccines tested on patients and thus improved over the years. The Health Campaign has also contributed to improving the knowledge and awareness of the world population on how to prevent the contagion and spread of Poliomyelitis, not only through vaccination, but also by changing one’s own habits and above all those of one’s children.</w:t>
      </w:r>
    </w:p>
    <w:p>
      <w:pPr>
        <w:pStyle w:val="9"/>
        <w:numPr>
          <w:numId w:val="0"/>
        </w:numPr>
        <w:spacing w:line="360" w:lineRule="auto"/>
        <w:ind w:left="360" w:leftChars="0"/>
        <w:rPr>
          <w:rFonts w:hint="default" w:ascii="Arial" w:hAnsi="Arial" w:cs="Arial"/>
          <w:b w:val="0"/>
          <w:bCs w:val="0"/>
          <w:sz w:val="24"/>
          <w:szCs w:val="24"/>
          <w:lang w:val="en-GB"/>
        </w:rPr>
      </w:pPr>
      <w:r>
        <w:rPr>
          <w:rFonts w:hint="default" w:ascii="Arial" w:hAnsi="Arial" w:cs="Arial"/>
          <w:b w:val="0"/>
          <w:bCs w:val="0"/>
          <w:sz w:val="24"/>
          <w:szCs w:val="24"/>
          <w:lang w:val="en-GB"/>
        </w:rPr>
        <w:t xml:space="preserve">Because, as we have learned over the years, Polio can only prevented, not cured.  </w:t>
      </w:r>
    </w:p>
    <w:p>
      <w:pPr>
        <w:spacing w:line="360" w:lineRule="auto"/>
        <w:rPr>
          <w:rFonts w:hint="default" w:ascii="Arial" w:hAnsi="Arial" w:cs="Arial"/>
          <w:sz w:val="24"/>
          <w:szCs w:val="24"/>
        </w:rPr>
      </w:pPr>
    </w:p>
    <w:p>
      <w:pPr>
        <w:spacing w:line="360" w:lineRule="auto"/>
        <w:ind w:firstLine="240" w:firstLineChars="100"/>
        <w:outlineLvl w:val="0"/>
        <w:rPr>
          <w:rFonts w:hint="default" w:ascii="Arial" w:hAnsi="Arial" w:cs="Arial"/>
          <w:b/>
          <w:bCs/>
          <w:sz w:val="24"/>
          <w:szCs w:val="24"/>
        </w:rPr>
      </w:pPr>
      <w:bookmarkStart w:id="5" w:name="_Toc11559"/>
      <w:r>
        <w:rPr>
          <w:rFonts w:hint="default" w:ascii="Arial" w:hAnsi="Arial" w:cs="Arial"/>
          <w:b/>
          <w:bCs/>
          <w:sz w:val="24"/>
          <w:szCs w:val="24"/>
        </w:rPr>
        <w:t>Reference List</w:t>
      </w:r>
      <w:bookmarkEnd w:id="5"/>
    </w:p>
    <w:p>
      <w:pPr>
        <w:spacing w:line="360" w:lineRule="auto"/>
        <w:rPr>
          <w:rFonts w:hint="default" w:ascii="Arial" w:hAnsi="Arial" w:cs="Arial"/>
          <w:sz w:val="24"/>
          <w:szCs w:val="24"/>
          <w:lang w:val="en-GB"/>
        </w:rPr>
      </w:pPr>
      <w:r>
        <w:rPr>
          <w:rFonts w:hint="default" w:ascii="Arial" w:hAnsi="Arial" w:cs="Arial"/>
          <w:sz w:val="24"/>
          <w:szCs w:val="24"/>
          <w:lang w:val="en-GB"/>
        </w:rPr>
        <w:t xml:space="preserve">- News, History of Polio, 25 September 2015 </w:t>
      </w:r>
    </w:p>
    <w:p>
      <w:pPr>
        <w:spacing w:line="360" w:lineRule="auto"/>
        <w:rPr>
          <w:rFonts w:hint="default" w:ascii="Arial" w:hAnsi="Arial"/>
          <w:sz w:val="24"/>
          <w:szCs w:val="24"/>
          <w:lang w:val="en-GB"/>
        </w:rPr>
      </w:pPr>
      <w:r>
        <w:rPr>
          <w:rFonts w:hint="default" w:ascii="Arial" w:hAnsi="Arial" w:cs="Arial"/>
          <w:sz w:val="24"/>
          <w:szCs w:val="24"/>
          <w:lang w:val="en-GB"/>
        </w:rPr>
        <w:t xml:space="preserve">Available at </w:t>
      </w:r>
      <w:r>
        <w:rPr>
          <w:rFonts w:hint="default" w:ascii="Arial" w:hAnsi="Arial"/>
          <w:sz w:val="24"/>
          <w:szCs w:val="24"/>
          <w:lang w:val="en-GB"/>
        </w:rPr>
        <w:t>https://www.bbc.co.uk/news/health-17045202 (Accessed: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Our World in Data Available at:</w:t>
      </w:r>
      <w:r>
        <w:rPr>
          <w:rFonts w:hint="default" w:ascii="SimSun" w:hAnsi="SimSun" w:eastAsia="SimSun" w:cs="SimSun"/>
          <w:sz w:val="24"/>
          <w:szCs w:val="24"/>
          <w:lang w:val="en-GB"/>
        </w:rPr>
        <w:t xml:space="preserve"> </w:t>
      </w:r>
      <w:r>
        <w:rPr>
          <w:rFonts w:ascii="SimSun" w:hAnsi="SimSun" w:eastAsia="SimSun" w:cs="SimSun"/>
          <w:sz w:val="24"/>
          <w:szCs w:val="24"/>
        </w:rPr>
        <w:fldChar w:fldCharType="begin"/>
      </w:r>
      <w:r>
        <w:rPr>
          <w:rFonts w:ascii="SimSun" w:hAnsi="SimSun" w:eastAsia="SimSun" w:cs="SimSun"/>
          <w:sz w:val="24"/>
          <w:szCs w:val="24"/>
        </w:rPr>
        <w:instrText xml:space="preserve"> HYPERLINK "https://ourworldindata.org/grapher/reported-paralytic-polio-cases-and-deaths-in-the-united-states-since-1910" </w:instrText>
      </w:r>
      <w:r>
        <w:rPr>
          <w:rFonts w:ascii="SimSun" w:hAnsi="SimSun" w:eastAsia="SimSun" w:cs="SimSun"/>
          <w:sz w:val="24"/>
          <w:szCs w:val="24"/>
        </w:rPr>
        <w:fldChar w:fldCharType="separate"/>
      </w:r>
      <w:r>
        <w:rPr>
          <w:rStyle w:val="6"/>
          <w:rFonts w:ascii="SimSun" w:hAnsi="SimSun" w:eastAsia="SimSun" w:cs="SimSun"/>
          <w:sz w:val="24"/>
          <w:szCs w:val="24"/>
        </w:rPr>
        <w:t>Reported paralytic polio cases and deaths, United States, 1910 to 2019 (ourworldindata.org)</w:t>
      </w:r>
      <w:r>
        <w:rPr>
          <w:rFonts w:ascii="SimSun" w:hAnsi="SimSun" w:eastAsia="SimSun" w:cs="SimSun"/>
          <w:sz w:val="24"/>
          <w:szCs w:val="24"/>
        </w:rPr>
        <w:fldChar w:fldCharType="end"/>
      </w:r>
      <w:r>
        <w:rPr>
          <w:rFonts w:hint="default" w:ascii="SimSun" w:hAnsi="SimSun" w:eastAsia="SimSun" w:cs="SimSun"/>
          <w:sz w:val="24"/>
          <w:szCs w:val="24"/>
          <w:lang w:val="en-GB"/>
        </w:rPr>
        <w:t xml:space="preserve"> </w:t>
      </w:r>
      <w:r>
        <w:rPr>
          <w:rFonts w:hint="default" w:ascii="Arial" w:hAnsi="Arial" w:eastAsia="SimSun" w:cs="Arial"/>
          <w:sz w:val="24"/>
          <w:szCs w:val="24"/>
          <w:lang w:val="en-GB"/>
        </w:rPr>
        <w:t>(Accessed:2 January 2023)</w:t>
      </w:r>
    </w:p>
    <w:p>
      <w:pPr>
        <w:spacing w:line="360" w:lineRule="auto"/>
        <w:rPr>
          <w:rFonts w:ascii="SimSun" w:hAnsi="SimSun" w:eastAsia="SimSun" w:cs="SimSun"/>
          <w:sz w:val="24"/>
          <w:szCs w:val="24"/>
        </w:rPr>
      </w:pPr>
      <w:r>
        <w:rPr>
          <w:rFonts w:hint="default" w:ascii="Arial" w:hAnsi="Arial" w:eastAsia="SimSun" w:cs="Arial"/>
          <w:sz w:val="24"/>
          <w:szCs w:val="24"/>
          <w:lang w:val="en-GB"/>
        </w:rPr>
        <w:t xml:space="preserve">- What is Polio, August 11 2022,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"https://www.cdc.gov/polio/what-is-polio/index.htm" \l ":~:text=Polio, or poliomyelitis, is a,move parts of the body" </w:instrText>
      </w:r>
      <w:r>
        <w:rPr>
          <w:rFonts w:ascii="SimSun" w:hAnsi="SimSun" w:eastAsia="SimSun" w:cs="SimSun"/>
          <w:sz w:val="24"/>
          <w:szCs w:val="24"/>
        </w:rPr>
        <w:fldChar w:fldCharType="separate"/>
      </w:r>
      <w:r>
        <w:rPr>
          <w:rStyle w:val="6"/>
          <w:rFonts w:ascii="SimSun" w:hAnsi="SimSun" w:eastAsia="SimSun" w:cs="SimSun"/>
          <w:sz w:val="24"/>
          <w:szCs w:val="24"/>
        </w:rPr>
        <w:t>What is Polio? (cdc.gov)</w:t>
      </w:r>
      <w:r>
        <w:rPr>
          <w:rFonts w:ascii="SimSun" w:hAnsi="SimSun" w:eastAsia="SimSun" w:cs="SimSun"/>
          <w:sz w:val="24"/>
          <w:szCs w:val="24"/>
        </w:rPr>
        <w:fldChar w:fldCharType="end"/>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(Accessed:4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 Polio Global Eradication Initiative,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"https://polioeradication.org/polio-today/polio-now/surveillance-indicators/" </w:instrText>
      </w:r>
      <w:r>
        <w:rPr>
          <w:rFonts w:ascii="SimSun" w:hAnsi="SimSun" w:eastAsia="SimSun" w:cs="SimSun"/>
          <w:sz w:val="24"/>
          <w:szCs w:val="24"/>
        </w:rPr>
        <w:fldChar w:fldCharType="separate"/>
      </w:r>
      <w:r>
        <w:rPr>
          <w:rStyle w:val="6"/>
          <w:rFonts w:ascii="SimSun" w:hAnsi="SimSun" w:eastAsia="SimSun" w:cs="SimSun"/>
          <w:sz w:val="24"/>
          <w:szCs w:val="24"/>
        </w:rPr>
        <w:t>Surveillance Indicators – GPEI (polioeradication.org)</w:t>
      </w:r>
      <w:r>
        <w:rPr>
          <w:rFonts w:ascii="SimSun" w:hAnsi="SimSun" w:eastAsia="SimSun" w:cs="SimSun"/>
          <w:sz w:val="24"/>
          <w:szCs w:val="24"/>
        </w:rPr>
        <w:fldChar w:fldCharType="end"/>
      </w:r>
      <w:r>
        <w:rPr>
          <w:rFonts w:hint="default" w:ascii="Arial" w:hAnsi="Arial" w:eastAsia="SimSun" w:cs="Arial"/>
          <w:sz w:val="24"/>
          <w:szCs w:val="24"/>
          <w:lang w:val="en-GB"/>
        </w:rPr>
        <w:t>(Accessed at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 Centers of Disease Control and Prevention,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"https://www.cdc.gov/csels/dsepd/ss1978/lesson5/section2.html" </w:instrText>
      </w:r>
      <w:r>
        <w:rPr>
          <w:rFonts w:ascii="SimSun" w:hAnsi="SimSun" w:eastAsia="SimSun" w:cs="SimSun"/>
          <w:sz w:val="24"/>
          <w:szCs w:val="24"/>
        </w:rPr>
        <w:fldChar w:fldCharType="separate"/>
      </w:r>
      <w:r>
        <w:rPr>
          <w:rStyle w:val="6"/>
          <w:rFonts w:ascii="SimSun" w:hAnsi="SimSun" w:eastAsia="SimSun" w:cs="SimSun"/>
          <w:sz w:val="24"/>
          <w:szCs w:val="24"/>
        </w:rPr>
        <w:t>Principles of Epidemiology: Lesson 5, Section 2|Self-Study Course SS1978|CDC</w:t>
      </w:r>
      <w:r>
        <w:rPr>
          <w:rFonts w:ascii="SimSun" w:hAnsi="SimSun" w:eastAsia="SimSun" w:cs="SimSun"/>
          <w:sz w:val="24"/>
          <w:szCs w:val="24"/>
        </w:rPr>
        <w:fldChar w:fldCharType="end"/>
      </w:r>
      <w:r>
        <w:rPr>
          <w:rFonts w:hint="default" w:ascii="SimSun" w:hAnsi="SimSun" w:eastAsia="SimSun" w:cs="SimSun"/>
          <w:sz w:val="24"/>
          <w:szCs w:val="24"/>
          <w:lang w:val="en-GB"/>
        </w:rPr>
        <w:t xml:space="preserve"> </w:t>
      </w:r>
      <w:r>
        <w:rPr>
          <w:rFonts w:hint="default" w:ascii="Arial" w:hAnsi="Arial" w:eastAsia="SimSun" w:cs="Arial"/>
          <w:sz w:val="24"/>
          <w:szCs w:val="24"/>
          <w:lang w:val="en-GB"/>
        </w:rPr>
        <w:t>(Accessed: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-National Library of Medicine,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"https://www.ncbi.nlm.nih.gov/pmc/articles/PMC4377292/" </w:instrText>
      </w:r>
      <w:r>
        <w:rPr>
          <w:rFonts w:ascii="SimSun" w:hAnsi="SimSun" w:eastAsia="SimSun" w:cs="SimSun"/>
          <w:sz w:val="24"/>
          <w:szCs w:val="24"/>
        </w:rPr>
        <w:fldChar w:fldCharType="separate"/>
      </w:r>
      <w:r>
        <w:rPr>
          <w:rStyle w:val="6"/>
          <w:rFonts w:ascii="SimSun" w:hAnsi="SimSun" w:eastAsia="SimSun" w:cs="SimSun"/>
          <w:sz w:val="24"/>
          <w:szCs w:val="24"/>
        </w:rPr>
        <w:t>Environmental surveillance of poliovirus and non-polio enterovirus in urban sewage in Dakar, Senegal (2007-2013) - PMC (nih.gov)</w:t>
      </w:r>
      <w:r>
        <w:rPr>
          <w:rFonts w:ascii="SimSun" w:hAnsi="SimSun" w:eastAsia="SimSun" w:cs="SimSun"/>
          <w:sz w:val="24"/>
          <w:szCs w:val="24"/>
        </w:rPr>
        <w:fldChar w:fldCharType="end"/>
      </w:r>
      <w:r>
        <w:rPr>
          <w:rFonts w:hint="default" w:ascii="Arial" w:hAnsi="Arial" w:eastAsia="SimSun" w:cs="Arial"/>
          <w:sz w:val="24"/>
          <w:szCs w:val="24"/>
          <w:lang w:val="en-GB"/>
        </w:rPr>
        <w:t>(Accessed: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 Centers of Disease Control and Prevention,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"https://www.cdc.gov/vaccines/vpd/polio/index.html" \l ":~:text=Inactivated polio vaccine (IPV) is,four doses of polio vaccine" </w:instrText>
      </w:r>
      <w:r>
        <w:rPr>
          <w:rFonts w:ascii="SimSun" w:hAnsi="SimSun" w:eastAsia="SimSun" w:cs="SimSun"/>
          <w:sz w:val="24"/>
          <w:szCs w:val="24"/>
        </w:rPr>
        <w:fldChar w:fldCharType="separate"/>
      </w:r>
      <w:r>
        <w:rPr>
          <w:rStyle w:val="6"/>
          <w:rFonts w:ascii="SimSun" w:hAnsi="SimSun" w:eastAsia="SimSun" w:cs="SimSun"/>
          <w:sz w:val="24"/>
          <w:szCs w:val="24"/>
        </w:rPr>
        <w:t>Polio Vaccination | CDC</w:t>
      </w:r>
      <w:r>
        <w:rPr>
          <w:rFonts w:ascii="SimSun" w:hAnsi="SimSun" w:eastAsia="SimSun" w:cs="SimSun"/>
          <w:sz w:val="24"/>
          <w:szCs w:val="24"/>
        </w:rPr>
        <w:fldChar w:fldCharType="end"/>
      </w:r>
      <w:r>
        <w:rPr>
          <w:rFonts w:hint="default" w:ascii="SimSun" w:hAnsi="SimSun" w:eastAsia="SimSun" w:cs="SimSun"/>
          <w:sz w:val="24"/>
          <w:szCs w:val="24"/>
          <w:lang w:val="en-GB"/>
        </w:rPr>
        <w:t xml:space="preserve"> </w:t>
      </w:r>
      <w:r>
        <w:rPr>
          <w:rFonts w:hint="default" w:ascii="Arial" w:hAnsi="Arial" w:eastAsia="SimSun" w:cs="Arial"/>
          <w:sz w:val="24"/>
          <w:szCs w:val="24"/>
          <w:lang w:val="en-GB"/>
        </w:rPr>
        <w:t>(Accessed: 2 January 2023)</w:t>
      </w:r>
    </w:p>
    <w:p>
      <w:pPr>
        <w:spacing w:line="360" w:lineRule="auto"/>
        <w:rPr>
          <w:rFonts w:ascii="SimSun" w:hAnsi="SimSun" w:eastAsia="SimSun" w:cs="SimSun"/>
          <w:sz w:val="24"/>
          <w:szCs w:val="24"/>
        </w:rPr>
      </w:pPr>
      <w:r>
        <w:rPr>
          <w:rFonts w:hint="default" w:ascii="Arial" w:hAnsi="Arial" w:eastAsia="SimSun" w:cs="Arial"/>
          <w:sz w:val="24"/>
          <w:szCs w:val="24"/>
          <w:lang w:val="en-GB"/>
        </w:rPr>
        <w:t xml:space="preserve">- </w:t>
      </w:r>
      <w:r>
        <w:rPr>
          <w:rFonts w:hint="default" w:ascii="Arial" w:hAnsi="Arial" w:cs="Arial"/>
          <w:sz w:val="24"/>
          <w:szCs w:val="24"/>
          <w:lang w:val="en-GB"/>
        </w:rPr>
        <w:t xml:space="preserve">Center of Disease Control and Prevention,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"https://www.cdc.gov/polio/who/index.htm" </w:instrText>
      </w:r>
      <w:r>
        <w:rPr>
          <w:rFonts w:ascii="SimSun" w:hAnsi="SimSun" w:eastAsia="SimSun" w:cs="SimSun"/>
          <w:sz w:val="24"/>
          <w:szCs w:val="24"/>
        </w:rPr>
        <w:fldChar w:fldCharType="separate"/>
      </w:r>
      <w:r>
        <w:rPr>
          <w:rStyle w:val="6"/>
          <w:rFonts w:ascii="SimSun" w:hAnsi="SimSun" w:eastAsia="SimSun" w:cs="SimSun"/>
          <w:sz w:val="24"/>
          <w:szCs w:val="24"/>
        </w:rPr>
        <w:t>CDC Global Health - Polio - Who We Are: CDC and the Global Polio Eradication Initiative</w:t>
      </w:r>
      <w:r>
        <w:rPr>
          <w:rFonts w:ascii="SimSun" w:hAnsi="SimSun" w:eastAsia="SimSun" w:cs="SimSun"/>
          <w:sz w:val="24"/>
          <w:szCs w:val="24"/>
        </w:rPr>
        <w:fldChar w:fldCharType="end"/>
      </w:r>
    </w:p>
    <w:p>
      <w:pPr>
        <w:spacing w:line="360" w:lineRule="auto"/>
        <w:rPr>
          <w:rFonts w:hint="default" w:ascii="SimSun" w:hAnsi="SimSun" w:eastAsia="SimSun" w:cs="SimSun"/>
          <w:sz w:val="24"/>
          <w:szCs w:val="24"/>
          <w:lang w:val="en-GB"/>
        </w:rPr>
      </w:pPr>
      <w:r>
        <w:rPr>
          <w:rFonts w:hint="default" w:ascii="Arial" w:hAnsi="Arial" w:eastAsia="SimSun" w:cs="Arial"/>
          <w:sz w:val="24"/>
          <w:szCs w:val="24"/>
          <w:lang w:val="en-GB"/>
        </w:rPr>
        <w:t>(Accessed: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 </w:t>
      </w:r>
      <w:r>
        <w:rPr>
          <w:rFonts w:hint="default" w:ascii="Arial" w:hAnsi="Arial" w:cs="Arial"/>
          <w:sz w:val="24"/>
          <w:szCs w:val="24"/>
          <w:lang w:val="en-GB"/>
        </w:rPr>
        <w:t>Journal of Neurology, Neurosurgery &amp; Psychiatry, 2022 Available at:</w:t>
      </w:r>
      <w:r>
        <w:rPr>
          <w:rFonts w:ascii="SimSun" w:hAnsi="SimSun" w:eastAsia="SimSun" w:cs="SimSun"/>
          <w:sz w:val="24"/>
          <w:szCs w:val="24"/>
        </w:rPr>
        <w:fldChar w:fldCharType="begin"/>
      </w:r>
      <w:r>
        <w:rPr>
          <w:rFonts w:ascii="SimSun" w:hAnsi="SimSun" w:eastAsia="SimSun" w:cs="SimSun"/>
          <w:sz w:val="24"/>
          <w:szCs w:val="24"/>
        </w:rPr>
        <w:instrText xml:space="preserve"> HYPERLINK "https://jnnp.bmj.com/content/75/11/1552" </w:instrText>
      </w:r>
      <w:r>
        <w:rPr>
          <w:rFonts w:ascii="SimSun" w:hAnsi="SimSun" w:eastAsia="SimSun" w:cs="SimSun"/>
          <w:sz w:val="24"/>
          <w:szCs w:val="24"/>
        </w:rPr>
        <w:fldChar w:fldCharType="separate"/>
      </w:r>
      <w:r>
        <w:rPr>
          <w:rStyle w:val="6"/>
          <w:rFonts w:ascii="SimSun" w:hAnsi="SimSun" w:eastAsia="SimSun" w:cs="SimSun"/>
          <w:sz w:val="24"/>
          <w:szCs w:val="24"/>
        </w:rPr>
        <w:t>Salk and Sabin: poliomyelitis immunisation | Journal of Neurology, Neurosurgery &amp; Psychiatry (bmj.com)</w:t>
      </w:r>
      <w:r>
        <w:rPr>
          <w:rFonts w:ascii="SimSun" w:hAnsi="SimSun" w:eastAsia="SimSun" w:cs="SimSun"/>
          <w:sz w:val="24"/>
          <w:szCs w:val="24"/>
        </w:rPr>
        <w:fldChar w:fldCharType="end"/>
      </w:r>
      <w:r>
        <w:rPr>
          <w:rFonts w:hint="default" w:ascii="SimSun" w:hAnsi="SimSun" w:eastAsia="SimSun" w:cs="SimSun"/>
          <w:sz w:val="24"/>
          <w:szCs w:val="24"/>
          <w:lang w:val="en-GB"/>
        </w:rPr>
        <w:t xml:space="preserve"> </w:t>
      </w:r>
      <w:r>
        <w:rPr>
          <w:rFonts w:hint="default" w:ascii="Arial" w:hAnsi="Arial" w:eastAsia="SimSun" w:cs="Arial"/>
          <w:sz w:val="24"/>
          <w:szCs w:val="24"/>
          <w:lang w:val="en-GB"/>
        </w:rPr>
        <w:t>(Accessed: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Public Health Agency,2022, Available at:</w:t>
      </w:r>
      <w:r>
        <w:rPr>
          <w:rFonts w:ascii="SimSun" w:hAnsi="SimSun" w:eastAsia="SimSun" w:cs="SimSun"/>
          <w:sz w:val="24"/>
          <w:szCs w:val="24"/>
        </w:rPr>
        <w:fldChar w:fldCharType="begin"/>
      </w:r>
      <w:r>
        <w:rPr>
          <w:rFonts w:ascii="SimSun" w:hAnsi="SimSun" w:eastAsia="SimSun" w:cs="SimSun"/>
          <w:sz w:val="24"/>
          <w:szCs w:val="24"/>
        </w:rPr>
        <w:instrText xml:space="preserve"> HYPERLINK "https://www.publichealth.hscni.net/directorate-operations/communication-and-knowledge-management/public-information-campaigns" \l ":~:text=The campaigns are used to,are used, change their behaviour" </w:instrText>
      </w:r>
      <w:r>
        <w:rPr>
          <w:rFonts w:ascii="SimSun" w:hAnsi="SimSun" w:eastAsia="SimSun" w:cs="SimSun"/>
          <w:sz w:val="24"/>
          <w:szCs w:val="24"/>
        </w:rPr>
        <w:fldChar w:fldCharType="separate"/>
      </w:r>
      <w:r>
        <w:rPr>
          <w:rStyle w:val="6"/>
          <w:rFonts w:ascii="SimSun" w:hAnsi="SimSun" w:eastAsia="SimSun" w:cs="SimSun"/>
          <w:sz w:val="24"/>
          <w:szCs w:val="24"/>
        </w:rPr>
        <w:t>Public information campaigns | HSC Public Health Agency (hscni.net)</w:t>
      </w:r>
      <w:r>
        <w:rPr>
          <w:rFonts w:ascii="SimSun" w:hAnsi="SimSun" w:eastAsia="SimSun" w:cs="SimSun"/>
          <w:sz w:val="24"/>
          <w:szCs w:val="24"/>
        </w:rPr>
        <w:fldChar w:fldCharType="end"/>
      </w:r>
      <w:r>
        <w:rPr>
          <w:rFonts w:hint="default" w:ascii="Arial" w:hAnsi="Arial" w:eastAsia="SimSun" w:cs="Arial"/>
          <w:sz w:val="24"/>
          <w:szCs w:val="24"/>
          <w:lang w:val="en-GB"/>
        </w:rPr>
        <w:t xml:space="preserve"> (Accessed: 2 January 2023)</w:t>
      </w:r>
    </w:p>
    <w:p>
      <w:pPr>
        <w:spacing w:line="360" w:lineRule="auto"/>
        <w:rPr>
          <w:rFonts w:hint="default" w:ascii="Arial" w:hAnsi="Arial" w:eastAsia="SimSun" w:cs="Arial"/>
          <w:sz w:val="24"/>
          <w:szCs w:val="24"/>
          <w:lang w:val="en-GB"/>
        </w:rPr>
      </w:pPr>
      <w:r>
        <w:rPr>
          <w:rFonts w:hint="default" w:ascii="Arial" w:hAnsi="Arial" w:eastAsia="SimSun" w:cs="Arial"/>
          <w:sz w:val="24"/>
          <w:szCs w:val="24"/>
          <w:lang w:val="en-GB"/>
        </w:rPr>
        <w:t xml:space="preserve">- GOV.UK, 23 October 2013, Available at: </w:t>
      </w:r>
      <w:r>
        <w:rPr>
          <w:rFonts w:ascii="SimSun" w:hAnsi="SimSun" w:eastAsia="SimSun" w:cs="SimSun"/>
          <w:sz w:val="24"/>
          <w:szCs w:val="24"/>
        </w:rPr>
        <w:fldChar w:fldCharType="begin"/>
      </w:r>
      <w:r>
        <w:rPr>
          <w:rFonts w:ascii="SimSun" w:hAnsi="SimSun" w:eastAsia="SimSun" w:cs="SimSun"/>
          <w:sz w:val="24"/>
          <w:szCs w:val="24"/>
        </w:rPr>
        <w:instrText xml:space="preserve"> HYPERLINK "https://www.gov.uk/government/collections/polio-guidance-data-and-analysis" </w:instrText>
      </w:r>
      <w:r>
        <w:rPr>
          <w:rFonts w:ascii="SimSun" w:hAnsi="SimSun" w:eastAsia="SimSun" w:cs="SimSun"/>
          <w:sz w:val="24"/>
          <w:szCs w:val="24"/>
        </w:rPr>
        <w:fldChar w:fldCharType="separate"/>
      </w:r>
      <w:r>
        <w:rPr>
          <w:rStyle w:val="6"/>
          <w:rFonts w:ascii="SimSun" w:hAnsi="SimSun" w:eastAsia="SimSun" w:cs="SimSun"/>
          <w:sz w:val="24"/>
          <w:szCs w:val="24"/>
        </w:rPr>
        <w:t>Polio: guidance, vaccination, data and analysis - GOV.UK (www.gov.uk)</w:t>
      </w:r>
      <w:r>
        <w:rPr>
          <w:rFonts w:ascii="SimSun" w:hAnsi="SimSun" w:eastAsia="SimSun" w:cs="SimSun"/>
          <w:sz w:val="24"/>
          <w:szCs w:val="24"/>
        </w:rPr>
        <w:fldChar w:fldCharType="end"/>
      </w:r>
      <w:r>
        <w:rPr>
          <w:rFonts w:hint="default" w:ascii="Arial" w:hAnsi="Arial" w:eastAsia="SimSun" w:cs="Arial"/>
          <w:sz w:val="24"/>
          <w:szCs w:val="24"/>
          <w:lang w:val="en-GB"/>
        </w:rPr>
        <w:t>(Accessed: 2 January 2023)</w:t>
      </w:r>
    </w:p>
    <w:p>
      <w:pPr>
        <w:spacing w:line="360" w:lineRule="auto"/>
        <w:rPr>
          <w:rFonts w:hint="default" w:ascii="Arial" w:hAnsi="Arial" w:eastAsia="SimSun" w:cs="Arial"/>
          <w:sz w:val="24"/>
          <w:szCs w:val="24"/>
          <w:lang w:val="en-GB"/>
        </w:rPr>
      </w:pPr>
    </w:p>
    <w:p>
      <w:pPr>
        <w:spacing w:line="360" w:lineRule="auto"/>
        <w:rPr>
          <w:rFonts w:hint="default" w:ascii="Arial" w:hAnsi="Arial"/>
          <w:sz w:val="24"/>
          <w:szCs w:val="24"/>
          <w:lang w:val="en-GB"/>
        </w:rPr>
      </w:pPr>
    </w:p>
    <w:p>
      <w:pPr>
        <w:spacing w:line="360" w:lineRule="auto"/>
        <w:rPr>
          <w:rFonts w:hint="default" w:ascii="Arial" w:hAnsi="Arial"/>
          <w:sz w:val="24"/>
          <w:szCs w:val="24"/>
          <w:lang w:val="en-GB"/>
        </w:rPr>
      </w:pPr>
    </w:p>
    <w:p>
      <w:pPr>
        <w:spacing w:line="360" w:lineRule="auto"/>
        <w:rPr>
          <w:rFonts w:hint="default" w:ascii="Arial" w:hAnsi="Arial"/>
          <w:sz w:val="24"/>
          <w:szCs w:val="24"/>
          <w:lang w:val="en-GB"/>
        </w:rPr>
      </w:pPr>
    </w:p>
    <w:p>
      <w:pPr>
        <w:spacing w:line="360" w:lineRule="auto"/>
        <w:rPr>
          <w:rFonts w:hint="default" w:ascii="Arial" w:hAnsi="Arial"/>
          <w:sz w:val="24"/>
          <w:szCs w:val="24"/>
          <w:lang w:val="en-GB"/>
        </w:rPr>
      </w:pPr>
    </w:p>
    <w:p>
      <w:pPr>
        <w:spacing w:line="360" w:lineRule="auto"/>
        <w:ind w:firstLine="240" w:firstLineChars="100"/>
        <w:outlineLvl w:val="0"/>
        <w:rPr>
          <w:rFonts w:hint="default" w:ascii="Arial" w:hAnsi="Arial" w:cs="Arial"/>
          <w:b/>
          <w:bCs/>
          <w:sz w:val="24"/>
          <w:szCs w:val="24"/>
        </w:rPr>
      </w:pPr>
    </w:p>
    <w:p>
      <w:pPr>
        <w:spacing w:line="360" w:lineRule="auto"/>
        <w:ind w:firstLine="240" w:firstLineChars="100"/>
        <w:rPr>
          <w:rFonts w:hint="default" w:ascii="Arial" w:hAnsi="Arial" w:cs="Arial"/>
          <w:b/>
          <w:bCs/>
          <w:sz w:val="24"/>
          <w:szCs w:val="24"/>
        </w:rPr>
      </w:pPr>
    </w:p>
    <w:p>
      <w:pPr>
        <w:spacing w:line="360" w:lineRule="auto"/>
        <w:rPr>
          <w:rFonts w:hint="default" w:ascii="Arial" w:hAnsi="Arial" w:cs="Arial"/>
          <w:b/>
          <w:bCs/>
          <w:sz w:val="24"/>
          <w:szCs w:val="24"/>
        </w:rPr>
      </w:pPr>
    </w:p>
    <w:p>
      <w:pPr>
        <w:spacing w:line="360" w:lineRule="auto"/>
        <w:rPr>
          <w:rFonts w:hint="default" w:ascii="Arial" w:hAnsi="Arial" w:cs="Arial"/>
          <w:sz w:val="24"/>
          <w:szCs w:val="24"/>
        </w:rPr>
      </w:pPr>
      <w:bookmarkStart w:id="6" w:name="_GoBack"/>
      <w:bookmarkEnd w:id="6"/>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lgerian">
    <w:panose1 w:val="04020705040A02060702"/>
    <w:charset w:val="00"/>
    <w:family w:val="auto"/>
    <w:pitch w:val="default"/>
    <w:sig w:usb0="00000003" w:usb1="00000000" w:usb2="00000000" w:usb3="00000000" w:csb0="20000001" w:csb1="00000000"/>
  </w:font>
  <w:font w:name="Symbol">
    <w:panose1 w:val="05050102010706020507"/>
    <w:charset w:val="00"/>
    <w:family w:val="auto"/>
    <w:pitch w:val="default"/>
    <w:sig w:usb0="00000000" w:usb1="00000000" w:usb2="00000000" w:usb3="00000000" w:csb0="80000000" w:csb1="00000000"/>
  </w:font>
  <w:font w:name="Segoe UI Variable Small Light">
    <w:panose1 w:val="00000000000000000000"/>
    <w:charset w:val="00"/>
    <w:family w:val="auto"/>
    <w:pitch w:val="default"/>
    <w:sig w:usb0="A00002FF" w:usb1="0000000B" w:usb2="00000000" w:usb3="00000000" w:csb0="2000019F" w:csb1="00000000"/>
  </w:font>
  <w:font w:name="Segoe UI Variable Small Semibold">
    <w:panose1 w:val="00000000000000000000"/>
    <w:charset w:val="00"/>
    <w:family w:val="auto"/>
    <w:pitch w:val="default"/>
    <w:sig w:usb0="A00002FF" w:usb1="0000000B" w:usb2="00000000" w:usb3="00000000" w:csb0="2000019F" w:csb1="00000000"/>
  </w:font>
  <w:font w:name="Segoe UI Variable Small Semilight">
    <w:panose1 w:val="00000000000000000000"/>
    <w:charset w:val="00"/>
    <w:family w:val="auto"/>
    <w:pitch w:val="default"/>
    <w:sig w:usb0="A00002FF" w:usb1="0000000B" w:usb2="00000000" w:usb3="00000000" w:csb0="2000019F" w:csb1="00000000"/>
  </w:font>
  <w:font w:name="Segoe UI Variable Display Semibold">
    <w:panose1 w:val="00000000000000000000"/>
    <w:charset w:val="00"/>
    <w:family w:val="auto"/>
    <w:pitch w:val="default"/>
    <w:sig w:usb0="A00002FF" w:usb1="0000000B" w:usb2="00000000" w:usb3="00000000" w:csb0="2000019F" w:csb1="00000000"/>
  </w:font>
  <w:font w:name="Sitka Banner">
    <w:panose1 w:val="00000000000000000000"/>
    <w:charset w:val="00"/>
    <w:family w:val="auto"/>
    <w:pitch w:val="default"/>
    <w:sig w:usb0="A00002EF" w:usb1="4000204B" w:usb2="00000000" w:usb3="00000000" w:csb0="2000019F" w:csb1="00000000"/>
  </w:font>
  <w:font w:name="Segoe UI Variable Text Semilight">
    <w:panose1 w:val="00000000000000000000"/>
    <w:charset w:val="00"/>
    <w:family w:val="auto"/>
    <w:pitch w:val="default"/>
    <w:sig w:usb0="A00002FF" w:usb1="0000000B" w:usb2="00000000" w:usb3="00000000" w:csb0="2000019F" w:csb1="00000000"/>
  </w:font>
  <w:font w:name="Sitka Heading">
    <w:panose1 w:val="00000000000000000000"/>
    <w:charset w:val="00"/>
    <w:family w:val="auto"/>
    <w:pitch w:val="default"/>
    <w:sig w:usb0="A00002EF" w:usb1="4000204B" w:usb2="00000000" w:usb3="00000000" w:csb0="2000019F" w:csb1="00000000"/>
  </w:font>
  <w:font w:name="Sitka Small Semibold">
    <w:panose1 w:val="00000000000000000000"/>
    <w:charset w:val="00"/>
    <w:family w:val="auto"/>
    <w:pitch w:val="default"/>
    <w:sig w:usb0="A00002EF" w:usb1="4000204B" w:usb2="00000000" w:usb3="00000000" w:csb0="2000019F" w:csb1="00000000"/>
  </w:font>
  <w:font w:name="Sitka Display Semibold">
    <w:panose1 w:val="00000000000000000000"/>
    <w:charset w:val="00"/>
    <w:family w:val="auto"/>
    <w:pitch w:val="default"/>
    <w:sig w:usb0="A00002EF" w:usb1="4000204B" w:usb2="00000000" w:usb3="00000000" w:csb0="2000019F" w:csb1="00000000"/>
  </w:font>
  <w:font w:name="Segoe UI Light">
    <w:panose1 w:val="020B0502040204020203"/>
    <w:charset w:val="00"/>
    <w:family w:val="auto"/>
    <w:pitch w:val="default"/>
    <w:sig w:usb0="E4002EFF" w:usb1="C000E47F" w:usb2="00000009" w:usb3="00000000" w:csb0="200001FF" w:csb1="00000000"/>
  </w:font>
  <w:font w:name="Segoe UI">
    <w:panose1 w:val="020B0502040204020203"/>
    <w:charset w:val="00"/>
    <w:family w:val="auto"/>
    <w:pitch w:val="default"/>
    <w:sig w:usb0="E4002EFF" w:usb1="C000E47F" w:usb2="00000009" w:usb3="00000000" w:csb0="200001FF" w:csb1="00000000"/>
  </w:font>
  <w:font w:name="Segoe MDL2 Assets">
    <w:panose1 w:val="050A0102010101010101"/>
    <w:charset w:val="00"/>
    <w:family w:val="auto"/>
    <w:pitch w:val="default"/>
    <w:sig w:usb0="00000000" w:usb1="10000000" w:usb2="00000000" w:usb3="00000000" w:csb0="00000001" w:csb1="00000000"/>
  </w:font>
  <w:font w:name="Ravie">
    <w:panose1 w:val="04040805050809020602"/>
    <w:charset w:val="00"/>
    <w:family w:val="auto"/>
    <w:pitch w:val="default"/>
    <w:sig w:usb0="00000003" w:usb1="00000000" w:usb2="00000000" w:usb3="00000000" w:csb0="20000001" w:csb1="00000000"/>
  </w:font>
  <w:font w:name="Pristina">
    <w:panose1 w:val="03060402040406080204"/>
    <w:charset w:val="00"/>
    <w:family w:val="auto"/>
    <w:pitch w:val="default"/>
    <w:sig w:usb0="00000003" w:usb1="00000000" w:usb2="00000000" w:usb3="00000000" w:csb0="20000001" w:csb1="00000000"/>
  </w:font>
  <w:font w:name="Parchment">
    <w:panose1 w:val="03040602040708040804"/>
    <w:charset w:val="00"/>
    <w:family w:val="auto"/>
    <w:pitch w:val="default"/>
    <w:sig w:usb0="00000003" w:usb1="00000000" w:usb2="00000000" w:usb3="00000000" w:csb0="20000001" w:csb1="00000000"/>
  </w:font>
  <w:font w:name="NSimSun">
    <w:panose1 w:val="02010609030101010101"/>
    <w:charset w:val="86"/>
    <w:family w:val="auto"/>
    <w:pitch w:val="default"/>
    <w:sig w:usb0="00000203" w:usb1="288F0000" w:usb2="00000006" w:usb3="00000000" w:csb0="00040001" w:csb1="00000000"/>
  </w:font>
  <w:font w:name="Nirmala UI">
    <w:panose1 w:val="020B0502040204020203"/>
    <w:charset w:val="00"/>
    <w:family w:val="auto"/>
    <w:pitch w:val="default"/>
    <w:sig w:usb0="80FF8023" w:usb1="0200004A" w:usb2="00000200" w:usb3="00040000" w:csb0="00000001" w:csb1="00000000"/>
  </w:font>
  <w:font w:name="MS Reference Sans Serif">
    <w:panose1 w:val="020B0604030504040204"/>
    <w:charset w:val="00"/>
    <w:family w:val="auto"/>
    <w:pitch w:val="default"/>
    <w:sig w:usb0="00000287" w:usb1="00000000"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4287573"/>
      <w:docPartObj>
        <w:docPartGallery w:val="autotext"/>
      </w:docPartObj>
    </w:sdtPr>
    <w:sdtContent>
      <w:p>
        <w:pPr>
          <w:pStyle w:val="4"/>
          <w:jc w:val="center"/>
        </w:pPr>
        <w:r>
          <w:fldChar w:fldCharType="begin"/>
        </w:r>
        <w:r>
          <w:instrText xml:space="preserve"> PAGE   \* MERGEFORMAT </w:instrText>
        </w:r>
        <w:r>
          <w:fldChar w:fldCharType="separate"/>
        </w:r>
        <w:r>
          <w:t>2</w:t>
        </w:r>
        <w: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EAB3E"/>
    <w:multiLevelType w:val="singleLevel"/>
    <w:tmpl w:val="93EEAB3E"/>
    <w:lvl w:ilvl="0" w:tentative="0">
      <w:start w:val="1"/>
      <w:numFmt w:val="decimal"/>
      <w:suff w:val="space"/>
      <w:lvlText w:val="%1."/>
      <w:lvlJc w:val="left"/>
    </w:lvl>
  </w:abstractNum>
  <w:abstractNum w:abstractNumId="1">
    <w:nsid w:val="B4ED1189"/>
    <w:multiLevelType w:val="singleLevel"/>
    <w:tmpl w:val="B4ED118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DE64E840"/>
    <w:multiLevelType w:val="singleLevel"/>
    <w:tmpl w:val="DE64E84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C6E8D95"/>
    <w:multiLevelType w:val="singleLevel"/>
    <w:tmpl w:val="0C6E8D9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4B6A82BF"/>
    <w:multiLevelType w:val="singleLevel"/>
    <w:tmpl w:val="4B6A82BF"/>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B38"/>
    <w:rsid w:val="00037ADB"/>
    <w:rsid w:val="00096401"/>
    <w:rsid w:val="001517CA"/>
    <w:rsid w:val="00253B74"/>
    <w:rsid w:val="00277970"/>
    <w:rsid w:val="00367AB9"/>
    <w:rsid w:val="004D2CBD"/>
    <w:rsid w:val="0052338F"/>
    <w:rsid w:val="006B1067"/>
    <w:rsid w:val="008C181F"/>
    <w:rsid w:val="009B0C48"/>
    <w:rsid w:val="00AB4E2A"/>
    <w:rsid w:val="00D37BA2"/>
    <w:rsid w:val="00D84E4D"/>
    <w:rsid w:val="00D92343"/>
    <w:rsid w:val="00DD0B38"/>
    <w:rsid w:val="00E344AC"/>
    <w:rsid w:val="00EA1F0C"/>
    <w:rsid w:val="00F0754A"/>
    <w:rsid w:val="00F451A7"/>
    <w:rsid w:val="00F81030"/>
    <w:rsid w:val="03523325"/>
    <w:rsid w:val="03F30599"/>
    <w:rsid w:val="098E4FA0"/>
    <w:rsid w:val="0B807E51"/>
    <w:rsid w:val="14B42581"/>
    <w:rsid w:val="15C26C04"/>
    <w:rsid w:val="165464BC"/>
    <w:rsid w:val="185C569C"/>
    <w:rsid w:val="189D00F6"/>
    <w:rsid w:val="1EAD3B5F"/>
    <w:rsid w:val="22487203"/>
    <w:rsid w:val="2A251C5F"/>
    <w:rsid w:val="302F69CB"/>
    <w:rsid w:val="39EC56AB"/>
    <w:rsid w:val="40A546B4"/>
    <w:rsid w:val="427D5A4E"/>
    <w:rsid w:val="48475164"/>
    <w:rsid w:val="4B2824E9"/>
    <w:rsid w:val="535916AD"/>
    <w:rsid w:val="54F72B40"/>
    <w:rsid w:val="550827A5"/>
    <w:rsid w:val="57DB28FB"/>
    <w:rsid w:val="5C8866F8"/>
    <w:rsid w:val="5D1D3B39"/>
    <w:rsid w:val="62073330"/>
    <w:rsid w:val="621A70C0"/>
    <w:rsid w:val="6B0813C3"/>
    <w:rsid w:val="6BE33100"/>
    <w:rsid w:val="6D361D9F"/>
    <w:rsid w:val="7AB5053C"/>
    <w:rsid w:val="7C2B4DB8"/>
    <w:rsid w:val="7EC467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character" w:default="1" w:styleId="2">
    <w:name w:val="Default Paragraph Font"/>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513"/>
        <w:tab w:val="right" w:pos="9026"/>
      </w:tabs>
      <w:spacing w:after="0" w:line="240" w:lineRule="auto"/>
    </w:pPr>
  </w:style>
  <w:style w:type="paragraph" w:styleId="5">
    <w:name w:val="header"/>
    <w:basedOn w:val="1"/>
    <w:link w:val="7"/>
    <w:unhideWhenUsed/>
    <w:qFormat/>
    <w:uiPriority w:val="99"/>
    <w:pPr>
      <w:tabs>
        <w:tab w:val="center" w:pos="4513"/>
        <w:tab w:val="right" w:pos="9026"/>
      </w:tabs>
      <w:spacing w:after="0" w:line="240" w:lineRule="auto"/>
    </w:pPr>
  </w:style>
  <w:style w:type="character" w:styleId="6">
    <w:name w:val="Hyperlink"/>
    <w:basedOn w:val="2"/>
    <w:unhideWhenUsed/>
    <w:qFormat/>
    <w:uiPriority w:val="99"/>
    <w:rPr>
      <w:color w:val="0563C1" w:themeColor="hyperlink"/>
      <w:u w:val="single"/>
      <w14:textFill>
        <w14:solidFill>
          <w14:schemeClr w14:val="hlink"/>
        </w14:solidFill>
      </w14:textFill>
    </w:rPr>
  </w:style>
  <w:style w:type="character" w:customStyle="1" w:styleId="7">
    <w:name w:val="Header Char"/>
    <w:basedOn w:val="2"/>
    <w:link w:val="5"/>
    <w:qFormat/>
    <w:uiPriority w:val="99"/>
  </w:style>
  <w:style w:type="character" w:customStyle="1" w:styleId="8">
    <w:name w:val="Footer Char"/>
    <w:basedOn w:val="2"/>
    <w:link w:val="4"/>
    <w:qFormat/>
    <w:uiPriority w:val="99"/>
  </w:style>
  <w:style w:type="paragraph" w:styleId="9">
    <w:name w:val="List Paragraph"/>
    <w:basedOn w:val="1"/>
    <w:qFormat/>
    <w:uiPriority w:val="34"/>
    <w:pPr>
      <w:ind w:left="720"/>
      <w:contextualSpacing/>
    </w:pPr>
  </w:style>
  <w:style w:type="character" w:customStyle="1" w:styleId="10">
    <w:name w:val="Unresolved Mention"/>
    <w:basedOn w:val="2"/>
    <w:semiHidden/>
    <w:unhideWhenUsed/>
    <w:qFormat/>
    <w:uiPriority w:val="99"/>
    <w:rPr>
      <w:color w:val="605E5C"/>
      <w:shd w:val="clear" w:color="auto" w:fill="E1DFDD"/>
    </w:rPr>
  </w:style>
  <w:style w:type="paragraph" w:customStyle="1" w:styleId="11">
    <w:name w:val="WPSOffice手动目录 1"/>
    <w:uiPriority w:val="0"/>
    <w:pPr>
      <w:ind w:leftChars="0"/>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452</Words>
  <Characters>2579</Characters>
  <Lines>21</Lines>
  <Paragraphs>6</Paragraphs>
  <TotalTime>7</TotalTime>
  <ScaleCrop>false</ScaleCrop>
  <LinksUpToDate>false</LinksUpToDate>
  <CharactersWithSpaces>3025</CharactersWithSpaces>
  <Application>WPS Office_11.2.0.11440_F1E327BC-269C-435d-A152-05C5408002CA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2022-12-02T12:24:00Z</dcterms:created>
  <dc:creator>Bianca Sanfilippo</dc:creator>
  <cp:lastModifiedBy>noemi</cp:lastModifiedBy>
  <dcterms:modified xsi:type="dcterms:W3CDTF">2023-01-05T17:57:20Z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2057-11.2.0.11440</vt:lpwstr>
  </property>
  <property fmtid="{D5CDD505-2E9C-101B-9397-08002B2CF9AE}" pid="3" name="ICV">
    <vt:lpwstr>F3FE67F7F99D4DDCB99295E5854A466B</vt:lpwstr>
  </property>
</Properties>
</file>